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4A005" w14:textId="412374B7" w:rsidR="001809A6" w:rsidRPr="005F7B8D" w:rsidRDefault="00A52713" w:rsidP="005F7B8D">
      <w:pPr>
        <w:widowControl w:val="0"/>
        <w:spacing w:after="240"/>
        <w:jc w:val="center"/>
        <w:rPr>
          <w:rFonts w:cs="Times New Roman"/>
          <w:szCs w:val="24"/>
        </w:rPr>
      </w:pPr>
      <w:r w:rsidRPr="00A52713">
        <w:rPr>
          <w:rFonts w:cs="Times New Roman"/>
          <w:szCs w:val="24"/>
        </w:rPr>
        <w:t>UZASADNIENIE</w:t>
      </w:r>
    </w:p>
    <w:p w14:paraId="118CD735" w14:textId="4E81F584" w:rsidR="00DC176B" w:rsidRPr="00A52713" w:rsidRDefault="007944C5" w:rsidP="005F7B8D">
      <w:pPr>
        <w:widowControl w:val="0"/>
        <w:spacing w:before="120" w:after="0"/>
        <w:ind w:firstLine="0"/>
        <w:rPr>
          <w:rFonts w:cs="Times New Roman"/>
          <w:szCs w:val="24"/>
        </w:rPr>
      </w:pPr>
      <w:r w:rsidRPr="00A52713">
        <w:rPr>
          <w:rFonts w:cs="Times New Roman"/>
          <w:szCs w:val="24"/>
        </w:rPr>
        <w:t xml:space="preserve">Zmiany zaproponowane w projekcie ustawy mają na celu </w:t>
      </w:r>
      <w:r w:rsidR="000C66B7" w:rsidRPr="00A52713">
        <w:rPr>
          <w:rFonts w:cs="Times New Roman"/>
          <w:szCs w:val="24"/>
        </w:rPr>
        <w:t xml:space="preserve">zmianę </w:t>
      </w:r>
      <w:r w:rsidR="00342865" w:rsidRPr="00A52713">
        <w:rPr>
          <w:rFonts w:cs="Times New Roman"/>
          <w:szCs w:val="24"/>
        </w:rPr>
        <w:t>przepisów krajowych</w:t>
      </w:r>
      <w:r w:rsidRPr="00A52713">
        <w:rPr>
          <w:rFonts w:cs="Times New Roman"/>
          <w:szCs w:val="24"/>
        </w:rPr>
        <w:t>, dzięki czemu nastąpi wzmocnienie bezpieczeństwa i suwerenności energetycznej Polski</w:t>
      </w:r>
      <w:r w:rsidR="000C66B7" w:rsidRPr="00A52713">
        <w:rPr>
          <w:rFonts w:cs="Times New Roman"/>
          <w:szCs w:val="24"/>
        </w:rPr>
        <w:t xml:space="preserve"> oraz przyspieszenie transformacji energetycznej</w:t>
      </w:r>
      <w:r w:rsidRPr="00A52713">
        <w:rPr>
          <w:rFonts w:cs="Times New Roman"/>
          <w:szCs w:val="24"/>
        </w:rPr>
        <w:t xml:space="preserve">. Zmiany </w:t>
      </w:r>
      <w:r w:rsidR="00650ACD" w:rsidRPr="00A52713">
        <w:rPr>
          <w:rFonts w:cs="Times New Roman"/>
          <w:szCs w:val="24"/>
        </w:rPr>
        <w:t xml:space="preserve">wprowadzone </w:t>
      </w:r>
      <w:r w:rsidR="000C66B7" w:rsidRPr="00A52713">
        <w:rPr>
          <w:rFonts w:cs="Times New Roman"/>
          <w:szCs w:val="24"/>
        </w:rPr>
        <w:t>w szczególności do ustawy z dnia 20 maja 2016 r. o inwestycjach w zakresie elektrowni wiatrowych (Dz. U. z 2024</w:t>
      </w:r>
      <w:r w:rsidR="006E40A2">
        <w:rPr>
          <w:rFonts w:cs="Times New Roman"/>
          <w:szCs w:val="24"/>
        </w:rPr>
        <w:t> </w:t>
      </w:r>
      <w:r w:rsidR="000C66B7" w:rsidRPr="00A52713">
        <w:rPr>
          <w:rFonts w:cs="Times New Roman"/>
          <w:szCs w:val="24"/>
        </w:rPr>
        <w:t>r. poz.317)</w:t>
      </w:r>
      <w:r w:rsidR="00CB4692" w:rsidRPr="00A52713">
        <w:rPr>
          <w:rFonts w:cs="Times New Roman"/>
          <w:szCs w:val="24"/>
        </w:rPr>
        <w:t>, zwanej</w:t>
      </w:r>
      <w:r w:rsidR="000C66B7" w:rsidRPr="00A52713">
        <w:rPr>
          <w:rFonts w:cs="Times New Roman"/>
          <w:szCs w:val="24"/>
        </w:rPr>
        <w:t xml:space="preserve"> dalej „ustaw</w:t>
      </w:r>
      <w:r w:rsidR="00CB4692" w:rsidRPr="00A52713">
        <w:rPr>
          <w:rFonts w:cs="Times New Roman"/>
          <w:szCs w:val="24"/>
        </w:rPr>
        <w:t>ą</w:t>
      </w:r>
      <w:r w:rsidR="000C66B7" w:rsidRPr="00A52713">
        <w:rPr>
          <w:rFonts w:cs="Times New Roman"/>
          <w:szCs w:val="24"/>
        </w:rPr>
        <w:t xml:space="preserve"> o inwestycjach”</w:t>
      </w:r>
      <w:r w:rsidR="006E40A2">
        <w:rPr>
          <w:rFonts w:cs="Times New Roman"/>
          <w:szCs w:val="24"/>
        </w:rPr>
        <w:t>,</w:t>
      </w:r>
      <w:r w:rsidR="000C66B7" w:rsidRPr="00A52713">
        <w:rPr>
          <w:rFonts w:cs="Times New Roman"/>
          <w:szCs w:val="24"/>
        </w:rPr>
        <w:t xml:space="preserve"> oraz </w:t>
      </w:r>
      <w:r w:rsidR="00650ACD" w:rsidRPr="00A52713">
        <w:rPr>
          <w:rFonts w:cs="Times New Roman"/>
          <w:szCs w:val="24"/>
        </w:rPr>
        <w:t>do ustawy z dnia 20 lutego 2015 r. o odnawialnych źródłach energii (</w:t>
      </w:r>
      <w:r w:rsidR="00BD3DD7" w:rsidRPr="00A52713">
        <w:rPr>
          <w:rFonts w:cs="Times New Roman"/>
          <w:szCs w:val="24"/>
        </w:rPr>
        <w:t>Dz.</w:t>
      </w:r>
      <w:r w:rsidR="001049F2" w:rsidRPr="00A52713">
        <w:rPr>
          <w:rFonts w:cs="Times New Roman"/>
          <w:szCs w:val="24"/>
        </w:rPr>
        <w:t xml:space="preserve"> </w:t>
      </w:r>
      <w:r w:rsidR="00BD3DD7" w:rsidRPr="00A52713">
        <w:rPr>
          <w:rFonts w:cs="Times New Roman"/>
          <w:szCs w:val="24"/>
        </w:rPr>
        <w:t>U. z 2024 r. poz. 1361</w:t>
      </w:r>
      <w:r w:rsidR="00244F03" w:rsidRPr="00A52713">
        <w:rPr>
          <w:rFonts w:cs="Times New Roman"/>
          <w:szCs w:val="24"/>
        </w:rPr>
        <w:t>,</w:t>
      </w:r>
      <w:r w:rsidR="006D65FE" w:rsidRPr="00A52713">
        <w:rPr>
          <w:rFonts w:cs="Times New Roman"/>
          <w:szCs w:val="24"/>
        </w:rPr>
        <w:t xml:space="preserve"> </w:t>
      </w:r>
      <w:r w:rsidR="00827D29" w:rsidRPr="00A52713">
        <w:rPr>
          <w:rFonts w:cs="Times New Roman"/>
          <w:szCs w:val="24"/>
        </w:rPr>
        <w:t>z późn. zm.</w:t>
      </w:r>
      <w:r w:rsidR="00650ACD" w:rsidRPr="00A52713">
        <w:rPr>
          <w:rFonts w:cs="Times New Roman"/>
          <w:szCs w:val="24"/>
        </w:rPr>
        <w:t xml:space="preserve">), </w:t>
      </w:r>
      <w:r w:rsidR="00CB4692" w:rsidRPr="00A52713">
        <w:rPr>
          <w:rFonts w:cs="Times New Roman"/>
          <w:szCs w:val="24"/>
        </w:rPr>
        <w:t xml:space="preserve">zwanej </w:t>
      </w:r>
      <w:r w:rsidR="00650ACD" w:rsidRPr="00A52713">
        <w:rPr>
          <w:rFonts w:cs="Times New Roman"/>
          <w:szCs w:val="24"/>
        </w:rPr>
        <w:t>dalej „ustaw</w:t>
      </w:r>
      <w:r w:rsidR="00CB4692" w:rsidRPr="00A52713">
        <w:rPr>
          <w:rFonts w:cs="Times New Roman"/>
          <w:szCs w:val="24"/>
        </w:rPr>
        <w:t>ą</w:t>
      </w:r>
      <w:r w:rsidR="00650ACD" w:rsidRPr="00A52713">
        <w:rPr>
          <w:rFonts w:cs="Times New Roman"/>
          <w:szCs w:val="24"/>
        </w:rPr>
        <w:t>” lub „ustaw</w:t>
      </w:r>
      <w:r w:rsidR="00CB4692" w:rsidRPr="00A52713">
        <w:rPr>
          <w:rFonts w:cs="Times New Roman"/>
          <w:szCs w:val="24"/>
        </w:rPr>
        <w:t>ą</w:t>
      </w:r>
      <w:r w:rsidR="00650ACD" w:rsidRPr="00A52713">
        <w:rPr>
          <w:rFonts w:cs="Times New Roman"/>
          <w:szCs w:val="24"/>
        </w:rPr>
        <w:t xml:space="preserve"> OZE”</w:t>
      </w:r>
      <w:r w:rsidR="006E40A2">
        <w:rPr>
          <w:rFonts w:cs="Times New Roman"/>
          <w:szCs w:val="24"/>
        </w:rPr>
        <w:t>,</w:t>
      </w:r>
      <w:r w:rsidR="00650ACD" w:rsidRPr="00A52713">
        <w:rPr>
          <w:rFonts w:cs="Times New Roman"/>
          <w:szCs w:val="24"/>
        </w:rPr>
        <w:t xml:space="preserve"> </w:t>
      </w:r>
      <w:r w:rsidRPr="00A52713">
        <w:rPr>
          <w:rFonts w:cs="Times New Roman"/>
          <w:szCs w:val="24"/>
        </w:rPr>
        <w:t>pozwolą również na kreowanie nowych impulsów rozwoju gospodarczego, szczególnie w wymiarze lokalnym</w:t>
      </w:r>
      <w:r w:rsidR="00514A40" w:rsidRPr="00A52713">
        <w:rPr>
          <w:rFonts w:cs="Times New Roman"/>
          <w:szCs w:val="24"/>
        </w:rPr>
        <w:t>.</w:t>
      </w:r>
    </w:p>
    <w:p w14:paraId="3E42DD84" w14:textId="6AB4A197" w:rsidR="00993D8C" w:rsidRPr="007A1FC8" w:rsidRDefault="00993D8C" w:rsidP="005F7B8D">
      <w:pPr>
        <w:widowControl w:val="0"/>
        <w:tabs>
          <w:tab w:val="left" w:pos="426"/>
        </w:tabs>
        <w:spacing w:before="120" w:after="0"/>
        <w:ind w:firstLine="0"/>
        <w:rPr>
          <w:rFonts w:cs="Times New Roman"/>
          <w:bCs/>
          <w:szCs w:val="24"/>
        </w:rPr>
      </w:pPr>
      <w:r w:rsidRPr="005F7B8D">
        <w:rPr>
          <w:rFonts w:cs="Times New Roman"/>
          <w:b/>
          <w:bCs/>
          <w:szCs w:val="24"/>
        </w:rPr>
        <w:t>1.</w:t>
      </w:r>
      <w:r w:rsidR="00A71F03" w:rsidRPr="004D0A4B">
        <w:rPr>
          <w:rFonts w:cs="Times New Roman"/>
          <w:b/>
          <w:bCs/>
          <w:szCs w:val="24"/>
        </w:rPr>
        <w:tab/>
      </w:r>
      <w:r w:rsidRPr="005F7B8D">
        <w:rPr>
          <w:rFonts w:cs="Times New Roman"/>
          <w:b/>
          <w:bCs/>
          <w:szCs w:val="24"/>
        </w:rPr>
        <w:t>Liberalizacja zasad lokalizowania elektrowni wiatrowych na lądzie</w:t>
      </w:r>
    </w:p>
    <w:p w14:paraId="4D4B57F8" w14:textId="4A5A5870" w:rsidR="00964B35" w:rsidRPr="007A1FC8" w:rsidRDefault="00964B35" w:rsidP="005F7B8D">
      <w:pPr>
        <w:widowControl w:val="0"/>
        <w:spacing w:before="120" w:after="0"/>
        <w:ind w:firstLine="0"/>
        <w:rPr>
          <w:rFonts w:cs="Times New Roman"/>
          <w:bCs/>
          <w:szCs w:val="24"/>
        </w:rPr>
      </w:pPr>
      <w:bookmarkStart w:id="0" w:name="_Hlk148610556"/>
      <w:r w:rsidRPr="005F7B8D">
        <w:rPr>
          <w:rFonts w:cs="Times New Roman"/>
          <w:b/>
          <w:bCs/>
          <w:szCs w:val="24"/>
        </w:rPr>
        <w:t xml:space="preserve">Ogólny kontekst i tło przedmiotu ustawy </w:t>
      </w:r>
    </w:p>
    <w:p w14:paraId="22F07453" w14:textId="03E452AA"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Według </w:t>
      </w:r>
      <w:r w:rsidRPr="00A52713">
        <w:rPr>
          <w:rFonts w:cs="Times New Roman"/>
          <w:i/>
          <w:iCs/>
          <w:szCs w:val="24"/>
        </w:rPr>
        <w:t>Global Wind Energy Council</w:t>
      </w:r>
      <w:r w:rsidRPr="00A52713">
        <w:rPr>
          <w:rFonts w:cs="Times New Roman"/>
          <w:szCs w:val="24"/>
        </w:rPr>
        <w:t xml:space="preserve"> w 2023 r. przybyło na świecie 117 GW mocy w</w:t>
      </w:r>
      <w:r w:rsidR="00CB4692" w:rsidRPr="00A52713">
        <w:rPr>
          <w:rFonts w:cs="Times New Roman"/>
          <w:szCs w:val="24"/>
        </w:rPr>
        <w:t> </w:t>
      </w:r>
      <w:r w:rsidRPr="00A52713">
        <w:rPr>
          <w:rFonts w:cs="Times New Roman"/>
          <w:szCs w:val="24"/>
        </w:rPr>
        <w:t>energetyce wiatrowej i tym samym łączna moc zainstalowana wyniosła 1021 GW</w:t>
      </w:r>
      <w:r w:rsidR="0088362C" w:rsidRPr="00A52713">
        <w:rPr>
          <w:rFonts w:cs="Times New Roman"/>
          <w:szCs w:val="24"/>
        </w:rPr>
        <w:t xml:space="preserve"> (z tego 946 w energetyce lądowej</w:t>
      </w:r>
      <w:r w:rsidR="00CB4692" w:rsidRPr="00A52713">
        <w:rPr>
          <w:rFonts w:cs="Times New Roman"/>
          <w:szCs w:val="24"/>
        </w:rPr>
        <w:t>). O</w:t>
      </w:r>
      <w:r w:rsidR="0088362C" w:rsidRPr="00A52713">
        <w:rPr>
          <w:rFonts w:cs="Times New Roman"/>
          <w:szCs w:val="24"/>
        </w:rPr>
        <w:t xml:space="preserve">znacza to </w:t>
      </w:r>
      <w:r w:rsidRPr="00A52713">
        <w:rPr>
          <w:rFonts w:cs="Times New Roman"/>
          <w:szCs w:val="24"/>
        </w:rPr>
        <w:t xml:space="preserve">wzrost o </w:t>
      </w:r>
      <w:r w:rsidR="0088362C" w:rsidRPr="00A52713">
        <w:rPr>
          <w:rFonts w:cs="Times New Roman"/>
          <w:szCs w:val="24"/>
        </w:rPr>
        <w:t>50</w:t>
      </w:r>
      <w:r w:rsidRPr="00A52713">
        <w:rPr>
          <w:rFonts w:cs="Times New Roman"/>
          <w:szCs w:val="24"/>
        </w:rPr>
        <w:t>% względem 202</w:t>
      </w:r>
      <w:r w:rsidR="0088362C" w:rsidRPr="00A52713">
        <w:rPr>
          <w:rFonts w:cs="Times New Roman"/>
          <w:szCs w:val="24"/>
        </w:rPr>
        <w:t xml:space="preserve">2 </w:t>
      </w:r>
      <w:r w:rsidRPr="00A52713">
        <w:rPr>
          <w:rFonts w:cs="Times New Roman"/>
          <w:szCs w:val="24"/>
        </w:rPr>
        <w:t xml:space="preserve">r. W latach 2021 oraz 2022 wydatki inwestycyjne w sektorze energetyki wiatrowej na lądzie wynosiły 140 mld USD rocznie. Światowa popularność tej technologii wynika przede wszystkim z </w:t>
      </w:r>
      <w:r w:rsidR="00CB4692" w:rsidRPr="00A52713">
        <w:rPr>
          <w:rFonts w:cs="Times New Roman"/>
          <w:szCs w:val="24"/>
        </w:rPr>
        <w:t>tego</w:t>
      </w:r>
      <w:r w:rsidRPr="00A52713">
        <w:rPr>
          <w:rFonts w:cs="Times New Roman"/>
          <w:szCs w:val="24"/>
        </w:rPr>
        <w:t>, ż</w:t>
      </w:r>
      <w:r w:rsidR="00CB4692" w:rsidRPr="00A52713">
        <w:rPr>
          <w:rFonts w:cs="Times New Roman"/>
          <w:szCs w:val="24"/>
        </w:rPr>
        <w:t>e</w:t>
      </w:r>
      <w:r w:rsidRPr="00A52713">
        <w:rPr>
          <w:rFonts w:cs="Times New Roman"/>
          <w:szCs w:val="24"/>
        </w:rPr>
        <w:t xml:space="preserve"> jest ona korzystna ekonomicznie. Według danych Międzynarodowej Agencji Energetyki Odnawialnej koszt wytwarzania energii z wiatru na lądzie spadł w latach 2010</w:t>
      </w:r>
      <w:r w:rsidR="004C2306" w:rsidRPr="00A52713">
        <w:rPr>
          <w:rFonts w:cs="Times New Roman"/>
          <w:szCs w:val="24"/>
        </w:rPr>
        <w:t>–</w:t>
      </w:r>
      <w:r w:rsidRPr="00A52713">
        <w:rPr>
          <w:rFonts w:cs="Times New Roman"/>
          <w:szCs w:val="24"/>
        </w:rPr>
        <w:t>2022 o 69%, a</w:t>
      </w:r>
      <w:r w:rsidR="00CB4692" w:rsidRPr="00A52713">
        <w:rPr>
          <w:rFonts w:cs="Times New Roman"/>
          <w:szCs w:val="24"/>
        </w:rPr>
        <w:t> </w:t>
      </w:r>
      <w:r w:rsidRPr="00A52713">
        <w:rPr>
          <w:rFonts w:cs="Times New Roman"/>
          <w:szCs w:val="24"/>
        </w:rPr>
        <w:t>tylko w latach 2020–2021 o 13%</w:t>
      </w:r>
      <w:r w:rsidRPr="00A52713">
        <w:rPr>
          <w:rFonts w:cs="Times New Roman"/>
          <w:szCs w:val="24"/>
          <w:vertAlign w:val="superscript"/>
        </w:rPr>
        <w:footnoteReference w:id="1"/>
      </w:r>
      <w:r w:rsidR="00A52713" w:rsidRPr="005F7B8D">
        <w:rPr>
          <w:rFonts w:cs="Times New Roman"/>
          <w:szCs w:val="24"/>
          <w:vertAlign w:val="superscript"/>
        </w:rPr>
        <w:t>)</w:t>
      </w:r>
      <w:r w:rsidRPr="00A52713">
        <w:rPr>
          <w:rFonts w:cs="Times New Roman"/>
          <w:szCs w:val="24"/>
        </w:rPr>
        <w:t xml:space="preserve">. </w:t>
      </w:r>
    </w:p>
    <w:p w14:paraId="7DAB5077" w14:textId="03DD4285"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Z </w:t>
      </w:r>
      <w:r w:rsidR="00CB4692" w:rsidRPr="00A52713">
        <w:rPr>
          <w:rFonts w:cs="Times New Roman"/>
          <w:szCs w:val="24"/>
        </w:rPr>
        <w:t xml:space="preserve">europejskiego </w:t>
      </w:r>
      <w:r w:rsidRPr="00A52713">
        <w:rPr>
          <w:rFonts w:cs="Times New Roman"/>
          <w:szCs w:val="24"/>
        </w:rPr>
        <w:t>punktu widzenia energetyka wiatrowa stanowi kluczowy filar transformacji energetycznej oraz dekarbonizacji Unii Europejskiej. Energia wiatrowa, zarówno lądowa (92% zainstalowanej mocy energii wiatrowej) jak i morska, jest już głównym filarem europejskiego systemu elektroenergetycznego. W 2022 r. dostarczała średnio 16% energii elektrycznej zużywanej w UE, a często osiąga ponad 30% dziennie</w:t>
      </w:r>
      <w:r w:rsidRPr="00A52713">
        <w:rPr>
          <w:rFonts w:cs="Times New Roman"/>
          <w:szCs w:val="24"/>
          <w:vertAlign w:val="superscript"/>
        </w:rPr>
        <w:footnoteReference w:id="2"/>
      </w:r>
      <w:r w:rsidR="00A52713" w:rsidRPr="005F7B8D">
        <w:rPr>
          <w:rFonts w:cs="Times New Roman"/>
          <w:szCs w:val="24"/>
          <w:vertAlign w:val="superscript"/>
        </w:rPr>
        <w:t>)</w:t>
      </w:r>
      <w:r w:rsidRPr="00A52713">
        <w:rPr>
          <w:rFonts w:cs="Times New Roman"/>
          <w:szCs w:val="24"/>
        </w:rPr>
        <w:t>. W samym 202</w:t>
      </w:r>
      <w:r w:rsidR="0088362C" w:rsidRPr="00A52713">
        <w:rPr>
          <w:rFonts w:cs="Times New Roman"/>
          <w:szCs w:val="24"/>
        </w:rPr>
        <w:t>3</w:t>
      </w:r>
      <w:r w:rsidRPr="00A52713">
        <w:rPr>
          <w:rFonts w:cs="Times New Roman"/>
          <w:szCs w:val="24"/>
        </w:rPr>
        <w:t xml:space="preserve"> r. w Europie przybyło 1</w:t>
      </w:r>
      <w:r w:rsidR="0088362C" w:rsidRPr="00A52713">
        <w:rPr>
          <w:rFonts w:cs="Times New Roman"/>
          <w:szCs w:val="24"/>
        </w:rPr>
        <w:t>8,3</w:t>
      </w:r>
      <w:r w:rsidRPr="00A52713">
        <w:rPr>
          <w:rFonts w:cs="Times New Roman"/>
          <w:szCs w:val="24"/>
        </w:rPr>
        <w:t xml:space="preserve"> GW </w:t>
      </w:r>
      <w:r w:rsidR="0088362C" w:rsidRPr="00A52713">
        <w:rPr>
          <w:rFonts w:cs="Times New Roman"/>
          <w:szCs w:val="24"/>
        </w:rPr>
        <w:t xml:space="preserve">mocy zainstalowanych w energetyce wiatrowej (14,5 GW – </w:t>
      </w:r>
      <w:proofErr w:type="spellStart"/>
      <w:r w:rsidR="0088362C" w:rsidRPr="00A52713">
        <w:rPr>
          <w:rFonts w:cs="Times New Roman"/>
          <w:i/>
          <w:iCs/>
          <w:szCs w:val="24"/>
        </w:rPr>
        <w:t>onshore</w:t>
      </w:r>
      <w:proofErr w:type="spellEnd"/>
      <w:r w:rsidR="0088362C" w:rsidRPr="00A52713">
        <w:rPr>
          <w:rFonts w:cs="Times New Roman"/>
          <w:szCs w:val="24"/>
        </w:rPr>
        <w:t xml:space="preserve"> oraz 3,6 GW </w:t>
      </w:r>
      <w:r w:rsidR="004C2306" w:rsidRPr="00A52713">
        <w:rPr>
          <w:rFonts w:cs="Times New Roman"/>
          <w:szCs w:val="24"/>
        </w:rPr>
        <w:t>–</w:t>
      </w:r>
      <w:r w:rsidR="0088362C" w:rsidRPr="00A52713">
        <w:rPr>
          <w:rFonts w:cs="Times New Roman"/>
          <w:szCs w:val="24"/>
        </w:rPr>
        <w:t xml:space="preserve"> </w:t>
      </w:r>
      <w:r w:rsidR="0088362C" w:rsidRPr="00A52713">
        <w:rPr>
          <w:rFonts w:cs="Times New Roman"/>
          <w:i/>
          <w:iCs/>
          <w:szCs w:val="24"/>
        </w:rPr>
        <w:t>offshore</w:t>
      </w:r>
      <w:r w:rsidR="0088362C" w:rsidRPr="00A52713">
        <w:rPr>
          <w:rFonts w:cs="Times New Roman"/>
          <w:szCs w:val="24"/>
        </w:rPr>
        <w:t xml:space="preserve">). </w:t>
      </w:r>
      <w:r w:rsidRPr="00A52713">
        <w:rPr>
          <w:rFonts w:cs="Times New Roman"/>
          <w:szCs w:val="24"/>
        </w:rPr>
        <w:t>W latach 201</w:t>
      </w:r>
      <w:r w:rsidR="0088362C" w:rsidRPr="00A52713">
        <w:rPr>
          <w:rFonts w:cs="Times New Roman"/>
          <w:szCs w:val="24"/>
        </w:rPr>
        <w:t>4</w:t>
      </w:r>
      <w:r w:rsidRPr="00A52713">
        <w:rPr>
          <w:rFonts w:cs="Times New Roman"/>
          <w:szCs w:val="24"/>
        </w:rPr>
        <w:t>–20</w:t>
      </w:r>
      <w:r w:rsidR="0088362C" w:rsidRPr="00A52713">
        <w:rPr>
          <w:rFonts w:cs="Times New Roman"/>
          <w:szCs w:val="24"/>
        </w:rPr>
        <w:t>23</w:t>
      </w:r>
      <w:r w:rsidRPr="00A52713">
        <w:rPr>
          <w:rFonts w:cs="Times New Roman"/>
          <w:szCs w:val="24"/>
        </w:rPr>
        <w:t xml:space="preserve"> łączna moc zainstalowana w energetyce wiatrowej w Europie wzrosła z 1</w:t>
      </w:r>
      <w:r w:rsidR="0088362C" w:rsidRPr="00A52713">
        <w:rPr>
          <w:rFonts w:cs="Times New Roman"/>
          <w:szCs w:val="24"/>
        </w:rPr>
        <w:t>34</w:t>
      </w:r>
      <w:r w:rsidRPr="00A52713">
        <w:rPr>
          <w:rFonts w:cs="Times New Roman"/>
          <w:szCs w:val="24"/>
        </w:rPr>
        <w:t xml:space="preserve"> GW </w:t>
      </w:r>
      <w:r w:rsidR="0088362C" w:rsidRPr="00A52713">
        <w:rPr>
          <w:rFonts w:cs="Times New Roman"/>
          <w:szCs w:val="24"/>
        </w:rPr>
        <w:t xml:space="preserve">(126 GW </w:t>
      </w:r>
      <w:r w:rsidR="00CB4692" w:rsidRPr="00A52713">
        <w:rPr>
          <w:rFonts w:cs="Times New Roman"/>
          <w:szCs w:val="24"/>
        </w:rPr>
        <w:t>–</w:t>
      </w:r>
      <w:r w:rsidR="0088362C" w:rsidRPr="00A52713">
        <w:rPr>
          <w:rFonts w:cs="Times New Roman"/>
          <w:szCs w:val="24"/>
        </w:rPr>
        <w:t xml:space="preserve"> </w:t>
      </w:r>
      <w:proofErr w:type="spellStart"/>
      <w:r w:rsidR="0088362C" w:rsidRPr="00A52713">
        <w:rPr>
          <w:rFonts w:cs="Times New Roman"/>
          <w:i/>
          <w:iCs/>
          <w:szCs w:val="24"/>
        </w:rPr>
        <w:t>onshore</w:t>
      </w:r>
      <w:proofErr w:type="spellEnd"/>
      <w:r w:rsidR="00CB4692" w:rsidRPr="00A52713">
        <w:rPr>
          <w:rFonts w:cs="Times New Roman"/>
          <w:szCs w:val="24"/>
        </w:rPr>
        <w:t xml:space="preserve"> </w:t>
      </w:r>
      <w:r w:rsidR="0088362C" w:rsidRPr="00A52713">
        <w:rPr>
          <w:rFonts w:cs="Times New Roman"/>
          <w:szCs w:val="24"/>
        </w:rPr>
        <w:t>oraz 8</w:t>
      </w:r>
      <w:r w:rsidRPr="00A52713">
        <w:rPr>
          <w:rFonts w:cs="Times New Roman"/>
          <w:szCs w:val="24"/>
        </w:rPr>
        <w:t xml:space="preserve"> GW</w:t>
      </w:r>
      <w:r w:rsidR="0088362C" w:rsidRPr="00A52713">
        <w:rPr>
          <w:rFonts w:cs="Times New Roman"/>
          <w:szCs w:val="24"/>
        </w:rPr>
        <w:t xml:space="preserve"> </w:t>
      </w:r>
      <w:r w:rsidR="0088362C" w:rsidRPr="00A52713">
        <w:rPr>
          <w:rFonts w:cs="Times New Roman"/>
          <w:i/>
          <w:iCs/>
          <w:szCs w:val="24"/>
        </w:rPr>
        <w:t>offshore</w:t>
      </w:r>
      <w:r w:rsidR="0088362C" w:rsidRPr="00A52713">
        <w:rPr>
          <w:rFonts w:cs="Times New Roman"/>
          <w:szCs w:val="24"/>
        </w:rPr>
        <w:t xml:space="preserve">) do 272 GW (238 GW </w:t>
      </w:r>
      <w:r w:rsidR="00CB4692" w:rsidRPr="00A52713">
        <w:rPr>
          <w:rFonts w:cs="Times New Roman"/>
          <w:szCs w:val="24"/>
        </w:rPr>
        <w:t>–</w:t>
      </w:r>
      <w:r w:rsidR="0088362C" w:rsidRPr="00A52713">
        <w:rPr>
          <w:rFonts w:cs="Times New Roman"/>
          <w:szCs w:val="24"/>
        </w:rPr>
        <w:t xml:space="preserve"> </w:t>
      </w:r>
      <w:proofErr w:type="spellStart"/>
      <w:r w:rsidR="0088362C" w:rsidRPr="00A52713">
        <w:rPr>
          <w:rFonts w:cs="Times New Roman"/>
          <w:i/>
          <w:iCs/>
          <w:szCs w:val="24"/>
        </w:rPr>
        <w:t>onshore</w:t>
      </w:r>
      <w:proofErr w:type="spellEnd"/>
      <w:r w:rsidR="00CB4692" w:rsidRPr="00A52713">
        <w:rPr>
          <w:rFonts w:cs="Times New Roman"/>
          <w:i/>
          <w:iCs/>
          <w:szCs w:val="24"/>
        </w:rPr>
        <w:t xml:space="preserve"> </w:t>
      </w:r>
      <w:r w:rsidR="0088362C" w:rsidRPr="00A52713">
        <w:rPr>
          <w:rFonts w:cs="Times New Roman"/>
          <w:szCs w:val="24"/>
        </w:rPr>
        <w:t xml:space="preserve">oraz </w:t>
      </w:r>
      <w:r w:rsidR="00041EEF" w:rsidRPr="00A52713">
        <w:rPr>
          <w:rFonts w:cs="Times New Roman"/>
          <w:szCs w:val="24"/>
        </w:rPr>
        <w:t xml:space="preserve">34 – </w:t>
      </w:r>
      <w:r w:rsidR="00041EEF" w:rsidRPr="00A52713">
        <w:rPr>
          <w:rFonts w:cs="Times New Roman"/>
          <w:i/>
          <w:iCs/>
          <w:szCs w:val="24"/>
        </w:rPr>
        <w:t>offshore</w:t>
      </w:r>
      <w:r w:rsidR="00041EEF" w:rsidRPr="00A52713">
        <w:rPr>
          <w:rFonts w:cs="Times New Roman"/>
          <w:szCs w:val="24"/>
        </w:rPr>
        <w:t>)</w:t>
      </w:r>
      <w:r w:rsidRPr="00A52713">
        <w:rPr>
          <w:rFonts w:cs="Times New Roman"/>
          <w:szCs w:val="24"/>
        </w:rPr>
        <w:t xml:space="preserve">. </w:t>
      </w:r>
    </w:p>
    <w:p w14:paraId="303AEDE7" w14:textId="020B38ED"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Energetyka wiatrowa na lądzie jest kluczowa dla osiągnięcia celów UE w zakresie </w:t>
      </w:r>
      <w:r w:rsidRPr="00A52713">
        <w:rPr>
          <w:rFonts w:cs="Times New Roman"/>
          <w:szCs w:val="24"/>
        </w:rPr>
        <w:lastRenderedPageBreak/>
        <w:t>dekarbonizacji i dostarczania czystej, przystępnej cenowo i bezpiecznej energii elektrycznej do gospodarstw domowych, przemysłu i – w coraz większym zakresie – do sektora transportowego. Unijny cel do 2030 r. zakłada, że co najmniej 42,5% energii ma pochodzić ze źródeł odnawialnych.</w:t>
      </w:r>
    </w:p>
    <w:p w14:paraId="5FC57661" w14:textId="546508B4"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W związku z </w:t>
      </w:r>
      <w:r w:rsidR="00CB4692" w:rsidRPr="00A52713">
        <w:rPr>
          <w:rFonts w:cs="Times New Roman"/>
          <w:szCs w:val="24"/>
        </w:rPr>
        <w:t>tym</w:t>
      </w:r>
      <w:r w:rsidRPr="00A52713">
        <w:rPr>
          <w:rFonts w:cs="Times New Roman"/>
          <w:szCs w:val="24"/>
        </w:rPr>
        <w:t xml:space="preserve">, że w 2022 r. zainstalowano w UE stosunkowo niewielką </w:t>
      </w:r>
      <w:r w:rsidR="00CB4692" w:rsidRPr="00A52713">
        <w:rPr>
          <w:rFonts w:cs="Times New Roman"/>
          <w:szCs w:val="24"/>
        </w:rPr>
        <w:t xml:space="preserve">liczbę </w:t>
      </w:r>
      <w:r w:rsidRPr="00A52713">
        <w:rPr>
          <w:rFonts w:cs="Times New Roman"/>
          <w:szCs w:val="24"/>
        </w:rPr>
        <w:t xml:space="preserve">nowych projektów z zakresu energii wiatrowej, postawiony przez UE cel na 2030 r. wymaga w następnych latach, aby roczny przyrost w energetyce wiatrowej w UE plasował się na poziomie 37 GW/rok. Tylko taki scenariusz rozwoju jest w stanie </w:t>
      </w:r>
      <w:r w:rsidR="00AA5457" w:rsidRPr="00A52713">
        <w:rPr>
          <w:rFonts w:cs="Times New Roman"/>
          <w:szCs w:val="24"/>
        </w:rPr>
        <w:t xml:space="preserve">w sposób racjonalny </w:t>
      </w:r>
      <w:r w:rsidRPr="00A52713">
        <w:rPr>
          <w:rFonts w:cs="Times New Roman"/>
          <w:szCs w:val="24"/>
        </w:rPr>
        <w:t>doprowadzić do spełnienia celów UE na 2030 r.</w:t>
      </w:r>
    </w:p>
    <w:p w14:paraId="355B61AC" w14:textId="77777777"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Rozwój branży wiatrowej to także rozwój rynku pracy. W branży wiatrowej miejsce pracy może znaleźć w 2030 r. nawet 3,74 mln osób na świecie, a w 2050 r. nawet 6 mln osób. </w:t>
      </w:r>
    </w:p>
    <w:p w14:paraId="0DBED5AF" w14:textId="0393A010"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Początek rozwoju energetyki wiatrowej w Polsce jest skorelowany z rozpoczęciem funkcjonowania najstarszego w Polsce systemu wspierającego produkcję energii elektrycznej z odnawialnych źródeł energii. System ten </w:t>
      </w:r>
      <w:r w:rsidR="00BC2C5B" w:rsidRPr="00A52713">
        <w:rPr>
          <w:rFonts w:cs="Times New Roman"/>
          <w:szCs w:val="24"/>
        </w:rPr>
        <w:t xml:space="preserve">jest </w:t>
      </w:r>
      <w:r w:rsidRPr="00A52713">
        <w:rPr>
          <w:rFonts w:cs="Times New Roman"/>
          <w:szCs w:val="24"/>
        </w:rPr>
        <w:t>oparty na świadectwach pochodzenia energii, tzw. system certyfikatowy, który funkcjonuje od 2005 r. Właściciele instalacji OZE objęci tym systemem otrzymują świadectwa pochodzenia za każdą wytworzoną MWh. Zobowiązane do uzyskania i przedstawienia do umorzenia Prezesowi Urzędu Regulacji Energetyki</w:t>
      </w:r>
      <w:r w:rsidR="00DE3E8F" w:rsidRPr="00A52713">
        <w:rPr>
          <w:rFonts w:cs="Times New Roman"/>
          <w:szCs w:val="24"/>
        </w:rPr>
        <w:t>, zwanemu dalej „Prezesem URE”,</w:t>
      </w:r>
      <w:r w:rsidRPr="00A52713">
        <w:rPr>
          <w:rFonts w:cs="Times New Roman"/>
          <w:szCs w:val="24"/>
        </w:rPr>
        <w:t xml:space="preserve"> świadectw pochodzenia są: przedsiębiorstwa energetyczne, odbiorcy końcowi, odbiorcy przemysłowi oraz towarowe domy maklerskie lub określone domy maklerskie. W przypadku braku możliwości umorzenia świadectw, ww. podmioty zobowiązane są do uiszczenia tzw. opłaty zastępczej.</w:t>
      </w:r>
    </w:p>
    <w:p w14:paraId="6D185803" w14:textId="3BAD1DBB" w:rsidR="00964B35" w:rsidRPr="00A52713" w:rsidRDefault="00964B35" w:rsidP="005F7B8D">
      <w:pPr>
        <w:widowControl w:val="0"/>
        <w:spacing w:before="120" w:after="0"/>
        <w:ind w:firstLine="0"/>
        <w:rPr>
          <w:rFonts w:cs="Times New Roman"/>
          <w:szCs w:val="24"/>
        </w:rPr>
      </w:pPr>
      <w:r w:rsidRPr="00A52713">
        <w:rPr>
          <w:rFonts w:cs="Times New Roman"/>
          <w:szCs w:val="24"/>
        </w:rPr>
        <w:t>Przed wejściem w życie systemu świadectw pochodzenia moc zainstalowana w</w:t>
      </w:r>
      <w:r w:rsidR="00CB4692" w:rsidRPr="00A52713">
        <w:rPr>
          <w:rFonts w:cs="Times New Roman"/>
          <w:szCs w:val="24"/>
        </w:rPr>
        <w:t> </w:t>
      </w:r>
      <w:r w:rsidRPr="00A52713">
        <w:rPr>
          <w:rFonts w:cs="Times New Roman"/>
          <w:szCs w:val="24"/>
        </w:rPr>
        <w:t xml:space="preserve">energetyce wiatrowej w Polsce wynosiła zaledwie 124 MW. </w:t>
      </w:r>
    </w:p>
    <w:p w14:paraId="36D1719D" w14:textId="1E1FF196"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Pierwsze lata rozwoju energetyki wiatrowej w Polsce były nierzadko kontrowersyjne. W tym okresie </w:t>
      </w:r>
      <w:r w:rsidR="00043E7D" w:rsidRPr="00A52713">
        <w:rPr>
          <w:rFonts w:cs="Times New Roman"/>
          <w:szCs w:val="24"/>
        </w:rPr>
        <w:t>w gminach</w:t>
      </w:r>
      <w:r w:rsidRPr="00A52713">
        <w:rPr>
          <w:rFonts w:cs="Times New Roman"/>
          <w:szCs w:val="24"/>
        </w:rPr>
        <w:t xml:space="preserve"> pojawiały się postulaty środowisk społecznych i gospodarczych zwracających uwagę na błędy i nieprawidłowości związane z procesem lokalizacji elektrowni wiatrowych. Brak adekwatnych regulacji krajowych doprowadził do szeregu zaniedbań oraz niepotrzebnych konfliktów i niepokoi społecznych. Efektem tych okoliczności było uchwalenie ustawy o inwestycjach. Pod koniec 2016 r. moc zainstalowana w energetyce wiatrowej w Polsce wynosiła już 5</w:t>
      </w:r>
      <w:r w:rsidR="00CB4692" w:rsidRPr="00A52713">
        <w:rPr>
          <w:rFonts w:cs="Times New Roman"/>
          <w:szCs w:val="24"/>
        </w:rPr>
        <w:t> </w:t>
      </w:r>
      <w:r w:rsidRPr="00A52713">
        <w:rPr>
          <w:rFonts w:cs="Times New Roman"/>
          <w:szCs w:val="24"/>
        </w:rPr>
        <w:t>790 MW. Warto zwrócić uwagę, ż</w:t>
      </w:r>
      <w:r w:rsidR="00CB4692" w:rsidRPr="00A52713">
        <w:rPr>
          <w:rFonts w:cs="Times New Roman"/>
          <w:szCs w:val="24"/>
        </w:rPr>
        <w:t>e</w:t>
      </w:r>
      <w:r w:rsidRPr="00A52713">
        <w:rPr>
          <w:rFonts w:cs="Times New Roman"/>
          <w:szCs w:val="24"/>
        </w:rPr>
        <w:t xml:space="preserve"> po ponad 10 latach funkcjonowania nastąpiło stopniowe wygaszenie systemu świadectw pochodzenia. </w:t>
      </w:r>
    </w:p>
    <w:p w14:paraId="1C0074B2" w14:textId="2F63573D"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Wraz z wejściem w życie ustawy </w:t>
      </w:r>
      <w:r w:rsidR="001049F2" w:rsidRPr="00A52713">
        <w:rPr>
          <w:rFonts w:cs="Times New Roman"/>
          <w:szCs w:val="24"/>
        </w:rPr>
        <w:t>OZE</w:t>
      </w:r>
      <w:r w:rsidRPr="00A52713">
        <w:rPr>
          <w:rFonts w:cs="Times New Roman"/>
          <w:szCs w:val="24"/>
        </w:rPr>
        <w:t xml:space="preserve"> wprowadzono nowy mechanizm wsparcia OZE, czyli </w:t>
      </w:r>
      <w:r w:rsidRPr="00A52713">
        <w:rPr>
          <w:rFonts w:cs="Times New Roman"/>
          <w:szCs w:val="24"/>
        </w:rPr>
        <w:lastRenderedPageBreak/>
        <w:t>system aukcyjny, który zastąpił ww. system świadectw pochodzenia. W tym czasie inwestycje wiatrakowe realizowane były na szczególnych zasadach. Pozwolenia na budowę wydane przed dniem wejścia w życie ustawy o inwestycjach (tj. wydane przed dniem 16 lipca 2016 r.) lub wydane na podstawie postępowania w przedmiocie pozwolenia na budowę, wszczętego i niezakończonego do dnia wejścia w życie ustawy o inwestycjach</w:t>
      </w:r>
      <w:r w:rsidR="00AA5457" w:rsidRPr="00A52713">
        <w:rPr>
          <w:rFonts w:cs="Times New Roman"/>
          <w:szCs w:val="24"/>
        </w:rPr>
        <w:t>,</w:t>
      </w:r>
      <w:r w:rsidRPr="00A52713">
        <w:rPr>
          <w:rFonts w:cs="Times New Roman"/>
          <w:szCs w:val="24"/>
        </w:rPr>
        <w:t xml:space="preserve"> zachowywały moc i </w:t>
      </w:r>
      <w:r w:rsidR="00776CA6" w:rsidRPr="00A52713">
        <w:rPr>
          <w:rFonts w:cs="Times New Roman"/>
          <w:szCs w:val="24"/>
        </w:rPr>
        <w:t>wygasły</w:t>
      </w:r>
      <w:r w:rsidRPr="00A52713">
        <w:rPr>
          <w:rFonts w:cs="Times New Roman"/>
          <w:szCs w:val="24"/>
        </w:rPr>
        <w:t xml:space="preserve"> dopiero w dniu 16 lipca 2024 r</w:t>
      </w:r>
      <w:r w:rsidR="00AA5457" w:rsidRPr="00A52713">
        <w:rPr>
          <w:rFonts w:cs="Times New Roman"/>
          <w:szCs w:val="24"/>
        </w:rPr>
        <w:t>.</w:t>
      </w:r>
      <w:r w:rsidRPr="00A52713">
        <w:rPr>
          <w:rFonts w:cs="Times New Roman"/>
          <w:szCs w:val="24"/>
        </w:rPr>
        <w:t xml:space="preserve"> w przypadku, gdy budowa nie zosta</w:t>
      </w:r>
      <w:r w:rsidR="00776CA6" w:rsidRPr="00A52713">
        <w:rPr>
          <w:rFonts w:cs="Times New Roman"/>
          <w:szCs w:val="24"/>
        </w:rPr>
        <w:t>ła</w:t>
      </w:r>
      <w:r w:rsidRPr="00A52713">
        <w:rPr>
          <w:rFonts w:cs="Times New Roman"/>
          <w:szCs w:val="24"/>
        </w:rPr>
        <w:t xml:space="preserve"> do tego terminu rozpoczęta. Dzięki wprowadzeniu tych przejściowych regulacji najbardziej zaawansowane projekty wiatrowe miały szansę na realizację </w:t>
      </w:r>
      <w:r w:rsidR="00AA5457" w:rsidRPr="00A52713">
        <w:rPr>
          <w:rFonts w:cs="Times New Roman"/>
          <w:szCs w:val="24"/>
        </w:rPr>
        <w:t xml:space="preserve">i </w:t>
      </w:r>
      <w:r w:rsidRPr="00A52713">
        <w:rPr>
          <w:rFonts w:cs="Times New Roman"/>
          <w:szCs w:val="24"/>
        </w:rPr>
        <w:t xml:space="preserve">wzięcie udziału w systemie aukcyjnym. </w:t>
      </w:r>
    </w:p>
    <w:p w14:paraId="58899047" w14:textId="51702FA0" w:rsidR="00964B35" w:rsidRPr="00A52713" w:rsidRDefault="00964B35" w:rsidP="005F7B8D">
      <w:pPr>
        <w:widowControl w:val="0"/>
        <w:spacing w:before="120" w:after="0"/>
        <w:ind w:firstLine="0"/>
        <w:rPr>
          <w:rFonts w:cs="Times New Roman"/>
          <w:szCs w:val="24"/>
        </w:rPr>
      </w:pPr>
      <w:r w:rsidRPr="00A52713">
        <w:rPr>
          <w:rFonts w:cs="Times New Roman"/>
          <w:szCs w:val="24"/>
        </w:rPr>
        <w:t>W wyniku aukcji przeprowadzonych w latach 2016</w:t>
      </w:r>
      <w:r w:rsidR="004C2306" w:rsidRPr="00A52713">
        <w:rPr>
          <w:rFonts w:cs="Times New Roman"/>
          <w:szCs w:val="24"/>
        </w:rPr>
        <w:t>–</w:t>
      </w:r>
      <w:r w:rsidRPr="00A52713">
        <w:rPr>
          <w:rFonts w:cs="Times New Roman"/>
          <w:szCs w:val="24"/>
        </w:rPr>
        <w:t>2023 zakontraktowano ponad 274</w:t>
      </w:r>
      <w:r w:rsidR="00827D29" w:rsidRPr="00A52713">
        <w:rPr>
          <w:rFonts w:cs="Times New Roman"/>
          <w:szCs w:val="24"/>
        </w:rPr>
        <w:t> </w:t>
      </w:r>
      <w:proofErr w:type="spellStart"/>
      <w:r w:rsidRPr="00A52713">
        <w:rPr>
          <w:rFonts w:cs="Times New Roman"/>
          <w:szCs w:val="24"/>
        </w:rPr>
        <w:t>TWh</w:t>
      </w:r>
      <w:proofErr w:type="spellEnd"/>
      <w:r w:rsidRPr="00A52713">
        <w:rPr>
          <w:rFonts w:cs="Times New Roman"/>
          <w:szCs w:val="24"/>
        </w:rPr>
        <w:t xml:space="preserve"> energii o wartości ponad 66,8 mld zł. Oddanie do użytku wszystkich instalacji objętych zwycięskimi ofertami będzie skutkować przyłączeniem do krajowego systemu elektroenergetycznego projektów o łącznej mocy zainstalowanej około 12,8 GW, z czego aż około 5,3 GW mocy zainstalowanej powstanie w instalacjach wykorzystujących energię wiatru na lądzie. Obecnie w ramach systemu aukcyjnego funkcjonują elektrownie wiatrowe o mocy 1,1 GW. To oznacza, że w perspektywie kilku lat powstaną kolejne instalacje wiatrakowe o</w:t>
      </w:r>
      <w:r w:rsidR="00CB4692" w:rsidRPr="00A52713">
        <w:rPr>
          <w:rFonts w:cs="Times New Roman"/>
          <w:szCs w:val="24"/>
        </w:rPr>
        <w:t> </w:t>
      </w:r>
      <w:r w:rsidRPr="00A52713">
        <w:rPr>
          <w:rFonts w:cs="Times New Roman"/>
          <w:szCs w:val="24"/>
        </w:rPr>
        <w:t xml:space="preserve">mocy ponad 4 GW. </w:t>
      </w:r>
    </w:p>
    <w:p w14:paraId="3070D5CD" w14:textId="0339727F"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Trwająca już </w:t>
      </w:r>
      <w:r w:rsidR="00AA5457" w:rsidRPr="00A52713">
        <w:rPr>
          <w:rFonts w:cs="Times New Roman"/>
          <w:szCs w:val="24"/>
        </w:rPr>
        <w:t xml:space="preserve">blisko trzy </w:t>
      </w:r>
      <w:r w:rsidRPr="00A52713">
        <w:rPr>
          <w:rFonts w:cs="Times New Roman"/>
          <w:szCs w:val="24"/>
        </w:rPr>
        <w:t xml:space="preserve">lata </w:t>
      </w:r>
      <w:r w:rsidR="00CB4692" w:rsidRPr="00A52713">
        <w:rPr>
          <w:rFonts w:cs="Times New Roman"/>
          <w:szCs w:val="24"/>
        </w:rPr>
        <w:t xml:space="preserve">pełnoskalowa </w:t>
      </w:r>
      <w:r w:rsidRPr="00A52713">
        <w:rPr>
          <w:rFonts w:cs="Times New Roman"/>
          <w:szCs w:val="24"/>
        </w:rPr>
        <w:t xml:space="preserve">inwazja Rosji na Ukrainę na stałe zmieniła postrzeganie przyszłych kierunków rozwoju energetyki. Pełnoskalowa inwazja uwypukliła ryzyka, jakie wiążą </w:t>
      </w:r>
      <w:r w:rsidR="00342865" w:rsidRPr="00A52713">
        <w:rPr>
          <w:rFonts w:cs="Times New Roman"/>
          <w:szCs w:val="24"/>
        </w:rPr>
        <w:t>się z</w:t>
      </w:r>
      <w:r w:rsidRPr="00A52713">
        <w:rPr>
          <w:rFonts w:cs="Times New Roman"/>
          <w:szCs w:val="24"/>
        </w:rPr>
        <w:t xml:space="preserve"> uzależnieniem od dominującego zagranicznego dostawcy paliw. Dekarbonizacja oraz oparcie transformacji energetycznej na rozproszonych, niskoemisyjnych oraz niezależnych od zagranicznych paliw źródłach przestała mieć wymiar wyłącznie środowiskowy. Taki sposób transformacji energetycznej zwiększa odporność systemu elektroenergetycznego na zagrożenia geopolityczne. </w:t>
      </w:r>
    </w:p>
    <w:p w14:paraId="73C6E36D" w14:textId="15BF9476" w:rsidR="00964B35" w:rsidRPr="00A52713" w:rsidRDefault="00964B35" w:rsidP="005F7B8D">
      <w:pPr>
        <w:widowControl w:val="0"/>
        <w:spacing w:before="120" w:after="0"/>
        <w:ind w:firstLine="0"/>
        <w:rPr>
          <w:rFonts w:cs="Times New Roman"/>
          <w:szCs w:val="24"/>
        </w:rPr>
      </w:pPr>
      <w:r w:rsidRPr="00A52713">
        <w:rPr>
          <w:rFonts w:cs="Times New Roman"/>
          <w:szCs w:val="24"/>
        </w:rPr>
        <w:t>W dniu 23 kwietnia 2023 r. weszła w życie ustawa z dnia 9 marca 2023 r. o zmianie ustawy o inwestycjach w zakresie elektrowni wiatrowych oraz niektórych innych ustaw</w:t>
      </w:r>
      <w:r w:rsidRPr="00A52713">
        <w:rPr>
          <w:rFonts w:cs="Times New Roman"/>
          <w:i/>
          <w:iCs/>
          <w:szCs w:val="24"/>
        </w:rPr>
        <w:t xml:space="preserve"> </w:t>
      </w:r>
      <w:r w:rsidRPr="00A52713">
        <w:rPr>
          <w:rFonts w:cs="Times New Roman"/>
          <w:szCs w:val="24"/>
        </w:rPr>
        <w:t>(Dz. U.</w:t>
      </w:r>
      <w:r w:rsidR="006E40A2">
        <w:rPr>
          <w:rFonts w:cs="Times New Roman"/>
          <w:szCs w:val="24"/>
        </w:rPr>
        <w:t xml:space="preserve"> </w:t>
      </w:r>
      <w:r w:rsidRPr="00A52713">
        <w:rPr>
          <w:rFonts w:cs="Times New Roman"/>
          <w:szCs w:val="24"/>
        </w:rPr>
        <w:t>poz.</w:t>
      </w:r>
      <w:r w:rsidR="006E40A2">
        <w:rPr>
          <w:rFonts w:cs="Times New Roman"/>
          <w:szCs w:val="24"/>
        </w:rPr>
        <w:t> </w:t>
      </w:r>
      <w:r w:rsidRPr="00A52713">
        <w:rPr>
          <w:rFonts w:cs="Times New Roman"/>
          <w:szCs w:val="24"/>
        </w:rPr>
        <w:t>553</w:t>
      </w:r>
      <w:r w:rsidR="00244F03" w:rsidRPr="00A52713">
        <w:rPr>
          <w:rFonts w:cs="Times New Roman"/>
          <w:szCs w:val="24"/>
        </w:rPr>
        <w:t>, z późn.</w:t>
      </w:r>
      <w:r w:rsidR="006E40A2">
        <w:rPr>
          <w:rFonts w:cs="Times New Roman"/>
          <w:szCs w:val="24"/>
        </w:rPr>
        <w:t xml:space="preserve"> </w:t>
      </w:r>
      <w:r w:rsidR="00244F03" w:rsidRPr="00A52713">
        <w:rPr>
          <w:rFonts w:cs="Times New Roman"/>
          <w:szCs w:val="24"/>
        </w:rPr>
        <w:t>zm.</w:t>
      </w:r>
      <w:r w:rsidRPr="00A52713">
        <w:rPr>
          <w:rFonts w:cs="Times New Roman"/>
          <w:szCs w:val="24"/>
        </w:rPr>
        <w:t xml:space="preserve">), </w:t>
      </w:r>
      <w:r w:rsidR="00CB4692" w:rsidRPr="00A52713">
        <w:rPr>
          <w:rFonts w:cs="Times New Roman"/>
          <w:szCs w:val="24"/>
        </w:rPr>
        <w:t xml:space="preserve">zwana </w:t>
      </w:r>
      <w:r w:rsidRPr="00A52713">
        <w:rPr>
          <w:rFonts w:cs="Times New Roman"/>
          <w:szCs w:val="24"/>
        </w:rPr>
        <w:t>dalej „nowelizacj</w:t>
      </w:r>
      <w:r w:rsidR="00CB4692" w:rsidRPr="00A52713">
        <w:rPr>
          <w:rFonts w:cs="Times New Roman"/>
          <w:szCs w:val="24"/>
        </w:rPr>
        <w:t>ą</w:t>
      </w:r>
      <w:r w:rsidRPr="00A52713">
        <w:rPr>
          <w:rFonts w:cs="Times New Roman"/>
          <w:szCs w:val="24"/>
        </w:rPr>
        <w:t xml:space="preserve"> ustawy o inwestycjach”. Przepisy tego aktu utrzym</w:t>
      </w:r>
      <w:r w:rsidR="00020B60" w:rsidRPr="00A52713">
        <w:rPr>
          <w:rFonts w:cs="Times New Roman"/>
          <w:szCs w:val="24"/>
        </w:rPr>
        <w:t>ały</w:t>
      </w:r>
      <w:r w:rsidRPr="00A52713">
        <w:rPr>
          <w:rFonts w:cs="Times New Roman"/>
          <w:szCs w:val="24"/>
        </w:rPr>
        <w:t xml:space="preserve"> generalną zasadę 10H. Odległość ta może zostać zmniejszona przez radę gminy w ramach uchwalonego miejscowego planu zagospodarowania przestrzennego, </w:t>
      </w:r>
      <w:r w:rsidR="00CB4692" w:rsidRPr="00A52713">
        <w:rPr>
          <w:rFonts w:cs="Times New Roman"/>
          <w:szCs w:val="24"/>
        </w:rPr>
        <w:t xml:space="preserve">zwanego </w:t>
      </w:r>
      <w:r w:rsidRPr="00A52713">
        <w:rPr>
          <w:rFonts w:cs="Times New Roman"/>
          <w:szCs w:val="24"/>
        </w:rPr>
        <w:t>dalej „MPZP”. Jednakże, wyznaczona w MPZP odległość nie może być mniejsza niż 700 m.</w:t>
      </w:r>
    </w:p>
    <w:p w14:paraId="300FB127" w14:textId="77777777"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Nowelizacja ustawy o inwestycjach rozpoczęła proces stopniowej liberalizacji zasad lokalizowania elektrowni wiatrowych na lądzie, niemniej jednak z punktu widzenia bezpieczeństwa energetycznego państwa, przyjęte zmiany należy uznać za niewystarczające. Takie inwestycje są pożądane ze względu na fakt, iż mogłyby względnie szybko zostać </w:t>
      </w:r>
      <w:r w:rsidRPr="00A52713">
        <w:rPr>
          <w:rFonts w:cs="Times New Roman"/>
          <w:szCs w:val="24"/>
        </w:rPr>
        <w:lastRenderedPageBreak/>
        <w:t xml:space="preserve">zakończone i wspomóc system elektroenergetyczny. </w:t>
      </w:r>
    </w:p>
    <w:p w14:paraId="650BF603" w14:textId="4369EA5D"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Nowelizacja ustawy o inwestycjach w sposób niewystarczający zliberalizowała zasadę odległościową. Zastosowanie zasady 700 m nadal nie pozwoliło na pełne </w:t>
      </w:r>
      <w:r w:rsidR="00AA5457" w:rsidRPr="00A52713">
        <w:rPr>
          <w:rFonts w:cs="Times New Roman"/>
          <w:szCs w:val="24"/>
        </w:rPr>
        <w:t xml:space="preserve">otwarcie </w:t>
      </w:r>
      <w:r w:rsidRPr="00A52713">
        <w:rPr>
          <w:rFonts w:cs="Times New Roman"/>
          <w:szCs w:val="24"/>
        </w:rPr>
        <w:t>projektów wiatrakowych, które przeszły etap planistyczny i mogły zostać wybudowane w szybszym tempie. Istotną wartością tych inwestycji jest t</w:t>
      </w:r>
      <w:r w:rsidR="00CB4692" w:rsidRPr="00A52713">
        <w:rPr>
          <w:rFonts w:cs="Times New Roman"/>
          <w:szCs w:val="24"/>
        </w:rPr>
        <w:t>o</w:t>
      </w:r>
      <w:r w:rsidRPr="00A52713">
        <w:rPr>
          <w:rFonts w:cs="Times New Roman"/>
          <w:szCs w:val="24"/>
        </w:rPr>
        <w:t>, ż</w:t>
      </w:r>
      <w:r w:rsidR="00CB4692" w:rsidRPr="00A52713">
        <w:rPr>
          <w:rFonts w:cs="Times New Roman"/>
          <w:szCs w:val="24"/>
        </w:rPr>
        <w:t>e</w:t>
      </w:r>
      <w:r w:rsidRPr="00A52713">
        <w:rPr>
          <w:rFonts w:cs="Times New Roman"/>
          <w:szCs w:val="24"/>
        </w:rPr>
        <w:t xml:space="preserve"> mają one zakończony proces planistyczny. Oznacza to, że takie inwestycje mogłyby względnie szybko zostać </w:t>
      </w:r>
      <w:r w:rsidR="00AA5457" w:rsidRPr="00A52713">
        <w:rPr>
          <w:rFonts w:cs="Times New Roman"/>
          <w:szCs w:val="24"/>
        </w:rPr>
        <w:t xml:space="preserve">uruchomione </w:t>
      </w:r>
      <w:r w:rsidRPr="00A52713">
        <w:rPr>
          <w:rFonts w:cs="Times New Roman"/>
          <w:szCs w:val="24"/>
        </w:rPr>
        <w:t xml:space="preserve">i wspomóc system elektroenergetyczny. </w:t>
      </w:r>
      <w:r w:rsidR="00020B60" w:rsidRPr="00A52713">
        <w:rPr>
          <w:rFonts w:cs="Times New Roman"/>
          <w:szCs w:val="24"/>
        </w:rPr>
        <w:t>Około</w:t>
      </w:r>
      <w:r w:rsidRPr="00A52713">
        <w:rPr>
          <w:rFonts w:cs="Times New Roman"/>
          <w:szCs w:val="24"/>
        </w:rPr>
        <w:t xml:space="preserve"> 84% obowiązujących planów miejscowych, na których zlokalizowano projekty wiatrakowe jeszcze przed reżimem ustawy wiatrakowej z 2016 r. jest niemożliwa do inwestycyjnego wykorzystania ze względu na fakt, że zdecydowana większość inwestycji wiatrakowych została zlokalizowana w odległościach 450 m–650 m od najbliższych zabudowań. </w:t>
      </w:r>
    </w:p>
    <w:p w14:paraId="16E9D0EC" w14:textId="32CF3CCB" w:rsidR="00964B35" w:rsidRPr="00A52713" w:rsidRDefault="00964B35" w:rsidP="005F7B8D">
      <w:pPr>
        <w:widowControl w:val="0"/>
        <w:spacing w:before="120" w:after="0"/>
        <w:ind w:firstLine="0"/>
        <w:rPr>
          <w:rFonts w:cs="Times New Roman"/>
          <w:szCs w:val="24"/>
        </w:rPr>
      </w:pPr>
      <w:r w:rsidRPr="00A52713">
        <w:rPr>
          <w:rFonts w:cs="Times New Roman"/>
          <w:szCs w:val="24"/>
        </w:rPr>
        <w:t>Dodatkowo uwzględnić trzeba fakt, że większość zaawansowanych projektów wiatrowych, dla których pozwolenie na budowę wydano przed dniem wejścia w życie ustawy o inwestycjach lub wydano na podstawie postępowania w przedmiocie pozwolenia na budowę, wszczętego i niezakończonego do dnia wejścia w życie ustawy o inwestycjach, została już zrealizowana. Wynika to</w:t>
      </w:r>
      <w:r w:rsidR="00AA5457" w:rsidRPr="00A52713">
        <w:rPr>
          <w:rFonts w:cs="Times New Roman"/>
          <w:szCs w:val="24"/>
        </w:rPr>
        <w:t xml:space="preserve"> z</w:t>
      </w:r>
      <w:r w:rsidRPr="00A52713">
        <w:rPr>
          <w:rFonts w:cs="Times New Roman"/>
          <w:szCs w:val="24"/>
        </w:rPr>
        <w:t xml:space="preserve"> rozstrzygnięcia aukcji OZE w 2023 r. </w:t>
      </w:r>
      <w:r w:rsidR="00CB4692" w:rsidRPr="00A52713">
        <w:rPr>
          <w:rFonts w:cs="Times New Roman"/>
          <w:szCs w:val="24"/>
        </w:rPr>
        <w:t xml:space="preserve">Według </w:t>
      </w:r>
      <w:r w:rsidRPr="00A52713">
        <w:rPr>
          <w:rFonts w:cs="Times New Roman"/>
          <w:szCs w:val="24"/>
        </w:rPr>
        <w:t>danych U</w:t>
      </w:r>
      <w:r w:rsidR="00CB4692" w:rsidRPr="00A52713">
        <w:rPr>
          <w:rFonts w:cs="Times New Roman"/>
          <w:szCs w:val="24"/>
        </w:rPr>
        <w:t xml:space="preserve">rzędu </w:t>
      </w:r>
      <w:r w:rsidRPr="00A52713">
        <w:rPr>
          <w:rFonts w:cs="Times New Roman"/>
          <w:szCs w:val="24"/>
        </w:rPr>
        <w:t>R</w:t>
      </w:r>
      <w:r w:rsidR="00CB4692" w:rsidRPr="00A52713">
        <w:rPr>
          <w:rFonts w:cs="Times New Roman"/>
          <w:szCs w:val="24"/>
        </w:rPr>
        <w:t xml:space="preserve">egulacji </w:t>
      </w:r>
      <w:r w:rsidRPr="00A52713">
        <w:rPr>
          <w:rFonts w:cs="Times New Roman"/>
          <w:szCs w:val="24"/>
        </w:rPr>
        <w:t>E</w:t>
      </w:r>
      <w:r w:rsidR="00CB4692" w:rsidRPr="00A52713">
        <w:rPr>
          <w:rFonts w:cs="Times New Roman"/>
          <w:szCs w:val="24"/>
        </w:rPr>
        <w:t>nergetyki, zwanego dalej „URE”</w:t>
      </w:r>
      <w:r w:rsidR="004C2306" w:rsidRPr="00A52713">
        <w:rPr>
          <w:rFonts w:cs="Times New Roman"/>
          <w:szCs w:val="24"/>
        </w:rPr>
        <w:t>,</w:t>
      </w:r>
      <w:r w:rsidRPr="00A52713">
        <w:rPr>
          <w:rFonts w:cs="Times New Roman"/>
          <w:szCs w:val="24"/>
        </w:rPr>
        <w:t xml:space="preserve"> w wyniku aukcji OZE z 2023 r. powstaną </w:t>
      </w:r>
      <w:r w:rsidR="00020B60" w:rsidRPr="00A52713">
        <w:rPr>
          <w:rFonts w:cs="Times New Roman"/>
          <w:szCs w:val="24"/>
        </w:rPr>
        <w:t xml:space="preserve">już </w:t>
      </w:r>
      <w:r w:rsidRPr="00A52713">
        <w:rPr>
          <w:rFonts w:cs="Times New Roman"/>
          <w:szCs w:val="24"/>
        </w:rPr>
        <w:t xml:space="preserve">tylko 3 elektrownie wiatrowe o łącznej mocy zainstalowanej 24,5 MW. </w:t>
      </w:r>
    </w:p>
    <w:p w14:paraId="23009C91" w14:textId="1E7142B6"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Oprócz szybkiej potrzeby </w:t>
      </w:r>
      <w:r w:rsidR="00020B60" w:rsidRPr="00A52713">
        <w:rPr>
          <w:rFonts w:cs="Times New Roman"/>
          <w:szCs w:val="24"/>
        </w:rPr>
        <w:t>uzupełnienia</w:t>
      </w:r>
      <w:r w:rsidRPr="00A52713">
        <w:rPr>
          <w:rFonts w:cs="Times New Roman"/>
          <w:szCs w:val="24"/>
        </w:rPr>
        <w:t xml:space="preserve"> moc</w:t>
      </w:r>
      <w:r w:rsidR="00020B60" w:rsidRPr="00A52713">
        <w:rPr>
          <w:rFonts w:cs="Times New Roman"/>
          <w:szCs w:val="24"/>
        </w:rPr>
        <w:t>y wytwórczych OZE</w:t>
      </w:r>
      <w:r w:rsidRPr="00A52713">
        <w:rPr>
          <w:rFonts w:cs="Times New Roman"/>
          <w:szCs w:val="24"/>
        </w:rPr>
        <w:t xml:space="preserve">, warto także wskazać szereg korzyści, jakie da liberalizacja dotychczasowych przepisów. To możliwość przyciągnięcia kolejnych inwestycji, które pozwolą na stworzenie miejsc pracy. Inwestorzy coraz częściej uzależniają lokalizację inwestycji od dostępności zielonej energii. Realizacja inwestycji wiatrakowych przyniesie także realne korzyści dla samorządów. Wpływy do budżetu gmin z tytułu podatków od nieruchomości będą </w:t>
      </w:r>
      <w:r w:rsidR="00CB4692" w:rsidRPr="00A52713">
        <w:rPr>
          <w:rFonts w:cs="Times New Roman"/>
          <w:szCs w:val="24"/>
        </w:rPr>
        <w:t xml:space="preserve">stanowić </w:t>
      </w:r>
      <w:r w:rsidRPr="00A52713">
        <w:rPr>
          <w:rFonts w:cs="Times New Roman"/>
          <w:szCs w:val="24"/>
        </w:rPr>
        <w:t>dodatkowe źródło przychodów. Na przyjęciu przepisów skorzysta również przemysł. Więcej uruchomionych inwestycji w energetyce wiatrowej, to większy poziom dostępności mocy OZE dla przemysłu, co obniża jednocześnie koszty prowadzenia działalności. Ma to kluczowe znaczenie szczególnie w przemyśle energochłonnym. Rozwój energetyki wiatrowej w dłuższej perspektywie to także obniżenie poziomu emisji CO</w:t>
      </w:r>
      <w:r w:rsidRPr="00A52713">
        <w:rPr>
          <w:rFonts w:cs="Times New Roman"/>
          <w:szCs w:val="24"/>
          <w:vertAlign w:val="subscript"/>
        </w:rPr>
        <w:t>2</w:t>
      </w:r>
      <w:r w:rsidRPr="00A52713">
        <w:rPr>
          <w:rFonts w:cs="Times New Roman"/>
          <w:szCs w:val="24"/>
        </w:rPr>
        <w:t xml:space="preserve"> pochodzących z sektora elektroenergetycznego, a zatem zdjęcie z odbiorców energii obciążeń związanych z</w:t>
      </w:r>
      <w:r w:rsidR="00C8665B" w:rsidRPr="00A52713">
        <w:rPr>
          <w:rFonts w:cs="Times New Roman"/>
          <w:szCs w:val="24"/>
        </w:rPr>
        <w:t> </w:t>
      </w:r>
      <w:r w:rsidRPr="00A52713">
        <w:rPr>
          <w:rFonts w:cs="Times New Roman"/>
          <w:szCs w:val="24"/>
        </w:rPr>
        <w:t>uprawnieniami do tych emisji w systemie EU ETS.</w:t>
      </w:r>
    </w:p>
    <w:p w14:paraId="69832E4E" w14:textId="77777777" w:rsidR="00964B35" w:rsidRPr="007A1FC8" w:rsidRDefault="00964B35" w:rsidP="005F7B8D">
      <w:pPr>
        <w:keepNext/>
        <w:spacing w:before="120" w:after="0"/>
        <w:ind w:firstLine="0"/>
        <w:rPr>
          <w:rFonts w:cs="Times New Roman"/>
          <w:bCs/>
          <w:szCs w:val="24"/>
        </w:rPr>
      </w:pPr>
      <w:r w:rsidRPr="005F7B8D">
        <w:rPr>
          <w:rFonts w:cs="Times New Roman"/>
          <w:b/>
          <w:bCs/>
          <w:szCs w:val="24"/>
        </w:rPr>
        <w:lastRenderedPageBreak/>
        <w:t>Szczegółowe uzasadnienie zmian</w:t>
      </w:r>
    </w:p>
    <w:p w14:paraId="6894590D" w14:textId="73C6688D" w:rsidR="00964B35" w:rsidRPr="007A1FC8" w:rsidRDefault="00964B35" w:rsidP="005F7B8D">
      <w:pPr>
        <w:keepNext/>
        <w:spacing w:before="120" w:after="0"/>
        <w:ind w:firstLine="0"/>
        <w:rPr>
          <w:rFonts w:cs="Times New Roman"/>
          <w:bCs/>
          <w:szCs w:val="24"/>
        </w:rPr>
      </w:pPr>
      <w:r w:rsidRPr="005F7B8D">
        <w:rPr>
          <w:rFonts w:cs="Times New Roman"/>
          <w:b/>
          <w:bCs/>
          <w:szCs w:val="24"/>
        </w:rPr>
        <w:t>Zmiana ustawowej odległości minimalnej: elektrownia wiatrowa – budynki m</w:t>
      </w:r>
      <w:r w:rsidR="00D62850" w:rsidRPr="005F7B8D">
        <w:rPr>
          <w:rFonts w:cs="Times New Roman"/>
          <w:b/>
          <w:bCs/>
          <w:szCs w:val="24"/>
        </w:rPr>
        <w:t>i</w:t>
      </w:r>
      <w:r w:rsidRPr="005F7B8D">
        <w:rPr>
          <w:rFonts w:cs="Times New Roman"/>
          <w:b/>
          <w:bCs/>
          <w:szCs w:val="24"/>
        </w:rPr>
        <w:t>eszkalne</w:t>
      </w:r>
    </w:p>
    <w:p w14:paraId="1E292516" w14:textId="6AF42B50" w:rsidR="00964B35" w:rsidRPr="00A52713" w:rsidRDefault="00964B35" w:rsidP="005F7B8D">
      <w:pPr>
        <w:keepNext/>
        <w:spacing w:before="120" w:after="0"/>
        <w:ind w:firstLine="0"/>
        <w:rPr>
          <w:rFonts w:cs="Times New Roman"/>
          <w:szCs w:val="24"/>
        </w:rPr>
      </w:pPr>
      <w:r w:rsidRPr="00A52713">
        <w:rPr>
          <w:rFonts w:cs="Times New Roman"/>
          <w:szCs w:val="24"/>
        </w:rPr>
        <w:t xml:space="preserve">Zasadnicze, zmienione przepisy dotyczące wymaganych minimalnych odległości znajdują się w art. 4 ust. 1 i ust. 4 ustawy o inwestycjach. </w:t>
      </w:r>
      <w:r w:rsidR="00C8665B" w:rsidRPr="00A52713">
        <w:rPr>
          <w:rFonts w:cs="Times New Roman"/>
          <w:szCs w:val="24"/>
        </w:rPr>
        <w:t>Niniejsza nowelizacja znosi</w:t>
      </w:r>
      <w:r w:rsidRPr="00A52713">
        <w:rPr>
          <w:rFonts w:cs="Times New Roman"/>
          <w:szCs w:val="24"/>
        </w:rPr>
        <w:t xml:space="preserve"> generalną zasadę 10H. Jest to efekt dalszej liberalizacji w obszarze lokalizowania elektrowni wiatrowych. </w:t>
      </w:r>
    </w:p>
    <w:p w14:paraId="2B807CE8" w14:textId="7A44D8FF"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Dodatkowo przepisy </w:t>
      </w:r>
      <w:r w:rsidR="00C8665B" w:rsidRPr="00A52713">
        <w:rPr>
          <w:rFonts w:cs="Times New Roman"/>
          <w:szCs w:val="24"/>
        </w:rPr>
        <w:t xml:space="preserve">nowelizacji </w:t>
      </w:r>
      <w:r w:rsidRPr="00A52713">
        <w:rPr>
          <w:rFonts w:cs="Times New Roman"/>
          <w:szCs w:val="24"/>
        </w:rPr>
        <w:t>stanowią, że odległość elektrowni wiatrowych od budynków mieszkalnych i budynków o funkcji mieszanej, zwany</w:t>
      </w:r>
      <w:r w:rsidR="00C8665B" w:rsidRPr="00A52713">
        <w:rPr>
          <w:rFonts w:cs="Times New Roman"/>
          <w:szCs w:val="24"/>
        </w:rPr>
        <w:t>ch dalej</w:t>
      </w:r>
      <w:r w:rsidRPr="00A52713">
        <w:rPr>
          <w:rFonts w:cs="Times New Roman"/>
          <w:szCs w:val="24"/>
        </w:rPr>
        <w:t xml:space="preserve"> „budynkami mieszkalnymi” nigdy nie może być mniejsza niż 500 m. Przepis wyznacza zatem nową, minimalną odległość elektrowni wiatrowej od budynków mieszkalnych – tj. 500 m</w:t>
      </w:r>
      <w:r w:rsidR="00043E7D" w:rsidRPr="00A52713">
        <w:rPr>
          <w:rFonts w:cs="Times New Roman"/>
          <w:szCs w:val="24"/>
        </w:rPr>
        <w:t>,</w:t>
      </w:r>
      <w:r w:rsidRPr="00A52713">
        <w:rPr>
          <w:rFonts w:cs="Times New Roman"/>
          <w:szCs w:val="24"/>
        </w:rPr>
        <w:t xml:space="preserve"> co stanowi </w:t>
      </w:r>
      <w:r w:rsidR="00043E7D" w:rsidRPr="00A52713">
        <w:rPr>
          <w:rFonts w:cs="Times New Roman"/>
          <w:szCs w:val="24"/>
        </w:rPr>
        <w:t>dalszą liberalizację</w:t>
      </w:r>
      <w:r w:rsidRPr="00A52713">
        <w:rPr>
          <w:rFonts w:cs="Times New Roman"/>
          <w:szCs w:val="24"/>
        </w:rPr>
        <w:t xml:space="preserve"> omawianych zasad względem obecnie przyjętej minimalnej odległości ustawowej na poziomie 700 m. </w:t>
      </w:r>
    </w:p>
    <w:p w14:paraId="7B44A7CB" w14:textId="71AF3540" w:rsidR="00964B35" w:rsidRPr="00A52713" w:rsidRDefault="00964B35" w:rsidP="005F7B8D">
      <w:pPr>
        <w:widowControl w:val="0"/>
        <w:spacing w:before="120" w:after="0"/>
        <w:ind w:firstLine="0"/>
        <w:rPr>
          <w:rFonts w:cs="Times New Roman"/>
          <w:szCs w:val="24"/>
        </w:rPr>
      </w:pPr>
      <w:r w:rsidRPr="00A52713">
        <w:rPr>
          <w:rFonts w:cs="Times New Roman"/>
          <w:szCs w:val="24"/>
        </w:rPr>
        <w:t>Je</w:t>
      </w:r>
      <w:r w:rsidR="00CA6E7E">
        <w:rPr>
          <w:rFonts w:cs="Times New Roman"/>
          <w:szCs w:val="24"/>
        </w:rPr>
        <w:t>żeli</w:t>
      </w:r>
      <w:r w:rsidRPr="00A52713">
        <w:rPr>
          <w:rFonts w:cs="Times New Roman"/>
          <w:szCs w:val="24"/>
        </w:rPr>
        <w:t xml:space="preserve"> zaś chodzi o analizę negatywnych oddziaływań elektrowni wiatrowych</w:t>
      </w:r>
      <w:r w:rsidR="00F5018D" w:rsidRPr="00A52713">
        <w:rPr>
          <w:rFonts w:cs="Times New Roman"/>
          <w:szCs w:val="24"/>
        </w:rPr>
        <w:t>,</w:t>
      </w:r>
      <w:r w:rsidRPr="00A52713">
        <w:rPr>
          <w:rFonts w:cs="Times New Roman"/>
          <w:szCs w:val="24"/>
        </w:rPr>
        <w:t xml:space="preserve"> to wedle przeprowadzonych analiz stosowanie nawet najgłośniejszych turbin wiatrowych w większości przypadków nie doprowadza do przekroczenia wartości hałasu powyżej 45 </w:t>
      </w:r>
      <w:proofErr w:type="spellStart"/>
      <w:r w:rsidRPr="00A52713">
        <w:rPr>
          <w:rFonts w:cs="Times New Roman"/>
          <w:szCs w:val="24"/>
        </w:rPr>
        <w:t>dB</w:t>
      </w:r>
      <w:proofErr w:type="spellEnd"/>
      <w:r w:rsidRPr="00A52713">
        <w:rPr>
          <w:rFonts w:cs="Times New Roman"/>
          <w:szCs w:val="24"/>
        </w:rPr>
        <w:t xml:space="preserve"> </w:t>
      </w:r>
      <w:r w:rsidR="00776CA6" w:rsidRPr="00A52713">
        <w:rPr>
          <w:rFonts w:cs="Times New Roman"/>
          <w:szCs w:val="24"/>
        </w:rPr>
        <w:t xml:space="preserve">w </w:t>
      </w:r>
      <w:r w:rsidR="00FE59AE" w:rsidRPr="00A52713">
        <w:rPr>
          <w:rFonts w:cs="Times New Roman"/>
          <w:szCs w:val="24"/>
        </w:rPr>
        <w:t>scenariuszu,</w:t>
      </w:r>
      <w:r w:rsidR="00776CA6" w:rsidRPr="00A52713">
        <w:rPr>
          <w:rFonts w:cs="Times New Roman"/>
          <w:szCs w:val="24"/>
        </w:rPr>
        <w:t xml:space="preserve"> gdy </w:t>
      </w:r>
      <w:r w:rsidRPr="00A52713">
        <w:rPr>
          <w:rFonts w:cs="Times New Roman"/>
          <w:szCs w:val="24"/>
        </w:rPr>
        <w:t xml:space="preserve">budynek mieszkalny znajduje się w odległości nie mniejszej niż 500 m od turbiny wiatrowej. </w:t>
      </w:r>
    </w:p>
    <w:p w14:paraId="13E61CF2" w14:textId="77777777"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W tym miejscu należy wyraźnie podkreślić, że obecnie produkowane turbiny wiatrowe mają techniczną możliwość realnego obniżania emisji dźwięku podczas swojej pracy. Innymi słowy, każda turbina posiada systemy znaczącego wyciszenia pracy wirnika, które mogą zredukować hałas u „źródła” nawet o 6 </w:t>
      </w:r>
      <w:proofErr w:type="spellStart"/>
      <w:r w:rsidRPr="00A52713">
        <w:rPr>
          <w:rFonts w:cs="Times New Roman"/>
          <w:szCs w:val="24"/>
        </w:rPr>
        <w:t>dB</w:t>
      </w:r>
      <w:proofErr w:type="spellEnd"/>
      <w:r w:rsidRPr="00A52713">
        <w:rPr>
          <w:rFonts w:cs="Times New Roman"/>
          <w:szCs w:val="24"/>
        </w:rPr>
        <w:t xml:space="preserve">. </w:t>
      </w:r>
    </w:p>
    <w:p w14:paraId="7DF12FAD" w14:textId="699AD5E7" w:rsidR="00964B35" w:rsidRPr="00A52713" w:rsidRDefault="00964B35" w:rsidP="005F7B8D">
      <w:pPr>
        <w:widowControl w:val="0"/>
        <w:spacing w:before="120" w:after="0"/>
        <w:ind w:firstLine="0"/>
        <w:rPr>
          <w:rFonts w:cs="Times New Roman"/>
          <w:szCs w:val="24"/>
        </w:rPr>
      </w:pPr>
      <w:r w:rsidRPr="00A52713">
        <w:rPr>
          <w:rFonts w:cs="Times New Roman"/>
          <w:szCs w:val="24"/>
        </w:rPr>
        <w:t>Je</w:t>
      </w:r>
      <w:r w:rsidR="00CA6E7E">
        <w:rPr>
          <w:rFonts w:cs="Times New Roman"/>
          <w:szCs w:val="24"/>
        </w:rPr>
        <w:t>żeli</w:t>
      </w:r>
      <w:r w:rsidRPr="00A52713">
        <w:rPr>
          <w:rFonts w:cs="Times New Roman"/>
          <w:szCs w:val="24"/>
        </w:rPr>
        <w:t xml:space="preserve"> zaś chodzi o wibracje i drgania pochodzące od turbin wiatrowych, </w:t>
      </w:r>
      <w:r w:rsidR="002C4D22" w:rsidRPr="00A52713">
        <w:rPr>
          <w:rFonts w:cs="Times New Roman"/>
          <w:szCs w:val="24"/>
        </w:rPr>
        <w:t xml:space="preserve">określono, że </w:t>
      </w:r>
      <w:r w:rsidRPr="00A52713">
        <w:rPr>
          <w:rFonts w:cs="Times New Roman"/>
          <w:szCs w:val="24"/>
        </w:rPr>
        <w:t xml:space="preserve">w rzeczywistości jest wysoce nieprawdopodobne, aby wibracje przekazywane przez grunt były odczuwane przez osoby mieszkające w odległości powyżej 500 m od turbin wiatrowych. </w:t>
      </w:r>
    </w:p>
    <w:p w14:paraId="28BEEFCB" w14:textId="287FE4AC"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Podkreśla się, że ustawowa odległość minimalna turbiny wiatrowej od budynków mieszkalnych jest wartością generalną. Zawsze w konkretnych przypadkach o odległości decyduje organ sporządzający </w:t>
      </w:r>
      <w:r w:rsidR="00C8665B" w:rsidRPr="00A52713">
        <w:rPr>
          <w:rFonts w:cs="Times New Roman"/>
          <w:szCs w:val="24"/>
        </w:rPr>
        <w:t>MPZP</w:t>
      </w:r>
      <w:r w:rsidRPr="00A52713">
        <w:rPr>
          <w:rFonts w:cs="Times New Roman"/>
          <w:szCs w:val="24"/>
        </w:rPr>
        <w:t>, po zapoznaniu się ze strategiczną oceną oddziaływania na środowisko oraz postulatami społeczności lokalnych, które będą mieszkać w</w:t>
      </w:r>
      <w:r w:rsidR="00C8665B" w:rsidRPr="00A52713">
        <w:rPr>
          <w:rFonts w:cs="Times New Roman"/>
          <w:szCs w:val="24"/>
        </w:rPr>
        <w:t> </w:t>
      </w:r>
      <w:r w:rsidRPr="00A52713">
        <w:rPr>
          <w:rFonts w:cs="Times New Roman"/>
          <w:szCs w:val="24"/>
        </w:rPr>
        <w:t xml:space="preserve">pobliżu planowanej elektrowni wiatrowej. </w:t>
      </w:r>
    </w:p>
    <w:p w14:paraId="4002009C" w14:textId="68E90ECB"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Zniesienie zasady 10H wymaga </w:t>
      </w:r>
      <w:r w:rsidR="00C8665B" w:rsidRPr="00A52713">
        <w:rPr>
          <w:rFonts w:cs="Times New Roman"/>
          <w:szCs w:val="24"/>
        </w:rPr>
        <w:t>dalszych zmian legislacyjnych</w:t>
      </w:r>
      <w:r w:rsidR="00043E7D" w:rsidRPr="00A52713">
        <w:rPr>
          <w:rFonts w:cs="Times New Roman"/>
          <w:szCs w:val="24"/>
        </w:rPr>
        <w:t>,</w:t>
      </w:r>
      <w:r w:rsidRPr="00A52713">
        <w:rPr>
          <w:rFonts w:cs="Times New Roman"/>
          <w:szCs w:val="24"/>
        </w:rPr>
        <w:t xml:space="preserve"> </w:t>
      </w:r>
      <w:r w:rsidR="002C4D22" w:rsidRPr="00A52713">
        <w:rPr>
          <w:rFonts w:cs="Times New Roman"/>
          <w:szCs w:val="24"/>
        </w:rPr>
        <w:t>d</w:t>
      </w:r>
      <w:r w:rsidRPr="00A52713">
        <w:rPr>
          <w:rFonts w:cs="Times New Roman"/>
          <w:szCs w:val="24"/>
        </w:rPr>
        <w:t>latego też zmi</w:t>
      </w:r>
      <w:r w:rsidR="00C8665B" w:rsidRPr="00A52713">
        <w:rPr>
          <w:rFonts w:cs="Times New Roman"/>
          <w:szCs w:val="24"/>
        </w:rPr>
        <w:t>eniono</w:t>
      </w:r>
      <w:r w:rsidRPr="00A52713">
        <w:rPr>
          <w:rFonts w:cs="Times New Roman"/>
          <w:szCs w:val="24"/>
        </w:rPr>
        <w:t xml:space="preserve"> </w:t>
      </w:r>
      <w:r w:rsidR="00C8665B" w:rsidRPr="00A52713">
        <w:rPr>
          <w:rFonts w:cs="Times New Roman"/>
          <w:szCs w:val="24"/>
        </w:rPr>
        <w:t xml:space="preserve">definicję gminy pobliskiej </w:t>
      </w:r>
      <w:r w:rsidRPr="00A52713">
        <w:rPr>
          <w:rFonts w:cs="Times New Roman"/>
          <w:szCs w:val="24"/>
        </w:rPr>
        <w:t>w art. 2 pkt 5 ustawy o inwestycjach.</w:t>
      </w:r>
      <w:r w:rsidR="00E978EB" w:rsidRPr="00A52713">
        <w:rPr>
          <w:rFonts w:cs="Times New Roman"/>
          <w:szCs w:val="24"/>
        </w:rPr>
        <w:t xml:space="preserve"> </w:t>
      </w:r>
      <w:r w:rsidRPr="00A52713">
        <w:rPr>
          <w:rFonts w:cs="Times New Roman"/>
          <w:szCs w:val="24"/>
        </w:rPr>
        <w:t>Przyjęto, ż</w:t>
      </w:r>
      <w:r w:rsidR="00C8665B" w:rsidRPr="00A52713">
        <w:rPr>
          <w:rFonts w:cs="Times New Roman"/>
          <w:szCs w:val="24"/>
        </w:rPr>
        <w:t>e</w:t>
      </w:r>
      <w:r w:rsidRPr="00A52713">
        <w:rPr>
          <w:rFonts w:cs="Times New Roman"/>
          <w:szCs w:val="24"/>
        </w:rPr>
        <w:t xml:space="preserve"> gmina pobliska to gmina, której obszar w całości albo części znajduje się w odległości równej lub mniejszej niż 500 </w:t>
      </w:r>
      <w:r w:rsidRPr="00A52713">
        <w:rPr>
          <w:rFonts w:cs="Times New Roman"/>
          <w:szCs w:val="24"/>
        </w:rPr>
        <w:lastRenderedPageBreak/>
        <w:t>metrów</w:t>
      </w:r>
      <w:r w:rsidR="00776CA6" w:rsidRPr="00A52713">
        <w:rPr>
          <w:rFonts w:cs="Times New Roman"/>
          <w:szCs w:val="24"/>
        </w:rPr>
        <w:t xml:space="preserve"> od elektrowni wiatrowej lokalizowanej na terenie innej gminy. Zmiana ta jest następstwem </w:t>
      </w:r>
      <w:r w:rsidRPr="00A52713">
        <w:rPr>
          <w:rFonts w:cs="Times New Roman"/>
          <w:szCs w:val="24"/>
        </w:rPr>
        <w:t>wprowadz</w:t>
      </w:r>
      <w:r w:rsidR="00776CA6" w:rsidRPr="00A52713">
        <w:rPr>
          <w:rFonts w:cs="Times New Roman"/>
          <w:szCs w:val="24"/>
        </w:rPr>
        <w:t>enia</w:t>
      </w:r>
      <w:r w:rsidRPr="00A52713">
        <w:rPr>
          <w:rFonts w:cs="Times New Roman"/>
          <w:szCs w:val="24"/>
        </w:rPr>
        <w:t xml:space="preserve"> now</w:t>
      </w:r>
      <w:r w:rsidR="00776CA6" w:rsidRPr="00A52713">
        <w:rPr>
          <w:rFonts w:cs="Times New Roman"/>
          <w:szCs w:val="24"/>
        </w:rPr>
        <w:t>ej</w:t>
      </w:r>
      <w:r w:rsidRPr="00A52713">
        <w:rPr>
          <w:rFonts w:cs="Times New Roman"/>
          <w:szCs w:val="24"/>
        </w:rPr>
        <w:t xml:space="preserve"> minimaln</w:t>
      </w:r>
      <w:r w:rsidR="00776CA6" w:rsidRPr="00A52713">
        <w:rPr>
          <w:rFonts w:cs="Times New Roman"/>
          <w:szCs w:val="24"/>
        </w:rPr>
        <w:t>ej</w:t>
      </w:r>
      <w:r w:rsidRPr="00A52713">
        <w:rPr>
          <w:rFonts w:cs="Times New Roman"/>
          <w:szCs w:val="24"/>
        </w:rPr>
        <w:t xml:space="preserve"> odległości ustawo</w:t>
      </w:r>
      <w:r w:rsidR="00776CA6" w:rsidRPr="00A52713">
        <w:rPr>
          <w:rFonts w:cs="Times New Roman"/>
          <w:szCs w:val="24"/>
        </w:rPr>
        <w:t>wej elektrowni wiatrowych od zabudowań mieszkalnych, która wynosić będzie nie mniej niż 500 m</w:t>
      </w:r>
      <w:r w:rsidRPr="00A52713">
        <w:rPr>
          <w:rFonts w:cs="Times New Roman"/>
          <w:szCs w:val="24"/>
        </w:rPr>
        <w:t>.</w:t>
      </w:r>
      <w:r w:rsidR="00E978EB" w:rsidRPr="00A52713">
        <w:rPr>
          <w:rFonts w:cs="Times New Roman"/>
          <w:szCs w:val="24"/>
        </w:rPr>
        <w:t xml:space="preserve"> </w:t>
      </w:r>
    </w:p>
    <w:p w14:paraId="27DE2D8D" w14:textId="7C4EB149" w:rsidR="00964B35" w:rsidRPr="007A1FC8" w:rsidRDefault="00964B35" w:rsidP="005F7B8D">
      <w:pPr>
        <w:widowControl w:val="0"/>
        <w:spacing w:before="120" w:after="0"/>
        <w:ind w:firstLine="0"/>
        <w:rPr>
          <w:rFonts w:cs="Times New Roman"/>
          <w:bCs/>
          <w:szCs w:val="24"/>
        </w:rPr>
      </w:pPr>
      <w:r w:rsidRPr="005F7B8D">
        <w:rPr>
          <w:rFonts w:cs="Times New Roman"/>
          <w:b/>
          <w:bCs/>
          <w:szCs w:val="24"/>
        </w:rPr>
        <w:t>Zmiana ustawowej odległości minimalnej: elektrownia wiatrowa – parki narodowe</w:t>
      </w:r>
      <w:r w:rsidR="00C72BB8" w:rsidRPr="005F7B8D">
        <w:rPr>
          <w:rFonts w:cs="Times New Roman"/>
          <w:b/>
          <w:bCs/>
          <w:szCs w:val="24"/>
        </w:rPr>
        <w:t xml:space="preserve"> </w:t>
      </w:r>
      <w:r w:rsidRPr="005F7B8D">
        <w:rPr>
          <w:rFonts w:cs="Times New Roman"/>
          <w:b/>
          <w:bCs/>
          <w:szCs w:val="24"/>
        </w:rPr>
        <w:t>oraz obszary Natura 2000</w:t>
      </w:r>
    </w:p>
    <w:p w14:paraId="11863BA3" w14:textId="77777777"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W art. 4c ust. 2 pkt 1 ustawy o inwestycjach dokonano zmiany odległości elektrowni wiatrowej od parku narodowego. Usunięto sposób obliczania odległości wynikający z zasady 10H i wprowadzono konkretną odległość na poziomie 1500 m. Jest to konsekwencja usunięcia w całej ustawie zasady 10H, co wymagało obrania określonej ustawowej odległości wyrażonej w metrach. Projektodawca zakłada, że zmiany w tym obszarze nie dokonują większych modyfikacji, ponieważ wartość 1500 m jest i tak wartością zbliżoną do dziesięciokrotnej wysokości całkowitej obecnych turbin wiatrowych. </w:t>
      </w:r>
    </w:p>
    <w:p w14:paraId="65AAA5A5" w14:textId="4714F389" w:rsidR="00964B35" w:rsidRPr="00A52713" w:rsidRDefault="00C8665B" w:rsidP="005F7B8D">
      <w:pPr>
        <w:widowControl w:val="0"/>
        <w:spacing w:before="120" w:after="0"/>
        <w:ind w:firstLine="0"/>
        <w:rPr>
          <w:rFonts w:cs="Times New Roman"/>
          <w:szCs w:val="24"/>
        </w:rPr>
      </w:pPr>
      <w:r w:rsidRPr="00A52713">
        <w:rPr>
          <w:rFonts w:cs="Times New Roman"/>
          <w:szCs w:val="24"/>
        </w:rPr>
        <w:t xml:space="preserve">Dodano nowy przepis do ustawy o inwestycjach. </w:t>
      </w:r>
      <w:r w:rsidR="00964B35" w:rsidRPr="00A52713">
        <w:rPr>
          <w:rFonts w:cs="Times New Roman"/>
          <w:szCs w:val="24"/>
        </w:rPr>
        <w:t>W art. 4c ust. 2 pkt 3 ustawy o</w:t>
      </w:r>
      <w:r w:rsidRPr="00A52713">
        <w:rPr>
          <w:rFonts w:cs="Times New Roman"/>
          <w:szCs w:val="24"/>
        </w:rPr>
        <w:t> </w:t>
      </w:r>
      <w:r w:rsidR="00964B35" w:rsidRPr="00A52713">
        <w:rPr>
          <w:rFonts w:cs="Times New Roman"/>
          <w:szCs w:val="24"/>
        </w:rPr>
        <w:t>inwestycjach wprowadzono zasadę minimalnej odległości elektrowni wiatrowej od określonych obszarów Natura 2000 na poziomie 500 m.</w:t>
      </w:r>
      <w:r w:rsidR="00E978EB" w:rsidRPr="00A52713">
        <w:rPr>
          <w:rFonts w:cs="Times New Roman"/>
          <w:szCs w:val="24"/>
        </w:rPr>
        <w:t xml:space="preserve"> </w:t>
      </w:r>
      <w:r w:rsidR="00964B35" w:rsidRPr="00A52713">
        <w:rPr>
          <w:rFonts w:cs="Times New Roman"/>
          <w:szCs w:val="24"/>
        </w:rPr>
        <w:t xml:space="preserve">Ta zasada odległościowa obejmuje </w:t>
      </w:r>
      <w:r w:rsidR="00776CA6" w:rsidRPr="00A52713">
        <w:rPr>
          <w:rFonts w:cs="Times New Roman"/>
          <w:szCs w:val="24"/>
        </w:rPr>
        <w:t>s</w:t>
      </w:r>
      <w:r w:rsidR="00964B35" w:rsidRPr="00A52713">
        <w:rPr>
          <w:rFonts w:cs="Times New Roman"/>
          <w:szCs w:val="24"/>
        </w:rPr>
        <w:t xml:space="preserve">pecjalne </w:t>
      </w:r>
      <w:r w:rsidR="00776CA6" w:rsidRPr="00A52713">
        <w:rPr>
          <w:rFonts w:cs="Times New Roman"/>
          <w:szCs w:val="24"/>
        </w:rPr>
        <w:t>o</w:t>
      </w:r>
      <w:r w:rsidR="00964B35" w:rsidRPr="00A52713">
        <w:rPr>
          <w:rFonts w:cs="Times New Roman"/>
          <w:szCs w:val="24"/>
        </w:rPr>
        <w:t xml:space="preserve">bszary </w:t>
      </w:r>
      <w:r w:rsidR="00776CA6" w:rsidRPr="00A52713">
        <w:rPr>
          <w:rFonts w:cs="Times New Roman"/>
          <w:szCs w:val="24"/>
        </w:rPr>
        <w:t>o</w:t>
      </w:r>
      <w:r w:rsidR="00964B35" w:rsidRPr="00A52713">
        <w:rPr>
          <w:rFonts w:cs="Times New Roman"/>
          <w:szCs w:val="24"/>
        </w:rPr>
        <w:t>chrony</w:t>
      </w:r>
      <w:r w:rsidR="00776CA6" w:rsidRPr="00A52713">
        <w:rPr>
          <w:rFonts w:cs="Times New Roman"/>
          <w:szCs w:val="24"/>
        </w:rPr>
        <w:t xml:space="preserve"> siedlisk</w:t>
      </w:r>
      <w:r w:rsidR="00964B35" w:rsidRPr="00A52713">
        <w:rPr>
          <w:rFonts w:cs="Times New Roman"/>
          <w:szCs w:val="24"/>
        </w:rPr>
        <w:t xml:space="preserve">, w których przedmiotem ochrony są nietoperze oraz wszystkie </w:t>
      </w:r>
      <w:r w:rsidR="00776CA6" w:rsidRPr="00A52713">
        <w:rPr>
          <w:rFonts w:cs="Times New Roman"/>
          <w:szCs w:val="24"/>
        </w:rPr>
        <w:t>o</w:t>
      </w:r>
      <w:r w:rsidR="00964B35" w:rsidRPr="00A52713">
        <w:rPr>
          <w:rFonts w:cs="Times New Roman"/>
          <w:szCs w:val="24"/>
        </w:rPr>
        <w:t xml:space="preserve">bszary </w:t>
      </w:r>
      <w:r w:rsidR="00776CA6" w:rsidRPr="00A52713">
        <w:rPr>
          <w:rFonts w:cs="Times New Roman"/>
          <w:szCs w:val="24"/>
        </w:rPr>
        <w:t>s</w:t>
      </w:r>
      <w:r w:rsidR="00964B35" w:rsidRPr="00A52713">
        <w:rPr>
          <w:rFonts w:cs="Times New Roman"/>
          <w:szCs w:val="24"/>
        </w:rPr>
        <w:t xml:space="preserve">pecjalnej </w:t>
      </w:r>
      <w:r w:rsidR="00776CA6" w:rsidRPr="00A52713">
        <w:rPr>
          <w:rFonts w:cs="Times New Roman"/>
          <w:szCs w:val="24"/>
        </w:rPr>
        <w:t>o</w:t>
      </w:r>
      <w:r w:rsidR="00964B35" w:rsidRPr="00A52713">
        <w:rPr>
          <w:rFonts w:cs="Times New Roman"/>
          <w:szCs w:val="24"/>
        </w:rPr>
        <w:t xml:space="preserve">chrony </w:t>
      </w:r>
      <w:r w:rsidR="00776CA6" w:rsidRPr="00A52713">
        <w:rPr>
          <w:rFonts w:cs="Times New Roman"/>
          <w:szCs w:val="24"/>
        </w:rPr>
        <w:t>ptaków</w:t>
      </w:r>
      <w:r w:rsidR="00964B35" w:rsidRPr="00A52713">
        <w:rPr>
          <w:rFonts w:cs="Times New Roman"/>
          <w:szCs w:val="24"/>
        </w:rPr>
        <w:t xml:space="preserve"> ze względu na potrzebę ochrony ptaków. Celem projektodawcy jest podkreślenie, że wsparcie dla inwestycji wiatrakowych nie może stanowić szkody dla form ochrony przyrody w Polsce. A to właśnie obszary Natura 2000 są najmłodszą formą ochrony przyrody. Wprowadzone w 2004 r. stanowiły jeden z obowiązków związanych z przystąpieniem Polski do Unii Europejskiej. W Polsce utworzono ok. 1 tys. obszarów Natura 2000 (864 siedliskowe i 145 ptasie). </w:t>
      </w:r>
      <w:r w:rsidRPr="00A52713">
        <w:rPr>
          <w:rFonts w:cs="Times New Roman"/>
          <w:szCs w:val="24"/>
        </w:rPr>
        <w:t>Warto wskazać, że ł</w:t>
      </w:r>
      <w:r w:rsidR="00964B35" w:rsidRPr="00A52713">
        <w:rPr>
          <w:rFonts w:cs="Times New Roman"/>
          <w:szCs w:val="24"/>
        </w:rPr>
        <w:t xml:space="preserve">ącznie obszary Natura 2000 stanowią ok. 20% powierzchni kraju. </w:t>
      </w:r>
    </w:p>
    <w:p w14:paraId="5EA18514" w14:textId="099DEC87"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Z punktu widzenia wpływu elektrowni wiatrowych na środowisko ważne jest, aby ochronić gatunki ptaków oraz </w:t>
      </w:r>
      <w:r w:rsidR="00043E7D" w:rsidRPr="00A52713">
        <w:rPr>
          <w:rFonts w:cs="Times New Roman"/>
          <w:szCs w:val="24"/>
        </w:rPr>
        <w:t>nietoperzy,</w:t>
      </w:r>
      <w:r w:rsidRPr="00A52713">
        <w:rPr>
          <w:rFonts w:cs="Times New Roman"/>
          <w:szCs w:val="24"/>
        </w:rPr>
        <w:t xml:space="preserve"> dla których państwa członkowskie Unii mają obowiązek wyznaczenia obszarów ochrony. Są to ptaki i nietoperze zagrożone w skali globalnej oraz występujące wyłącznie lub przede wszystkim w Europie, a więc te, za które jesteśmy szczególnie odpowiedzialni.</w:t>
      </w:r>
    </w:p>
    <w:p w14:paraId="1A67EFFE" w14:textId="6041AD66" w:rsidR="00440DF0" w:rsidRPr="00A52713" w:rsidRDefault="00D018A0" w:rsidP="005F7B8D">
      <w:pPr>
        <w:widowControl w:val="0"/>
        <w:spacing w:before="120" w:after="0"/>
        <w:ind w:firstLine="0"/>
        <w:rPr>
          <w:rFonts w:cs="Times New Roman"/>
          <w:szCs w:val="24"/>
        </w:rPr>
      </w:pPr>
      <w:r w:rsidRPr="00A52713">
        <w:rPr>
          <w:rFonts w:cs="Times New Roman"/>
          <w:szCs w:val="24"/>
        </w:rPr>
        <w:t>Projektodawca doprecyzowuje sposób liczenia odległości</w:t>
      </w:r>
      <w:r w:rsidR="00F5018D" w:rsidRPr="00A52713">
        <w:rPr>
          <w:rFonts w:cs="Times New Roman"/>
          <w:szCs w:val="24"/>
        </w:rPr>
        <w:t xml:space="preserve"> inwestycji wiatrakowej</w:t>
      </w:r>
      <w:r w:rsidRPr="00A52713">
        <w:rPr>
          <w:rFonts w:cs="Times New Roman"/>
          <w:szCs w:val="24"/>
        </w:rPr>
        <w:t xml:space="preserve"> od obszarów</w:t>
      </w:r>
      <w:r w:rsidR="00F5018D" w:rsidRPr="00A52713">
        <w:rPr>
          <w:rFonts w:cs="Times New Roman"/>
          <w:szCs w:val="24"/>
        </w:rPr>
        <w:t>,</w:t>
      </w:r>
      <w:r w:rsidRPr="00A52713">
        <w:rPr>
          <w:rFonts w:cs="Times New Roman"/>
          <w:szCs w:val="24"/>
        </w:rPr>
        <w:t xml:space="preserve"> dla których ustanowiono formę ochrony przyrody. Gdy inwestycja wiatrakowa znajduje się na etapie planistycznym, odległości liczymy tak jak dotychczasowo</w:t>
      </w:r>
      <w:r w:rsidR="00A320D6" w:rsidRPr="00A52713">
        <w:rPr>
          <w:rFonts w:cs="Times New Roman"/>
          <w:szCs w:val="24"/>
        </w:rPr>
        <w:t>,</w:t>
      </w:r>
      <w:r w:rsidRPr="00A52713">
        <w:rPr>
          <w:rFonts w:cs="Times New Roman"/>
          <w:szCs w:val="24"/>
        </w:rPr>
        <w:t xml:space="preserve"> tj. od linii rozgraniczającej teren, którego sposób zagospodarowania określony w planie miejscowym dopuszcza budowę </w:t>
      </w:r>
      <w:r w:rsidRPr="00A52713">
        <w:rPr>
          <w:rFonts w:cs="Times New Roman"/>
          <w:szCs w:val="24"/>
        </w:rPr>
        <w:lastRenderedPageBreak/>
        <w:t>elektrowni wiatrowej. Natomiast w przypadku gdy inwestycja wiatrakowa jest na etapie wydawania decyzji o środowiskowych uwarunkowaniach</w:t>
      </w:r>
      <w:r w:rsidR="00F5018D" w:rsidRPr="00A52713">
        <w:rPr>
          <w:rFonts w:cs="Times New Roman"/>
          <w:szCs w:val="24"/>
        </w:rPr>
        <w:t>,</w:t>
      </w:r>
      <w:r w:rsidRPr="00A52713">
        <w:rPr>
          <w:rFonts w:cs="Times New Roman"/>
          <w:szCs w:val="24"/>
        </w:rPr>
        <w:t xml:space="preserve"> odległość liczymy od okręgu, którego promień jest równy połowie średnicy wirnika wraz z łopatami, a środek jest środkiem okręgu opisanego na obrysie wieży istniejącej lub planowanej elektrowni wiatrowej (art. 4c ust. 4</w:t>
      </w:r>
      <w:r w:rsidR="00827D29" w:rsidRPr="00A52713">
        <w:rPr>
          <w:rFonts w:cs="Times New Roman"/>
          <w:szCs w:val="24"/>
        </w:rPr>
        <w:t xml:space="preserve"> ustawy o inwestycjach</w:t>
      </w:r>
      <w:r w:rsidRPr="00A52713">
        <w:rPr>
          <w:rFonts w:cs="Times New Roman"/>
          <w:szCs w:val="24"/>
        </w:rPr>
        <w:t>). Tym samym</w:t>
      </w:r>
      <w:r w:rsidR="00A320D6" w:rsidRPr="00A52713">
        <w:rPr>
          <w:rFonts w:cs="Times New Roman"/>
          <w:szCs w:val="24"/>
        </w:rPr>
        <w:t>,</w:t>
      </w:r>
      <w:r w:rsidRPr="00A52713">
        <w:rPr>
          <w:rFonts w:cs="Times New Roman"/>
          <w:szCs w:val="24"/>
        </w:rPr>
        <w:t xml:space="preserve"> ujednolic</w:t>
      </w:r>
      <w:r w:rsidR="006A63AD" w:rsidRPr="00A52713">
        <w:rPr>
          <w:rFonts w:cs="Times New Roman"/>
          <w:szCs w:val="24"/>
        </w:rPr>
        <w:t>ono</w:t>
      </w:r>
      <w:r w:rsidRPr="00A52713">
        <w:rPr>
          <w:rFonts w:cs="Times New Roman"/>
          <w:szCs w:val="24"/>
        </w:rPr>
        <w:t xml:space="preserve"> sposób mierzenia odległości w przypadku obszarów</w:t>
      </w:r>
      <w:r w:rsidR="00F5018D" w:rsidRPr="00A52713">
        <w:rPr>
          <w:rFonts w:cs="Times New Roman"/>
          <w:szCs w:val="24"/>
        </w:rPr>
        <w:t>,</w:t>
      </w:r>
      <w:r w:rsidRPr="00A52713">
        <w:rPr>
          <w:rFonts w:cs="Times New Roman"/>
          <w:szCs w:val="24"/>
        </w:rPr>
        <w:t xml:space="preserve"> dla których ustanowiono formę ochrony przyrody</w:t>
      </w:r>
      <w:r w:rsidR="00A320D6" w:rsidRPr="00A52713">
        <w:rPr>
          <w:rFonts w:cs="Times New Roman"/>
          <w:szCs w:val="24"/>
        </w:rPr>
        <w:t>,</w:t>
      </w:r>
      <w:r w:rsidRPr="00A52713">
        <w:rPr>
          <w:rFonts w:cs="Times New Roman"/>
          <w:szCs w:val="24"/>
        </w:rPr>
        <w:t xml:space="preserve"> ze sposobem mierzenia odległości w przypadku </w:t>
      </w:r>
      <w:r w:rsidR="00A320D6" w:rsidRPr="00A52713">
        <w:rPr>
          <w:rFonts w:cs="Times New Roman"/>
          <w:szCs w:val="24"/>
        </w:rPr>
        <w:t xml:space="preserve">znajdujących się na etapie postępowania w sprawie decyzji o środowiskowych uwarunkowaniach </w:t>
      </w:r>
      <w:r w:rsidRPr="00A52713">
        <w:rPr>
          <w:rFonts w:cs="Times New Roman"/>
          <w:szCs w:val="24"/>
        </w:rPr>
        <w:t>zabudowań mieszkaniowych</w:t>
      </w:r>
      <w:r w:rsidR="00A320D6" w:rsidRPr="00A52713">
        <w:rPr>
          <w:rFonts w:cs="Times New Roman"/>
          <w:szCs w:val="24"/>
        </w:rPr>
        <w:t>.</w:t>
      </w:r>
    </w:p>
    <w:p w14:paraId="29452E10" w14:textId="45940013" w:rsidR="0057008C" w:rsidRPr="00A52713" w:rsidRDefault="00A320D6" w:rsidP="005F7B8D">
      <w:pPr>
        <w:widowControl w:val="0"/>
        <w:spacing w:before="120" w:after="0"/>
        <w:ind w:firstLine="0"/>
        <w:rPr>
          <w:rFonts w:cs="Times New Roman"/>
          <w:szCs w:val="24"/>
        </w:rPr>
      </w:pPr>
      <w:r w:rsidRPr="00A52713">
        <w:rPr>
          <w:rFonts w:cs="Times New Roman"/>
          <w:szCs w:val="24"/>
        </w:rPr>
        <w:t xml:space="preserve">Ponadto, w celu </w:t>
      </w:r>
      <w:r w:rsidR="0057008C" w:rsidRPr="00A52713">
        <w:rPr>
          <w:rFonts w:cs="Times New Roman"/>
          <w:szCs w:val="24"/>
        </w:rPr>
        <w:t>doprecyzowania sposobu liczenia odległości od obszarów, dla których ustanowiono formę ochrony przyrody, wprowadzono regulacj</w:t>
      </w:r>
      <w:r w:rsidRPr="00A52713">
        <w:rPr>
          <w:rFonts w:cs="Times New Roman"/>
          <w:szCs w:val="24"/>
        </w:rPr>
        <w:t>ę</w:t>
      </w:r>
      <w:r w:rsidR="0057008C" w:rsidRPr="00A52713">
        <w:rPr>
          <w:rFonts w:cs="Times New Roman"/>
          <w:szCs w:val="24"/>
        </w:rPr>
        <w:t xml:space="preserve">, która </w:t>
      </w:r>
      <w:r w:rsidRPr="00A52713">
        <w:rPr>
          <w:rFonts w:cs="Times New Roman"/>
          <w:szCs w:val="24"/>
        </w:rPr>
        <w:t>stanowi</w:t>
      </w:r>
      <w:r w:rsidR="0057008C" w:rsidRPr="00A52713">
        <w:rPr>
          <w:rFonts w:cs="Times New Roman"/>
          <w:szCs w:val="24"/>
        </w:rPr>
        <w:t>, że odległości z art. 4c ustawy o inwestycjach uwzględniają organy gminy oraz wojewoda – przy sporządzaniu</w:t>
      </w:r>
      <w:r w:rsidRPr="00A52713">
        <w:rPr>
          <w:rFonts w:cs="Times New Roman"/>
          <w:szCs w:val="24"/>
        </w:rPr>
        <w:t xml:space="preserve"> </w:t>
      </w:r>
      <w:r w:rsidR="006A63AD" w:rsidRPr="00A52713">
        <w:rPr>
          <w:rFonts w:cs="Times New Roman"/>
          <w:szCs w:val="24"/>
        </w:rPr>
        <w:t>i</w:t>
      </w:r>
      <w:r w:rsidRPr="00A52713">
        <w:rPr>
          <w:rFonts w:cs="Times New Roman"/>
          <w:szCs w:val="24"/>
        </w:rPr>
        <w:t xml:space="preserve"> </w:t>
      </w:r>
      <w:r w:rsidR="0057008C" w:rsidRPr="00A52713">
        <w:rPr>
          <w:rFonts w:cs="Times New Roman"/>
          <w:szCs w:val="24"/>
        </w:rPr>
        <w:t>uchwalaniu MPZP oraz organy wydające decyzję o środowiskowych uwarunkowaniach (art. 6 pkt 3</w:t>
      </w:r>
      <w:r w:rsidR="000C23AA" w:rsidRPr="00A52713">
        <w:rPr>
          <w:rFonts w:cs="Times New Roman"/>
          <w:szCs w:val="24"/>
        </w:rPr>
        <w:t xml:space="preserve"> ustawy o inwestycjach</w:t>
      </w:r>
      <w:r w:rsidR="0057008C" w:rsidRPr="00A52713">
        <w:rPr>
          <w:rFonts w:cs="Times New Roman"/>
          <w:szCs w:val="24"/>
        </w:rPr>
        <w:t xml:space="preserve">). Jest to zmiana </w:t>
      </w:r>
      <w:r w:rsidR="00827D29" w:rsidRPr="00A52713">
        <w:rPr>
          <w:rFonts w:cs="Times New Roman"/>
          <w:szCs w:val="24"/>
        </w:rPr>
        <w:t>doprecyzowująca,</w:t>
      </w:r>
      <w:r w:rsidR="0057008C" w:rsidRPr="00A52713">
        <w:rPr>
          <w:rFonts w:cs="Times New Roman"/>
          <w:szCs w:val="24"/>
        </w:rPr>
        <w:t xml:space="preserve"> ponieważ jak dotąd nie wynikało to wprost z przepisów ustawy o inwestycjach. </w:t>
      </w:r>
    </w:p>
    <w:p w14:paraId="60EF8FCC" w14:textId="0D821CCF" w:rsidR="002F1075" w:rsidRPr="00A52713" w:rsidRDefault="002F1075" w:rsidP="005F7B8D">
      <w:pPr>
        <w:widowControl w:val="0"/>
        <w:spacing w:before="120" w:after="0"/>
        <w:ind w:firstLine="0"/>
        <w:rPr>
          <w:rFonts w:cs="Times New Roman"/>
          <w:b/>
          <w:bCs/>
          <w:szCs w:val="24"/>
        </w:rPr>
      </w:pPr>
      <w:r w:rsidRPr="00A52713">
        <w:rPr>
          <w:rFonts w:cs="Times New Roman"/>
          <w:b/>
          <w:bCs/>
          <w:szCs w:val="24"/>
        </w:rPr>
        <w:t>Zmiany w wyznaczaniu odległości: elektrownia wiatrowa – sieć elektroenergetyczna najwyższych napięć</w:t>
      </w:r>
    </w:p>
    <w:p w14:paraId="616C69BD" w14:textId="027C888A" w:rsidR="002F1075" w:rsidRPr="00A52713" w:rsidRDefault="00C8665B" w:rsidP="005F7B8D">
      <w:pPr>
        <w:widowControl w:val="0"/>
        <w:spacing w:before="120" w:after="0"/>
        <w:ind w:firstLine="0"/>
        <w:rPr>
          <w:rFonts w:cs="Times New Roman"/>
          <w:szCs w:val="24"/>
        </w:rPr>
      </w:pPr>
      <w:r w:rsidRPr="00A52713">
        <w:rPr>
          <w:rFonts w:cs="Times New Roman"/>
          <w:szCs w:val="24"/>
        </w:rPr>
        <w:t xml:space="preserve">Nowelizacja zmienia brzmienie </w:t>
      </w:r>
      <w:r w:rsidR="002F1075" w:rsidRPr="00A52713">
        <w:rPr>
          <w:rFonts w:cs="Times New Roman"/>
          <w:szCs w:val="24"/>
        </w:rPr>
        <w:t>art. 2 pkt 8 ustawy o inwestycjach</w:t>
      </w:r>
      <w:r w:rsidRPr="00A52713">
        <w:rPr>
          <w:rFonts w:cs="Times New Roman"/>
          <w:szCs w:val="24"/>
        </w:rPr>
        <w:t>, przez co</w:t>
      </w:r>
      <w:r w:rsidR="002F1075" w:rsidRPr="00A52713">
        <w:rPr>
          <w:rFonts w:cs="Times New Roman"/>
          <w:szCs w:val="24"/>
        </w:rPr>
        <w:t xml:space="preserve"> rezygnuje się ze wskazywania w przedmiotowej definicji każdej linii elektroenergetycznej najwyższych napięć. Proponuje się zawężenie w tym obszarze wyłącznie do napowietrznych linii elektroenergetycznych najwyższych napięć. Podstawowym celem zmiany jest zmniejszenie katalogu budowli, od których inwestycja wiatrakowa musiałaby zachować bufory odległości. </w:t>
      </w:r>
    </w:p>
    <w:p w14:paraId="17214F54" w14:textId="7E8ED033" w:rsidR="002F1075" w:rsidRPr="00A52713" w:rsidRDefault="002F1075" w:rsidP="005F7B8D">
      <w:pPr>
        <w:widowControl w:val="0"/>
        <w:spacing w:before="120" w:after="0"/>
        <w:ind w:firstLine="0"/>
        <w:rPr>
          <w:rFonts w:cs="Times New Roman"/>
          <w:szCs w:val="24"/>
        </w:rPr>
      </w:pPr>
      <w:r w:rsidRPr="00A52713">
        <w:rPr>
          <w:rFonts w:cs="Times New Roman"/>
          <w:szCs w:val="24"/>
        </w:rPr>
        <w:t>Najważniejszą zmianą jest wprowadzenie w ustawie o inwestycjach art. 4a ust. 2a. Na etapie początkowym inwestycji wiatrakowej wprowadza się możliwość zastosowania innych, w większości przypadków mniejszych</w:t>
      </w:r>
      <w:r w:rsidR="00C8665B" w:rsidRPr="00A52713">
        <w:rPr>
          <w:rFonts w:cs="Times New Roman"/>
          <w:szCs w:val="24"/>
        </w:rPr>
        <w:t>,</w:t>
      </w:r>
      <w:r w:rsidRPr="00A52713">
        <w:rPr>
          <w:rFonts w:cs="Times New Roman"/>
          <w:szCs w:val="24"/>
        </w:rPr>
        <w:t xml:space="preserve"> odległości od sieci elektroenergetycznych najwyższych napięć niż to zakłada art. 4a ust. 1 i 2 ustawy o inwestycjach. Wystarczy, że na etapie składania wniosków do projektu </w:t>
      </w:r>
      <w:r w:rsidR="00C8665B" w:rsidRPr="00A52713">
        <w:rPr>
          <w:rFonts w:cs="Times New Roman"/>
          <w:szCs w:val="24"/>
        </w:rPr>
        <w:t>MPZP</w:t>
      </w:r>
      <w:r w:rsidRPr="00A52713">
        <w:rPr>
          <w:rFonts w:cs="Times New Roman"/>
          <w:szCs w:val="24"/>
        </w:rPr>
        <w:t xml:space="preserve"> operator systemu przesyłowego wskaże inną odległość elektrowni wiatrowej od sieci elektroenergetycznej najwyższych napięć dostarczając przy tym uzgodnione z inwestorem wiatrakowym uzasadnienie dla tak wskazanej odległości. </w:t>
      </w:r>
    </w:p>
    <w:p w14:paraId="73ED10EB" w14:textId="31E6F35F" w:rsidR="002F1075" w:rsidRPr="00A52713" w:rsidRDefault="002F1075" w:rsidP="005F7B8D">
      <w:pPr>
        <w:widowControl w:val="0"/>
        <w:spacing w:before="120" w:after="0"/>
        <w:ind w:firstLine="0"/>
        <w:rPr>
          <w:rFonts w:cs="Times New Roman"/>
          <w:szCs w:val="24"/>
        </w:rPr>
      </w:pPr>
      <w:r w:rsidRPr="00A52713">
        <w:rPr>
          <w:rFonts w:cs="Times New Roman"/>
          <w:szCs w:val="24"/>
        </w:rPr>
        <w:t>Modyfikuje się również sposoby wyznaczania odległości na linii elektrownia wiatrowa – sieć elektroenergetyczna najwyższych napięć. W</w:t>
      </w:r>
      <w:r w:rsidR="00C8665B" w:rsidRPr="00A52713">
        <w:rPr>
          <w:rFonts w:cs="Times New Roman"/>
          <w:szCs w:val="24"/>
        </w:rPr>
        <w:t xml:space="preserve"> </w:t>
      </w:r>
      <w:r w:rsidRPr="00A52713">
        <w:rPr>
          <w:rFonts w:cs="Times New Roman"/>
          <w:szCs w:val="24"/>
        </w:rPr>
        <w:t>art. 4a ust. 6 pkt 1 ustawy o inwestycjach postanowiono wprowadzić regulacj</w:t>
      </w:r>
      <w:r w:rsidR="00F5018D" w:rsidRPr="00A52713">
        <w:rPr>
          <w:rFonts w:cs="Times New Roman"/>
          <w:szCs w:val="24"/>
        </w:rPr>
        <w:t>ę,</w:t>
      </w:r>
      <w:r w:rsidRPr="00A52713">
        <w:rPr>
          <w:rFonts w:cs="Times New Roman"/>
          <w:szCs w:val="24"/>
        </w:rPr>
        <w:t xml:space="preserve"> dzięki której w przypadku linii napowietrznej odległość liczyć się będzie nie od jej rzutu poziomego, a od osi linii. Z kolei w art. 4a ust. 6 pkt 6, 7, 9 </w:t>
      </w:r>
      <w:r w:rsidRPr="00A52713">
        <w:rPr>
          <w:rFonts w:cs="Times New Roman"/>
          <w:szCs w:val="24"/>
        </w:rPr>
        <w:lastRenderedPageBreak/>
        <w:t xml:space="preserve">ustawy o inwestycjach postanowiono dokonać </w:t>
      </w:r>
      <w:r w:rsidR="00C8665B" w:rsidRPr="00A52713">
        <w:rPr>
          <w:rFonts w:cs="Times New Roman"/>
          <w:szCs w:val="24"/>
        </w:rPr>
        <w:t>zmian,</w:t>
      </w:r>
      <w:r w:rsidRPr="00A52713">
        <w:rPr>
          <w:rFonts w:cs="Times New Roman"/>
          <w:szCs w:val="24"/>
        </w:rPr>
        <w:t xml:space="preserve"> dzięki którym w przypadku bardziej zaawansowanych projektów wiatrowych odległości liczone będą nie od łopaty elektrowni wiatrowej, a od środka okręgu opisanego na obrysie wieży takiej instalacji. Celem powyższych zmian jest umożliwienie przybliżenia się tych dwóch obiektów do siebie. Ma to szczególnie pozytywne znaczenie w przypadku możliwości odblokowania kolejnych terenów pod inwestycje wiatrakowe. </w:t>
      </w:r>
    </w:p>
    <w:p w14:paraId="5F980839" w14:textId="5150DB22" w:rsidR="00185912" w:rsidRPr="00A52713" w:rsidRDefault="002F1075" w:rsidP="005F7B8D">
      <w:pPr>
        <w:widowControl w:val="0"/>
        <w:spacing w:before="120" w:after="0"/>
        <w:ind w:firstLine="0"/>
        <w:rPr>
          <w:rFonts w:cs="Times New Roman"/>
          <w:szCs w:val="24"/>
        </w:rPr>
      </w:pPr>
      <w:r w:rsidRPr="00A52713">
        <w:rPr>
          <w:rFonts w:cs="Times New Roman"/>
          <w:szCs w:val="24"/>
        </w:rPr>
        <w:t xml:space="preserve">Podsumowując celem dokonanych zmian w art. 4a ustawy o inwestycjach jest zwiększenie dostępności terenów inwestycyjnych. Wprowadzenie elastyczności i indywidualnego podejścia w kształtowaniu odległości elektrownia wiatrowa – sieć elektroenergetyczna najwyższych napięć umożliwi wykorzystanie obszarów, które obecnie są wykluczone ze względu na mało elastyczne regulacje. Projektodawca w swoich zmianach kieruje się przede wszystkim faktem, iż najnowsze elektrownie wiatrowe posiadają zaawansowane mechanizmy sterowania niwelujące ryzyko występowania znacznych zakłóceń w sieci. Przez zastosowanie najnowszych technologii niwelowane jest również występowanie czynników mechanicznych negatywnych z punktu widzenia sieci. </w:t>
      </w:r>
    </w:p>
    <w:p w14:paraId="1C783BB7" w14:textId="740CF048" w:rsidR="00185912" w:rsidRPr="00A52713" w:rsidRDefault="00185912" w:rsidP="005F7B8D">
      <w:pPr>
        <w:widowControl w:val="0"/>
        <w:spacing w:before="120" w:after="0"/>
        <w:ind w:firstLine="0"/>
        <w:rPr>
          <w:rFonts w:cs="Times New Roman"/>
          <w:b/>
          <w:bCs/>
          <w:szCs w:val="24"/>
        </w:rPr>
      </w:pPr>
      <w:r w:rsidRPr="00A52713">
        <w:rPr>
          <w:rFonts w:cs="Times New Roman"/>
          <w:b/>
          <w:bCs/>
          <w:szCs w:val="24"/>
        </w:rPr>
        <w:t xml:space="preserve">Zakaz lokalizowania elektrowni wiatrowych na obszarach </w:t>
      </w:r>
      <w:r w:rsidR="000537AD" w:rsidRPr="00A52713">
        <w:rPr>
          <w:rFonts w:cs="Times New Roman"/>
          <w:b/>
          <w:bCs/>
          <w:szCs w:val="24"/>
        </w:rPr>
        <w:t xml:space="preserve">Military </w:t>
      </w:r>
      <w:proofErr w:type="spellStart"/>
      <w:r w:rsidR="000537AD" w:rsidRPr="00A52713">
        <w:rPr>
          <w:rFonts w:cs="Times New Roman"/>
          <w:b/>
          <w:bCs/>
          <w:szCs w:val="24"/>
        </w:rPr>
        <w:t>Route</w:t>
      </w:r>
      <w:proofErr w:type="spellEnd"/>
      <w:r w:rsidR="000537AD" w:rsidRPr="00A52713">
        <w:rPr>
          <w:rFonts w:cs="Times New Roman"/>
          <w:b/>
          <w:bCs/>
          <w:szCs w:val="24"/>
        </w:rPr>
        <w:t xml:space="preserve"> (</w:t>
      </w:r>
      <w:r w:rsidRPr="00A52713">
        <w:rPr>
          <w:rFonts w:cs="Times New Roman"/>
          <w:b/>
          <w:bCs/>
          <w:szCs w:val="24"/>
        </w:rPr>
        <w:t>MRT</w:t>
      </w:r>
      <w:r w:rsidR="000537AD" w:rsidRPr="00A52713">
        <w:rPr>
          <w:rFonts w:cs="Times New Roman"/>
          <w:b/>
          <w:bCs/>
          <w:szCs w:val="24"/>
        </w:rPr>
        <w:t>)</w:t>
      </w:r>
      <w:r w:rsidRPr="00A52713">
        <w:rPr>
          <w:rFonts w:cs="Times New Roman"/>
          <w:b/>
          <w:bCs/>
          <w:szCs w:val="24"/>
        </w:rPr>
        <w:t xml:space="preserve"> i </w:t>
      </w:r>
      <w:r w:rsidR="000537AD" w:rsidRPr="00A52713">
        <w:rPr>
          <w:rFonts w:cs="Times New Roman"/>
          <w:b/>
          <w:bCs/>
          <w:szCs w:val="24"/>
        </w:rPr>
        <w:t>Military Control Zone (</w:t>
      </w:r>
      <w:r w:rsidRPr="00A52713">
        <w:rPr>
          <w:rFonts w:cs="Times New Roman"/>
          <w:b/>
          <w:bCs/>
          <w:szCs w:val="24"/>
        </w:rPr>
        <w:t>MCTR</w:t>
      </w:r>
      <w:r w:rsidR="000537AD" w:rsidRPr="00A52713">
        <w:rPr>
          <w:rFonts w:cs="Times New Roman"/>
          <w:b/>
          <w:bCs/>
          <w:szCs w:val="24"/>
        </w:rPr>
        <w:t>)</w:t>
      </w:r>
      <w:r w:rsidRPr="00A52713">
        <w:rPr>
          <w:rFonts w:cs="Times New Roman"/>
          <w:b/>
          <w:bCs/>
          <w:szCs w:val="24"/>
        </w:rPr>
        <w:t xml:space="preserve"> </w:t>
      </w:r>
    </w:p>
    <w:p w14:paraId="68AF0B8B" w14:textId="2F6AF38B" w:rsidR="002F1075" w:rsidRPr="00A52713" w:rsidRDefault="00185912" w:rsidP="005F7B8D">
      <w:pPr>
        <w:widowControl w:val="0"/>
        <w:spacing w:before="120" w:after="0"/>
        <w:ind w:firstLine="0"/>
        <w:rPr>
          <w:rFonts w:cs="Times New Roman"/>
          <w:szCs w:val="24"/>
        </w:rPr>
      </w:pPr>
      <w:r w:rsidRPr="00A52713">
        <w:rPr>
          <w:rFonts w:cs="Times New Roman"/>
          <w:szCs w:val="24"/>
        </w:rPr>
        <w:t>W projektowanym art. 4d ustawy o inwestycjach wprowadzono zakaz lokalizacji elektrowni wiatrowych stanowiących przeszkody lotnicze, o których mowa w art. 87</w:t>
      </w:r>
      <w:r w:rsidRPr="00A52713">
        <w:rPr>
          <w:rFonts w:cs="Times New Roman"/>
          <w:szCs w:val="24"/>
          <w:vertAlign w:val="superscript"/>
        </w:rPr>
        <w:t>1</w:t>
      </w:r>
      <w:r w:rsidRPr="00A52713">
        <w:rPr>
          <w:rFonts w:cs="Times New Roman"/>
          <w:szCs w:val="24"/>
        </w:rPr>
        <w:t xml:space="preserve"> ust. 1 pkt 2 ustawy z dnia 3 lipca 2002 r. – Prawo lotnicze (Dz. U. z 2023 r. poz. 2110</w:t>
      </w:r>
      <w:r w:rsidR="00726BCD" w:rsidRPr="00A52713">
        <w:rPr>
          <w:rFonts w:cs="Times New Roman"/>
          <w:szCs w:val="24"/>
        </w:rPr>
        <w:t>, z późn.</w:t>
      </w:r>
      <w:r w:rsidR="00780E1B" w:rsidRPr="00A52713">
        <w:rPr>
          <w:rFonts w:cs="Times New Roman"/>
          <w:szCs w:val="24"/>
        </w:rPr>
        <w:t xml:space="preserve"> </w:t>
      </w:r>
      <w:r w:rsidR="00726BCD" w:rsidRPr="00A52713">
        <w:rPr>
          <w:rFonts w:cs="Times New Roman"/>
          <w:szCs w:val="24"/>
        </w:rPr>
        <w:t>zm.</w:t>
      </w:r>
      <w:r w:rsidRPr="00A52713">
        <w:rPr>
          <w:rFonts w:cs="Times New Roman"/>
          <w:szCs w:val="24"/>
        </w:rPr>
        <w:t xml:space="preserve">) w przestrzeniach powietrznych MCTR i MRT, określonych zgodnie z przepisami wydanymi na podstawie art. 121 ust. 5 pkt 1 i 2 </w:t>
      </w:r>
      <w:r w:rsidR="0018378C" w:rsidRPr="00A52713">
        <w:rPr>
          <w:rFonts w:cs="Times New Roman"/>
          <w:szCs w:val="24"/>
        </w:rPr>
        <w:t xml:space="preserve">ustawy </w:t>
      </w:r>
      <w:r w:rsidR="00726BCD" w:rsidRPr="00A52713">
        <w:rPr>
          <w:rFonts w:cs="Times New Roman"/>
          <w:szCs w:val="24"/>
        </w:rPr>
        <w:t>–</w:t>
      </w:r>
      <w:r w:rsidR="0018378C" w:rsidRPr="00A52713">
        <w:rPr>
          <w:rFonts w:cs="Times New Roman"/>
          <w:szCs w:val="24"/>
        </w:rPr>
        <w:t xml:space="preserve"> </w:t>
      </w:r>
      <w:r w:rsidRPr="00A52713">
        <w:rPr>
          <w:rFonts w:cs="Times New Roman"/>
          <w:szCs w:val="24"/>
        </w:rPr>
        <w:t>Praw</w:t>
      </w:r>
      <w:r w:rsidR="0018378C" w:rsidRPr="00A52713">
        <w:rPr>
          <w:rFonts w:cs="Times New Roman"/>
          <w:szCs w:val="24"/>
        </w:rPr>
        <w:t>o</w:t>
      </w:r>
      <w:r w:rsidRPr="00A52713">
        <w:rPr>
          <w:rFonts w:cs="Times New Roman"/>
          <w:szCs w:val="24"/>
        </w:rPr>
        <w:t xml:space="preserve"> lotnicze. Przedmiotowy zakaz obejmuje zatem obiekty o wysokości od 100 m powyżej poziomu otaczającego terenu lub wody, zlokalizowane na terytorium Rzeczypospolitej Polskiej oraz na obszarze wyłącznej strefy ekonomicznej RP. Należy wskazać, że w przestrzeniach powietrznych MCTR (strefa kontrolowana lotniska wojskowego) oraz MRT (trasa lotnictwa wojskowego) operacje lotnicze wykonują statki powietrzne lotnictwa państwowego. Budowa elektrowni wiatrowych w tych przestrzeniach może uniemożliwić wykonywanie zadań przez lotnictwo Sił Zbrojnych RP. Istniejące </w:t>
      </w:r>
      <w:r w:rsidR="0018378C" w:rsidRPr="00A52713">
        <w:rPr>
          <w:rFonts w:cs="Times New Roman"/>
          <w:szCs w:val="24"/>
        </w:rPr>
        <w:t xml:space="preserve">obecnie </w:t>
      </w:r>
      <w:r w:rsidRPr="00A52713">
        <w:rPr>
          <w:rFonts w:cs="Times New Roman"/>
          <w:szCs w:val="24"/>
        </w:rPr>
        <w:t xml:space="preserve">rozwiązanie, zgodnie z którym organ wykonawczy gminy ma obowiązek uzgodnienia projektu miejscowego planu zagospodarowania przestrzennego z właściwymi organami wojskowymi, ochrony granic oraz bezpieczeństwa państwa (art. 17 pkt 6 lit. b tiret czwarte ustawy </w:t>
      </w:r>
      <w:r w:rsidR="00F96704" w:rsidRPr="00A52713">
        <w:rPr>
          <w:rFonts w:cs="Times New Roman"/>
          <w:szCs w:val="24"/>
        </w:rPr>
        <w:t xml:space="preserve">z dnia 27 marca 2003 r. </w:t>
      </w:r>
      <w:r w:rsidRPr="00A52713">
        <w:rPr>
          <w:rFonts w:cs="Times New Roman"/>
          <w:szCs w:val="24"/>
        </w:rPr>
        <w:t>o planowaniu</w:t>
      </w:r>
      <w:r w:rsidR="00F96704" w:rsidRPr="00A52713">
        <w:rPr>
          <w:rFonts w:cs="Times New Roman"/>
          <w:szCs w:val="24"/>
        </w:rPr>
        <w:t xml:space="preserve"> i zagospodarowaniu przestrzennym (Dz.</w:t>
      </w:r>
      <w:r w:rsidR="006E40A2">
        <w:rPr>
          <w:rFonts w:cs="Times New Roman"/>
          <w:szCs w:val="24"/>
        </w:rPr>
        <w:t xml:space="preserve"> </w:t>
      </w:r>
      <w:r w:rsidR="00F96704" w:rsidRPr="00A52713">
        <w:rPr>
          <w:rFonts w:cs="Times New Roman"/>
          <w:szCs w:val="24"/>
        </w:rPr>
        <w:t>U. 2024 poz. 1130</w:t>
      </w:r>
      <w:r w:rsidR="00E401B7">
        <w:rPr>
          <w:rFonts w:cs="Times New Roman"/>
          <w:szCs w:val="24"/>
        </w:rPr>
        <w:t>, z późn. zm.</w:t>
      </w:r>
      <w:r w:rsidR="00F96704" w:rsidRPr="00A52713">
        <w:rPr>
          <w:rFonts w:cs="Times New Roman"/>
          <w:szCs w:val="24"/>
        </w:rPr>
        <w:t>), zwanej dalej „ustawą o planowaniu”</w:t>
      </w:r>
      <w:r w:rsidR="00E401B7">
        <w:rPr>
          <w:rFonts w:cs="Times New Roman"/>
          <w:szCs w:val="24"/>
        </w:rPr>
        <w:t>,</w:t>
      </w:r>
      <w:r w:rsidRPr="00A52713">
        <w:rPr>
          <w:rFonts w:cs="Times New Roman"/>
          <w:szCs w:val="24"/>
        </w:rPr>
        <w:t xml:space="preserve"> ma charakter ogólny i jest niewystarczające do </w:t>
      </w:r>
      <w:r w:rsidRPr="00A52713">
        <w:rPr>
          <w:rFonts w:cs="Times New Roman"/>
          <w:szCs w:val="24"/>
        </w:rPr>
        <w:lastRenderedPageBreak/>
        <w:t xml:space="preserve">osiągnięcia celu, </w:t>
      </w:r>
      <w:r w:rsidR="0018378C" w:rsidRPr="00A52713">
        <w:rPr>
          <w:rFonts w:cs="Times New Roman"/>
          <w:szCs w:val="24"/>
        </w:rPr>
        <w:t>jakim</w:t>
      </w:r>
      <w:r w:rsidRPr="00A52713">
        <w:rPr>
          <w:rFonts w:cs="Times New Roman"/>
          <w:szCs w:val="24"/>
        </w:rPr>
        <w:t xml:space="preserve"> jest uniemożliwienie wznoszenia elektrowni wiatrowych w przestrzeniach powietrznych wykorzystywanych przez lotnictwo wojskowe. Praktyka wskazuje, że lokalizacje elektrowni wiatrowych spotykają się nierzadko z negatywnymi opiniami i rozstrzygnięciami organów wojskowych, a inwestorzy korzystają z prawa do wniesienia skargi do sądu administracyjnego, co prowadzi z kolei do wieloletnich sporów sądowych. Wobec powyższego</w:t>
      </w:r>
      <w:r w:rsidR="0018378C" w:rsidRPr="00A52713">
        <w:rPr>
          <w:rFonts w:cs="Times New Roman"/>
          <w:szCs w:val="24"/>
        </w:rPr>
        <w:t>,</w:t>
      </w:r>
      <w:r w:rsidRPr="00A52713">
        <w:rPr>
          <w:rFonts w:cs="Times New Roman"/>
          <w:szCs w:val="24"/>
        </w:rPr>
        <w:t xml:space="preserve"> proponuje się wprowadzenie systemowych i kompleksowych rozwiązań uniemożliwiających wznoszenie elektrowni wiatrowych w przestrzeniach powietrznych wykorzystywanych przez lotnictwo wojskowe. Proponowany przepis art. 4d ustawy o inwestycjach </w:t>
      </w:r>
      <w:r w:rsidR="0018378C" w:rsidRPr="00A52713">
        <w:rPr>
          <w:rFonts w:cs="Times New Roman"/>
          <w:szCs w:val="24"/>
        </w:rPr>
        <w:t>określa wprost</w:t>
      </w:r>
      <w:r w:rsidRPr="00A52713">
        <w:rPr>
          <w:rFonts w:cs="Times New Roman"/>
          <w:szCs w:val="24"/>
        </w:rPr>
        <w:t xml:space="preserve"> strefy, w których lokalizacja elektrowni wiatrowych jest zakazana ze względu na potencjalne kolizje z ruchem lotniczym. </w:t>
      </w:r>
    </w:p>
    <w:p w14:paraId="5372BB02" w14:textId="77777777" w:rsidR="00185912" w:rsidRPr="00A52713" w:rsidRDefault="00185912" w:rsidP="005F7B8D">
      <w:pPr>
        <w:widowControl w:val="0"/>
        <w:spacing w:before="120" w:after="0"/>
        <w:ind w:firstLine="0"/>
        <w:rPr>
          <w:rFonts w:cs="Times New Roman"/>
          <w:b/>
          <w:bCs/>
          <w:szCs w:val="24"/>
          <w:u w:val="single"/>
        </w:rPr>
      </w:pPr>
      <w:r w:rsidRPr="00A52713">
        <w:rPr>
          <w:rFonts w:cs="Times New Roman"/>
          <w:b/>
          <w:bCs/>
          <w:szCs w:val="24"/>
          <w:u w:val="single"/>
        </w:rPr>
        <w:t>Wprowadzenie odległości elektrowni wiatrowych od dróg krajowych</w:t>
      </w:r>
    </w:p>
    <w:p w14:paraId="737D11BE" w14:textId="0C2211C4" w:rsidR="00185912" w:rsidRPr="00A52713" w:rsidRDefault="0018378C" w:rsidP="005F7B8D">
      <w:pPr>
        <w:widowControl w:val="0"/>
        <w:spacing w:before="120" w:after="0"/>
        <w:ind w:firstLine="0"/>
        <w:rPr>
          <w:rFonts w:cs="Times New Roman"/>
          <w:szCs w:val="24"/>
        </w:rPr>
      </w:pPr>
      <w:r w:rsidRPr="00A52713">
        <w:rPr>
          <w:rFonts w:cs="Times New Roman"/>
          <w:szCs w:val="24"/>
        </w:rPr>
        <w:t>Obowiązujące obecnie</w:t>
      </w:r>
      <w:r w:rsidR="00185912" w:rsidRPr="00A52713">
        <w:rPr>
          <w:rFonts w:cs="Times New Roman"/>
          <w:szCs w:val="24"/>
        </w:rPr>
        <w:t xml:space="preserve"> przepis</w:t>
      </w:r>
      <w:r w:rsidRPr="00A52713">
        <w:rPr>
          <w:rFonts w:cs="Times New Roman"/>
          <w:szCs w:val="24"/>
        </w:rPr>
        <w:t>y</w:t>
      </w:r>
      <w:r w:rsidR="00185912" w:rsidRPr="00A52713">
        <w:rPr>
          <w:rFonts w:cs="Times New Roman"/>
          <w:szCs w:val="24"/>
        </w:rPr>
        <w:t xml:space="preserve"> ustawy o inwestycjach </w:t>
      </w:r>
      <w:r w:rsidRPr="00A52713">
        <w:rPr>
          <w:rFonts w:cs="Times New Roman"/>
          <w:szCs w:val="24"/>
        </w:rPr>
        <w:t>nie regulują</w:t>
      </w:r>
      <w:r w:rsidR="00185912" w:rsidRPr="00A52713">
        <w:rPr>
          <w:rFonts w:cs="Times New Roman"/>
          <w:szCs w:val="24"/>
        </w:rPr>
        <w:t xml:space="preserve"> kwesti</w:t>
      </w:r>
      <w:r w:rsidRPr="00A52713">
        <w:rPr>
          <w:rFonts w:cs="Times New Roman"/>
          <w:szCs w:val="24"/>
        </w:rPr>
        <w:t>i</w:t>
      </w:r>
      <w:r w:rsidR="00185912" w:rsidRPr="00A52713">
        <w:rPr>
          <w:rFonts w:cs="Times New Roman"/>
          <w:szCs w:val="24"/>
        </w:rPr>
        <w:t xml:space="preserve"> odległości elektrowni wiatrowych od granicy pasa drogowego drogi krajowej, a tym samym elektrownie takie mogą być lokalizowane niemalże bezpośrednio za granicą pasa drogowego, przy zachowaniu odległości określonych w art. 43 ustawy </w:t>
      </w:r>
      <w:r w:rsidR="00440DF0" w:rsidRPr="00A52713">
        <w:rPr>
          <w:rFonts w:cs="Times New Roman"/>
          <w:szCs w:val="24"/>
        </w:rPr>
        <w:t xml:space="preserve">z dnia 21 marca 1985 </w:t>
      </w:r>
      <w:r w:rsidR="00CE5502" w:rsidRPr="00A52713">
        <w:rPr>
          <w:rFonts w:cs="Times New Roman"/>
          <w:szCs w:val="24"/>
        </w:rPr>
        <w:t xml:space="preserve">r. </w:t>
      </w:r>
      <w:r w:rsidR="00185912" w:rsidRPr="00A52713">
        <w:rPr>
          <w:rFonts w:cs="Times New Roman"/>
          <w:szCs w:val="24"/>
        </w:rPr>
        <w:t>o drogach publicznych</w:t>
      </w:r>
      <w:r w:rsidR="00440DF0" w:rsidRPr="00A52713">
        <w:rPr>
          <w:rFonts w:cs="Times New Roman"/>
          <w:szCs w:val="24"/>
        </w:rPr>
        <w:t xml:space="preserve"> (Dz.</w:t>
      </w:r>
      <w:r w:rsidR="006A63AD" w:rsidRPr="00A52713">
        <w:rPr>
          <w:rFonts w:cs="Times New Roman"/>
          <w:szCs w:val="24"/>
        </w:rPr>
        <w:t xml:space="preserve"> </w:t>
      </w:r>
      <w:r w:rsidR="00440DF0" w:rsidRPr="00A52713">
        <w:rPr>
          <w:rFonts w:cs="Times New Roman"/>
          <w:szCs w:val="24"/>
        </w:rPr>
        <w:t>U. z 2024 r. poz. 320</w:t>
      </w:r>
      <w:r w:rsidR="00244F03" w:rsidRPr="00A52713">
        <w:rPr>
          <w:rFonts w:cs="Times New Roman"/>
          <w:szCs w:val="24"/>
        </w:rPr>
        <w:t>, z późn.</w:t>
      </w:r>
      <w:r w:rsidR="00780E1B" w:rsidRPr="00A52713">
        <w:rPr>
          <w:rFonts w:cs="Times New Roman"/>
          <w:szCs w:val="24"/>
        </w:rPr>
        <w:t xml:space="preserve"> </w:t>
      </w:r>
      <w:r w:rsidR="00244F03" w:rsidRPr="00A52713">
        <w:rPr>
          <w:rFonts w:cs="Times New Roman"/>
          <w:szCs w:val="24"/>
        </w:rPr>
        <w:t>zm.</w:t>
      </w:r>
      <w:r w:rsidR="00440DF0" w:rsidRPr="00A52713">
        <w:rPr>
          <w:rFonts w:cs="Times New Roman"/>
          <w:szCs w:val="24"/>
        </w:rPr>
        <w:t>)</w:t>
      </w:r>
      <w:r w:rsidR="00185912" w:rsidRPr="00A52713">
        <w:rPr>
          <w:rFonts w:cs="Times New Roman"/>
          <w:szCs w:val="24"/>
        </w:rPr>
        <w:t>. W tym miejscu należy zauważyć, ż</w:t>
      </w:r>
      <w:r w:rsidR="00726BCD" w:rsidRPr="00A52713">
        <w:rPr>
          <w:rFonts w:cs="Times New Roman"/>
          <w:szCs w:val="24"/>
        </w:rPr>
        <w:t>e</w:t>
      </w:r>
      <w:r w:rsidR="00185912" w:rsidRPr="00A52713">
        <w:rPr>
          <w:rFonts w:cs="Times New Roman"/>
          <w:szCs w:val="24"/>
        </w:rPr>
        <w:t xml:space="preserve"> sama lokalizacja elektrowni wiatrowej w pobliżu pasa drogowego drogi krajowej, z uwagi na obrót łopat oraz migające czerwone światło umieszczone w rot</w:t>
      </w:r>
      <w:r w:rsidR="006A63AD" w:rsidRPr="00A52713">
        <w:rPr>
          <w:rFonts w:cs="Times New Roman"/>
          <w:szCs w:val="24"/>
        </w:rPr>
        <w:t>o</w:t>
      </w:r>
      <w:r w:rsidR="00185912" w:rsidRPr="00A52713">
        <w:rPr>
          <w:rFonts w:cs="Times New Roman"/>
          <w:szCs w:val="24"/>
        </w:rPr>
        <w:t>rze, negatywnie wpływa na bezpieczeństwo ruchu drogowego bowiem rozprasza uwagę kierowców i kieruje wzrok na poruszające się obiekty. Dodatkowo w przypadku wystąpienia w okresie jesienno-zimowym oblodzenia łopat wirników w tego typu obiektach istnieje bezpośrednie zagrożenie bezpieczeństwa ruchu drogowego oraz znaczące ryzyko wystąpienia wypadków lub wręcz katastrof w ruchu lądowym związane z oderwaniem się oblodzenia z łopaty i jego upadkiem na pas drogowy drogi krajowej. Co więcej należy zauważyć, że w przypadku katastrofy budowalnej dotyczącej elektrowni wiatrowej, związanej choćby z pożarem rot</w:t>
      </w:r>
      <w:r w:rsidR="00BD10B8" w:rsidRPr="00A52713">
        <w:rPr>
          <w:rFonts w:cs="Times New Roman"/>
          <w:szCs w:val="24"/>
        </w:rPr>
        <w:t>o</w:t>
      </w:r>
      <w:r w:rsidR="00185912" w:rsidRPr="00A52713">
        <w:rPr>
          <w:rFonts w:cs="Times New Roman"/>
          <w:szCs w:val="24"/>
        </w:rPr>
        <w:t xml:space="preserve">ra czy silnymi wiatrami, </w:t>
      </w:r>
      <w:r w:rsidR="000537AD" w:rsidRPr="00A52713">
        <w:rPr>
          <w:rFonts w:cs="Times New Roman"/>
          <w:szCs w:val="24"/>
        </w:rPr>
        <w:t xml:space="preserve">istnieje </w:t>
      </w:r>
      <w:r w:rsidR="00185912" w:rsidRPr="00A52713">
        <w:rPr>
          <w:rFonts w:cs="Times New Roman"/>
          <w:szCs w:val="24"/>
        </w:rPr>
        <w:t xml:space="preserve">poważne ryzyko wystąpienia katastrofy w ruchu lądowym związane z pojawianiem się elementów elektrowni wiatrowej w pasie drogowym lub wręcz na jezdni. </w:t>
      </w:r>
    </w:p>
    <w:p w14:paraId="201E93F2" w14:textId="77777777" w:rsidR="00185912" w:rsidRPr="00A52713" w:rsidRDefault="00185912" w:rsidP="005F7B8D">
      <w:pPr>
        <w:widowControl w:val="0"/>
        <w:spacing w:before="120" w:after="0"/>
        <w:ind w:firstLine="0"/>
        <w:rPr>
          <w:rFonts w:cs="Times New Roman"/>
          <w:szCs w:val="24"/>
        </w:rPr>
      </w:pPr>
      <w:r w:rsidRPr="00A52713">
        <w:rPr>
          <w:rFonts w:cs="Times New Roman"/>
          <w:szCs w:val="24"/>
        </w:rPr>
        <w:t xml:space="preserve">Mając na uwadze powyższe i znaczący negatywy wpływ na bezpieczeństwo ruchu drogowego lokalizacji elektrowni wiatrowych w bezpośrednim sąsiedztwie dróg krajowych, zasadne jest wprowadzenie rozwiązań nakazujących odsunięcie elektrowni wiatrowych od pasa drogowego drogi krajowej. </w:t>
      </w:r>
    </w:p>
    <w:p w14:paraId="501E705F" w14:textId="12104AD9" w:rsidR="00185912" w:rsidRPr="00A52713" w:rsidRDefault="00185912" w:rsidP="005F7B8D">
      <w:pPr>
        <w:widowControl w:val="0"/>
        <w:spacing w:before="120" w:after="0"/>
        <w:ind w:firstLine="0"/>
        <w:rPr>
          <w:rFonts w:cs="Times New Roman"/>
          <w:szCs w:val="24"/>
        </w:rPr>
      </w:pPr>
      <w:r w:rsidRPr="00A52713">
        <w:rPr>
          <w:rFonts w:cs="Times New Roman"/>
          <w:szCs w:val="24"/>
        </w:rPr>
        <w:t xml:space="preserve">Projektowane przepisy art. 4e </w:t>
      </w:r>
      <w:r w:rsidR="00BD10B8" w:rsidRPr="00A52713">
        <w:rPr>
          <w:rFonts w:cs="Times New Roman"/>
          <w:szCs w:val="24"/>
        </w:rPr>
        <w:t xml:space="preserve">ustawy o inwestycjach </w:t>
      </w:r>
      <w:r w:rsidRPr="00A52713">
        <w:rPr>
          <w:rFonts w:cs="Times New Roman"/>
          <w:szCs w:val="24"/>
        </w:rPr>
        <w:t>wprowadzają zasadę dotyczącą</w:t>
      </w:r>
      <w:r w:rsidR="0018378C" w:rsidRPr="00A52713">
        <w:rPr>
          <w:rFonts w:cs="Times New Roman"/>
          <w:szCs w:val="24"/>
        </w:rPr>
        <w:t xml:space="preserve"> odległości od drogi krajowej w przypadku </w:t>
      </w:r>
      <w:r w:rsidRPr="00A52713">
        <w:rPr>
          <w:rFonts w:cs="Times New Roman"/>
          <w:szCs w:val="24"/>
        </w:rPr>
        <w:t xml:space="preserve">lokalizowania, budowy lub przebudowy elektrowni wiatrowej, </w:t>
      </w:r>
      <w:r w:rsidRPr="00A52713">
        <w:rPr>
          <w:rFonts w:cs="Times New Roman"/>
          <w:szCs w:val="24"/>
        </w:rPr>
        <w:lastRenderedPageBreak/>
        <w:t>jak również</w:t>
      </w:r>
      <w:r w:rsidR="0018378C" w:rsidRPr="00A52713">
        <w:rPr>
          <w:rFonts w:cs="Times New Roman"/>
          <w:szCs w:val="24"/>
        </w:rPr>
        <w:t xml:space="preserve"> odległości od elektrowni wiatrowej w przypadku</w:t>
      </w:r>
      <w:r w:rsidRPr="00A52713">
        <w:rPr>
          <w:rFonts w:cs="Times New Roman"/>
          <w:szCs w:val="24"/>
        </w:rPr>
        <w:t xml:space="preserve"> lokalizowania i budowy drogi krajowej</w:t>
      </w:r>
      <w:r w:rsidR="0018378C" w:rsidRPr="00A52713">
        <w:rPr>
          <w:rFonts w:cs="Times New Roman"/>
          <w:szCs w:val="24"/>
        </w:rPr>
        <w:t>, ustanawiając tę odległość jako</w:t>
      </w:r>
      <w:r w:rsidR="000C23AA" w:rsidRPr="00A52713">
        <w:rPr>
          <w:rFonts w:cs="Times New Roman"/>
          <w:szCs w:val="24"/>
        </w:rPr>
        <w:t xml:space="preserve"> </w:t>
      </w:r>
      <w:r w:rsidRPr="00A52713">
        <w:rPr>
          <w:rFonts w:cs="Times New Roman"/>
          <w:szCs w:val="24"/>
        </w:rPr>
        <w:t>jednokrotności maksymalnej całkowitej wysokości elektrowni wiatrowej określonej odpowiednio w planie miejscowym lub pozwoleniu na budowę. Metodę obliczania tej odległości określono w art. 4e ust. 6</w:t>
      </w:r>
      <w:r w:rsidR="00BD10B8" w:rsidRPr="00A52713">
        <w:rPr>
          <w:rFonts w:cs="Times New Roman"/>
          <w:szCs w:val="24"/>
        </w:rPr>
        <w:t xml:space="preserve"> ustawy o inwestycjach</w:t>
      </w:r>
      <w:r w:rsidRPr="00A52713">
        <w:rPr>
          <w:rFonts w:cs="Times New Roman"/>
          <w:szCs w:val="24"/>
        </w:rPr>
        <w:t>. Odstępstwo od tej zasady zostało przewidziane w art. 4e ust. 5</w:t>
      </w:r>
      <w:r w:rsidR="00BD10B8" w:rsidRPr="00A52713">
        <w:rPr>
          <w:rFonts w:cs="Times New Roman"/>
          <w:szCs w:val="24"/>
        </w:rPr>
        <w:t xml:space="preserve"> tej ustawy</w:t>
      </w:r>
      <w:r w:rsidRPr="00A52713">
        <w:rPr>
          <w:rFonts w:cs="Times New Roman"/>
          <w:szCs w:val="24"/>
        </w:rPr>
        <w:t>. W szczególnie uzasadnionych przypadkach, biorąc pod uwagę wymogi prawidłowego przygotowania, realizacji i późniejszego funkcjonowania drogi krajowej, w tym jej potencjalnej rozbudowy lub zwiększenia przepustowości, oraz zachowanie odpowiedniego poziomu bezpieczeństwa ruchu drogowego</w:t>
      </w:r>
      <w:r w:rsidR="000537AD" w:rsidRPr="00A52713">
        <w:rPr>
          <w:rFonts w:cs="Times New Roman"/>
          <w:szCs w:val="24"/>
        </w:rPr>
        <w:t>,</w:t>
      </w:r>
      <w:r w:rsidRPr="00A52713">
        <w:rPr>
          <w:rFonts w:cs="Times New Roman"/>
          <w:szCs w:val="24"/>
        </w:rPr>
        <w:t xml:space="preserve"> Generalny Dyrektor Dróg Krajowych i Autostrad</w:t>
      </w:r>
      <w:r w:rsidR="00BD10B8" w:rsidRPr="00A52713">
        <w:rPr>
          <w:rFonts w:cs="Times New Roman"/>
          <w:szCs w:val="24"/>
        </w:rPr>
        <w:t xml:space="preserve"> (GDDKiA)</w:t>
      </w:r>
      <w:r w:rsidRPr="00A52713">
        <w:rPr>
          <w:rFonts w:cs="Times New Roman"/>
          <w:szCs w:val="24"/>
        </w:rPr>
        <w:t xml:space="preserve">, po przedstawieniu uzasadnienia, będzie mógł uzgodnić plan miejscowy określający odległość mniejszą niż jednokrotność maksymalnej całkowitej wysokości elektrowni wiatrowej. </w:t>
      </w:r>
    </w:p>
    <w:p w14:paraId="6D91E139" w14:textId="548F7CF2" w:rsidR="006608B2" w:rsidRPr="00A52713" w:rsidRDefault="006608B2" w:rsidP="005F7B8D">
      <w:pPr>
        <w:widowControl w:val="0"/>
        <w:spacing w:before="120" w:after="0"/>
        <w:ind w:firstLine="0"/>
        <w:rPr>
          <w:rFonts w:cs="Times New Roman"/>
          <w:szCs w:val="24"/>
        </w:rPr>
      </w:pPr>
      <w:r w:rsidRPr="00A52713">
        <w:rPr>
          <w:rFonts w:cs="Times New Roman"/>
          <w:szCs w:val="24"/>
        </w:rPr>
        <w:t>W projektowanym art. 4f ustawy o inwestycjach określono, że wojewoda wydając decyzję o zezwoleniu na realizację inwestycji drogowej (ZRID) określa ograniczenie w korzystaniu z nieruchomości przez nakaz rozbiórki elektrowni wiatrowych będących w odległości mniejszej niż jednokrotność całkowitej wysokości elektrowni wiatrowej od granicy pasa drogowego drogi krajowej. W art. 4f ust. 2 wyraźnie przesądzono, że wspomniane ograniczenie w korzystaniu z nieruchomości jest ograniczeniem w korzystaniu z nieruchomości, o którym mowa wart. 11f ust. 1 pkt 8 lit. i ustawy z dnia 10 kwietnia 2003 r. o szczególnych zasadach przygotowania i realizacji inwestycji w zakresie dróg publicznych (</w:t>
      </w:r>
      <w:r w:rsidR="00CC17AA" w:rsidRPr="00A52713">
        <w:rPr>
          <w:rFonts w:cs="Times New Roman"/>
          <w:szCs w:val="24"/>
        </w:rPr>
        <w:t xml:space="preserve">tzw. </w:t>
      </w:r>
      <w:r w:rsidRPr="00A52713">
        <w:rPr>
          <w:rFonts w:cs="Times New Roman"/>
          <w:szCs w:val="24"/>
        </w:rPr>
        <w:t xml:space="preserve">specustawa drogowa), a w konsekwencji zastosowanie do niego będą miały powszechne zasady ustalania odszkodowań, wynikające z </w:t>
      </w:r>
      <w:r w:rsidR="00CC17AA" w:rsidRPr="00A52713">
        <w:rPr>
          <w:rFonts w:cs="Times New Roman"/>
          <w:szCs w:val="24"/>
        </w:rPr>
        <w:t>ustawy z dnia 21 sierpnia 1997 r. o gospodarce nieruchomościami (Dz. U. z 202</w:t>
      </w:r>
      <w:r w:rsidR="00E401B7">
        <w:rPr>
          <w:rFonts w:cs="Times New Roman"/>
          <w:szCs w:val="24"/>
        </w:rPr>
        <w:t>4</w:t>
      </w:r>
      <w:r w:rsidR="00CC17AA" w:rsidRPr="00A52713">
        <w:rPr>
          <w:rFonts w:cs="Times New Roman"/>
          <w:szCs w:val="24"/>
        </w:rPr>
        <w:t xml:space="preserve"> r. poz. </w:t>
      </w:r>
      <w:r w:rsidR="00E401B7">
        <w:rPr>
          <w:rFonts w:cs="Times New Roman"/>
          <w:szCs w:val="24"/>
        </w:rPr>
        <w:t>1145</w:t>
      </w:r>
      <w:r w:rsidR="00CC17AA" w:rsidRPr="00A52713">
        <w:rPr>
          <w:rFonts w:cs="Times New Roman"/>
          <w:szCs w:val="24"/>
        </w:rPr>
        <w:t>, z późn. zm.)</w:t>
      </w:r>
      <w:r w:rsidRPr="00A52713">
        <w:rPr>
          <w:rFonts w:cs="Times New Roman"/>
          <w:szCs w:val="24"/>
        </w:rPr>
        <w:t>, co wynika z obowiązującego obecnie art. 11f ust. 2</w:t>
      </w:r>
      <w:r w:rsidR="0044221D" w:rsidRPr="00A52713">
        <w:rPr>
          <w:rFonts w:cs="Times New Roman"/>
          <w:szCs w:val="24"/>
        </w:rPr>
        <w:t xml:space="preserve"> </w:t>
      </w:r>
      <w:r w:rsidRPr="00A52713">
        <w:rPr>
          <w:rFonts w:cs="Times New Roman"/>
          <w:szCs w:val="24"/>
        </w:rPr>
        <w:t>specustawy drogowej, który stanowi że: „do ograniczeń, o których mowa w ust. 1 pkt 8 lit. i, przepisy art. 124 ust. 4</w:t>
      </w:r>
      <w:r w:rsidR="009845C6">
        <w:rPr>
          <w:rFonts w:cs="Times New Roman"/>
          <w:szCs w:val="24"/>
        </w:rPr>
        <w:t>–</w:t>
      </w:r>
      <w:r w:rsidRPr="00A52713">
        <w:rPr>
          <w:rFonts w:cs="Times New Roman"/>
          <w:szCs w:val="24"/>
        </w:rPr>
        <w:t>7 i art. 124a ustawy z dnia 21 sierpnia 1997 r. o gospodarce nieruchomościami (</w:t>
      </w:r>
      <w:r w:rsidR="00CC17AA" w:rsidRPr="00A52713">
        <w:rPr>
          <w:rFonts w:cs="Times New Roman"/>
          <w:szCs w:val="24"/>
        </w:rPr>
        <w:t>…</w:t>
      </w:r>
      <w:r w:rsidRPr="00A52713">
        <w:rPr>
          <w:rFonts w:cs="Times New Roman"/>
          <w:szCs w:val="24"/>
        </w:rPr>
        <w:t>) stosuje się odpowiednio.”. Zgodnie z art. 124 ust. 4 ustawy o gospodarce nieruchomościami „Na osobie lub jednostce organizacyjnej występującej o zezwolenie ciąży obowiązek przywrócenia nieruchomości do stanu poprzedniego (…) Jeżeli przywrócenie nieruchomości do stanu poprzedniego jest niemożliwe albo powoduje nadmierne trudności lub koszty, stosuje się odpowiednio przepis art. 128 ust. 4.”. Przywołany art. 128 ust. 4 ustawy o gospodarce nieruchomościami stanowi, że „Odszkodowanie powinno odpowiadać wartości poniesionych szkód. Jeżeli wskutek tych zdarzeń zmniejszy się wartość nieruchomości, odszkodowanie powiększa się o kwotę odpowiadającą temu zmniejszeniu”.</w:t>
      </w:r>
    </w:p>
    <w:p w14:paraId="107A297E" w14:textId="644D8721" w:rsidR="006608B2" w:rsidRPr="00A52713" w:rsidRDefault="006608B2" w:rsidP="005F7B8D">
      <w:pPr>
        <w:widowControl w:val="0"/>
        <w:spacing w:before="120" w:after="0"/>
        <w:ind w:firstLine="0"/>
        <w:rPr>
          <w:rFonts w:cs="Times New Roman"/>
          <w:szCs w:val="24"/>
        </w:rPr>
      </w:pPr>
      <w:r w:rsidRPr="00A52713">
        <w:rPr>
          <w:rFonts w:cs="Times New Roman"/>
          <w:szCs w:val="24"/>
        </w:rPr>
        <w:t xml:space="preserve">Reasumując, odszkodowanie za ograniczenie w korzystaniu nieruchomości przez nakaz </w:t>
      </w:r>
      <w:r w:rsidRPr="00A52713">
        <w:rPr>
          <w:rFonts w:cs="Times New Roman"/>
          <w:szCs w:val="24"/>
        </w:rPr>
        <w:lastRenderedPageBreak/>
        <w:t>rozbiórki elektrowni wiatrowej znajdującej się w bliższej odległości od granicy pasa drogowego niż zasada 1H ustalane będzie na tych samych zasadach, co w przypadku innych obiektów, które już dzisiaj, na skutek inwestycji drogowej podlegają rozbiórce. W tym zakresie ustawodawca nie przewiduje wprowadzania odmiennych regulacji od tych powszechnie obowiązujących w polskim systemie odszkodowawczym, tj. wynikających z ustawy o gospodarce nieruchomościami. Zgodnie z tymi zasadami odszkodowanie przysługuje podmiotowi, który dysponuje prawem własności, użytkowania wieczystego lub ograniczonym prawem rzeczowym do nieruchomości. Odszkodowanie ustalane jest w drodze decyzji administracyjnej organu na podstawie operatu szacunkowego rzeczoznawcy majątkowego. Wypłata odszkodowania realizowana jest (w przypadku dróg krajowych) przez GDDKiA na rzecz podmiotów wskazanych w decyzji organu. Ewentualne rozliczenia między właścicielem nieruchomości a podmiotem, który dzierżawi daną nieruchomość stanowią materię cywilną, związaną z zawartą między nimi umową</w:t>
      </w:r>
      <w:r w:rsidR="0063658F" w:rsidRPr="00A52713">
        <w:rPr>
          <w:rFonts w:cs="Times New Roman"/>
          <w:szCs w:val="24"/>
        </w:rPr>
        <w:t>.</w:t>
      </w:r>
    </w:p>
    <w:p w14:paraId="566382E5" w14:textId="134FCFEF" w:rsidR="00185912" w:rsidRPr="00A52713" w:rsidRDefault="00185912" w:rsidP="005F7B8D">
      <w:pPr>
        <w:widowControl w:val="0"/>
        <w:spacing w:before="120" w:after="0"/>
        <w:ind w:firstLine="0"/>
        <w:rPr>
          <w:rFonts w:cs="Times New Roman"/>
          <w:szCs w:val="24"/>
        </w:rPr>
      </w:pPr>
      <w:r w:rsidRPr="00A52713">
        <w:rPr>
          <w:rFonts w:cs="Times New Roman"/>
          <w:szCs w:val="24"/>
        </w:rPr>
        <w:t xml:space="preserve">W art. 4i </w:t>
      </w:r>
      <w:r w:rsidR="00B12299" w:rsidRPr="00A52713">
        <w:rPr>
          <w:rFonts w:cs="Times New Roman"/>
          <w:szCs w:val="24"/>
        </w:rPr>
        <w:t xml:space="preserve">ustawy o inwestycjach </w:t>
      </w:r>
      <w:r w:rsidRPr="00A52713">
        <w:rPr>
          <w:rFonts w:cs="Times New Roman"/>
          <w:szCs w:val="24"/>
        </w:rPr>
        <w:t xml:space="preserve">określono, że w przypadku, gdy elektrownia wiatrowa została zrealizowana bez pozwolenia na budowę lub niezgodnie z uzyskanym pozwoleniem na budowę, usunięcie elektrowni wiatrowej nie rodzi roszczeń o odszkodowania. </w:t>
      </w:r>
    </w:p>
    <w:p w14:paraId="42A18121" w14:textId="3484F860" w:rsidR="00185912" w:rsidRPr="00A52713" w:rsidRDefault="00185912" w:rsidP="005F7B8D">
      <w:pPr>
        <w:widowControl w:val="0"/>
        <w:spacing w:before="120" w:after="0"/>
        <w:ind w:firstLine="0"/>
        <w:rPr>
          <w:rFonts w:cs="Times New Roman"/>
          <w:szCs w:val="24"/>
        </w:rPr>
      </w:pPr>
      <w:r w:rsidRPr="00A52713">
        <w:rPr>
          <w:rFonts w:cs="Times New Roman"/>
          <w:szCs w:val="24"/>
        </w:rPr>
        <w:t xml:space="preserve">Koszty wypłaty odszkodowań </w:t>
      </w:r>
      <w:r w:rsidR="00CE5502" w:rsidRPr="00A52713">
        <w:rPr>
          <w:rFonts w:cs="Times New Roman"/>
          <w:szCs w:val="24"/>
        </w:rPr>
        <w:t xml:space="preserve">są </w:t>
      </w:r>
      <w:r w:rsidRPr="00A52713">
        <w:rPr>
          <w:rFonts w:cs="Times New Roman"/>
          <w:szCs w:val="24"/>
        </w:rPr>
        <w:t>finansowane na podstawie przepisów ustawy z dnia 16 grudnia 2005 r. o finansowaniu infrastruktury transportu lądowego oraz przepisów ustawy z dnia 27 października 1994 r. o autostradach płatnych oraz o Krajowym Funduszu Drogowym (art. 4j</w:t>
      </w:r>
      <w:r w:rsidR="00B12299" w:rsidRPr="00A52713">
        <w:rPr>
          <w:rFonts w:cs="Times New Roman"/>
          <w:szCs w:val="24"/>
        </w:rPr>
        <w:t xml:space="preserve"> ustawy o inwestycjach</w:t>
      </w:r>
      <w:r w:rsidRPr="00A52713">
        <w:rPr>
          <w:rFonts w:cs="Times New Roman"/>
          <w:szCs w:val="24"/>
        </w:rPr>
        <w:t xml:space="preserve">). </w:t>
      </w:r>
    </w:p>
    <w:p w14:paraId="48E3A515" w14:textId="6C39383D" w:rsidR="00185912" w:rsidRPr="00A52713" w:rsidRDefault="00185912" w:rsidP="005F7B8D">
      <w:pPr>
        <w:widowControl w:val="0"/>
        <w:spacing w:before="120" w:after="0"/>
        <w:ind w:firstLine="0"/>
        <w:rPr>
          <w:rFonts w:cs="Times New Roman"/>
          <w:szCs w:val="24"/>
        </w:rPr>
      </w:pPr>
      <w:r w:rsidRPr="00A52713">
        <w:rPr>
          <w:rFonts w:cs="Times New Roman"/>
          <w:szCs w:val="24"/>
        </w:rPr>
        <w:t xml:space="preserve">W projektowanym art. </w:t>
      </w:r>
      <w:r w:rsidR="00D807AC" w:rsidRPr="00A52713">
        <w:rPr>
          <w:rFonts w:cs="Times New Roman"/>
          <w:szCs w:val="24"/>
        </w:rPr>
        <w:t xml:space="preserve">4k </w:t>
      </w:r>
      <w:r w:rsidR="00B12299" w:rsidRPr="00A52713">
        <w:rPr>
          <w:rFonts w:cs="Times New Roman"/>
          <w:szCs w:val="24"/>
        </w:rPr>
        <w:t xml:space="preserve">ustawy o inwestycjach </w:t>
      </w:r>
      <w:r w:rsidRPr="00A52713">
        <w:rPr>
          <w:rFonts w:cs="Times New Roman"/>
          <w:szCs w:val="24"/>
        </w:rPr>
        <w:t>wprowadzono wyjątek, który pozwala G</w:t>
      </w:r>
      <w:r w:rsidR="00B12299" w:rsidRPr="00A52713">
        <w:rPr>
          <w:rFonts w:cs="Times New Roman"/>
          <w:szCs w:val="24"/>
        </w:rPr>
        <w:t>DDKiA</w:t>
      </w:r>
      <w:r w:rsidRPr="00A52713">
        <w:rPr>
          <w:rFonts w:cs="Times New Roman"/>
          <w:szCs w:val="24"/>
        </w:rPr>
        <w:t xml:space="preserve"> w szczególnie uzasadnionych przypadkach</w:t>
      </w:r>
      <w:r w:rsidR="00D2360E" w:rsidRPr="00A52713">
        <w:rPr>
          <w:rFonts w:cs="Times New Roman"/>
          <w:szCs w:val="24"/>
        </w:rPr>
        <w:t>,</w:t>
      </w:r>
      <w:r w:rsidRPr="00A52713">
        <w:rPr>
          <w:rFonts w:cs="Times New Roman"/>
          <w:szCs w:val="24"/>
        </w:rPr>
        <w:t xml:space="preserve"> biorąc pod uwagę wymogi prawidłowego przygotowania, realizacji i późniejszego funkcjonowania drogi krajowej, w tym jej potencjalnej rozbudowy lub zwiększenia przepustowości, oraz zachowanie odpowiedniego poziomu bezpieczeństwa ruchu drogowego, wskazanie we wniosku o wydanie decyzji o zezwoleniu na realizację inwestycji drogowej dla drogi krajowej, że mimo niezachowania odległości, o której mowa w art. 4e</w:t>
      </w:r>
      <w:r w:rsidR="00865CBE" w:rsidRPr="00A52713">
        <w:rPr>
          <w:rFonts w:cs="Times New Roman"/>
          <w:szCs w:val="24"/>
        </w:rPr>
        <w:t xml:space="preserve"> ustawy o inwestycjach</w:t>
      </w:r>
      <w:r w:rsidRPr="00A52713">
        <w:rPr>
          <w:rFonts w:cs="Times New Roman"/>
          <w:szCs w:val="24"/>
        </w:rPr>
        <w:t xml:space="preserve">, decyzja ta nie powinna zawierać nakazu rozbiórki określonych elektrowni wiatrowych lub zakazu wydawania pozwoleń na budowę dotyczących elektrowni wiatrowych. </w:t>
      </w:r>
    </w:p>
    <w:p w14:paraId="6040E527" w14:textId="6A2F734B" w:rsidR="00185912" w:rsidRPr="00A52713" w:rsidRDefault="00185912" w:rsidP="005F7B8D">
      <w:pPr>
        <w:widowControl w:val="0"/>
        <w:spacing w:before="120" w:after="0"/>
        <w:ind w:firstLine="0"/>
        <w:rPr>
          <w:rFonts w:cs="Times New Roman"/>
          <w:szCs w:val="24"/>
        </w:rPr>
      </w:pPr>
      <w:r w:rsidRPr="00A52713">
        <w:rPr>
          <w:rFonts w:cs="Times New Roman"/>
          <w:szCs w:val="24"/>
        </w:rPr>
        <w:t>W związku z przepisami określającymi wzajemne odległości drogi krajowej i elektrowni wiatrowej dokonano odpowiedniej modyfikacji art. 6</w:t>
      </w:r>
      <w:r w:rsidR="00865CBE" w:rsidRPr="00A52713">
        <w:rPr>
          <w:rFonts w:cs="Times New Roman"/>
          <w:szCs w:val="24"/>
        </w:rPr>
        <w:t xml:space="preserve"> ustawy o inwestycjach</w:t>
      </w:r>
      <w:r w:rsidRPr="00A52713">
        <w:rPr>
          <w:rFonts w:cs="Times New Roman"/>
          <w:szCs w:val="24"/>
        </w:rPr>
        <w:t xml:space="preserve"> przez dodanie pkt 4, w którym określono organy zobowiązane do uwzględniania odległości określonej w projektowanym art. 4e</w:t>
      </w:r>
      <w:r w:rsidR="00865CBE" w:rsidRPr="00A52713">
        <w:rPr>
          <w:rFonts w:cs="Times New Roman"/>
          <w:szCs w:val="24"/>
        </w:rPr>
        <w:t xml:space="preserve"> ustawy o inwestycjach</w:t>
      </w:r>
      <w:r w:rsidRPr="00A52713">
        <w:rPr>
          <w:rFonts w:cs="Times New Roman"/>
          <w:szCs w:val="24"/>
        </w:rPr>
        <w:t>.</w:t>
      </w:r>
    </w:p>
    <w:p w14:paraId="605C5C21" w14:textId="2283904E" w:rsidR="00BB3BC0" w:rsidRPr="00A52713" w:rsidRDefault="00381822" w:rsidP="005F7B8D">
      <w:pPr>
        <w:widowControl w:val="0"/>
        <w:spacing w:before="120" w:after="0"/>
        <w:ind w:firstLine="0"/>
        <w:rPr>
          <w:rFonts w:cs="Times New Roman"/>
          <w:szCs w:val="24"/>
        </w:rPr>
      </w:pPr>
      <w:r w:rsidRPr="00A52713">
        <w:rPr>
          <w:rFonts w:cs="Times New Roman"/>
          <w:szCs w:val="24"/>
        </w:rPr>
        <w:lastRenderedPageBreak/>
        <w:t xml:space="preserve">Choć przepisy jasno wskazują, że organy wydające decyzje środowiskowe nie będą uwzględniać przedmiotowego bufora odległości, zaproponowano modyfikacje do art. 4b ustawy o inwestycjach. Organy te (tak samo jak w przypadku bufora odległości od sieci elektroenergetycznej najwyższych napięć) przekazywać będą informacje do organów wydających pozwolenie na budowę lub przyjęcie zgłoszenia o wszczęciu postępowania w sprawie decyzji o środowiskowych uwarunkowaniach. </w:t>
      </w:r>
    </w:p>
    <w:p w14:paraId="572E1ABC" w14:textId="7B84AE6E" w:rsidR="00381822" w:rsidRPr="00A52713" w:rsidRDefault="00BB3BC0" w:rsidP="005F7B8D">
      <w:pPr>
        <w:widowControl w:val="0"/>
        <w:spacing w:before="120" w:after="0"/>
        <w:ind w:firstLine="0"/>
        <w:rPr>
          <w:rFonts w:cs="Times New Roman"/>
          <w:szCs w:val="24"/>
        </w:rPr>
      </w:pPr>
      <w:r w:rsidRPr="00A52713">
        <w:rPr>
          <w:rFonts w:cs="Times New Roman"/>
          <w:szCs w:val="24"/>
        </w:rPr>
        <w:t>Analogicznie jak ma to miejsce w przypadku wymiany informacji o buforze od sieci elektroenergetycznej najwyższych napięć, organ budowlany przedkłada informacje o złożeniu wniosku o wydanie decyzji o pozwoleniu na budowę elektrowni wiatrowej do GDDKiA (art. 4b ust. 2</w:t>
      </w:r>
      <w:r w:rsidR="00865CBE" w:rsidRPr="00A52713">
        <w:rPr>
          <w:rFonts w:cs="Times New Roman"/>
          <w:szCs w:val="24"/>
        </w:rPr>
        <w:t xml:space="preserve"> ustawy o inwestycjach</w:t>
      </w:r>
      <w:r w:rsidRPr="00A52713">
        <w:rPr>
          <w:rFonts w:cs="Times New Roman"/>
          <w:szCs w:val="24"/>
        </w:rPr>
        <w:t>).</w:t>
      </w:r>
      <w:r w:rsidR="00E978EB" w:rsidRPr="00A52713">
        <w:rPr>
          <w:rFonts w:cs="Times New Roman"/>
          <w:szCs w:val="24"/>
        </w:rPr>
        <w:t xml:space="preserve"> </w:t>
      </w:r>
    </w:p>
    <w:p w14:paraId="34A3F0CB" w14:textId="3966FD42" w:rsidR="00185912" w:rsidRPr="00A52713" w:rsidRDefault="00185912" w:rsidP="005F7B8D">
      <w:pPr>
        <w:widowControl w:val="0"/>
        <w:spacing w:before="120" w:after="0"/>
        <w:ind w:firstLine="0"/>
        <w:rPr>
          <w:rFonts w:cs="Times New Roman"/>
          <w:szCs w:val="24"/>
        </w:rPr>
      </w:pPr>
      <w:r w:rsidRPr="00A52713">
        <w:rPr>
          <w:rFonts w:cs="Times New Roman"/>
          <w:szCs w:val="24"/>
        </w:rPr>
        <w:t>W art. 1</w:t>
      </w:r>
      <w:r w:rsidR="002A7D4B" w:rsidRPr="00A52713">
        <w:rPr>
          <w:rFonts w:cs="Times New Roman"/>
          <w:szCs w:val="24"/>
        </w:rPr>
        <w:t>4</w:t>
      </w:r>
      <w:r w:rsidRPr="00A52713">
        <w:rPr>
          <w:rFonts w:cs="Times New Roman"/>
          <w:szCs w:val="24"/>
        </w:rPr>
        <w:t xml:space="preserve"> ust. 2 </w:t>
      </w:r>
      <w:r w:rsidR="00865CBE" w:rsidRPr="00A52713">
        <w:rPr>
          <w:rFonts w:cs="Times New Roman"/>
          <w:szCs w:val="24"/>
        </w:rPr>
        <w:t xml:space="preserve">projektu </w:t>
      </w:r>
      <w:r w:rsidRPr="00A52713">
        <w:rPr>
          <w:rFonts w:cs="Times New Roman"/>
          <w:szCs w:val="24"/>
        </w:rPr>
        <w:t xml:space="preserve">określono, że do projektów planów miejscowych sporządzanych lub zmienianych na podstawie uchwały o przystąpieniu do sporządzania lub zmiany planu miejscowego podjętej przed dniem wejścia w życie niniejszej ustawy, stosuje się przepisy dotychczasowe, z wyjątkiem art. 4e i art. 6 pkt 3 lit. a </w:t>
      </w:r>
      <w:r w:rsidR="00865CBE" w:rsidRPr="00A52713">
        <w:rPr>
          <w:rFonts w:cs="Times New Roman"/>
          <w:szCs w:val="24"/>
        </w:rPr>
        <w:t>ustawy o inwestycjach</w:t>
      </w:r>
      <w:r w:rsidRPr="00A52713">
        <w:rPr>
          <w:rFonts w:cs="Times New Roman"/>
          <w:szCs w:val="24"/>
        </w:rPr>
        <w:t xml:space="preserve">, które stosuje się w brzmieniu nadanym niniejszą ustawą, w przypadku gdy przed dniem wejścia w życie </w:t>
      </w:r>
      <w:r w:rsidR="00865CBE" w:rsidRPr="00A52713">
        <w:rPr>
          <w:rFonts w:cs="Times New Roman"/>
          <w:szCs w:val="24"/>
        </w:rPr>
        <w:t xml:space="preserve">projektu </w:t>
      </w:r>
      <w:r w:rsidRPr="00A52713">
        <w:rPr>
          <w:rFonts w:cs="Times New Roman"/>
          <w:szCs w:val="24"/>
        </w:rPr>
        <w:t xml:space="preserve">nie ogłoszono o terminie wyłożenia do publicznego wglądu oraz nie ogłoszono o rozpoczęciu konsultacji społecznych projektów tych planów. </w:t>
      </w:r>
    </w:p>
    <w:p w14:paraId="10597D9B" w14:textId="3F0E8DDD" w:rsidR="00185912" w:rsidRPr="00A52713" w:rsidRDefault="00185912" w:rsidP="005F7B8D">
      <w:pPr>
        <w:widowControl w:val="0"/>
        <w:spacing w:before="120" w:after="0"/>
        <w:ind w:firstLine="0"/>
        <w:rPr>
          <w:rFonts w:cs="Times New Roman"/>
          <w:szCs w:val="24"/>
        </w:rPr>
      </w:pPr>
      <w:r w:rsidRPr="00A52713">
        <w:rPr>
          <w:rFonts w:cs="Times New Roman"/>
          <w:szCs w:val="24"/>
        </w:rPr>
        <w:t>W art. 1</w:t>
      </w:r>
      <w:r w:rsidR="002A7D4B" w:rsidRPr="00A52713">
        <w:rPr>
          <w:rFonts w:cs="Times New Roman"/>
          <w:szCs w:val="24"/>
        </w:rPr>
        <w:t>4</w:t>
      </w:r>
      <w:r w:rsidRPr="00A52713">
        <w:rPr>
          <w:rFonts w:cs="Times New Roman"/>
          <w:szCs w:val="24"/>
        </w:rPr>
        <w:t xml:space="preserve"> ust. 3 </w:t>
      </w:r>
      <w:r w:rsidR="00865CBE" w:rsidRPr="00A52713">
        <w:rPr>
          <w:rFonts w:cs="Times New Roman"/>
          <w:szCs w:val="24"/>
        </w:rPr>
        <w:t xml:space="preserve">projektu </w:t>
      </w:r>
      <w:r w:rsidRPr="00A52713">
        <w:rPr>
          <w:rFonts w:cs="Times New Roman"/>
          <w:szCs w:val="24"/>
        </w:rPr>
        <w:t xml:space="preserve">określono, że do projektów zintegrowanych planów inwestycyjnych, sporządzanych na wniosek złożony przed dniem wejścia w życie </w:t>
      </w:r>
      <w:r w:rsidR="00865CBE" w:rsidRPr="00A52713">
        <w:rPr>
          <w:rFonts w:cs="Times New Roman"/>
          <w:szCs w:val="24"/>
        </w:rPr>
        <w:t>projektu</w:t>
      </w:r>
      <w:r w:rsidRPr="00A52713">
        <w:rPr>
          <w:rFonts w:cs="Times New Roman"/>
          <w:szCs w:val="24"/>
        </w:rPr>
        <w:t xml:space="preserve">, stosuje się przepisy dotychczasowe, z wyjątkiem art. 4e i art. 6 pkt 3 lit. a </w:t>
      </w:r>
      <w:r w:rsidR="00865CBE" w:rsidRPr="00A52713">
        <w:rPr>
          <w:rFonts w:cs="Times New Roman"/>
          <w:szCs w:val="24"/>
        </w:rPr>
        <w:t>ustawy o inwestycjach</w:t>
      </w:r>
      <w:r w:rsidRPr="00A52713">
        <w:rPr>
          <w:rFonts w:cs="Times New Roman"/>
          <w:szCs w:val="24"/>
        </w:rPr>
        <w:t>, które stosuje się w brzmieniu nadanym niniejszą ustawą, w przypadku, gdy przed dniem wejścia w życie niniejszej ustawy nie ogłoszono o rozpoczęciu konsultacji społecznych projektów tych planów.</w:t>
      </w:r>
    </w:p>
    <w:p w14:paraId="44AF4AA3" w14:textId="3D2D5281" w:rsidR="00185912" w:rsidRPr="00A52713" w:rsidRDefault="00185912" w:rsidP="005F7B8D">
      <w:pPr>
        <w:widowControl w:val="0"/>
        <w:spacing w:before="120" w:after="0"/>
        <w:ind w:firstLine="0"/>
        <w:rPr>
          <w:rFonts w:cs="Times New Roman"/>
          <w:szCs w:val="24"/>
        </w:rPr>
      </w:pPr>
      <w:r w:rsidRPr="00A52713">
        <w:rPr>
          <w:rFonts w:cs="Times New Roman"/>
          <w:szCs w:val="24"/>
        </w:rPr>
        <w:t xml:space="preserve">W projekcie przewidziano przepis, w którym określono, że do inwestycji drogowej dotyczącej drogi krajowej, dla której przed dniem wejścia w życie przepisów </w:t>
      </w:r>
      <w:r w:rsidR="00865CBE" w:rsidRPr="00A52713">
        <w:rPr>
          <w:rFonts w:cs="Times New Roman"/>
          <w:szCs w:val="24"/>
        </w:rPr>
        <w:t xml:space="preserve">projektu </w:t>
      </w:r>
      <w:r w:rsidRPr="00A52713">
        <w:rPr>
          <w:rFonts w:cs="Times New Roman"/>
          <w:szCs w:val="24"/>
        </w:rPr>
        <w:t>został złożony wniosek o wydanie decyzji o środowiskowych uwarunkowaniach albo decyzji o zezwoleniu na realizację inwestycji drogowej stosuje się przepisy dotychczasowe.</w:t>
      </w:r>
      <w:r w:rsidR="00E978EB" w:rsidRPr="00A52713">
        <w:rPr>
          <w:rFonts w:cs="Times New Roman"/>
          <w:szCs w:val="24"/>
        </w:rPr>
        <w:t xml:space="preserve"> </w:t>
      </w:r>
    </w:p>
    <w:p w14:paraId="1E5ABD39" w14:textId="77777777" w:rsidR="002F1075" w:rsidRPr="00A52713" w:rsidRDefault="002F1075" w:rsidP="005F7B8D">
      <w:pPr>
        <w:widowControl w:val="0"/>
        <w:spacing w:before="120" w:after="0"/>
        <w:ind w:firstLine="0"/>
        <w:rPr>
          <w:rFonts w:cs="Times New Roman"/>
          <w:b/>
          <w:bCs/>
          <w:szCs w:val="24"/>
        </w:rPr>
      </w:pPr>
      <w:r w:rsidRPr="00A52713">
        <w:rPr>
          <w:rFonts w:cs="Times New Roman"/>
          <w:b/>
          <w:bCs/>
          <w:szCs w:val="24"/>
        </w:rPr>
        <w:t xml:space="preserve">Podkreślenie znaczenia decyzji o środowiskowych uwarunkowaniach </w:t>
      </w:r>
    </w:p>
    <w:p w14:paraId="1A19F280" w14:textId="2F414C30" w:rsidR="002F1075" w:rsidRPr="00A52713" w:rsidRDefault="002F1075" w:rsidP="005F7B8D">
      <w:pPr>
        <w:widowControl w:val="0"/>
        <w:spacing w:before="120" w:after="0"/>
        <w:ind w:firstLine="0"/>
        <w:rPr>
          <w:rFonts w:cs="Times New Roman"/>
          <w:szCs w:val="24"/>
        </w:rPr>
      </w:pPr>
      <w:r w:rsidRPr="00A52713">
        <w:rPr>
          <w:rFonts w:cs="Times New Roman"/>
          <w:szCs w:val="24"/>
        </w:rPr>
        <w:t xml:space="preserve">Projektodawca postanowił sprecyzować sposób liczenia odległości na etapie wydawania decyzji o środowiskowych uwarunkowaniach dla elektrowni wiatrowej. Zgodnie z wprowadzanym art. 5 ust. 1 pkt 4 lit. a </w:t>
      </w:r>
      <w:r w:rsidR="00A37FF7" w:rsidRPr="00A52713">
        <w:rPr>
          <w:rFonts w:cs="Times New Roman"/>
          <w:szCs w:val="24"/>
        </w:rPr>
        <w:t xml:space="preserve">ustawy o inwestycjach </w:t>
      </w:r>
      <w:r w:rsidRPr="00A52713">
        <w:rPr>
          <w:rFonts w:cs="Times New Roman"/>
          <w:szCs w:val="24"/>
        </w:rPr>
        <w:t xml:space="preserve">na takim etapie odległości liczone są od okręgu, którego promień jest równy połowie średnicy wirnika wraz z łopatami, a środek jest środkiem okręgu opisanego na obrysie wieży planowanej elektrowni wiatrowej. Rozstrzyga </w:t>
      </w:r>
      <w:r w:rsidRPr="00A52713">
        <w:rPr>
          <w:rFonts w:cs="Times New Roman"/>
          <w:szCs w:val="24"/>
        </w:rPr>
        <w:lastRenderedPageBreak/>
        <w:t xml:space="preserve">to liczne wątpliwości, jako że ustawa o inwestycjach </w:t>
      </w:r>
      <w:r w:rsidR="00EE6765" w:rsidRPr="00A52713">
        <w:rPr>
          <w:rFonts w:cs="Times New Roman"/>
          <w:szCs w:val="24"/>
        </w:rPr>
        <w:t xml:space="preserve">obecnie </w:t>
      </w:r>
      <w:r w:rsidRPr="00A52713">
        <w:rPr>
          <w:rFonts w:cs="Times New Roman"/>
          <w:szCs w:val="24"/>
        </w:rPr>
        <w:t>precyzuje spo</w:t>
      </w:r>
      <w:r w:rsidR="00EE6765" w:rsidRPr="00A52713">
        <w:rPr>
          <w:rFonts w:cs="Times New Roman"/>
          <w:szCs w:val="24"/>
        </w:rPr>
        <w:t>s</w:t>
      </w:r>
      <w:r w:rsidRPr="00A52713">
        <w:rPr>
          <w:rFonts w:cs="Times New Roman"/>
          <w:szCs w:val="24"/>
        </w:rPr>
        <w:t xml:space="preserve">ób określania odległości na etapie planistycznym oraz budowlanym, ale pomija etap środowiskowy. </w:t>
      </w:r>
    </w:p>
    <w:p w14:paraId="66723944" w14:textId="638293F0" w:rsidR="002F1075" w:rsidRPr="00A52713" w:rsidRDefault="002F1075" w:rsidP="005F7B8D">
      <w:pPr>
        <w:widowControl w:val="0"/>
        <w:spacing w:before="120" w:after="0"/>
        <w:ind w:firstLine="0"/>
        <w:rPr>
          <w:rFonts w:cs="Times New Roman"/>
          <w:szCs w:val="24"/>
        </w:rPr>
      </w:pPr>
      <w:r w:rsidRPr="00A52713">
        <w:rPr>
          <w:rFonts w:cs="Times New Roman"/>
          <w:szCs w:val="24"/>
        </w:rPr>
        <w:t>Podkreślić</w:t>
      </w:r>
      <w:r w:rsidR="00D2360E" w:rsidRPr="00A52713">
        <w:rPr>
          <w:rFonts w:cs="Times New Roman"/>
          <w:szCs w:val="24"/>
        </w:rPr>
        <w:t xml:space="preserve"> zaś</w:t>
      </w:r>
      <w:r w:rsidRPr="00A52713">
        <w:rPr>
          <w:rFonts w:cs="Times New Roman"/>
          <w:szCs w:val="24"/>
        </w:rPr>
        <w:t xml:space="preserve"> należy, że z punktu widzenia zdrowia i życia ludzi</w:t>
      </w:r>
      <w:r w:rsidR="00D308B9" w:rsidRPr="00A52713">
        <w:rPr>
          <w:rFonts w:cs="Times New Roman"/>
          <w:szCs w:val="24"/>
        </w:rPr>
        <w:t>,</w:t>
      </w:r>
      <w:r w:rsidRPr="00A52713">
        <w:rPr>
          <w:rFonts w:cs="Times New Roman"/>
          <w:szCs w:val="24"/>
        </w:rPr>
        <w:t xml:space="preserve"> jak również ochrony flory i fauny decyzja o środowiskowych uwarunkowaniach wydawana dla inwestycji wiatrowych ma wyjątkowe znaczenie.</w:t>
      </w:r>
    </w:p>
    <w:p w14:paraId="470BC623" w14:textId="1CB4D025" w:rsidR="002F1075" w:rsidRPr="00A52713" w:rsidRDefault="002F1075" w:rsidP="005F7B8D">
      <w:pPr>
        <w:widowControl w:val="0"/>
        <w:spacing w:before="120" w:after="0"/>
        <w:ind w:firstLine="0"/>
        <w:rPr>
          <w:rFonts w:cs="Times New Roman"/>
          <w:b/>
          <w:szCs w:val="24"/>
        </w:rPr>
      </w:pPr>
      <w:r w:rsidRPr="00A52713">
        <w:rPr>
          <w:rFonts w:cs="Times New Roman"/>
          <w:b/>
          <w:szCs w:val="24"/>
        </w:rPr>
        <w:t xml:space="preserve">Przyśpieszenie procesów inwestycyjnych w energetyce wiatrowej na lądzie – równoległe procedowanie decyzji o środowiskowych uwarunkowaniach oraz planów miejscowych </w:t>
      </w:r>
    </w:p>
    <w:p w14:paraId="29BCFDCA" w14:textId="2023829F" w:rsidR="002F1075" w:rsidRPr="00A52713" w:rsidRDefault="00EE6765" w:rsidP="005F7B8D">
      <w:pPr>
        <w:widowControl w:val="0"/>
        <w:spacing w:before="120" w:after="0"/>
        <w:ind w:firstLine="0"/>
        <w:rPr>
          <w:rFonts w:cs="Times New Roman"/>
          <w:szCs w:val="24"/>
        </w:rPr>
      </w:pPr>
      <w:r w:rsidRPr="00A52713">
        <w:rPr>
          <w:rFonts w:cs="Times New Roman"/>
          <w:szCs w:val="24"/>
        </w:rPr>
        <w:t xml:space="preserve">Wprowadza się zmianę </w:t>
      </w:r>
      <w:r w:rsidR="00D2360E" w:rsidRPr="00A52713">
        <w:rPr>
          <w:rFonts w:cs="Times New Roman"/>
          <w:szCs w:val="24"/>
        </w:rPr>
        <w:t xml:space="preserve">polegającą na dodaniu </w:t>
      </w:r>
      <w:r w:rsidR="00AC0AB7" w:rsidRPr="00A52713">
        <w:rPr>
          <w:rFonts w:cs="Times New Roman"/>
          <w:szCs w:val="24"/>
        </w:rPr>
        <w:t>art. 80 ust. 4</w:t>
      </w:r>
      <w:r w:rsidR="000C23AA" w:rsidRPr="00A52713">
        <w:rPr>
          <w:rFonts w:cs="Times New Roman"/>
          <w:szCs w:val="24"/>
        </w:rPr>
        <w:t>–</w:t>
      </w:r>
      <w:r w:rsidR="00AC0AB7" w:rsidRPr="00A52713">
        <w:rPr>
          <w:rFonts w:cs="Times New Roman"/>
          <w:szCs w:val="24"/>
        </w:rPr>
        <w:t>5</w:t>
      </w:r>
      <w:r w:rsidR="000C23AA" w:rsidRPr="00A52713">
        <w:rPr>
          <w:rFonts w:cs="Times New Roman"/>
          <w:szCs w:val="24"/>
        </w:rPr>
        <w:t xml:space="preserve"> </w:t>
      </w:r>
      <w:r w:rsidRPr="00A52713">
        <w:rPr>
          <w:rFonts w:cs="Times New Roman"/>
          <w:szCs w:val="24"/>
        </w:rPr>
        <w:t>ustawy z dnia 3</w:t>
      </w:r>
      <w:r w:rsidR="000C23AA" w:rsidRPr="00A52713">
        <w:rPr>
          <w:rFonts w:cs="Times New Roman"/>
          <w:szCs w:val="24"/>
        </w:rPr>
        <w:t> </w:t>
      </w:r>
      <w:r w:rsidRPr="00A52713">
        <w:rPr>
          <w:rFonts w:cs="Times New Roman"/>
          <w:szCs w:val="24"/>
        </w:rPr>
        <w:t>października 2008 r. o udostępnianiu informacji o środowisku i jego ochronie, udziale społeczeństwa w ochronie środowiska oraz o</w:t>
      </w:r>
      <w:r w:rsidR="00DE3E8F" w:rsidRPr="00A52713">
        <w:rPr>
          <w:rFonts w:cs="Times New Roman"/>
          <w:szCs w:val="24"/>
        </w:rPr>
        <w:t> </w:t>
      </w:r>
      <w:r w:rsidRPr="00A52713">
        <w:rPr>
          <w:rFonts w:cs="Times New Roman"/>
          <w:szCs w:val="24"/>
        </w:rPr>
        <w:t>ocenach oddziaływania na środowisko (Dz.</w:t>
      </w:r>
      <w:r w:rsidR="00905432" w:rsidRPr="00A52713">
        <w:rPr>
          <w:rFonts w:cs="Times New Roman"/>
          <w:szCs w:val="24"/>
        </w:rPr>
        <w:t xml:space="preserve"> </w:t>
      </w:r>
      <w:r w:rsidRPr="00A52713">
        <w:rPr>
          <w:rFonts w:cs="Times New Roman"/>
          <w:szCs w:val="24"/>
        </w:rPr>
        <w:t>U. z 2024 r. poz. 1112</w:t>
      </w:r>
      <w:r w:rsidR="00905432" w:rsidRPr="00A52713">
        <w:rPr>
          <w:rFonts w:cs="Times New Roman"/>
          <w:szCs w:val="24"/>
        </w:rPr>
        <w:t>, z późn. zm.</w:t>
      </w:r>
      <w:r w:rsidRPr="00A52713">
        <w:rPr>
          <w:rFonts w:cs="Times New Roman"/>
          <w:szCs w:val="24"/>
        </w:rPr>
        <w:t>), zwana dalej „ustawą OOŚ</w:t>
      </w:r>
      <w:r w:rsidR="00D2360E" w:rsidRPr="00A52713">
        <w:rPr>
          <w:rFonts w:cs="Times New Roman"/>
          <w:szCs w:val="24"/>
        </w:rPr>
        <w:t>”</w:t>
      </w:r>
      <w:r w:rsidRPr="00A52713">
        <w:rPr>
          <w:rFonts w:cs="Times New Roman"/>
          <w:szCs w:val="24"/>
        </w:rPr>
        <w:t>. Ma ona</w:t>
      </w:r>
      <w:r w:rsidR="002F1075" w:rsidRPr="00A52713">
        <w:rPr>
          <w:rFonts w:cs="Times New Roman"/>
          <w:szCs w:val="24"/>
        </w:rPr>
        <w:t xml:space="preserve"> na celu ustandaryzowanie jednoczesnego prowadzenia procedury środowiskowej i</w:t>
      </w:r>
      <w:r w:rsidR="00DE3E8F" w:rsidRPr="00A52713">
        <w:rPr>
          <w:rFonts w:cs="Times New Roman"/>
          <w:szCs w:val="24"/>
        </w:rPr>
        <w:t> </w:t>
      </w:r>
      <w:r w:rsidR="002F1075" w:rsidRPr="00A52713">
        <w:rPr>
          <w:rFonts w:cs="Times New Roman"/>
          <w:szCs w:val="24"/>
        </w:rPr>
        <w:t>planistycznej. Umożliwia się rozpoczęcie postępowania w</w:t>
      </w:r>
      <w:r w:rsidR="00DE3E8F" w:rsidRPr="00A52713">
        <w:rPr>
          <w:rFonts w:cs="Times New Roman"/>
          <w:szCs w:val="24"/>
        </w:rPr>
        <w:t xml:space="preserve"> </w:t>
      </w:r>
      <w:r w:rsidR="002F1075" w:rsidRPr="00A52713">
        <w:rPr>
          <w:rFonts w:cs="Times New Roman"/>
          <w:szCs w:val="24"/>
        </w:rPr>
        <w:t>s</w:t>
      </w:r>
      <w:r w:rsidR="00DE3E8F" w:rsidRPr="00A52713">
        <w:rPr>
          <w:rFonts w:cs="Times New Roman"/>
          <w:szCs w:val="24"/>
        </w:rPr>
        <w:t>prawie</w:t>
      </w:r>
      <w:r w:rsidR="002F1075" w:rsidRPr="00A52713">
        <w:rPr>
          <w:rFonts w:cs="Times New Roman"/>
          <w:szCs w:val="24"/>
        </w:rPr>
        <w:t xml:space="preserve"> wydania decyzji o</w:t>
      </w:r>
      <w:r w:rsidR="00DE3E8F" w:rsidRPr="00A52713">
        <w:rPr>
          <w:rFonts w:cs="Times New Roman"/>
          <w:szCs w:val="24"/>
        </w:rPr>
        <w:t> </w:t>
      </w:r>
      <w:r w:rsidR="002F1075" w:rsidRPr="00A52713">
        <w:rPr>
          <w:rFonts w:cs="Times New Roman"/>
          <w:szCs w:val="24"/>
        </w:rPr>
        <w:t xml:space="preserve">środowiskowych uwarunkowaniach w przypadku braku obowiązywania planu miejscowego </w:t>
      </w:r>
      <w:r w:rsidR="00AC0AB7" w:rsidRPr="00A52713">
        <w:rPr>
          <w:rFonts w:cs="Times New Roman"/>
          <w:szCs w:val="24"/>
        </w:rPr>
        <w:t>i wezwanie do przedłożenia go</w:t>
      </w:r>
      <w:r w:rsidR="00D2360E" w:rsidRPr="00A52713">
        <w:rPr>
          <w:rFonts w:cs="Times New Roman"/>
          <w:szCs w:val="24"/>
        </w:rPr>
        <w:t xml:space="preserve"> (wypisu, wyrysu)</w:t>
      </w:r>
      <w:r w:rsidR="00AC0AB7" w:rsidRPr="00A52713">
        <w:rPr>
          <w:rFonts w:cs="Times New Roman"/>
          <w:szCs w:val="24"/>
        </w:rPr>
        <w:t xml:space="preserve"> dopiero przed wydaniem decyzji. Wnioskodawca może </w:t>
      </w:r>
      <w:r w:rsidR="00D2360E" w:rsidRPr="00A52713">
        <w:rPr>
          <w:rFonts w:cs="Times New Roman"/>
          <w:szCs w:val="24"/>
        </w:rPr>
        <w:t xml:space="preserve">wówczas </w:t>
      </w:r>
      <w:r w:rsidR="00AC0AB7" w:rsidRPr="00A52713">
        <w:rPr>
          <w:rFonts w:cs="Times New Roman"/>
          <w:szCs w:val="24"/>
        </w:rPr>
        <w:t>złożyć wniosek o zawieszenie postępowania do czasu przedłożenia wypisu i wyrysu planu miejscowego, ale nie jest obowiązany</w:t>
      </w:r>
      <w:r w:rsidR="00D2360E" w:rsidRPr="00A52713">
        <w:rPr>
          <w:rFonts w:cs="Times New Roman"/>
          <w:szCs w:val="24"/>
        </w:rPr>
        <w:t xml:space="preserve"> do</w:t>
      </w:r>
      <w:r w:rsidR="00AC0AB7" w:rsidRPr="00A52713">
        <w:rPr>
          <w:rFonts w:cs="Times New Roman"/>
          <w:szCs w:val="24"/>
        </w:rPr>
        <w:t xml:space="preserve"> </w:t>
      </w:r>
      <w:r w:rsidR="000C23AA" w:rsidRPr="00A52713">
        <w:rPr>
          <w:rFonts w:cs="Times New Roman"/>
          <w:szCs w:val="24"/>
        </w:rPr>
        <w:t>dostarczenia</w:t>
      </w:r>
      <w:r w:rsidR="00AC0AB7" w:rsidRPr="00A52713">
        <w:rPr>
          <w:rFonts w:cs="Times New Roman"/>
          <w:szCs w:val="24"/>
        </w:rPr>
        <w:t xml:space="preserve"> t</w:t>
      </w:r>
      <w:r w:rsidR="00D2360E" w:rsidRPr="00A52713">
        <w:rPr>
          <w:rFonts w:cs="Times New Roman"/>
          <w:szCs w:val="24"/>
        </w:rPr>
        <w:t>ych</w:t>
      </w:r>
      <w:r w:rsidR="00AC0AB7" w:rsidRPr="00A52713">
        <w:rPr>
          <w:rFonts w:cs="Times New Roman"/>
          <w:szCs w:val="24"/>
        </w:rPr>
        <w:t xml:space="preserve"> dokument</w:t>
      </w:r>
      <w:r w:rsidR="00D2360E" w:rsidRPr="00A52713">
        <w:rPr>
          <w:rFonts w:cs="Times New Roman"/>
          <w:szCs w:val="24"/>
        </w:rPr>
        <w:t>ów</w:t>
      </w:r>
      <w:r w:rsidR="00AC0AB7" w:rsidRPr="00A52713">
        <w:rPr>
          <w:rFonts w:cs="Times New Roman"/>
          <w:szCs w:val="24"/>
        </w:rPr>
        <w:t xml:space="preserve"> na początku postępowania. </w:t>
      </w:r>
    </w:p>
    <w:p w14:paraId="5260F663" w14:textId="77777777" w:rsidR="002F1075" w:rsidRPr="00A52713" w:rsidRDefault="002F1075" w:rsidP="005F7B8D">
      <w:pPr>
        <w:widowControl w:val="0"/>
        <w:spacing w:before="120" w:after="0"/>
        <w:ind w:firstLine="0"/>
        <w:rPr>
          <w:rFonts w:cs="Times New Roman"/>
          <w:szCs w:val="24"/>
        </w:rPr>
      </w:pPr>
      <w:r w:rsidRPr="00A52713">
        <w:rPr>
          <w:rFonts w:cs="Times New Roman"/>
          <w:szCs w:val="24"/>
        </w:rPr>
        <w:t>Mając na uwadze, że procedura oceny oddziaływania przedsięwzięcia na środowisko w przypadku elektrowni wiatrowych ma charakter długotrwały, obejmuje między innymi szeroki zakres monitoringów przyrodniczych i nierzadko trwa nawet dwa lata lub dłużej, zasadne z punktu widzenia usprawnienia i przyspieszenia procesu inwestycyjnego jest umożliwienie inwestorom prowadzenia procedury środowiskowej równolegle z procedurą planistyczną zmierzającą do zmiany lub przyjęcia planu miejscowego.</w:t>
      </w:r>
    </w:p>
    <w:p w14:paraId="757B3DCF" w14:textId="2C653CAA" w:rsidR="00964B35" w:rsidRPr="007A1FC8" w:rsidRDefault="00964B35" w:rsidP="005F7B8D">
      <w:pPr>
        <w:widowControl w:val="0"/>
        <w:spacing w:before="120" w:after="0"/>
        <w:ind w:firstLine="0"/>
        <w:rPr>
          <w:rFonts w:cs="Times New Roman"/>
          <w:bCs/>
          <w:szCs w:val="24"/>
        </w:rPr>
      </w:pPr>
      <w:r w:rsidRPr="005F7B8D">
        <w:rPr>
          <w:rFonts w:cs="Times New Roman"/>
          <w:b/>
          <w:bCs/>
          <w:szCs w:val="24"/>
        </w:rPr>
        <w:t xml:space="preserve">Zmiany usprawniające lokalizowanie elektrowni wiatrowej w gminach w ramach zwykłego trybu </w:t>
      </w:r>
      <w:r w:rsidR="002E52B3" w:rsidRPr="005F7B8D">
        <w:rPr>
          <w:rFonts w:cs="Times New Roman"/>
          <w:b/>
          <w:bCs/>
          <w:szCs w:val="24"/>
        </w:rPr>
        <w:t>–</w:t>
      </w:r>
      <w:r w:rsidRPr="005F7B8D">
        <w:rPr>
          <w:rFonts w:cs="Times New Roman"/>
          <w:b/>
          <w:bCs/>
          <w:szCs w:val="24"/>
        </w:rPr>
        <w:t xml:space="preserve"> MPZP</w:t>
      </w:r>
    </w:p>
    <w:p w14:paraId="13FF1D79" w14:textId="3BD07074" w:rsidR="00964B35" w:rsidRPr="00A52713" w:rsidRDefault="000C39C3" w:rsidP="005F7B8D">
      <w:pPr>
        <w:widowControl w:val="0"/>
        <w:spacing w:before="120" w:after="0"/>
        <w:ind w:firstLine="0"/>
        <w:rPr>
          <w:rFonts w:cs="Times New Roman"/>
          <w:szCs w:val="24"/>
        </w:rPr>
      </w:pPr>
      <w:r w:rsidRPr="00A52713">
        <w:rPr>
          <w:rFonts w:cs="Times New Roman"/>
          <w:szCs w:val="24"/>
        </w:rPr>
        <w:t xml:space="preserve">W projekcie </w:t>
      </w:r>
      <w:r w:rsidR="00A37FF7" w:rsidRPr="00A52713">
        <w:rPr>
          <w:rFonts w:cs="Times New Roman"/>
          <w:szCs w:val="24"/>
        </w:rPr>
        <w:t xml:space="preserve">ustawy </w:t>
      </w:r>
      <w:r w:rsidRPr="00A52713">
        <w:rPr>
          <w:rFonts w:cs="Times New Roman"/>
          <w:szCs w:val="24"/>
        </w:rPr>
        <w:t>u</w:t>
      </w:r>
      <w:r w:rsidR="00964B35" w:rsidRPr="00A52713">
        <w:rPr>
          <w:rFonts w:cs="Times New Roman"/>
          <w:szCs w:val="24"/>
        </w:rPr>
        <w:t>chyla się art. 6a–6f ustawy o inwestycjach. Należy przypomnieć, że nowelizacja ustawy o inwestycjach, wprowadzająca powyższe regulacje</w:t>
      </w:r>
      <w:r w:rsidR="00A37FF7" w:rsidRPr="00A52713">
        <w:rPr>
          <w:rFonts w:cs="Times New Roman"/>
          <w:szCs w:val="24"/>
        </w:rPr>
        <w:t>,</w:t>
      </w:r>
      <w:r w:rsidR="00964B35" w:rsidRPr="00A52713">
        <w:rPr>
          <w:rFonts w:cs="Times New Roman"/>
          <w:szCs w:val="24"/>
        </w:rPr>
        <w:t xml:space="preserve"> weszła w życie </w:t>
      </w:r>
      <w:r w:rsidR="00905432" w:rsidRPr="00A52713">
        <w:rPr>
          <w:rFonts w:cs="Times New Roman"/>
          <w:szCs w:val="24"/>
        </w:rPr>
        <w:t xml:space="preserve">dnia </w:t>
      </w:r>
      <w:r w:rsidR="00964B35" w:rsidRPr="00A52713">
        <w:rPr>
          <w:rFonts w:cs="Times New Roman"/>
          <w:szCs w:val="24"/>
        </w:rPr>
        <w:t xml:space="preserve">23 kwietnia 2023 r. Z kolei w dniu 24 września </w:t>
      </w:r>
      <w:r w:rsidR="006042C2" w:rsidRPr="00A52713">
        <w:rPr>
          <w:rFonts w:cs="Times New Roman"/>
          <w:szCs w:val="24"/>
        </w:rPr>
        <w:t xml:space="preserve">2023 r. </w:t>
      </w:r>
      <w:r w:rsidR="00964B35" w:rsidRPr="00A52713">
        <w:rPr>
          <w:rFonts w:cs="Times New Roman"/>
          <w:szCs w:val="24"/>
        </w:rPr>
        <w:t>weszła w życie ustawa z dnia 7 lipca 2023 r. o zmianie ustawy o planowaniu i zagospodarowaniu przestrzennym oraz niektórych innych ustaw (Dz.</w:t>
      </w:r>
      <w:r w:rsidR="001049F2" w:rsidRPr="00A52713">
        <w:rPr>
          <w:rFonts w:cs="Times New Roman"/>
          <w:szCs w:val="24"/>
        </w:rPr>
        <w:t xml:space="preserve"> </w:t>
      </w:r>
      <w:r w:rsidR="00964B35" w:rsidRPr="00A52713">
        <w:rPr>
          <w:rFonts w:cs="Times New Roman"/>
          <w:szCs w:val="24"/>
        </w:rPr>
        <w:t>U. poz. 1688</w:t>
      </w:r>
      <w:r w:rsidR="00244F03" w:rsidRPr="00A52713">
        <w:rPr>
          <w:rFonts w:cs="Times New Roman"/>
          <w:szCs w:val="24"/>
        </w:rPr>
        <w:t>, z późn. zm.</w:t>
      </w:r>
      <w:r w:rsidR="00964B35" w:rsidRPr="00A52713">
        <w:rPr>
          <w:rFonts w:cs="Times New Roman"/>
          <w:szCs w:val="24"/>
        </w:rPr>
        <w:t xml:space="preserve">), </w:t>
      </w:r>
      <w:r w:rsidR="00A37FF7" w:rsidRPr="00A52713">
        <w:rPr>
          <w:rFonts w:cs="Times New Roman"/>
          <w:szCs w:val="24"/>
        </w:rPr>
        <w:t xml:space="preserve">zwana </w:t>
      </w:r>
      <w:r w:rsidR="00964B35" w:rsidRPr="00A52713">
        <w:rPr>
          <w:rFonts w:cs="Times New Roman"/>
          <w:szCs w:val="24"/>
        </w:rPr>
        <w:t>dalej „nowelizacj</w:t>
      </w:r>
      <w:r w:rsidR="00A37FF7" w:rsidRPr="00A52713">
        <w:rPr>
          <w:rFonts w:cs="Times New Roman"/>
          <w:szCs w:val="24"/>
        </w:rPr>
        <w:t>ą</w:t>
      </w:r>
      <w:r w:rsidR="00964B35" w:rsidRPr="00A52713">
        <w:rPr>
          <w:rFonts w:cs="Times New Roman"/>
          <w:szCs w:val="24"/>
        </w:rPr>
        <w:t xml:space="preserve"> ustawy o planowaniu”. Nowelizacja ustawy o planowaniu </w:t>
      </w:r>
      <w:r w:rsidR="006E4E26" w:rsidRPr="00A52713">
        <w:rPr>
          <w:rFonts w:cs="Times New Roman"/>
          <w:szCs w:val="24"/>
        </w:rPr>
        <w:t xml:space="preserve">uporządkowała zasady partycypacji społecznej w planowaniu przestrzennym, w tym sposób prowadzenia </w:t>
      </w:r>
      <w:r w:rsidR="00964B35" w:rsidRPr="00A52713">
        <w:rPr>
          <w:rFonts w:cs="Times New Roman"/>
          <w:szCs w:val="24"/>
        </w:rPr>
        <w:t xml:space="preserve">konsultacji </w:t>
      </w:r>
      <w:r w:rsidR="006E4E26" w:rsidRPr="00A52713">
        <w:rPr>
          <w:rFonts w:cs="Times New Roman"/>
          <w:szCs w:val="24"/>
        </w:rPr>
        <w:t>społecznych</w:t>
      </w:r>
      <w:r w:rsidR="00964B35" w:rsidRPr="00A52713">
        <w:rPr>
          <w:rFonts w:cs="Times New Roman"/>
          <w:szCs w:val="24"/>
        </w:rPr>
        <w:t xml:space="preserve"> </w:t>
      </w:r>
      <w:r w:rsidR="00A37FF7" w:rsidRPr="00A52713">
        <w:rPr>
          <w:rFonts w:cs="Times New Roman"/>
          <w:szCs w:val="24"/>
        </w:rPr>
        <w:t>MPZP</w:t>
      </w:r>
      <w:r w:rsidR="00964B35" w:rsidRPr="00A52713">
        <w:rPr>
          <w:rFonts w:cs="Times New Roman"/>
          <w:szCs w:val="24"/>
        </w:rPr>
        <w:t xml:space="preserve">. </w:t>
      </w:r>
    </w:p>
    <w:p w14:paraId="3D1A5465" w14:textId="49A1222A" w:rsidR="00964B35" w:rsidRPr="00A52713" w:rsidRDefault="006E4E26" w:rsidP="005F7B8D">
      <w:pPr>
        <w:widowControl w:val="0"/>
        <w:spacing w:before="120" w:after="0"/>
        <w:ind w:firstLine="0"/>
        <w:rPr>
          <w:rFonts w:cs="Times New Roman"/>
          <w:szCs w:val="24"/>
        </w:rPr>
      </w:pPr>
      <w:r w:rsidRPr="00A52713">
        <w:rPr>
          <w:rFonts w:cs="Times New Roman"/>
          <w:szCs w:val="24"/>
        </w:rPr>
        <w:lastRenderedPageBreak/>
        <w:t>O</w:t>
      </w:r>
      <w:r w:rsidR="00964B35" w:rsidRPr="00A52713">
        <w:rPr>
          <w:rFonts w:cs="Times New Roman"/>
          <w:szCs w:val="24"/>
        </w:rPr>
        <w:t xml:space="preserve">becna treść ustawy o inwestycjach </w:t>
      </w:r>
      <w:r w:rsidR="00C57DD6" w:rsidRPr="00A52713">
        <w:rPr>
          <w:rFonts w:cs="Times New Roman"/>
          <w:szCs w:val="24"/>
        </w:rPr>
        <w:t xml:space="preserve">nakłada </w:t>
      </w:r>
      <w:r w:rsidR="00964B35" w:rsidRPr="00A52713">
        <w:rPr>
          <w:rFonts w:cs="Times New Roman"/>
          <w:szCs w:val="24"/>
        </w:rPr>
        <w:t xml:space="preserve">na organy gminy sporządzające plany </w:t>
      </w:r>
      <w:r w:rsidRPr="00A52713">
        <w:rPr>
          <w:rFonts w:cs="Times New Roman"/>
          <w:szCs w:val="24"/>
        </w:rPr>
        <w:t xml:space="preserve">miejscowe </w:t>
      </w:r>
      <w:r w:rsidR="00964B35" w:rsidRPr="00A52713">
        <w:rPr>
          <w:rFonts w:cs="Times New Roman"/>
          <w:szCs w:val="24"/>
        </w:rPr>
        <w:t xml:space="preserve">dodatkowe wymogi konsultacyjne (zakładające różne terminy) </w:t>
      </w:r>
      <w:r w:rsidRPr="00A52713">
        <w:rPr>
          <w:rFonts w:cs="Times New Roman"/>
          <w:szCs w:val="24"/>
        </w:rPr>
        <w:t xml:space="preserve">ponad obowiązujący obecnie </w:t>
      </w:r>
      <w:r w:rsidR="00964B35" w:rsidRPr="00A52713">
        <w:rPr>
          <w:rFonts w:cs="Times New Roman"/>
          <w:szCs w:val="24"/>
        </w:rPr>
        <w:t xml:space="preserve">proces prowadzenia konsultacji </w:t>
      </w:r>
      <w:r w:rsidRPr="00A52713">
        <w:rPr>
          <w:rFonts w:cs="Times New Roman"/>
          <w:szCs w:val="24"/>
        </w:rPr>
        <w:t xml:space="preserve">społecznych </w:t>
      </w:r>
      <w:r w:rsidR="00A37FF7" w:rsidRPr="00A52713">
        <w:rPr>
          <w:rFonts w:cs="Times New Roman"/>
          <w:szCs w:val="24"/>
        </w:rPr>
        <w:t>MPZP</w:t>
      </w:r>
      <w:r w:rsidR="00964B35" w:rsidRPr="00A52713">
        <w:rPr>
          <w:rFonts w:cs="Times New Roman"/>
          <w:szCs w:val="24"/>
        </w:rPr>
        <w:t xml:space="preserve">, który wynika ze zmian zawartych w nowelizacji ustawy o planowaniu. </w:t>
      </w:r>
    </w:p>
    <w:p w14:paraId="36246B54" w14:textId="71747CCB"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W związku z powyższym, zarówno organy gminy, jak i przedsiębiorstwa zajmujące się </w:t>
      </w:r>
      <w:r w:rsidR="006E4E26" w:rsidRPr="00A52713">
        <w:rPr>
          <w:rFonts w:cs="Times New Roman"/>
          <w:szCs w:val="24"/>
        </w:rPr>
        <w:t>planowaniem prz</w:t>
      </w:r>
      <w:r w:rsidR="00023296" w:rsidRPr="00A52713">
        <w:rPr>
          <w:rFonts w:cs="Times New Roman"/>
          <w:szCs w:val="24"/>
        </w:rPr>
        <w:t>e</w:t>
      </w:r>
      <w:r w:rsidR="006E4E26" w:rsidRPr="00A52713">
        <w:rPr>
          <w:rFonts w:cs="Times New Roman"/>
          <w:szCs w:val="24"/>
        </w:rPr>
        <w:t xml:space="preserve">strzennym </w:t>
      </w:r>
      <w:r w:rsidRPr="00A52713">
        <w:rPr>
          <w:rFonts w:cs="Times New Roman"/>
          <w:szCs w:val="24"/>
        </w:rPr>
        <w:t xml:space="preserve">w gminach, </w:t>
      </w:r>
      <w:r w:rsidR="006E4E26" w:rsidRPr="00A52713">
        <w:rPr>
          <w:rFonts w:cs="Times New Roman"/>
          <w:szCs w:val="24"/>
        </w:rPr>
        <w:t xml:space="preserve">zgłaszały </w:t>
      </w:r>
      <w:r w:rsidRPr="00A52713">
        <w:rPr>
          <w:rFonts w:cs="Times New Roman"/>
          <w:szCs w:val="24"/>
        </w:rPr>
        <w:t xml:space="preserve">szereg wątpliwości interpretacyjnych </w:t>
      </w:r>
      <w:r w:rsidR="006E4E26" w:rsidRPr="00A52713">
        <w:rPr>
          <w:rFonts w:cs="Times New Roman"/>
          <w:szCs w:val="24"/>
        </w:rPr>
        <w:t>odnośnie</w:t>
      </w:r>
      <w:r w:rsidR="00C57DD6" w:rsidRPr="00A52713">
        <w:rPr>
          <w:rFonts w:cs="Times New Roman"/>
          <w:szCs w:val="24"/>
        </w:rPr>
        <w:t xml:space="preserve"> do</w:t>
      </w:r>
      <w:r w:rsidR="006E4E26" w:rsidRPr="00A52713">
        <w:rPr>
          <w:rFonts w:cs="Times New Roman"/>
          <w:szCs w:val="24"/>
        </w:rPr>
        <w:t xml:space="preserve"> konieczności równoczesnego </w:t>
      </w:r>
      <w:r w:rsidRPr="00A52713">
        <w:rPr>
          <w:rFonts w:cs="Times New Roman"/>
          <w:szCs w:val="24"/>
        </w:rPr>
        <w:t>stosowani</w:t>
      </w:r>
      <w:r w:rsidR="006E4E26" w:rsidRPr="00A52713">
        <w:rPr>
          <w:rFonts w:cs="Times New Roman"/>
          <w:szCs w:val="24"/>
        </w:rPr>
        <w:t>a</w:t>
      </w:r>
      <w:r w:rsidRPr="00A52713">
        <w:rPr>
          <w:rFonts w:cs="Times New Roman"/>
          <w:szCs w:val="24"/>
        </w:rPr>
        <w:t xml:space="preserve"> przepisów ustawy o inwestycjach i ustawy o</w:t>
      </w:r>
      <w:r w:rsidR="00A37FF7" w:rsidRPr="00A52713">
        <w:rPr>
          <w:rFonts w:cs="Times New Roman"/>
          <w:szCs w:val="24"/>
        </w:rPr>
        <w:t> </w:t>
      </w:r>
      <w:r w:rsidRPr="00A52713">
        <w:rPr>
          <w:rFonts w:cs="Times New Roman"/>
          <w:szCs w:val="24"/>
        </w:rPr>
        <w:t>planowaniu</w:t>
      </w:r>
      <w:r w:rsidR="006E4E26" w:rsidRPr="00A52713">
        <w:rPr>
          <w:rFonts w:cs="Times New Roman"/>
          <w:szCs w:val="24"/>
        </w:rPr>
        <w:t>.</w:t>
      </w:r>
    </w:p>
    <w:p w14:paraId="2E3637AE" w14:textId="0AB2A1ED"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Projektodawca postanowił ustandaryzować </w:t>
      </w:r>
      <w:r w:rsidR="006E4E26" w:rsidRPr="00A52713">
        <w:rPr>
          <w:rFonts w:cs="Times New Roman"/>
          <w:szCs w:val="24"/>
        </w:rPr>
        <w:t xml:space="preserve">procedurę </w:t>
      </w:r>
      <w:r w:rsidRPr="00A52713">
        <w:rPr>
          <w:rFonts w:cs="Times New Roman"/>
          <w:szCs w:val="24"/>
        </w:rPr>
        <w:t>planisty</w:t>
      </w:r>
      <w:r w:rsidR="006E4E26" w:rsidRPr="00A52713">
        <w:rPr>
          <w:rFonts w:cs="Times New Roman"/>
          <w:szCs w:val="24"/>
        </w:rPr>
        <w:t>czną</w:t>
      </w:r>
      <w:r w:rsidRPr="00A52713">
        <w:rPr>
          <w:rFonts w:cs="Times New Roman"/>
          <w:szCs w:val="24"/>
        </w:rPr>
        <w:t xml:space="preserve"> w gminach lokalizujących elektrownie wiatrowe. Przede wszystkim, zakłada się, iż wymogi konsultacyjne dla </w:t>
      </w:r>
      <w:r w:rsidR="00A37FF7" w:rsidRPr="00A52713">
        <w:rPr>
          <w:rFonts w:cs="Times New Roman"/>
          <w:szCs w:val="24"/>
        </w:rPr>
        <w:t>MPZP</w:t>
      </w:r>
      <w:r w:rsidRPr="00A52713">
        <w:rPr>
          <w:rFonts w:cs="Times New Roman"/>
          <w:szCs w:val="24"/>
        </w:rPr>
        <w:t xml:space="preserve"> lokalizujących elektrownie wiatrowe znajdą się w jednej ustawie tj. ustawie o planowaniu. Wymagało to dodania w art. 2 ustawy o planowaniu szeregu definicji (m.in. „elektrowni wiatrowej”, „całkowitej wysokości elektrowni wiatrowej”, „gminy pobliskiej”). </w:t>
      </w:r>
    </w:p>
    <w:p w14:paraId="7102D098" w14:textId="6581A8F4" w:rsidR="00964B35" w:rsidRPr="00A52713" w:rsidRDefault="006E4E26" w:rsidP="005F7B8D">
      <w:pPr>
        <w:widowControl w:val="0"/>
        <w:spacing w:before="120" w:after="0"/>
        <w:ind w:firstLine="0"/>
        <w:rPr>
          <w:rFonts w:cs="Times New Roman"/>
          <w:szCs w:val="24"/>
        </w:rPr>
      </w:pPr>
      <w:r w:rsidRPr="00A52713">
        <w:rPr>
          <w:rFonts w:cs="Times New Roman"/>
          <w:szCs w:val="24"/>
        </w:rPr>
        <w:t>Do</w:t>
      </w:r>
      <w:r w:rsidR="00964B35" w:rsidRPr="00A52713">
        <w:rPr>
          <w:rFonts w:cs="Times New Roman"/>
          <w:szCs w:val="24"/>
        </w:rPr>
        <w:t xml:space="preserve"> ustawy o planowaniu przeniesiono również przepisy określające wymogi, jakie powinny spełniać </w:t>
      </w:r>
      <w:r w:rsidRPr="00A52713">
        <w:rPr>
          <w:rFonts w:cs="Times New Roman"/>
          <w:szCs w:val="24"/>
        </w:rPr>
        <w:t xml:space="preserve">ustalenia </w:t>
      </w:r>
      <w:r w:rsidR="00964B35" w:rsidRPr="00A52713">
        <w:rPr>
          <w:rFonts w:cs="Times New Roman"/>
          <w:szCs w:val="24"/>
        </w:rPr>
        <w:t>MPZP (tj. obecny art. 7 ust. 1 ustawy o inwestycjach), które lokalizują elektrownie wiatrowe (tj. określenie maksymalnej całkowitej wysokości elektrowni wiatrowej, maksymalnej średnicy wirnika wraz z łopatami, maksymalnej liczby elektrowni wiatrowych oraz określenie obszaru</w:t>
      </w:r>
      <w:r w:rsidRPr="00A52713">
        <w:rPr>
          <w:rFonts w:cs="Times New Roman"/>
          <w:szCs w:val="24"/>
        </w:rPr>
        <w:t xml:space="preserve"> objętego planem</w:t>
      </w:r>
      <w:r w:rsidR="00964B35" w:rsidRPr="00A52713">
        <w:rPr>
          <w:rFonts w:cs="Times New Roman"/>
          <w:szCs w:val="24"/>
        </w:rPr>
        <w:t>)</w:t>
      </w:r>
      <w:r w:rsidR="0050243E" w:rsidRPr="00A52713">
        <w:rPr>
          <w:rFonts w:cs="Times New Roman"/>
          <w:szCs w:val="24"/>
        </w:rPr>
        <w:t>, wprowadzając nowy art. 15a ust. 1</w:t>
      </w:r>
      <w:r w:rsidR="00451A6D" w:rsidRPr="00A52713">
        <w:rPr>
          <w:rFonts w:cs="Times New Roman"/>
          <w:szCs w:val="24"/>
        </w:rPr>
        <w:t xml:space="preserve"> ustawy o planowaniu</w:t>
      </w:r>
      <w:r w:rsidR="0050243E" w:rsidRPr="00A52713">
        <w:rPr>
          <w:rFonts w:cs="Times New Roman"/>
          <w:szCs w:val="24"/>
        </w:rPr>
        <w:t>.</w:t>
      </w:r>
      <w:r w:rsidR="00E978EB" w:rsidRPr="00A52713">
        <w:rPr>
          <w:rFonts w:cs="Times New Roman"/>
          <w:szCs w:val="24"/>
        </w:rPr>
        <w:t xml:space="preserve"> </w:t>
      </w:r>
    </w:p>
    <w:p w14:paraId="2D1B28B4" w14:textId="1FB9294E" w:rsidR="002F1075" w:rsidRPr="00A52713" w:rsidRDefault="0050243E" w:rsidP="005F7B8D">
      <w:pPr>
        <w:widowControl w:val="0"/>
        <w:spacing w:before="120" w:after="0"/>
        <w:ind w:firstLine="0"/>
        <w:rPr>
          <w:rFonts w:cs="Times New Roman"/>
          <w:szCs w:val="24"/>
        </w:rPr>
      </w:pPr>
      <w:r w:rsidRPr="00A52713">
        <w:rPr>
          <w:rFonts w:cs="Times New Roman"/>
          <w:szCs w:val="24"/>
        </w:rPr>
        <w:t>W nowym</w:t>
      </w:r>
      <w:r w:rsidR="002F1075" w:rsidRPr="00A52713">
        <w:rPr>
          <w:rFonts w:cs="Times New Roman"/>
          <w:szCs w:val="24"/>
        </w:rPr>
        <w:t xml:space="preserve"> art. 15a ustawy o planowaniu</w:t>
      </w:r>
      <w:r w:rsidRPr="00A52713">
        <w:rPr>
          <w:rFonts w:cs="Times New Roman"/>
          <w:szCs w:val="24"/>
        </w:rPr>
        <w:t xml:space="preserve"> </w:t>
      </w:r>
      <w:r w:rsidR="000D5684" w:rsidRPr="00A52713">
        <w:rPr>
          <w:rFonts w:cs="Times New Roman"/>
          <w:szCs w:val="24"/>
        </w:rPr>
        <w:t xml:space="preserve">przepis </w:t>
      </w:r>
      <w:r w:rsidRPr="00A52713">
        <w:rPr>
          <w:rFonts w:cs="Times New Roman"/>
          <w:szCs w:val="24"/>
        </w:rPr>
        <w:t>ust. 2</w:t>
      </w:r>
      <w:r w:rsidR="00C57DD6" w:rsidRPr="00A52713">
        <w:rPr>
          <w:rFonts w:cs="Times New Roman"/>
          <w:szCs w:val="24"/>
        </w:rPr>
        <w:t xml:space="preserve"> </w:t>
      </w:r>
      <w:r w:rsidRPr="00A52713">
        <w:rPr>
          <w:rFonts w:cs="Times New Roman"/>
          <w:szCs w:val="24"/>
        </w:rPr>
        <w:t>określa</w:t>
      </w:r>
      <w:r w:rsidR="002F1075" w:rsidRPr="00A52713">
        <w:rPr>
          <w:rFonts w:cs="Times New Roman"/>
          <w:szCs w:val="24"/>
        </w:rPr>
        <w:t xml:space="preserve"> </w:t>
      </w:r>
      <w:r w:rsidRPr="00A52713">
        <w:rPr>
          <w:rFonts w:cs="Times New Roman"/>
          <w:szCs w:val="24"/>
        </w:rPr>
        <w:t xml:space="preserve">brak obowiązku </w:t>
      </w:r>
      <w:r w:rsidR="002F1075" w:rsidRPr="00A52713">
        <w:rPr>
          <w:rFonts w:cs="Times New Roman"/>
          <w:szCs w:val="24"/>
        </w:rPr>
        <w:t xml:space="preserve">sporządzenia </w:t>
      </w:r>
      <w:r w:rsidR="00A37FF7" w:rsidRPr="00A52713">
        <w:rPr>
          <w:rFonts w:cs="Times New Roman"/>
          <w:szCs w:val="24"/>
        </w:rPr>
        <w:t>MPZP</w:t>
      </w:r>
      <w:r w:rsidR="002F1075" w:rsidRPr="00A52713">
        <w:rPr>
          <w:rFonts w:cs="Times New Roman"/>
          <w:szCs w:val="24"/>
        </w:rPr>
        <w:t xml:space="preserve"> na obszarze położonym w granicach gminy, w której jest lokalizowana elektrownia wiatrowa, znajdującym się w odległości, o której mowa w art. 4 ust. 1 ustawy o </w:t>
      </w:r>
      <w:r w:rsidR="00A37FF7" w:rsidRPr="00A52713">
        <w:rPr>
          <w:rFonts w:cs="Times New Roman"/>
          <w:szCs w:val="24"/>
        </w:rPr>
        <w:t>inwestycjach,</w:t>
      </w:r>
      <w:r w:rsidR="002F1075" w:rsidRPr="00A52713">
        <w:rPr>
          <w:rFonts w:cs="Times New Roman"/>
          <w:szCs w:val="24"/>
        </w:rPr>
        <w:t xml:space="preserve"> </w:t>
      </w:r>
      <w:r w:rsidR="00CA6E7E">
        <w:rPr>
          <w:rFonts w:cs="Times New Roman"/>
          <w:szCs w:val="24"/>
        </w:rPr>
        <w:t>jeżeli</w:t>
      </w:r>
      <w:r w:rsidR="004049BA">
        <w:rPr>
          <w:rFonts w:cs="Times New Roman"/>
          <w:szCs w:val="24"/>
        </w:rPr>
        <w:t xml:space="preserve"> </w:t>
      </w:r>
      <w:r w:rsidR="002F1075" w:rsidRPr="00A52713">
        <w:rPr>
          <w:rFonts w:cs="Times New Roman"/>
          <w:szCs w:val="24"/>
        </w:rPr>
        <w:t xml:space="preserve">w tym miejscu obowiązuje już </w:t>
      </w:r>
      <w:r w:rsidR="00A37FF7" w:rsidRPr="00A52713">
        <w:rPr>
          <w:rFonts w:cs="Times New Roman"/>
          <w:szCs w:val="24"/>
        </w:rPr>
        <w:t>MPZP</w:t>
      </w:r>
      <w:r w:rsidR="002F1075" w:rsidRPr="00A52713">
        <w:rPr>
          <w:rFonts w:cs="Times New Roman"/>
          <w:szCs w:val="24"/>
        </w:rPr>
        <w:t>, który uniemożliwia zabudowę budynkami mieszkalnymi lub budynkami o funkcji mieszanej. Zmiana ma istotn</w:t>
      </w:r>
      <w:r w:rsidR="00023296" w:rsidRPr="00A52713">
        <w:rPr>
          <w:rFonts w:cs="Times New Roman"/>
          <w:szCs w:val="24"/>
        </w:rPr>
        <w:t>e</w:t>
      </w:r>
      <w:r w:rsidR="002F1075" w:rsidRPr="00A52713">
        <w:rPr>
          <w:rFonts w:cs="Times New Roman"/>
          <w:szCs w:val="24"/>
        </w:rPr>
        <w:t xml:space="preserve"> </w:t>
      </w:r>
      <w:r w:rsidRPr="00A52713">
        <w:rPr>
          <w:rFonts w:cs="Times New Roman"/>
          <w:szCs w:val="24"/>
        </w:rPr>
        <w:t xml:space="preserve">znaczenie </w:t>
      </w:r>
      <w:r w:rsidR="002F1075" w:rsidRPr="00A52713">
        <w:rPr>
          <w:rFonts w:cs="Times New Roman"/>
          <w:szCs w:val="24"/>
        </w:rPr>
        <w:t xml:space="preserve">dla lokalizowania inwestycji wiatrowych, jako że potencjalny </w:t>
      </w:r>
      <w:r w:rsidR="00A37FF7" w:rsidRPr="00A52713">
        <w:rPr>
          <w:rFonts w:cs="Times New Roman"/>
          <w:szCs w:val="24"/>
        </w:rPr>
        <w:t>obszar,</w:t>
      </w:r>
      <w:r w:rsidR="002F1075" w:rsidRPr="00A52713">
        <w:rPr>
          <w:rFonts w:cs="Times New Roman"/>
          <w:szCs w:val="24"/>
        </w:rPr>
        <w:t xml:space="preserve"> który </w:t>
      </w:r>
      <w:r w:rsidR="00C57DD6" w:rsidRPr="00A52713">
        <w:rPr>
          <w:rFonts w:cs="Times New Roman"/>
          <w:szCs w:val="24"/>
        </w:rPr>
        <w:t>należałoby</w:t>
      </w:r>
      <w:r w:rsidR="002F1075" w:rsidRPr="00A52713">
        <w:rPr>
          <w:rFonts w:cs="Times New Roman"/>
          <w:szCs w:val="24"/>
        </w:rPr>
        <w:t xml:space="preserve"> objąć w </w:t>
      </w:r>
      <w:r w:rsidR="00A37FF7" w:rsidRPr="00A52713">
        <w:rPr>
          <w:rFonts w:cs="Times New Roman"/>
          <w:szCs w:val="24"/>
        </w:rPr>
        <w:t xml:space="preserve">MPZP </w:t>
      </w:r>
      <w:r w:rsidR="002F1075" w:rsidRPr="00A52713">
        <w:rPr>
          <w:rFonts w:cs="Times New Roman"/>
          <w:szCs w:val="24"/>
        </w:rPr>
        <w:t>ulega zmniejszeniu o te obszary</w:t>
      </w:r>
      <w:r w:rsidR="00A37FF7" w:rsidRPr="00A52713">
        <w:rPr>
          <w:rFonts w:cs="Times New Roman"/>
          <w:szCs w:val="24"/>
        </w:rPr>
        <w:t>,</w:t>
      </w:r>
      <w:r w:rsidR="002F1075" w:rsidRPr="00A52713">
        <w:rPr>
          <w:rFonts w:cs="Times New Roman"/>
          <w:szCs w:val="24"/>
        </w:rPr>
        <w:t xml:space="preserve"> na których </w:t>
      </w:r>
      <w:r w:rsidR="00A37FF7" w:rsidRPr="00A52713">
        <w:rPr>
          <w:rFonts w:cs="Times New Roman"/>
          <w:szCs w:val="24"/>
        </w:rPr>
        <w:t>MPZP</w:t>
      </w:r>
      <w:r w:rsidR="002F1075" w:rsidRPr="00A52713">
        <w:rPr>
          <w:rFonts w:cs="Times New Roman"/>
          <w:szCs w:val="24"/>
        </w:rPr>
        <w:t xml:space="preserve"> już są i zakazują zabudowy mieszkaniowej. Z punktu widzenia bezpieczeństwa społeczności lokalnych zmiana nie wywołuje żadnych negatywnych następstw, jako że wielkość strefy ochronnej jest taka sama.</w:t>
      </w:r>
    </w:p>
    <w:p w14:paraId="140954E0" w14:textId="7DF2AFB2" w:rsidR="00964B35" w:rsidRPr="00A52713" w:rsidRDefault="00B704A0" w:rsidP="005F7B8D">
      <w:pPr>
        <w:widowControl w:val="0"/>
        <w:spacing w:before="120" w:after="0"/>
        <w:ind w:firstLine="0"/>
        <w:rPr>
          <w:rFonts w:cs="Times New Roman"/>
          <w:szCs w:val="24"/>
        </w:rPr>
      </w:pPr>
      <w:r w:rsidRPr="00A52713">
        <w:rPr>
          <w:rFonts w:cs="Times New Roman"/>
          <w:szCs w:val="24"/>
        </w:rPr>
        <w:t xml:space="preserve">W </w:t>
      </w:r>
      <w:r w:rsidR="00964B35" w:rsidRPr="00A52713">
        <w:rPr>
          <w:rFonts w:cs="Times New Roman"/>
          <w:szCs w:val="24"/>
        </w:rPr>
        <w:t xml:space="preserve">art. 15a ust. </w:t>
      </w:r>
      <w:r w:rsidR="002F1075" w:rsidRPr="00A52713">
        <w:rPr>
          <w:rFonts w:cs="Times New Roman"/>
          <w:szCs w:val="24"/>
        </w:rPr>
        <w:t xml:space="preserve">3 </w:t>
      </w:r>
      <w:r w:rsidR="00964B35" w:rsidRPr="00A52713">
        <w:rPr>
          <w:rFonts w:cs="Times New Roman"/>
          <w:szCs w:val="24"/>
        </w:rPr>
        <w:t>ustawy o planowaniu</w:t>
      </w:r>
      <w:r w:rsidR="0050243E" w:rsidRPr="00A52713">
        <w:rPr>
          <w:rFonts w:cs="Times New Roman"/>
          <w:szCs w:val="24"/>
        </w:rPr>
        <w:t xml:space="preserve"> ustalono</w:t>
      </w:r>
      <w:r w:rsidR="00964B35" w:rsidRPr="00A52713">
        <w:rPr>
          <w:rFonts w:cs="Times New Roman"/>
          <w:szCs w:val="24"/>
        </w:rPr>
        <w:t xml:space="preserve"> również, że wspomniane powyżej </w:t>
      </w:r>
      <w:r w:rsidR="0050243E" w:rsidRPr="00A52713">
        <w:rPr>
          <w:rFonts w:cs="Times New Roman"/>
          <w:szCs w:val="24"/>
        </w:rPr>
        <w:t xml:space="preserve">dane techniczne dla elektrowni wiatrowej zamieszcza się </w:t>
      </w:r>
      <w:r w:rsidR="00964B35" w:rsidRPr="00A52713">
        <w:rPr>
          <w:rFonts w:cs="Times New Roman"/>
          <w:szCs w:val="24"/>
        </w:rPr>
        <w:t xml:space="preserve">w uzasadnieniu dołączanym do projektu uchwały w sprawie przystąpienia do sporządzenia MPZP </w:t>
      </w:r>
      <w:r w:rsidR="0050243E" w:rsidRPr="00A52713">
        <w:rPr>
          <w:rFonts w:cs="Times New Roman"/>
          <w:szCs w:val="24"/>
        </w:rPr>
        <w:t>oraz</w:t>
      </w:r>
      <w:r w:rsidR="001E6FBE" w:rsidRPr="00A52713">
        <w:rPr>
          <w:rFonts w:cs="Times New Roman"/>
          <w:szCs w:val="24"/>
        </w:rPr>
        <w:t>,</w:t>
      </w:r>
      <w:r w:rsidR="0050243E" w:rsidRPr="00A52713">
        <w:rPr>
          <w:rFonts w:cs="Times New Roman"/>
          <w:szCs w:val="24"/>
        </w:rPr>
        <w:t xml:space="preserve"> że dane te </w:t>
      </w:r>
      <w:r w:rsidR="00964B35" w:rsidRPr="00A52713">
        <w:rPr>
          <w:rFonts w:cs="Times New Roman"/>
          <w:szCs w:val="24"/>
        </w:rPr>
        <w:t xml:space="preserve">są </w:t>
      </w:r>
      <w:r w:rsidR="0050243E" w:rsidRPr="00A52713">
        <w:rPr>
          <w:rFonts w:cs="Times New Roman"/>
          <w:szCs w:val="24"/>
        </w:rPr>
        <w:t>danymi</w:t>
      </w:r>
      <w:r w:rsidR="00964B35" w:rsidRPr="00A52713">
        <w:rPr>
          <w:rFonts w:cs="Times New Roman"/>
          <w:szCs w:val="24"/>
        </w:rPr>
        <w:t xml:space="preserve"> przewidywanymi na dzień sporządzenia tego uzasadnienia. </w:t>
      </w:r>
    </w:p>
    <w:p w14:paraId="4509E061" w14:textId="6A6E62B0" w:rsidR="00964B35" w:rsidRPr="00A52713" w:rsidRDefault="00964B35" w:rsidP="005F7B8D">
      <w:pPr>
        <w:widowControl w:val="0"/>
        <w:spacing w:before="120" w:after="0"/>
        <w:ind w:firstLine="0"/>
        <w:rPr>
          <w:rFonts w:cs="Times New Roman"/>
          <w:szCs w:val="24"/>
        </w:rPr>
      </w:pPr>
      <w:r w:rsidRPr="00A52713">
        <w:rPr>
          <w:rFonts w:cs="Times New Roman"/>
          <w:szCs w:val="24"/>
        </w:rPr>
        <w:lastRenderedPageBreak/>
        <w:t xml:space="preserve">W art. 15a ust. </w:t>
      </w:r>
      <w:r w:rsidR="002F1075" w:rsidRPr="00A52713">
        <w:rPr>
          <w:rFonts w:cs="Times New Roman"/>
          <w:szCs w:val="24"/>
        </w:rPr>
        <w:t xml:space="preserve">4 </w:t>
      </w:r>
      <w:r w:rsidR="00EE6765" w:rsidRPr="00A52713">
        <w:rPr>
          <w:rFonts w:cs="Times New Roman"/>
          <w:szCs w:val="24"/>
        </w:rPr>
        <w:t xml:space="preserve">ustawy o planowaniu </w:t>
      </w:r>
      <w:r w:rsidR="0050243E" w:rsidRPr="00A52713">
        <w:rPr>
          <w:rFonts w:cs="Times New Roman"/>
          <w:szCs w:val="24"/>
        </w:rPr>
        <w:t xml:space="preserve">wprowadzono prostą zasadę, że MPZP sporządza gmina pobliska co najmniej dla położonego na swoim terenie obszaru znajdującego się w odległości 500 m od elektrowni wiatrowej lokalizowanej na terenie innej gminy. Przepis ten </w:t>
      </w:r>
      <w:r w:rsidRPr="00A52713">
        <w:rPr>
          <w:rFonts w:cs="Times New Roman"/>
          <w:szCs w:val="24"/>
        </w:rPr>
        <w:t>uległ</w:t>
      </w:r>
      <w:r w:rsidR="0050243E" w:rsidRPr="00A52713">
        <w:rPr>
          <w:rFonts w:cs="Times New Roman"/>
          <w:szCs w:val="24"/>
        </w:rPr>
        <w:t xml:space="preserve"> </w:t>
      </w:r>
      <w:r w:rsidRPr="00A52713">
        <w:rPr>
          <w:rFonts w:cs="Times New Roman"/>
          <w:szCs w:val="24"/>
        </w:rPr>
        <w:t>modyfikacjom względem poprzedniego brzmienia (tj. art. 7 ust. 3 ustawy o inwestycjach)</w:t>
      </w:r>
      <w:r w:rsidR="0050243E" w:rsidRPr="00A52713">
        <w:rPr>
          <w:rFonts w:cs="Times New Roman"/>
          <w:szCs w:val="24"/>
        </w:rPr>
        <w:t>, z</w:t>
      </w:r>
      <w:r w:rsidRPr="00A52713">
        <w:rPr>
          <w:rFonts w:cs="Times New Roman"/>
          <w:szCs w:val="24"/>
        </w:rPr>
        <w:t>e względu na usuniecie zasady 10H</w:t>
      </w:r>
      <w:r w:rsidR="0050243E" w:rsidRPr="00A52713">
        <w:rPr>
          <w:rFonts w:cs="Times New Roman"/>
          <w:szCs w:val="24"/>
        </w:rPr>
        <w:t>. Zakończy to</w:t>
      </w:r>
      <w:r w:rsidRPr="00A52713">
        <w:rPr>
          <w:rFonts w:cs="Times New Roman"/>
          <w:szCs w:val="24"/>
        </w:rPr>
        <w:t xml:space="preserve"> liczne wątpliwości interpretacyjne dotyczące tego</w:t>
      </w:r>
      <w:r w:rsidR="001E6FBE" w:rsidRPr="00A52713">
        <w:rPr>
          <w:rFonts w:cs="Times New Roman"/>
          <w:szCs w:val="24"/>
        </w:rPr>
        <w:t>,</w:t>
      </w:r>
      <w:r w:rsidRPr="00A52713">
        <w:rPr>
          <w:rFonts w:cs="Times New Roman"/>
          <w:szCs w:val="24"/>
        </w:rPr>
        <w:t xml:space="preserve"> jakie przesłanki </w:t>
      </w:r>
      <w:r w:rsidR="00203FDA" w:rsidRPr="00A52713">
        <w:rPr>
          <w:rFonts w:cs="Times New Roman"/>
          <w:szCs w:val="24"/>
        </w:rPr>
        <w:t xml:space="preserve">mają zostać </w:t>
      </w:r>
      <w:r w:rsidRPr="00A52713">
        <w:rPr>
          <w:rFonts w:cs="Times New Roman"/>
          <w:szCs w:val="24"/>
        </w:rPr>
        <w:t xml:space="preserve">spełnione oraz jaki obszar </w:t>
      </w:r>
      <w:r w:rsidR="00203FDA" w:rsidRPr="00A52713">
        <w:rPr>
          <w:rFonts w:cs="Times New Roman"/>
          <w:szCs w:val="24"/>
        </w:rPr>
        <w:t xml:space="preserve">ma </w:t>
      </w:r>
      <w:r w:rsidRPr="00A52713">
        <w:rPr>
          <w:rFonts w:cs="Times New Roman"/>
          <w:szCs w:val="24"/>
        </w:rPr>
        <w:t xml:space="preserve">zostać </w:t>
      </w:r>
      <w:r w:rsidR="0050243E" w:rsidRPr="00A52713">
        <w:rPr>
          <w:rFonts w:cs="Times New Roman"/>
          <w:szCs w:val="24"/>
        </w:rPr>
        <w:t xml:space="preserve">objęty </w:t>
      </w:r>
      <w:r w:rsidR="00203FDA" w:rsidRPr="00A52713">
        <w:rPr>
          <w:rFonts w:cs="Times New Roman"/>
          <w:szCs w:val="24"/>
        </w:rPr>
        <w:t>MPZP</w:t>
      </w:r>
      <w:r w:rsidRPr="00A52713">
        <w:rPr>
          <w:rFonts w:cs="Times New Roman"/>
          <w:szCs w:val="24"/>
        </w:rPr>
        <w:t xml:space="preserve"> przez gminę pobliską</w:t>
      </w:r>
      <w:r w:rsidR="0050243E" w:rsidRPr="00A52713">
        <w:rPr>
          <w:rFonts w:cs="Times New Roman"/>
          <w:szCs w:val="24"/>
        </w:rPr>
        <w:t>.</w:t>
      </w:r>
    </w:p>
    <w:p w14:paraId="26F1BC43" w14:textId="24EBD1C5" w:rsidR="00964B35" w:rsidRPr="00A52713" w:rsidRDefault="0050243E" w:rsidP="005F7B8D">
      <w:pPr>
        <w:widowControl w:val="0"/>
        <w:spacing w:before="120" w:after="0"/>
        <w:ind w:firstLine="0"/>
        <w:rPr>
          <w:rFonts w:cs="Times New Roman"/>
          <w:szCs w:val="24"/>
        </w:rPr>
      </w:pPr>
      <w:r w:rsidRPr="00A52713">
        <w:rPr>
          <w:rFonts w:cs="Times New Roman"/>
          <w:szCs w:val="24"/>
        </w:rPr>
        <w:t>G</w:t>
      </w:r>
      <w:r w:rsidR="00964B35" w:rsidRPr="00A52713">
        <w:rPr>
          <w:rFonts w:cs="Times New Roman"/>
          <w:szCs w:val="24"/>
        </w:rPr>
        <w:t>min</w:t>
      </w:r>
      <w:r w:rsidRPr="00A52713">
        <w:rPr>
          <w:rFonts w:cs="Times New Roman"/>
          <w:szCs w:val="24"/>
        </w:rPr>
        <w:t>y</w:t>
      </w:r>
      <w:r w:rsidR="00964B35" w:rsidRPr="00A52713">
        <w:rPr>
          <w:rFonts w:cs="Times New Roman"/>
          <w:szCs w:val="24"/>
        </w:rPr>
        <w:t xml:space="preserve">, w tym gminy </w:t>
      </w:r>
      <w:r w:rsidR="00EE6765" w:rsidRPr="00A52713">
        <w:rPr>
          <w:rFonts w:cs="Times New Roman"/>
          <w:szCs w:val="24"/>
        </w:rPr>
        <w:t>pobliskie</w:t>
      </w:r>
      <w:r w:rsidR="00964B35" w:rsidRPr="00A52713">
        <w:rPr>
          <w:rFonts w:cs="Times New Roman"/>
          <w:szCs w:val="24"/>
        </w:rPr>
        <w:t>, mogą ustalać różne odległości od elektrowni wiatrowych, w których nie można lokalizować budynków mieszkalnych. Istnieje więc możliwość, że odległość minimalna budynków mieszkalnych od elektrowni wiatrowej zlokalizowanej w gminie A będzie inna niż odległość od tej samej elektrowni w gminie B. Konstrukcja taka pozwala na uwzględnienie różnych opinii społecznych występujących w obu gminach.</w:t>
      </w:r>
    </w:p>
    <w:p w14:paraId="291CF1F9" w14:textId="1D726390" w:rsidR="002F1075" w:rsidRPr="00A52713" w:rsidRDefault="002F1075" w:rsidP="005F7B8D">
      <w:pPr>
        <w:widowControl w:val="0"/>
        <w:spacing w:before="120" w:after="0"/>
        <w:ind w:firstLine="0"/>
        <w:rPr>
          <w:rFonts w:cs="Times New Roman"/>
          <w:szCs w:val="24"/>
        </w:rPr>
      </w:pPr>
      <w:r w:rsidRPr="00A52713">
        <w:rPr>
          <w:rFonts w:cs="Times New Roman"/>
          <w:szCs w:val="24"/>
        </w:rPr>
        <w:t xml:space="preserve">W celu usprawnienia </w:t>
      </w:r>
      <w:r w:rsidR="0050243E" w:rsidRPr="00A52713">
        <w:rPr>
          <w:rFonts w:cs="Times New Roman"/>
          <w:szCs w:val="24"/>
        </w:rPr>
        <w:t xml:space="preserve">procedury </w:t>
      </w:r>
      <w:r w:rsidRPr="00A52713">
        <w:rPr>
          <w:rFonts w:cs="Times New Roman"/>
          <w:szCs w:val="24"/>
        </w:rPr>
        <w:t>planistyczne</w:t>
      </w:r>
      <w:r w:rsidR="0050243E" w:rsidRPr="00A52713">
        <w:rPr>
          <w:rFonts w:cs="Times New Roman"/>
          <w:szCs w:val="24"/>
        </w:rPr>
        <w:t>j</w:t>
      </w:r>
      <w:r w:rsidRPr="00A52713">
        <w:rPr>
          <w:rFonts w:cs="Times New Roman"/>
          <w:szCs w:val="24"/>
        </w:rPr>
        <w:t xml:space="preserve"> </w:t>
      </w:r>
      <w:r w:rsidR="0050243E" w:rsidRPr="00A52713">
        <w:rPr>
          <w:rFonts w:cs="Times New Roman"/>
          <w:szCs w:val="24"/>
        </w:rPr>
        <w:t>w</w:t>
      </w:r>
      <w:r w:rsidRPr="00A52713">
        <w:rPr>
          <w:rFonts w:cs="Times New Roman"/>
          <w:szCs w:val="24"/>
        </w:rPr>
        <w:t xml:space="preserve"> gmin</w:t>
      </w:r>
      <w:r w:rsidR="0050243E" w:rsidRPr="00A52713">
        <w:rPr>
          <w:rFonts w:cs="Times New Roman"/>
          <w:szCs w:val="24"/>
        </w:rPr>
        <w:t>ach</w:t>
      </w:r>
      <w:r w:rsidRPr="00A52713">
        <w:rPr>
          <w:rFonts w:cs="Times New Roman"/>
          <w:szCs w:val="24"/>
        </w:rPr>
        <w:t xml:space="preserve"> </w:t>
      </w:r>
      <w:r w:rsidR="00EE6765" w:rsidRPr="00A52713">
        <w:rPr>
          <w:rFonts w:cs="Times New Roman"/>
          <w:szCs w:val="24"/>
        </w:rPr>
        <w:t xml:space="preserve">pobliskich </w:t>
      </w:r>
      <w:r w:rsidRPr="00A52713">
        <w:rPr>
          <w:rFonts w:cs="Times New Roman"/>
          <w:szCs w:val="24"/>
        </w:rPr>
        <w:t xml:space="preserve">również </w:t>
      </w:r>
      <w:r w:rsidR="0050243E" w:rsidRPr="00A52713">
        <w:rPr>
          <w:rFonts w:cs="Times New Roman"/>
          <w:szCs w:val="24"/>
        </w:rPr>
        <w:t>będzie mieć zastosowanie</w:t>
      </w:r>
      <w:r w:rsidRPr="00A52713">
        <w:rPr>
          <w:rFonts w:cs="Times New Roman"/>
          <w:szCs w:val="24"/>
        </w:rPr>
        <w:t xml:space="preserve"> projektowany art. 15a ust. 2 ustawy o planowaniu. Celem projektodawcy jest odciążenie czasowe i finansowe gmin </w:t>
      </w:r>
      <w:r w:rsidR="00EE6765" w:rsidRPr="00A52713">
        <w:rPr>
          <w:rFonts w:cs="Times New Roman"/>
          <w:szCs w:val="24"/>
        </w:rPr>
        <w:t>pobliskich</w:t>
      </w:r>
      <w:r w:rsidR="00203FDA" w:rsidRPr="00A52713">
        <w:rPr>
          <w:rFonts w:cs="Times New Roman"/>
          <w:szCs w:val="24"/>
        </w:rPr>
        <w:t>,</w:t>
      </w:r>
      <w:r w:rsidRPr="00A52713">
        <w:rPr>
          <w:rFonts w:cs="Times New Roman"/>
          <w:szCs w:val="24"/>
        </w:rPr>
        <w:t xml:space="preserve"> </w:t>
      </w:r>
      <w:r w:rsidR="00CA6E7E">
        <w:rPr>
          <w:rFonts w:cs="Times New Roman"/>
          <w:szCs w:val="24"/>
        </w:rPr>
        <w:t>jeżeli</w:t>
      </w:r>
      <w:r w:rsidR="004049BA">
        <w:rPr>
          <w:rFonts w:cs="Times New Roman"/>
          <w:szCs w:val="24"/>
        </w:rPr>
        <w:t xml:space="preserve"> </w:t>
      </w:r>
      <w:r w:rsidRPr="00A52713">
        <w:rPr>
          <w:rFonts w:cs="Times New Roman"/>
          <w:szCs w:val="24"/>
        </w:rPr>
        <w:t xml:space="preserve">na ich terenie również </w:t>
      </w:r>
      <w:r w:rsidR="0050243E" w:rsidRPr="00A52713">
        <w:rPr>
          <w:rFonts w:cs="Times New Roman"/>
          <w:szCs w:val="24"/>
        </w:rPr>
        <w:t xml:space="preserve">obowiązuje </w:t>
      </w:r>
      <w:r w:rsidR="00203FDA" w:rsidRPr="00A52713">
        <w:rPr>
          <w:rFonts w:cs="Times New Roman"/>
          <w:szCs w:val="24"/>
        </w:rPr>
        <w:t>MPZP</w:t>
      </w:r>
      <w:r w:rsidRPr="00A52713">
        <w:rPr>
          <w:rFonts w:cs="Times New Roman"/>
          <w:szCs w:val="24"/>
        </w:rPr>
        <w:t xml:space="preserve">, który uniemożliwia zabudowę mieszkaniową. </w:t>
      </w:r>
    </w:p>
    <w:p w14:paraId="22D013B5" w14:textId="184CEBB5"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Tym samym projektodawca przyjmuje, że </w:t>
      </w:r>
      <w:r w:rsidR="0050243E" w:rsidRPr="00A52713">
        <w:rPr>
          <w:rFonts w:cs="Times New Roman"/>
          <w:szCs w:val="24"/>
        </w:rPr>
        <w:t xml:space="preserve">lokalizacja </w:t>
      </w:r>
      <w:r w:rsidRPr="00A52713">
        <w:rPr>
          <w:rFonts w:cs="Times New Roman"/>
          <w:szCs w:val="24"/>
        </w:rPr>
        <w:t xml:space="preserve">elektrowni wiatrowych </w:t>
      </w:r>
      <w:r w:rsidR="00203FDA" w:rsidRPr="00A52713">
        <w:rPr>
          <w:rFonts w:cs="Times New Roman"/>
          <w:szCs w:val="24"/>
        </w:rPr>
        <w:t>ma</w:t>
      </w:r>
      <w:r w:rsidRPr="00A52713">
        <w:rPr>
          <w:rFonts w:cs="Times New Roman"/>
          <w:szCs w:val="24"/>
        </w:rPr>
        <w:t xml:space="preserve"> odbywać na zasadach zawartych w ustawie o planowaniu. W tym zakresie, w ustawie o inwestycjach pozostaj</w:t>
      </w:r>
      <w:r w:rsidR="006C18FA" w:rsidRPr="00A52713">
        <w:rPr>
          <w:rFonts w:cs="Times New Roman"/>
          <w:szCs w:val="24"/>
        </w:rPr>
        <w:t>e</w:t>
      </w:r>
      <w:r w:rsidRPr="00A52713">
        <w:rPr>
          <w:rFonts w:cs="Times New Roman"/>
          <w:szCs w:val="24"/>
        </w:rPr>
        <w:t xml:space="preserve"> wyłącznie dodawany art. 7</w:t>
      </w:r>
      <w:r w:rsidRPr="00A52713">
        <w:rPr>
          <w:rFonts w:cs="Times New Roman"/>
          <w:szCs w:val="24"/>
          <w:vertAlign w:val="superscript"/>
        </w:rPr>
        <w:t xml:space="preserve">1 </w:t>
      </w:r>
      <w:r w:rsidRPr="00A52713">
        <w:rPr>
          <w:rFonts w:cs="Times New Roman"/>
          <w:szCs w:val="24"/>
        </w:rPr>
        <w:t>(dawny art. 7 ust. 4 ustawy o</w:t>
      </w:r>
      <w:r w:rsidR="00203FDA" w:rsidRPr="00A52713">
        <w:rPr>
          <w:rFonts w:cs="Times New Roman"/>
          <w:szCs w:val="24"/>
        </w:rPr>
        <w:t> </w:t>
      </w:r>
      <w:r w:rsidRPr="00A52713">
        <w:rPr>
          <w:rFonts w:cs="Times New Roman"/>
          <w:szCs w:val="24"/>
        </w:rPr>
        <w:t>inwestycjach), który nie został przeniesiony do ustawy o planowaniu ze względu na fakt, że dotyczy on etapu inwestycyjnego zdecydowanie późniejszego niż etap planistyczny, bo etapu uzyskiwania pozwolenia na budowę. Oczywiście, w związku z pozostałymi zmianami w ustawie, zmieniono w tym miejscu</w:t>
      </w:r>
      <w:r w:rsidR="00EE6765" w:rsidRPr="00A52713">
        <w:rPr>
          <w:rFonts w:cs="Times New Roman"/>
          <w:szCs w:val="24"/>
        </w:rPr>
        <w:t xml:space="preserve"> wielkość</w:t>
      </w:r>
      <w:r w:rsidRPr="00A52713">
        <w:rPr>
          <w:rFonts w:cs="Times New Roman"/>
          <w:szCs w:val="24"/>
        </w:rPr>
        <w:t xml:space="preserve"> obszar</w:t>
      </w:r>
      <w:r w:rsidR="00EE6765" w:rsidRPr="00A52713">
        <w:rPr>
          <w:rFonts w:cs="Times New Roman"/>
          <w:szCs w:val="24"/>
        </w:rPr>
        <w:t>u</w:t>
      </w:r>
      <w:r w:rsidRPr="00A52713">
        <w:rPr>
          <w:rFonts w:cs="Times New Roman"/>
          <w:szCs w:val="24"/>
        </w:rPr>
        <w:t xml:space="preserve"> </w:t>
      </w:r>
      <w:r w:rsidR="00EE6765" w:rsidRPr="00A52713">
        <w:rPr>
          <w:rFonts w:cs="Times New Roman"/>
          <w:szCs w:val="24"/>
        </w:rPr>
        <w:t xml:space="preserve">związanego z wyłączeniem zabudowy mieszkaniowej </w:t>
      </w:r>
      <w:r w:rsidRPr="00A52713">
        <w:rPr>
          <w:rFonts w:cs="Times New Roman"/>
          <w:szCs w:val="24"/>
        </w:rPr>
        <w:t>z 700 na 500 m, co jest naturalną konsekwencja zmian proponowanych w tym projekcie.</w:t>
      </w:r>
      <w:r w:rsidR="00E978EB" w:rsidRPr="00A52713">
        <w:rPr>
          <w:rFonts w:cs="Times New Roman"/>
          <w:szCs w:val="24"/>
        </w:rPr>
        <w:t xml:space="preserve"> </w:t>
      </w:r>
    </w:p>
    <w:p w14:paraId="2390D787" w14:textId="2253E6FD"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Niemniej jednak celem projektodawcy </w:t>
      </w:r>
      <w:r w:rsidR="00203FDA" w:rsidRPr="00A52713">
        <w:rPr>
          <w:rFonts w:cs="Times New Roman"/>
          <w:szCs w:val="24"/>
        </w:rPr>
        <w:t>pozostaje</w:t>
      </w:r>
      <w:r w:rsidRPr="00A52713">
        <w:rPr>
          <w:rFonts w:cs="Times New Roman"/>
          <w:szCs w:val="24"/>
        </w:rPr>
        <w:t xml:space="preserve"> </w:t>
      </w:r>
      <w:r w:rsidR="00C57DD6" w:rsidRPr="00A52713">
        <w:rPr>
          <w:rFonts w:cs="Times New Roman"/>
          <w:szCs w:val="24"/>
        </w:rPr>
        <w:t>wzmocnienie partycypacji</w:t>
      </w:r>
      <w:r w:rsidRPr="00A52713">
        <w:rPr>
          <w:rFonts w:cs="Times New Roman"/>
          <w:szCs w:val="24"/>
        </w:rPr>
        <w:t xml:space="preserve"> społeczności lokalnych, dlatego zakłada się wprowadzenie dodatkowego art. 17b do ustawy o</w:t>
      </w:r>
      <w:r w:rsidR="00023296" w:rsidRPr="00A52713">
        <w:rPr>
          <w:rFonts w:cs="Times New Roman"/>
          <w:szCs w:val="24"/>
        </w:rPr>
        <w:t> </w:t>
      </w:r>
      <w:r w:rsidRPr="00A52713">
        <w:rPr>
          <w:rFonts w:cs="Times New Roman"/>
          <w:szCs w:val="24"/>
        </w:rPr>
        <w:t xml:space="preserve">planowaniu, który </w:t>
      </w:r>
      <w:r w:rsidR="002F1075" w:rsidRPr="00A52713">
        <w:rPr>
          <w:rFonts w:cs="Times New Roman"/>
          <w:szCs w:val="24"/>
        </w:rPr>
        <w:t xml:space="preserve">w ust. 1 </w:t>
      </w:r>
      <w:r w:rsidRPr="00A52713">
        <w:rPr>
          <w:rFonts w:cs="Times New Roman"/>
          <w:szCs w:val="24"/>
        </w:rPr>
        <w:t xml:space="preserve">stanowi, że </w:t>
      </w:r>
      <w:r w:rsidR="0050243E" w:rsidRPr="00A52713">
        <w:rPr>
          <w:rFonts w:cs="Times New Roman"/>
          <w:szCs w:val="24"/>
        </w:rPr>
        <w:t xml:space="preserve">na etapie składania wniosku do projektu </w:t>
      </w:r>
      <w:r w:rsidR="00203FDA" w:rsidRPr="00A52713">
        <w:rPr>
          <w:rFonts w:cs="Times New Roman"/>
          <w:szCs w:val="24"/>
        </w:rPr>
        <w:t>MPZP</w:t>
      </w:r>
      <w:r w:rsidRPr="00A52713">
        <w:rPr>
          <w:rFonts w:cs="Times New Roman"/>
          <w:szCs w:val="24"/>
        </w:rPr>
        <w:t xml:space="preserve"> </w:t>
      </w:r>
      <w:r w:rsidR="0050243E" w:rsidRPr="00A52713">
        <w:rPr>
          <w:rFonts w:cs="Times New Roman"/>
          <w:szCs w:val="24"/>
        </w:rPr>
        <w:t xml:space="preserve">przewidującego lokalizacje elektrowni wiatrowej </w:t>
      </w:r>
      <w:r w:rsidRPr="00A52713">
        <w:rPr>
          <w:rFonts w:cs="Times New Roman"/>
          <w:szCs w:val="24"/>
        </w:rPr>
        <w:t xml:space="preserve">organy gminy organizują co najmniej jedno spotkanie </w:t>
      </w:r>
      <w:r w:rsidR="002F1075" w:rsidRPr="00A52713">
        <w:rPr>
          <w:rFonts w:cs="Times New Roman"/>
          <w:szCs w:val="24"/>
        </w:rPr>
        <w:t>informacyjne</w:t>
      </w:r>
      <w:r w:rsidR="0050243E" w:rsidRPr="00A52713">
        <w:rPr>
          <w:rFonts w:cs="Times New Roman"/>
          <w:szCs w:val="24"/>
        </w:rPr>
        <w:t>,</w:t>
      </w:r>
      <w:r w:rsidR="002F1075" w:rsidRPr="00A52713">
        <w:rPr>
          <w:rFonts w:cs="Times New Roman"/>
          <w:szCs w:val="24"/>
        </w:rPr>
        <w:t xml:space="preserve"> powiadamiając o nim w ogłoszeniu o podjęciu uchwały o przystąpieniu do sporządzenia MPZP</w:t>
      </w:r>
      <w:r w:rsidRPr="00A52713">
        <w:rPr>
          <w:rFonts w:cs="Times New Roman"/>
          <w:szCs w:val="24"/>
        </w:rPr>
        <w:t xml:space="preserve">. Tym samym zachowany zostaje obowiązek przeprowadzenia dwóch dyskusji, jednej na samym początku procedowania MPZP, a drugiej na etapie konsultacji </w:t>
      </w:r>
      <w:r w:rsidR="0050243E" w:rsidRPr="00A52713">
        <w:rPr>
          <w:rFonts w:cs="Times New Roman"/>
          <w:szCs w:val="24"/>
        </w:rPr>
        <w:t>społecznych</w:t>
      </w:r>
      <w:r w:rsidRPr="00A52713">
        <w:rPr>
          <w:rFonts w:cs="Times New Roman"/>
          <w:szCs w:val="24"/>
        </w:rPr>
        <w:t>.</w:t>
      </w:r>
      <w:r w:rsidR="00E978EB" w:rsidRPr="00A52713">
        <w:rPr>
          <w:rFonts w:cs="Times New Roman"/>
          <w:szCs w:val="24"/>
        </w:rPr>
        <w:t xml:space="preserve"> </w:t>
      </w:r>
    </w:p>
    <w:p w14:paraId="06A9288B" w14:textId="40A7F6B0" w:rsidR="00964B35" w:rsidRPr="00A52713" w:rsidRDefault="00964B35" w:rsidP="005F7B8D">
      <w:pPr>
        <w:widowControl w:val="0"/>
        <w:spacing w:before="120" w:after="0"/>
        <w:ind w:firstLine="0"/>
        <w:rPr>
          <w:rFonts w:cs="Times New Roman"/>
          <w:szCs w:val="24"/>
        </w:rPr>
      </w:pPr>
      <w:r w:rsidRPr="00A52713">
        <w:rPr>
          <w:rFonts w:cs="Times New Roman"/>
          <w:szCs w:val="24"/>
        </w:rPr>
        <w:lastRenderedPageBreak/>
        <w:t>Zgodnie z powyższym</w:t>
      </w:r>
      <w:r w:rsidR="00C57DD6" w:rsidRPr="00A52713">
        <w:rPr>
          <w:rFonts w:cs="Times New Roman"/>
          <w:szCs w:val="24"/>
        </w:rPr>
        <w:t>,</w:t>
      </w:r>
      <w:r w:rsidRPr="00A52713">
        <w:rPr>
          <w:rFonts w:cs="Times New Roman"/>
          <w:szCs w:val="24"/>
        </w:rPr>
        <w:t xml:space="preserve"> intencją projektodawcy pozostaje, aby od </w:t>
      </w:r>
      <w:bookmarkStart w:id="1" w:name="_Hlk169865985"/>
      <w:r w:rsidRPr="00A52713">
        <w:rPr>
          <w:rFonts w:cs="Times New Roman"/>
          <w:szCs w:val="24"/>
        </w:rPr>
        <w:t>najwcześniejszych możliwych etapów prac nad lokalizowaniem elektrowni wiatrowej ułatwić udział w tych pracach jak największej liczbie zainteresowanych obywateli</w:t>
      </w:r>
      <w:bookmarkEnd w:id="1"/>
      <w:r w:rsidRPr="00A52713">
        <w:rPr>
          <w:rFonts w:cs="Times New Roman"/>
          <w:szCs w:val="24"/>
        </w:rPr>
        <w:t>.</w:t>
      </w:r>
    </w:p>
    <w:p w14:paraId="2DADBC0E" w14:textId="0B8E4F9D" w:rsidR="006D29DF" w:rsidRPr="00A52713" w:rsidRDefault="00964B35" w:rsidP="005F7B8D">
      <w:pPr>
        <w:widowControl w:val="0"/>
        <w:spacing w:before="120" w:after="0"/>
        <w:ind w:firstLine="0"/>
        <w:rPr>
          <w:rFonts w:cs="Times New Roman"/>
          <w:szCs w:val="24"/>
        </w:rPr>
      </w:pPr>
      <w:r w:rsidRPr="00A52713">
        <w:rPr>
          <w:rFonts w:cs="Times New Roman"/>
          <w:szCs w:val="24"/>
        </w:rPr>
        <w:t>Dodatkowo</w:t>
      </w:r>
      <w:r w:rsidR="00C57DD6" w:rsidRPr="00A52713">
        <w:rPr>
          <w:rFonts w:cs="Times New Roman"/>
          <w:szCs w:val="24"/>
        </w:rPr>
        <w:t>,</w:t>
      </w:r>
      <w:r w:rsidRPr="00A52713">
        <w:rPr>
          <w:rFonts w:cs="Times New Roman"/>
          <w:szCs w:val="24"/>
        </w:rPr>
        <w:t xml:space="preserve"> art. 17b pkt </w:t>
      </w:r>
      <w:r w:rsidR="006D29DF" w:rsidRPr="00A52713">
        <w:rPr>
          <w:rFonts w:cs="Times New Roman"/>
          <w:szCs w:val="24"/>
        </w:rPr>
        <w:t>3</w:t>
      </w:r>
      <w:r w:rsidR="0050243E" w:rsidRPr="00A52713">
        <w:rPr>
          <w:rFonts w:cs="Times New Roman"/>
          <w:szCs w:val="24"/>
        </w:rPr>
        <w:t xml:space="preserve"> </w:t>
      </w:r>
      <w:r w:rsidRPr="00A52713">
        <w:rPr>
          <w:rFonts w:cs="Times New Roman"/>
          <w:szCs w:val="24"/>
        </w:rPr>
        <w:t>ustawy o planowaniu wprowadza obowiązek wystąpienia o</w:t>
      </w:r>
      <w:r w:rsidR="00203FDA" w:rsidRPr="00A52713">
        <w:rPr>
          <w:rFonts w:cs="Times New Roman"/>
          <w:szCs w:val="24"/>
        </w:rPr>
        <w:t> </w:t>
      </w:r>
      <w:r w:rsidRPr="00A52713">
        <w:rPr>
          <w:rFonts w:cs="Times New Roman"/>
          <w:szCs w:val="24"/>
        </w:rPr>
        <w:t>opini</w:t>
      </w:r>
      <w:r w:rsidR="00C57DD6" w:rsidRPr="00A52713">
        <w:rPr>
          <w:rFonts w:cs="Times New Roman"/>
          <w:szCs w:val="24"/>
        </w:rPr>
        <w:t>ę</w:t>
      </w:r>
      <w:r w:rsidRPr="00A52713">
        <w:rPr>
          <w:rFonts w:cs="Times New Roman"/>
          <w:szCs w:val="24"/>
        </w:rPr>
        <w:t xml:space="preserve"> o projekcie MPZP do gmin graniczących z obszarem objętym planem, dzięki czemu zachowany zostaje również obowiązek konsultacji MPZP z organami gminy pobliskiej.</w:t>
      </w:r>
      <w:r w:rsidR="00203FDA" w:rsidRPr="00A52713">
        <w:rPr>
          <w:rFonts w:cs="Times New Roman"/>
          <w:szCs w:val="24"/>
        </w:rPr>
        <w:t xml:space="preserve"> </w:t>
      </w:r>
    </w:p>
    <w:p w14:paraId="3B02FA2F" w14:textId="7F3ADDF8" w:rsidR="006D29DF" w:rsidRPr="00A52713" w:rsidRDefault="006D29DF" w:rsidP="005F7B8D">
      <w:pPr>
        <w:widowControl w:val="0"/>
        <w:spacing w:before="120" w:after="0"/>
        <w:ind w:firstLine="0"/>
        <w:rPr>
          <w:rFonts w:cs="Times New Roman"/>
          <w:szCs w:val="24"/>
        </w:rPr>
      </w:pPr>
      <w:r w:rsidRPr="00A52713">
        <w:rPr>
          <w:rFonts w:cs="Times New Roman"/>
          <w:szCs w:val="24"/>
        </w:rPr>
        <w:t xml:space="preserve">Ponadto projektodawca </w:t>
      </w:r>
      <w:r w:rsidR="00C57DD6" w:rsidRPr="00A52713">
        <w:rPr>
          <w:rFonts w:cs="Times New Roman"/>
          <w:szCs w:val="24"/>
        </w:rPr>
        <w:t>określił</w:t>
      </w:r>
      <w:r w:rsidRPr="00A52713">
        <w:rPr>
          <w:rFonts w:cs="Times New Roman"/>
          <w:szCs w:val="24"/>
        </w:rPr>
        <w:t xml:space="preserve"> w art. 17b ust. 1 pkt 5</w:t>
      </w:r>
      <w:r w:rsidR="00C57DD6" w:rsidRPr="00A52713">
        <w:rPr>
          <w:rFonts w:cs="Times New Roman"/>
          <w:szCs w:val="24"/>
        </w:rPr>
        <w:t xml:space="preserve"> ustawy o planowaniu</w:t>
      </w:r>
      <w:r w:rsidRPr="00A52713">
        <w:rPr>
          <w:rFonts w:cs="Times New Roman"/>
          <w:szCs w:val="24"/>
        </w:rPr>
        <w:t>, że dokonując udostępnienia projektu planu miejscowego przed rozpoczęciem konsultacji społecznych dołącza się protokół z wyżej opisanego spotkania informacyjnego.</w:t>
      </w:r>
    </w:p>
    <w:p w14:paraId="2E93E5FB" w14:textId="71C379C9" w:rsidR="002F1075" w:rsidRPr="00A52713" w:rsidRDefault="002F1075" w:rsidP="005F7B8D">
      <w:pPr>
        <w:widowControl w:val="0"/>
        <w:spacing w:before="120" w:after="0"/>
        <w:ind w:firstLine="0"/>
        <w:rPr>
          <w:rFonts w:cs="Times New Roman"/>
          <w:szCs w:val="24"/>
        </w:rPr>
      </w:pPr>
      <w:r w:rsidRPr="00A52713">
        <w:rPr>
          <w:rFonts w:cs="Times New Roman"/>
          <w:szCs w:val="24"/>
        </w:rPr>
        <w:t>W ust. 2 omawianego artykułu projektodawca wskazał zakres przepisów</w:t>
      </w:r>
      <w:r w:rsidR="0050243E" w:rsidRPr="00A52713">
        <w:rPr>
          <w:rFonts w:cs="Times New Roman"/>
          <w:szCs w:val="24"/>
        </w:rPr>
        <w:t xml:space="preserve"> ustawy o planowaniu stosowanych wobec spotkania informacyjnego</w:t>
      </w:r>
      <w:r w:rsidRPr="00A52713">
        <w:rPr>
          <w:rFonts w:cs="Times New Roman"/>
          <w:szCs w:val="24"/>
        </w:rPr>
        <w:t xml:space="preserve">, tj. art. 8h ust. 3, art. 8i ust. 6, z wyłączeniem umożliwienia zgłaszania </w:t>
      </w:r>
      <w:r w:rsidR="00203FDA" w:rsidRPr="00A52713">
        <w:rPr>
          <w:rFonts w:cs="Times New Roman"/>
          <w:szCs w:val="24"/>
        </w:rPr>
        <w:t>uwag</w:t>
      </w:r>
      <w:r w:rsidR="00080FA3" w:rsidRPr="00A52713">
        <w:rPr>
          <w:rFonts w:cs="Times New Roman"/>
          <w:szCs w:val="24"/>
        </w:rPr>
        <w:t>,</w:t>
      </w:r>
      <w:r w:rsidRPr="00A52713">
        <w:rPr>
          <w:rFonts w:cs="Times New Roman"/>
          <w:szCs w:val="24"/>
        </w:rPr>
        <w:t xml:space="preserve"> oraz art. 8i ust. 7.</w:t>
      </w:r>
    </w:p>
    <w:p w14:paraId="65AE7608" w14:textId="48625711"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Rezygnuje się z kolei z mechanizmu obowiązkowego przekazywania informacji mieszkańcom gmin </w:t>
      </w:r>
      <w:r w:rsidR="00EE6765" w:rsidRPr="00A52713">
        <w:rPr>
          <w:rFonts w:cs="Times New Roman"/>
          <w:szCs w:val="24"/>
        </w:rPr>
        <w:t>pobliskich</w:t>
      </w:r>
      <w:r w:rsidRPr="00A52713">
        <w:rPr>
          <w:rFonts w:cs="Times New Roman"/>
          <w:szCs w:val="24"/>
        </w:rPr>
        <w:t xml:space="preserve"> przez organy gminy </w:t>
      </w:r>
      <w:r w:rsidR="00EE6765" w:rsidRPr="00A52713">
        <w:rPr>
          <w:rFonts w:cs="Times New Roman"/>
          <w:szCs w:val="24"/>
        </w:rPr>
        <w:t>pobliskiej</w:t>
      </w:r>
      <w:r w:rsidRPr="00A52713">
        <w:rPr>
          <w:rFonts w:cs="Times New Roman"/>
          <w:szCs w:val="24"/>
        </w:rPr>
        <w:t xml:space="preserve">. Wprowadzony mechanizm od początku budził istotne wątpliwości interpretacyjne. Brak działania po stronie organu gminy </w:t>
      </w:r>
      <w:r w:rsidR="00EE6765" w:rsidRPr="00A52713">
        <w:rPr>
          <w:rFonts w:cs="Times New Roman"/>
          <w:szCs w:val="24"/>
        </w:rPr>
        <w:t xml:space="preserve">pobliskiej </w:t>
      </w:r>
      <w:r w:rsidRPr="00A52713">
        <w:rPr>
          <w:rFonts w:cs="Times New Roman"/>
          <w:szCs w:val="24"/>
        </w:rPr>
        <w:t xml:space="preserve">mógł się wiązać z niedopełnieniem jednego z ustawowych obowiązków, co z kolei </w:t>
      </w:r>
      <w:r w:rsidR="00203FDA" w:rsidRPr="00A52713">
        <w:rPr>
          <w:rFonts w:cs="Times New Roman"/>
          <w:szCs w:val="24"/>
        </w:rPr>
        <w:t xml:space="preserve">mogło </w:t>
      </w:r>
      <w:r w:rsidRPr="00A52713">
        <w:rPr>
          <w:rFonts w:cs="Times New Roman"/>
          <w:szCs w:val="24"/>
        </w:rPr>
        <w:t>negatywnie rzutować na prawidłowe procedowanie MPZP przez gminę, w której elektrownia wiatrowa zostaje lokalizowana</w:t>
      </w:r>
      <w:r w:rsidR="00EE6765" w:rsidRPr="00A52713">
        <w:rPr>
          <w:rFonts w:cs="Times New Roman"/>
          <w:szCs w:val="24"/>
        </w:rPr>
        <w:t xml:space="preserve">. </w:t>
      </w:r>
    </w:p>
    <w:p w14:paraId="70F30724" w14:textId="7FB2F326"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Niemniej jednak celem zmiany nie jest odsunięcie mieszkańców gminy </w:t>
      </w:r>
      <w:r w:rsidR="00EE6765" w:rsidRPr="00A52713">
        <w:rPr>
          <w:rFonts w:cs="Times New Roman"/>
          <w:szCs w:val="24"/>
        </w:rPr>
        <w:t>pobliskiej</w:t>
      </w:r>
      <w:r w:rsidRPr="00A52713">
        <w:rPr>
          <w:rFonts w:cs="Times New Roman"/>
          <w:szCs w:val="24"/>
        </w:rPr>
        <w:t xml:space="preserve"> od możliwości konsultacji </w:t>
      </w:r>
      <w:r w:rsidR="00203FDA" w:rsidRPr="00A52713">
        <w:rPr>
          <w:rFonts w:cs="Times New Roman"/>
          <w:szCs w:val="24"/>
        </w:rPr>
        <w:t>MPZP</w:t>
      </w:r>
      <w:r w:rsidRPr="00A52713">
        <w:rPr>
          <w:rFonts w:cs="Times New Roman"/>
          <w:szCs w:val="24"/>
        </w:rPr>
        <w:t xml:space="preserve"> w gminach</w:t>
      </w:r>
      <w:r w:rsidR="00203FDA" w:rsidRPr="00A52713">
        <w:rPr>
          <w:rFonts w:cs="Times New Roman"/>
          <w:szCs w:val="24"/>
        </w:rPr>
        <w:t>,</w:t>
      </w:r>
      <w:r w:rsidRPr="00A52713">
        <w:rPr>
          <w:rFonts w:cs="Times New Roman"/>
          <w:szCs w:val="24"/>
        </w:rPr>
        <w:t xml:space="preserve"> na terenie których posadowiona zostanie elektrownia wiatrowa. Mieszkańcy </w:t>
      </w:r>
      <w:r w:rsidR="00EE6765" w:rsidRPr="00A52713">
        <w:rPr>
          <w:rFonts w:cs="Times New Roman"/>
          <w:szCs w:val="24"/>
        </w:rPr>
        <w:t xml:space="preserve">gminy pobliskiej </w:t>
      </w:r>
      <w:r w:rsidRPr="00A52713">
        <w:rPr>
          <w:rFonts w:cs="Times New Roman"/>
          <w:szCs w:val="24"/>
        </w:rPr>
        <w:t>mogą brać udział w spotkaniach i zgłaszać uwagi do przedmiotowego MPZP na równi z mieszkańcami gminy, w której ta inwestycja powstanie. Organ gminy pobliskiej, ze względu na objęcie go obowiązkiem</w:t>
      </w:r>
      <w:r w:rsidR="000C6E40" w:rsidRPr="00A52713">
        <w:rPr>
          <w:rFonts w:cs="Times New Roman"/>
          <w:szCs w:val="24"/>
        </w:rPr>
        <w:t xml:space="preserve"> zaopiniowania projektu planu miejscowego przewidującego lokalizację elektrowni wiatrowej</w:t>
      </w:r>
      <w:r w:rsidRPr="00A52713">
        <w:rPr>
          <w:rFonts w:cs="Times New Roman"/>
          <w:szCs w:val="24"/>
        </w:rPr>
        <w:t xml:space="preserve">, posiada wiedzę o takich pracach i nic nie stoi na przeszkodzie, aby poinformował </w:t>
      </w:r>
      <w:r w:rsidR="00203FDA" w:rsidRPr="00A52713">
        <w:rPr>
          <w:rFonts w:cs="Times New Roman"/>
          <w:szCs w:val="24"/>
        </w:rPr>
        <w:t xml:space="preserve">o tym </w:t>
      </w:r>
      <w:r w:rsidRPr="00A52713">
        <w:rPr>
          <w:rFonts w:cs="Times New Roman"/>
          <w:szCs w:val="24"/>
        </w:rPr>
        <w:t>mieszkańców swojej gminy</w:t>
      </w:r>
      <w:r w:rsidR="00203FDA" w:rsidRPr="00A52713">
        <w:rPr>
          <w:rFonts w:cs="Times New Roman"/>
          <w:szCs w:val="24"/>
        </w:rPr>
        <w:t xml:space="preserve">. Jeżeli </w:t>
      </w:r>
      <w:r w:rsidR="00530CD1" w:rsidRPr="00A52713">
        <w:rPr>
          <w:rFonts w:cs="Times New Roman"/>
          <w:szCs w:val="24"/>
        </w:rPr>
        <w:t>jednak</w:t>
      </w:r>
      <w:r w:rsidRPr="00A52713">
        <w:rPr>
          <w:rFonts w:cs="Times New Roman"/>
          <w:szCs w:val="24"/>
        </w:rPr>
        <w:t xml:space="preserve"> tego nie zrobi, </w:t>
      </w:r>
      <w:r w:rsidR="000C6E40" w:rsidRPr="00A52713">
        <w:rPr>
          <w:rFonts w:cs="Times New Roman"/>
          <w:szCs w:val="24"/>
        </w:rPr>
        <w:t xml:space="preserve">nie powinno mieć to wpływu na procedurę planistyczną prowadzoną w </w:t>
      </w:r>
      <w:r w:rsidR="00530CD1" w:rsidRPr="00A52713">
        <w:rPr>
          <w:rFonts w:cs="Times New Roman"/>
          <w:szCs w:val="24"/>
        </w:rPr>
        <w:t>gmin</w:t>
      </w:r>
      <w:r w:rsidR="000C6E40" w:rsidRPr="00A52713">
        <w:rPr>
          <w:rFonts w:cs="Times New Roman"/>
          <w:szCs w:val="24"/>
        </w:rPr>
        <w:t>ie</w:t>
      </w:r>
      <w:r w:rsidR="00530CD1" w:rsidRPr="00A52713">
        <w:rPr>
          <w:rFonts w:cs="Times New Roman"/>
          <w:szCs w:val="24"/>
        </w:rPr>
        <w:t>,</w:t>
      </w:r>
      <w:r w:rsidRPr="00A52713">
        <w:rPr>
          <w:rFonts w:cs="Times New Roman"/>
          <w:szCs w:val="24"/>
        </w:rPr>
        <w:t xml:space="preserve"> w której lokalizowane są inwestycje wiatrowe</w:t>
      </w:r>
      <w:r w:rsidR="000C6E40" w:rsidRPr="00A52713">
        <w:rPr>
          <w:rFonts w:cs="Times New Roman"/>
          <w:szCs w:val="24"/>
        </w:rPr>
        <w:t>.</w:t>
      </w:r>
    </w:p>
    <w:p w14:paraId="3665E20C" w14:textId="102B9EC9"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Biorąc pod uwagę praktykę, w dużej mierze procedowanie MPZP lokalizującego elektrownie wiatrową, zbiega się z procedowaniem przez </w:t>
      </w:r>
      <w:r w:rsidR="000C6E40" w:rsidRPr="00A52713">
        <w:rPr>
          <w:rFonts w:cs="Times New Roman"/>
          <w:szCs w:val="24"/>
        </w:rPr>
        <w:t xml:space="preserve">gminę pobliską </w:t>
      </w:r>
      <w:r w:rsidRPr="00A52713">
        <w:rPr>
          <w:rFonts w:cs="Times New Roman"/>
          <w:szCs w:val="24"/>
        </w:rPr>
        <w:t>MPZP</w:t>
      </w:r>
      <w:r w:rsidR="000C6E40" w:rsidRPr="00A52713">
        <w:rPr>
          <w:rFonts w:cs="Times New Roman"/>
          <w:szCs w:val="24"/>
        </w:rPr>
        <w:t xml:space="preserve"> związanego</w:t>
      </w:r>
      <w:r w:rsidRPr="00A52713">
        <w:rPr>
          <w:rFonts w:cs="Times New Roman"/>
          <w:szCs w:val="24"/>
        </w:rPr>
        <w:t xml:space="preserve"> </w:t>
      </w:r>
      <w:r w:rsidR="000C6E40" w:rsidRPr="00A52713">
        <w:rPr>
          <w:rFonts w:cs="Times New Roman"/>
          <w:szCs w:val="24"/>
        </w:rPr>
        <w:t xml:space="preserve">z </w:t>
      </w:r>
      <w:r w:rsidRPr="00A52713">
        <w:rPr>
          <w:rFonts w:cs="Times New Roman"/>
          <w:szCs w:val="24"/>
        </w:rPr>
        <w:t>oddziaływanie</w:t>
      </w:r>
      <w:r w:rsidR="000C6E40" w:rsidRPr="00A52713">
        <w:rPr>
          <w:rFonts w:cs="Times New Roman"/>
          <w:szCs w:val="24"/>
        </w:rPr>
        <w:t>m</w:t>
      </w:r>
      <w:r w:rsidRPr="00A52713">
        <w:rPr>
          <w:rFonts w:cs="Times New Roman"/>
          <w:szCs w:val="24"/>
        </w:rPr>
        <w:t xml:space="preserve"> elektrowni wiatrowej. Te procesy zazwyczaj dzieją się symultanicznie, dlatego też mieszkańcy gminy </w:t>
      </w:r>
      <w:r w:rsidR="00EE6765" w:rsidRPr="00A52713">
        <w:rPr>
          <w:rFonts w:cs="Times New Roman"/>
          <w:szCs w:val="24"/>
        </w:rPr>
        <w:t>pobliskiej</w:t>
      </w:r>
      <w:r w:rsidRPr="00A52713">
        <w:rPr>
          <w:rFonts w:cs="Times New Roman"/>
          <w:szCs w:val="24"/>
        </w:rPr>
        <w:t xml:space="preserve"> mają komplet informacji i </w:t>
      </w:r>
      <w:r w:rsidR="000C6E40" w:rsidRPr="00A52713">
        <w:rPr>
          <w:rFonts w:cs="Times New Roman"/>
          <w:szCs w:val="24"/>
        </w:rPr>
        <w:t xml:space="preserve">mogą być </w:t>
      </w:r>
      <w:r w:rsidRPr="00A52713">
        <w:rPr>
          <w:rFonts w:cs="Times New Roman"/>
          <w:szCs w:val="24"/>
        </w:rPr>
        <w:t xml:space="preserve">aktywni w obu tych procesach konsultacyjnych tj. zarówno w gminie, w której powstanie wiatrak, jak i w </w:t>
      </w:r>
      <w:r w:rsidRPr="00A52713">
        <w:rPr>
          <w:rFonts w:cs="Times New Roman"/>
          <w:szCs w:val="24"/>
        </w:rPr>
        <w:lastRenderedPageBreak/>
        <w:t>swojej gminie</w:t>
      </w:r>
      <w:r w:rsidR="00203FDA" w:rsidRPr="00A52713">
        <w:rPr>
          <w:rFonts w:cs="Times New Roman"/>
          <w:szCs w:val="24"/>
        </w:rPr>
        <w:t xml:space="preserve"> (gminie sąsiadującej)</w:t>
      </w:r>
      <w:r w:rsidRPr="00A52713">
        <w:rPr>
          <w:rFonts w:cs="Times New Roman"/>
          <w:szCs w:val="24"/>
        </w:rPr>
        <w:t xml:space="preserve">. </w:t>
      </w:r>
    </w:p>
    <w:p w14:paraId="7D9DA479" w14:textId="2ABA6A1F"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Reasumując zmiany w tym zakresie z jednej strony porządkują przepisy prawa dzięki czemu proces tworzenia takich planów miejscowych nie powinien budzić wątpliwości organów gminy. Z drugiej strony zachowana zostaje </w:t>
      </w:r>
      <w:r w:rsidR="000C6E40" w:rsidRPr="00A52713">
        <w:rPr>
          <w:rFonts w:cs="Times New Roman"/>
          <w:szCs w:val="24"/>
        </w:rPr>
        <w:t xml:space="preserve">możliwość partycypacji społecznej </w:t>
      </w:r>
      <w:r w:rsidRPr="00A52713">
        <w:rPr>
          <w:rFonts w:cs="Times New Roman"/>
          <w:szCs w:val="24"/>
        </w:rPr>
        <w:t xml:space="preserve">od samego początku </w:t>
      </w:r>
      <w:r w:rsidR="00203FDA" w:rsidRPr="00A52713">
        <w:rPr>
          <w:rFonts w:cs="Times New Roman"/>
          <w:szCs w:val="24"/>
        </w:rPr>
        <w:t xml:space="preserve">procesu </w:t>
      </w:r>
      <w:r w:rsidRPr="00A52713">
        <w:rPr>
          <w:rFonts w:cs="Times New Roman"/>
          <w:szCs w:val="24"/>
        </w:rPr>
        <w:t xml:space="preserve">inwestycyjnego. </w:t>
      </w:r>
    </w:p>
    <w:p w14:paraId="23BBA60D" w14:textId="36A156E9" w:rsidR="00964B35" w:rsidRPr="007A1FC8" w:rsidRDefault="00964B35" w:rsidP="005F7B8D">
      <w:pPr>
        <w:widowControl w:val="0"/>
        <w:spacing w:before="120" w:after="0"/>
        <w:ind w:firstLine="0"/>
        <w:rPr>
          <w:rFonts w:cs="Times New Roman"/>
          <w:bCs/>
          <w:szCs w:val="24"/>
        </w:rPr>
      </w:pPr>
      <w:r w:rsidRPr="005F7B8D">
        <w:rPr>
          <w:rFonts w:cs="Times New Roman"/>
          <w:b/>
          <w:bCs/>
          <w:szCs w:val="24"/>
        </w:rPr>
        <w:t>Zmiany usprawniające lokalizowanie elektrowni wiatrowej w gminach w ramach trybu</w:t>
      </w:r>
      <w:r w:rsidR="00564229" w:rsidRPr="005F7B8D">
        <w:rPr>
          <w:rFonts w:cs="Times New Roman"/>
          <w:b/>
          <w:bCs/>
          <w:szCs w:val="24"/>
        </w:rPr>
        <w:t> </w:t>
      </w:r>
      <w:r w:rsidRPr="005F7B8D">
        <w:rPr>
          <w:rFonts w:cs="Times New Roman"/>
          <w:b/>
          <w:bCs/>
          <w:szCs w:val="24"/>
        </w:rPr>
        <w:t xml:space="preserve">ZPI </w:t>
      </w:r>
    </w:p>
    <w:p w14:paraId="1226E993" w14:textId="48744BA2"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Nowelizacja ustawy o planowaniu i zagospodarowaniu przestrzennym wprowadziła do systemu prawnego nowe rozwiązania w postaci </w:t>
      </w:r>
      <w:r w:rsidR="000C6E40" w:rsidRPr="00A52713">
        <w:rPr>
          <w:rFonts w:cs="Times New Roman"/>
          <w:szCs w:val="24"/>
        </w:rPr>
        <w:t>z</w:t>
      </w:r>
      <w:r w:rsidRPr="00A52713">
        <w:rPr>
          <w:rFonts w:cs="Times New Roman"/>
          <w:szCs w:val="24"/>
        </w:rPr>
        <w:t xml:space="preserve">integrowanego </w:t>
      </w:r>
      <w:r w:rsidR="000C6E40" w:rsidRPr="00A52713">
        <w:rPr>
          <w:rFonts w:cs="Times New Roman"/>
          <w:szCs w:val="24"/>
        </w:rPr>
        <w:t>p</w:t>
      </w:r>
      <w:r w:rsidRPr="00A52713">
        <w:rPr>
          <w:rFonts w:cs="Times New Roman"/>
          <w:szCs w:val="24"/>
        </w:rPr>
        <w:t xml:space="preserve">lanu </w:t>
      </w:r>
      <w:r w:rsidR="000C6E40" w:rsidRPr="00A52713">
        <w:rPr>
          <w:rFonts w:cs="Times New Roman"/>
          <w:szCs w:val="24"/>
        </w:rPr>
        <w:t>i</w:t>
      </w:r>
      <w:r w:rsidRPr="00A52713">
        <w:rPr>
          <w:rFonts w:cs="Times New Roman"/>
          <w:szCs w:val="24"/>
        </w:rPr>
        <w:t xml:space="preserve">nwestycyjnego, </w:t>
      </w:r>
      <w:r w:rsidR="00203FDA" w:rsidRPr="00A52713">
        <w:rPr>
          <w:rFonts w:cs="Times New Roman"/>
          <w:szCs w:val="24"/>
        </w:rPr>
        <w:t xml:space="preserve">zwanego </w:t>
      </w:r>
      <w:r w:rsidRPr="00A52713">
        <w:rPr>
          <w:rFonts w:cs="Times New Roman"/>
          <w:szCs w:val="24"/>
        </w:rPr>
        <w:t>dalej „ZPI”</w:t>
      </w:r>
      <w:r w:rsidR="00780E1B" w:rsidRPr="00A52713">
        <w:rPr>
          <w:rFonts w:cs="Times New Roman"/>
          <w:szCs w:val="24"/>
        </w:rPr>
        <w:t>,</w:t>
      </w:r>
      <w:r w:rsidRPr="00A52713">
        <w:rPr>
          <w:rFonts w:cs="Times New Roman"/>
          <w:szCs w:val="24"/>
        </w:rPr>
        <w:t xml:space="preserve"> będącego szczególną formą MPZP. Podkreśla się, że ZPI stanowi narzędzie, które już obecnie może być wykorzystywane przez inwestorów w celu lokalizacji elektrowni wiatrowych</w:t>
      </w:r>
      <w:r w:rsidR="00203FDA" w:rsidRPr="00A52713">
        <w:rPr>
          <w:rFonts w:cs="Times New Roman"/>
          <w:szCs w:val="24"/>
        </w:rPr>
        <w:t>. T</w:t>
      </w:r>
      <w:r w:rsidRPr="00A52713">
        <w:rPr>
          <w:rFonts w:cs="Times New Roman"/>
          <w:szCs w:val="24"/>
        </w:rPr>
        <w:t>ym bardziej, że w planie ogólnym gminy, w ramach podziału na strefy planistyczne, lokalizacja elektrowni wiatrowych została umożliwiona w szerokim zakresie. Niniejsza nowelizacja, dostosowując istniejące mechanizmy</w:t>
      </w:r>
      <w:r w:rsidR="000C6E40" w:rsidRPr="00A52713">
        <w:rPr>
          <w:rFonts w:cs="Times New Roman"/>
          <w:szCs w:val="24"/>
        </w:rPr>
        <w:t xml:space="preserve"> prawne</w:t>
      </w:r>
      <w:r w:rsidRPr="00A52713">
        <w:rPr>
          <w:rFonts w:cs="Times New Roman"/>
          <w:szCs w:val="24"/>
        </w:rPr>
        <w:t>, reguluje m.in. lokalizowanie elektrowni wiatrowych przy wykorzystaniu trybu ZPI.</w:t>
      </w:r>
      <w:r w:rsidR="00451A6D" w:rsidRPr="00A52713">
        <w:rPr>
          <w:rFonts w:cs="Times New Roman"/>
          <w:szCs w:val="24"/>
        </w:rPr>
        <w:t xml:space="preserve"> </w:t>
      </w:r>
      <w:r w:rsidRPr="00A52713">
        <w:rPr>
          <w:rFonts w:cs="Times New Roman"/>
          <w:szCs w:val="24"/>
        </w:rPr>
        <w:t xml:space="preserve">Wprowadzone zmiany wpływają na procesy planistyczne zarówno w gminie lokalizującej elektrownie wiatrowe, </w:t>
      </w:r>
      <w:r w:rsidR="00043E7D" w:rsidRPr="00A52713">
        <w:rPr>
          <w:rFonts w:cs="Times New Roman"/>
          <w:szCs w:val="24"/>
        </w:rPr>
        <w:t>jak i</w:t>
      </w:r>
      <w:r w:rsidRPr="00A52713">
        <w:rPr>
          <w:rFonts w:cs="Times New Roman"/>
          <w:szCs w:val="24"/>
        </w:rPr>
        <w:t xml:space="preserve"> w gminie pobliskiej.</w:t>
      </w:r>
      <w:r w:rsidR="00B129D4" w:rsidRPr="00A52713">
        <w:rPr>
          <w:rFonts w:cs="Times New Roman"/>
          <w:szCs w:val="24"/>
        </w:rPr>
        <w:t xml:space="preserve"> </w:t>
      </w:r>
    </w:p>
    <w:p w14:paraId="112E7C51" w14:textId="77777777" w:rsidR="000C6E40" w:rsidRPr="00A52713" w:rsidRDefault="000C6E40" w:rsidP="005F7B8D">
      <w:pPr>
        <w:widowControl w:val="0"/>
        <w:spacing w:before="120" w:after="0"/>
        <w:ind w:firstLine="0"/>
        <w:rPr>
          <w:rFonts w:cs="Times New Roman"/>
          <w:szCs w:val="24"/>
        </w:rPr>
      </w:pPr>
      <w:r w:rsidRPr="00A52713">
        <w:rPr>
          <w:rFonts w:cs="Times New Roman"/>
          <w:szCs w:val="24"/>
        </w:rPr>
        <w:t>W art. 27b ustawy o planowaniu usunięto odwołanie do ustawy o inwestycjach, ponieważ w wyniku niniejszej nowelizacji definicja elektrowni wiatrowej znalazła się w ustawie o planowaniu.</w:t>
      </w:r>
    </w:p>
    <w:p w14:paraId="052F395D" w14:textId="43447C2D" w:rsidR="000C6E40" w:rsidRPr="00A52713" w:rsidRDefault="000C6E40" w:rsidP="005F7B8D">
      <w:pPr>
        <w:widowControl w:val="0"/>
        <w:spacing w:before="120" w:after="0"/>
        <w:ind w:firstLine="0"/>
        <w:rPr>
          <w:rFonts w:cs="Times New Roman"/>
          <w:szCs w:val="24"/>
        </w:rPr>
      </w:pPr>
      <w:r w:rsidRPr="00A52713">
        <w:rPr>
          <w:rFonts w:cs="Times New Roman"/>
          <w:szCs w:val="24"/>
        </w:rPr>
        <w:t xml:space="preserve">Ponieważ w ramach ZPI lokalizuje się inwestycję główną wraz z inwestycją uzupełniającą, w ustawie o planowaniu wprowadzono art. 37ea ust. 2a, który stanowi, że w przypadku, gdy realizacja inwestycji uzupełniającej jest możliwa na podstawie już obowiązującego MPZP, nie jest konieczne objęcie </w:t>
      </w:r>
      <w:r w:rsidR="00451A6D" w:rsidRPr="00A52713">
        <w:rPr>
          <w:rFonts w:cs="Times New Roman"/>
          <w:szCs w:val="24"/>
        </w:rPr>
        <w:t>przez ZPI</w:t>
      </w:r>
      <w:r w:rsidRPr="00A52713">
        <w:rPr>
          <w:rFonts w:cs="Times New Roman"/>
          <w:szCs w:val="24"/>
        </w:rPr>
        <w:t xml:space="preserve"> obszaru tej inwestycji. </w:t>
      </w:r>
    </w:p>
    <w:p w14:paraId="736F6493" w14:textId="77CB21DD"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W ustawie o planowaniu wprowadzono art. 37ea ust. </w:t>
      </w:r>
      <w:r w:rsidR="002F1075" w:rsidRPr="00A52713">
        <w:rPr>
          <w:rFonts w:cs="Times New Roman"/>
          <w:szCs w:val="24"/>
        </w:rPr>
        <w:t>2b</w:t>
      </w:r>
      <w:r w:rsidR="00A5246C" w:rsidRPr="00A52713">
        <w:rPr>
          <w:rFonts w:cs="Times New Roman"/>
          <w:szCs w:val="24"/>
        </w:rPr>
        <w:t>,</w:t>
      </w:r>
      <w:r w:rsidR="002F1075" w:rsidRPr="00A52713">
        <w:rPr>
          <w:rFonts w:cs="Times New Roman"/>
          <w:szCs w:val="24"/>
        </w:rPr>
        <w:t xml:space="preserve"> </w:t>
      </w:r>
      <w:r w:rsidRPr="00A52713">
        <w:rPr>
          <w:rFonts w:cs="Times New Roman"/>
          <w:szCs w:val="24"/>
        </w:rPr>
        <w:t xml:space="preserve">który stanowi, że w przypadku sporządzania MPZP przez gminę pobliską (w celu, o którym mowa w projektowanym art. 15a ust. </w:t>
      </w:r>
      <w:r w:rsidR="002F1075" w:rsidRPr="00A52713">
        <w:rPr>
          <w:rFonts w:cs="Times New Roman"/>
          <w:szCs w:val="24"/>
        </w:rPr>
        <w:t xml:space="preserve">4 </w:t>
      </w:r>
      <w:r w:rsidRPr="00A52713">
        <w:rPr>
          <w:rFonts w:cs="Times New Roman"/>
          <w:szCs w:val="24"/>
        </w:rPr>
        <w:t>ustawy o planowaniu)</w:t>
      </w:r>
      <w:r w:rsidR="00A5246C" w:rsidRPr="00A52713">
        <w:rPr>
          <w:rFonts w:cs="Times New Roman"/>
          <w:szCs w:val="24"/>
        </w:rPr>
        <w:t>,</w:t>
      </w:r>
      <w:r w:rsidRPr="00A52713">
        <w:rPr>
          <w:rFonts w:cs="Times New Roman"/>
          <w:szCs w:val="24"/>
        </w:rPr>
        <w:t xml:space="preserve"> gmina </w:t>
      </w:r>
      <w:r w:rsidR="00A5246C" w:rsidRPr="00A52713">
        <w:rPr>
          <w:rFonts w:cs="Times New Roman"/>
          <w:szCs w:val="24"/>
        </w:rPr>
        <w:t xml:space="preserve">ta </w:t>
      </w:r>
      <w:r w:rsidRPr="00A52713">
        <w:rPr>
          <w:rFonts w:cs="Times New Roman"/>
          <w:szCs w:val="24"/>
        </w:rPr>
        <w:t xml:space="preserve">może tego dokonać korzystając z trybu ZPI. Jak dotąd </w:t>
      </w:r>
      <w:r w:rsidR="00564229" w:rsidRPr="00A52713">
        <w:rPr>
          <w:rFonts w:cs="Times New Roman"/>
          <w:szCs w:val="24"/>
        </w:rPr>
        <w:t>ni</w:t>
      </w:r>
      <w:r w:rsidR="00530CD1" w:rsidRPr="00A52713">
        <w:rPr>
          <w:rFonts w:cs="Times New Roman"/>
          <w:szCs w:val="24"/>
        </w:rPr>
        <w:t>e</w:t>
      </w:r>
      <w:r w:rsidR="00564229" w:rsidRPr="00A52713">
        <w:rPr>
          <w:rFonts w:cs="Times New Roman"/>
          <w:szCs w:val="24"/>
        </w:rPr>
        <w:t xml:space="preserve"> </w:t>
      </w:r>
      <w:r w:rsidRPr="00A52713">
        <w:rPr>
          <w:rFonts w:cs="Times New Roman"/>
          <w:szCs w:val="24"/>
        </w:rPr>
        <w:t>było to możliwe ze względu na nierozerwalne połączenie trybu ZPI z inwestycją główną oraz inwestycją uzupełniającą, a jak wiadomo na terenie gminy pobliskiej nie zostanie zlokalizowana elektrownia wiatrowa</w:t>
      </w:r>
      <w:r w:rsidR="00564229" w:rsidRPr="00A52713">
        <w:rPr>
          <w:rFonts w:cs="Times New Roman"/>
          <w:szCs w:val="24"/>
        </w:rPr>
        <w:t>, stąd ta więź by nie zaistniała</w:t>
      </w:r>
      <w:r w:rsidRPr="00A52713">
        <w:rPr>
          <w:rFonts w:cs="Times New Roman"/>
          <w:szCs w:val="24"/>
        </w:rPr>
        <w:t xml:space="preserve">. </w:t>
      </w:r>
    </w:p>
    <w:p w14:paraId="13725803" w14:textId="4C85ED3F"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Zmiana ma na celu usprawnienie procesu inwestycyjnego. Wobec powyższego należy zastosować takie narzędzia, które umożliwią sprawne procedowanie inwestycji na etapie </w:t>
      </w:r>
      <w:r w:rsidRPr="00A52713">
        <w:rPr>
          <w:rFonts w:cs="Times New Roman"/>
          <w:szCs w:val="24"/>
        </w:rPr>
        <w:lastRenderedPageBreak/>
        <w:t>planistycznym. Stosowanie trybu ZPI może pozwolić na skrócenie procesów planistycznych w gminie pobliskiej. Warto jednoznacznie podkreślić, że projektodawca nie nakłada obowiązku stosowania takiego trybu</w:t>
      </w:r>
      <w:r w:rsidR="002F1075" w:rsidRPr="00A52713">
        <w:rPr>
          <w:rFonts w:cs="Times New Roman"/>
          <w:szCs w:val="24"/>
        </w:rPr>
        <w:t>, a jedynie</w:t>
      </w:r>
      <w:r w:rsidRPr="00A52713">
        <w:rPr>
          <w:rFonts w:cs="Times New Roman"/>
          <w:szCs w:val="24"/>
        </w:rPr>
        <w:t xml:space="preserve"> </w:t>
      </w:r>
      <w:r w:rsidR="00203FDA" w:rsidRPr="00A52713">
        <w:rPr>
          <w:rFonts w:cs="Times New Roman"/>
          <w:szCs w:val="24"/>
        </w:rPr>
        <w:t>to umożliwia</w:t>
      </w:r>
      <w:r w:rsidR="00043E7D" w:rsidRPr="00A52713">
        <w:rPr>
          <w:rFonts w:cs="Times New Roman"/>
          <w:szCs w:val="24"/>
        </w:rPr>
        <w:t>,</w:t>
      </w:r>
      <w:r w:rsidRPr="00A52713">
        <w:rPr>
          <w:rFonts w:cs="Times New Roman"/>
          <w:szCs w:val="24"/>
        </w:rPr>
        <w:t xml:space="preserve"> je</w:t>
      </w:r>
      <w:r w:rsidR="001148B1" w:rsidRPr="00A52713">
        <w:rPr>
          <w:rFonts w:cs="Times New Roman"/>
          <w:szCs w:val="24"/>
        </w:rPr>
        <w:t>żeli</w:t>
      </w:r>
      <w:r w:rsidRPr="00A52713">
        <w:rPr>
          <w:rFonts w:cs="Times New Roman"/>
          <w:szCs w:val="24"/>
        </w:rPr>
        <w:t xml:space="preserve"> inwestor i organy gminy pobliskiej </w:t>
      </w:r>
      <w:r w:rsidR="001148B1" w:rsidRPr="00A52713">
        <w:rPr>
          <w:rFonts w:cs="Times New Roman"/>
          <w:szCs w:val="24"/>
        </w:rPr>
        <w:t>będą w tym zakresie</w:t>
      </w:r>
      <w:r w:rsidRPr="00A52713">
        <w:rPr>
          <w:rFonts w:cs="Times New Roman"/>
          <w:szCs w:val="24"/>
        </w:rPr>
        <w:t xml:space="preserve"> zgodni. </w:t>
      </w:r>
      <w:r w:rsidR="001148B1" w:rsidRPr="00A52713">
        <w:rPr>
          <w:rFonts w:cs="Times New Roman"/>
          <w:szCs w:val="24"/>
        </w:rPr>
        <w:t xml:space="preserve">Jeżeli </w:t>
      </w:r>
      <w:r w:rsidRPr="00A52713">
        <w:rPr>
          <w:rFonts w:cs="Times New Roman"/>
          <w:szCs w:val="24"/>
        </w:rPr>
        <w:t xml:space="preserve">gmina pobliska zechce procedować swój </w:t>
      </w:r>
      <w:r w:rsidR="001148B1" w:rsidRPr="00A52713">
        <w:rPr>
          <w:rFonts w:cs="Times New Roman"/>
          <w:szCs w:val="24"/>
        </w:rPr>
        <w:t>MPZP</w:t>
      </w:r>
      <w:r w:rsidRPr="00A52713">
        <w:rPr>
          <w:rFonts w:cs="Times New Roman"/>
          <w:szCs w:val="24"/>
        </w:rPr>
        <w:t xml:space="preserve"> w </w:t>
      </w:r>
      <w:r w:rsidR="000C6E40" w:rsidRPr="00A52713">
        <w:rPr>
          <w:rFonts w:cs="Times New Roman"/>
          <w:szCs w:val="24"/>
        </w:rPr>
        <w:t xml:space="preserve">podstawowym </w:t>
      </w:r>
      <w:r w:rsidRPr="00A52713">
        <w:rPr>
          <w:rFonts w:cs="Times New Roman"/>
          <w:szCs w:val="24"/>
        </w:rPr>
        <w:t xml:space="preserve">trybie, </w:t>
      </w:r>
      <w:r w:rsidR="001148B1" w:rsidRPr="00A52713">
        <w:rPr>
          <w:rFonts w:cs="Times New Roman"/>
          <w:szCs w:val="24"/>
        </w:rPr>
        <w:t>to</w:t>
      </w:r>
      <w:r w:rsidR="0014725F" w:rsidRPr="00A52713">
        <w:rPr>
          <w:rFonts w:cs="Times New Roman"/>
          <w:szCs w:val="24"/>
        </w:rPr>
        <w:t xml:space="preserve"> projektowana</w:t>
      </w:r>
      <w:r w:rsidR="001148B1" w:rsidRPr="00A52713">
        <w:rPr>
          <w:rFonts w:cs="Times New Roman"/>
          <w:szCs w:val="24"/>
        </w:rPr>
        <w:t xml:space="preserve"> </w:t>
      </w:r>
      <w:r w:rsidRPr="00A52713">
        <w:rPr>
          <w:rFonts w:cs="Times New Roman"/>
          <w:szCs w:val="24"/>
        </w:rPr>
        <w:t>ustawa w żaden sposób tego nie ogranicza.</w:t>
      </w:r>
      <w:r w:rsidR="00E978EB" w:rsidRPr="00A52713">
        <w:rPr>
          <w:rFonts w:cs="Times New Roman"/>
          <w:szCs w:val="24"/>
        </w:rPr>
        <w:t xml:space="preserve"> </w:t>
      </w:r>
    </w:p>
    <w:p w14:paraId="24A72144" w14:textId="0F27000E"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Art. 37ed ust. </w:t>
      </w:r>
      <w:r w:rsidR="00C833FB" w:rsidRPr="00A52713">
        <w:rPr>
          <w:rFonts w:cs="Times New Roman"/>
          <w:szCs w:val="24"/>
        </w:rPr>
        <w:t>1</w:t>
      </w:r>
      <w:r w:rsidRPr="00A52713">
        <w:rPr>
          <w:rFonts w:cs="Times New Roman"/>
          <w:szCs w:val="24"/>
        </w:rPr>
        <w:t>a ustawy o planowaniu w sposób fakultatywny umożliwia realizacje inwestycji uzupełniającej na terenie gminy pobliskiej. Inwestor</w:t>
      </w:r>
      <w:r w:rsidR="00C871E3" w:rsidRPr="00A52713">
        <w:rPr>
          <w:rFonts w:cs="Times New Roman"/>
          <w:szCs w:val="24"/>
        </w:rPr>
        <w:t xml:space="preserve"> nie</w:t>
      </w:r>
      <w:r w:rsidRPr="00A52713">
        <w:rPr>
          <w:rFonts w:cs="Times New Roman"/>
          <w:szCs w:val="24"/>
        </w:rPr>
        <w:t xml:space="preserve"> </w:t>
      </w:r>
      <w:r w:rsidR="000C6E40" w:rsidRPr="00A52713">
        <w:rPr>
          <w:rFonts w:cs="Times New Roman"/>
          <w:szCs w:val="24"/>
        </w:rPr>
        <w:t xml:space="preserve">jest </w:t>
      </w:r>
      <w:r w:rsidRPr="00A52713">
        <w:rPr>
          <w:rFonts w:cs="Times New Roman"/>
          <w:szCs w:val="24"/>
        </w:rPr>
        <w:t xml:space="preserve">zobowiązany do realizacji takiej inwestycji, </w:t>
      </w:r>
      <w:r w:rsidR="00C871E3" w:rsidRPr="00A52713">
        <w:rPr>
          <w:rFonts w:cs="Times New Roman"/>
          <w:szCs w:val="24"/>
        </w:rPr>
        <w:t xml:space="preserve">ale jest to możliwe, </w:t>
      </w:r>
      <w:r w:rsidR="00CA6E7E">
        <w:rPr>
          <w:rFonts w:cs="Times New Roman"/>
          <w:szCs w:val="24"/>
        </w:rPr>
        <w:t>jeżeli</w:t>
      </w:r>
      <w:r w:rsidR="004049BA">
        <w:rPr>
          <w:rFonts w:cs="Times New Roman"/>
          <w:szCs w:val="24"/>
        </w:rPr>
        <w:t xml:space="preserve"> </w:t>
      </w:r>
      <w:r w:rsidR="00C871E3" w:rsidRPr="00A52713">
        <w:rPr>
          <w:rFonts w:cs="Times New Roman"/>
          <w:szCs w:val="24"/>
        </w:rPr>
        <w:t>zaistnieje taka potrzeba</w:t>
      </w:r>
      <w:r w:rsidRPr="00A52713">
        <w:rPr>
          <w:rFonts w:cs="Times New Roman"/>
          <w:szCs w:val="24"/>
        </w:rPr>
        <w:t xml:space="preserve">. Warto podkreślić, że gmina pobliska </w:t>
      </w:r>
      <w:r w:rsidR="0014725F" w:rsidRPr="00A52713">
        <w:rPr>
          <w:rFonts w:cs="Times New Roman"/>
          <w:szCs w:val="24"/>
        </w:rPr>
        <w:t xml:space="preserve">ponosi negatywne skutki inwestycji wiatrakowej, czyli </w:t>
      </w:r>
      <w:r w:rsidR="00C871E3" w:rsidRPr="00A52713">
        <w:rPr>
          <w:rFonts w:cs="Times New Roman"/>
          <w:szCs w:val="24"/>
        </w:rPr>
        <w:t xml:space="preserve">uchwala </w:t>
      </w:r>
      <w:r w:rsidR="0014725F" w:rsidRPr="00A52713">
        <w:rPr>
          <w:rFonts w:cs="Times New Roman"/>
          <w:szCs w:val="24"/>
        </w:rPr>
        <w:t>MPZP</w:t>
      </w:r>
      <w:r w:rsidR="00C871E3" w:rsidRPr="00A52713">
        <w:rPr>
          <w:rFonts w:cs="Times New Roman"/>
          <w:szCs w:val="24"/>
        </w:rPr>
        <w:t>,</w:t>
      </w:r>
      <w:r w:rsidR="0014725F" w:rsidRPr="00A52713">
        <w:rPr>
          <w:rFonts w:cs="Times New Roman"/>
          <w:szCs w:val="24"/>
        </w:rPr>
        <w:t xml:space="preserve"> </w:t>
      </w:r>
      <w:r w:rsidR="00C871E3" w:rsidRPr="00A52713">
        <w:rPr>
          <w:rFonts w:cs="Times New Roman"/>
          <w:szCs w:val="24"/>
        </w:rPr>
        <w:t xml:space="preserve">w którym </w:t>
      </w:r>
      <w:r w:rsidRPr="00A52713">
        <w:rPr>
          <w:rFonts w:cs="Times New Roman"/>
          <w:szCs w:val="24"/>
        </w:rPr>
        <w:t xml:space="preserve">wyłącza </w:t>
      </w:r>
      <w:r w:rsidR="00C871E3" w:rsidRPr="00A52713">
        <w:rPr>
          <w:rFonts w:cs="Times New Roman"/>
          <w:szCs w:val="24"/>
        </w:rPr>
        <w:t xml:space="preserve">możliwość realizacji </w:t>
      </w:r>
      <w:r w:rsidRPr="00A52713">
        <w:rPr>
          <w:rFonts w:cs="Times New Roman"/>
          <w:szCs w:val="24"/>
        </w:rPr>
        <w:t>zabudowy mieszkaniowej</w:t>
      </w:r>
      <w:r w:rsidR="0014725F" w:rsidRPr="00A52713">
        <w:rPr>
          <w:rFonts w:cs="Times New Roman"/>
          <w:szCs w:val="24"/>
        </w:rPr>
        <w:t>. Co więcej</w:t>
      </w:r>
      <w:r w:rsidR="00E32FE1" w:rsidRPr="00A52713">
        <w:rPr>
          <w:rFonts w:cs="Times New Roman"/>
          <w:szCs w:val="24"/>
        </w:rPr>
        <w:t>,</w:t>
      </w:r>
      <w:r w:rsidRPr="00A52713">
        <w:rPr>
          <w:rFonts w:cs="Times New Roman"/>
          <w:szCs w:val="24"/>
        </w:rPr>
        <w:t xml:space="preserve"> w porównaniu do gminy, na terenie której </w:t>
      </w:r>
      <w:r w:rsidR="00780E1B" w:rsidRPr="00A52713">
        <w:rPr>
          <w:rFonts w:cs="Times New Roman"/>
          <w:szCs w:val="24"/>
        </w:rPr>
        <w:t xml:space="preserve">zostaną </w:t>
      </w:r>
      <w:r w:rsidRPr="00A52713">
        <w:rPr>
          <w:rFonts w:cs="Times New Roman"/>
          <w:szCs w:val="24"/>
        </w:rPr>
        <w:t xml:space="preserve">posadowione </w:t>
      </w:r>
      <w:r w:rsidR="000D5684" w:rsidRPr="00A52713">
        <w:rPr>
          <w:rFonts w:cs="Times New Roman"/>
          <w:szCs w:val="24"/>
        </w:rPr>
        <w:t>elektrownie wiatrowe</w:t>
      </w:r>
      <w:r w:rsidRPr="00A52713">
        <w:rPr>
          <w:rFonts w:cs="Times New Roman"/>
          <w:szCs w:val="24"/>
        </w:rPr>
        <w:t xml:space="preserve">, nie ma ona korzyści w postaci wpływu z podatku od nieruchomości. Realizacja inwestycji uzupełniającej przez inwestora, może </w:t>
      </w:r>
      <w:r w:rsidR="00A5246C" w:rsidRPr="00A52713">
        <w:rPr>
          <w:rFonts w:cs="Times New Roman"/>
          <w:szCs w:val="24"/>
        </w:rPr>
        <w:t xml:space="preserve">zatem </w:t>
      </w:r>
      <w:r w:rsidRPr="00A52713">
        <w:rPr>
          <w:rFonts w:cs="Times New Roman"/>
          <w:szCs w:val="24"/>
        </w:rPr>
        <w:t>stanowić zachętę dla gmin pobliskich, które obecnie nie mają z tego procesu żadnych korzyści.</w:t>
      </w:r>
      <w:r w:rsidR="00E978EB" w:rsidRPr="00A52713">
        <w:rPr>
          <w:rFonts w:cs="Times New Roman"/>
          <w:szCs w:val="24"/>
        </w:rPr>
        <w:t xml:space="preserve"> </w:t>
      </w:r>
    </w:p>
    <w:p w14:paraId="793FFBE7" w14:textId="3C168B60" w:rsidR="002F1075" w:rsidRPr="00A52713" w:rsidRDefault="002F1075" w:rsidP="005F7B8D">
      <w:pPr>
        <w:widowControl w:val="0"/>
        <w:spacing w:before="120" w:after="0"/>
        <w:ind w:firstLine="0"/>
        <w:rPr>
          <w:rFonts w:cs="Times New Roman"/>
          <w:szCs w:val="24"/>
        </w:rPr>
      </w:pPr>
      <w:r w:rsidRPr="00A52713">
        <w:rPr>
          <w:rFonts w:cs="Times New Roman"/>
          <w:szCs w:val="24"/>
        </w:rPr>
        <w:t xml:space="preserve">W art. 37eb ustawy o planowaniu dodaje się ust. 3a </w:t>
      </w:r>
      <w:r w:rsidR="00E32FE1" w:rsidRPr="00A52713">
        <w:rPr>
          <w:rFonts w:cs="Times New Roman"/>
          <w:szCs w:val="24"/>
        </w:rPr>
        <w:t>stanowiący</w:t>
      </w:r>
      <w:r w:rsidRPr="00A52713">
        <w:rPr>
          <w:rFonts w:cs="Times New Roman"/>
          <w:szCs w:val="24"/>
        </w:rPr>
        <w:t xml:space="preserve">, że gdy </w:t>
      </w:r>
      <w:r w:rsidR="00C871E3" w:rsidRPr="00A52713">
        <w:rPr>
          <w:rFonts w:cs="Times New Roman"/>
          <w:szCs w:val="24"/>
        </w:rPr>
        <w:t xml:space="preserve">projekt </w:t>
      </w:r>
      <w:r w:rsidRPr="00A52713">
        <w:rPr>
          <w:rFonts w:cs="Times New Roman"/>
          <w:szCs w:val="24"/>
        </w:rPr>
        <w:t>ZPI przewidujący lokalizację elektrowni wiatrowej nie spełnia wymogów określonych w nowododawanym art. 15</w:t>
      </w:r>
      <w:r w:rsidR="001148B1" w:rsidRPr="00A52713">
        <w:rPr>
          <w:rFonts w:cs="Times New Roman"/>
          <w:szCs w:val="24"/>
        </w:rPr>
        <w:t>a ust.</w:t>
      </w:r>
      <w:r w:rsidRPr="00A52713">
        <w:rPr>
          <w:rFonts w:cs="Times New Roman"/>
          <w:szCs w:val="24"/>
        </w:rPr>
        <w:t xml:space="preserve"> 1</w:t>
      </w:r>
      <w:r w:rsidR="0014725F" w:rsidRPr="00A52713">
        <w:rPr>
          <w:rFonts w:cs="Times New Roman"/>
          <w:szCs w:val="24"/>
        </w:rPr>
        <w:t xml:space="preserve"> ustawy o planowaniu</w:t>
      </w:r>
      <w:r w:rsidRPr="00A52713">
        <w:rPr>
          <w:rFonts w:cs="Times New Roman"/>
          <w:szCs w:val="24"/>
        </w:rPr>
        <w:t xml:space="preserve">, inwestor </w:t>
      </w:r>
      <w:r w:rsidR="00780E1B" w:rsidRPr="00A52713">
        <w:rPr>
          <w:rFonts w:cs="Times New Roman"/>
          <w:szCs w:val="24"/>
        </w:rPr>
        <w:t xml:space="preserve">jest </w:t>
      </w:r>
      <w:r w:rsidRPr="00A52713">
        <w:rPr>
          <w:rFonts w:cs="Times New Roman"/>
          <w:szCs w:val="24"/>
        </w:rPr>
        <w:t xml:space="preserve">obowiązany do </w:t>
      </w:r>
      <w:r w:rsidR="00C871E3" w:rsidRPr="00A52713">
        <w:rPr>
          <w:rFonts w:cs="Times New Roman"/>
          <w:szCs w:val="24"/>
        </w:rPr>
        <w:t xml:space="preserve">uzupełnienia </w:t>
      </w:r>
      <w:r w:rsidRPr="00A52713">
        <w:rPr>
          <w:rFonts w:cs="Times New Roman"/>
          <w:szCs w:val="24"/>
        </w:rPr>
        <w:t xml:space="preserve">wniosku </w:t>
      </w:r>
      <w:r w:rsidR="00C871E3" w:rsidRPr="00A52713">
        <w:rPr>
          <w:rFonts w:cs="Times New Roman"/>
          <w:szCs w:val="24"/>
        </w:rPr>
        <w:t>o projekt</w:t>
      </w:r>
      <w:r w:rsidRPr="00A52713">
        <w:rPr>
          <w:rFonts w:cs="Times New Roman"/>
          <w:szCs w:val="24"/>
        </w:rPr>
        <w:t xml:space="preserve"> ZPI</w:t>
      </w:r>
      <w:r w:rsidR="00C871E3" w:rsidRPr="00A52713">
        <w:rPr>
          <w:rFonts w:cs="Times New Roman"/>
          <w:szCs w:val="24"/>
        </w:rPr>
        <w:t xml:space="preserve"> spełniający wymogi, oraz inne warunki</w:t>
      </w:r>
      <w:r w:rsidRPr="00A52713">
        <w:rPr>
          <w:rFonts w:cs="Times New Roman"/>
          <w:szCs w:val="24"/>
        </w:rPr>
        <w:t>, o których mowa w art. 37eb ust</w:t>
      </w:r>
      <w:r w:rsidR="00623682" w:rsidRPr="00A52713">
        <w:rPr>
          <w:rFonts w:cs="Times New Roman"/>
          <w:szCs w:val="24"/>
        </w:rPr>
        <w:t>.</w:t>
      </w:r>
      <w:r w:rsidRPr="00A52713">
        <w:rPr>
          <w:rFonts w:cs="Times New Roman"/>
          <w:szCs w:val="24"/>
        </w:rPr>
        <w:t xml:space="preserve"> 2 i 3</w:t>
      </w:r>
      <w:r w:rsidR="001148B1" w:rsidRPr="00A52713">
        <w:rPr>
          <w:rFonts w:cs="Times New Roman"/>
          <w:szCs w:val="24"/>
        </w:rPr>
        <w:t xml:space="preserve"> ustawy o planowaniu</w:t>
      </w:r>
      <w:r w:rsidRPr="00A52713">
        <w:rPr>
          <w:rFonts w:cs="Times New Roman"/>
          <w:szCs w:val="24"/>
        </w:rPr>
        <w:t xml:space="preserve">. </w:t>
      </w:r>
      <w:r w:rsidR="00C871E3" w:rsidRPr="00A52713">
        <w:rPr>
          <w:rFonts w:cs="Times New Roman"/>
          <w:szCs w:val="24"/>
        </w:rPr>
        <w:t xml:space="preserve">Nieusunięcie braków we wniosku skutkuje </w:t>
      </w:r>
      <w:r w:rsidRPr="00A52713">
        <w:rPr>
          <w:rFonts w:cs="Times New Roman"/>
          <w:szCs w:val="24"/>
        </w:rPr>
        <w:t>pozostawieniem</w:t>
      </w:r>
      <w:r w:rsidR="001148B1" w:rsidRPr="00A52713">
        <w:rPr>
          <w:rFonts w:cs="Times New Roman"/>
          <w:szCs w:val="24"/>
        </w:rPr>
        <w:t xml:space="preserve"> go</w:t>
      </w:r>
      <w:r w:rsidRPr="00A52713">
        <w:rPr>
          <w:rFonts w:cs="Times New Roman"/>
          <w:szCs w:val="24"/>
        </w:rPr>
        <w:t xml:space="preserve"> bez rozpoznania.</w:t>
      </w:r>
    </w:p>
    <w:p w14:paraId="11DF4C13" w14:textId="060ACFDF" w:rsidR="002F1075" w:rsidRPr="00A52713" w:rsidRDefault="002F1075" w:rsidP="005F7B8D">
      <w:pPr>
        <w:widowControl w:val="0"/>
        <w:spacing w:before="120" w:after="0"/>
        <w:ind w:firstLine="0"/>
        <w:rPr>
          <w:rFonts w:cs="Times New Roman"/>
          <w:szCs w:val="24"/>
        </w:rPr>
      </w:pPr>
      <w:r w:rsidRPr="00A52713">
        <w:rPr>
          <w:rFonts w:cs="Times New Roman"/>
          <w:szCs w:val="24"/>
        </w:rPr>
        <w:t xml:space="preserve">Jednocześnie </w:t>
      </w:r>
      <w:r w:rsidR="00C871E3" w:rsidRPr="00A52713">
        <w:rPr>
          <w:rFonts w:cs="Times New Roman"/>
          <w:szCs w:val="24"/>
        </w:rPr>
        <w:t>przez zmiany dokonane</w:t>
      </w:r>
      <w:r w:rsidRPr="00A52713">
        <w:rPr>
          <w:rFonts w:cs="Times New Roman"/>
          <w:szCs w:val="24"/>
        </w:rPr>
        <w:t xml:space="preserve"> w art. 37eb ust</w:t>
      </w:r>
      <w:r w:rsidR="00623682" w:rsidRPr="00A52713">
        <w:rPr>
          <w:rFonts w:cs="Times New Roman"/>
          <w:szCs w:val="24"/>
        </w:rPr>
        <w:t>.</w:t>
      </w:r>
      <w:r w:rsidRPr="00A52713">
        <w:rPr>
          <w:rFonts w:cs="Times New Roman"/>
          <w:szCs w:val="24"/>
        </w:rPr>
        <w:t xml:space="preserve"> 4 </w:t>
      </w:r>
      <w:r w:rsidR="001148B1" w:rsidRPr="00A52713">
        <w:rPr>
          <w:rFonts w:cs="Times New Roman"/>
          <w:szCs w:val="24"/>
        </w:rPr>
        <w:t>ustawy o planowaniu</w:t>
      </w:r>
      <w:r w:rsidR="00E32FE1" w:rsidRPr="00A52713">
        <w:rPr>
          <w:rFonts w:cs="Times New Roman"/>
          <w:szCs w:val="24"/>
        </w:rPr>
        <w:t>,</w:t>
      </w:r>
      <w:r w:rsidR="001148B1" w:rsidRPr="00A52713">
        <w:rPr>
          <w:rFonts w:cs="Times New Roman"/>
          <w:szCs w:val="24"/>
        </w:rPr>
        <w:t xml:space="preserve"> </w:t>
      </w:r>
      <w:r w:rsidRPr="00A52713">
        <w:rPr>
          <w:rFonts w:cs="Times New Roman"/>
          <w:szCs w:val="24"/>
        </w:rPr>
        <w:t>wydłuża się do 14 dni termin przewidziany na udostępnieni</w:t>
      </w:r>
      <w:r w:rsidR="0014725F" w:rsidRPr="00A52713">
        <w:rPr>
          <w:rFonts w:cs="Times New Roman"/>
          <w:szCs w:val="24"/>
        </w:rPr>
        <w:t>e projektu ZPI</w:t>
      </w:r>
      <w:r w:rsidRPr="00A52713">
        <w:rPr>
          <w:rFonts w:cs="Times New Roman"/>
          <w:szCs w:val="24"/>
        </w:rPr>
        <w:t xml:space="preserve"> w </w:t>
      </w:r>
      <w:r w:rsidR="0014725F" w:rsidRPr="00A52713">
        <w:rPr>
          <w:rFonts w:cs="Times New Roman"/>
          <w:szCs w:val="24"/>
        </w:rPr>
        <w:t>r</w:t>
      </w:r>
      <w:r w:rsidRPr="00A52713">
        <w:rPr>
          <w:rFonts w:cs="Times New Roman"/>
          <w:szCs w:val="24"/>
        </w:rPr>
        <w:t>ejestrze</w:t>
      </w:r>
      <w:r w:rsidR="00C871E3" w:rsidRPr="00A52713">
        <w:rPr>
          <w:rFonts w:cs="Times New Roman"/>
          <w:szCs w:val="24"/>
        </w:rPr>
        <w:t xml:space="preserve"> urbanistycznym </w:t>
      </w:r>
      <w:r w:rsidRPr="00A52713">
        <w:rPr>
          <w:rFonts w:cs="Times New Roman"/>
          <w:szCs w:val="24"/>
        </w:rPr>
        <w:t>i przekazani</w:t>
      </w:r>
      <w:r w:rsidR="0014725F" w:rsidRPr="00A52713">
        <w:rPr>
          <w:rFonts w:cs="Times New Roman"/>
          <w:szCs w:val="24"/>
        </w:rPr>
        <w:t>e</w:t>
      </w:r>
      <w:r w:rsidRPr="00A52713">
        <w:rPr>
          <w:rFonts w:cs="Times New Roman"/>
          <w:szCs w:val="24"/>
        </w:rPr>
        <w:t xml:space="preserve"> radzie gminy</w:t>
      </w:r>
      <w:r w:rsidR="00713F08" w:rsidRPr="00A52713">
        <w:rPr>
          <w:rFonts w:cs="Times New Roman"/>
          <w:szCs w:val="24"/>
        </w:rPr>
        <w:t>,</w:t>
      </w:r>
      <w:r w:rsidRPr="00A52713">
        <w:rPr>
          <w:rFonts w:cs="Times New Roman"/>
          <w:szCs w:val="24"/>
        </w:rPr>
        <w:t xml:space="preserve"> co </w:t>
      </w:r>
      <w:r w:rsidR="00C871E3" w:rsidRPr="00A52713">
        <w:rPr>
          <w:rFonts w:cs="Times New Roman"/>
          <w:szCs w:val="24"/>
        </w:rPr>
        <w:t xml:space="preserve">zapewni optymalny czas </w:t>
      </w:r>
      <w:r w:rsidRPr="00A52713">
        <w:rPr>
          <w:rFonts w:cs="Times New Roman"/>
          <w:szCs w:val="24"/>
        </w:rPr>
        <w:t xml:space="preserve">na właściwą organizacje spotkania </w:t>
      </w:r>
      <w:r w:rsidR="00C871E3" w:rsidRPr="00A52713">
        <w:rPr>
          <w:rFonts w:cs="Times New Roman"/>
          <w:szCs w:val="24"/>
        </w:rPr>
        <w:t>informacyjneg</w:t>
      </w:r>
      <w:r w:rsidRPr="00A52713">
        <w:rPr>
          <w:rFonts w:cs="Times New Roman"/>
          <w:szCs w:val="24"/>
        </w:rPr>
        <w:t>o.</w:t>
      </w:r>
    </w:p>
    <w:p w14:paraId="23B27DCA" w14:textId="6BB418E5" w:rsidR="00964B35" w:rsidRPr="00A52713" w:rsidRDefault="00C871E3" w:rsidP="005F7B8D">
      <w:pPr>
        <w:widowControl w:val="0"/>
        <w:spacing w:before="120" w:after="0"/>
        <w:ind w:firstLine="0"/>
        <w:rPr>
          <w:rFonts w:cs="Times New Roman"/>
          <w:szCs w:val="24"/>
        </w:rPr>
      </w:pPr>
      <w:r w:rsidRPr="00A52713">
        <w:rPr>
          <w:rFonts w:cs="Times New Roman"/>
          <w:szCs w:val="24"/>
        </w:rPr>
        <w:t>Zgodnie z wprowadzonymi wcześniej zmianami w procedurze planu miejscowego (dodanie art. 17b w ustawie o planowaniu), również do procedury ZPI dodano analogiczne przepisy</w:t>
      </w:r>
      <w:r w:rsidR="00B64E4E" w:rsidRPr="00A52713">
        <w:rPr>
          <w:rFonts w:cs="Times New Roman"/>
          <w:szCs w:val="24"/>
        </w:rPr>
        <w:t xml:space="preserve"> </w:t>
      </w:r>
      <w:r w:rsidRPr="00A52713">
        <w:rPr>
          <w:rFonts w:cs="Times New Roman"/>
          <w:szCs w:val="24"/>
        </w:rPr>
        <w:t xml:space="preserve">w </w:t>
      </w:r>
      <w:r w:rsidR="00964B35" w:rsidRPr="00A52713">
        <w:rPr>
          <w:rFonts w:cs="Times New Roman"/>
          <w:szCs w:val="24"/>
        </w:rPr>
        <w:t xml:space="preserve">art. </w:t>
      </w:r>
      <w:r w:rsidR="002F1075" w:rsidRPr="00A52713">
        <w:rPr>
          <w:rFonts w:cs="Times New Roman"/>
          <w:szCs w:val="24"/>
        </w:rPr>
        <w:t xml:space="preserve">37eb </w:t>
      </w:r>
      <w:r w:rsidR="00964B35" w:rsidRPr="00A52713">
        <w:rPr>
          <w:rFonts w:cs="Times New Roman"/>
          <w:szCs w:val="24"/>
        </w:rPr>
        <w:t xml:space="preserve">ust. </w:t>
      </w:r>
      <w:r w:rsidR="002F1075" w:rsidRPr="00A52713">
        <w:rPr>
          <w:rFonts w:cs="Times New Roman"/>
          <w:szCs w:val="24"/>
        </w:rPr>
        <w:t xml:space="preserve">5 </w:t>
      </w:r>
      <w:r w:rsidR="003A4B02" w:rsidRPr="00A52713">
        <w:rPr>
          <w:rFonts w:cs="Times New Roman"/>
          <w:szCs w:val="24"/>
        </w:rPr>
        <w:t>ustawy o planowaniu</w:t>
      </w:r>
      <w:r w:rsidRPr="00A52713">
        <w:rPr>
          <w:rFonts w:cs="Times New Roman"/>
          <w:szCs w:val="24"/>
        </w:rPr>
        <w:t>. J</w:t>
      </w:r>
      <w:r w:rsidR="001148B1" w:rsidRPr="00A52713">
        <w:rPr>
          <w:rFonts w:cs="Times New Roman"/>
          <w:szCs w:val="24"/>
        </w:rPr>
        <w:t xml:space="preserve">eżeli </w:t>
      </w:r>
      <w:r w:rsidR="00964B35" w:rsidRPr="00A52713">
        <w:rPr>
          <w:rFonts w:cs="Times New Roman"/>
          <w:szCs w:val="24"/>
        </w:rPr>
        <w:t xml:space="preserve">gmina chce zlokalizować elektrownie wiatrowe w trybie ZPI, musi przeprowadzić co najmniej spotkanie </w:t>
      </w:r>
      <w:r w:rsidR="002F1075" w:rsidRPr="00A52713">
        <w:rPr>
          <w:rFonts w:cs="Times New Roman"/>
          <w:szCs w:val="24"/>
        </w:rPr>
        <w:t xml:space="preserve">informacyjne </w:t>
      </w:r>
      <w:r w:rsidR="00964B35" w:rsidRPr="00A52713">
        <w:rPr>
          <w:rFonts w:cs="Times New Roman"/>
          <w:szCs w:val="24"/>
        </w:rPr>
        <w:t xml:space="preserve">ze społecznością lokalną w terminie </w:t>
      </w:r>
      <w:r w:rsidR="002F1075" w:rsidRPr="00A52713">
        <w:rPr>
          <w:rFonts w:cs="Times New Roman"/>
          <w:szCs w:val="24"/>
        </w:rPr>
        <w:t>nie wcześniej niż 7 dni od dnia ogłoszenia, o którym mowa w ust. 4 i nie później niż 30 dni od dnia tego ogłoszenia</w:t>
      </w:r>
      <w:r w:rsidR="00964B35" w:rsidRPr="00A52713">
        <w:rPr>
          <w:rFonts w:cs="Times New Roman"/>
          <w:szCs w:val="24"/>
        </w:rPr>
        <w:t xml:space="preserve">. To konsekwencja stanowiska projektodawcy, że w przypadku lokalizowania elektrowni wiatrowych, należy jak najwcześniej zapewnić udział jak największej liczbie zainteresowanych obywateli. </w:t>
      </w:r>
    </w:p>
    <w:p w14:paraId="2C01ADF9" w14:textId="187BA078" w:rsidR="002F1075" w:rsidRPr="00A52713" w:rsidRDefault="001148B1" w:rsidP="005F7B8D">
      <w:pPr>
        <w:widowControl w:val="0"/>
        <w:spacing w:before="120" w:after="0"/>
        <w:ind w:firstLine="0"/>
        <w:rPr>
          <w:rFonts w:cs="Times New Roman"/>
          <w:szCs w:val="24"/>
        </w:rPr>
      </w:pPr>
      <w:r w:rsidRPr="00A52713">
        <w:rPr>
          <w:rFonts w:cs="Times New Roman"/>
          <w:szCs w:val="24"/>
        </w:rPr>
        <w:lastRenderedPageBreak/>
        <w:t>Nowelizacja do art. 37eb ustawy o planowaniu</w:t>
      </w:r>
      <w:r w:rsidR="002F1075" w:rsidRPr="00A52713">
        <w:rPr>
          <w:rFonts w:cs="Times New Roman"/>
          <w:szCs w:val="24"/>
        </w:rPr>
        <w:t xml:space="preserve"> </w:t>
      </w:r>
      <w:r w:rsidR="00BF50EB" w:rsidRPr="00A52713">
        <w:rPr>
          <w:rFonts w:cs="Times New Roman"/>
          <w:szCs w:val="24"/>
        </w:rPr>
        <w:t xml:space="preserve">wprowadza również </w:t>
      </w:r>
      <w:r w:rsidR="002F1075" w:rsidRPr="00A52713">
        <w:rPr>
          <w:rFonts w:cs="Times New Roman"/>
          <w:szCs w:val="24"/>
        </w:rPr>
        <w:t xml:space="preserve">ust. 6, który </w:t>
      </w:r>
      <w:r w:rsidRPr="00A52713">
        <w:rPr>
          <w:rFonts w:cs="Times New Roman"/>
          <w:szCs w:val="24"/>
        </w:rPr>
        <w:t>stanowi</w:t>
      </w:r>
      <w:r w:rsidR="00C871E3" w:rsidRPr="00A52713">
        <w:rPr>
          <w:rFonts w:cs="Times New Roman"/>
          <w:szCs w:val="24"/>
        </w:rPr>
        <w:t>,</w:t>
      </w:r>
      <w:r w:rsidR="002F1075" w:rsidRPr="00A52713">
        <w:rPr>
          <w:rFonts w:cs="Times New Roman"/>
          <w:szCs w:val="24"/>
        </w:rPr>
        <w:t xml:space="preserve"> jakie przepisy </w:t>
      </w:r>
      <w:r w:rsidR="00C871E3" w:rsidRPr="00A52713">
        <w:rPr>
          <w:rFonts w:cs="Times New Roman"/>
          <w:szCs w:val="24"/>
        </w:rPr>
        <w:t>o partycypacji społ</w:t>
      </w:r>
      <w:r w:rsidR="004E7B5E" w:rsidRPr="00A52713">
        <w:rPr>
          <w:rFonts w:cs="Times New Roman"/>
          <w:szCs w:val="24"/>
        </w:rPr>
        <w:t>e</w:t>
      </w:r>
      <w:r w:rsidR="00C871E3" w:rsidRPr="00A52713">
        <w:rPr>
          <w:rFonts w:cs="Times New Roman"/>
          <w:szCs w:val="24"/>
        </w:rPr>
        <w:t xml:space="preserve">cznej </w:t>
      </w:r>
      <w:r w:rsidR="002F1075" w:rsidRPr="00A52713">
        <w:rPr>
          <w:rFonts w:cs="Times New Roman"/>
          <w:szCs w:val="24"/>
        </w:rPr>
        <w:t xml:space="preserve">z ustawy o planowaniu stosuje się do przedmiotowego spotkania informacyjnego. </w:t>
      </w:r>
    </w:p>
    <w:p w14:paraId="45CF1529" w14:textId="4CB545C8" w:rsidR="002F1075" w:rsidRPr="00A52713" w:rsidRDefault="002F1075" w:rsidP="005F7B8D">
      <w:pPr>
        <w:widowControl w:val="0"/>
        <w:spacing w:before="120" w:after="0"/>
        <w:ind w:firstLine="0"/>
        <w:rPr>
          <w:rFonts w:cs="Times New Roman"/>
          <w:szCs w:val="24"/>
        </w:rPr>
      </w:pPr>
      <w:r w:rsidRPr="00A52713">
        <w:rPr>
          <w:rFonts w:cs="Times New Roman"/>
          <w:szCs w:val="24"/>
        </w:rPr>
        <w:t xml:space="preserve">W art. 37ec </w:t>
      </w:r>
      <w:r w:rsidR="004E7B5E" w:rsidRPr="00A52713">
        <w:rPr>
          <w:rFonts w:cs="Times New Roman"/>
          <w:szCs w:val="24"/>
        </w:rPr>
        <w:t xml:space="preserve">ust. 5a </w:t>
      </w:r>
      <w:r w:rsidR="001148B1" w:rsidRPr="00A52713">
        <w:rPr>
          <w:rFonts w:cs="Times New Roman"/>
          <w:szCs w:val="24"/>
        </w:rPr>
        <w:t xml:space="preserve">ustawy o planowaniu </w:t>
      </w:r>
      <w:r w:rsidRPr="00A52713">
        <w:rPr>
          <w:rFonts w:cs="Times New Roman"/>
          <w:szCs w:val="24"/>
        </w:rPr>
        <w:t xml:space="preserve">reguluje się kwestie konsultacji </w:t>
      </w:r>
      <w:r w:rsidR="004E7B5E" w:rsidRPr="00A52713">
        <w:rPr>
          <w:rFonts w:cs="Times New Roman"/>
          <w:szCs w:val="24"/>
        </w:rPr>
        <w:t>społecznyc</w:t>
      </w:r>
      <w:r w:rsidRPr="00A52713">
        <w:rPr>
          <w:rFonts w:cs="Times New Roman"/>
          <w:szCs w:val="24"/>
        </w:rPr>
        <w:t xml:space="preserve">h dla lokalizowania elektrowni wiatrowej w trybie ZPI. Najważniejszą zmianą jest brak możliwości zastosowania </w:t>
      </w:r>
      <w:r w:rsidR="004E7B5E" w:rsidRPr="00A52713">
        <w:rPr>
          <w:rFonts w:cs="Times New Roman"/>
          <w:szCs w:val="24"/>
        </w:rPr>
        <w:t xml:space="preserve">uproszczonych </w:t>
      </w:r>
      <w:r w:rsidRPr="00A52713">
        <w:rPr>
          <w:rFonts w:cs="Times New Roman"/>
          <w:szCs w:val="24"/>
        </w:rPr>
        <w:t>konsultacji publicznych. (art. 37ec ust. 5</w:t>
      </w:r>
      <w:r w:rsidR="001148B1" w:rsidRPr="00A52713">
        <w:rPr>
          <w:rFonts w:cs="Times New Roman"/>
          <w:szCs w:val="24"/>
        </w:rPr>
        <w:t xml:space="preserve"> ustawy o planowaniu</w:t>
      </w:r>
      <w:r w:rsidRPr="00A52713">
        <w:rPr>
          <w:rFonts w:cs="Times New Roman"/>
          <w:szCs w:val="24"/>
        </w:rPr>
        <w:t>)</w:t>
      </w:r>
      <w:r w:rsidR="006D29DF" w:rsidRPr="00A52713">
        <w:rPr>
          <w:rFonts w:cs="Times New Roman"/>
          <w:szCs w:val="24"/>
        </w:rPr>
        <w:t xml:space="preserve"> oraz stosowanie odpowiednio przepisów art. 17b ust. 1 pkt 3 i 4</w:t>
      </w:r>
      <w:r w:rsidR="00451A6D" w:rsidRPr="00A52713">
        <w:rPr>
          <w:rFonts w:cs="Times New Roman"/>
          <w:szCs w:val="24"/>
        </w:rPr>
        <w:t xml:space="preserve"> ustawy o planowaniu,</w:t>
      </w:r>
      <w:r w:rsidR="006D29DF" w:rsidRPr="00A52713">
        <w:rPr>
          <w:rFonts w:cs="Times New Roman"/>
          <w:szCs w:val="24"/>
        </w:rPr>
        <w:t xml:space="preserve"> czyli występowanie o opini</w:t>
      </w:r>
      <w:r w:rsidR="008C75D7" w:rsidRPr="00A52713">
        <w:rPr>
          <w:rFonts w:cs="Times New Roman"/>
          <w:szCs w:val="24"/>
        </w:rPr>
        <w:t>ę</w:t>
      </w:r>
      <w:r w:rsidR="006D29DF" w:rsidRPr="00A52713">
        <w:rPr>
          <w:rFonts w:cs="Times New Roman"/>
          <w:szCs w:val="24"/>
        </w:rPr>
        <w:t xml:space="preserve"> do gmin graniczących oraz wystąpienie o uzgodnienie z GDDKiA</w:t>
      </w:r>
      <w:r w:rsidR="001148B1" w:rsidRPr="00A52713">
        <w:rPr>
          <w:rFonts w:cs="Times New Roman"/>
          <w:szCs w:val="24"/>
        </w:rPr>
        <w:t>.</w:t>
      </w:r>
    </w:p>
    <w:p w14:paraId="119063BC" w14:textId="14A62019"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Uregulowanie możliwości lokalizowania elektrowni wiatrowych w trybie ZPI pozwoli na dynamiczne uruchomienie nowych inwestycji w energetyce wiatrowej. Zarówno gminom, w których jest lokalizowana elektrownia wiatrowa, jak i gminom </w:t>
      </w:r>
      <w:r w:rsidR="0014725F" w:rsidRPr="00A52713">
        <w:rPr>
          <w:rFonts w:cs="Times New Roman"/>
          <w:szCs w:val="24"/>
        </w:rPr>
        <w:t xml:space="preserve">pobliskim </w:t>
      </w:r>
      <w:r w:rsidRPr="00A52713">
        <w:rPr>
          <w:rFonts w:cs="Times New Roman"/>
          <w:szCs w:val="24"/>
        </w:rPr>
        <w:t xml:space="preserve">pozostawia się dowolność w zakresie wyboru trybu procedowania planów miejscowych. Niemniej jednak warto wyraźnie podkreślić, że sam obowiązek lokalizowania elektrowni wiatrowych w </w:t>
      </w:r>
      <w:r w:rsidR="001148B1" w:rsidRPr="00A52713">
        <w:rPr>
          <w:rFonts w:cs="Times New Roman"/>
          <w:szCs w:val="24"/>
        </w:rPr>
        <w:t>MPZP</w:t>
      </w:r>
      <w:r w:rsidRPr="00A52713">
        <w:rPr>
          <w:rFonts w:cs="Times New Roman"/>
          <w:szCs w:val="24"/>
        </w:rPr>
        <w:t xml:space="preserve"> to podstawowa reguła, która nie ulega zmianie. Zakłada się, </w:t>
      </w:r>
      <w:r w:rsidR="001148B1" w:rsidRPr="00A52713">
        <w:rPr>
          <w:rFonts w:cs="Times New Roman"/>
          <w:szCs w:val="24"/>
        </w:rPr>
        <w:t xml:space="preserve">że </w:t>
      </w:r>
      <w:r w:rsidRPr="00A52713">
        <w:rPr>
          <w:rFonts w:cs="Times New Roman"/>
          <w:szCs w:val="24"/>
        </w:rPr>
        <w:t>jest to właściwe rozwiązanie</w:t>
      </w:r>
      <w:r w:rsidR="004E7B5E" w:rsidRPr="00A52713">
        <w:rPr>
          <w:rFonts w:cs="Times New Roman"/>
          <w:szCs w:val="24"/>
        </w:rPr>
        <w:t xml:space="preserve"> prawne</w:t>
      </w:r>
      <w:r w:rsidRPr="00A52713">
        <w:rPr>
          <w:rFonts w:cs="Times New Roman"/>
          <w:szCs w:val="24"/>
        </w:rPr>
        <w:t xml:space="preserve">, które doprowadziło do powstania funkcjonującej już od wielu lat </w:t>
      </w:r>
      <w:r w:rsidR="004E7B5E" w:rsidRPr="00A52713">
        <w:rPr>
          <w:rFonts w:cs="Times New Roman"/>
          <w:szCs w:val="24"/>
        </w:rPr>
        <w:t xml:space="preserve">praktyki </w:t>
      </w:r>
      <w:r w:rsidRPr="00A52713">
        <w:rPr>
          <w:rFonts w:cs="Times New Roman"/>
          <w:szCs w:val="24"/>
        </w:rPr>
        <w:t xml:space="preserve">planistycznej i nie przewiduje się </w:t>
      </w:r>
      <w:r w:rsidR="004E7B5E" w:rsidRPr="00A52713">
        <w:rPr>
          <w:rFonts w:cs="Times New Roman"/>
          <w:szCs w:val="24"/>
        </w:rPr>
        <w:t xml:space="preserve">zmian </w:t>
      </w:r>
      <w:r w:rsidR="001148B1" w:rsidRPr="00A52713">
        <w:rPr>
          <w:rFonts w:cs="Times New Roman"/>
          <w:szCs w:val="24"/>
        </w:rPr>
        <w:t>w tym zakresie</w:t>
      </w:r>
      <w:r w:rsidRPr="00A52713">
        <w:rPr>
          <w:rFonts w:cs="Times New Roman"/>
          <w:szCs w:val="24"/>
        </w:rPr>
        <w:t>.</w:t>
      </w:r>
      <w:r w:rsidR="00E978EB" w:rsidRPr="00A52713">
        <w:rPr>
          <w:rFonts w:cs="Times New Roman"/>
          <w:szCs w:val="24"/>
        </w:rPr>
        <w:t xml:space="preserve"> </w:t>
      </w:r>
    </w:p>
    <w:p w14:paraId="0175CEB6" w14:textId="516BB766" w:rsidR="00EC4DDB" w:rsidRPr="00A52713" w:rsidRDefault="00BF50EB" w:rsidP="005F7B8D">
      <w:pPr>
        <w:widowControl w:val="0"/>
        <w:spacing w:before="120" w:after="0"/>
        <w:ind w:firstLine="0"/>
        <w:rPr>
          <w:rFonts w:cs="Times New Roman"/>
          <w:b/>
          <w:bCs/>
          <w:szCs w:val="24"/>
        </w:rPr>
      </w:pPr>
      <w:r w:rsidRPr="00A52713">
        <w:rPr>
          <w:rFonts w:cs="Times New Roman"/>
          <w:b/>
          <w:bCs/>
          <w:szCs w:val="24"/>
        </w:rPr>
        <w:t>Mod</w:t>
      </w:r>
      <w:r w:rsidR="008C75D7" w:rsidRPr="00A52713">
        <w:rPr>
          <w:rFonts w:cs="Times New Roman"/>
          <w:b/>
          <w:bCs/>
          <w:szCs w:val="24"/>
        </w:rPr>
        <w:t>e</w:t>
      </w:r>
      <w:r w:rsidRPr="00A52713">
        <w:rPr>
          <w:rFonts w:cs="Times New Roman"/>
          <w:b/>
          <w:bCs/>
          <w:szCs w:val="24"/>
        </w:rPr>
        <w:t xml:space="preserve">rnizacja istniejących instalacji wiatrowych – tzw. </w:t>
      </w:r>
      <w:proofErr w:type="spellStart"/>
      <w:r w:rsidRPr="00A52713">
        <w:rPr>
          <w:rFonts w:cs="Times New Roman"/>
          <w:b/>
          <w:bCs/>
          <w:szCs w:val="24"/>
        </w:rPr>
        <w:t>r</w:t>
      </w:r>
      <w:r w:rsidR="00EC4DDB" w:rsidRPr="00A52713">
        <w:rPr>
          <w:rFonts w:cs="Times New Roman"/>
          <w:b/>
          <w:bCs/>
          <w:szCs w:val="24"/>
        </w:rPr>
        <w:t>epowering</w:t>
      </w:r>
      <w:proofErr w:type="spellEnd"/>
      <w:r w:rsidR="00EC4DDB" w:rsidRPr="00A52713">
        <w:rPr>
          <w:rFonts w:cs="Times New Roman"/>
          <w:b/>
          <w:bCs/>
          <w:szCs w:val="24"/>
        </w:rPr>
        <w:t xml:space="preserve"> </w:t>
      </w:r>
    </w:p>
    <w:p w14:paraId="1F87DC2F" w14:textId="030DA027" w:rsidR="00EC4DDB" w:rsidRPr="00A52713" w:rsidRDefault="00EC4DDB" w:rsidP="005F7B8D">
      <w:pPr>
        <w:widowControl w:val="0"/>
        <w:spacing w:before="120" w:after="0"/>
        <w:ind w:firstLine="0"/>
        <w:rPr>
          <w:rFonts w:cs="Times New Roman"/>
          <w:szCs w:val="24"/>
        </w:rPr>
      </w:pPr>
      <w:r w:rsidRPr="00A52713">
        <w:rPr>
          <w:rFonts w:cs="Times New Roman"/>
          <w:szCs w:val="24"/>
        </w:rPr>
        <w:t xml:space="preserve">Wobec ograniczonej dostępności gruntów, na których mogą zostać posadowione elektrownie wiatrowe, tzw. </w:t>
      </w:r>
      <w:proofErr w:type="spellStart"/>
      <w:r w:rsidRPr="00A52713">
        <w:rPr>
          <w:rFonts w:cs="Times New Roman"/>
          <w:szCs w:val="24"/>
        </w:rPr>
        <w:t>repowering</w:t>
      </w:r>
      <w:proofErr w:type="spellEnd"/>
      <w:r w:rsidRPr="00A52713">
        <w:rPr>
          <w:rFonts w:cs="Times New Roman"/>
          <w:szCs w:val="24"/>
        </w:rPr>
        <w:t xml:space="preserve"> jest </w:t>
      </w:r>
      <w:r w:rsidR="00BF50EB" w:rsidRPr="00A52713">
        <w:rPr>
          <w:rFonts w:cs="Times New Roman"/>
          <w:szCs w:val="24"/>
        </w:rPr>
        <w:t>pożądanym i ekonomicznie uzasadnionym</w:t>
      </w:r>
      <w:r w:rsidRPr="00A52713">
        <w:rPr>
          <w:rFonts w:cs="Times New Roman"/>
          <w:szCs w:val="24"/>
        </w:rPr>
        <w:t xml:space="preserve"> rozwiązaniem pozwalającym na zwiększenie mocy zainstalowanej elektrycznej instalacji odnawialnych źródeł energii bez konieczności powiększania obszarów oddziaływania na środowisko. </w:t>
      </w:r>
    </w:p>
    <w:p w14:paraId="20B9524F" w14:textId="67D55ADA" w:rsidR="00AD557E" w:rsidRPr="00A52713" w:rsidRDefault="00EC4DDB" w:rsidP="005F7B8D">
      <w:pPr>
        <w:widowControl w:val="0"/>
        <w:spacing w:before="120" w:after="0"/>
        <w:ind w:firstLine="0"/>
        <w:rPr>
          <w:rFonts w:cs="Times New Roman"/>
          <w:szCs w:val="24"/>
        </w:rPr>
      </w:pPr>
      <w:r w:rsidRPr="00A52713">
        <w:rPr>
          <w:rFonts w:cs="Times New Roman"/>
          <w:szCs w:val="24"/>
        </w:rPr>
        <w:t>W latach 2005</w:t>
      </w:r>
      <w:r w:rsidR="002E52B3" w:rsidRPr="00A52713">
        <w:rPr>
          <w:rFonts w:cs="Times New Roman"/>
          <w:szCs w:val="24"/>
        </w:rPr>
        <w:t>–</w:t>
      </w:r>
      <w:r w:rsidRPr="00A52713">
        <w:rPr>
          <w:rFonts w:cs="Times New Roman"/>
          <w:szCs w:val="24"/>
        </w:rPr>
        <w:t xml:space="preserve">2008 w Polsce zainstalowano około 1 GW mocy w elektrowniach wiatrowych. Te pierwsze instalacje zbliżają się do końca swojego 20-letniego cyklu życia i mogą zostać zastąpione nowymi turbinami. Warto podkreślić, że modernizacja może i w dużej części przypadków doprowadzi do wzrostu mocy zainstalowanej (zakłada się nawet podwojenie mocy zainstalowanej przy jednoczesnym zmniejszeniu liczby turbin). </w:t>
      </w:r>
    </w:p>
    <w:p w14:paraId="3A16B62A" w14:textId="7F0B49EA" w:rsidR="00EC4DDB" w:rsidRPr="00A52713" w:rsidRDefault="00EC4DDB" w:rsidP="005F7B8D">
      <w:pPr>
        <w:widowControl w:val="0"/>
        <w:spacing w:before="120" w:after="0"/>
        <w:ind w:firstLine="0"/>
        <w:rPr>
          <w:rFonts w:cs="Times New Roman"/>
          <w:szCs w:val="24"/>
        </w:rPr>
      </w:pPr>
      <w:r w:rsidRPr="00A52713">
        <w:rPr>
          <w:rFonts w:cs="Times New Roman"/>
          <w:szCs w:val="24"/>
        </w:rPr>
        <w:t xml:space="preserve">Warto jednak zauważyć, że </w:t>
      </w:r>
      <w:proofErr w:type="spellStart"/>
      <w:r w:rsidR="00AD557E" w:rsidRPr="00A52713">
        <w:rPr>
          <w:rFonts w:cs="Times New Roman"/>
          <w:szCs w:val="24"/>
        </w:rPr>
        <w:t>repowering</w:t>
      </w:r>
      <w:proofErr w:type="spellEnd"/>
      <w:r w:rsidR="00AD557E" w:rsidRPr="00A52713">
        <w:rPr>
          <w:rFonts w:cs="Times New Roman"/>
          <w:szCs w:val="24"/>
        </w:rPr>
        <w:t xml:space="preserve"> </w:t>
      </w:r>
      <w:r w:rsidRPr="00A52713">
        <w:rPr>
          <w:rFonts w:cs="Times New Roman"/>
          <w:szCs w:val="24"/>
        </w:rPr>
        <w:t>nie zawsze oznacza bezwzględny wzrost mocy zainstalowanej</w:t>
      </w:r>
      <w:r w:rsidR="00AD557E" w:rsidRPr="00A52713">
        <w:rPr>
          <w:rFonts w:cs="Times New Roman"/>
          <w:szCs w:val="24"/>
        </w:rPr>
        <w:t xml:space="preserve"> całej farmy wiatrowej</w:t>
      </w:r>
      <w:r w:rsidRPr="00A52713">
        <w:rPr>
          <w:rFonts w:cs="Times New Roman"/>
          <w:szCs w:val="24"/>
        </w:rPr>
        <w:t>. Współczynnik wykorzystania mocy pierwszych turbin w Polsce wynosił około 20</w:t>
      </w:r>
      <w:r w:rsidR="002E52B3" w:rsidRPr="00A52713">
        <w:rPr>
          <w:rFonts w:cs="Times New Roman"/>
          <w:szCs w:val="24"/>
        </w:rPr>
        <w:t>–</w:t>
      </w:r>
      <w:r w:rsidRPr="00A52713">
        <w:rPr>
          <w:rFonts w:cs="Times New Roman"/>
          <w:szCs w:val="24"/>
        </w:rPr>
        <w:t xml:space="preserve">26%, podczas gdy nowoczesne turbiny osiągają około 35%, co stanowi wzrost o 15 punktów procentowych. Dlatego też </w:t>
      </w:r>
      <w:r w:rsidR="008C75D7" w:rsidRPr="00A52713">
        <w:rPr>
          <w:rFonts w:cs="Times New Roman"/>
          <w:szCs w:val="24"/>
        </w:rPr>
        <w:t xml:space="preserve">w </w:t>
      </w:r>
      <w:r w:rsidRPr="00A52713">
        <w:rPr>
          <w:rFonts w:cs="Times New Roman"/>
          <w:szCs w:val="24"/>
        </w:rPr>
        <w:t xml:space="preserve">niektórych przypadkach starsze elektrownie </w:t>
      </w:r>
      <w:r w:rsidR="00BB1B53" w:rsidRPr="00A52713">
        <w:rPr>
          <w:rFonts w:cs="Times New Roman"/>
          <w:szCs w:val="24"/>
        </w:rPr>
        <w:t xml:space="preserve">zlokalizowane na danym obszarze </w:t>
      </w:r>
      <w:r w:rsidRPr="00A52713">
        <w:rPr>
          <w:rFonts w:cs="Times New Roman"/>
          <w:szCs w:val="24"/>
        </w:rPr>
        <w:t xml:space="preserve">zostaną zastąpione mniejszą liczbą nowych, </w:t>
      </w:r>
      <w:r w:rsidR="00BB1B53" w:rsidRPr="00A52713">
        <w:rPr>
          <w:rFonts w:cs="Times New Roman"/>
          <w:szCs w:val="24"/>
        </w:rPr>
        <w:t xml:space="preserve">ale </w:t>
      </w:r>
      <w:r w:rsidRPr="00A52713">
        <w:rPr>
          <w:rFonts w:cs="Times New Roman"/>
          <w:szCs w:val="24"/>
        </w:rPr>
        <w:t xml:space="preserve">technologicznie bardziej zaawansowanych elektrowni wiatrowych o większej wydajności. </w:t>
      </w:r>
    </w:p>
    <w:p w14:paraId="14574C5A" w14:textId="5A43D9D7" w:rsidR="00EC4DDB" w:rsidRPr="00A52713" w:rsidRDefault="00EC4DDB" w:rsidP="005F7B8D">
      <w:pPr>
        <w:widowControl w:val="0"/>
        <w:spacing w:before="120" w:after="0"/>
        <w:ind w:firstLine="0"/>
        <w:rPr>
          <w:rFonts w:cs="Times New Roman"/>
          <w:szCs w:val="24"/>
        </w:rPr>
      </w:pPr>
      <w:r w:rsidRPr="00A52713">
        <w:rPr>
          <w:rFonts w:cs="Times New Roman"/>
          <w:szCs w:val="24"/>
        </w:rPr>
        <w:lastRenderedPageBreak/>
        <w:t xml:space="preserve">Aby prawidłowo przygotować </w:t>
      </w:r>
      <w:r w:rsidR="00BB1B53" w:rsidRPr="00A52713">
        <w:rPr>
          <w:rFonts w:cs="Times New Roman"/>
          <w:szCs w:val="24"/>
        </w:rPr>
        <w:t xml:space="preserve">się </w:t>
      </w:r>
      <w:r w:rsidRPr="00A52713">
        <w:rPr>
          <w:rFonts w:cs="Times New Roman"/>
          <w:szCs w:val="24"/>
        </w:rPr>
        <w:t xml:space="preserve">do tego procesu projektodawca stworzył szereg </w:t>
      </w:r>
      <w:r w:rsidR="00BB1B53" w:rsidRPr="00A52713">
        <w:rPr>
          <w:rFonts w:cs="Times New Roman"/>
          <w:szCs w:val="24"/>
        </w:rPr>
        <w:t>uproszczeń proceduralnych</w:t>
      </w:r>
      <w:r w:rsidRPr="00A52713">
        <w:rPr>
          <w:rFonts w:cs="Times New Roman"/>
          <w:szCs w:val="24"/>
        </w:rPr>
        <w:t xml:space="preserve"> w podziale na etapy inwestycyjne</w:t>
      </w:r>
      <w:r w:rsidR="00BB1B53" w:rsidRPr="00A52713">
        <w:rPr>
          <w:rFonts w:cs="Times New Roman"/>
          <w:szCs w:val="24"/>
        </w:rPr>
        <w:t>, przy zachowaniu zasady podmiotowego traktowania w procesie społeczności lokalnych.</w:t>
      </w:r>
      <w:r w:rsidRPr="00A52713">
        <w:rPr>
          <w:rFonts w:cs="Times New Roman"/>
          <w:szCs w:val="24"/>
        </w:rPr>
        <w:t xml:space="preserve"> </w:t>
      </w:r>
    </w:p>
    <w:p w14:paraId="7418E7D1" w14:textId="6F1F8559" w:rsidR="00EC4DDB" w:rsidRPr="00A52713" w:rsidRDefault="00EC4DDB" w:rsidP="005F7B8D">
      <w:pPr>
        <w:widowControl w:val="0"/>
        <w:spacing w:before="120" w:after="0"/>
        <w:ind w:firstLine="0"/>
        <w:rPr>
          <w:rFonts w:cs="Times New Roman"/>
          <w:szCs w:val="24"/>
        </w:rPr>
      </w:pPr>
      <w:r w:rsidRPr="00A52713">
        <w:rPr>
          <w:rFonts w:cs="Times New Roman"/>
          <w:szCs w:val="24"/>
        </w:rPr>
        <w:t>W</w:t>
      </w:r>
      <w:r w:rsidR="00451A6D" w:rsidRPr="00A52713">
        <w:rPr>
          <w:rFonts w:cs="Times New Roman"/>
          <w:szCs w:val="24"/>
        </w:rPr>
        <w:t>edłu</w:t>
      </w:r>
      <w:r w:rsidRPr="00A52713">
        <w:rPr>
          <w:rFonts w:cs="Times New Roman"/>
          <w:szCs w:val="24"/>
        </w:rPr>
        <w:t xml:space="preserve">g wprowadzonej definicji </w:t>
      </w:r>
      <w:r w:rsidR="00AD557E" w:rsidRPr="00A52713">
        <w:rPr>
          <w:rFonts w:cs="Times New Roman"/>
          <w:szCs w:val="24"/>
        </w:rPr>
        <w:t xml:space="preserve">modernizacja </w:t>
      </w:r>
      <w:r w:rsidRPr="00A52713">
        <w:rPr>
          <w:rFonts w:cs="Times New Roman"/>
          <w:szCs w:val="24"/>
        </w:rPr>
        <w:t>będzie stanowi</w:t>
      </w:r>
      <w:r w:rsidR="00AD557E" w:rsidRPr="00A52713">
        <w:rPr>
          <w:rFonts w:cs="Times New Roman"/>
          <w:szCs w:val="24"/>
        </w:rPr>
        <w:t>ć</w:t>
      </w:r>
      <w:r w:rsidRPr="00A52713">
        <w:rPr>
          <w:rFonts w:cs="Times New Roman"/>
          <w:szCs w:val="24"/>
        </w:rPr>
        <w:t xml:space="preserve"> proces inwestycyjny dotyczący oddanej do użytkowania jednej lub kilku elektrowni wiatrowych, dla któr</w:t>
      </w:r>
      <w:r w:rsidR="00BB1B53" w:rsidRPr="00A52713">
        <w:rPr>
          <w:rFonts w:cs="Times New Roman"/>
          <w:szCs w:val="24"/>
        </w:rPr>
        <w:t>ych</w:t>
      </w:r>
      <w:r w:rsidRPr="00A52713">
        <w:rPr>
          <w:rFonts w:cs="Times New Roman"/>
          <w:szCs w:val="24"/>
        </w:rPr>
        <w:t xml:space="preserve"> wyznaczono wspólny obszar oddziaływania na podstawie decyzji o środowiskowych uwarunkowaniach, mogący prowadzić do zwiększenia łącznej mocy zainstalowanej i nie prowadzący do zwiększenia liczby elektrowni wiatrowych. Podobny do istniejącej elektrowni wiatrowej zakres oddziaływania na środowisko, ład przestrzenny oraz pracę Krajowego Systemu Elektroenergetycznego uzasadnia wprowadzeni</w:t>
      </w:r>
      <w:r w:rsidR="00BB1B53" w:rsidRPr="00A52713">
        <w:rPr>
          <w:rFonts w:cs="Times New Roman"/>
          <w:szCs w:val="24"/>
        </w:rPr>
        <w:t>e</w:t>
      </w:r>
      <w:r w:rsidRPr="00A52713">
        <w:rPr>
          <w:rFonts w:cs="Times New Roman"/>
          <w:szCs w:val="24"/>
        </w:rPr>
        <w:t xml:space="preserve"> dogodniejszych warunków dla tego typu przedsięwzięć.</w:t>
      </w:r>
    </w:p>
    <w:p w14:paraId="7A8235EF" w14:textId="77777777" w:rsidR="00EC4DDB" w:rsidRPr="00A52713" w:rsidRDefault="00EC4DDB" w:rsidP="005F7B8D">
      <w:pPr>
        <w:widowControl w:val="0"/>
        <w:spacing w:before="120" w:after="0"/>
        <w:ind w:firstLine="0"/>
        <w:rPr>
          <w:rFonts w:cs="Times New Roman"/>
          <w:szCs w:val="24"/>
          <w:u w:val="single"/>
        </w:rPr>
      </w:pPr>
      <w:r w:rsidRPr="00A52713">
        <w:rPr>
          <w:rFonts w:cs="Times New Roman"/>
          <w:szCs w:val="24"/>
          <w:u w:val="single"/>
        </w:rPr>
        <w:t xml:space="preserve">Etap planistyczny </w:t>
      </w:r>
    </w:p>
    <w:p w14:paraId="705BF926" w14:textId="2A211A08" w:rsidR="00EC4DDB" w:rsidRPr="00A52713" w:rsidRDefault="00EC4DDB" w:rsidP="005F7B8D">
      <w:pPr>
        <w:widowControl w:val="0"/>
        <w:spacing w:before="120" w:after="0"/>
        <w:ind w:firstLine="0"/>
        <w:rPr>
          <w:rFonts w:cs="Times New Roman"/>
          <w:szCs w:val="24"/>
        </w:rPr>
      </w:pPr>
      <w:r w:rsidRPr="00A52713">
        <w:rPr>
          <w:rFonts w:cs="Times New Roman"/>
          <w:szCs w:val="24"/>
        </w:rPr>
        <w:t>Elektrownie wiatrowe będące przedmiotem modernizacji w zakresie planistycznym zostały podzielone na 2 grupy</w:t>
      </w:r>
      <w:r w:rsidR="00BB1B53" w:rsidRPr="00A52713">
        <w:rPr>
          <w:rFonts w:cs="Times New Roman"/>
          <w:szCs w:val="24"/>
        </w:rPr>
        <w:t>,</w:t>
      </w:r>
      <w:r w:rsidRPr="00A52713">
        <w:rPr>
          <w:rFonts w:cs="Times New Roman"/>
          <w:szCs w:val="24"/>
        </w:rPr>
        <w:t xml:space="preserve"> w zależności od tego</w:t>
      </w:r>
      <w:r w:rsidR="00BB1B53" w:rsidRPr="00A52713">
        <w:rPr>
          <w:rFonts w:cs="Times New Roman"/>
          <w:szCs w:val="24"/>
        </w:rPr>
        <w:t>,</w:t>
      </w:r>
      <w:r w:rsidRPr="00A52713">
        <w:rPr>
          <w:rFonts w:cs="Times New Roman"/>
          <w:szCs w:val="24"/>
        </w:rPr>
        <w:t xml:space="preserve"> w jaki sposób lokalizowana była turbina będąca przedmiotem modernizacji.</w:t>
      </w:r>
    </w:p>
    <w:p w14:paraId="1372133B" w14:textId="1AB3B3DA" w:rsidR="00EC4DDB" w:rsidRPr="00A52713" w:rsidRDefault="00EC4DDB" w:rsidP="005F7B8D">
      <w:pPr>
        <w:widowControl w:val="0"/>
        <w:spacing w:before="120" w:after="0"/>
        <w:ind w:firstLine="0"/>
        <w:rPr>
          <w:rFonts w:cs="Times New Roman"/>
          <w:i/>
          <w:iCs/>
          <w:szCs w:val="24"/>
        </w:rPr>
      </w:pPr>
      <w:r w:rsidRPr="00A52713">
        <w:rPr>
          <w:rFonts w:cs="Times New Roman"/>
          <w:i/>
          <w:iCs/>
          <w:szCs w:val="24"/>
        </w:rPr>
        <w:t xml:space="preserve">Grupa I – </w:t>
      </w:r>
      <w:r w:rsidR="00AD557E" w:rsidRPr="00A52713">
        <w:rPr>
          <w:rFonts w:cs="Times New Roman"/>
          <w:i/>
          <w:iCs/>
          <w:szCs w:val="24"/>
        </w:rPr>
        <w:t>e</w:t>
      </w:r>
      <w:r w:rsidRPr="00A52713">
        <w:rPr>
          <w:rFonts w:cs="Times New Roman"/>
          <w:i/>
          <w:iCs/>
          <w:szCs w:val="24"/>
        </w:rPr>
        <w:t xml:space="preserve">lektrownie wiatrowe lokalizowane na podstawie decyzji WZ oraz na podstawie planu miejscowego, który uniemożliwia przeprowadzenia modernizacji </w:t>
      </w:r>
    </w:p>
    <w:p w14:paraId="1A586B9E" w14:textId="7CE83860" w:rsidR="00EC4DDB" w:rsidRPr="00A52713" w:rsidRDefault="00BB1B53" w:rsidP="005F7B8D">
      <w:pPr>
        <w:widowControl w:val="0"/>
        <w:spacing w:before="120" w:after="0"/>
        <w:ind w:firstLine="0"/>
        <w:rPr>
          <w:rFonts w:cs="Times New Roman"/>
          <w:szCs w:val="24"/>
        </w:rPr>
      </w:pPr>
      <w:r w:rsidRPr="00A52713">
        <w:rPr>
          <w:rFonts w:cs="Times New Roman"/>
          <w:szCs w:val="24"/>
        </w:rPr>
        <w:t>Przyjęto</w:t>
      </w:r>
      <w:r w:rsidR="00EC4DDB" w:rsidRPr="00A52713">
        <w:rPr>
          <w:rFonts w:cs="Times New Roman"/>
          <w:szCs w:val="24"/>
        </w:rPr>
        <w:t>, że modernizacja dotychczasowych elektrowni wiatrowych zlokalizowanych na podstawie decyzji WZ musi przejść pełną ścieżkę planistyczną, która będzie zwieńczona przyjęciem planu miejscowego (art. 5a pkt 1</w:t>
      </w:r>
      <w:r w:rsidR="00AD557E" w:rsidRPr="00A52713">
        <w:rPr>
          <w:rFonts w:cs="Times New Roman"/>
          <w:szCs w:val="24"/>
        </w:rPr>
        <w:t xml:space="preserve"> ustawy o inwestycjach</w:t>
      </w:r>
      <w:r w:rsidR="00EC4DDB" w:rsidRPr="00A52713">
        <w:rPr>
          <w:rFonts w:cs="Times New Roman"/>
          <w:szCs w:val="24"/>
        </w:rPr>
        <w:t>).</w:t>
      </w:r>
    </w:p>
    <w:p w14:paraId="4D25542E" w14:textId="7C2490AE" w:rsidR="00EC4DDB" w:rsidRPr="00A52713" w:rsidRDefault="00EC4DDB" w:rsidP="005F7B8D">
      <w:pPr>
        <w:widowControl w:val="0"/>
        <w:spacing w:before="120" w:after="0"/>
        <w:ind w:firstLine="0"/>
        <w:rPr>
          <w:rFonts w:cs="Times New Roman"/>
          <w:szCs w:val="24"/>
        </w:rPr>
      </w:pPr>
      <w:r w:rsidRPr="00A52713">
        <w:rPr>
          <w:rFonts w:cs="Times New Roman"/>
          <w:szCs w:val="24"/>
        </w:rPr>
        <w:t>Analogiczna sytuacja tyczyć się będzie modernizowanych elektrowni wiatrowych, które zostały co prawda zlokalizowane na podstawie planu miejscowego, jednak plan ten zakłada mniejsze wartości maksymalnej średnicy wirnika wraz z łopatami lub maksymalnej całkowitej wysokości elektrowni wiatrowej niż przewiduje to modernizacja. W tym zakresie należałoby przyjąć, że społeczności lokalne, przyjmując plan miejscowy, zgodziły się wspólnie na inwestycj</w:t>
      </w:r>
      <w:r w:rsidR="00BB1B53" w:rsidRPr="00A52713">
        <w:rPr>
          <w:rFonts w:cs="Times New Roman"/>
          <w:szCs w:val="24"/>
        </w:rPr>
        <w:t>ę</w:t>
      </w:r>
      <w:r w:rsidRPr="00A52713">
        <w:rPr>
          <w:rFonts w:cs="Times New Roman"/>
          <w:szCs w:val="24"/>
        </w:rPr>
        <w:t xml:space="preserve"> wiatrakową. Niemniej jednak zgoda ta opierała się na podstawie ówcześnie komunikowanych założeń co do skali inwestycji. Dlatego też przyjęcie większych wartości odpowiadających maksymalnej całkowitej wysokości elektrowni wiatrowej oraz maksymalnej średnicy wirnika powinno być elementem ponownego uzgodnienia ze społecznościami lokalnymi. Jest to gwarantowane wyłącznie przez przeprowadzenie procedury planu miejscowego. (art. 5a pkt 2</w:t>
      </w:r>
      <w:r w:rsidR="00AD557E" w:rsidRPr="00A52713">
        <w:rPr>
          <w:rFonts w:cs="Times New Roman"/>
          <w:szCs w:val="24"/>
        </w:rPr>
        <w:t xml:space="preserve"> ustawy o inwestycjach</w:t>
      </w:r>
      <w:r w:rsidRPr="00A52713">
        <w:rPr>
          <w:rFonts w:cs="Times New Roman"/>
          <w:szCs w:val="24"/>
        </w:rPr>
        <w:t>).</w:t>
      </w:r>
    </w:p>
    <w:p w14:paraId="2C1B4300" w14:textId="56BEA573" w:rsidR="00EC4DDB" w:rsidRPr="00A52713" w:rsidRDefault="00EC4DDB" w:rsidP="005F7B8D">
      <w:pPr>
        <w:widowControl w:val="0"/>
        <w:spacing w:before="120" w:after="0"/>
        <w:ind w:firstLine="0"/>
        <w:rPr>
          <w:rFonts w:cs="Times New Roman"/>
          <w:i/>
          <w:iCs/>
          <w:szCs w:val="24"/>
        </w:rPr>
      </w:pPr>
      <w:r w:rsidRPr="00A52713">
        <w:rPr>
          <w:rFonts w:cs="Times New Roman"/>
          <w:i/>
          <w:iCs/>
          <w:szCs w:val="24"/>
        </w:rPr>
        <w:t xml:space="preserve">Grupa II – </w:t>
      </w:r>
      <w:r w:rsidR="00AD557E" w:rsidRPr="00A52713">
        <w:rPr>
          <w:rFonts w:cs="Times New Roman"/>
          <w:i/>
          <w:iCs/>
          <w:szCs w:val="24"/>
        </w:rPr>
        <w:t>e</w:t>
      </w:r>
      <w:r w:rsidRPr="00A52713">
        <w:rPr>
          <w:rFonts w:cs="Times New Roman"/>
          <w:i/>
          <w:iCs/>
          <w:szCs w:val="24"/>
        </w:rPr>
        <w:t xml:space="preserve">lektrownie wiatrowe zlokalizowane na podstawie planu miejscowego, który </w:t>
      </w:r>
      <w:r w:rsidRPr="00A52713">
        <w:rPr>
          <w:rFonts w:cs="Times New Roman"/>
          <w:i/>
          <w:iCs/>
          <w:szCs w:val="24"/>
        </w:rPr>
        <w:lastRenderedPageBreak/>
        <w:t xml:space="preserve">umożliwia przeprowadzenie modernizacji </w:t>
      </w:r>
    </w:p>
    <w:p w14:paraId="2CE62C1F" w14:textId="2C35EDD2" w:rsidR="00EC4DDB" w:rsidRPr="00A52713" w:rsidRDefault="007178E1" w:rsidP="005F7B8D">
      <w:pPr>
        <w:widowControl w:val="0"/>
        <w:spacing w:before="120" w:after="0"/>
        <w:ind w:firstLine="0"/>
        <w:rPr>
          <w:rFonts w:cs="Times New Roman"/>
          <w:szCs w:val="24"/>
        </w:rPr>
      </w:pPr>
      <w:r w:rsidRPr="00A52713">
        <w:rPr>
          <w:rFonts w:cs="Times New Roman"/>
          <w:szCs w:val="24"/>
        </w:rPr>
        <w:t>W przypadku gdy plan miejscowy umożliwia przeprowadzenie modernizacji, nie ma potrzeby jego zmiany. Na jego podstawie można wydawać decyzje środowiskowe oraz pozwolenie na budowę, jeżeli inwestycja spełnia warunek odległości 500 m od zabudowy mieszkaniowej oraz 1H od dróg krajowych. Dodatkowo lokalizacja takich elektrowni wiatrowych musi brać pod uwagę zakaz lokalizowania elektrowni wiatrowych na terenach MRT lub MCTR.</w:t>
      </w:r>
      <w:r w:rsidR="00EC4DDB" w:rsidRPr="00A52713">
        <w:rPr>
          <w:rFonts w:cs="Times New Roman"/>
          <w:szCs w:val="24"/>
        </w:rPr>
        <w:t xml:space="preserve"> </w:t>
      </w:r>
    </w:p>
    <w:p w14:paraId="153761EE" w14:textId="44B1791F" w:rsidR="00EC4DDB" w:rsidRPr="00A52713" w:rsidRDefault="00EC4DDB" w:rsidP="005F7B8D">
      <w:pPr>
        <w:widowControl w:val="0"/>
        <w:spacing w:before="120" w:after="0"/>
        <w:ind w:firstLine="0"/>
        <w:rPr>
          <w:rFonts w:cs="Times New Roman"/>
          <w:szCs w:val="24"/>
        </w:rPr>
      </w:pPr>
      <w:r w:rsidRPr="00A52713">
        <w:rPr>
          <w:rFonts w:cs="Times New Roman"/>
          <w:szCs w:val="24"/>
        </w:rPr>
        <w:t xml:space="preserve">Wraz z wnioskiem o wydanie pozwolenia na budowę inwestor jest obowiązany dostarczyć: </w:t>
      </w:r>
    </w:p>
    <w:p w14:paraId="08B49193" w14:textId="67808170" w:rsidR="00EC4DDB" w:rsidRPr="00A52713" w:rsidRDefault="00EC4DDB" w:rsidP="005F7B8D">
      <w:pPr>
        <w:pStyle w:val="Akapitzlist"/>
        <w:widowControl w:val="0"/>
        <w:numPr>
          <w:ilvl w:val="0"/>
          <w:numId w:val="37"/>
        </w:numPr>
        <w:spacing w:before="120" w:after="0"/>
        <w:ind w:left="426" w:hanging="426"/>
        <w:rPr>
          <w:rFonts w:cs="Times New Roman"/>
          <w:szCs w:val="24"/>
        </w:rPr>
      </w:pPr>
      <w:r w:rsidRPr="00A52713">
        <w:rPr>
          <w:rFonts w:cs="Times New Roman"/>
          <w:szCs w:val="24"/>
        </w:rPr>
        <w:t xml:space="preserve">wskazanie projektowanej wysokości elektrowni wiatrowej oraz średnicy wirnika wraz z łopatami; </w:t>
      </w:r>
    </w:p>
    <w:p w14:paraId="12416B07" w14:textId="47F28419" w:rsidR="00EC4DDB" w:rsidRPr="00A52713" w:rsidRDefault="00EC4DDB" w:rsidP="005F7B8D">
      <w:pPr>
        <w:pStyle w:val="Akapitzlist"/>
        <w:widowControl w:val="0"/>
        <w:numPr>
          <w:ilvl w:val="0"/>
          <w:numId w:val="37"/>
        </w:numPr>
        <w:spacing w:before="120" w:after="0"/>
        <w:ind w:left="426" w:hanging="426"/>
        <w:rPr>
          <w:rFonts w:cs="Times New Roman"/>
          <w:szCs w:val="24"/>
        </w:rPr>
      </w:pPr>
      <w:r w:rsidRPr="00A52713">
        <w:rPr>
          <w:rFonts w:cs="Times New Roman"/>
          <w:szCs w:val="24"/>
        </w:rPr>
        <w:t xml:space="preserve">kopię mapy ewidencyjnej obejmującej nieruchomości położone w stosunku do elektrowni wiatrowej w odległości równej i mniejszej niż 500 metrów; </w:t>
      </w:r>
    </w:p>
    <w:p w14:paraId="72B3AEFA" w14:textId="3DC287D4" w:rsidR="00EC4DDB" w:rsidRPr="00A52713" w:rsidRDefault="00EC4DDB" w:rsidP="005F7B8D">
      <w:pPr>
        <w:pStyle w:val="Akapitzlist"/>
        <w:widowControl w:val="0"/>
        <w:numPr>
          <w:ilvl w:val="0"/>
          <w:numId w:val="37"/>
        </w:numPr>
        <w:spacing w:before="120" w:after="0"/>
        <w:ind w:left="426" w:hanging="426"/>
        <w:rPr>
          <w:rFonts w:cs="Times New Roman"/>
          <w:szCs w:val="24"/>
        </w:rPr>
      </w:pPr>
      <w:r w:rsidRPr="00A52713">
        <w:rPr>
          <w:rFonts w:cs="Times New Roman"/>
          <w:szCs w:val="24"/>
        </w:rPr>
        <w:t xml:space="preserve">wskazanie aktualnego sposobu zagospodarowania, w tym zabudowy, nieruchomości położonych w stosunku do elektrowni wiatrowej w odległości równej i mniejszej niż 500 metrów; </w:t>
      </w:r>
    </w:p>
    <w:p w14:paraId="724C98F0" w14:textId="29686C5F" w:rsidR="00EC4DDB" w:rsidRPr="00A52713" w:rsidRDefault="00EC4DDB" w:rsidP="005F7B8D">
      <w:pPr>
        <w:pStyle w:val="Akapitzlist"/>
        <w:widowControl w:val="0"/>
        <w:numPr>
          <w:ilvl w:val="0"/>
          <w:numId w:val="37"/>
        </w:numPr>
        <w:spacing w:before="120" w:after="0"/>
        <w:ind w:left="426" w:hanging="426"/>
        <w:rPr>
          <w:rFonts w:cs="Times New Roman"/>
          <w:szCs w:val="24"/>
        </w:rPr>
      </w:pPr>
      <w:r w:rsidRPr="00A52713">
        <w:rPr>
          <w:rFonts w:cs="Times New Roman"/>
          <w:szCs w:val="24"/>
        </w:rPr>
        <w:t>wypis i wyrys z planu miejscowego obejmującego nieruchomości położone w stosunku do elektrowni wiatrowej w odległości równej i mniejszej niż 500 metrów – o ile plan miejscowy został sporządzony dla takiego obszaru.</w:t>
      </w:r>
      <w:r w:rsidR="00E978EB" w:rsidRPr="00A52713">
        <w:rPr>
          <w:rFonts w:cs="Times New Roman"/>
          <w:szCs w:val="24"/>
        </w:rPr>
        <w:t xml:space="preserve"> </w:t>
      </w:r>
    </w:p>
    <w:p w14:paraId="7F943395" w14:textId="77777777" w:rsidR="00EC4DDB" w:rsidRPr="00A52713" w:rsidRDefault="00EC4DDB" w:rsidP="005F7B8D">
      <w:pPr>
        <w:widowControl w:val="0"/>
        <w:spacing w:before="120" w:after="0"/>
        <w:ind w:firstLine="0"/>
        <w:rPr>
          <w:rFonts w:cs="Times New Roman"/>
          <w:szCs w:val="24"/>
        </w:rPr>
      </w:pPr>
      <w:r w:rsidRPr="00A52713">
        <w:rPr>
          <w:rFonts w:cs="Times New Roman"/>
          <w:szCs w:val="24"/>
        </w:rPr>
        <w:t xml:space="preserve">W takich postępowaniach nie będzie się stosować art. 4a ust. 1 i 2, art. 4c ustawy o inwestycjach, oraz art. 15a ustawy o planowaniu, aby inwestycje polegające na modernizacji mogły zostać jak najszybciej przeprowadzone, bez potrzeby dodatkowych zmian. Wymienione załączniki do pozwolenia na budowę dodano ze względu na potrzebę ułatwienia weryfikacji spełnienia przez elektrownię wymogów odległości równej i mniejszej niż 500 m od zabudowy mieszkaniowej. </w:t>
      </w:r>
    </w:p>
    <w:p w14:paraId="738BD9D4" w14:textId="77777777" w:rsidR="00EC4DDB" w:rsidRPr="00A52713" w:rsidRDefault="00EC4DDB" w:rsidP="005F7B8D">
      <w:pPr>
        <w:widowControl w:val="0"/>
        <w:spacing w:before="120" w:after="0"/>
        <w:ind w:firstLine="0"/>
        <w:rPr>
          <w:rFonts w:cs="Times New Roman"/>
          <w:szCs w:val="24"/>
          <w:u w:val="single"/>
        </w:rPr>
      </w:pPr>
      <w:r w:rsidRPr="00A52713">
        <w:rPr>
          <w:rFonts w:cs="Times New Roman"/>
          <w:szCs w:val="24"/>
          <w:u w:val="single"/>
        </w:rPr>
        <w:t xml:space="preserve">Etap środowiskowy </w:t>
      </w:r>
    </w:p>
    <w:p w14:paraId="5730A036" w14:textId="62CAD895" w:rsidR="00EC4DDB" w:rsidRPr="00A52713" w:rsidRDefault="00EC4DDB" w:rsidP="005F7B8D">
      <w:pPr>
        <w:widowControl w:val="0"/>
        <w:spacing w:before="120" w:after="0"/>
        <w:ind w:firstLine="0"/>
        <w:rPr>
          <w:rFonts w:cs="Times New Roman"/>
          <w:szCs w:val="24"/>
        </w:rPr>
      </w:pPr>
      <w:r w:rsidRPr="00A52713">
        <w:rPr>
          <w:rFonts w:cs="Times New Roman"/>
          <w:szCs w:val="24"/>
        </w:rPr>
        <w:t>Zakłada się preferencyjne warunki dla inwestycji polegających na modernizacji, której celem jest zwiększenie mocy zainstalowanej nie większe niż 20</w:t>
      </w:r>
      <w:r w:rsidR="00A31E5C">
        <w:rPr>
          <w:rFonts w:cs="Times New Roman"/>
          <w:szCs w:val="24"/>
        </w:rPr>
        <w:t xml:space="preserve"> </w:t>
      </w:r>
      <w:r w:rsidRPr="00A52713">
        <w:rPr>
          <w:rFonts w:cs="Times New Roman"/>
          <w:szCs w:val="24"/>
        </w:rPr>
        <w:t xml:space="preserve">%, a obszar oddziaływania przedsięwzięcia po modernizacji nie ulegnie zwiększeniu w stosunku do przedsięwzięcia, dla którego wydano decyzje o środowiskowych uwarunkowaniach. Inwestor załącza m.in. dotychczasowe dokumenty. </w:t>
      </w:r>
    </w:p>
    <w:p w14:paraId="7F7F1DBE" w14:textId="6639C751" w:rsidR="00EC4DDB" w:rsidRPr="00A52713" w:rsidRDefault="00EC4DDB" w:rsidP="005F7B8D">
      <w:pPr>
        <w:widowControl w:val="0"/>
        <w:spacing w:before="120" w:after="0"/>
        <w:ind w:firstLine="0"/>
        <w:rPr>
          <w:rFonts w:cs="Times New Roman"/>
          <w:szCs w:val="24"/>
        </w:rPr>
      </w:pPr>
      <w:r w:rsidRPr="00A52713">
        <w:rPr>
          <w:rFonts w:cs="Times New Roman"/>
          <w:szCs w:val="24"/>
        </w:rPr>
        <w:t>W przypadku gdy modernizacja kwalifikuje się do przedsięwzięć mogących znacząco oddziaływać na środowisko inwestor załącza raport o oddziaływaniu przedsięwzięcia na środowisko z informacjami, o których mowa w art. 66 ustawy</w:t>
      </w:r>
      <w:r w:rsidR="008429DE" w:rsidRPr="00A52713">
        <w:rPr>
          <w:rFonts w:cs="Times New Roman"/>
          <w:szCs w:val="24"/>
        </w:rPr>
        <w:t xml:space="preserve"> z dnia 3 października 2008 r. o </w:t>
      </w:r>
      <w:r w:rsidR="008429DE" w:rsidRPr="00A52713">
        <w:rPr>
          <w:rFonts w:cs="Times New Roman"/>
          <w:szCs w:val="24"/>
        </w:rPr>
        <w:lastRenderedPageBreak/>
        <w:t>udostępnianiu informacji o środowisku i jego ochronie, udziale społeczeństwa w ochronie środowiska oraz o ocenach oddziaływania na środowisko (Dz.U. 2024 r. poz. 1112</w:t>
      </w:r>
      <w:r w:rsidR="00A31E5C">
        <w:rPr>
          <w:rFonts w:cs="Times New Roman"/>
          <w:szCs w:val="24"/>
        </w:rPr>
        <w:t>)</w:t>
      </w:r>
      <w:r w:rsidR="008429DE" w:rsidRPr="00A52713">
        <w:rPr>
          <w:rFonts w:cs="Times New Roman"/>
          <w:szCs w:val="24"/>
        </w:rPr>
        <w:t>, zwana dalej „ustawą</w:t>
      </w:r>
      <w:r w:rsidR="0044221D" w:rsidRPr="00A52713">
        <w:rPr>
          <w:rFonts w:cs="Times New Roman"/>
          <w:szCs w:val="24"/>
        </w:rPr>
        <w:t xml:space="preserve"> </w:t>
      </w:r>
      <w:r w:rsidRPr="00A52713">
        <w:rPr>
          <w:rFonts w:cs="Times New Roman"/>
          <w:szCs w:val="24"/>
        </w:rPr>
        <w:t>ocenow</w:t>
      </w:r>
      <w:r w:rsidR="008429DE" w:rsidRPr="00A52713">
        <w:rPr>
          <w:rFonts w:cs="Times New Roman"/>
          <w:szCs w:val="24"/>
        </w:rPr>
        <w:t>ą”</w:t>
      </w:r>
      <w:r w:rsidRPr="00A52713">
        <w:rPr>
          <w:rFonts w:cs="Times New Roman"/>
          <w:szCs w:val="24"/>
        </w:rPr>
        <w:t>, dotyczącymi zakresu planowanej modernizacji.</w:t>
      </w:r>
    </w:p>
    <w:p w14:paraId="4AA4F1F7" w14:textId="77777777" w:rsidR="00EC4DDB" w:rsidRPr="00A52713" w:rsidRDefault="00EC4DDB" w:rsidP="005F7B8D">
      <w:pPr>
        <w:widowControl w:val="0"/>
        <w:spacing w:before="120" w:after="0"/>
        <w:ind w:firstLine="0"/>
        <w:rPr>
          <w:rFonts w:cs="Times New Roman"/>
          <w:szCs w:val="24"/>
        </w:rPr>
      </w:pPr>
      <w:r w:rsidRPr="00A52713">
        <w:rPr>
          <w:rFonts w:cs="Times New Roman"/>
          <w:szCs w:val="24"/>
        </w:rPr>
        <w:t xml:space="preserve">Przy przeprowadzaniu oceny oddziaływania na środowisko, oraz określaniu postanowień decyzji o środowiskowych uwarunkowaniach, właściwe organy biorą pod uwagę wyłącznie zmiany negatywnego oddziaływania na środowisko wynikające z zakresu planowanej modernizacji. </w:t>
      </w:r>
    </w:p>
    <w:p w14:paraId="34E378F5" w14:textId="51A04B09" w:rsidR="00EC4DDB" w:rsidRPr="00A52713" w:rsidRDefault="00CA6E7E" w:rsidP="005F7B8D">
      <w:pPr>
        <w:widowControl w:val="0"/>
        <w:spacing w:before="120" w:after="0"/>
        <w:ind w:firstLine="0"/>
        <w:rPr>
          <w:rFonts w:cs="Times New Roman"/>
          <w:szCs w:val="24"/>
        </w:rPr>
      </w:pPr>
      <w:r>
        <w:rPr>
          <w:rFonts w:cs="Times New Roman"/>
          <w:szCs w:val="24"/>
        </w:rPr>
        <w:t>Jeżeli</w:t>
      </w:r>
      <w:r w:rsidR="004049BA">
        <w:rPr>
          <w:rFonts w:cs="Times New Roman"/>
          <w:szCs w:val="24"/>
        </w:rPr>
        <w:t xml:space="preserve"> </w:t>
      </w:r>
      <w:r w:rsidR="00EC4DDB" w:rsidRPr="00A52713">
        <w:rPr>
          <w:rFonts w:cs="Times New Roman"/>
          <w:szCs w:val="24"/>
        </w:rPr>
        <w:t xml:space="preserve">modernizacja skutkuje wyłącznie zmianą mocy zainstalowanej bez zmiany wymiarów takich jak: całkowita wysokość elektrowni wiatrowej, maksymalna średnica wirnika wraz z łopatami oraz nie zmienia się lokalizacja elektrowni wiatrowej, nie wymaga ona uzyskania decyzji o środowiskowych uwarunkowaniach, jeżeli nie powoduje zmiany warunków eksploatacji przedsięwzięcia określonych w decyzji o środowiskowych uwarunkowaniach lub </w:t>
      </w:r>
      <w:bookmarkStart w:id="2" w:name="_Hlk190605064"/>
      <w:r w:rsidR="00EC4DDB" w:rsidRPr="00A52713">
        <w:rPr>
          <w:rFonts w:cs="Times New Roman"/>
          <w:szCs w:val="24"/>
        </w:rPr>
        <w:t>postanowieniu, o którym mowa w art. 90 ust. 1 ustawy ocenowej, jeżeli było ono wydane</w:t>
      </w:r>
      <w:bookmarkEnd w:id="2"/>
      <w:r w:rsidR="00EC4DDB" w:rsidRPr="00A52713">
        <w:rPr>
          <w:rFonts w:cs="Times New Roman"/>
          <w:szCs w:val="24"/>
        </w:rPr>
        <w:t xml:space="preserve"> oraz nie prowadzi do zwiększenia dotychczasowego poziomu emisji hałasu. </w:t>
      </w:r>
    </w:p>
    <w:p w14:paraId="4C3A9AAD" w14:textId="1EA46668" w:rsidR="00EC4DDB" w:rsidRPr="00A52713" w:rsidRDefault="00EC4DDB" w:rsidP="005F7B8D">
      <w:pPr>
        <w:widowControl w:val="0"/>
        <w:spacing w:before="120" w:after="0"/>
        <w:ind w:firstLine="0"/>
        <w:rPr>
          <w:rFonts w:cs="Times New Roman"/>
          <w:szCs w:val="24"/>
        </w:rPr>
      </w:pPr>
      <w:r w:rsidRPr="00A52713">
        <w:rPr>
          <w:rFonts w:cs="Times New Roman"/>
          <w:szCs w:val="24"/>
        </w:rPr>
        <w:t xml:space="preserve">W takim przypadku modernizacja, wymaga zgłoszenia, o którym mowa w art. 30 ustawy z dnia 7 lipca 1994 r. </w:t>
      </w:r>
      <w:r w:rsidR="007178E1" w:rsidRPr="00A52713">
        <w:rPr>
          <w:rFonts w:cs="Times New Roman"/>
          <w:szCs w:val="24"/>
        </w:rPr>
        <w:t>–</w:t>
      </w:r>
      <w:r w:rsidRPr="00A52713">
        <w:rPr>
          <w:rFonts w:cs="Times New Roman"/>
          <w:szCs w:val="24"/>
        </w:rPr>
        <w:t xml:space="preserve"> Prawo</w:t>
      </w:r>
      <w:r w:rsidR="007178E1" w:rsidRPr="00A52713">
        <w:rPr>
          <w:rFonts w:cs="Times New Roman"/>
          <w:szCs w:val="24"/>
        </w:rPr>
        <w:t xml:space="preserve"> </w:t>
      </w:r>
      <w:r w:rsidRPr="00A52713">
        <w:rPr>
          <w:rFonts w:cs="Times New Roman"/>
          <w:szCs w:val="24"/>
        </w:rPr>
        <w:t>budowlane</w:t>
      </w:r>
      <w:r w:rsidR="007178E1" w:rsidRPr="00A52713">
        <w:rPr>
          <w:rFonts w:cs="Times New Roman"/>
          <w:szCs w:val="24"/>
        </w:rPr>
        <w:t xml:space="preserve"> (Dz. U. z 2024 r. poz. 725, z późn. zm.), zwanej dalej „ustawą – Prawo budowlane”</w:t>
      </w:r>
      <w:r w:rsidRPr="00A52713">
        <w:rPr>
          <w:rFonts w:cs="Times New Roman"/>
          <w:szCs w:val="24"/>
        </w:rPr>
        <w:t xml:space="preserve">. Do takiego </w:t>
      </w:r>
      <w:r w:rsidR="007178E1" w:rsidRPr="00A52713">
        <w:rPr>
          <w:rFonts w:cs="Times New Roman"/>
          <w:szCs w:val="24"/>
        </w:rPr>
        <w:t>zgłoszenia dołącza</w:t>
      </w:r>
      <w:r w:rsidRPr="00A52713">
        <w:rPr>
          <w:rFonts w:cs="Times New Roman"/>
          <w:szCs w:val="24"/>
        </w:rPr>
        <w:t xml:space="preserve"> się opis prac modernizacyjnych, wraz z analizą oddziaływania akustycznego planowanego przedsięwzięcia obejmującą stan przed i po przeprowadzeniu modernizacji.</w:t>
      </w:r>
    </w:p>
    <w:p w14:paraId="31728762" w14:textId="77777777" w:rsidR="00EC4DDB" w:rsidRPr="00A52713" w:rsidRDefault="00EC4DDB" w:rsidP="005F7B8D">
      <w:pPr>
        <w:widowControl w:val="0"/>
        <w:spacing w:before="120" w:after="0"/>
        <w:ind w:firstLine="0"/>
        <w:rPr>
          <w:rFonts w:cs="Times New Roman"/>
          <w:szCs w:val="24"/>
          <w:u w:val="single"/>
        </w:rPr>
      </w:pPr>
      <w:r w:rsidRPr="00A52713">
        <w:rPr>
          <w:rFonts w:cs="Times New Roman"/>
          <w:szCs w:val="24"/>
          <w:u w:val="single"/>
        </w:rPr>
        <w:t xml:space="preserve">Etap przyłączeniowy </w:t>
      </w:r>
    </w:p>
    <w:p w14:paraId="6D2F4D10" w14:textId="24672DBA" w:rsidR="000D5684" w:rsidRPr="00A52713" w:rsidRDefault="00096777" w:rsidP="005F7B8D">
      <w:pPr>
        <w:widowControl w:val="0"/>
        <w:spacing w:before="120" w:after="0"/>
        <w:ind w:firstLine="0"/>
        <w:rPr>
          <w:rFonts w:cs="Times New Roman"/>
          <w:szCs w:val="24"/>
        </w:rPr>
      </w:pPr>
      <w:r w:rsidRPr="00A52713">
        <w:rPr>
          <w:rFonts w:cs="Times New Roman"/>
          <w:szCs w:val="24"/>
        </w:rPr>
        <w:t>W</w:t>
      </w:r>
      <w:r w:rsidR="00EC4DDB" w:rsidRPr="00A52713">
        <w:rPr>
          <w:rFonts w:cs="Times New Roman"/>
          <w:szCs w:val="24"/>
        </w:rPr>
        <w:t>obec elektrowni wiatrowych podlegających modernizacji obniżono wysokość opłaty za przyłączenie do sieci, zwolniono z zaliczki uiszczanej na poczet tej opłaty, skrócono terminy wydania warunków przyłączenia. Jednocześnie w celu zagwarantowania sprawnej realizacji modernizacji oraz nieblokowania mocy przyłączeniowych dla pozostałych inwestorów wprowadzono</w:t>
      </w:r>
      <w:r w:rsidR="00193E2F" w:rsidRPr="00A52713">
        <w:rPr>
          <w:rFonts w:cs="Times New Roman"/>
          <w:szCs w:val="24"/>
        </w:rPr>
        <w:t xml:space="preserve">, po spełnieniu przez modernizowaną elektrownię wiatrową określonych warunków, obowiązek wydania warunków przyłączenia. </w:t>
      </w:r>
      <w:r w:rsidR="00EC4DDB" w:rsidRPr="00A52713">
        <w:rPr>
          <w:rFonts w:cs="Times New Roman"/>
          <w:szCs w:val="24"/>
        </w:rPr>
        <w:t>Odpowiednie zmiany wprowadzono w art. 2 pkt 11 ustawy z dnia 20 maja 2016 r. o inwestycjach w zakresie elektrowni wiatrowych oraz w art. 7 ust. 1db, 8</w:t>
      </w:r>
      <w:r w:rsidR="00EC4DDB" w:rsidRPr="00A52713">
        <w:rPr>
          <w:rFonts w:cs="Times New Roman"/>
          <w:szCs w:val="24"/>
          <w:vertAlign w:val="superscript"/>
        </w:rPr>
        <w:t>1</w:t>
      </w:r>
      <w:r w:rsidR="00EC4DDB" w:rsidRPr="00A52713">
        <w:rPr>
          <w:rFonts w:cs="Times New Roman"/>
          <w:szCs w:val="24"/>
        </w:rPr>
        <w:t>, 8a</w:t>
      </w:r>
      <w:r w:rsidR="00EC4DDB" w:rsidRPr="00A52713">
        <w:rPr>
          <w:rFonts w:cs="Times New Roman"/>
          <w:szCs w:val="24"/>
          <w:vertAlign w:val="superscript"/>
        </w:rPr>
        <w:t>1</w:t>
      </w:r>
      <w:r w:rsidR="00EC4DDB" w:rsidRPr="00A52713">
        <w:rPr>
          <w:rFonts w:cs="Times New Roman"/>
          <w:szCs w:val="24"/>
        </w:rPr>
        <w:t xml:space="preserve"> i ust. 8g pkt 8 ustawy z dnia 10 kwietnia 1997 r. – Prawo energetyczne (Dz. U. z 2024 r. poz. 266</w:t>
      </w:r>
      <w:r w:rsidR="00244F03" w:rsidRPr="00A52713">
        <w:rPr>
          <w:rFonts w:cs="Times New Roman"/>
          <w:szCs w:val="24"/>
        </w:rPr>
        <w:t>,</w:t>
      </w:r>
      <w:r w:rsidR="007178E1" w:rsidRPr="00A52713">
        <w:rPr>
          <w:rFonts w:cs="Times New Roman"/>
          <w:szCs w:val="24"/>
        </w:rPr>
        <w:t xml:space="preserve"> z późn. zm.</w:t>
      </w:r>
      <w:r w:rsidR="00EC4DDB" w:rsidRPr="00A52713">
        <w:rPr>
          <w:rFonts w:cs="Times New Roman"/>
          <w:szCs w:val="24"/>
        </w:rPr>
        <w:t>)</w:t>
      </w:r>
      <w:r w:rsidR="007178E1" w:rsidRPr="00A52713">
        <w:rPr>
          <w:rFonts w:cs="Times New Roman"/>
          <w:szCs w:val="24"/>
        </w:rPr>
        <w:t xml:space="preserve"> zwanej dalej „ustawą – Prawo energetyczne”</w:t>
      </w:r>
      <w:r w:rsidR="00EC4DDB" w:rsidRPr="00A52713">
        <w:rPr>
          <w:rFonts w:cs="Times New Roman"/>
          <w:szCs w:val="24"/>
        </w:rPr>
        <w:t>.</w:t>
      </w:r>
    </w:p>
    <w:p w14:paraId="6B4EE35C" w14:textId="623259B8" w:rsidR="00964B35" w:rsidRPr="00A52713" w:rsidRDefault="00964B35" w:rsidP="005F7B8D">
      <w:pPr>
        <w:keepNext/>
        <w:spacing w:before="120" w:after="0"/>
        <w:ind w:firstLine="0"/>
        <w:rPr>
          <w:rFonts w:cs="Times New Roman"/>
          <w:b/>
          <w:bCs/>
          <w:szCs w:val="24"/>
        </w:rPr>
      </w:pPr>
      <w:r w:rsidRPr="00A52713">
        <w:rPr>
          <w:rFonts w:cs="Times New Roman"/>
          <w:b/>
          <w:bCs/>
          <w:szCs w:val="24"/>
        </w:rPr>
        <w:lastRenderedPageBreak/>
        <w:t xml:space="preserve">Zmiany mające na celu usprawnienie i rozszerzenie mechanizmu gratyfikacji społeczności lokalnych </w:t>
      </w:r>
    </w:p>
    <w:p w14:paraId="4C7525E0" w14:textId="53CDAF0A" w:rsidR="00964B35" w:rsidRPr="00A52713" w:rsidRDefault="00964B35" w:rsidP="005F7B8D">
      <w:pPr>
        <w:keepNext/>
        <w:spacing w:before="120" w:after="0"/>
        <w:ind w:firstLine="0"/>
        <w:rPr>
          <w:rFonts w:cs="Times New Roman"/>
          <w:szCs w:val="24"/>
        </w:rPr>
      </w:pPr>
      <w:r w:rsidRPr="00A52713">
        <w:rPr>
          <w:rFonts w:cs="Times New Roman"/>
          <w:szCs w:val="24"/>
        </w:rPr>
        <w:t xml:space="preserve">W art. 6g ust. 1 </w:t>
      </w:r>
      <w:r w:rsidR="003A4B02" w:rsidRPr="00A52713">
        <w:rPr>
          <w:rFonts w:cs="Times New Roman"/>
          <w:szCs w:val="24"/>
        </w:rPr>
        <w:t xml:space="preserve">ustawy o inwestycjach </w:t>
      </w:r>
      <w:r w:rsidRPr="00A52713">
        <w:rPr>
          <w:rFonts w:cs="Times New Roman"/>
          <w:szCs w:val="24"/>
        </w:rPr>
        <w:t>rozszerza się możliwości skorzystania z</w:t>
      </w:r>
      <w:r w:rsidR="001148B1" w:rsidRPr="00A52713">
        <w:rPr>
          <w:rFonts w:cs="Times New Roman"/>
          <w:szCs w:val="24"/>
        </w:rPr>
        <w:t> </w:t>
      </w:r>
      <w:r w:rsidRPr="00A52713">
        <w:rPr>
          <w:rFonts w:cs="Times New Roman"/>
          <w:szCs w:val="24"/>
        </w:rPr>
        <w:t xml:space="preserve">gratyfikacji polegającej na korzystaniu z </w:t>
      </w:r>
      <w:r w:rsidR="00ED7EBA" w:rsidRPr="00A52713">
        <w:rPr>
          <w:rFonts w:cs="Times New Roman"/>
          <w:szCs w:val="24"/>
        </w:rPr>
        <w:t>instytucji</w:t>
      </w:r>
      <w:r w:rsidRPr="00A52713">
        <w:rPr>
          <w:rFonts w:cs="Times New Roman"/>
          <w:szCs w:val="24"/>
        </w:rPr>
        <w:t xml:space="preserve"> prosumenta wirtualnego na mieszkańców gmin pobliskich. To rozwiązanie </w:t>
      </w:r>
      <w:r w:rsidR="008429DE" w:rsidRPr="00A52713">
        <w:rPr>
          <w:rFonts w:cs="Times New Roman"/>
          <w:szCs w:val="24"/>
        </w:rPr>
        <w:t xml:space="preserve">stanowi odpowiedź na </w:t>
      </w:r>
      <w:r w:rsidRPr="00A52713">
        <w:rPr>
          <w:rFonts w:cs="Times New Roman"/>
          <w:szCs w:val="24"/>
        </w:rPr>
        <w:t>kwestię braku takiej korzyści wśród społeczności lokalnych, które mogą znajdować się w tak samo bliskiej odległości od elektrowni wiatrowej i</w:t>
      </w:r>
      <w:r w:rsidR="001148B1" w:rsidRPr="00A52713">
        <w:rPr>
          <w:rFonts w:cs="Times New Roman"/>
          <w:szCs w:val="24"/>
        </w:rPr>
        <w:t> </w:t>
      </w:r>
      <w:r w:rsidRPr="00A52713">
        <w:rPr>
          <w:rFonts w:cs="Times New Roman"/>
          <w:szCs w:val="24"/>
        </w:rPr>
        <w:t xml:space="preserve">mogą przy tym doświadczać tego samego oddziaływania co mieszkańcy gminy, na terenie której posadowiona zostanie elektrownia wiatrowa. Z drugiej strony </w:t>
      </w:r>
      <w:r w:rsidR="00C10E66" w:rsidRPr="00A52713">
        <w:rPr>
          <w:rFonts w:cs="Times New Roman"/>
          <w:szCs w:val="24"/>
        </w:rPr>
        <w:t xml:space="preserve">rozwiązuje to wątpliwości </w:t>
      </w:r>
      <w:r w:rsidRPr="00A52713">
        <w:rPr>
          <w:rFonts w:cs="Times New Roman"/>
          <w:szCs w:val="24"/>
        </w:rPr>
        <w:t xml:space="preserve">inwestorów, </w:t>
      </w:r>
      <w:r w:rsidR="00C10E66" w:rsidRPr="00A52713">
        <w:rPr>
          <w:rFonts w:cs="Times New Roman"/>
          <w:szCs w:val="24"/>
        </w:rPr>
        <w:t xml:space="preserve">polegające na tym, </w:t>
      </w:r>
      <w:r w:rsidRPr="00A52713">
        <w:rPr>
          <w:rFonts w:cs="Times New Roman"/>
          <w:szCs w:val="24"/>
        </w:rPr>
        <w:t>że w niektórych gminach, ze względu na małą liczbę mieszkańców, nie mogliby oni w praktyce zaoferować pełnego wymaganego wolumenu 10% mocy elektrowni wiatrowej. Następstwem tej zmiany jest modyfikacja art. 6g ust. 7</w:t>
      </w:r>
      <w:r w:rsidR="002E52B3" w:rsidRPr="00A52713">
        <w:rPr>
          <w:rFonts w:cs="Times New Roman"/>
          <w:szCs w:val="24"/>
        </w:rPr>
        <w:t>–</w:t>
      </w:r>
      <w:r w:rsidR="00ED7EBA" w:rsidRPr="00A52713">
        <w:rPr>
          <w:rFonts w:cs="Times New Roman"/>
          <w:szCs w:val="24"/>
        </w:rPr>
        <w:t>7b</w:t>
      </w:r>
      <w:r w:rsidR="001148B1" w:rsidRPr="00A52713">
        <w:rPr>
          <w:rFonts w:cs="Times New Roman"/>
          <w:szCs w:val="24"/>
        </w:rPr>
        <w:t xml:space="preserve"> ustawy o inwestycjach</w:t>
      </w:r>
      <w:r w:rsidRPr="00A52713">
        <w:rPr>
          <w:rFonts w:cs="Times New Roman"/>
          <w:szCs w:val="24"/>
        </w:rPr>
        <w:t>, który wskazuje, że pierwszeństwo w</w:t>
      </w:r>
      <w:r w:rsidR="001148B1" w:rsidRPr="00A52713">
        <w:rPr>
          <w:rFonts w:cs="Times New Roman"/>
          <w:szCs w:val="24"/>
        </w:rPr>
        <w:t> </w:t>
      </w:r>
      <w:r w:rsidRPr="00A52713">
        <w:rPr>
          <w:rFonts w:cs="Times New Roman"/>
          <w:szCs w:val="24"/>
        </w:rPr>
        <w:t>objęciu mocy mają mieszkańcy gminy, na terenie której jest zlokalizowana elektrownia wiatrowa</w:t>
      </w:r>
      <w:r w:rsidR="001148B1" w:rsidRPr="00A52713">
        <w:rPr>
          <w:rFonts w:cs="Times New Roman"/>
          <w:szCs w:val="24"/>
        </w:rPr>
        <w:t>. K</w:t>
      </w:r>
      <w:r w:rsidRPr="00A52713">
        <w:rPr>
          <w:rFonts w:cs="Times New Roman"/>
          <w:szCs w:val="24"/>
        </w:rPr>
        <w:t xml:space="preserve">olejni </w:t>
      </w:r>
      <w:r w:rsidR="001148B1" w:rsidRPr="00A52713">
        <w:rPr>
          <w:rFonts w:cs="Times New Roman"/>
          <w:szCs w:val="24"/>
        </w:rPr>
        <w:t xml:space="preserve">będą </w:t>
      </w:r>
      <w:r w:rsidRPr="00A52713">
        <w:rPr>
          <w:rFonts w:cs="Times New Roman"/>
          <w:szCs w:val="24"/>
        </w:rPr>
        <w:t>mieszkańcy gminy pobliskiej.</w:t>
      </w:r>
    </w:p>
    <w:p w14:paraId="453ADA1E" w14:textId="3BC5C837"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Dookreśla się również, jaka inwestycja polegająca na budowie elektrowni wiatrowej </w:t>
      </w:r>
      <w:r w:rsidR="00767633" w:rsidRPr="00A52713">
        <w:rPr>
          <w:rFonts w:cs="Times New Roman"/>
          <w:szCs w:val="24"/>
        </w:rPr>
        <w:t>o</w:t>
      </w:r>
      <w:r w:rsidR="001148B1" w:rsidRPr="00A52713">
        <w:rPr>
          <w:rFonts w:cs="Times New Roman"/>
          <w:szCs w:val="24"/>
        </w:rPr>
        <w:t> </w:t>
      </w:r>
      <w:r w:rsidR="00767633" w:rsidRPr="00A52713">
        <w:rPr>
          <w:rFonts w:cs="Times New Roman"/>
          <w:szCs w:val="24"/>
        </w:rPr>
        <w:t>łącznej mocy zainstalowanej elektrycznej większej niż 1</w:t>
      </w:r>
      <w:r w:rsidR="001148B1" w:rsidRPr="00A52713">
        <w:rPr>
          <w:rFonts w:cs="Times New Roman"/>
          <w:szCs w:val="24"/>
        </w:rPr>
        <w:t> </w:t>
      </w:r>
      <w:r w:rsidR="00767633" w:rsidRPr="00A52713">
        <w:rPr>
          <w:rFonts w:cs="Times New Roman"/>
          <w:szCs w:val="24"/>
        </w:rPr>
        <w:t xml:space="preserve">MW </w:t>
      </w:r>
      <w:r w:rsidRPr="00A52713">
        <w:rPr>
          <w:rFonts w:cs="Times New Roman"/>
          <w:szCs w:val="24"/>
        </w:rPr>
        <w:t xml:space="preserve">zostaje objęta obowiązkiem przeznaczenia swojej mocy zainstalowanej. </w:t>
      </w:r>
      <w:r w:rsidR="00767633" w:rsidRPr="00A52713">
        <w:rPr>
          <w:rFonts w:cs="Times New Roman"/>
          <w:szCs w:val="24"/>
        </w:rPr>
        <w:t>W</w:t>
      </w:r>
      <w:r w:rsidRPr="00A52713">
        <w:rPr>
          <w:rFonts w:cs="Times New Roman"/>
          <w:szCs w:val="24"/>
        </w:rPr>
        <w:t>ytwórcy produkujący energię elektryczną z</w:t>
      </w:r>
      <w:r w:rsidR="001148B1" w:rsidRPr="00A52713">
        <w:rPr>
          <w:rFonts w:cs="Times New Roman"/>
          <w:szCs w:val="24"/>
        </w:rPr>
        <w:t> </w:t>
      </w:r>
      <w:r w:rsidRPr="00A52713">
        <w:rPr>
          <w:rFonts w:cs="Times New Roman"/>
          <w:szCs w:val="24"/>
        </w:rPr>
        <w:t xml:space="preserve">mniejszych turbin wiatrowych nie powinni być objęci takim obowiązkiem. </w:t>
      </w:r>
    </w:p>
    <w:p w14:paraId="7DCE7F45" w14:textId="14C0E701" w:rsidR="00964B35" w:rsidRPr="00A52713" w:rsidRDefault="001148B1" w:rsidP="005F7B8D">
      <w:pPr>
        <w:widowControl w:val="0"/>
        <w:spacing w:before="120" w:after="0"/>
        <w:ind w:firstLine="0"/>
        <w:rPr>
          <w:rFonts w:cs="Times New Roman"/>
          <w:szCs w:val="24"/>
        </w:rPr>
      </w:pPr>
      <w:r w:rsidRPr="00A52713">
        <w:rPr>
          <w:rFonts w:cs="Times New Roman"/>
          <w:szCs w:val="24"/>
        </w:rPr>
        <w:t xml:space="preserve">W art. 6g </w:t>
      </w:r>
      <w:r w:rsidR="00250F75" w:rsidRPr="00A52713">
        <w:rPr>
          <w:rFonts w:cs="Times New Roman"/>
          <w:szCs w:val="24"/>
        </w:rPr>
        <w:t xml:space="preserve">nowelizacji </w:t>
      </w:r>
      <w:r w:rsidRPr="00A52713">
        <w:rPr>
          <w:rFonts w:cs="Times New Roman"/>
          <w:szCs w:val="24"/>
        </w:rPr>
        <w:t>ustawy o inwestycjach</w:t>
      </w:r>
      <w:r w:rsidR="00250F75" w:rsidRPr="00A52713">
        <w:rPr>
          <w:rFonts w:eastAsia="Times New Roman" w:cs="Times New Roman"/>
          <w:szCs w:val="24"/>
        </w:rPr>
        <w:t xml:space="preserve"> </w:t>
      </w:r>
      <w:r w:rsidRPr="00A52713">
        <w:rPr>
          <w:rFonts w:cs="Times New Roman"/>
          <w:szCs w:val="24"/>
        </w:rPr>
        <w:t>dodaje się ust. 1a</w:t>
      </w:r>
      <w:r w:rsidR="00ED7EBA" w:rsidRPr="00A52713">
        <w:rPr>
          <w:rFonts w:cs="Times New Roman"/>
          <w:szCs w:val="24"/>
        </w:rPr>
        <w:t>, który ma</w:t>
      </w:r>
      <w:r w:rsidR="00964B35" w:rsidRPr="00A52713">
        <w:rPr>
          <w:rFonts w:cs="Times New Roman"/>
          <w:szCs w:val="24"/>
        </w:rPr>
        <w:t xml:space="preserve"> na celu rozszerzenie stosowania mechanizmu partycypacji oraz rozwianie wątpliwości interpretacyjnych. Elektrownie wiatrowe z reguły przyłączane są do sieci dystrybucyjnej elektroenergetycznej, jednak zdarzają się sytuacje, w których instalacje te przyłączane są bezpośrednio do sieci przesyłowej. </w:t>
      </w:r>
    </w:p>
    <w:p w14:paraId="75F57A1E" w14:textId="416C5439"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Każdy większy inwestor realizujący inwestycje polegającą na budowie elektrowni wiatrowej </w:t>
      </w:r>
      <w:r w:rsidR="001148B1" w:rsidRPr="00A52713">
        <w:rPr>
          <w:rFonts w:cs="Times New Roman"/>
          <w:szCs w:val="24"/>
        </w:rPr>
        <w:t xml:space="preserve">ma </w:t>
      </w:r>
      <w:r w:rsidRPr="00A52713">
        <w:rPr>
          <w:rFonts w:cs="Times New Roman"/>
          <w:szCs w:val="24"/>
        </w:rPr>
        <w:t>zaoferować część mocy zainstalowanej projektu do objęcia przez mieszkańców gminy w celu uzyskania przez nich statusu prosumenta wirtualnego. Wyłączenie spod tego obowiązku inwestycji wiatrowych przyłączanych bezpośrednio do sieci przesyłowych doprowadziłoby do nieuzasadnionego spadku wsparcia przewidzianego dla społeczności lokalnych, co tym samym stałoby w sprzeczności z celem omawianego przepisu.</w:t>
      </w:r>
    </w:p>
    <w:p w14:paraId="64C78A36" w14:textId="19A8832A"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W związku z </w:t>
      </w:r>
      <w:r w:rsidR="001148B1" w:rsidRPr="00A52713">
        <w:rPr>
          <w:rFonts w:cs="Times New Roman"/>
          <w:szCs w:val="24"/>
        </w:rPr>
        <w:t>tym</w:t>
      </w:r>
      <w:r w:rsidRPr="00A52713">
        <w:rPr>
          <w:rFonts w:cs="Times New Roman"/>
          <w:szCs w:val="24"/>
        </w:rPr>
        <w:t>, że instytucja prosumenta wirtualnego</w:t>
      </w:r>
      <w:r w:rsidR="00ED7EBA" w:rsidRPr="00A52713">
        <w:rPr>
          <w:rFonts w:cs="Times New Roman"/>
          <w:szCs w:val="24"/>
        </w:rPr>
        <w:t xml:space="preserve"> jest co do zasady uregulowan</w:t>
      </w:r>
      <w:r w:rsidR="00713F08" w:rsidRPr="00A52713">
        <w:rPr>
          <w:rFonts w:cs="Times New Roman"/>
          <w:szCs w:val="24"/>
        </w:rPr>
        <w:t xml:space="preserve">a </w:t>
      </w:r>
      <w:r w:rsidR="00ED7EBA" w:rsidRPr="00A52713">
        <w:rPr>
          <w:rFonts w:cs="Times New Roman"/>
          <w:szCs w:val="24"/>
        </w:rPr>
        <w:t>w ustawie OZE</w:t>
      </w:r>
      <w:r w:rsidRPr="00A52713">
        <w:rPr>
          <w:rFonts w:cs="Times New Roman"/>
          <w:szCs w:val="24"/>
        </w:rPr>
        <w:t xml:space="preserve"> (</w:t>
      </w:r>
      <w:r w:rsidR="008D17F8" w:rsidRPr="00A52713">
        <w:rPr>
          <w:rFonts w:cs="Times New Roman"/>
          <w:szCs w:val="24"/>
        </w:rPr>
        <w:t xml:space="preserve">z wyjątkiem materii uregulowanej w </w:t>
      </w:r>
      <w:r w:rsidRPr="00A52713">
        <w:rPr>
          <w:rFonts w:cs="Times New Roman"/>
          <w:szCs w:val="24"/>
        </w:rPr>
        <w:t>art. 6g ustawy o inwestycjach), a jednocześnie</w:t>
      </w:r>
      <w:r w:rsidR="00ED7EBA" w:rsidRPr="00A52713">
        <w:rPr>
          <w:rFonts w:cs="Times New Roman"/>
          <w:szCs w:val="24"/>
        </w:rPr>
        <w:t xml:space="preserve"> niniejszy projekt</w:t>
      </w:r>
      <w:r w:rsidRPr="00A52713">
        <w:rPr>
          <w:rFonts w:cs="Times New Roman"/>
          <w:szCs w:val="24"/>
        </w:rPr>
        <w:t xml:space="preserve"> wprowadza mechanizm obejmowania udziałów w instalacji </w:t>
      </w:r>
      <w:r w:rsidRPr="00A52713">
        <w:rPr>
          <w:rFonts w:cs="Times New Roman"/>
          <w:szCs w:val="24"/>
        </w:rPr>
        <w:lastRenderedPageBreak/>
        <w:t xml:space="preserve">OZE na specjalnych zasadach, </w:t>
      </w:r>
      <w:r w:rsidR="00ED7EBA" w:rsidRPr="00A52713">
        <w:rPr>
          <w:rFonts w:cs="Times New Roman"/>
          <w:szCs w:val="24"/>
        </w:rPr>
        <w:t>postanowiono doprecyzować w art. 6g ust. 1b, że przepisy ogólne, dotyczące prosumentów wirtualnych, stosuje się także do prosumentów wirtualnych, którzy rozpoczęli działalność na podstawie ustawy o inwestycjach. W szczególności zastosowanie mają art. 4 ust. 1a pkt 2, ust.</w:t>
      </w:r>
      <w:r w:rsidR="008D17F8" w:rsidRPr="00A52713">
        <w:rPr>
          <w:rFonts w:cs="Times New Roman"/>
          <w:szCs w:val="24"/>
        </w:rPr>
        <w:t xml:space="preserve"> </w:t>
      </w:r>
      <w:r w:rsidR="00ED7EBA" w:rsidRPr="00A52713">
        <w:rPr>
          <w:rFonts w:cs="Times New Roman"/>
          <w:szCs w:val="24"/>
        </w:rPr>
        <w:t>1c</w:t>
      </w:r>
      <w:r w:rsidR="008D17F8" w:rsidRPr="00A52713">
        <w:rPr>
          <w:rFonts w:cs="Times New Roman"/>
          <w:szCs w:val="24"/>
        </w:rPr>
        <w:t>, ust.</w:t>
      </w:r>
      <w:r w:rsidR="00ED7EBA" w:rsidRPr="00A52713">
        <w:rPr>
          <w:rFonts w:cs="Times New Roman"/>
          <w:szCs w:val="24"/>
        </w:rPr>
        <w:t xml:space="preserve"> 2 pkt 3, ust. 2b</w:t>
      </w:r>
      <w:r w:rsidR="00ED7EBA" w:rsidRPr="00A52713">
        <w:rPr>
          <w:rFonts w:eastAsia="Helvetica" w:cs="Times New Roman"/>
          <w:szCs w:val="24"/>
        </w:rPr>
        <w:t>–</w:t>
      </w:r>
      <w:r w:rsidR="00ED7EBA" w:rsidRPr="00A52713">
        <w:rPr>
          <w:rFonts w:cs="Times New Roman"/>
          <w:szCs w:val="24"/>
        </w:rPr>
        <w:t>2d</w:t>
      </w:r>
      <w:r w:rsidR="00E5688A" w:rsidRPr="00A52713">
        <w:rPr>
          <w:rFonts w:cs="Times New Roman"/>
          <w:szCs w:val="24"/>
        </w:rPr>
        <w:t xml:space="preserve"> i</w:t>
      </w:r>
      <w:r w:rsidR="00ED7EBA" w:rsidRPr="00A52713">
        <w:rPr>
          <w:rFonts w:cs="Times New Roman"/>
          <w:szCs w:val="24"/>
        </w:rPr>
        <w:t xml:space="preserve"> 3a, </w:t>
      </w:r>
      <w:r w:rsidR="00E5688A" w:rsidRPr="00A52713">
        <w:rPr>
          <w:rFonts w:cs="Times New Roman"/>
          <w:szCs w:val="24"/>
        </w:rPr>
        <w:t xml:space="preserve">ust. </w:t>
      </w:r>
      <w:r w:rsidR="00ED7EBA" w:rsidRPr="00A52713">
        <w:rPr>
          <w:rFonts w:cs="Times New Roman"/>
          <w:szCs w:val="24"/>
        </w:rPr>
        <w:t xml:space="preserve">4 pkt 1, </w:t>
      </w:r>
      <w:r w:rsidR="00E5688A" w:rsidRPr="00A52713">
        <w:rPr>
          <w:rFonts w:cs="Times New Roman"/>
          <w:szCs w:val="24"/>
        </w:rPr>
        <w:t xml:space="preserve">ust. </w:t>
      </w:r>
      <w:r w:rsidR="00ED7EBA" w:rsidRPr="00A52713">
        <w:rPr>
          <w:rFonts w:cs="Times New Roman"/>
          <w:szCs w:val="24"/>
        </w:rPr>
        <w:t xml:space="preserve">4a, 4b </w:t>
      </w:r>
      <w:r w:rsidR="00E5688A" w:rsidRPr="00A52713">
        <w:rPr>
          <w:rFonts w:cs="Times New Roman"/>
          <w:szCs w:val="24"/>
        </w:rPr>
        <w:t xml:space="preserve">i ust. </w:t>
      </w:r>
      <w:r w:rsidR="00ED7EBA" w:rsidRPr="00A52713">
        <w:rPr>
          <w:rFonts w:cs="Times New Roman"/>
          <w:szCs w:val="24"/>
        </w:rPr>
        <w:t xml:space="preserve">4c pkt 2, 5, 6, 6a, 7, 8, 9a, 10, 10a, </w:t>
      </w:r>
      <w:r w:rsidR="00E5688A" w:rsidRPr="00A52713">
        <w:rPr>
          <w:rFonts w:cs="Times New Roman"/>
          <w:szCs w:val="24"/>
        </w:rPr>
        <w:t xml:space="preserve">ust. </w:t>
      </w:r>
      <w:r w:rsidR="00ED7EBA" w:rsidRPr="00A52713">
        <w:rPr>
          <w:rFonts w:cs="Times New Roman"/>
          <w:szCs w:val="24"/>
        </w:rPr>
        <w:t>11 pkt 2, ust. 12, 13, 13a, art. 4b ust. 2</w:t>
      </w:r>
      <w:r w:rsidR="00600CFC" w:rsidRPr="00A52713">
        <w:rPr>
          <w:rFonts w:eastAsia="Helvetica" w:cs="Times New Roman"/>
          <w:szCs w:val="24"/>
        </w:rPr>
        <w:t>–</w:t>
      </w:r>
      <w:r w:rsidR="00ED7EBA" w:rsidRPr="00A52713">
        <w:rPr>
          <w:rFonts w:cs="Times New Roman"/>
          <w:szCs w:val="24"/>
        </w:rPr>
        <w:t>11, art. 4c ust. 1</w:t>
      </w:r>
      <w:r w:rsidR="00ED7EBA" w:rsidRPr="00A52713">
        <w:rPr>
          <w:rFonts w:eastAsia="Helvetica" w:cs="Times New Roman"/>
          <w:szCs w:val="24"/>
        </w:rPr>
        <w:t>–</w:t>
      </w:r>
      <w:r w:rsidR="00ED7EBA" w:rsidRPr="00A52713">
        <w:rPr>
          <w:rFonts w:cs="Times New Roman"/>
          <w:szCs w:val="24"/>
        </w:rPr>
        <w:t>10 ustawy OZE. Przepisy, które nie mają zastosowania</w:t>
      </w:r>
      <w:r w:rsidR="00AE1C40" w:rsidRPr="00A52713">
        <w:rPr>
          <w:rFonts w:cs="Times New Roman"/>
          <w:szCs w:val="24"/>
        </w:rPr>
        <w:t>,</w:t>
      </w:r>
      <w:r w:rsidR="00ED7EBA" w:rsidRPr="00A52713">
        <w:rPr>
          <w:rFonts w:cs="Times New Roman"/>
          <w:szCs w:val="24"/>
        </w:rPr>
        <w:t xml:space="preserve"> każdorazowo wymieniono. </w:t>
      </w:r>
      <w:r w:rsidRPr="00A52713">
        <w:rPr>
          <w:rFonts w:cs="Times New Roman"/>
          <w:szCs w:val="24"/>
        </w:rPr>
        <w:t>Celem projektodawcy jest, aby mieszkańcy gmin zgłaszali chęć partycypacji w tym mechanizmie w sposób świadomy. Dlatego też wprowadzono art. 6g ust. 1c oraz ust. 2a</w:t>
      </w:r>
      <w:r w:rsidR="00332DEE" w:rsidRPr="00A52713">
        <w:rPr>
          <w:rFonts w:cs="Times New Roman"/>
          <w:szCs w:val="24"/>
        </w:rPr>
        <w:t xml:space="preserve"> ustawy o inwestycjach</w:t>
      </w:r>
      <w:r w:rsidRPr="00A52713">
        <w:rPr>
          <w:rFonts w:cs="Times New Roman"/>
          <w:szCs w:val="24"/>
        </w:rPr>
        <w:t>, które zobowiązują inwestora do udostępnienia wzorca umowy, której przedmiotem jest objęcie przez mieszkańców gminy udziałów w łącznej mocy elektrowni. Dopiero po zapoznaniu się z warunkami dotyczącymi zasad zmiany umowy, w szczególności zmian udziałów w łącznej mocy oraz zasad rozwiązania umowy, mieszkaniec może podjąć świadomą decyzję, czy chce przeznaczyć swoje oszczędności na taką inwestycję.</w:t>
      </w:r>
    </w:p>
    <w:p w14:paraId="560E304D" w14:textId="775A6C96"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Obowiązkowe elementy umowy również uległy zmianie. Przede wszystkim wynika to z </w:t>
      </w:r>
      <w:r w:rsidR="001148B1" w:rsidRPr="00A52713">
        <w:rPr>
          <w:rFonts w:cs="Times New Roman"/>
          <w:szCs w:val="24"/>
        </w:rPr>
        <w:t>tego</w:t>
      </w:r>
      <w:r w:rsidRPr="00A52713">
        <w:rPr>
          <w:rFonts w:cs="Times New Roman"/>
          <w:szCs w:val="24"/>
        </w:rPr>
        <w:t xml:space="preserve">, że </w:t>
      </w:r>
      <w:r w:rsidR="0046733A" w:rsidRPr="00A52713">
        <w:rPr>
          <w:rFonts w:cs="Times New Roman"/>
          <w:szCs w:val="24"/>
        </w:rPr>
        <w:t>nastąpiło odejście</w:t>
      </w:r>
      <w:r w:rsidRPr="00A52713">
        <w:rPr>
          <w:rFonts w:cs="Times New Roman"/>
          <w:szCs w:val="24"/>
        </w:rPr>
        <w:t xml:space="preserve"> w tym zakresie od regulacji zawartej w art. 4a ust. 1 ustawy OZE, która wskazuje na potrzebę legitymowania się przez prosumenta tytułem prawnym do instalacji. Dlatego też wprowadzono art. 6g ust. 8a </w:t>
      </w:r>
      <w:r w:rsidR="0046733A" w:rsidRPr="00A52713">
        <w:rPr>
          <w:rFonts w:cs="Times New Roman"/>
          <w:szCs w:val="24"/>
        </w:rPr>
        <w:t xml:space="preserve">do </w:t>
      </w:r>
      <w:r w:rsidR="003B383F" w:rsidRPr="00A52713">
        <w:rPr>
          <w:rFonts w:cs="Times New Roman"/>
          <w:szCs w:val="24"/>
        </w:rPr>
        <w:t xml:space="preserve">ustawy o inwestycjach </w:t>
      </w:r>
      <w:r w:rsidRPr="00A52713">
        <w:rPr>
          <w:rFonts w:cs="Times New Roman"/>
          <w:szCs w:val="24"/>
        </w:rPr>
        <w:t xml:space="preserve">wymieniający, iż przedmiotowa umowa określa co najmniej: </w:t>
      </w:r>
    </w:p>
    <w:p w14:paraId="795FEF62" w14:textId="1684555A" w:rsidR="00964B35" w:rsidRPr="00A52713" w:rsidRDefault="00964B35" w:rsidP="005F7B8D">
      <w:pPr>
        <w:pStyle w:val="Akapitzlist"/>
        <w:widowControl w:val="0"/>
        <w:numPr>
          <w:ilvl w:val="0"/>
          <w:numId w:val="25"/>
        </w:numPr>
        <w:spacing w:before="120" w:after="0"/>
        <w:ind w:left="426" w:hanging="426"/>
        <w:rPr>
          <w:rFonts w:cs="Times New Roman"/>
          <w:bCs/>
          <w:szCs w:val="24"/>
        </w:rPr>
      </w:pPr>
      <w:r w:rsidRPr="00A52713">
        <w:rPr>
          <w:rFonts w:cs="Times New Roman"/>
          <w:bCs/>
          <w:szCs w:val="24"/>
        </w:rPr>
        <w:t>przysługujący każdemu z mieszkańców udział w łącznej mocy elektrowni, wyrażony w procentach, oraz ilość energii elektrycznej wyrażoną w kW, której ten udział odpowiada;</w:t>
      </w:r>
    </w:p>
    <w:p w14:paraId="706F74A4" w14:textId="2CEDDB0D" w:rsidR="00964B35" w:rsidRPr="00A52713" w:rsidRDefault="00964B35" w:rsidP="005F7B8D">
      <w:pPr>
        <w:pStyle w:val="Akapitzlist"/>
        <w:widowControl w:val="0"/>
        <w:numPr>
          <w:ilvl w:val="0"/>
          <w:numId w:val="25"/>
        </w:numPr>
        <w:spacing w:before="120" w:after="0"/>
        <w:ind w:left="426" w:hanging="426"/>
        <w:rPr>
          <w:rFonts w:cs="Times New Roman"/>
          <w:bCs/>
          <w:szCs w:val="24"/>
        </w:rPr>
      </w:pPr>
      <w:r w:rsidRPr="00A52713">
        <w:rPr>
          <w:rFonts w:cs="Times New Roman"/>
          <w:bCs/>
          <w:szCs w:val="24"/>
        </w:rPr>
        <w:t xml:space="preserve">położenie oraz dane techniczne wszystkich elektrowni wiatrowych stanowiących przedmiot </w:t>
      </w:r>
      <w:r w:rsidR="00530CD1" w:rsidRPr="00A52713">
        <w:rPr>
          <w:rFonts w:cs="Times New Roman"/>
          <w:bCs/>
          <w:szCs w:val="24"/>
        </w:rPr>
        <w:t>inwestycji</w:t>
      </w:r>
      <w:r w:rsidR="00530CD1" w:rsidRPr="00A52713" w:rsidDel="00C624C4">
        <w:rPr>
          <w:rFonts w:cs="Times New Roman"/>
          <w:bCs/>
          <w:szCs w:val="24"/>
        </w:rPr>
        <w:t>,</w:t>
      </w:r>
      <w:r w:rsidRPr="00A52713">
        <w:rPr>
          <w:rFonts w:cs="Times New Roman"/>
          <w:bCs/>
          <w:szCs w:val="24"/>
        </w:rPr>
        <w:t xml:space="preserve"> w szczególności łączną moc elektrowni; </w:t>
      </w:r>
    </w:p>
    <w:p w14:paraId="7EDAA319" w14:textId="24C2DB1D" w:rsidR="00964B35" w:rsidRPr="00A52713" w:rsidRDefault="00964B35" w:rsidP="005F7B8D">
      <w:pPr>
        <w:pStyle w:val="Akapitzlist"/>
        <w:widowControl w:val="0"/>
        <w:numPr>
          <w:ilvl w:val="0"/>
          <w:numId w:val="25"/>
        </w:numPr>
        <w:spacing w:before="120" w:after="0"/>
        <w:ind w:left="426" w:hanging="426"/>
        <w:rPr>
          <w:rFonts w:cs="Times New Roman"/>
          <w:bCs/>
          <w:szCs w:val="24"/>
        </w:rPr>
      </w:pPr>
      <w:r w:rsidRPr="00A52713">
        <w:rPr>
          <w:rFonts w:cs="Times New Roman"/>
          <w:bCs/>
          <w:szCs w:val="24"/>
        </w:rPr>
        <w:t>położenie oraz dane identyfikacyjne punktów poboru energii poszczególnych mieszkańców;</w:t>
      </w:r>
    </w:p>
    <w:p w14:paraId="24AFE919" w14:textId="1D639622" w:rsidR="00964B35" w:rsidRPr="00A52713" w:rsidRDefault="00964B35" w:rsidP="005F7B8D">
      <w:pPr>
        <w:pStyle w:val="Akapitzlist"/>
        <w:widowControl w:val="0"/>
        <w:numPr>
          <w:ilvl w:val="0"/>
          <w:numId w:val="25"/>
        </w:numPr>
        <w:spacing w:before="120" w:after="0"/>
        <w:ind w:left="426" w:hanging="426"/>
        <w:rPr>
          <w:rFonts w:cs="Times New Roman"/>
          <w:bCs/>
          <w:szCs w:val="24"/>
        </w:rPr>
      </w:pPr>
      <w:bookmarkStart w:id="3" w:name="_Hlk171610048"/>
      <w:r w:rsidRPr="00A52713">
        <w:rPr>
          <w:rFonts w:cs="Times New Roman"/>
          <w:bCs/>
          <w:szCs w:val="24"/>
        </w:rPr>
        <w:t>zasady zmiany umowy, w szczególności zmiany udziałów w łącznej mocy elektrowni</w:t>
      </w:r>
      <w:r w:rsidRPr="00A52713" w:rsidDel="00C624C4">
        <w:rPr>
          <w:rFonts w:cs="Times New Roman"/>
          <w:bCs/>
          <w:szCs w:val="24"/>
        </w:rPr>
        <w:t xml:space="preserve"> </w:t>
      </w:r>
      <w:r w:rsidRPr="00A52713">
        <w:rPr>
          <w:rFonts w:cs="Times New Roman"/>
          <w:bCs/>
          <w:szCs w:val="24"/>
        </w:rPr>
        <w:t>przysługujących poszczególnym prosumentom, oraz zasady rozwiązania umowy</w:t>
      </w:r>
      <w:r w:rsidR="00713F08" w:rsidRPr="00A52713">
        <w:rPr>
          <w:rFonts w:cs="Times New Roman"/>
          <w:bCs/>
          <w:szCs w:val="24"/>
        </w:rPr>
        <w:t>.</w:t>
      </w:r>
    </w:p>
    <w:bookmarkEnd w:id="3"/>
    <w:p w14:paraId="0B8E3708" w14:textId="257B7490"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W tym miejscu nie wymienia się jednak kwestii ponoszenia odpowiedzialności za zarządzenie elektrownią wiatrową. Zgodnie z wprowadzonym art. 6g ust. 8 </w:t>
      </w:r>
      <w:r w:rsidR="0046733A" w:rsidRPr="00A52713">
        <w:rPr>
          <w:rFonts w:cs="Times New Roman"/>
          <w:szCs w:val="24"/>
        </w:rPr>
        <w:t xml:space="preserve">do </w:t>
      </w:r>
      <w:r w:rsidR="003B383F" w:rsidRPr="00A52713">
        <w:rPr>
          <w:rFonts w:cs="Times New Roman"/>
          <w:szCs w:val="24"/>
        </w:rPr>
        <w:t xml:space="preserve">ustawy o inwestycjach </w:t>
      </w:r>
      <w:r w:rsidRPr="00A52713">
        <w:rPr>
          <w:rFonts w:cs="Times New Roman"/>
          <w:szCs w:val="24"/>
        </w:rPr>
        <w:t>mieszkańcy, którzy objęli udziały w łącznej mocy elektrowni nie ponoszą odpowiedzialności za: zarządzanie elektrownią wiatrową, bezpieczeństwo jej funkcjonowania, eksploatację, konserwację oraz remonty, a także za bilansowanie handlowe. Mieszkaniec nie partycypuje w tytule prawnym do instalacji</w:t>
      </w:r>
      <w:r w:rsidR="000F66B4" w:rsidRPr="00A52713">
        <w:rPr>
          <w:rFonts w:cs="Times New Roman"/>
          <w:szCs w:val="24"/>
        </w:rPr>
        <w:t xml:space="preserve">, co za tym idzie nie nakłada się na niego żadnych obowiązków i uprawnień wynikających z funkcjonowania elektrowni wiatrowej, dlatego też </w:t>
      </w:r>
      <w:r w:rsidRPr="00A52713">
        <w:rPr>
          <w:rFonts w:cs="Times New Roman"/>
          <w:szCs w:val="24"/>
        </w:rPr>
        <w:t xml:space="preserve">nie </w:t>
      </w:r>
      <w:r w:rsidR="000F66B4" w:rsidRPr="00A52713">
        <w:rPr>
          <w:rFonts w:cs="Times New Roman"/>
          <w:szCs w:val="24"/>
        </w:rPr>
        <w:t xml:space="preserve">powinien on </w:t>
      </w:r>
      <w:r w:rsidRPr="00A52713">
        <w:rPr>
          <w:rFonts w:cs="Times New Roman"/>
          <w:szCs w:val="24"/>
        </w:rPr>
        <w:lastRenderedPageBreak/>
        <w:t>ponosi</w:t>
      </w:r>
      <w:r w:rsidR="000F66B4" w:rsidRPr="00A52713">
        <w:rPr>
          <w:rFonts w:cs="Times New Roman"/>
          <w:szCs w:val="24"/>
        </w:rPr>
        <w:t>ć</w:t>
      </w:r>
      <w:r w:rsidRPr="00A52713">
        <w:rPr>
          <w:rFonts w:cs="Times New Roman"/>
          <w:szCs w:val="24"/>
        </w:rPr>
        <w:t xml:space="preserve"> </w:t>
      </w:r>
      <w:r w:rsidR="000F66B4" w:rsidRPr="00A52713">
        <w:rPr>
          <w:rFonts w:cs="Times New Roman"/>
          <w:szCs w:val="24"/>
        </w:rPr>
        <w:t xml:space="preserve">jakiejkolwiek </w:t>
      </w:r>
      <w:r w:rsidRPr="00A52713">
        <w:rPr>
          <w:rFonts w:cs="Times New Roman"/>
          <w:szCs w:val="24"/>
        </w:rPr>
        <w:t>odpowiedzialności za jej funkcjonowanie. Objęcie mieszkańców takimi kosztami byłoby niewłaściwe z punktu widzenia głównego założenia, jakie przyświeca temu mechanizmowi. Społeczności lokalne, po zapłaceniu za objęcie udziałów w mocy w elektrowni wiatrowej, powinny partycypować wyłącznie w korzyściach jakie daje elektrownia wiatrowa w pobliżu miejsca zamieszkania.</w:t>
      </w:r>
      <w:r w:rsidR="00E978EB" w:rsidRPr="00A52713">
        <w:rPr>
          <w:rFonts w:cs="Times New Roman"/>
          <w:szCs w:val="24"/>
        </w:rPr>
        <w:t xml:space="preserve"> </w:t>
      </w:r>
    </w:p>
    <w:p w14:paraId="69E1E44D" w14:textId="20BEA4DD" w:rsidR="00964B35" w:rsidRPr="00A52713" w:rsidRDefault="00E5688A" w:rsidP="005F7B8D">
      <w:pPr>
        <w:widowControl w:val="0"/>
        <w:spacing w:before="120" w:after="0"/>
        <w:ind w:firstLine="0"/>
        <w:rPr>
          <w:rFonts w:cs="Times New Roman"/>
          <w:szCs w:val="24"/>
        </w:rPr>
      </w:pPr>
      <w:r w:rsidRPr="00A52713">
        <w:rPr>
          <w:rFonts w:cs="Times New Roman"/>
          <w:szCs w:val="24"/>
        </w:rPr>
        <w:t>P</w:t>
      </w:r>
      <w:r w:rsidR="00964B35" w:rsidRPr="00A52713">
        <w:rPr>
          <w:rFonts w:cs="Times New Roman"/>
          <w:szCs w:val="24"/>
        </w:rPr>
        <w:t xml:space="preserve">rzez zmianę art. 6g ust. 2 </w:t>
      </w:r>
      <w:r w:rsidR="00250F75" w:rsidRPr="00A52713">
        <w:rPr>
          <w:rFonts w:cs="Times New Roman"/>
          <w:szCs w:val="24"/>
        </w:rPr>
        <w:t xml:space="preserve">nowelizacji </w:t>
      </w:r>
      <w:r w:rsidR="003B383F" w:rsidRPr="00A52713">
        <w:rPr>
          <w:rFonts w:cs="Times New Roman"/>
          <w:szCs w:val="24"/>
        </w:rPr>
        <w:t xml:space="preserve">ustawy o inwestycjach </w:t>
      </w:r>
      <w:r w:rsidR="00964B35" w:rsidRPr="00A52713">
        <w:rPr>
          <w:rFonts w:cs="Times New Roman"/>
          <w:szCs w:val="24"/>
        </w:rPr>
        <w:t>zakłada się również przesunięcie momentu poinformowania organu gminy przez inwestora</w:t>
      </w:r>
      <w:r w:rsidR="003B383F" w:rsidRPr="00A52713">
        <w:rPr>
          <w:rFonts w:cs="Times New Roman"/>
          <w:szCs w:val="24"/>
        </w:rPr>
        <w:t xml:space="preserve"> o inwestycji w kontekście oferowania 10% mocy zainstalowanej do objęcia udziałów przez społeczność lokalną</w:t>
      </w:r>
      <w:r w:rsidR="00964B35" w:rsidRPr="00A52713">
        <w:rPr>
          <w:rFonts w:cs="Times New Roman"/>
          <w:szCs w:val="24"/>
        </w:rPr>
        <w:t xml:space="preserve">. Podkreśla się, że zmiana nie opóźnia momentu, w którym społeczności lokalne będą mogły korzystać z energii elektrycznej </w:t>
      </w:r>
      <w:r w:rsidR="00ED7EBA" w:rsidRPr="00A52713">
        <w:rPr>
          <w:rFonts w:cs="Times New Roman"/>
          <w:szCs w:val="24"/>
        </w:rPr>
        <w:t>przez wykorzystanie</w:t>
      </w:r>
      <w:r w:rsidR="00964B35" w:rsidRPr="00A52713">
        <w:rPr>
          <w:rFonts w:cs="Times New Roman"/>
          <w:szCs w:val="24"/>
        </w:rPr>
        <w:t xml:space="preserve"> prosumenta wirtualnego. Jej celem jest rozpoczęcie kontaktu między inwestorem, a gminą i społecznościami lokalnymi na etapie, w którym społeczność lokalna ma pewność co do powstania inwestycji oraz, że podpisana umowa z inwestorem </w:t>
      </w:r>
      <w:r w:rsidR="0046733A" w:rsidRPr="00A52713">
        <w:rPr>
          <w:rFonts w:cs="Times New Roman"/>
          <w:szCs w:val="24"/>
        </w:rPr>
        <w:t xml:space="preserve">będzie </w:t>
      </w:r>
      <w:r w:rsidR="00964B35" w:rsidRPr="00A52713">
        <w:rPr>
          <w:rFonts w:cs="Times New Roman"/>
          <w:szCs w:val="24"/>
        </w:rPr>
        <w:t>oznaczać faktycznie skorzystanie z instrumentu prosumenta wirtualnego.</w:t>
      </w:r>
    </w:p>
    <w:p w14:paraId="1A00593B" w14:textId="1B0CEB3C"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Najistotniejszą zmianą w art. 6g ust. 3 </w:t>
      </w:r>
      <w:r w:rsidR="0046733A" w:rsidRPr="00A52713">
        <w:rPr>
          <w:rFonts w:cs="Times New Roman"/>
          <w:szCs w:val="24"/>
        </w:rPr>
        <w:t xml:space="preserve">ustawy o inwestycjach </w:t>
      </w:r>
      <w:r w:rsidRPr="00A52713">
        <w:rPr>
          <w:rFonts w:cs="Times New Roman"/>
          <w:szCs w:val="24"/>
        </w:rPr>
        <w:t xml:space="preserve">jest skrócenie terminu składania zgłoszeń przez mieszkańców ze 120 do 60 dni. 120 dni na złożenie samego zgłoszenia wydaje się być terminem nieuzasadnionym, a w sposób istotny wpływa na czas trwania procesu inwestycyjnego. Niemniej jednak pozostawia się w art. 6g ust. 8 </w:t>
      </w:r>
      <w:r w:rsidR="003B383F" w:rsidRPr="00A52713">
        <w:rPr>
          <w:rFonts w:cs="Times New Roman"/>
          <w:szCs w:val="24"/>
        </w:rPr>
        <w:t xml:space="preserve">ustawy o inwestycjach </w:t>
      </w:r>
      <w:r w:rsidRPr="00A52713">
        <w:rPr>
          <w:rFonts w:cs="Times New Roman"/>
          <w:szCs w:val="24"/>
        </w:rPr>
        <w:t>90</w:t>
      </w:r>
      <w:r w:rsidR="003B383F" w:rsidRPr="00A52713">
        <w:rPr>
          <w:rFonts w:cs="Times New Roman"/>
          <w:szCs w:val="24"/>
        </w:rPr>
        <w:t>-</w:t>
      </w:r>
      <w:r w:rsidRPr="00A52713">
        <w:rPr>
          <w:rFonts w:cs="Times New Roman"/>
          <w:szCs w:val="24"/>
        </w:rPr>
        <w:t>dniowy termin na zawarcie umowy przez inwestora z mieszkańcami gmin, jako że ten etap wymaga już podjęcia szeregu działań przez inwestora</w:t>
      </w:r>
      <w:r w:rsidR="0046733A" w:rsidRPr="00A52713">
        <w:rPr>
          <w:rFonts w:cs="Times New Roman"/>
          <w:szCs w:val="24"/>
        </w:rPr>
        <w:t>. M</w:t>
      </w:r>
      <w:r w:rsidRPr="00A52713">
        <w:rPr>
          <w:rFonts w:cs="Times New Roman"/>
          <w:szCs w:val="24"/>
        </w:rPr>
        <w:t xml:space="preserve">ieszkańcy gminy nie </w:t>
      </w:r>
      <w:r w:rsidR="003B383F" w:rsidRPr="00A52713">
        <w:rPr>
          <w:rFonts w:cs="Times New Roman"/>
          <w:szCs w:val="24"/>
        </w:rPr>
        <w:t>powinni działać pod presją czasu, bez faktycznej możliwości do skorzystania z usług prawnych celem oceny postanowień umowy</w:t>
      </w:r>
      <w:r w:rsidR="0046733A" w:rsidRPr="00A52713">
        <w:rPr>
          <w:rFonts w:cs="Times New Roman"/>
          <w:szCs w:val="24"/>
        </w:rPr>
        <w:t>. Mieszkańcy gminy nie powinni także</w:t>
      </w:r>
      <w:r w:rsidR="003B383F" w:rsidRPr="00A52713">
        <w:rPr>
          <w:rFonts w:cs="Times New Roman"/>
          <w:szCs w:val="24"/>
        </w:rPr>
        <w:t xml:space="preserve"> czuć </w:t>
      </w:r>
      <w:r w:rsidRPr="00A52713">
        <w:rPr>
          <w:rFonts w:cs="Times New Roman"/>
          <w:szCs w:val="24"/>
        </w:rPr>
        <w:t xml:space="preserve">się zobowiązani do szybkiego podpisania umowy. </w:t>
      </w:r>
    </w:p>
    <w:p w14:paraId="1A6BFE8F" w14:textId="40BCCA64" w:rsidR="00964B35" w:rsidRPr="00A52713" w:rsidRDefault="00964B35" w:rsidP="005F7B8D">
      <w:pPr>
        <w:widowControl w:val="0"/>
        <w:spacing w:before="120" w:after="0"/>
        <w:ind w:firstLine="0"/>
        <w:rPr>
          <w:rFonts w:cs="Times New Roman"/>
          <w:bCs/>
          <w:szCs w:val="24"/>
        </w:rPr>
      </w:pPr>
      <w:r w:rsidRPr="00A52713">
        <w:rPr>
          <w:rFonts w:cs="Times New Roman"/>
          <w:szCs w:val="24"/>
        </w:rPr>
        <w:t xml:space="preserve">Jak dotąd art. 6g </w:t>
      </w:r>
      <w:r w:rsidR="003B383F" w:rsidRPr="00A52713">
        <w:rPr>
          <w:rFonts w:cs="Times New Roman"/>
          <w:szCs w:val="24"/>
        </w:rPr>
        <w:t xml:space="preserve">ustawy o inwestycjach </w:t>
      </w:r>
      <w:r w:rsidR="0046733A" w:rsidRPr="00A52713">
        <w:rPr>
          <w:rFonts w:cs="Times New Roman"/>
          <w:szCs w:val="24"/>
        </w:rPr>
        <w:t>traktuje</w:t>
      </w:r>
      <w:r w:rsidRPr="00A52713">
        <w:rPr>
          <w:rFonts w:cs="Times New Roman"/>
          <w:szCs w:val="24"/>
        </w:rPr>
        <w:t xml:space="preserve"> o </w:t>
      </w:r>
      <w:r w:rsidRPr="00A52713">
        <w:rPr>
          <w:rFonts w:cs="Times New Roman"/>
          <w:bCs/>
          <w:szCs w:val="24"/>
        </w:rPr>
        <w:t>zgłoszeniu chęci objęcia udziału przez mieszkańców</w:t>
      </w:r>
      <w:r w:rsidR="00713F08" w:rsidRPr="00A52713">
        <w:rPr>
          <w:rFonts w:cs="Times New Roman"/>
          <w:bCs/>
          <w:szCs w:val="24"/>
        </w:rPr>
        <w:t>.</w:t>
      </w:r>
      <w:r w:rsidR="00ED7EBA" w:rsidRPr="00A52713">
        <w:rPr>
          <w:rFonts w:cs="Times New Roman"/>
          <w:bCs/>
          <w:szCs w:val="24"/>
        </w:rPr>
        <w:t xml:space="preserve"> </w:t>
      </w:r>
      <w:r w:rsidR="00713F08" w:rsidRPr="00A52713">
        <w:rPr>
          <w:rFonts w:cs="Times New Roman"/>
          <w:bCs/>
          <w:szCs w:val="24"/>
        </w:rPr>
        <w:t>U</w:t>
      </w:r>
      <w:r w:rsidR="00ED7EBA" w:rsidRPr="00A52713">
        <w:rPr>
          <w:rFonts w:cs="Times New Roman"/>
          <w:bCs/>
          <w:szCs w:val="24"/>
        </w:rPr>
        <w:t xml:space="preserve">znano jednak, że warto sprecyzować treść </w:t>
      </w:r>
      <w:r w:rsidR="00713F08" w:rsidRPr="00A52713">
        <w:rPr>
          <w:rFonts w:cs="Times New Roman"/>
          <w:bCs/>
          <w:szCs w:val="24"/>
        </w:rPr>
        <w:t xml:space="preserve">tego </w:t>
      </w:r>
      <w:r w:rsidR="00ED7EBA" w:rsidRPr="00A52713">
        <w:rPr>
          <w:rFonts w:cs="Times New Roman"/>
          <w:bCs/>
          <w:szCs w:val="24"/>
        </w:rPr>
        <w:t xml:space="preserve">zgłoszenia. </w:t>
      </w:r>
      <w:r w:rsidRPr="00A52713">
        <w:rPr>
          <w:rFonts w:cs="Times New Roman"/>
          <w:bCs/>
          <w:szCs w:val="24"/>
        </w:rPr>
        <w:t>Dlatego też wprowadzono art. 6g ust. 4a</w:t>
      </w:r>
      <w:r w:rsidR="003B383F" w:rsidRPr="00A52713">
        <w:rPr>
          <w:rFonts w:cs="Times New Roman"/>
          <w:bCs/>
          <w:szCs w:val="24"/>
        </w:rPr>
        <w:t xml:space="preserve"> </w:t>
      </w:r>
      <w:r w:rsidR="003B383F" w:rsidRPr="00A52713">
        <w:rPr>
          <w:rFonts w:cs="Times New Roman"/>
          <w:szCs w:val="24"/>
        </w:rPr>
        <w:t>ustawy o inwestycjach,</w:t>
      </w:r>
      <w:r w:rsidRPr="00A52713">
        <w:rPr>
          <w:rFonts w:cs="Times New Roman"/>
          <w:bCs/>
          <w:szCs w:val="24"/>
        </w:rPr>
        <w:t xml:space="preserve"> który w sposób przejrzysty wskazuje na elementy, jakie powinno zawierać samo zgłoszenie</w:t>
      </w:r>
      <w:r w:rsidR="00AE1C40" w:rsidRPr="00A52713">
        <w:rPr>
          <w:rFonts w:cs="Times New Roman"/>
          <w:bCs/>
          <w:szCs w:val="24"/>
        </w:rPr>
        <w:t>,</w:t>
      </w:r>
      <w:r w:rsidRPr="00A52713">
        <w:rPr>
          <w:rFonts w:cs="Times New Roman"/>
          <w:bCs/>
          <w:szCs w:val="24"/>
        </w:rPr>
        <w:t xml:space="preserve"> tj.:</w:t>
      </w:r>
    </w:p>
    <w:p w14:paraId="3C116A6C" w14:textId="3B412604" w:rsidR="00964B35" w:rsidRPr="005F7B8D" w:rsidRDefault="00964B35" w:rsidP="005F7B8D">
      <w:pPr>
        <w:pStyle w:val="Akapitzlist"/>
        <w:widowControl w:val="0"/>
        <w:numPr>
          <w:ilvl w:val="0"/>
          <w:numId w:val="26"/>
        </w:numPr>
        <w:spacing w:before="120" w:after="0"/>
        <w:ind w:left="426" w:hanging="426"/>
        <w:rPr>
          <w:rFonts w:eastAsia="Times New Roman" w:cs="Times New Roman"/>
          <w:bCs/>
          <w:szCs w:val="24"/>
          <w:lang w:eastAsia="pl-PL"/>
        </w:rPr>
      </w:pPr>
      <w:r w:rsidRPr="005F7B8D">
        <w:rPr>
          <w:rFonts w:eastAsia="Times New Roman" w:cs="Times New Roman"/>
          <w:bCs/>
          <w:szCs w:val="24"/>
          <w:lang w:eastAsia="pl-PL"/>
        </w:rPr>
        <w:t>imię i nazwisko;</w:t>
      </w:r>
    </w:p>
    <w:p w14:paraId="032C8D1A" w14:textId="4D5C2DCF" w:rsidR="00964B35" w:rsidRPr="005F7B8D" w:rsidRDefault="00964B35" w:rsidP="005F7B8D">
      <w:pPr>
        <w:pStyle w:val="Akapitzlist"/>
        <w:widowControl w:val="0"/>
        <w:numPr>
          <w:ilvl w:val="0"/>
          <w:numId w:val="26"/>
        </w:numPr>
        <w:spacing w:before="120" w:after="0"/>
        <w:ind w:left="426" w:hanging="426"/>
        <w:rPr>
          <w:rFonts w:eastAsia="Times New Roman" w:cs="Times New Roman"/>
          <w:bCs/>
          <w:szCs w:val="24"/>
          <w:lang w:eastAsia="pl-PL"/>
        </w:rPr>
      </w:pPr>
      <w:r w:rsidRPr="005F7B8D">
        <w:rPr>
          <w:rFonts w:eastAsia="Times New Roman" w:cs="Times New Roman"/>
          <w:bCs/>
          <w:szCs w:val="24"/>
          <w:lang w:eastAsia="pl-PL"/>
        </w:rPr>
        <w:t>adres zamieszkania;</w:t>
      </w:r>
    </w:p>
    <w:p w14:paraId="5F2DC615" w14:textId="64564D8A" w:rsidR="00964B35" w:rsidRPr="005F7B8D" w:rsidRDefault="00964B35" w:rsidP="005F7B8D">
      <w:pPr>
        <w:pStyle w:val="Akapitzlist"/>
        <w:widowControl w:val="0"/>
        <w:numPr>
          <w:ilvl w:val="0"/>
          <w:numId w:val="26"/>
        </w:numPr>
        <w:spacing w:before="120" w:after="0"/>
        <w:ind w:left="426" w:hanging="426"/>
        <w:rPr>
          <w:rFonts w:eastAsia="Times New Roman" w:cs="Times New Roman"/>
          <w:bCs/>
          <w:szCs w:val="24"/>
          <w:lang w:eastAsia="pl-PL"/>
        </w:rPr>
      </w:pPr>
      <w:r w:rsidRPr="005F7B8D">
        <w:rPr>
          <w:rFonts w:eastAsia="Times New Roman" w:cs="Times New Roman"/>
          <w:bCs/>
          <w:szCs w:val="24"/>
          <w:lang w:eastAsia="pl-PL"/>
        </w:rPr>
        <w:t>numer telefonu lub adres poczty elektronicznej;</w:t>
      </w:r>
    </w:p>
    <w:p w14:paraId="7A14F0D7" w14:textId="4CC77AD1" w:rsidR="00964B35" w:rsidRPr="005F7B8D" w:rsidRDefault="00964B35" w:rsidP="005F7B8D">
      <w:pPr>
        <w:pStyle w:val="Akapitzlist"/>
        <w:widowControl w:val="0"/>
        <w:numPr>
          <w:ilvl w:val="0"/>
          <w:numId w:val="26"/>
        </w:numPr>
        <w:spacing w:before="120" w:after="0"/>
        <w:ind w:left="426" w:hanging="426"/>
        <w:rPr>
          <w:rFonts w:eastAsia="Times New Roman" w:cs="Times New Roman"/>
          <w:bCs/>
          <w:szCs w:val="24"/>
          <w:lang w:eastAsia="pl-PL"/>
        </w:rPr>
      </w:pPr>
      <w:r w:rsidRPr="005F7B8D">
        <w:rPr>
          <w:rFonts w:eastAsia="Times New Roman" w:cs="Times New Roman"/>
          <w:bCs/>
          <w:szCs w:val="24"/>
          <w:lang w:eastAsia="pl-PL"/>
        </w:rPr>
        <w:t xml:space="preserve">numer identyfikacyjny każdego własnego punktu poboru energii, na który </w:t>
      </w:r>
      <w:r w:rsidR="00AE1C40" w:rsidRPr="005F7B8D">
        <w:rPr>
          <w:rFonts w:eastAsia="Times New Roman" w:cs="Times New Roman"/>
          <w:bCs/>
          <w:szCs w:val="24"/>
          <w:lang w:eastAsia="pl-PL"/>
        </w:rPr>
        <w:t xml:space="preserve">jest </w:t>
      </w:r>
      <w:r w:rsidRPr="005F7B8D">
        <w:rPr>
          <w:rFonts w:eastAsia="Times New Roman" w:cs="Times New Roman"/>
          <w:bCs/>
          <w:szCs w:val="24"/>
          <w:lang w:eastAsia="pl-PL"/>
        </w:rPr>
        <w:t>zgłaszana chęć objęcia udziału w mocy zainstalowanej;</w:t>
      </w:r>
    </w:p>
    <w:p w14:paraId="10685774" w14:textId="674CA558" w:rsidR="00964B35" w:rsidRPr="005F7B8D" w:rsidRDefault="00964B35" w:rsidP="005F7B8D">
      <w:pPr>
        <w:pStyle w:val="Akapitzlist"/>
        <w:widowControl w:val="0"/>
        <w:numPr>
          <w:ilvl w:val="0"/>
          <w:numId w:val="26"/>
        </w:numPr>
        <w:spacing w:before="120" w:after="0"/>
        <w:ind w:left="426" w:hanging="426"/>
        <w:rPr>
          <w:rFonts w:eastAsia="Times New Roman" w:cs="Times New Roman"/>
          <w:bCs/>
          <w:szCs w:val="24"/>
          <w:lang w:eastAsia="pl-PL"/>
        </w:rPr>
      </w:pPr>
      <w:r w:rsidRPr="005F7B8D">
        <w:rPr>
          <w:rFonts w:eastAsia="Times New Roman" w:cs="Times New Roman"/>
          <w:bCs/>
          <w:szCs w:val="24"/>
          <w:lang w:eastAsia="pl-PL"/>
        </w:rPr>
        <w:t>określenie mocy zainstalowanej elektrycznej deklarowanej do objęcia na każdy własny punkt poboru energii.</w:t>
      </w:r>
    </w:p>
    <w:p w14:paraId="0DEFAD9F" w14:textId="5E399657" w:rsidR="00964B35" w:rsidRPr="00A52713" w:rsidRDefault="00964B35" w:rsidP="005F7B8D">
      <w:pPr>
        <w:widowControl w:val="0"/>
        <w:spacing w:before="120" w:after="0"/>
        <w:ind w:firstLine="0"/>
        <w:rPr>
          <w:rFonts w:cs="Times New Roman"/>
          <w:szCs w:val="24"/>
        </w:rPr>
      </w:pPr>
      <w:r w:rsidRPr="00A52713">
        <w:rPr>
          <w:rFonts w:cs="Times New Roman"/>
          <w:szCs w:val="24"/>
        </w:rPr>
        <w:lastRenderedPageBreak/>
        <w:t>Podstawowym celem projektodawcy jest, aby z energii wyprodukowanej z elektrowni wiatrowej mogły skorzystać wyłącznie społeczności lokalne. Ten mechanizm gratyfikacji ma powiązać mieszkańców, którzy mieszkają najbliżej turbin z korzyściami</w:t>
      </w:r>
      <w:r w:rsidR="00713F08" w:rsidRPr="00A52713">
        <w:rPr>
          <w:rFonts w:cs="Times New Roman"/>
          <w:szCs w:val="24"/>
        </w:rPr>
        <w:t>,</w:t>
      </w:r>
      <w:r w:rsidRPr="00A52713">
        <w:rPr>
          <w:rFonts w:cs="Times New Roman"/>
          <w:szCs w:val="24"/>
        </w:rPr>
        <w:t xml:space="preserve"> jakie ta instalacja daje. Dlatego też wprowadzono art. 6g ust. 5</w:t>
      </w:r>
      <w:r w:rsidR="0046733A" w:rsidRPr="00A52713">
        <w:rPr>
          <w:rFonts w:cs="Times New Roman"/>
          <w:szCs w:val="24"/>
        </w:rPr>
        <w:t xml:space="preserve"> ustawy o inwestycjach</w:t>
      </w:r>
      <w:r w:rsidRPr="00A52713">
        <w:rPr>
          <w:rFonts w:cs="Times New Roman"/>
          <w:szCs w:val="24"/>
        </w:rPr>
        <w:t xml:space="preserve">, który precyzuje, </w:t>
      </w:r>
      <w:r w:rsidR="0046733A" w:rsidRPr="00A52713">
        <w:rPr>
          <w:rFonts w:cs="Times New Roman"/>
          <w:szCs w:val="24"/>
        </w:rPr>
        <w:t xml:space="preserve">że </w:t>
      </w:r>
      <w:r w:rsidRPr="00A52713">
        <w:rPr>
          <w:rFonts w:cs="Times New Roman"/>
          <w:szCs w:val="24"/>
        </w:rPr>
        <w:t>mieszkaniec gminy może zgłosić chęć objęcia udziału w elektrowni wiatrowej na każdy własny punkt poboru energii, który jest zlokalizowany w tej gminie</w:t>
      </w:r>
      <w:r w:rsidR="0004184E" w:rsidRPr="00A52713">
        <w:rPr>
          <w:rFonts w:cs="Times New Roman"/>
          <w:szCs w:val="24"/>
        </w:rPr>
        <w:t>.</w:t>
      </w:r>
    </w:p>
    <w:p w14:paraId="3EE4743E" w14:textId="06C8EF26" w:rsidR="00964B35" w:rsidRPr="00A52713" w:rsidRDefault="0004184E" w:rsidP="005F7B8D">
      <w:pPr>
        <w:widowControl w:val="0"/>
        <w:spacing w:before="120" w:after="0"/>
        <w:ind w:firstLine="0"/>
        <w:rPr>
          <w:rFonts w:cs="Times New Roman"/>
          <w:szCs w:val="24"/>
        </w:rPr>
      </w:pPr>
      <w:r w:rsidRPr="00A52713">
        <w:rPr>
          <w:rFonts w:cs="Times New Roman"/>
          <w:szCs w:val="24"/>
        </w:rPr>
        <w:t xml:space="preserve">Skrócono także do 14 </w:t>
      </w:r>
      <w:r w:rsidR="00043E7D" w:rsidRPr="00A52713">
        <w:rPr>
          <w:rFonts w:cs="Times New Roman"/>
          <w:szCs w:val="24"/>
        </w:rPr>
        <w:t>dni termin</w:t>
      </w:r>
      <w:r w:rsidR="00964B35" w:rsidRPr="00A52713">
        <w:rPr>
          <w:rFonts w:cs="Times New Roman"/>
          <w:szCs w:val="24"/>
        </w:rPr>
        <w:t xml:space="preserve"> na przekazanie inwestorowi listy mieszkańców gminy zainteresowanych zawarciem umowy z inwestorem. Wydaje się, </w:t>
      </w:r>
      <w:r w:rsidR="0046733A" w:rsidRPr="00A52713">
        <w:rPr>
          <w:rFonts w:cs="Times New Roman"/>
          <w:szCs w:val="24"/>
        </w:rPr>
        <w:t>że</w:t>
      </w:r>
      <w:r w:rsidR="00964B35" w:rsidRPr="00A52713">
        <w:rPr>
          <w:rFonts w:cs="Times New Roman"/>
          <w:szCs w:val="24"/>
        </w:rPr>
        <w:t xml:space="preserve"> obecny termin zawarty w art. 6g ust. 6 </w:t>
      </w:r>
      <w:r w:rsidR="00FC3662" w:rsidRPr="00A52713">
        <w:rPr>
          <w:rFonts w:cs="Times New Roman"/>
          <w:szCs w:val="24"/>
        </w:rPr>
        <w:t xml:space="preserve">ustawy o inwestycjach </w:t>
      </w:r>
      <w:r w:rsidR="00964B35" w:rsidRPr="00A52713">
        <w:rPr>
          <w:rFonts w:cs="Times New Roman"/>
          <w:szCs w:val="24"/>
        </w:rPr>
        <w:t xml:space="preserve">ustalony na 60 dni jest </w:t>
      </w:r>
      <w:r w:rsidR="00BC2C5B" w:rsidRPr="00A52713">
        <w:rPr>
          <w:rFonts w:cs="Times New Roman"/>
          <w:szCs w:val="24"/>
        </w:rPr>
        <w:t>z</w:t>
      </w:r>
      <w:r w:rsidR="0046733A" w:rsidRPr="00A52713">
        <w:rPr>
          <w:rFonts w:cs="Times New Roman"/>
          <w:szCs w:val="24"/>
        </w:rPr>
        <w:t>byt długi</w:t>
      </w:r>
      <w:r w:rsidR="00964B35" w:rsidRPr="00A52713">
        <w:rPr>
          <w:rFonts w:cs="Times New Roman"/>
          <w:szCs w:val="24"/>
        </w:rPr>
        <w:t>.</w:t>
      </w:r>
      <w:r w:rsidR="00E978EB" w:rsidRPr="00A52713">
        <w:rPr>
          <w:rFonts w:cs="Times New Roman"/>
          <w:szCs w:val="24"/>
        </w:rPr>
        <w:t xml:space="preserve"> </w:t>
      </w:r>
    </w:p>
    <w:p w14:paraId="54249693" w14:textId="1B4BA542"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Jedną z kluczowych zmian, jakich dokonano w art. 6g </w:t>
      </w:r>
      <w:r w:rsidR="0046733A" w:rsidRPr="00A52713">
        <w:rPr>
          <w:rFonts w:cs="Times New Roman"/>
          <w:szCs w:val="24"/>
        </w:rPr>
        <w:t xml:space="preserve">ustawy o inwestycjach </w:t>
      </w:r>
      <w:r w:rsidRPr="00A52713">
        <w:rPr>
          <w:rFonts w:cs="Times New Roman"/>
          <w:szCs w:val="24"/>
        </w:rPr>
        <w:t>jest wprowadzenie ust. 10a</w:t>
      </w:r>
      <w:r w:rsidR="002E52B3" w:rsidRPr="00A52713">
        <w:rPr>
          <w:rFonts w:cs="Times New Roman"/>
          <w:szCs w:val="24"/>
        </w:rPr>
        <w:t>–</w:t>
      </w:r>
      <w:r w:rsidRPr="00A52713">
        <w:rPr>
          <w:rFonts w:cs="Times New Roman"/>
          <w:szCs w:val="24"/>
        </w:rPr>
        <w:t>10</w:t>
      </w:r>
      <w:r w:rsidR="00ED7EBA" w:rsidRPr="00A52713">
        <w:rPr>
          <w:rFonts w:cs="Times New Roman"/>
          <w:szCs w:val="24"/>
        </w:rPr>
        <w:t>e</w:t>
      </w:r>
      <w:r w:rsidRPr="00A52713">
        <w:rPr>
          <w:rFonts w:cs="Times New Roman"/>
          <w:szCs w:val="24"/>
        </w:rPr>
        <w:t>.</w:t>
      </w:r>
      <w:r w:rsidR="00E978EB" w:rsidRPr="00A52713">
        <w:rPr>
          <w:rFonts w:cs="Times New Roman"/>
          <w:szCs w:val="24"/>
        </w:rPr>
        <w:t xml:space="preserve"> </w:t>
      </w:r>
      <w:r w:rsidRPr="00A52713">
        <w:rPr>
          <w:rFonts w:cs="Times New Roman"/>
          <w:szCs w:val="24"/>
        </w:rPr>
        <w:t xml:space="preserve">Mimo rozszerzenia listy podmiotów, które mogą wziąć udział w tym mechanizmie, zakłada się sytuacje, w której udział w łącznej mocy elektrowni objęty przez mieszkańców jest nadal niższy niż zaoferowane przez inwestora 10%. W takim przypadku gmina, na terenie której </w:t>
      </w:r>
      <w:r w:rsidR="00AE1C40" w:rsidRPr="00A52713">
        <w:rPr>
          <w:rFonts w:cs="Times New Roman"/>
          <w:szCs w:val="24"/>
        </w:rPr>
        <w:t xml:space="preserve">jest </w:t>
      </w:r>
      <w:r w:rsidRPr="00A52713">
        <w:rPr>
          <w:rFonts w:cs="Times New Roman"/>
          <w:szCs w:val="24"/>
        </w:rPr>
        <w:t>lokalizowana elektrownia wiatrowa</w:t>
      </w:r>
      <w:r w:rsidR="0046733A" w:rsidRPr="00A52713">
        <w:rPr>
          <w:rFonts w:cs="Times New Roman"/>
          <w:szCs w:val="24"/>
        </w:rPr>
        <w:t>,</w:t>
      </w:r>
      <w:r w:rsidRPr="00A52713">
        <w:rPr>
          <w:rFonts w:cs="Times New Roman"/>
          <w:szCs w:val="24"/>
        </w:rPr>
        <w:t xml:space="preserve"> </w:t>
      </w:r>
      <w:r w:rsidR="0046733A" w:rsidRPr="00A52713">
        <w:rPr>
          <w:rFonts w:cs="Times New Roman"/>
          <w:szCs w:val="24"/>
        </w:rPr>
        <w:t>ma</w:t>
      </w:r>
      <w:r w:rsidRPr="00A52713">
        <w:rPr>
          <w:rFonts w:cs="Times New Roman"/>
          <w:szCs w:val="24"/>
        </w:rPr>
        <w:t xml:space="preserve"> możliwość skorzystania z energii elektrycznej wytwarzanej przez tą elektrownie wiatrową wyrażoną w kWh na kW odpowiadającej wysokości nieobjętych udziałów. </w:t>
      </w:r>
    </w:p>
    <w:p w14:paraId="1E79C577" w14:textId="400F9963" w:rsidR="00ED7EBA" w:rsidRPr="00A52713" w:rsidRDefault="00ED7EBA" w:rsidP="005F7B8D">
      <w:pPr>
        <w:widowControl w:val="0"/>
        <w:spacing w:before="120" w:after="0"/>
        <w:ind w:firstLine="0"/>
        <w:rPr>
          <w:rFonts w:cs="Times New Roman"/>
          <w:szCs w:val="24"/>
        </w:rPr>
      </w:pPr>
      <w:r w:rsidRPr="00A52713">
        <w:rPr>
          <w:rFonts w:cs="Times New Roman"/>
          <w:szCs w:val="24"/>
        </w:rPr>
        <w:t>Należy przyjąć, że trwająca transformacja energetyczna to również szansa dla jednostek samorządu terytorialnego</w:t>
      </w:r>
      <w:r w:rsidR="00DE3E8F" w:rsidRPr="00A52713">
        <w:rPr>
          <w:rFonts w:cs="Times New Roman"/>
          <w:szCs w:val="24"/>
        </w:rPr>
        <w:t>, zwanych dalej „</w:t>
      </w:r>
      <w:r w:rsidRPr="00A52713">
        <w:rPr>
          <w:rFonts w:cs="Times New Roman"/>
          <w:szCs w:val="24"/>
        </w:rPr>
        <w:t>JST</w:t>
      </w:r>
      <w:r w:rsidR="00DE3E8F" w:rsidRPr="00A52713">
        <w:rPr>
          <w:rFonts w:cs="Times New Roman"/>
          <w:szCs w:val="24"/>
        </w:rPr>
        <w:t>”</w:t>
      </w:r>
      <w:r w:rsidRPr="00A52713">
        <w:rPr>
          <w:rFonts w:cs="Times New Roman"/>
          <w:szCs w:val="24"/>
        </w:rPr>
        <w:t xml:space="preserve">. Uwzględniono możliwość stania się przez gminy prosumentami wirtualnymi, a tym samym korzystanie z energii produkowanej z odnawialnych źródeł energii. Mechanizm ten pozwala na korzystanie z systemu rozliczeń przez 15 lat, który pozwala na czerpaniu korzyści z autokonsumpcji (jeżeli energia jest wprowadzona do sieci i pobrana w tej samej godzinie, jednak po uiszczeniu opłat dystrybucyjnych), a także rozliczenia net-billingowego w przypadku energii wprowadzonej do sieci. Oprócz walorów czysto ekonomicznych, zmniejszenie swojego śladu węglowego przez korzystanie z zielonej energii ma wpływ na poprawę wizerunku gminy oraz umożliwia utworzenie nowych obszarów partnerstwa. </w:t>
      </w:r>
    </w:p>
    <w:p w14:paraId="23600B06" w14:textId="0679CF3F" w:rsidR="00964B35" w:rsidRPr="00A52713" w:rsidRDefault="00ED7EBA" w:rsidP="005F7B8D">
      <w:pPr>
        <w:widowControl w:val="0"/>
        <w:spacing w:before="120" w:after="0"/>
        <w:ind w:firstLine="0"/>
        <w:rPr>
          <w:rFonts w:cs="Times New Roman"/>
          <w:szCs w:val="24"/>
        </w:rPr>
      </w:pPr>
      <w:r w:rsidRPr="00A52713">
        <w:rPr>
          <w:rFonts w:cs="Times New Roman"/>
          <w:szCs w:val="24"/>
        </w:rPr>
        <w:t xml:space="preserve">W przepisach opisano krok po kroku procedurę skorzystania przez gminy z instytucji prosumenta wirtualnego. Celem </w:t>
      </w:r>
      <w:r w:rsidR="00964B35" w:rsidRPr="00A52713">
        <w:rPr>
          <w:rFonts w:cs="Times New Roman"/>
          <w:szCs w:val="24"/>
        </w:rPr>
        <w:t>art. 6g ust. 10a pkt 1</w:t>
      </w:r>
      <w:r w:rsidR="00B65F7E" w:rsidRPr="00A52713">
        <w:rPr>
          <w:rFonts w:cs="Times New Roman"/>
          <w:szCs w:val="24"/>
        </w:rPr>
        <w:t xml:space="preserve"> ustawy o inwestycjach</w:t>
      </w:r>
      <w:r w:rsidR="00964B35" w:rsidRPr="00A52713">
        <w:rPr>
          <w:rFonts w:cs="Times New Roman"/>
          <w:szCs w:val="24"/>
        </w:rPr>
        <w:t xml:space="preserve"> jest</w:t>
      </w:r>
      <w:r w:rsidR="00DE1E6B" w:rsidRPr="00A52713">
        <w:rPr>
          <w:rFonts w:cs="Times New Roman"/>
          <w:szCs w:val="24"/>
        </w:rPr>
        <w:t>,</w:t>
      </w:r>
      <w:r w:rsidR="00964B35" w:rsidRPr="00A52713">
        <w:rPr>
          <w:rFonts w:cs="Times New Roman"/>
          <w:szCs w:val="24"/>
        </w:rPr>
        <w:t xml:space="preserve"> w pierwszej kolejności</w:t>
      </w:r>
      <w:r w:rsidR="00DE1E6B" w:rsidRPr="00A52713">
        <w:rPr>
          <w:rFonts w:cs="Times New Roman"/>
          <w:szCs w:val="24"/>
        </w:rPr>
        <w:t>,</w:t>
      </w:r>
      <w:r w:rsidR="00964B35" w:rsidRPr="00A52713">
        <w:rPr>
          <w:rFonts w:cs="Times New Roman"/>
          <w:szCs w:val="24"/>
        </w:rPr>
        <w:t xml:space="preserve"> </w:t>
      </w:r>
      <w:bookmarkStart w:id="4" w:name="_Hlk171689731"/>
      <w:r w:rsidR="00964B35" w:rsidRPr="00A52713">
        <w:rPr>
          <w:rFonts w:cs="Times New Roman"/>
          <w:szCs w:val="24"/>
        </w:rPr>
        <w:t>poinformowanie organów gminy o prognozowanej rocznej ilości takiej energii elektrycznej</w:t>
      </w:r>
      <w:bookmarkEnd w:id="4"/>
      <w:r w:rsidR="00964B35" w:rsidRPr="00A52713">
        <w:rPr>
          <w:rFonts w:cs="Times New Roman"/>
          <w:szCs w:val="24"/>
        </w:rPr>
        <w:t xml:space="preserve">. Informacja </w:t>
      </w:r>
      <w:r w:rsidR="0046733A" w:rsidRPr="00A52713">
        <w:rPr>
          <w:rFonts w:cs="Times New Roman"/>
          <w:szCs w:val="24"/>
        </w:rPr>
        <w:t xml:space="preserve">ma </w:t>
      </w:r>
      <w:r w:rsidR="00964B35" w:rsidRPr="00A52713">
        <w:rPr>
          <w:rFonts w:cs="Times New Roman"/>
          <w:szCs w:val="24"/>
        </w:rPr>
        <w:t>zostać poprzedzona zawarciem wszystkich umów z mieszkańcami. Tylko w ten sposób zarówno inwestor, jak i organy gminy będą miały pewność, jaki wolumen energii elektrycznej, może być przedmiotem rozmów.</w:t>
      </w:r>
      <w:r w:rsidR="00E978EB" w:rsidRPr="00A52713">
        <w:rPr>
          <w:rFonts w:cs="Times New Roman"/>
          <w:szCs w:val="24"/>
        </w:rPr>
        <w:t xml:space="preserve"> </w:t>
      </w:r>
    </w:p>
    <w:p w14:paraId="22BF4030" w14:textId="2CDDDCC1" w:rsidR="00B0058E" w:rsidRPr="00A52713" w:rsidRDefault="00B0058E" w:rsidP="005F7B8D">
      <w:pPr>
        <w:widowControl w:val="0"/>
        <w:spacing w:before="120" w:after="0"/>
        <w:ind w:firstLine="0"/>
        <w:rPr>
          <w:rFonts w:cs="Times New Roman"/>
          <w:szCs w:val="24"/>
        </w:rPr>
      </w:pPr>
      <w:r w:rsidRPr="00A52713">
        <w:rPr>
          <w:rFonts w:cs="Times New Roman"/>
          <w:szCs w:val="24"/>
        </w:rPr>
        <w:lastRenderedPageBreak/>
        <w:t xml:space="preserve">Warto podkreślić, że mechanizm obejmowania udziałów wiąże inwestora, natomiast jest fakultatywny w stosunku do organów gminy, o czym mowa w art. 6g ust. 10 pkt 2 ustawy o inwestycjach. Jeżeli gmina zdecyduje się na objęcie udziałów, inwestor, na podstawie art. 6g ust. 10 pkt 3 </w:t>
      </w:r>
      <w:r w:rsidR="009B57CE" w:rsidRPr="00A52713">
        <w:rPr>
          <w:rFonts w:cs="Times New Roman"/>
          <w:szCs w:val="24"/>
        </w:rPr>
        <w:t>ustawy o inwestycjach</w:t>
      </w:r>
      <w:r w:rsidR="00DE1E6B" w:rsidRPr="00A52713">
        <w:rPr>
          <w:rFonts w:cs="Times New Roman"/>
          <w:szCs w:val="24"/>
        </w:rPr>
        <w:t>,</w:t>
      </w:r>
      <w:r w:rsidR="009B57CE" w:rsidRPr="00A52713">
        <w:rPr>
          <w:rFonts w:cs="Times New Roman"/>
          <w:szCs w:val="24"/>
        </w:rPr>
        <w:t xml:space="preserve"> </w:t>
      </w:r>
      <w:r w:rsidRPr="00A52713">
        <w:rPr>
          <w:rFonts w:cs="Times New Roman"/>
          <w:szCs w:val="24"/>
        </w:rPr>
        <w:t xml:space="preserve">ma obowiązek zawarcia z nią umowy lub umów, które obejmą wszystkie zgłoszone punkty poboru energii, które mają być rozliczane jako gminni prosumenci wirtualni. Art. 6g ust. 10b </w:t>
      </w:r>
      <w:r w:rsidR="009B57CE" w:rsidRPr="00A52713">
        <w:rPr>
          <w:rFonts w:cs="Times New Roman"/>
          <w:szCs w:val="24"/>
        </w:rPr>
        <w:t xml:space="preserve">ustawy o inwestycjach </w:t>
      </w:r>
      <w:r w:rsidRPr="00A52713">
        <w:rPr>
          <w:rFonts w:cs="Times New Roman"/>
          <w:szCs w:val="24"/>
        </w:rPr>
        <w:t>stanowi, że gmina</w:t>
      </w:r>
      <w:r w:rsidR="007E56F5" w:rsidRPr="00A52713">
        <w:rPr>
          <w:rFonts w:cs="Times New Roman"/>
          <w:szCs w:val="24"/>
        </w:rPr>
        <w:t xml:space="preserve"> na wskazane PPE (punkty poboru energii),</w:t>
      </w:r>
      <w:r w:rsidRPr="00A52713">
        <w:rPr>
          <w:rFonts w:cs="Times New Roman"/>
          <w:szCs w:val="24"/>
        </w:rPr>
        <w:t xml:space="preserve"> uzyskuje status prosumenta wirtualnego na okres 15 lat, przy czym okres ten jest liczony od pierwszej sprzedaży energii z tej elektrowni do sieci</w:t>
      </w:r>
      <w:r w:rsidR="007E56F5" w:rsidRPr="00A52713">
        <w:rPr>
          <w:rFonts w:cs="Times New Roman"/>
          <w:szCs w:val="24"/>
        </w:rPr>
        <w:t>,</w:t>
      </w:r>
      <w:r w:rsidRPr="00A52713">
        <w:rPr>
          <w:rFonts w:cs="Times New Roman"/>
          <w:szCs w:val="24"/>
        </w:rPr>
        <w:t xml:space="preserve"> </w:t>
      </w:r>
      <w:r w:rsidR="007E56F5" w:rsidRPr="00A52713">
        <w:rPr>
          <w:rFonts w:cs="Times New Roman"/>
          <w:szCs w:val="24"/>
        </w:rPr>
        <w:t>t</w:t>
      </w:r>
      <w:r w:rsidRPr="00A52713">
        <w:rPr>
          <w:rFonts w:cs="Times New Roman"/>
          <w:szCs w:val="24"/>
        </w:rPr>
        <w:t>zn. uzyskania przez inwestora odpowiedniej koncesji, a następnie sprzedaży energii. Nie liczy się natomiast od pierwszego wprowadzenia energii, które nie ma charakteru sprzedaży, a np. rozruch technologiczny. Ust. 10c stanowi, że udział gminy jest proporcjonalny do procentowego udziału jej punktu poboru lub punkt</w:t>
      </w:r>
      <w:r w:rsidR="00DE1E6B" w:rsidRPr="00A52713">
        <w:rPr>
          <w:rFonts w:cs="Times New Roman"/>
          <w:szCs w:val="24"/>
        </w:rPr>
        <w:t>ów</w:t>
      </w:r>
      <w:r w:rsidRPr="00A52713">
        <w:rPr>
          <w:rFonts w:cs="Times New Roman"/>
          <w:szCs w:val="24"/>
        </w:rPr>
        <w:t xml:space="preserve"> poboru, które są rozliczane jako prosumenci wirtualni, w mocy zainstalowanej elektrowni.</w:t>
      </w:r>
    </w:p>
    <w:p w14:paraId="1E0E461C" w14:textId="742D9AB8" w:rsidR="00B0058E" w:rsidRPr="00A52713" w:rsidRDefault="00B0058E" w:rsidP="005F7B8D">
      <w:pPr>
        <w:widowControl w:val="0"/>
        <w:spacing w:before="120" w:after="0"/>
        <w:ind w:firstLine="0"/>
        <w:rPr>
          <w:rFonts w:cs="Times New Roman"/>
          <w:szCs w:val="24"/>
        </w:rPr>
      </w:pPr>
      <w:r w:rsidRPr="00A52713">
        <w:rPr>
          <w:rFonts w:cs="Times New Roman"/>
          <w:szCs w:val="24"/>
        </w:rPr>
        <w:t>Istotnym jest to, że gmina, zgłaszając wiele punktów poboru energii, uzyskuje</w:t>
      </w:r>
      <w:r w:rsidR="007E56F5" w:rsidRPr="00A52713">
        <w:rPr>
          <w:rFonts w:cs="Times New Roman"/>
          <w:szCs w:val="24"/>
        </w:rPr>
        <w:t xml:space="preserve"> osobno</w:t>
      </w:r>
      <w:r w:rsidRPr="00A52713">
        <w:rPr>
          <w:rFonts w:cs="Times New Roman"/>
          <w:szCs w:val="24"/>
        </w:rPr>
        <w:t xml:space="preserve"> dla każdego z nich status prosumenta wirtualnego, tzn.</w:t>
      </w:r>
      <w:r w:rsidR="00E978EB" w:rsidRPr="00A52713">
        <w:rPr>
          <w:rFonts w:cs="Times New Roman"/>
          <w:szCs w:val="24"/>
        </w:rPr>
        <w:t xml:space="preserve"> </w:t>
      </w:r>
      <w:r w:rsidRPr="00A52713">
        <w:rPr>
          <w:rFonts w:cs="Times New Roman"/>
          <w:szCs w:val="24"/>
        </w:rPr>
        <w:t xml:space="preserve">precyzyjnie rzecz ujmując, jest wieloma prosumentami wirtualnymi jednocześnie, np. jako PPE w szkole, przedszkolu, </w:t>
      </w:r>
      <w:r w:rsidR="009B57CE" w:rsidRPr="00A52713">
        <w:rPr>
          <w:rFonts w:cs="Times New Roman"/>
          <w:szCs w:val="24"/>
        </w:rPr>
        <w:t>urzędzie</w:t>
      </w:r>
      <w:r w:rsidRPr="00A52713">
        <w:rPr>
          <w:rFonts w:cs="Times New Roman"/>
          <w:szCs w:val="24"/>
        </w:rPr>
        <w:t xml:space="preserve"> gminy, itd. </w:t>
      </w:r>
    </w:p>
    <w:p w14:paraId="24A45D64" w14:textId="078CD0B2" w:rsidR="00B0058E" w:rsidRPr="00A52713" w:rsidRDefault="00B0058E" w:rsidP="005F7B8D">
      <w:pPr>
        <w:widowControl w:val="0"/>
        <w:spacing w:before="120" w:after="0"/>
        <w:ind w:firstLine="0"/>
        <w:rPr>
          <w:rFonts w:cs="Times New Roman"/>
          <w:szCs w:val="24"/>
        </w:rPr>
      </w:pPr>
      <w:r w:rsidRPr="00A52713">
        <w:rPr>
          <w:rFonts w:cs="Times New Roman"/>
          <w:szCs w:val="24"/>
        </w:rPr>
        <w:t xml:space="preserve">Art. 6g ust. 10d pkt 1 </w:t>
      </w:r>
      <w:r w:rsidR="009B57CE" w:rsidRPr="00A52713">
        <w:rPr>
          <w:rFonts w:cs="Times New Roman"/>
          <w:szCs w:val="24"/>
        </w:rPr>
        <w:t xml:space="preserve">ustawy o inwestycjach </w:t>
      </w:r>
      <w:r w:rsidRPr="00A52713">
        <w:rPr>
          <w:rFonts w:cs="Times New Roman"/>
          <w:szCs w:val="24"/>
        </w:rPr>
        <w:t xml:space="preserve">stanowi, że w przypadku pozostania mocy elektrowni do objęcia (czyli pomniejszonej o udziały objęte przez mieszkańców i gminę, w które lokalizowana jest inwestycja), prawo do objęcia udziałów mają gminy pobliskie. Art. 6g ust. 10e </w:t>
      </w:r>
      <w:r w:rsidR="009B57CE" w:rsidRPr="00A52713">
        <w:rPr>
          <w:rFonts w:cs="Times New Roman"/>
          <w:szCs w:val="24"/>
        </w:rPr>
        <w:t xml:space="preserve">ustawy o inwestycjach </w:t>
      </w:r>
      <w:r w:rsidRPr="00A52713">
        <w:rPr>
          <w:rFonts w:cs="Times New Roman"/>
          <w:szCs w:val="24"/>
        </w:rPr>
        <w:t>stanowi, że jeżeli gminy pobliskie wskazały punkty</w:t>
      </w:r>
      <w:r w:rsidR="00250F75" w:rsidRPr="00A52713">
        <w:rPr>
          <w:rFonts w:cs="Times New Roman"/>
          <w:szCs w:val="24"/>
        </w:rPr>
        <w:t xml:space="preserve"> poboru energii</w:t>
      </w:r>
      <w:r w:rsidRPr="00A52713">
        <w:rPr>
          <w:rFonts w:cs="Times New Roman"/>
          <w:szCs w:val="24"/>
        </w:rPr>
        <w:t xml:space="preserve"> </w:t>
      </w:r>
      <w:r w:rsidR="00250F75" w:rsidRPr="00A52713">
        <w:rPr>
          <w:rFonts w:cs="Times New Roman"/>
          <w:szCs w:val="24"/>
        </w:rPr>
        <w:t xml:space="preserve">(PPE) </w:t>
      </w:r>
      <w:r w:rsidRPr="00A52713">
        <w:rPr>
          <w:rFonts w:cs="Times New Roman"/>
          <w:szCs w:val="24"/>
        </w:rPr>
        <w:t>o zapotrzebowaniu na moc przekraczającym udziały, które pozostały do objęcia, moc każdego z takich punktów zmniejsza się proporcjonalnie, tj. do momentu, aż zmieszczą się one w dostępnej do objęcia mocy.</w:t>
      </w:r>
    </w:p>
    <w:p w14:paraId="509F882A" w14:textId="0A1053B2" w:rsidR="00B0058E" w:rsidRPr="00A52713" w:rsidRDefault="00B0058E" w:rsidP="005F7B8D">
      <w:pPr>
        <w:widowControl w:val="0"/>
        <w:spacing w:before="120" w:after="0"/>
        <w:ind w:firstLine="0"/>
        <w:rPr>
          <w:rFonts w:cs="Times New Roman"/>
          <w:szCs w:val="24"/>
        </w:rPr>
      </w:pPr>
      <w:r w:rsidRPr="00A52713">
        <w:rPr>
          <w:rFonts w:cs="Times New Roman"/>
          <w:szCs w:val="24"/>
        </w:rPr>
        <w:t>Art. 6g ust. 10</w:t>
      </w:r>
      <w:r w:rsidR="004A0B94" w:rsidRPr="00A52713">
        <w:rPr>
          <w:rFonts w:cs="Times New Roman"/>
          <w:szCs w:val="24"/>
        </w:rPr>
        <w:t>e</w:t>
      </w:r>
      <w:r w:rsidRPr="00A52713">
        <w:rPr>
          <w:rFonts w:cs="Times New Roman"/>
          <w:szCs w:val="24"/>
        </w:rPr>
        <w:t xml:space="preserve"> pkt 2 </w:t>
      </w:r>
      <w:r w:rsidR="009B57CE" w:rsidRPr="00A52713">
        <w:rPr>
          <w:rFonts w:cs="Times New Roman"/>
          <w:szCs w:val="24"/>
        </w:rPr>
        <w:t xml:space="preserve">ustawy o inwestycjach </w:t>
      </w:r>
      <w:r w:rsidRPr="00A52713">
        <w:rPr>
          <w:rFonts w:cs="Times New Roman"/>
          <w:szCs w:val="24"/>
        </w:rPr>
        <w:t>stanowi, że w przypadku, gdy łączne zainteresowanie mieszkańców gminy z inwestycją, gmin pobliskich, jak również samych samorządów gminy z inwestycją i gmin pobliskich nie przekracza 50 kW, wtedy umów nie podpisuje się z nikim. Zainteresowanie jest przy tym liczone łącznie, tzn. możliwa jest sytuacja, że żaden z mieszkańców gminy z inwestycją nie jest zainteresowany, ale próg przekroczą mieszkańcy gmin pobliskich, a jeżeli oni również nie są zainteresowani, może on zostać przekroczony przez samorząd gminy z inwestycją, lub same gminy pobliskie. Przykładowo, jeżeli mieszkańcy gminy z inwestycją zgłosili 25 kW, a samorządy gmin pobliskich wskaza</w:t>
      </w:r>
      <w:r w:rsidR="00DE1E6B" w:rsidRPr="00A52713">
        <w:rPr>
          <w:rFonts w:cs="Times New Roman"/>
          <w:szCs w:val="24"/>
        </w:rPr>
        <w:t>ły</w:t>
      </w:r>
      <w:r w:rsidRPr="00A52713">
        <w:rPr>
          <w:rFonts w:cs="Times New Roman"/>
          <w:szCs w:val="24"/>
        </w:rPr>
        <w:t xml:space="preserve"> na chęć objęcia 26 kW, wtedy istnieje już obowiązek podpisania umów z każdym podmiotem. </w:t>
      </w:r>
      <w:r w:rsidRPr="00A52713">
        <w:rPr>
          <w:rFonts w:cs="Times New Roman"/>
          <w:szCs w:val="24"/>
        </w:rPr>
        <w:lastRenderedPageBreak/>
        <w:t xml:space="preserve">Przykładowo, również istnieje taki obowiązek, jeżeli zainteresowana jest gmina pobliska, i wskaże ona </w:t>
      </w:r>
      <w:r w:rsidR="007E56F5" w:rsidRPr="00A52713">
        <w:rPr>
          <w:rFonts w:cs="Times New Roman"/>
          <w:szCs w:val="24"/>
        </w:rPr>
        <w:t xml:space="preserve">punkt lub </w:t>
      </w:r>
      <w:r w:rsidRPr="00A52713">
        <w:rPr>
          <w:rFonts w:cs="Times New Roman"/>
          <w:szCs w:val="24"/>
        </w:rPr>
        <w:t xml:space="preserve">punkty o łącznej mocy przekraczającej 50 </w:t>
      </w:r>
      <w:proofErr w:type="spellStart"/>
      <w:r w:rsidRPr="00A52713">
        <w:rPr>
          <w:rFonts w:cs="Times New Roman"/>
          <w:szCs w:val="24"/>
        </w:rPr>
        <w:t>kW.</w:t>
      </w:r>
      <w:proofErr w:type="spellEnd"/>
    </w:p>
    <w:p w14:paraId="13378E00" w14:textId="48E479D7" w:rsidR="00B0058E" w:rsidRPr="00A52713" w:rsidRDefault="00B0058E" w:rsidP="005F7B8D">
      <w:pPr>
        <w:widowControl w:val="0"/>
        <w:spacing w:before="120" w:after="0"/>
        <w:ind w:firstLine="0"/>
        <w:rPr>
          <w:rFonts w:cs="Times New Roman"/>
          <w:szCs w:val="24"/>
        </w:rPr>
      </w:pPr>
      <w:r w:rsidRPr="00A52713">
        <w:rPr>
          <w:rFonts w:cs="Times New Roman"/>
          <w:szCs w:val="24"/>
        </w:rPr>
        <w:t xml:space="preserve">Po objęciu udziału w mocy elektrowni wiatrowej, </w:t>
      </w:r>
      <w:r w:rsidR="009B57CE" w:rsidRPr="00A52713">
        <w:rPr>
          <w:rFonts w:cs="Times New Roman"/>
          <w:szCs w:val="24"/>
        </w:rPr>
        <w:t>gmina</w:t>
      </w:r>
      <w:r w:rsidRPr="00A52713">
        <w:rPr>
          <w:rFonts w:cs="Times New Roman"/>
          <w:szCs w:val="24"/>
        </w:rPr>
        <w:t xml:space="preserve"> jako prosument wirtualny, zgodnie z przepisami ustawy </w:t>
      </w:r>
      <w:r w:rsidR="009B57CE" w:rsidRPr="00A52713">
        <w:rPr>
          <w:rFonts w:cs="Times New Roman"/>
          <w:szCs w:val="24"/>
        </w:rPr>
        <w:t>OZE</w:t>
      </w:r>
      <w:r w:rsidRPr="00A52713">
        <w:rPr>
          <w:rFonts w:cs="Times New Roman"/>
          <w:szCs w:val="24"/>
        </w:rPr>
        <w:t>, w tym z samą definicją prosumenta wirtualnego w tejże ustawie, sama wytwarza i odbiera energię elektryczną w ramach dysponowanej przez siebie mocy, co jest sytuacją prawnie analogiczną z wytwarzaniem energii z instalacji OZE, zamontowanej na swoim budynku. Umowa dotycząca objęcia udziałów w mocy elektrowni w celu uzyskania statusu prosumenta wirtualnego przez gminę nie spełnia więc definicji zamówienia z ustawy z dnia 11 września 2019 r</w:t>
      </w:r>
      <w:r w:rsidR="00DD5660" w:rsidRPr="00A52713">
        <w:rPr>
          <w:rFonts w:cs="Times New Roman"/>
          <w:szCs w:val="24"/>
        </w:rPr>
        <w:t>.</w:t>
      </w:r>
      <w:r w:rsidR="00250F75" w:rsidRPr="00A52713">
        <w:rPr>
          <w:rFonts w:cs="Times New Roman"/>
          <w:szCs w:val="24"/>
        </w:rPr>
        <w:t xml:space="preserve"> Prawo zamówień publicznych (Dz.</w:t>
      </w:r>
      <w:r w:rsidR="00A31E5C">
        <w:rPr>
          <w:rFonts w:cs="Times New Roman"/>
          <w:szCs w:val="24"/>
        </w:rPr>
        <w:t xml:space="preserve"> </w:t>
      </w:r>
      <w:r w:rsidR="00250F75" w:rsidRPr="00A52713">
        <w:rPr>
          <w:rFonts w:cs="Times New Roman"/>
          <w:szCs w:val="24"/>
        </w:rPr>
        <w:t>U. 2024 r. poz. 1320)</w:t>
      </w:r>
      <w:r w:rsidRPr="00A52713">
        <w:rPr>
          <w:rFonts w:cs="Times New Roman"/>
          <w:szCs w:val="24"/>
        </w:rPr>
        <w:t xml:space="preserve">, gmina bowiem sama dla siebie wytwarza energię w ramach udziału, jak również nie występuje tam oferta rynkowa, gdyż inwestor z mocy ustawy, po ustawowo regulowanym koszcie, ma obowiązek udostępnić udziały do objęcia przez gminę, w formie umowy będącej podstawą działania instytucji prosumenta wirtualnego, regulowanego ustawą </w:t>
      </w:r>
      <w:r w:rsidR="00DE1E6B" w:rsidRPr="00A52713">
        <w:rPr>
          <w:rFonts w:cs="Times New Roman"/>
          <w:szCs w:val="24"/>
        </w:rPr>
        <w:t>OZE</w:t>
      </w:r>
      <w:r w:rsidRPr="00A52713">
        <w:rPr>
          <w:rFonts w:cs="Times New Roman"/>
          <w:szCs w:val="24"/>
        </w:rPr>
        <w:t>.</w:t>
      </w:r>
    </w:p>
    <w:p w14:paraId="5D91C130" w14:textId="08CB3E7C" w:rsidR="00B0058E" w:rsidRPr="00A52713" w:rsidRDefault="00B0058E" w:rsidP="005F7B8D">
      <w:pPr>
        <w:widowControl w:val="0"/>
        <w:spacing w:before="120" w:after="0"/>
        <w:ind w:firstLine="0"/>
        <w:rPr>
          <w:rFonts w:cs="Times New Roman"/>
          <w:szCs w:val="24"/>
        </w:rPr>
      </w:pPr>
      <w:r w:rsidRPr="00A52713">
        <w:rPr>
          <w:rFonts w:cs="Times New Roman"/>
          <w:szCs w:val="24"/>
        </w:rPr>
        <w:t>Rozliczenia od momentu zgłoszenia prosumentów przez inwestora są sprecyzowane w dodawanych ust. 14</w:t>
      </w:r>
      <w:r w:rsidR="002E52B3" w:rsidRPr="00A52713">
        <w:rPr>
          <w:rFonts w:cs="Times New Roman"/>
          <w:szCs w:val="24"/>
        </w:rPr>
        <w:t>–</w:t>
      </w:r>
      <w:r w:rsidR="00F43EEA" w:rsidRPr="00A52713">
        <w:rPr>
          <w:rFonts w:cs="Times New Roman"/>
          <w:szCs w:val="24"/>
        </w:rPr>
        <w:t>19</w:t>
      </w:r>
      <w:r w:rsidRPr="00A52713">
        <w:rPr>
          <w:rFonts w:cs="Times New Roman"/>
          <w:szCs w:val="24"/>
        </w:rPr>
        <w:t>, które również wskazują na prawidłowe stosowanie przepisów ustawy inwestycyjnej wraz z przepisami ustawy OZE. Przeprowadzony zgodnie z prawem proces przebiega następująco:</w:t>
      </w:r>
    </w:p>
    <w:p w14:paraId="3BAD4786" w14:textId="7828D38A" w:rsidR="00B0058E" w:rsidRPr="00A52713" w:rsidRDefault="00B0058E" w:rsidP="005F7B8D">
      <w:pPr>
        <w:widowControl w:val="0"/>
        <w:numPr>
          <w:ilvl w:val="0"/>
          <w:numId w:val="33"/>
        </w:numPr>
        <w:spacing w:before="120" w:after="0"/>
        <w:ind w:left="426" w:hanging="426"/>
        <w:rPr>
          <w:rFonts w:cs="Times New Roman"/>
          <w:szCs w:val="24"/>
        </w:rPr>
      </w:pPr>
      <w:r w:rsidRPr="00A52713">
        <w:rPr>
          <w:rFonts w:cs="Times New Roman"/>
          <w:szCs w:val="24"/>
        </w:rPr>
        <w:t xml:space="preserve">inwestor przekazuje OSD lub OSP </w:t>
      </w:r>
      <w:r w:rsidR="009B57CE" w:rsidRPr="00A52713">
        <w:rPr>
          <w:rFonts w:cs="Times New Roman"/>
          <w:szCs w:val="24"/>
        </w:rPr>
        <w:t>informacje, w</w:t>
      </w:r>
      <w:r w:rsidRPr="00A52713">
        <w:rPr>
          <w:rFonts w:cs="Times New Roman"/>
          <w:szCs w:val="24"/>
        </w:rPr>
        <w:t xml:space="preserve"> tym o udziałach procentowych i PPE (art. 6g ust. 8b pkt 1 i 2</w:t>
      </w:r>
      <w:r w:rsidR="009B57CE" w:rsidRPr="00A52713">
        <w:rPr>
          <w:rFonts w:cs="Times New Roman"/>
          <w:szCs w:val="24"/>
        </w:rPr>
        <w:t xml:space="preserve"> ustawy o inwestycjach</w:t>
      </w:r>
      <w:r w:rsidRPr="00A52713">
        <w:rPr>
          <w:rFonts w:cs="Times New Roman"/>
          <w:szCs w:val="24"/>
        </w:rPr>
        <w:t>)</w:t>
      </w:r>
      <w:r w:rsidR="00673B96" w:rsidRPr="00A52713">
        <w:rPr>
          <w:rFonts w:cs="Times New Roman"/>
          <w:szCs w:val="24"/>
        </w:rPr>
        <w:t>;</w:t>
      </w:r>
    </w:p>
    <w:p w14:paraId="019DA78A" w14:textId="0D6B8598" w:rsidR="00B0058E" w:rsidRPr="00A52713" w:rsidRDefault="00B0058E" w:rsidP="005F7B8D">
      <w:pPr>
        <w:widowControl w:val="0"/>
        <w:numPr>
          <w:ilvl w:val="0"/>
          <w:numId w:val="33"/>
        </w:numPr>
        <w:spacing w:before="120" w:after="0"/>
        <w:ind w:left="426" w:hanging="426"/>
        <w:rPr>
          <w:rFonts w:cs="Times New Roman"/>
          <w:szCs w:val="24"/>
        </w:rPr>
      </w:pPr>
      <w:r w:rsidRPr="00A52713">
        <w:rPr>
          <w:rFonts w:cs="Times New Roman"/>
          <w:szCs w:val="24"/>
        </w:rPr>
        <w:t xml:space="preserve">OSD lub OSP przekazują te informacje do </w:t>
      </w:r>
      <w:r w:rsidR="00250F75" w:rsidRPr="00A52713">
        <w:rPr>
          <w:rFonts w:cs="Times New Roman"/>
          <w:szCs w:val="24"/>
        </w:rPr>
        <w:t xml:space="preserve">Centralnego Systemu Informacji Rynku Energii </w:t>
      </w:r>
      <w:r w:rsidR="009845C6">
        <w:rPr>
          <w:rFonts w:cs="Times New Roman"/>
          <w:szCs w:val="24"/>
        </w:rPr>
        <w:t>–</w:t>
      </w:r>
      <w:r w:rsidR="00250F75" w:rsidRPr="00A52713">
        <w:rPr>
          <w:rFonts w:cs="Times New Roman"/>
          <w:szCs w:val="24"/>
        </w:rPr>
        <w:t xml:space="preserve"> </w:t>
      </w:r>
      <w:r w:rsidRPr="00A52713">
        <w:rPr>
          <w:rFonts w:cs="Times New Roman"/>
          <w:szCs w:val="24"/>
        </w:rPr>
        <w:t>CSIRE (art. 6g ust. 14</w:t>
      </w:r>
      <w:r w:rsidR="009B57CE" w:rsidRPr="00A52713">
        <w:rPr>
          <w:rFonts w:cs="Times New Roman"/>
          <w:szCs w:val="24"/>
        </w:rPr>
        <w:t xml:space="preserve"> ustawy o inwestycjach</w:t>
      </w:r>
      <w:r w:rsidRPr="00A52713">
        <w:rPr>
          <w:rFonts w:cs="Times New Roman"/>
          <w:szCs w:val="24"/>
        </w:rPr>
        <w:t>)</w:t>
      </w:r>
      <w:r w:rsidR="00673B96" w:rsidRPr="00A52713">
        <w:rPr>
          <w:rFonts w:cs="Times New Roman"/>
          <w:szCs w:val="24"/>
        </w:rPr>
        <w:t>;</w:t>
      </w:r>
    </w:p>
    <w:p w14:paraId="18311407" w14:textId="72DB9BB5" w:rsidR="00B0058E" w:rsidRPr="00A52713" w:rsidRDefault="00F43EEA" w:rsidP="005F7B8D">
      <w:pPr>
        <w:widowControl w:val="0"/>
        <w:numPr>
          <w:ilvl w:val="0"/>
          <w:numId w:val="33"/>
        </w:numPr>
        <w:spacing w:before="120" w:after="0"/>
        <w:ind w:left="426" w:hanging="426"/>
        <w:rPr>
          <w:rFonts w:cs="Times New Roman"/>
          <w:szCs w:val="24"/>
        </w:rPr>
      </w:pPr>
      <w:r w:rsidRPr="00A52713">
        <w:rPr>
          <w:rFonts w:cs="Times New Roman"/>
          <w:szCs w:val="24"/>
        </w:rPr>
        <w:t>OSD lub OSP</w:t>
      </w:r>
      <w:r w:rsidR="00B0058E" w:rsidRPr="00A52713">
        <w:rPr>
          <w:rFonts w:cs="Times New Roman"/>
          <w:szCs w:val="24"/>
        </w:rPr>
        <w:t>, przy pomocy otrzymanych informacji</w:t>
      </w:r>
      <w:r w:rsidRPr="00A52713">
        <w:rPr>
          <w:rFonts w:cs="Times New Roman"/>
          <w:szCs w:val="24"/>
        </w:rPr>
        <w:t xml:space="preserve"> od inwestora</w:t>
      </w:r>
      <w:r w:rsidR="00B0058E" w:rsidRPr="00A52713">
        <w:rPr>
          <w:rFonts w:cs="Times New Roman"/>
          <w:szCs w:val="24"/>
        </w:rPr>
        <w:t xml:space="preserve">, wylicza </w:t>
      </w:r>
      <w:r w:rsidRPr="00A52713">
        <w:rPr>
          <w:rFonts w:cs="Times New Roman"/>
          <w:szCs w:val="24"/>
        </w:rPr>
        <w:t>w swoim systemie teleinformatycznym</w:t>
      </w:r>
      <w:r w:rsidR="00B0058E" w:rsidRPr="00A52713">
        <w:rPr>
          <w:rFonts w:cs="Times New Roman"/>
          <w:szCs w:val="24"/>
        </w:rPr>
        <w:t>, ilości energii elektrycznej wytworzonej przez prosumenta wirtualnego. Ustalenie tych ilości energii następuje przez przemnożenie całościowej ilości energii wprowadzonej przez elektrownię wiatrową przez udziały prosumentów wirtualnych</w:t>
      </w:r>
      <w:r w:rsidRPr="00A52713">
        <w:rPr>
          <w:rFonts w:cs="Times New Roman"/>
          <w:szCs w:val="24"/>
        </w:rPr>
        <w:t>. Następnie, wprowadza jest od CSIRE</w:t>
      </w:r>
      <w:r w:rsidR="00B0058E" w:rsidRPr="00A52713">
        <w:rPr>
          <w:rFonts w:cs="Times New Roman"/>
          <w:szCs w:val="24"/>
        </w:rPr>
        <w:t xml:space="preserve"> (art. 6g ust. 15</w:t>
      </w:r>
      <w:r w:rsidR="009B57CE" w:rsidRPr="00A52713">
        <w:rPr>
          <w:rFonts w:cs="Times New Roman"/>
          <w:szCs w:val="24"/>
        </w:rPr>
        <w:t xml:space="preserve"> ustawy o inwestycjach</w:t>
      </w:r>
      <w:r w:rsidR="00B0058E" w:rsidRPr="00A52713">
        <w:rPr>
          <w:rFonts w:cs="Times New Roman"/>
          <w:szCs w:val="24"/>
        </w:rPr>
        <w:t>)</w:t>
      </w:r>
      <w:r w:rsidR="00673B96" w:rsidRPr="00A52713">
        <w:rPr>
          <w:rFonts w:cs="Times New Roman"/>
          <w:szCs w:val="24"/>
        </w:rPr>
        <w:t>;</w:t>
      </w:r>
    </w:p>
    <w:p w14:paraId="02316885" w14:textId="70F0CC37" w:rsidR="00F43EEA" w:rsidRPr="00A52713" w:rsidRDefault="00F43EEA" w:rsidP="005F7B8D">
      <w:pPr>
        <w:widowControl w:val="0"/>
        <w:numPr>
          <w:ilvl w:val="0"/>
          <w:numId w:val="33"/>
        </w:numPr>
        <w:spacing w:before="120" w:after="0"/>
        <w:ind w:left="426" w:hanging="426"/>
        <w:rPr>
          <w:rFonts w:cs="Times New Roman"/>
          <w:szCs w:val="24"/>
        </w:rPr>
      </w:pPr>
      <w:r w:rsidRPr="00A52713">
        <w:rPr>
          <w:rFonts w:cs="Times New Roman"/>
          <w:szCs w:val="24"/>
        </w:rPr>
        <w:t>OIRE udostępnia, za pośrednictwem CSIRE, przemnożone przez udziały, dane o energii wprowadzonej OSD, na obszarze działania których znajdują się punkty poboru energii prosumentów wirtualnych</w:t>
      </w:r>
      <w:r w:rsidR="00A31E5C">
        <w:rPr>
          <w:rFonts w:cs="Times New Roman"/>
          <w:szCs w:val="24"/>
        </w:rPr>
        <w:t>;</w:t>
      </w:r>
    </w:p>
    <w:p w14:paraId="3C835E8E" w14:textId="60D75C6E" w:rsidR="00F43EEA" w:rsidRPr="00A52713" w:rsidRDefault="00F43EEA" w:rsidP="005F7B8D">
      <w:pPr>
        <w:widowControl w:val="0"/>
        <w:numPr>
          <w:ilvl w:val="0"/>
          <w:numId w:val="33"/>
        </w:numPr>
        <w:spacing w:before="120" w:after="0"/>
        <w:ind w:left="426" w:hanging="426"/>
        <w:rPr>
          <w:rFonts w:cs="Times New Roman"/>
          <w:szCs w:val="24"/>
        </w:rPr>
      </w:pPr>
      <w:r w:rsidRPr="00A52713">
        <w:rPr>
          <w:rFonts w:cs="Times New Roman"/>
          <w:szCs w:val="24"/>
        </w:rPr>
        <w:t xml:space="preserve">OSD, na obszarze działania których znajdują się punkty poboru energii prosumentów wirtualnych dokonuje sumarycznego bilansowania tych danych (art. 6g ust. 16), w tym odpowiednio bilansując prosumentów wirtualnych, którzy jednocześnie są prosumentami </w:t>
      </w:r>
      <w:r w:rsidRPr="00A52713">
        <w:rPr>
          <w:rFonts w:cs="Times New Roman"/>
          <w:szCs w:val="24"/>
        </w:rPr>
        <w:lastRenderedPageBreak/>
        <w:t>indywidualnymi lub zbiorowymi (ust. 17), a następnie wprowadza tak zbilansowane dane do CSIRE (ust. 18)</w:t>
      </w:r>
      <w:r w:rsidR="00A31E5C">
        <w:rPr>
          <w:rFonts w:cs="Times New Roman"/>
          <w:szCs w:val="24"/>
        </w:rPr>
        <w:t>;</w:t>
      </w:r>
    </w:p>
    <w:p w14:paraId="2DDA218B" w14:textId="604C14FE" w:rsidR="00B0058E" w:rsidRPr="00A52713" w:rsidRDefault="00B0058E" w:rsidP="005F7B8D">
      <w:pPr>
        <w:widowControl w:val="0"/>
        <w:numPr>
          <w:ilvl w:val="0"/>
          <w:numId w:val="33"/>
        </w:numPr>
        <w:spacing w:before="120" w:after="0"/>
        <w:ind w:left="426" w:hanging="426"/>
        <w:rPr>
          <w:rFonts w:cs="Times New Roman"/>
          <w:szCs w:val="24"/>
        </w:rPr>
      </w:pPr>
      <w:r w:rsidRPr="00A52713">
        <w:rPr>
          <w:rFonts w:cs="Times New Roman"/>
          <w:szCs w:val="24"/>
        </w:rPr>
        <w:t>OIRE udostępnia, za pośrednictwem CSIRE, tak ustalone ilości energii elektrycznej</w:t>
      </w:r>
      <w:r w:rsidR="00F43EEA" w:rsidRPr="00A52713">
        <w:rPr>
          <w:rFonts w:cs="Times New Roman"/>
          <w:szCs w:val="24"/>
        </w:rPr>
        <w:t xml:space="preserve">, zarówno przed bilansowaniem jak i po bilansowaniu, </w:t>
      </w:r>
      <w:r w:rsidRPr="00A52713">
        <w:rPr>
          <w:rFonts w:cs="Times New Roman"/>
          <w:szCs w:val="24"/>
        </w:rPr>
        <w:t>sprzedawcom danych prosumentów wirtualnych (art. 6g ust. 16</w:t>
      </w:r>
      <w:r w:rsidR="009B57CE" w:rsidRPr="00A52713">
        <w:rPr>
          <w:rFonts w:cs="Times New Roman"/>
          <w:szCs w:val="24"/>
        </w:rPr>
        <w:t xml:space="preserve"> ustawy o inwestycjach</w:t>
      </w:r>
      <w:r w:rsidRPr="00A52713">
        <w:rPr>
          <w:rFonts w:cs="Times New Roman"/>
          <w:szCs w:val="24"/>
        </w:rPr>
        <w:t>)</w:t>
      </w:r>
      <w:r w:rsidR="00673B96" w:rsidRPr="00A52713">
        <w:rPr>
          <w:rFonts w:cs="Times New Roman"/>
          <w:szCs w:val="24"/>
        </w:rPr>
        <w:t>;</w:t>
      </w:r>
    </w:p>
    <w:p w14:paraId="24459E0A" w14:textId="64454F3B" w:rsidR="00B0058E" w:rsidRPr="00A52713" w:rsidRDefault="00193E2F" w:rsidP="005F7B8D">
      <w:pPr>
        <w:widowControl w:val="0"/>
        <w:numPr>
          <w:ilvl w:val="0"/>
          <w:numId w:val="33"/>
        </w:numPr>
        <w:spacing w:before="120" w:after="0"/>
        <w:ind w:left="426" w:hanging="426"/>
        <w:rPr>
          <w:rFonts w:cs="Times New Roman"/>
          <w:szCs w:val="24"/>
        </w:rPr>
      </w:pPr>
      <w:r w:rsidRPr="00A52713">
        <w:rPr>
          <w:rFonts w:cs="Times New Roman"/>
          <w:szCs w:val="24"/>
        </w:rPr>
        <w:t xml:space="preserve">sprzedawcy </w:t>
      </w:r>
      <w:r w:rsidR="00B0058E" w:rsidRPr="00A52713">
        <w:rPr>
          <w:rFonts w:cs="Times New Roman"/>
          <w:szCs w:val="24"/>
        </w:rPr>
        <w:t xml:space="preserve">rozliczają prosumentów wirtualnych na podstawie otrzymanych danych o ilości energii wytworzonej przez </w:t>
      </w:r>
      <w:r w:rsidR="009B57CE" w:rsidRPr="00A52713">
        <w:rPr>
          <w:rFonts w:cs="Times New Roman"/>
          <w:szCs w:val="24"/>
        </w:rPr>
        <w:t>prosumentów</w:t>
      </w:r>
      <w:r w:rsidR="00B0058E" w:rsidRPr="00A52713">
        <w:rPr>
          <w:rFonts w:cs="Times New Roman"/>
          <w:szCs w:val="24"/>
        </w:rPr>
        <w:t xml:space="preserve"> oraz danych dotyczących poboru przez nich energii elektrycznej, zgodnie z przepisami ustawy OZE (art. 6g ust. 16</w:t>
      </w:r>
      <w:r w:rsidR="009B57CE" w:rsidRPr="00A52713">
        <w:rPr>
          <w:rFonts w:cs="Times New Roman"/>
          <w:szCs w:val="24"/>
        </w:rPr>
        <w:t xml:space="preserve"> ustawy o inwestycjach</w:t>
      </w:r>
      <w:r w:rsidR="00B0058E" w:rsidRPr="00A52713">
        <w:rPr>
          <w:rFonts w:cs="Times New Roman"/>
          <w:szCs w:val="24"/>
        </w:rPr>
        <w:t xml:space="preserve">). </w:t>
      </w:r>
    </w:p>
    <w:p w14:paraId="1DCC9ADF" w14:textId="111C4B83" w:rsidR="00B0058E" w:rsidRPr="00A52713" w:rsidRDefault="00B0058E" w:rsidP="005F7B8D">
      <w:pPr>
        <w:widowControl w:val="0"/>
        <w:spacing w:before="120" w:after="0"/>
        <w:ind w:firstLine="0"/>
        <w:rPr>
          <w:rFonts w:cs="Times New Roman"/>
          <w:szCs w:val="24"/>
        </w:rPr>
      </w:pPr>
      <w:r w:rsidRPr="00A52713">
        <w:rPr>
          <w:rFonts w:cs="Times New Roman"/>
          <w:szCs w:val="24"/>
        </w:rPr>
        <w:t>Należy podkreślić, że przepisy ustaw</w:t>
      </w:r>
      <w:r w:rsidR="009B57CE" w:rsidRPr="00A52713">
        <w:rPr>
          <w:rFonts w:cs="Times New Roman"/>
          <w:szCs w:val="24"/>
        </w:rPr>
        <w:t>y</w:t>
      </w:r>
      <w:r w:rsidRPr="00A52713">
        <w:rPr>
          <w:rFonts w:cs="Times New Roman"/>
          <w:szCs w:val="24"/>
        </w:rPr>
        <w:t xml:space="preserve"> OZE, poza wyłączonymi wprost w ustawie o inwestycjach, mają bezpośrednie zastosowanie, gdyż prosumenci, którzy powstali w sposób, o którym </w:t>
      </w:r>
      <w:r w:rsidR="009B57CE" w:rsidRPr="00A52713">
        <w:rPr>
          <w:rFonts w:cs="Times New Roman"/>
          <w:szCs w:val="24"/>
        </w:rPr>
        <w:t>mowa w</w:t>
      </w:r>
      <w:r w:rsidRPr="00A52713">
        <w:rPr>
          <w:rFonts w:cs="Times New Roman"/>
          <w:szCs w:val="24"/>
        </w:rPr>
        <w:t xml:space="preserve"> ustawie inwestycyjnej, mają dokładnie takich sam status prawny, jak inni prosumenci wirtualni.</w:t>
      </w:r>
    </w:p>
    <w:p w14:paraId="6DF76ECE" w14:textId="138CA351"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Istotne zmiany wprowadzono w art. 6g ust. 12 ustawy o inwestycjach. </w:t>
      </w:r>
      <w:r w:rsidR="00043E7D" w:rsidRPr="00A52713">
        <w:rPr>
          <w:rFonts w:cs="Times New Roman"/>
          <w:szCs w:val="24"/>
        </w:rPr>
        <w:t>Przyjęto,</w:t>
      </w:r>
      <w:r w:rsidRPr="00A52713">
        <w:rPr>
          <w:rFonts w:cs="Times New Roman"/>
          <w:szCs w:val="24"/>
        </w:rPr>
        <w:t xml:space="preserve"> iż koszt objęcia udziałów liczony będzie jako iloczyn tego udziału wyrażonego w kW oraz kosztu partycypacyjnego. W zakresie wyliczenia kosztu partycypacyjnego szczególną uwagę zwrócić należy na dodawany współczynnik udziału mieszkańca w kosztach produkcji energii elektrycznej z elektrowni wiatrowej oznaczony symbolem </w:t>
      </w:r>
      <w:proofErr w:type="spellStart"/>
      <w:r w:rsidRPr="00A52713">
        <w:rPr>
          <w:rFonts w:cs="Times New Roman"/>
          <w:szCs w:val="24"/>
        </w:rPr>
        <w:t>WUew</w:t>
      </w:r>
      <w:proofErr w:type="spellEnd"/>
      <w:r w:rsidRPr="00A52713">
        <w:rPr>
          <w:rFonts w:cs="Times New Roman"/>
          <w:szCs w:val="24"/>
        </w:rPr>
        <w:t xml:space="preserve">. Wprowadzenie tego symbolu wiąże się ze zmianą podejścia ustawodawcy do wyliczenia kosztów objęcia udziału. </w:t>
      </w:r>
    </w:p>
    <w:p w14:paraId="4862CD65" w14:textId="77777777"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Obecny wzór na obliczenie maksymalnego kosztu budowy elektrowni wiatrowej jest wzorem stałym, zawartym w ustawie, który nie jest odporny na istotne zmiany ekonomicznie. Samo odwołanie się do ceny referencyjnej jest słusznym wyborem. Jednak względem pozostałych wartości stałych, sama ta wartość zmienna nie wystarcza, aby przyjąć, że wartości wyliczone na podstawie tego wzoru będą odzwierciedlać obecne warunki ekonomiczne. </w:t>
      </w:r>
    </w:p>
    <w:p w14:paraId="116E7F93" w14:textId="77777777"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Dlatego też przyjęto współczynnik </w:t>
      </w:r>
      <w:proofErr w:type="spellStart"/>
      <w:r w:rsidRPr="00A52713">
        <w:rPr>
          <w:rFonts w:cs="Times New Roman"/>
          <w:szCs w:val="24"/>
        </w:rPr>
        <w:t>WUew</w:t>
      </w:r>
      <w:proofErr w:type="spellEnd"/>
      <w:r w:rsidRPr="00A52713">
        <w:rPr>
          <w:rFonts w:cs="Times New Roman"/>
          <w:szCs w:val="24"/>
        </w:rPr>
        <w:t xml:space="preserve">, którego zadaniem jest dynamiczna odpowiedź na zmieniające się warunki ekonomiczne, które mają wpływ na koszt produkcji energii elektrycznej z elektrowni wiatrowej, a tym samym mają wpływ na wysokość kosztu objęcia udziału przez mieszkańca. </w:t>
      </w:r>
    </w:p>
    <w:p w14:paraId="5720E2BF" w14:textId="4A453C4B"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Warto podkreślić podstawowy cel regulacji z art. 6g ustawy o inwestycjach, a więc udział społeczny w powstających projektach energetyki wiatrowej bazujący na gratyfikacji polegającej na korzystaniu z formuły prosumenta wirtualnego. Z tego też względu w art. 6g ust. 12a </w:t>
      </w:r>
      <w:r w:rsidR="00B65F7E" w:rsidRPr="00A52713">
        <w:rPr>
          <w:rFonts w:cs="Times New Roman"/>
          <w:szCs w:val="24"/>
        </w:rPr>
        <w:t xml:space="preserve">ustawy o inwestycjach </w:t>
      </w:r>
      <w:r w:rsidRPr="00A52713">
        <w:rPr>
          <w:rFonts w:cs="Times New Roman"/>
          <w:szCs w:val="24"/>
        </w:rPr>
        <w:t xml:space="preserve">wprowadza się maksymalną oraz minimalną wartość współczynnika </w:t>
      </w:r>
      <w:proofErr w:type="spellStart"/>
      <w:r w:rsidRPr="00A52713">
        <w:rPr>
          <w:rFonts w:cs="Times New Roman"/>
          <w:szCs w:val="24"/>
        </w:rPr>
        <w:lastRenderedPageBreak/>
        <w:t>WUew</w:t>
      </w:r>
      <w:proofErr w:type="spellEnd"/>
      <w:r w:rsidR="0046733A" w:rsidRPr="00A52713">
        <w:rPr>
          <w:rFonts w:cs="Times New Roman"/>
          <w:szCs w:val="24"/>
        </w:rPr>
        <w:t>,</w:t>
      </w:r>
      <w:r w:rsidRPr="00A52713">
        <w:rPr>
          <w:rFonts w:cs="Times New Roman"/>
          <w:szCs w:val="24"/>
        </w:rPr>
        <w:t xml:space="preserve"> aby przede wszystkim mieszkańcy decydujący się na ten mechanizm gratyfikacji (ale także inwestorzy, którzy potrzebują pewności w zakresie wydatków) mieli wiedzę, że niezależnie od przyjmowanych wartości symbolem </w:t>
      </w:r>
      <w:proofErr w:type="spellStart"/>
      <w:r w:rsidRPr="00A52713">
        <w:rPr>
          <w:rFonts w:cs="Times New Roman"/>
          <w:szCs w:val="24"/>
        </w:rPr>
        <w:t>Wuew</w:t>
      </w:r>
      <w:proofErr w:type="spellEnd"/>
      <w:r w:rsidRPr="00A52713">
        <w:rPr>
          <w:rFonts w:cs="Times New Roman"/>
          <w:szCs w:val="24"/>
        </w:rPr>
        <w:t xml:space="preserve">, </w:t>
      </w:r>
      <w:r w:rsidR="009B17FC" w:rsidRPr="00A52713">
        <w:rPr>
          <w:rFonts w:cs="Times New Roman"/>
          <w:szCs w:val="24"/>
        </w:rPr>
        <w:t xml:space="preserve">koszty objęcia udziałów </w:t>
      </w:r>
      <w:r w:rsidRPr="00A52713">
        <w:rPr>
          <w:rFonts w:cs="Times New Roman"/>
          <w:szCs w:val="24"/>
        </w:rPr>
        <w:t xml:space="preserve">nie będą nigdy ani </w:t>
      </w:r>
      <w:r w:rsidR="0046733A" w:rsidRPr="00A52713">
        <w:rPr>
          <w:rFonts w:cs="Times New Roman"/>
          <w:szCs w:val="24"/>
        </w:rPr>
        <w:t>wyższe,</w:t>
      </w:r>
      <w:r w:rsidRPr="00A52713">
        <w:rPr>
          <w:rFonts w:cs="Times New Roman"/>
          <w:szCs w:val="24"/>
        </w:rPr>
        <w:t xml:space="preserve"> ani niższe niż wartości zawarte w </w:t>
      </w:r>
      <w:r w:rsidR="0046733A" w:rsidRPr="00A52713">
        <w:rPr>
          <w:rFonts w:cs="Times New Roman"/>
          <w:szCs w:val="24"/>
        </w:rPr>
        <w:t xml:space="preserve">art. 6g </w:t>
      </w:r>
      <w:r w:rsidRPr="00A52713">
        <w:rPr>
          <w:rFonts w:cs="Times New Roman"/>
          <w:szCs w:val="24"/>
        </w:rPr>
        <w:t>ust. 12b</w:t>
      </w:r>
      <w:r w:rsidR="0046733A" w:rsidRPr="00A52713">
        <w:rPr>
          <w:rFonts w:cs="Times New Roman"/>
          <w:szCs w:val="24"/>
        </w:rPr>
        <w:t xml:space="preserve"> ustawy o inwestycjach</w:t>
      </w:r>
      <w:r w:rsidRPr="00A52713">
        <w:rPr>
          <w:rFonts w:cs="Times New Roman"/>
          <w:szCs w:val="24"/>
        </w:rPr>
        <w:t>. Wprowadzenie ustawowych widełek, zdecydowanie zwiększa pewność ekonomiczną dla obu stron uczestników tego systemu.</w:t>
      </w:r>
    </w:p>
    <w:p w14:paraId="23A7AA02" w14:textId="3A7038BF"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Z kolei dodawany art. 6g ust. 12b </w:t>
      </w:r>
      <w:r w:rsidR="00B65F7E" w:rsidRPr="00A52713">
        <w:rPr>
          <w:rFonts w:cs="Times New Roman"/>
          <w:szCs w:val="24"/>
        </w:rPr>
        <w:t xml:space="preserve">ustawy o inwestycjach </w:t>
      </w:r>
      <w:r w:rsidR="0046733A" w:rsidRPr="00A52713">
        <w:rPr>
          <w:rFonts w:cs="Times New Roman"/>
          <w:szCs w:val="24"/>
        </w:rPr>
        <w:t xml:space="preserve">stanowi </w:t>
      </w:r>
      <w:r w:rsidRPr="00A52713">
        <w:rPr>
          <w:rFonts w:cs="Times New Roman"/>
          <w:szCs w:val="24"/>
        </w:rPr>
        <w:t xml:space="preserve">delegację dla </w:t>
      </w:r>
      <w:r w:rsidR="00B65F7E" w:rsidRPr="00A52713">
        <w:rPr>
          <w:rFonts w:cs="Times New Roman"/>
          <w:szCs w:val="24"/>
        </w:rPr>
        <w:t>m</w:t>
      </w:r>
      <w:r w:rsidRPr="00A52713">
        <w:rPr>
          <w:rFonts w:cs="Times New Roman"/>
          <w:szCs w:val="24"/>
        </w:rPr>
        <w:t xml:space="preserve">inistra właściwego ds. klimatu do dokładnego określenia wartości z symbolu </w:t>
      </w:r>
      <w:proofErr w:type="spellStart"/>
      <w:r w:rsidRPr="00A52713">
        <w:rPr>
          <w:rFonts w:cs="Times New Roman"/>
          <w:szCs w:val="24"/>
        </w:rPr>
        <w:t>Wuew</w:t>
      </w:r>
      <w:proofErr w:type="spellEnd"/>
      <w:r w:rsidR="00673B96" w:rsidRPr="00A52713">
        <w:rPr>
          <w:rFonts w:cs="Times New Roman"/>
          <w:szCs w:val="24"/>
        </w:rPr>
        <w:t>,</w:t>
      </w:r>
      <w:r w:rsidRPr="00A52713">
        <w:rPr>
          <w:rFonts w:cs="Times New Roman"/>
          <w:szCs w:val="24"/>
        </w:rPr>
        <w:t xml:space="preserve"> uwzględniając przede wszystkim takie wytyczne jak: </w:t>
      </w:r>
    </w:p>
    <w:p w14:paraId="7231C26D" w14:textId="77777777" w:rsidR="00964B35" w:rsidRPr="00A52713" w:rsidRDefault="00964B35" w:rsidP="005F7B8D">
      <w:pPr>
        <w:pStyle w:val="Akapitzlist"/>
        <w:widowControl w:val="0"/>
        <w:numPr>
          <w:ilvl w:val="0"/>
          <w:numId w:val="1"/>
        </w:numPr>
        <w:spacing w:before="120" w:after="0"/>
        <w:ind w:left="426" w:hanging="426"/>
        <w:rPr>
          <w:rFonts w:cs="Times New Roman"/>
          <w:bCs/>
          <w:szCs w:val="24"/>
        </w:rPr>
      </w:pPr>
      <w:r w:rsidRPr="00A52713">
        <w:rPr>
          <w:rFonts w:cs="Times New Roman"/>
          <w:bCs/>
          <w:szCs w:val="24"/>
        </w:rPr>
        <w:t>istotne parametry techniczne i ekonomiczne funkcjonowania instalacji elektrowni wiatrowej;</w:t>
      </w:r>
    </w:p>
    <w:p w14:paraId="79FCB62C" w14:textId="77777777" w:rsidR="00964B35" w:rsidRPr="00A52713" w:rsidRDefault="00964B35" w:rsidP="005F7B8D">
      <w:pPr>
        <w:pStyle w:val="Akapitzlist"/>
        <w:widowControl w:val="0"/>
        <w:numPr>
          <w:ilvl w:val="0"/>
          <w:numId w:val="1"/>
        </w:numPr>
        <w:spacing w:before="120" w:after="0"/>
        <w:ind w:left="426" w:hanging="426"/>
        <w:rPr>
          <w:rFonts w:cs="Times New Roman"/>
          <w:bCs/>
          <w:szCs w:val="24"/>
        </w:rPr>
      </w:pPr>
      <w:r w:rsidRPr="00A52713">
        <w:rPr>
          <w:rFonts w:cs="Times New Roman"/>
          <w:bCs/>
          <w:szCs w:val="24"/>
        </w:rPr>
        <w:t>nakłady inwestycyjne ponoszone w okresie przygotowania projektu i jego budowy wraz z niezbędną infrastrukturą techniczną;</w:t>
      </w:r>
    </w:p>
    <w:p w14:paraId="6EE5A972" w14:textId="77777777" w:rsidR="00964B35" w:rsidRPr="00A52713" w:rsidRDefault="00964B35" w:rsidP="005F7B8D">
      <w:pPr>
        <w:pStyle w:val="Akapitzlist"/>
        <w:widowControl w:val="0"/>
        <w:numPr>
          <w:ilvl w:val="0"/>
          <w:numId w:val="1"/>
        </w:numPr>
        <w:spacing w:before="120" w:after="0"/>
        <w:ind w:left="426" w:hanging="426"/>
        <w:rPr>
          <w:rFonts w:cs="Times New Roman"/>
          <w:bCs/>
          <w:szCs w:val="24"/>
        </w:rPr>
      </w:pPr>
      <w:r w:rsidRPr="00A52713">
        <w:rPr>
          <w:rFonts w:cs="Times New Roman"/>
          <w:bCs/>
          <w:szCs w:val="24"/>
        </w:rPr>
        <w:t>założenia dotyczące technicznych warunków pracy elektrowni wiatrowej, w tym sprawności wytwarzania energii elektrycznej, współczynniki wykorzystania dostępnej mocy elektrycznej, współczynniki zużycia wytworzonej energii elektrycznej na pokrycie potrzeb własnych oraz na pokrycie strat powstających przed wprowadzeniem energii elektrycznej do sieci;</w:t>
      </w:r>
    </w:p>
    <w:p w14:paraId="7BA2772B" w14:textId="77777777" w:rsidR="00964B35" w:rsidRPr="00A52713" w:rsidRDefault="00964B35" w:rsidP="005F7B8D">
      <w:pPr>
        <w:pStyle w:val="Akapitzlist"/>
        <w:widowControl w:val="0"/>
        <w:numPr>
          <w:ilvl w:val="0"/>
          <w:numId w:val="1"/>
        </w:numPr>
        <w:spacing w:before="120" w:after="0"/>
        <w:ind w:left="426" w:hanging="426"/>
        <w:rPr>
          <w:rFonts w:cs="Times New Roman"/>
          <w:bCs/>
          <w:szCs w:val="24"/>
        </w:rPr>
      </w:pPr>
      <w:r w:rsidRPr="00A52713">
        <w:rPr>
          <w:rFonts w:cs="Times New Roman"/>
          <w:bCs/>
          <w:szCs w:val="24"/>
        </w:rPr>
        <w:t>koszty operacyjne oraz dodatkowe nakłady inwestycyjne ponoszone w okresie eksploatacji, w którym instalacja odnawialnego źródła energii podlega mechanizmom i instrumentom wsparcia;</w:t>
      </w:r>
    </w:p>
    <w:p w14:paraId="22C29719" w14:textId="77777777" w:rsidR="00964B35" w:rsidRPr="00A52713" w:rsidRDefault="00964B35" w:rsidP="005F7B8D">
      <w:pPr>
        <w:pStyle w:val="Akapitzlist"/>
        <w:widowControl w:val="0"/>
        <w:numPr>
          <w:ilvl w:val="0"/>
          <w:numId w:val="1"/>
        </w:numPr>
        <w:spacing w:before="120" w:after="0"/>
        <w:ind w:left="426" w:hanging="426"/>
        <w:rPr>
          <w:rFonts w:cs="Times New Roman"/>
          <w:bCs/>
          <w:szCs w:val="24"/>
        </w:rPr>
      </w:pPr>
      <w:r w:rsidRPr="00A52713">
        <w:rPr>
          <w:rFonts w:cs="Times New Roman"/>
          <w:bCs/>
          <w:szCs w:val="24"/>
        </w:rPr>
        <w:t>koszty kapitału własnego wytwórcy energii elektrycznej;</w:t>
      </w:r>
    </w:p>
    <w:p w14:paraId="1E2B51E8" w14:textId="77777777" w:rsidR="00964B35" w:rsidRPr="00A52713" w:rsidRDefault="00964B35" w:rsidP="005F7B8D">
      <w:pPr>
        <w:pStyle w:val="Akapitzlist"/>
        <w:widowControl w:val="0"/>
        <w:numPr>
          <w:ilvl w:val="0"/>
          <w:numId w:val="1"/>
        </w:numPr>
        <w:spacing w:before="120" w:after="0"/>
        <w:ind w:left="426" w:hanging="426"/>
        <w:rPr>
          <w:rFonts w:cs="Times New Roman"/>
          <w:bCs/>
          <w:szCs w:val="24"/>
        </w:rPr>
      </w:pPr>
      <w:r w:rsidRPr="00A52713">
        <w:rPr>
          <w:rFonts w:cs="Times New Roman"/>
          <w:bCs/>
          <w:szCs w:val="24"/>
        </w:rPr>
        <w:t>wpływ elektrowni wiatrowej na środowisko naturalne;</w:t>
      </w:r>
    </w:p>
    <w:p w14:paraId="7EF1F11E" w14:textId="4441926A" w:rsidR="00964B35" w:rsidRPr="00A52713" w:rsidRDefault="00964B35" w:rsidP="005F7B8D">
      <w:pPr>
        <w:pStyle w:val="Akapitzlist"/>
        <w:widowControl w:val="0"/>
        <w:numPr>
          <w:ilvl w:val="0"/>
          <w:numId w:val="1"/>
        </w:numPr>
        <w:spacing w:before="120" w:after="0"/>
        <w:ind w:left="426" w:hanging="426"/>
        <w:rPr>
          <w:rFonts w:cs="Times New Roman"/>
          <w:bCs/>
          <w:szCs w:val="24"/>
        </w:rPr>
      </w:pPr>
      <w:r w:rsidRPr="00A52713">
        <w:rPr>
          <w:rFonts w:cs="Times New Roman"/>
          <w:bCs/>
          <w:szCs w:val="24"/>
        </w:rPr>
        <w:t>cele gospodarcze i społeczne, w tym udział wykorzystywanej technologii do wytwarzania energii z odnawialnych źródeł energii w tworzeniu nowych miejsc pracy</w:t>
      </w:r>
      <w:r w:rsidR="002E40F1" w:rsidRPr="00A52713">
        <w:rPr>
          <w:rFonts w:cs="Times New Roman"/>
          <w:bCs/>
          <w:szCs w:val="24"/>
        </w:rPr>
        <w:t>.</w:t>
      </w:r>
    </w:p>
    <w:p w14:paraId="22BC02D0" w14:textId="3C6EF926"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Warto zwrócić uwagę, że obecnie cały mechanizm partycypacji, o którym mowa w art. 6g </w:t>
      </w:r>
      <w:r w:rsidR="0046733A" w:rsidRPr="00A52713">
        <w:rPr>
          <w:rFonts w:cs="Times New Roman"/>
          <w:szCs w:val="24"/>
        </w:rPr>
        <w:t xml:space="preserve">ustawy o inwestycjach </w:t>
      </w:r>
      <w:r w:rsidRPr="00A52713">
        <w:rPr>
          <w:rFonts w:cs="Times New Roman"/>
          <w:szCs w:val="24"/>
        </w:rPr>
        <w:t>nie jest w żaden sposób kontrolowany. Teoretycznie brak zaoferowania co najmniej 10</w:t>
      </w:r>
      <w:r w:rsidR="00F624C1">
        <w:rPr>
          <w:rFonts w:cs="Times New Roman"/>
          <w:szCs w:val="24"/>
        </w:rPr>
        <w:t xml:space="preserve"> </w:t>
      </w:r>
      <w:r w:rsidRPr="00A52713">
        <w:rPr>
          <w:rFonts w:cs="Times New Roman"/>
          <w:szCs w:val="24"/>
        </w:rPr>
        <w:t xml:space="preserve">% mocy przez inwestora mieszkańcom gminy nie powoduje żadnych negatywnych konsekwencji z punktu widzenia inwestora, z wyjątkiem negatywnego odbioru społecznego. Celem projektodawcy jest zabezpieczenie sytuacji mieszkańców gminy, którzy zgłosili chęć objęcia tych udziałów. </w:t>
      </w:r>
    </w:p>
    <w:p w14:paraId="21C4A33B" w14:textId="2E2A4F41"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Dlatego też wprowadzono w ustawie </w:t>
      </w:r>
      <w:r w:rsidR="0046733A" w:rsidRPr="00A52713">
        <w:rPr>
          <w:rFonts w:cs="Times New Roman"/>
          <w:szCs w:val="24"/>
        </w:rPr>
        <w:t>–</w:t>
      </w:r>
      <w:r w:rsidR="00B65F7E" w:rsidRPr="00A52713">
        <w:rPr>
          <w:rFonts w:cs="Times New Roman"/>
          <w:szCs w:val="24"/>
        </w:rPr>
        <w:t xml:space="preserve"> </w:t>
      </w:r>
      <w:r w:rsidRPr="00A52713">
        <w:rPr>
          <w:rFonts w:cs="Times New Roman"/>
          <w:szCs w:val="24"/>
        </w:rPr>
        <w:t>Prawo</w:t>
      </w:r>
      <w:r w:rsidR="0046733A" w:rsidRPr="00A52713">
        <w:rPr>
          <w:rFonts w:cs="Times New Roman"/>
          <w:szCs w:val="24"/>
        </w:rPr>
        <w:t xml:space="preserve"> </w:t>
      </w:r>
      <w:r w:rsidR="00B65F7E" w:rsidRPr="00A52713">
        <w:rPr>
          <w:rFonts w:cs="Times New Roman"/>
          <w:szCs w:val="24"/>
        </w:rPr>
        <w:t>e</w:t>
      </w:r>
      <w:r w:rsidRPr="00A52713">
        <w:rPr>
          <w:rFonts w:cs="Times New Roman"/>
          <w:szCs w:val="24"/>
        </w:rPr>
        <w:t>nergetyczne</w:t>
      </w:r>
      <w:r w:rsidR="0046733A" w:rsidRPr="00A52713">
        <w:rPr>
          <w:rFonts w:cs="Times New Roman"/>
          <w:szCs w:val="24"/>
        </w:rPr>
        <w:t xml:space="preserve"> </w:t>
      </w:r>
      <w:r w:rsidRPr="00A52713">
        <w:rPr>
          <w:rFonts w:cs="Times New Roman"/>
          <w:szCs w:val="24"/>
        </w:rPr>
        <w:t>art. 33 ust. 1 pkt 7</w:t>
      </w:r>
      <w:r w:rsidR="00B65F7E" w:rsidRPr="00A52713">
        <w:rPr>
          <w:rFonts w:cs="Times New Roman"/>
          <w:szCs w:val="24"/>
        </w:rPr>
        <w:t xml:space="preserve"> </w:t>
      </w:r>
      <w:r w:rsidRPr="00A52713">
        <w:rPr>
          <w:rFonts w:cs="Times New Roman"/>
          <w:szCs w:val="24"/>
        </w:rPr>
        <w:t>oraz art.</w:t>
      </w:r>
      <w:r w:rsidR="007178E1" w:rsidRPr="00A52713">
        <w:rPr>
          <w:rFonts w:cs="Times New Roman"/>
          <w:szCs w:val="24"/>
        </w:rPr>
        <w:t> </w:t>
      </w:r>
      <w:r w:rsidRPr="00A52713">
        <w:rPr>
          <w:rFonts w:cs="Times New Roman"/>
          <w:szCs w:val="24"/>
        </w:rPr>
        <w:t xml:space="preserve">35 ust. 1e, dzięki którym inwestor na etapie uzyskiwania koncesji będzie musiał </w:t>
      </w:r>
      <w:r w:rsidR="00B65F7E" w:rsidRPr="00A52713">
        <w:rPr>
          <w:rFonts w:cs="Times New Roman"/>
          <w:szCs w:val="24"/>
        </w:rPr>
        <w:t xml:space="preserve">potwierdzić </w:t>
      </w:r>
      <w:r w:rsidRPr="00A52713">
        <w:rPr>
          <w:rFonts w:cs="Times New Roman"/>
          <w:szCs w:val="24"/>
        </w:rPr>
        <w:t xml:space="preserve">spełnienie </w:t>
      </w:r>
      <w:r w:rsidRPr="00A52713">
        <w:rPr>
          <w:rFonts w:cs="Times New Roman"/>
          <w:szCs w:val="24"/>
        </w:rPr>
        <w:lastRenderedPageBreak/>
        <w:t xml:space="preserve">wymogu, o którym </w:t>
      </w:r>
      <w:r w:rsidR="00043E7D" w:rsidRPr="00A52713">
        <w:rPr>
          <w:rFonts w:cs="Times New Roman"/>
          <w:szCs w:val="24"/>
        </w:rPr>
        <w:t>mowa w</w:t>
      </w:r>
      <w:r w:rsidRPr="00A52713">
        <w:rPr>
          <w:rFonts w:cs="Times New Roman"/>
          <w:szCs w:val="24"/>
        </w:rPr>
        <w:t xml:space="preserve"> art. 6g ust. 2 ustawy o inwestycjach.</w:t>
      </w:r>
    </w:p>
    <w:p w14:paraId="0FB6D4B8" w14:textId="2BFAA7AD" w:rsidR="00964B35" w:rsidRPr="00A52713" w:rsidRDefault="00964B35" w:rsidP="005F7B8D">
      <w:pPr>
        <w:widowControl w:val="0"/>
        <w:spacing w:before="120" w:after="0"/>
        <w:ind w:firstLine="0"/>
        <w:rPr>
          <w:rFonts w:cs="Times New Roman"/>
          <w:b/>
          <w:bCs/>
          <w:szCs w:val="24"/>
        </w:rPr>
      </w:pPr>
      <w:r w:rsidRPr="00A52713">
        <w:rPr>
          <w:rFonts w:cs="Times New Roman"/>
          <w:szCs w:val="24"/>
        </w:rPr>
        <w:t xml:space="preserve">Kolejnym istotnym zagadnieniem jest kwestia wpływu art. 6g ustawy o inwestycjach na obowiązki uczestnika aukcyjnego systemu wsparcia. Zakłada się, że energia elektryczna przeznaczona przez inwestora na poczet realizacji obowiązków, o których mowa w art. 6g </w:t>
      </w:r>
      <w:r w:rsidR="0046733A" w:rsidRPr="00A52713">
        <w:rPr>
          <w:rFonts w:cs="Times New Roman"/>
          <w:szCs w:val="24"/>
        </w:rPr>
        <w:t>ustawy o inwestycjach nie</w:t>
      </w:r>
      <w:r w:rsidRPr="00A52713">
        <w:rPr>
          <w:rFonts w:cs="Times New Roman"/>
          <w:szCs w:val="24"/>
        </w:rPr>
        <w:t xml:space="preserve"> </w:t>
      </w:r>
      <w:r w:rsidR="0046733A" w:rsidRPr="00A52713">
        <w:rPr>
          <w:rFonts w:cs="Times New Roman"/>
          <w:szCs w:val="24"/>
        </w:rPr>
        <w:t xml:space="preserve">może </w:t>
      </w:r>
      <w:r w:rsidRPr="00A52713">
        <w:rPr>
          <w:rFonts w:cs="Times New Roman"/>
          <w:szCs w:val="24"/>
        </w:rPr>
        <w:t>mieć negatywnego wpływu na obowiązek wypełnienia zobowiązania sprzedaży energii elektrycznej w ramach systemu aukcyjnego powyżej lub równej 85</w:t>
      </w:r>
      <w:r w:rsidR="00F624C1">
        <w:rPr>
          <w:rFonts w:cs="Times New Roman"/>
          <w:szCs w:val="24"/>
        </w:rPr>
        <w:t xml:space="preserve"> </w:t>
      </w:r>
      <w:r w:rsidRPr="00A52713">
        <w:rPr>
          <w:rFonts w:cs="Times New Roman"/>
          <w:szCs w:val="24"/>
        </w:rPr>
        <w:t>%. Inwestor na etapie składania oferty w aukcji nie ma jeszcze wpływu na to, jaki wolumen musi wyłączyć z tego systemu, aby pozwolił mu na wykonanie zobowiązania z art. 6g</w:t>
      </w:r>
      <w:r w:rsidR="0046733A" w:rsidRPr="00A52713">
        <w:rPr>
          <w:rFonts w:cs="Times New Roman"/>
          <w:szCs w:val="24"/>
        </w:rPr>
        <w:t xml:space="preserve"> ustawy o inwestycjach</w:t>
      </w:r>
      <w:r w:rsidRPr="00A52713">
        <w:rPr>
          <w:rFonts w:cs="Times New Roman"/>
          <w:szCs w:val="24"/>
        </w:rPr>
        <w:t>. Dlatego też przyjmuje się, że wolumen energii, który jest przeznaczony na poczet realizacji umów z mieszkańcami gmin oraz realizacji umów z gminami, nie wpływa na całościowy wolumen, który jest brany pod uwagę wyliczając spełnienie przez inwestora obowiązku 85</w:t>
      </w:r>
      <w:r w:rsidR="00F624C1">
        <w:rPr>
          <w:rFonts w:cs="Times New Roman"/>
          <w:szCs w:val="24"/>
        </w:rPr>
        <w:t xml:space="preserve"> </w:t>
      </w:r>
      <w:r w:rsidRPr="00A52713">
        <w:rPr>
          <w:rFonts w:cs="Times New Roman"/>
          <w:szCs w:val="24"/>
        </w:rPr>
        <w:t>% (art. 168 pkt 15 u</w:t>
      </w:r>
      <w:r w:rsidR="00DF0FAA" w:rsidRPr="00A52713">
        <w:rPr>
          <w:rFonts w:cs="Times New Roman"/>
          <w:szCs w:val="24"/>
        </w:rPr>
        <w:t xml:space="preserve">stawy </w:t>
      </w:r>
      <w:r w:rsidRPr="00A52713">
        <w:rPr>
          <w:rFonts w:cs="Times New Roman"/>
          <w:szCs w:val="24"/>
        </w:rPr>
        <w:t>OZE).</w:t>
      </w:r>
      <w:r w:rsidR="00E978EB" w:rsidRPr="00A52713">
        <w:rPr>
          <w:rFonts w:cs="Times New Roman"/>
          <w:szCs w:val="24"/>
        </w:rPr>
        <w:t xml:space="preserve"> </w:t>
      </w:r>
    </w:p>
    <w:p w14:paraId="740B58DA" w14:textId="77777777" w:rsidR="00964B35" w:rsidRPr="00A52713" w:rsidRDefault="00964B35" w:rsidP="005F7B8D">
      <w:pPr>
        <w:widowControl w:val="0"/>
        <w:spacing w:before="120" w:after="0"/>
        <w:ind w:firstLine="0"/>
        <w:rPr>
          <w:rFonts w:cs="Times New Roman"/>
          <w:b/>
          <w:bCs/>
          <w:szCs w:val="24"/>
        </w:rPr>
      </w:pPr>
      <w:r w:rsidRPr="00A52713">
        <w:rPr>
          <w:rFonts w:cs="Times New Roman"/>
          <w:b/>
          <w:bCs/>
          <w:szCs w:val="24"/>
        </w:rPr>
        <w:t xml:space="preserve">Przepisy przejściowe </w:t>
      </w:r>
    </w:p>
    <w:p w14:paraId="7634D15C" w14:textId="41863545" w:rsidR="00AA0AED" w:rsidRPr="00A52713" w:rsidRDefault="004E7B5E" w:rsidP="005F7B8D">
      <w:pPr>
        <w:widowControl w:val="0"/>
        <w:spacing w:before="120" w:after="0"/>
        <w:ind w:firstLine="0"/>
        <w:rPr>
          <w:rFonts w:cs="Times New Roman"/>
          <w:szCs w:val="24"/>
        </w:rPr>
      </w:pPr>
      <w:r w:rsidRPr="00A52713">
        <w:rPr>
          <w:rFonts w:cs="Times New Roman"/>
          <w:szCs w:val="24"/>
        </w:rPr>
        <w:t>Art. 1</w:t>
      </w:r>
      <w:r w:rsidR="005A5694" w:rsidRPr="00A52713">
        <w:rPr>
          <w:rFonts w:cs="Times New Roman"/>
          <w:szCs w:val="24"/>
        </w:rPr>
        <w:t>4</w:t>
      </w:r>
      <w:r w:rsidRPr="00A52713">
        <w:rPr>
          <w:rFonts w:cs="Times New Roman"/>
          <w:szCs w:val="24"/>
        </w:rPr>
        <w:t xml:space="preserve"> ust. 1 projektu ustawy określa, że MPZP obowiązujące w dniu wejścia w życie ustawy zachowują moc. Z kolei ust. 2 </w:t>
      </w:r>
      <w:r w:rsidR="00B823BB" w:rsidRPr="00A52713">
        <w:rPr>
          <w:rFonts w:cs="Times New Roman"/>
          <w:szCs w:val="24"/>
        </w:rPr>
        <w:t xml:space="preserve">tego artykułu </w:t>
      </w:r>
      <w:r w:rsidRPr="00A52713">
        <w:rPr>
          <w:rFonts w:cs="Times New Roman"/>
          <w:szCs w:val="24"/>
        </w:rPr>
        <w:t>precyzuje, że do projektów MPZP sporządzanych lub zmienianych na podstawie uchwały o przystąpieniu podjętej przed dniem wejścia w życie ustawy, stosuje się przepisy ustawy o inwestycjach oraz ustawy o planowaniu w brzmieniu dotychczasowym</w:t>
      </w:r>
      <w:r w:rsidR="00AA0AED" w:rsidRPr="00A52713">
        <w:rPr>
          <w:rFonts w:cs="Times New Roman"/>
          <w:szCs w:val="24"/>
        </w:rPr>
        <w:t xml:space="preserve"> z wyjątkiem przepisów wprowadzających bufor od dróg krajowych, których funkcjonowanie zostało uzależnione od momentu </w:t>
      </w:r>
      <w:r w:rsidR="00193E2F" w:rsidRPr="00A52713">
        <w:rPr>
          <w:rFonts w:cs="Times New Roman"/>
          <w:szCs w:val="24"/>
        </w:rPr>
        <w:t xml:space="preserve">ogłoszenia o terminie </w:t>
      </w:r>
      <w:r w:rsidR="00AA0AED" w:rsidRPr="00A52713">
        <w:rPr>
          <w:rFonts w:cs="Times New Roman"/>
          <w:szCs w:val="24"/>
        </w:rPr>
        <w:t>wyłożenia do publicznego wglądu oraz ogłoszenia o rozpoczęciu konsultacji społecznych</w:t>
      </w:r>
      <w:r w:rsidRPr="00A52713">
        <w:rPr>
          <w:rFonts w:cs="Times New Roman"/>
          <w:szCs w:val="24"/>
        </w:rPr>
        <w:t xml:space="preserve">. </w:t>
      </w:r>
    </w:p>
    <w:p w14:paraId="54497F33" w14:textId="54B67E58" w:rsidR="004E7B5E" w:rsidRPr="00A52713" w:rsidRDefault="00193E2F" w:rsidP="005F7B8D">
      <w:pPr>
        <w:widowControl w:val="0"/>
        <w:spacing w:before="120" w:after="0"/>
        <w:ind w:firstLine="0"/>
        <w:rPr>
          <w:rFonts w:cs="Times New Roman"/>
          <w:szCs w:val="24"/>
        </w:rPr>
      </w:pPr>
      <w:r w:rsidRPr="00A52713">
        <w:rPr>
          <w:rFonts w:cs="Times New Roman"/>
          <w:szCs w:val="24"/>
        </w:rPr>
        <w:t>W</w:t>
      </w:r>
      <w:r w:rsidR="004E7B5E" w:rsidRPr="00A52713">
        <w:rPr>
          <w:rFonts w:cs="Times New Roman"/>
          <w:szCs w:val="24"/>
        </w:rPr>
        <w:t xml:space="preserve"> </w:t>
      </w:r>
      <w:r w:rsidR="00B823BB" w:rsidRPr="00A52713">
        <w:rPr>
          <w:rFonts w:cs="Times New Roman"/>
          <w:szCs w:val="24"/>
        </w:rPr>
        <w:t>art. 1</w:t>
      </w:r>
      <w:r w:rsidR="005A5694" w:rsidRPr="00A52713">
        <w:rPr>
          <w:rFonts w:cs="Times New Roman"/>
          <w:szCs w:val="24"/>
        </w:rPr>
        <w:t>4</w:t>
      </w:r>
      <w:r w:rsidR="00B823BB" w:rsidRPr="00A52713">
        <w:rPr>
          <w:rFonts w:cs="Times New Roman"/>
          <w:szCs w:val="24"/>
        </w:rPr>
        <w:t xml:space="preserve"> </w:t>
      </w:r>
      <w:r w:rsidR="004E7B5E" w:rsidRPr="00A52713">
        <w:rPr>
          <w:rFonts w:cs="Times New Roman"/>
          <w:szCs w:val="24"/>
        </w:rPr>
        <w:t xml:space="preserve">ust. 3 </w:t>
      </w:r>
      <w:r w:rsidR="00B823BB" w:rsidRPr="00A52713">
        <w:rPr>
          <w:rFonts w:cs="Times New Roman"/>
          <w:szCs w:val="24"/>
        </w:rPr>
        <w:t xml:space="preserve">projektu </w:t>
      </w:r>
      <w:r w:rsidR="004E7B5E" w:rsidRPr="00A52713">
        <w:rPr>
          <w:rFonts w:cs="Times New Roman"/>
          <w:szCs w:val="24"/>
        </w:rPr>
        <w:t>określono analogiczny przepis dla ZPI – do projektów sporządzanych na wniosek złożony przed dniem wejścia w życie ustawy, stosuje się przepisy ustawy o inwestycjach oraz ustawy o planowaniu w brzmieniu dotychczasowym</w:t>
      </w:r>
      <w:r w:rsidR="00AA0AED" w:rsidRPr="00A52713">
        <w:rPr>
          <w:rFonts w:cs="Times New Roman"/>
          <w:szCs w:val="24"/>
        </w:rPr>
        <w:t xml:space="preserve"> z wyjątkiem przepisów wprowadzających bufor od dróg krajowych, których funkcjonowanie zostało uzależnione od momentu </w:t>
      </w:r>
      <w:r w:rsidR="00AA0AED" w:rsidRPr="00A52713">
        <w:rPr>
          <w:rFonts w:cs="Times New Roman"/>
          <w:bCs/>
          <w:szCs w:val="24"/>
        </w:rPr>
        <w:t>ogłoszenia o rozpoczęciu konsultacji społecznych projektów tych planów</w:t>
      </w:r>
      <w:r w:rsidR="004E7B5E" w:rsidRPr="00A52713">
        <w:rPr>
          <w:rFonts w:cs="Times New Roman"/>
          <w:szCs w:val="24"/>
        </w:rPr>
        <w:t xml:space="preserve">. Umożliwi to dokończenie trwających procedur planistycznych na dotychczasowych zasadach, bez konieczności ponawiania przeprowadzonych już czynności. Ponadto, w związku z wejściem w życie części zmian w ustawie o planowaniu dotyczących Rejestru Urbanistycznego, przepisy ust. 4 i 5 zapewniają w okresie do </w:t>
      </w:r>
      <w:r w:rsidR="005803F3" w:rsidRPr="00A52713">
        <w:rPr>
          <w:rFonts w:cs="Times New Roman"/>
          <w:szCs w:val="24"/>
        </w:rPr>
        <w:t xml:space="preserve">dnia </w:t>
      </w:r>
      <w:r w:rsidR="004E7B5E" w:rsidRPr="00A52713">
        <w:rPr>
          <w:rFonts w:cs="Times New Roman"/>
          <w:szCs w:val="24"/>
        </w:rPr>
        <w:t>31 grudnia 2025 r. udostępnianie protokołu ze spotkania informacyjnego, przeprowadzanego w procedurze sporządzania MPZP i ZPI</w:t>
      </w:r>
      <w:r w:rsidR="00AA0AED" w:rsidRPr="00A52713">
        <w:rPr>
          <w:rFonts w:cs="Times New Roman"/>
          <w:szCs w:val="24"/>
        </w:rPr>
        <w:t xml:space="preserve"> oraz </w:t>
      </w:r>
      <w:r w:rsidR="007E6A60" w:rsidRPr="00A52713">
        <w:rPr>
          <w:rFonts w:cs="Times New Roman"/>
          <w:szCs w:val="24"/>
        </w:rPr>
        <w:t xml:space="preserve">samych </w:t>
      </w:r>
      <w:r w:rsidR="00AA0AED" w:rsidRPr="00A52713">
        <w:rPr>
          <w:rFonts w:cs="Times New Roman"/>
          <w:szCs w:val="24"/>
        </w:rPr>
        <w:t>przedmiotowych dokumentów</w:t>
      </w:r>
      <w:r w:rsidR="007E6A60" w:rsidRPr="00A52713">
        <w:rPr>
          <w:rFonts w:cs="Times New Roman"/>
          <w:szCs w:val="24"/>
        </w:rPr>
        <w:t xml:space="preserve"> ma miejsce</w:t>
      </w:r>
      <w:r w:rsidR="004E7B5E" w:rsidRPr="00A52713">
        <w:rPr>
          <w:rFonts w:cs="Times New Roman"/>
          <w:szCs w:val="24"/>
        </w:rPr>
        <w:t xml:space="preserve"> w Biuletynie Informacji Publicznej na stronie podmiotowej urzędu obsługującego organ sporządzający projekt planu oraz w siedzibie urzędu. </w:t>
      </w:r>
    </w:p>
    <w:p w14:paraId="05E0869E" w14:textId="10ECEDE2" w:rsidR="00964B35" w:rsidRPr="00A52713" w:rsidRDefault="002F1075" w:rsidP="005F7B8D">
      <w:pPr>
        <w:widowControl w:val="0"/>
        <w:spacing w:before="120" w:after="0"/>
        <w:ind w:firstLine="0"/>
        <w:rPr>
          <w:rFonts w:cs="Times New Roman"/>
          <w:szCs w:val="24"/>
        </w:rPr>
      </w:pPr>
      <w:r w:rsidRPr="00A52713">
        <w:rPr>
          <w:rFonts w:cs="Times New Roman"/>
          <w:szCs w:val="24"/>
        </w:rPr>
        <w:lastRenderedPageBreak/>
        <w:t xml:space="preserve">Art. </w:t>
      </w:r>
      <w:r w:rsidR="008A4648" w:rsidRPr="00A52713">
        <w:rPr>
          <w:rFonts w:cs="Times New Roman"/>
          <w:szCs w:val="24"/>
        </w:rPr>
        <w:t>1</w:t>
      </w:r>
      <w:r w:rsidR="005A5694" w:rsidRPr="00A52713">
        <w:rPr>
          <w:rFonts w:cs="Times New Roman"/>
          <w:szCs w:val="24"/>
        </w:rPr>
        <w:t>6</w:t>
      </w:r>
      <w:r w:rsidR="008A4648" w:rsidRPr="00A52713">
        <w:rPr>
          <w:rFonts w:cs="Times New Roman"/>
          <w:szCs w:val="24"/>
        </w:rPr>
        <w:t xml:space="preserve"> </w:t>
      </w:r>
      <w:r w:rsidR="0046733A" w:rsidRPr="00A52713">
        <w:rPr>
          <w:rFonts w:cs="Times New Roman"/>
          <w:szCs w:val="24"/>
        </w:rPr>
        <w:t xml:space="preserve">projektu ustawy </w:t>
      </w:r>
      <w:r w:rsidRPr="00A52713">
        <w:rPr>
          <w:rFonts w:cs="Times New Roman"/>
          <w:szCs w:val="24"/>
        </w:rPr>
        <w:t xml:space="preserve">jest odpowiedzią na potrzebę uregulowania stanów przejściowych dla postępowań wszczętych i niezakończonych skupiających się na inwestycjach dotyczących sieci elektroenergetycznych najwyższych napięć będących na różnych etapach inwestycyjnych. </w:t>
      </w:r>
    </w:p>
    <w:p w14:paraId="11990F1A" w14:textId="6C6EB6DD"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Art. </w:t>
      </w:r>
      <w:r w:rsidR="00B245E5" w:rsidRPr="00A52713">
        <w:rPr>
          <w:rFonts w:cs="Times New Roman"/>
          <w:szCs w:val="24"/>
        </w:rPr>
        <w:t>1</w:t>
      </w:r>
      <w:r w:rsidR="005A5694" w:rsidRPr="00A52713">
        <w:rPr>
          <w:rFonts w:cs="Times New Roman"/>
          <w:szCs w:val="24"/>
        </w:rPr>
        <w:t>8</w:t>
      </w:r>
      <w:r w:rsidRPr="00A52713">
        <w:rPr>
          <w:rFonts w:cs="Times New Roman"/>
          <w:szCs w:val="24"/>
        </w:rPr>
        <w:t xml:space="preserve"> </w:t>
      </w:r>
      <w:r w:rsidR="0046733A" w:rsidRPr="00A52713">
        <w:rPr>
          <w:rFonts w:cs="Times New Roman"/>
          <w:szCs w:val="24"/>
        </w:rPr>
        <w:t xml:space="preserve">projektu ustawy </w:t>
      </w:r>
      <w:r w:rsidRPr="00A52713">
        <w:rPr>
          <w:rFonts w:cs="Times New Roman"/>
          <w:szCs w:val="24"/>
        </w:rPr>
        <w:t xml:space="preserve">umożliwia lokalizację elektrowni wiatrowych na MPZP, które obowiązywały w dniu wejścia w życie ustawy </w:t>
      </w:r>
      <w:r w:rsidR="00C10E66" w:rsidRPr="00A52713">
        <w:rPr>
          <w:rFonts w:cs="Times New Roman"/>
          <w:szCs w:val="24"/>
        </w:rPr>
        <w:t>o inwestycjach</w:t>
      </w:r>
      <w:r w:rsidRPr="00A52713">
        <w:rPr>
          <w:rFonts w:cs="Times New Roman"/>
          <w:szCs w:val="24"/>
        </w:rPr>
        <w:t xml:space="preserve">. Jeżeli MPZP w dniu wejścia w życie niniejszej nowelizacji określałby minimalną odległość elektrowni wiatrowej od budynków mieszkalnych lub w ogóle nie określał takiej odległości, to już w dniu wejścia w życie niniejszej nowelizacji można lokalizować na jego podstawie elektrownie wiatrowe lub wydawać dla nich pozwolenia na budowę czy decyzje środowiskowe, o ile te elektrownie spełniałyby wymóg zachowania minimalnej odległości 500 m. </w:t>
      </w:r>
    </w:p>
    <w:p w14:paraId="37E518A9" w14:textId="0E7F5190" w:rsidR="00964B35" w:rsidRPr="00A52713" w:rsidRDefault="00964B35" w:rsidP="005F7B8D">
      <w:pPr>
        <w:widowControl w:val="0"/>
        <w:spacing w:before="120" w:after="0"/>
        <w:ind w:firstLine="0"/>
        <w:rPr>
          <w:rFonts w:cs="Times New Roman"/>
          <w:szCs w:val="24"/>
        </w:rPr>
      </w:pPr>
      <w:r w:rsidRPr="00A52713">
        <w:rPr>
          <w:rFonts w:cs="Times New Roman"/>
          <w:szCs w:val="24"/>
        </w:rPr>
        <w:t>Sprecyzowano także, że do takich planów nie stosuje się art. 4a ust. 1 i 2, art. 4c</w:t>
      </w:r>
      <w:r w:rsidR="007A188F" w:rsidRPr="00A52713">
        <w:rPr>
          <w:rFonts w:cs="Times New Roman"/>
          <w:szCs w:val="24"/>
        </w:rPr>
        <w:t>–4e</w:t>
      </w:r>
      <w:r w:rsidRPr="00A52713">
        <w:rPr>
          <w:rFonts w:cs="Times New Roman"/>
          <w:szCs w:val="24"/>
        </w:rPr>
        <w:t xml:space="preserve"> oraz art. </w:t>
      </w:r>
      <w:r w:rsidR="00785DDF" w:rsidRPr="00A52713">
        <w:rPr>
          <w:rFonts w:cs="Times New Roman"/>
          <w:szCs w:val="24"/>
        </w:rPr>
        <w:t xml:space="preserve">15a </w:t>
      </w:r>
      <w:r w:rsidRPr="00A52713">
        <w:rPr>
          <w:rFonts w:cs="Times New Roman"/>
          <w:szCs w:val="24"/>
        </w:rPr>
        <w:t xml:space="preserve">ustawy o </w:t>
      </w:r>
      <w:r w:rsidR="00785DDF" w:rsidRPr="00A52713">
        <w:rPr>
          <w:rFonts w:cs="Times New Roman"/>
          <w:szCs w:val="24"/>
        </w:rPr>
        <w:t>planowaniu</w:t>
      </w:r>
      <w:r w:rsidRPr="00A52713">
        <w:rPr>
          <w:rFonts w:cs="Times New Roman"/>
          <w:szCs w:val="24"/>
        </w:rPr>
        <w:t>, aby mogły one zostać jak najszybciej wykorzystane, bez potrzeby dodatkowych zmian. Dodano również obowiązek wskazania we wniosku o wydanie decyzji o</w:t>
      </w:r>
      <w:r w:rsidR="00F32060" w:rsidRPr="00A52713">
        <w:rPr>
          <w:rFonts w:cs="Times New Roman"/>
          <w:szCs w:val="24"/>
        </w:rPr>
        <w:t> </w:t>
      </w:r>
      <w:r w:rsidRPr="00A52713">
        <w:rPr>
          <w:rFonts w:cs="Times New Roman"/>
          <w:szCs w:val="24"/>
        </w:rPr>
        <w:t xml:space="preserve">pozwoleniu na budowę elektrowni wiatrowej informacji o projektowanej wysokości elektrowni wiatrowej oraz średnicy wirnika elektrowni wraz z łopatami – na potrzeby ułatwienia weryfikacji spełnienia przez elektrownię wymogów odległości równej i mniejszej niż 500 m. </w:t>
      </w:r>
    </w:p>
    <w:p w14:paraId="6AEFD86B" w14:textId="4568C9C5"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Zgodnie z art. </w:t>
      </w:r>
      <w:r w:rsidR="00B245E5" w:rsidRPr="00A52713">
        <w:rPr>
          <w:rFonts w:cs="Times New Roman"/>
          <w:szCs w:val="24"/>
        </w:rPr>
        <w:t>1</w:t>
      </w:r>
      <w:r w:rsidR="008C239A" w:rsidRPr="00A52713">
        <w:rPr>
          <w:rFonts w:cs="Times New Roman"/>
          <w:szCs w:val="24"/>
        </w:rPr>
        <w:t>9</w:t>
      </w:r>
      <w:r w:rsidRPr="00A52713">
        <w:rPr>
          <w:rFonts w:cs="Times New Roman"/>
          <w:szCs w:val="24"/>
        </w:rPr>
        <w:t xml:space="preserve"> ust. 1 i 2</w:t>
      </w:r>
      <w:r w:rsidR="00F32060" w:rsidRPr="00A52713">
        <w:rPr>
          <w:rFonts w:cs="Times New Roman"/>
          <w:szCs w:val="24"/>
        </w:rPr>
        <w:t xml:space="preserve"> projektu ustawy</w:t>
      </w:r>
      <w:r w:rsidRPr="00A52713">
        <w:rPr>
          <w:rFonts w:cs="Times New Roman"/>
          <w:szCs w:val="24"/>
        </w:rPr>
        <w:t xml:space="preserve"> na podstawie MPZP obowiązujących w dniu wejścia w życie ustawy odległościowej lub co do których projekty zostały wyłożone przed dniem wejścia w życie ustawy odległościowej lub które zostały uchwalone na podstawie art.</w:t>
      </w:r>
      <w:r w:rsidR="009B57CE" w:rsidRPr="00A52713">
        <w:rPr>
          <w:rFonts w:cs="Times New Roman"/>
          <w:szCs w:val="24"/>
        </w:rPr>
        <w:t> </w:t>
      </w:r>
      <w:r w:rsidRPr="00A52713">
        <w:rPr>
          <w:rFonts w:cs="Times New Roman"/>
          <w:szCs w:val="24"/>
        </w:rPr>
        <w:t>15 ust. 8 ustawy odległościowej w pierwotnym brzmieniu, nie można już wydawać decyzji o środowiskowych uwarunkowaniach lub pozwoleń (lub wnosić sprzeciwów do zgłoszeń) na budowę, które pozwalałyby na lokalizowanie budynków mieszkalnych poniżej odległości minimalnej wprowadzonej niniejszym projektem, a więc odległości 500 m od elektrowni wiatrowej</w:t>
      </w:r>
      <w:r w:rsidR="008A4648" w:rsidRPr="00A52713">
        <w:rPr>
          <w:rFonts w:cs="Times New Roman"/>
          <w:szCs w:val="24"/>
        </w:rPr>
        <w:t>.</w:t>
      </w:r>
    </w:p>
    <w:p w14:paraId="0E4E7696" w14:textId="143D72DD"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Art. </w:t>
      </w:r>
      <w:r w:rsidR="008C239A" w:rsidRPr="00A52713">
        <w:rPr>
          <w:rFonts w:cs="Times New Roman"/>
          <w:szCs w:val="24"/>
        </w:rPr>
        <w:t>20</w:t>
      </w:r>
      <w:r w:rsidRPr="00A52713">
        <w:rPr>
          <w:rFonts w:cs="Times New Roman"/>
          <w:szCs w:val="24"/>
        </w:rPr>
        <w:t xml:space="preserve"> </w:t>
      </w:r>
      <w:r w:rsidR="00F32060" w:rsidRPr="00A52713">
        <w:rPr>
          <w:rFonts w:cs="Times New Roman"/>
          <w:szCs w:val="24"/>
        </w:rPr>
        <w:t xml:space="preserve">projektu ustawy </w:t>
      </w:r>
      <w:r w:rsidRPr="00A52713">
        <w:rPr>
          <w:rFonts w:cs="Times New Roman"/>
          <w:szCs w:val="24"/>
        </w:rPr>
        <w:t xml:space="preserve">dotyczy decyzji </w:t>
      </w:r>
      <w:r w:rsidR="00C10E66" w:rsidRPr="00A52713">
        <w:rPr>
          <w:rFonts w:cs="Times New Roman"/>
          <w:szCs w:val="24"/>
        </w:rPr>
        <w:t xml:space="preserve">o warunkach zabudowy, </w:t>
      </w:r>
      <w:r w:rsidR="009B57CE" w:rsidRPr="00A52713">
        <w:rPr>
          <w:rFonts w:cs="Times New Roman"/>
          <w:szCs w:val="24"/>
        </w:rPr>
        <w:t xml:space="preserve">zwanych </w:t>
      </w:r>
      <w:r w:rsidR="00C10E66" w:rsidRPr="00A52713">
        <w:rPr>
          <w:rFonts w:cs="Times New Roman"/>
          <w:szCs w:val="24"/>
        </w:rPr>
        <w:t>dalej:</w:t>
      </w:r>
      <w:r w:rsidR="009B57CE" w:rsidRPr="00A52713">
        <w:rPr>
          <w:rFonts w:cs="Times New Roman"/>
          <w:szCs w:val="24"/>
        </w:rPr>
        <w:t xml:space="preserve"> „</w:t>
      </w:r>
      <w:r w:rsidRPr="00A52713">
        <w:rPr>
          <w:rFonts w:cs="Times New Roman"/>
          <w:szCs w:val="24"/>
        </w:rPr>
        <w:t>WZ</w:t>
      </w:r>
      <w:r w:rsidR="009B57CE" w:rsidRPr="00A52713">
        <w:rPr>
          <w:rFonts w:cs="Times New Roman"/>
          <w:szCs w:val="24"/>
        </w:rPr>
        <w:t>”</w:t>
      </w:r>
      <w:r w:rsidRPr="00A52713">
        <w:rPr>
          <w:rFonts w:cs="Times New Roman"/>
          <w:szCs w:val="24"/>
        </w:rPr>
        <w:t xml:space="preserve"> wydanych przed wejściem w życie ustawy odległościowej. Pozwolenie na budowę wydawane po uzyskaniu takiej decyzji może zostać wydane dla budynku mieszkalnego, o ile spełnia on kryterium odległości 500 m od elektrowni wiatrowej. Celem tego przepisu jest uniknięcie rozwoju zabudowy poniżej odległości minimalnej.</w:t>
      </w:r>
    </w:p>
    <w:p w14:paraId="36FE07EE" w14:textId="0994FB39" w:rsidR="002F1075" w:rsidRPr="00A52713" w:rsidRDefault="002F1075" w:rsidP="005F7B8D">
      <w:pPr>
        <w:widowControl w:val="0"/>
        <w:spacing w:before="120" w:after="0"/>
        <w:ind w:firstLine="0"/>
        <w:rPr>
          <w:rFonts w:cs="Times New Roman"/>
          <w:szCs w:val="24"/>
        </w:rPr>
      </w:pPr>
      <w:r w:rsidRPr="00A52713">
        <w:rPr>
          <w:rFonts w:cs="Times New Roman"/>
          <w:szCs w:val="24"/>
        </w:rPr>
        <w:t xml:space="preserve">Art. </w:t>
      </w:r>
      <w:r w:rsidR="00EF32E8" w:rsidRPr="00A52713">
        <w:rPr>
          <w:rFonts w:cs="Times New Roman"/>
          <w:szCs w:val="24"/>
        </w:rPr>
        <w:t>2</w:t>
      </w:r>
      <w:r w:rsidR="008C239A" w:rsidRPr="00A52713">
        <w:rPr>
          <w:rFonts w:cs="Times New Roman"/>
          <w:szCs w:val="24"/>
        </w:rPr>
        <w:t>1</w:t>
      </w:r>
      <w:r w:rsidR="00EF32E8" w:rsidRPr="00A52713">
        <w:rPr>
          <w:rFonts w:cs="Times New Roman"/>
          <w:szCs w:val="24"/>
        </w:rPr>
        <w:t xml:space="preserve"> </w:t>
      </w:r>
      <w:r w:rsidR="00F32060" w:rsidRPr="00A52713">
        <w:rPr>
          <w:rFonts w:cs="Times New Roman"/>
          <w:szCs w:val="24"/>
        </w:rPr>
        <w:t xml:space="preserve">projektu ustawy </w:t>
      </w:r>
      <w:r w:rsidRPr="00A52713">
        <w:rPr>
          <w:rFonts w:cs="Times New Roman"/>
          <w:szCs w:val="24"/>
        </w:rPr>
        <w:t>stanowi kontynuacj</w:t>
      </w:r>
      <w:r w:rsidR="008A4648" w:rsidRPr="00A52713">
        <w:rPr>
          <w:rFonts w:cs="Times New Roman"/>
          <w:szCs w:val="24"/>
        </w:rPr>
        <w:t>ę</w:t>
      </w:r>
      <w:r w:rsidRPr="00A52713">
        <w:rPr>
          <w:rFonts w:cs="Times New Roman"/>
          <w:szCs w:val="24"/>
        </w:rPr>
        <w:t xml:space="preserve"> koncepcji zawartej w art. 1</w:t>
      </w:r>
      <w:r w:rsidR="008C239A" w:rsidRPr="00A52713">
        <w:rPr>
          <w:rFonts w:cs="Times New Roman"/>
          <w:szCs w:val="24"/>
        </w:rPr>
        <w:t>9</w:t>
      </w:r>
      <w:r w:rsidRPr="00A52713">
        <w:rPr>
          <w:rFonts w:cs="Times New Roman"/>
          <w:szCs w:val="24"/>
        </w:rPr>
        <w:t xml:space="preserve"> ust. 2, 3 oraz art. </w:t>
      </w:r>
      <w:r w:rsidR="008C239A" w:rsidRPr="00A52713">
        <w:rPr>
          <w:rFonts w:cs="Times New Roman"/>
          <w:szCs w:val="24"/>
        </w:rPr>
        <w:t>20</w:t>
      </w:r>
      <w:r w:rsidRPr="00A52713">
        <w:rPr>
          <w:rFonts w:cs="Times New Roman"/>
          <w:szCs w:val="24"/>
        </w:rPr>
        <w:t xml:space="preserve"> ust. 2 projektu. W przepisach tych, w drodze wyjątku, znosi się potrzebę uwzględnienia buforu </w:t>
      </w:r>
      <w:r w:rsidRPr="00A52713">
        <w:rPr>
          <w:rFonts w:cs="Times New Roman"/>
          <w:szCs w:val="24"/>
        </w:rPr>
        <w:lastRenderedPageBreak/>
        <w:t xml:space="preserve">odległości w przypadku powstawania budynku </w:t>
      </w:r>
      <w:r w:rsidR="00F32060" w:rsidRPr="00A52713">
        <w:rPr>
          <w:rFonts w:cs="Times New Roman"/>
          <w:szCs w:val="24"/>
        </w:rPr>
        <w:t>mieszkalnego,</w:t>
      </w:r>
      <w:r w:rsidRPr="00A52713">
        <w:rPr>
          <w:rFonts w:cs="Times New Roman"/>
          <w:szCs w:val="24"/>
        </w:rPr>
        <w:t xml:space="preserve"> je</w:t>
      </w:r>
      <w:r w:rsidR="00F32060" w:rsidRPr="00A52713">
        <w:rPr>
          <w:rFonts w:cs="Times New Roman"/>
          <w:szCs w:val="24"/>
        </w:rPr>
        <w:t>żeli</w:t>
      </w:r>
      <w:r w:rsidRPr="00A52713">
        <w:rPr>
          <w:rFonts w:cs="Times New Roman"/>
          <w:szCs w:val="24"/>
        </w:rPr>
        <w:t xml:space="preserve"> elektrownia wiatrowa znajdująca się w sąsiedztwie tego budynku mieszkalnego w dniu wejścia w życie nowelizacji istnieje albo decyzja o pozwoleniu na budowę dla takiej elektrowni wiatrowej stała się ostateczna przed dniem wejścia w życie niniejszej ustawy.</w:t>
      </w:r>
      <w:r w:rsidRPr="00A52713">
        <w:rPr>
          <w:rFonts w:cs="Times New Roman"/>
          <w:b/>
          <w:szCs w:val="24"/>
        </w:rPr>
        <w:t xml:space="preserve"> </w:t>
      </w:r>
      <w:r w:rsidRPr="00A52713">
        <w:rPr>
          <w:rFonts w:cs="Times New Roman"/>
          <w:szCs w:val="24"/>
        </w:rPr>
        <w:t xml:space="preserve">Jest to istotna zmiana, która jest odpowiedzią na ograniczenia możliwość rozwoju mieszkalnictwa, szczególnie na terenach wiejskich. Proponowane rozwiązania zaktywizują tereny, które były dotychczas wykluczone z inwestycji komunalnych, co powinno pozytywnie wpłynąć na możliwość zaspokojenia potrzeb lokalowych. </w:t>
      </w:r>
    </w:p>
    <w:p w14:paraId="79357A39" w14:textId="0F9D0630" w:rsidR="00380B5E" w:rsidRPr="00A52713" w:rsidRDefault="00380B5E" w:rsidP="005F7B8D">
      <w:pPr>
        <w:widowControl w:val="0"/>
        <w:spacing w:before="120" w:after="0"/>
        <w:ind w:firstLine="0"/>
        <w:rPr>
          <w:rFonts w:cs="Times New Roman"/>
          <w:szCs w:val="24"/>
        </w:rPr>
      </w:pPr>
      <w:r w:rsidRPr="00A52713">
        <w:rPr>
          <w:rFonts w:cs="Times New Roman"/>
          <w:szCs w:val="24"/>
        </w:rPr>
        <w:t>Zgodnie z art. 22 projektu ustawy wydanie nowej decyzji o środowiskowych uwarunkowaniach lub zmiany dotychczasowej decyzji, na potrzeby postępowań w sprawie zmiany prawomocnego pozwolenia na budowę, wydanego na podstawie przepisów obowiązujących przed dniem wejścia w życie ustawy odległościowej, lub zmiany pozwoleń na budowę wydanych w postępowaniach wszczętych i niezakończonych do dnia jej wejścia w życie jest również możliwe przy zwiększeniu mocy zainstalowanej elektrycznej, ale pod warunkiem, że nie spowoduje to zwiększenia jej oddziaływania na środowisko. Celem tego przepisu jest umożliwienie lokalizacji turbin o większej mocy, ale o nowocześniejszej technologii.</w:t>
      </w:r>
    </w:p>
    <w:p w14:paraId="6470E2F8" w14:textId="33767A72"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Art. </w:t>
      </w:r>
      <w:r w:rsidR="00EF32E8" w:rsidRPr="00A52713">
        <w:rPr>
          <w:rFonts w:cs="Times New Roman"/>
          <w:szCs w:val="24"/>
        </w:rPr>
        <w:t>2</w:t>
      </w:r>
      <w:r w:rsidR="008C239A" w:rsidRPr="00A52713">
        <w:rPr>
          <w:rFonts w:cs="Times New Roman"/>
          <w:szCs w:val="24"/>
        </w:rPr>
        <w:t>3</w:t>
      </w:r>
      <w:r w:rsidRPr="00A52713">
        <w:rPr>
          <w:rFonts w:cs="Times New Roman"/>
          <w:szCs w:val="24"/>
        </w:rPr>
        <w:t xml:space="preserve"> </w:t>
      </w:r>
      <w:r w:rsidR="00F32060" w:rsidRPr="00A52713">
        <w:rPr>
          <w:rFonts w:cs="Times New Roman"/>
          <w:szCs w:val="24"/>
        </w:rPr>
        <w:t xml:space="preserve">projektu ustawy </w:t>
      </w:r>
      <w:r w:rsidRPr="00A52713">
        <w:rPr>
          <w:rFonts w:cs="Times New Roman"/>
          <w:szCs w:val="24"/>
        </w:rPr>
        <w:t>stanowi, że przepisy dotychczasowe stosuje się do postępowań, prowadzonych w stosunku do elektrowni wiatrowych, w sprawie wydania decyzji o</w:t>
      </w:r>
      <w:r w:rsidR="009B57CE" w:rsidRPr="00A52713">
        <w:rPr>
          <w:rFonts w:cs="Times New Roman"/>
          <w:szCs w:val="24"/>
        </w:rPr>
        <w:t> </w:t>
      </w:r>
      <w:r w:rsidRPr="00A52713">
        <w:rPr>
          <w:rFonts w:cs="Times New Roman"/>
          <w:szCs w:val="24"/>
        </w:rPr>
        <w:t xml:space="preserve">pozwoleniu na budowę oraz w sprawie wydania decyzji o środowiskowych uwarunkowaniach, wszczętych i niezakończonych przed dniem wejścia w życie niniejszej ustawy. W ust. 2 podkreśla się z kolei, że do wszczętych i niezakończonych przed dniem wejścia w życie niniejszej ustawy postępowań w sprawie wydania pozwolenia na budowę dla elektrowni wiatrowych oraz oceny zasadności wniesienia sprzeciwu wobec zgłoszenia dla tych elektrowni stosuje się przepisy dotychczasowe. Celem zaproponowanej konstrukcji jest, aby nowe regulacje nie wpływały na postępowania już zakończone, co w sposób istotny naruszyłoby prawa nabyte. </w:t>
      </w:r>
    </w:p>
    <w:p w14:paraId="59C026A0" w14:textId="22AF32A7"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Art. </w:t>
      </w:r>
      <w:r w:rsidR="00B245E5" w:rsidRPr="00A52713">
        <w:rPr>
          <w:rFonts w:cs="Times New Roman"/>
          <w:szCs w:val="24"/>
        </w:rPr>
        <w:t>2</w:t>
      </w:r>
      <w:r w:rsidR="008C239A" w:rsidRPr="00A52713">
        <w:rPr>
          <w:rFonts w:cs="Times New Roman"/>
          <w:szCs w:val="24"/>
        </w:rPr>
        <w:t>4</w:t>
      </w:r>
      <w:r w:rsidRPr="00A52713">
        <w:rPr>
          <w:rFonts w:cs="Times New Roman"/>
          <w:szCs w:val="24"/>
        </w:rPr>
        <w:t xml:space="preserve"> </w:t>
      </w:r>
      <w:r w:rsidR="00F32060" w:rsidRPr="00A52713">
        <w:rPr>
          <w:rFonts w:cs="Times New Roman"/>
          <w:szCs w:val="24"/>
        </w:rPr>
        <w:t xml:space="preserve">projektu ustawy </w:t>
      </w:r>
      <w:r w:rsidRPr="00A52713">
        <w:rPr>
          <w:rFonts w:cs="Times New Roman"/>
          <w:szCs w:val="24"/>
        </w:rPr>
        <w:t xml:space="preserve">zawiera przepisy przejściowe dotyczące decyzji o pozwoleniu na budowę oraz zgłoszenia robót budowlanych. Art. </w:t>
      </w:r>
      <w:r w:rsidR="00B245E5" w:rsidRPr="00A52713">
        <w:rPr>
          <w:rFonts w:cs="Times New Roman"/>
          <w:szCs w:val="24"/>
        </w:rPr>
        <w:t>2</w:t>
      </w:r>
      <w:r w:rsidR="008C239A" w:rsidRPr="00A52713">
        <w:rPr>
          <w:rFonts w:cs="Times New Roman"/>
          <w:szCs w:val="24"/>
        </w:rPr>
        <w:t>4</w:t>
      </w:r>
      <w:r w:rsidRPr="00A52713">
        <w:rPr>
          <w:rFonts w:cs="Times New Roman"/>
          <w:szCs w:val="24"/>
        </w:rPr>
        <w:t xml:space="preserve"> ust. 1 </w:t>
      </w:r>
      <w:r w:rsidR="00F32060" w:rsidRPr="00A52713">
        <w:rPr>
          <w:rFonts w:cs="Times New Roman"/>
          <w:szCs w:val="24"/>
        </w:rPr>
        <w:t xml:space="preserve">projektu ustawy </w:t>
      </w:r>
      <w:r w:rsidRPr="00A52713">
        <w:rPr>
          <w:rFonts w:cs="Times New Roman"/>
          <w:szCs w:val="24"/>
        </w:rPr>
        <w:t xml:space="preserve">stanowi, że decyzje o pozwoleniu na budowę wydane przed dniem wejścia w życie ustawy w brzmieniu nadanym niniejszym projektem pozostają w mocy, natomiast art. </w:t>
      </w:r>
      <w:r w:rsidR="00B245E5" w:rsidRPr="00A52713">
        <w:rPr>
          <w:rFonts w:cs="Times New Roman"/>
          <w:szCs w:val="24"/>
        </w:rPr>
        <w:t>2</w:t>
      </w:r>
      <w:r w:rsidR="008C239A" w:rsidRPr="00A52713">
        <w:rPr>
          <w:rFonts w:cs="Times New Roman"/>
          <w:szCs w:val="24"/>
        </w:rPr>
        <w:t>4</w:t>
      </w:r>
      <w:r w:rsidRPr="00A52713">
        <w:rPr>
          <w:rFonts w:cs="Times New Roman"/>
          <w:szCs w:val="24"/>
        </w:rPr>
        <w:t xml:space="preserve"> ust. 2 </w:t>
      </w:r>
      <w:r w:rsidR="00F32060" w:rsidRPr="00A52713">
        <w:rPr>
          <w:rFonts w:cs="Times New Roman"/>
          <w:szCs w:val="24"/>
        </w:rPr>
        <w:t xml:space="preserve">projektu ustawy </w:t>
      </w:r>
      <w:r w:rsidRPr="00A52713">
        <w:rPr>
          <w:rFonts w:cs="Times New Roman"/>
          <w:szCs w:val="24"/>
        </w:rPr>
        <w:t xml:space="preserve">stanowi, że postępowania w sprawie uzyskania pozwolenia na budowę lub uzyskania decyzji o środowiskowych uwarunkowaniach, </w:t>
      </w:r>
      <w:r w:rsidR="00F32060" w:rsidRPr="00A52713">
        <w:rPr>
          <w:rFonts w:cs="Times New Roman"/>
          <w:szCs w:val="24"/>
        </w:rPr>
        <w:t xml:space="preserve">dotyczące </w:t>
      </w:r>
      <w:r w:rsidRPr="00A52713">
        <w:rPr>
          <w:rFonts w:cs="Times New Roman"/>
          <w:szCs w:val="24"/>
        </w:rPr>
        <w:t xml:space="preserve">budynku mieszkalnego, wszczęte i niezakończone do dnia wejścia w życie ustawy, prowadzi się na podstawie przepisów </w:t>
      </w:r>
      <w:r w:rsidRPr="00A52713">
        <w:rPr>
          <w:rFonts w:cs="Times New Roman"/>
          <w:szCs w:val="24"/>
        </w:rPr>
        <w:lastRenderedPageBreak/>
        <w:t xml:space="preserve">dotychczasowych. Analogiczne przepisy, w stosunku do zgłoszenia robót budowlanych, przewidują art. </w:t>
      </w:r>
      <w:r w:rsidR="00B245E5" w:rsidRPr="00A52713">
        <w:rPr>
          <w:rFonts w:cs="Times New Roman"/>
          <w:szCs w:val="24"/>
        </w:rPr>
        <w:t>2</w:t>
      </w:r>
      <w:r w:rsidR="007A188F" w:rsidRPr="00A52713">
        <w:rPr>
          <w:rFonts w:cs="Times New Roman"/>
          <w:szCs w:val="24"/>
        </w:rPr>
        <w:t>4</w:t>
      </w:r>
      <w:r w:rsidR="00B245E5" w:rsidRPr="00A52713">
        <w:rPr>
          <w:rFonts w:cs="Times New Roman"/>
          <w:szCs w:val="24"/>
        </w:rPr>
        <w:t xml:space="preserve"> </w:t>
      </w:r>
      <w:r w:rsidRPr="00A52713">
        <w:rPr>
          <w:rFonts w:cs="Times New Roman"/>
          <w:szCs w:val="24"/>
        </w:rPr>
        <w:t xml:space="preserve">ust. 3 i art. </w:t>
      </w:r>
      <w:r w:rsidR="00B245E5" w:rsidRPr="00A52713">
        <w:rPr>
          <w:rFonts w:cs="Times New Roman"/>
          <w:szCs w:val="24"/>
        </w:rPr>
        <w:t>2</w:t>
      </w:r>
      <w:r w:rsidR="007A188F" w:rsidRPr="00A52713">
        <w:rPr>
          <w:rFonts w:cs="Times New Roman"/>
          <w:szCs w:val="24"/>
        </w:rPr>
        <w:t>4</w:t>
      </w:r>
      <w:r w:rsidRPr="00A52713">
        <w:rPr>
          <w:rFonts w:cs="Times New Roman"/>
          <w:szCs w:val="24"/>
        </w:rPr>
        <w:t xml:space="preserve"> ust. 4. W praktyce</w:t>
      </w:r>
      <w:r w:rsidR="008A4648" w:rsidRPr="00A52713">
        <w:rPr>
          <w:rFonts w:cs="Times New Roman"/>
          <w:szCs w:val="24"/>
        </w:rPr>
        <w:t>,</w:t>
      </w:r>
      <w:r w:rsidRPr="00A52713">
        <w:rPr>
          <w:rFonts w:cs="Times New Roman"/>
          <w:szCs w:val="24"/>
        </w:rPr>
        <w:t xml:space="preserve"> przepisy dotyczą przede wszystkim sytuacji, kiedy budynek</w:t>
      </w:r>
      <w:r w:rsidR="00C10E66" w:rsidRPr="00A52713">
        <w:rPr>
          <w:rFonts w:cs="Times New Roman"/>
          <w:szCs w:val="24"/>
        </w:rPr>
        <w:t xml:space="preserve"> mieszkalny</w:t>
      </w:r>
      <w:r w:rsidRPr="00A52713">
        <w:rPr>
          <w:rFonts w:cs="Times New Roman"/>
          <w:szCs w:val="24"/>
        </w:rPr>
        <w:t xml:space="preserve">, o którym mowa w art. 29 ust. 1 </w:t>
      </w:r>
      <w:r w:rsidR="00C10E66" w:rsidRPr="00A52713">
        <w:rPr>
          <w:rFonts w:cs="Times New Roman"/>
          <w:szCs w:val="24"/>
        </w:rPr>
        <w:t>pkt 1 i 1a</w:t>
      </w:r>
      <w:r w:rsidR="007178E1" w:rsidRPr="00A52713">
        <w:rPr>
          <w:rFonts w:cs="Times New Roman"/>
          <w:szCs w:val="24"/>
        </w:rPr>
        <w:t xml:space="preserve"> </w:t>
      </w:r>
      <w:r w:rsidR="00F32060" w:rsidRPr="00A52713">
        <w:rPr>
          <w:rFonts w:cs="Times New Roman"/>
          <w:szCs w:val="24"/>
        </w:rPr>
        <w:t>ustawy – Prawo budowlane</w:t>
      </w:r>
      <w:r w:rsidR="007178E1" w:rsidRPr="00A52713">
        <w:rPr>
          <w:rFonts w:cs="Times New Roman"/>
          <w:szCs w:val="24"/>
        </w:rPr>
        <w:t>,</w:t>
      </w:r>
      <w:r w:rsidRPr="00A52713">
        <w:rPr>
          <w:rFonts w:cs="Times New Roman"/>
          <w:szCs w:val="24"/>
        </w:rPr>
        <w:t xml:space="preserve"> ma zostać zbudowany w odległości mniejszej niż 500 m od elektrowni wiatrowych. Możliwość taka jest przewidziana wyłącznie dla decyzji już wydanych lub zgłoszeń, co do których nie wniesiono sprzeciwu, albo postępowań niezakończonych do dnia wejścia w życie ustawy lub dla zgłoszeń, co do których termin na wniesienie sprzeciwu w dniu wejścia w życie ustawy pozostaje w toku. Do postępowań w przedmiocie wydania decyzji WZ albo decyzji</w:t>
      </w:r>
      <w:r w:rsidR="00C10E66" w:rsidRPr="00A52713">
        <w:rPr>
          <w:rFonts w:cs="Times New Roman"/>
          <w:szCs w:val="24"/>
        </w:rPr>
        <w:t xml:space="preserve"> o lokalizacji inwestycji celu publicznego,</w:t>
      </w:r>
      <w:r w:rsidR="005803F3" w:rsidRPr="00A52713">
        <w:rPr>
          <w:rFonts w:cs="Times New Roman"/>
          <w:szCs w:val="24"/>
        </w:rPr>
        <w:t xml:space="preserve"> zwanej</w:t>
      </w:r>
      <w:r w:rsidR="00C10E66" w:rsidRPr="00A52713">
        <w:rPr>
          <w:rFonts w:cs="Times New Roman"/>
          <w:szCs w:val="24"/>
        </w:rPr>
        <w:t xml:space="preserve"> dalej „</w:t>
      </w:r>
      <w:r w:rsidRPr="00A52713">
        <w:rPr>
          <w:rFonts w:cs="Times New Roman"/>
          <w:szCs w:val="24"/>
        </w:rPr>
        <w:t>LICP</w:t>
      </w:r>
      <w:r w:rsidR="00C10E66" w:rsidRPr="00A52713">
        <w:rPr>
          <w:rFonts w:cs="Times New Roman"/>
          <w:szCs w:val="24"/>
        </w:rPr>
        <w:t>”</w:t>
      </w:r>
      <w:r w:rsidR="005803F3" w:rsidRPr="00A52713">
        <w:rPr>
          <w:rFonts w:cs="Times New Roman"/>
          <w:szCs w:val="24"/>
        </w:rPr>
        <w:t>,</w:t>
      </w:r>
      <w:r w:rsidRPr="00A52713">
        <w:rPr>
          <w:rFonts w:cs="Times New Roman"/>
          <w:szCs w:val="24"/>
        </w:rPr>
        <w:t xml:space="preserve"> dla budynku mieszkalnego, wszczętych i niezakończonych przed dniem wejścia w życia niniejszej ustawy, stosuje się przepisy ustawy zmienianej w art. 1 w brzmieniu nadanym niniejszą ustawą (art. </w:t>
      </w:r>
      <w:r w:rsidR="00B245E5" w:rsidRPr="00A52713">
        <w:rPr>
          <w:rFonts w:cs="Times New Roman"/>
          <w:szCs w:val="24"/>
        </w:rPr>
        <w:t>2</w:t>
      </w:r>
      <w:r w:rsidR="007A188F" w:rsidRPr="00A52713">
        <w:rPr>
          <w:rFonts w:cs="Times New Roman"/>
          <w:szCs w:val="24"/>
        </w:rPr>
        <w:t>4</w:t>
      </w:r>
      <w:r w:rsidRPr="00A52713">
        <w:rPr>
          <w:rFonts w:cs="Times New Roman"/>
          <w:szCs w:val="24"/>
        </w:rPr>
        <w:t xml:space="preserve"> ust. 6).</w:t>
      </w:r>
    </w:p>
    <w:p w14:paraId="5FFB8069" w14:textId="3636F933" w:rsidR="00964B35" w:rsidRPr="00A52713" w:rsidRDefault="00964B35" w:rsidP="005F7B8D">
      <w:pPr>
        <w:widowControl w:val="0"/>
        <w:spacing w:before="120" w:after="0"/>
        <w:ind w:firstLine="0"/>
        <w:rPr>
          <w:rFonts w:cs="Times New Roman"/>
          <w:szCs w:val="24"/>
        </w:rPr>
      </w:pPr>
      <w:r w:rsidRPr="00A52713">
        <w:rPr>
          <w:rFonts w:cs="Times New Roman"/>
          <w:szCs w:val="24"/>
        </w:rPr>
        <w:t xml:space="preserve">Szczególną uwagę zwraca się na art. </w:t>
      </w:r>
      <w:r w:rsidR="00B245E5" w:rsidRPr="00A52713">
        <w:rPr>
          <w:rFonts w:cs="Times New Roman"/>
          <w:szCs w:val="24"/>
        </w:rPr>
        <w:t>2</w:t>
      </w:r>
      <w:r w:rsidR="007A188F" w:rsidRPr="00A52713">
        <w:rPr>
          <w:rFonts w:cs="Times New Roman"/>
          <w:szCs w:val="24"/>
        </w:rPr>
        <w:t>5</w:t>
      </w:r>
      <w:r w:rsidR="00F32060" w:rsidRPr="00A52713">
        <w:rPr>
          <w:rFonts w:cs="Times New Roman"/>
          <w:szCs w:val="24"/>
        </w:rPr>
        <w:t xml:space="preserve"> projektu ustawy</w:t>
      </w:r>
      <w:r w:rsidRPr="00A52713">
        <w:rPr>
          <w:rFonts w:cs="Times New Roman"/>
          <w:szCs w:val="24"/>
        </w:rPr>
        <w:t>. Nowelizacja ustawy o</w:t>
      </w:r>
      <w:r w:rsidR="009B57CE" w:rsidRPr="00A52713">
        <w:rPr>
          <w:rFonts w:cs="Times New Roman"/>
          <w:szCs w:val="24"/>
        </w:rPr>
        <w:t> </w:t>
      </w:r>
      <w:r w:rsidRPr="00A52713">
        <w:rPr>
          <w:rFonts w:cs="Times New Roman"/>
          <w:szCs w:val="24"/>
        </w:rPr>
        <w:t>inwestycjach w 2023 r.</w:t>
      </w:r>
      <w:r w:rsidR="00041FB4" w:rsidRPr="00A52713">
        <w:rPr>
          <w:rFonts w:cs="Times New Roman"/>
          <w:szCs w:val="24"/>
        </w:rPr>
        <w:t>,</w:t>
      </w:r>
      <w:r w:rsidRPr="00A52713">
        <w:rPr>
          <w:rFonts w:cs="Times New Roman"/>
          <w:szCs w:val="24"/>
        </w:rPr>
        <w:t xml:space="preserve"> wprowadzając minimalną zasadę odległościową na poziomie 700 m</w:t>
      </w:r>
      <w:r w:rsidR="00041FB4" w:rsidRPr="00A52713">
        <w:rPr>
          <w:rFonts w:cs="Times New Roman"/>
          <w:szCs w:val="24"/>
        </w:rPr>
        <w:t>,</w:t>
      </w:r>
      <w:r w:rsidRPr="00A52713">
        <w:rPr>
          <w:rFonts w:cs="Times New Roman"/>
          <w:szCs w:val="24"/>
        </w:rPr>
        <w:t xml:space="preserve"> wprowadziła również szereg przepisów przejściowych, wyjaśniających jakie reguły stosowane są do danych postępowań (zarówno tych mających na celu posadowienie elektrowni wiatrowej, jak i </w:t>
      </w:r>
      <w:r w:rsidR="00EF32E8" w:rsidRPr="00A52713">
        <w:rPr>
          <w:rFonts w:cs="Times New Roman"/>
          <w:szCs w:val="24"/>
        </w:rPr>
        <w:t xml:space="preserve">budowy </w:t>
      </w:r>
      <w:r w:rsidRPr="00A52713">
        <w:rPr>
          <w:rFonts w:cs="Times New Roman"/>
          <w:szCs w:val="24"/>
        </w:rPr>
        <w:t xml:space="preserve">budynku mieszkalnego). </w:t>
      </w:r>
      <w:r w:rsidR="00041FB4" w:rsidRPr="00A52713">
        <w:rPr>
          <w:rFonts w:cs="Times New Roman"/>
          <w:szCs w:val="24"/>
        </w:rPr>
        <w:t xml:space="preserve">W celu zapewnienia pewności prawa projektodawca zdecydował zatem, </w:t>
      </w:r>
      <w:r w:rsidR="00550360" w:rsidRPr="00A52713">
        <w:rPr>
          <w:rFonts w:cs="Times New Roman"/>
          <w:szCs w:val="24"/>
        </w:rPr>
        <w:t>ż</w:t>
      </w:r>
      <w:r w:rsidR="00041FB4" w:rsidRPr="00A52713">
        <w:rPr>
          <w:rFonts w:cs="Times New Roman"/>
          <w:szCs w:val="24"/>
        </w:rPr>
        <w:t>e do postępowań w toku rozpoczętych na podstawie przepisów przejściowych ustawy z 2023 r. nadal będą stosowane tamte przepisy.</w:t>
      </w:r>
    </w:p>
    <w:p w14:paraId="2F657C98" w14:textId="4101CAF1" w:rsidR="00364400" w:rsidRPr="007A1FC8" w:rsidRDefault="00001A6B" w:rsidP="005F7B8D">
      <w:pPr>
        <w:widowControl w:val="0"/>
        <w:tabs>
          <w:tab w:val="left" w:pos="426"/>
        </w:tabs>
        <w:spacing w:before="120" w:after="0"/>
        <w:ind w:firstLine="0"/>
        <w:rPr>
          <w:rFonts w:cs="Times New Roman"/>
          <w:bCs/>
          <w:szCs w:val="24"/>
        </w:rPr>
      </w:pPr>
      <w:r w:rsidRPr="005F7B8D">
        <w:rPr>
          <w:rFonts w:cs="Times New Roman"/>
          <w:b/>
          <w:bCs/>
          <w:szCs w:val="24"/>
        </w:rPr>
        <w:t>2</w:t>
      </w:r>
      <w:r w:rsidR="00364400" w:rsidRPr="005F7B8D">
        <w:rPr>
          <w:rFonts w:cs="Times New Roman"/>
          <w:b/>
          <w:bCs/>
          <w:szCs w:val="24"/>
        </w:rPr>
        <w:t>.</w:t>
      </w:r>
      <w:r w:rsidR="00A71F03" w:rsidRPr="005F7B8D">
        <w:rPr>
          <w:rFonts w:cs="Times New Roman"/>
          <w:b/>
          <w:bCs/>
          <w:szCs w:val="24"/>
        </w:rPr>
        <w:tab/>
      </w:r>
      <w:r w:rsidR="00364400" w:rsidRPr="005F7B8D">
        <w:rPr>
          <w:rFonts w:cs="Times New Roman"/>
          <w:b/>
          <w:bCs/>
          <w:szCs w:val="24"/>
        </w:rPr>
        <w:t>Wprowadzenie wsparcia dla biometanu w instalacjach powyżej 1 MW</w:t>
      </w:r>
    </w:p>
    <w:p w14:paraId="6369A411" w14:textId="69423A33" w:rsidR="00364400" w:rsidRPr="00A52713" w:rsidRDefault="00364400" w:rsidP="005F7B8D">
      <w:pPr>
        <w:widowControl w:val="0"/>
        <w:spacing w:before="120" w:after="0"/>
        <w:ind w:firstLine="0"/>
        <w:rPr>
          <w:rFonts w:cs="Times New Roman"/>
          <w:szCs w:val="24"/>
        </w:rPr>
      </w:pPr>
      <w:r w:rsidRPr="00A52713">
        <w:rPr>
          <w:rFonts w:eastAsia="Calibri" w:cs="Times New Roman"/>
          <w:kern w:val="2"/>
          <w:szCs w:val="24"/>
          <w14:ligatures w14:val="standardContextual"/>
        </w:rPr>
        <w:t xml:space="preserve">Projektowane przepisy w zakresie pomocy publicznej dla biometanu mają na celu uzupełnienie istniejącego </w:t>
      </w:r>
      <w:r w:rsidRPr="00A52713">
        <w:rPr>
          <w:rFonts w:cs="Times New Roman"/>
          <w:szCs w:val="24"/>
        </w:rPr>
        <w:t xml:space="preserve">systemu wsparcia dla wytwórców biometanu o dodatkowe narzędzie w formie </w:t>
      </w:r>
      <w:r w:rsidR="00830907" w:rsidRPr="00A52713">
        <w:rPr>
          <w:rFonts w:cs="Times New Roman"/>
          <w:szCs w:val="24"/>
        </w:rPr>
        <w:t>aukcji biometanu</w:t>
      </w:r>
      <w:r w:rsidR="008E661D" w:rsidRPr="00A52713">
        <w:rPr>
          <w:rFonts w:cs="Times New Roman"/>
          <w:szCs w:val="24"/>
        </w:rPr>
        <w:t xml:space="preserve">, zwanej </w:t>
      </w:r>
      <w:r w:rsidR="00BD570D" w:rsidRPr="00A52713">
        <w:rPr>
          <w:rFonts w:cs="Times New Roman"/>
          <w:szCs w:val="24"/>
        </w:rPr>
        <w:t xml:space="preserve">dalej </w:t>
      </w:r>
      <w:r w:rsidR="008E661D" w:rsidRPr="00A52713">
        <w:rPr>
          <w:rFonts w:cs="Times New Roman"/>
          <w:szCs w:val="24"/>
        </w:rPr>
        <w:t>„</w:t>
      </w:r>
      <w:r w:rsidR="00BD570D" w:rsidRPr="00A52713">
        <w:rPr>
          <w:rFonts w:cs="Times New Roman"/>
          <w:szCs w:val="24"/>
        </w:rPr>
        <w:t>aukcj</w:t>
      </w:r>
      <w:r w:rsidR="008E661D" w:rsidRPr="00A52713">
        <w:rPr>
          <w:rFonts w:cs="Times New Roman"/>
          <w:szCs w:val="24"/>
        </w:rPr>
        <w:t>ą</w:t>
      </w:r>
      <w:r w:rsidR="00BD570D" w:rsidRPr="00A52713">
        <w:rPr>
          <w:rFonts w:cs="Times New Roman"/>
          <w:szCs w:val="24"/>
        </w:rPr>
        <w:t xml:space="preserve"> biometanu</w:t>
      </w:r>
      <w:r w:rsidR="008E661D" w:rsidRPr="00A52713">
        <w:rPr>
          <w:rFonts w:cs="Times New Roman"/>
          <w:szCs w:val="24"/>
        </w:rPr>
        <w:t>”</w:t>
      </w:r>
      <w:r w:rsidRPr="00A52713">
        <w:rPr>
          <w:rFonts w:cs="Times New Roman"/>
          <w:szCs w:val="24"/>
        </w:rPr>
        <w:t>. Dzięki temu rozwiązaniu zarówno wytwórcy biometanu w instalacjach OZE o mocy poniżej 1</w:t>
      </w:r>
      <w:r w:rsidR="002556D3" w:rsidRPr="00A52713">
        <w:rPr>
          <w:rFonts w:cs="Times New Roman"/>
          <w:szCs w:val="24"/>
        </w:rPr>
        <w:t xml:space="preserve"> </w:t>
      </w:r>
      <w:proofErr w:type="spellStart"/>
      <w:r w:rsidRPr="00A52713">
        <w:rPr>
          <w:rFonts w:cs="Times New Roman"/>
          <w:szCs w:val="24"/>
        </w:rPr>
        <w:t>MWe</w:t>
      </w:r>
      <w:proofErr w:type="spellEnd"/>
      <w:r w:rsidRPr="00A52713">
        <w:rPr>
          <w:rFonts w:cs="Times New Roman"/>
          <w:szCs w:val="24"/>
        </w:rPr>
        <w:t xml:space="preserve"> (objęci mechanizmem </w:t>
      </w:r>
      <w:proofErr w:type="spellStart"/>
      <w:r w:rsidRPr="00A52713">
        <w:rPr>
          <w:rFonts w:cs="Times New Roman"/>
          <w:i/>
          <w:iCs/>
          <w:szCs w:val="24"/>
        </w:rPr>
        <w:t>feed</w:t>
      </w:r>
      <w:proofErr w:type="spellEnd"/>
      <w:r w:rsidRPr="00A52713">
        <w:rPr>
          <w:rFonts w:cs="Times New Roman"/>
          <w:i/>
          <w:iCs/>
          <w:szCs w:val="24"/>
        </w:rPr>
        <w:t xml:space="preserve"> in premium</w:t>
      </w:r>
      <w:r w:rsidRPr="00A52713">
        <w:rPr>
          <w:rFonts w:cs="Times New Roman"/>
          <w:szCs w:val="24"/>
        </w:rPr>
        <w:t>)</w:t>
      </w:r>
      <w:r w:rsidR="00530CD1" w:rsidRPr="00A52713">
        <w:rPr>
          <w:rFonts w:cs="Times New Roman"/>
          <w:szCs w:val="24"/>
        </w:rPr>
        <w:t>,</w:t>
      </w:r>
      <w:r w:rsidRPr="00A52713">
        <w:rPr>
          <w:rFonts w:cs="Times New Roman"/>
          <w:szCs w:val="24"/>
        </w:rPr>
        <w:t xml:space="preserve"> jak i pozostali wytwórcy biometanu</w:t>
      </w:r>
      <w:r w:rsidR="00530CD1" w:rsidRPr="00A52713">
        <w:rPr>
          <w:rFonts w:cs="Times New Roman"/>
          <w:szCs w:val="24"/>
        </w:rPr>
        <w:t>,</w:t>
      </w:r>
      <w:r w:rsidRPr="00A52713">
        <w:rPr>
          <w:rFonts w:cs="Times New Roman"/>
          <w:szCs w:val="24"/>
        </w:rPr>
        <w:t xml:space="preserve"> będą mieli możliwość skorzystać z dedykowanego systemu wsparcia. Ponadto projektowane zmiany wpłyną na realizację celów w zakresie wykorzystania biometanu określonych w Krajowym Planie w</w:t>
      </w:r>
      <w:r w:rsidR="008E661D" w:rsidRPr="00A52713">
        <w:rPr>
          <w:rFonts w:cs="Times New Roman"/>
          <w:szCs w:val="24"/>
        </w:rPr>
        <w:t> </w:t>
      </w:r>
      <w:r w:rsidRPr="00A52713">
        <w:rPr>
          <w:rFonts w:cs="Times New Roman"/>
          <w:szCs w:val="24"/>
        </w:rPr>
        <w:t>Dziedzinie Energii i Klimatu na lata 2021</w:t>
      </w:r>
      <w:r w:rsidR="002E52B3" w:rsidRPr="00A52713">
        <w:rPr>
          <w:rFonts w:cs="Times New Roman"/>
          <w:szCs w:val="24"/>
        </w:rPr>
        <w:t>–</w:t>
      </w:r>
      <w:r w:rsidRPr="00A52713">
        <w:rPr>
          <w:rFonts w:cs="Times New Roman"/>
          <w:szCs w:val="24"/>
        </w:rPr>
        <w:t>2030 r.</w:t>
      </w:r>
    </w:p>
    <w:p w14:paraId="66C7F9A3" w14:textId="2CBFA174" w:rsidR="00364400" w:rsidRPr="00A52713" w:rsidRDefault="00364400" w:rsidP="005F7B8D">
      <w:pPr>
        <w:widowControl w:val="0"/>
        <w:spacing w:before="120" w:after="0"/>
        <w:ind w:firstLine="0"/>
        <w:rPr>
          <w:rFonts w:cs="Times New Roman"/>
          <w:szCs w:val="24"/>
        </w:rPr>
      </w:pPr>
      <w:r w:rsidRPr="00A52713">
        <w:rPr>
          <w:rFonts w:cs="Times New Roman"/>
          <w:szCs w:val="24"/>
        </w:rPr>
        <w:t>W celu zapewnienia zgodności z kryteriami udzielanej pomocy publicznej oraz niedopuszczenia do wykorzystania w procesie wytwórczym gazów kopalnych dokonano doprecyzowania katalogu surowców dopuszczonych do wytwarzania biometanu w art. 9 ust. 1a pkt 3 ustawy OZE przez zobowiązanie wytwórcy do wytwarzania:</w:t>
      </w:r>
    </w:p>
    <w:p w14:paraId="20C0DDC6" w14:textId="77777777" w:rsidR="00364400" w:rsidRPr="00A52713" w:rsidRDefault="00364400" w:rsidP="005F7B8D">
      <w:pPr>
        <w:pStyle w:val="Akapitzlist"/>
        <w:widowControl w:val="0"/>
        <w:numPr>
          <w:ilvl w:val="0"/>
          <w:numId w:val="3"/>
        </w:numPr>
        <w:spacing w:before="120" w:after="0"/>
        <w:ind w:left="426" w:hanging="426"/>
        <w:rPr>
          <w:rFonts w:cs="Times New Roman"/>
          <w:szCs w:val="24"/>
        </w:rPr>
      </w:pPr>
      <w:r w:rsidRPr="00A52713">
        <w:rPr>
          <w:rFonts w:cs="Times New Roman"/>
          <w:szCs w:val="24"/>
        </w:rPr>
        <w:t>biogazu, z którego będzie wytworzony biometan, wyłącznie z biomasy;</w:t>
      </w:r>
    </w:p>
    <w:p w14:paraId="2208BC90" w14:textId="77777777" w:rsidR="00364400" w:rsidRPr="00A52713" w:rsidRDefault="00364400" w:rsidP="005F7B8D">
      <w:pPr>
        <w:pStyle w:val="Akapitzlist"/>
        <w:widowControl w:val="0"/>
        <w:numPr>
          <w:ilvl w:val="0"/>
          <w:numId w:val="3"/>
        </w:numPr>
        <w:spacing w:before="120" w:after="0"/>
        <w:ind w:left="426" w:hanging="426"/>
        <w:rPr>
          <w:rFonts w:cs="Times New Roman"/>
          <w:szCs w:val="24"/>
        </w:rPr>
      </w:pPr>
      <w:r w:rsidRPr="00A52713">
        <w:rPr>
          <w:rFonts w:cs="Times New Roman"/>
          <w:szCs w:val="24"/>
        </w:rPr>
        <w:lastRenderedPageBreak/>
        <w:t>biogazu rolniczego wykorzystywanego do wytwarzania biometanu w mieszaninie z biogazem, wyłącznie z substratów wymienionych w art. 2 pkt 2;</w:t>
      </w:r>
    </w:p>
    <w:p w14:paraId="4C609CEB" w14:textId="06591008" w:rsidR="00B7161A" w:rsidRPr="00A52713" w:rsidRDefault="007B7ECE" w:rsidP="005F7B8D">
      <w:pPr>
        <w:pStyle w:val="Akapitzlist"/>
        <w:widowControl w:val="0"/>
        <w:numPr>
          <w:ilvl w:val="0"/>
          <w:numId w:val="3"/>
        </w:numPr>
        <w:spacing w:before="120" w:after="0"/>
        <w:ind w:left="426" w:hanging="426"/>
        <w:rPr>
          <w:rFonts w:eastAsia="Calibri" w:cs="Times New Roman"/>
          <w:kern w:val="2"/>
          <w:szCs w:val="24"/>
          <w14:ligatures w14:val="standardContextual"/>
        </w:rPr>
      </w:pPr>
      <w:r w:rsidRPr="00A52713">
        <w:rPr>
          <w:rFonts w:cs="Times New Roman"/>
          <w:szCs w:val="24"/>
        </w:rPr>
        <w:t xml:space="preserve">biometanu wyłącznie z biogazu </w:t>
      </w:r>
      <w:r w:rsidR="00364400" w:rsidRPr="00A52713">
        <w:rPr>
          <w:rFonts w:cs="Times New Roman"/>
          <w:szCs w:val="24"/>
        </w:rPr>
        <w:t>lub mieszaniny biogazu i biogazu rolniczego.</w:t>
      </w:r>
    </w:p>
    <w:p w14:paraId="7F97F2BF" w14:textId="4EA19A55" w:rsidR="00821D37" w:rsidRPr="005F7B8D" w:rsidRDefault="00364400" w:rsidP="005F7B8D">
      <w:pPr>
        <w:pStyle w:val="ZUSTzmustartykuempunktem"/>
        <w:widowControl w:val="0"/>
        <w:spacing w:before="120"/>
        <w:ind w:left="0" w:firstLine="0"/>
        <w:rPr>
          <w:rFonts w:ascii="Times New Roman" w:hAnsi="Times New Roman" w:cs="Times New Roman"/>
          <w:szCs w:val="24"/>
        </w:rPr>
      </w:pPr>
      <w:r w:rsidRPr="005F7B8D">
        <w:rPr>
          <w:rFonts w:ascii="Times New Roman" w:eastAsia="Calibri" w:hAnsi="Times New Roman" w:cs="Times New Roman"/>
          <w:kern w:val="2"/>
          <w:szCs w:val="24"/>
          <w14:ligatures w14:val="standardContextual"/>
        </w:rPr>
        <w:t xml:space="preserve">W art. 69a ustawy OZE </w:t>
      </w:r>
      <w:r w:rsidR="00821D37" w:rsidRPr="005F7B8D">
        <w:rPr>
          <w:rFonts w:ascii="Times New Roman" w:eastAsia="Calibri" w:hAnsi="Times New Roman" w:cs="Times New Roman"/>
          <w:kern w:val="2"/>
          <w:szCs w:val="24"/>
          <w14:ligatures w14:val="standardContextual"/>
        </w:rPr>
        <w:t>w</w:t>
      </w:r>
      <w:r w:rsidRPr="005F7B8D">
        <w:rPr>
          <w:rFonts w:ascii="Times New Roman" w:eastAsia="Calibri" w:hAnsi="Times New Roman" w:cs="Times New Roman"/>
          <w:kern w:val="2"/>
          <w:szCs w:val="24"/>
          <w14:ligatures w14:val="standardContextual"/>
        </w:rPr>
        <w:t xml:space="preserve"> ust. 1</w:t>
      </w:r>
      <w:r w:rsidR="00821D37" w:rsidRPr="005F7B8D">
        <w:rPr>
          <w:rFonts w:ascii="Times New Roman" w:hAnsi="Times New Roman" w:cs="Times New Roman"/>
          <w:szCs w:val="24"/>
        </w:rPr>
        <w:t xml:space="preserve"> wskazano, że energia elektryczna wytworzona w danej instalacji odnawialnego źródła energii może korzystać z:</w:t>
      </w:r>
    </w:p>
    <w:p w14:paraId="0348919C" w14:textId="77777777" w:rsidR="00821D37" w:rsidRPr="005F7B8D" w:rsidRDefault="00821D37" w:rsidP="005F7B8D">
      <w:pPr>
        <w:pStyle w:val="ZPKTzmpktartykuempunktem"/>
        <w:widowControl w:val="0"/>
        <w:spacing w:before="120"/>
        <w:ind w:left="426" w:hanging="426"/>
        <w:rPr>
          <w:rFonts w:ascii="Times New Roman" w:hAnsi="Times New Roman" w:cs="Times New Roman"/>
          <w:szCs w:val="24"/>
        </w:rPr>
      </w:pPr>
      <w:r w:rsidRPr="005F7B8D">
        <w:rPr>
          <w:rFonts w:ascii="Times New Roman" w:hAnsi="Times New Roman" w:cs="Times New Roman"/>
          <w:szCs w:val="24"/>
        </w:rPr>
        <w:t>1)</w:t>
      </w:r>
      <w:r w:rsidRPr="005F7B8D">
        <w:rPr>
          <w:rFonts w:ascii="Times New Roman" w:hAnsi="Times New Roman" w:cs="Times New Roman"/>
          <w:szCs w:val="24"/>
        </w:rPr>
        <w:tab/>
        <w:t>systemu wsparcia świadectw pochodzenia albo</w:t>
      </w:r>
    </w:p>
    <w:p w14:paraId="1206C9D8" w14:textId="7CD3575D" w:rsidR="00821D37" w:rsidRPr="005F7B8D" w:rsidRDefault="00821D37" w:rsidP="005F7B8D">
      <w:pPr>
        <w:pStyle w:val="ZPKTzmpktartykuempunktem"/>
        <w:widowControl w:val="0"/>
        <w:spacing w:before="120"/>
        <w:ind w:left="426" w:hanging="426"/>
        <w:rPr>
          <w:rFonts w:ascii="Times New Roman" w:hAnsi="Times New Roman" w:cs="Times New Roman"/>
          <w:szCs w:val="24"/>
        </w:rPr>
      </w:pPr>
      <w:r w:rsidRPr="005F7B8D">
        <w:rPr>
          <w:rFonts w:ascii="Times New Roman" w:hAnsi="Times New Roman" w:cs="Times New Roman"/>
          <w:szCs w:val="24"/>
        </w:rPr>
        <w:t>2)</w:t>
      </w:r>
      <w:r w:rsidRPr="005F7B8D">
        <w:rPr>
          <w:rFonts w:ascii="Times New Roman" w:hAnsi="Times New Roman" w:cs="Times New Roman"/>
          <w:szCs w:val="24"/>
        </w:rPr>
        <w:tab/>
        <w:t>systemu wsparcia, o którym mowa w</w:t>
      </w:r>
      <w:r w:rsidR="006806E4" w:rsidRPr="005F7B8D">
        <w:rPr>
          <w:rFonts w:ascii="Times New Roman" w:hAnsi="Times New Roman" w:cs="Times New Roman"/>
          <w:szCs w:val="24"/>
        </w:rPr>
        <w:t xml:space="preserve"> art. 70a</w:t>
      </w:r>
      <w:r w:rsidR="009845C6">
        <w:rPr>
          <w:rFonts w:ascii="Times New Roman" w:hAnsi="Times New Roman" w:cs="Times New Roman"/>
          <w:szCs w:val="24"/>
        </w:rPr>
        <w:t>–</w:t>
      </w:r>
      <w:r w:rsidR="006806E4" w:rsidRPr="005F7B8D">
        <w:rPr>
          <w:rFonts w:ascii="Times New Roman" w:hAnsi="Times New Roman" w:cs="Times New Roman"/>
          <w:szCs w:val="24"/>
        </w:rPr>
        <w:t>70f</w:t>
      </w:r>
      <w:r w:rsidRPr="005F7B8D">
        <w:rPr>
          <w:rFonts w:ascii="Times New Roman" w:hAnsi="Times New Roman" w:cs="Times New Roman"/>
          <w:szCs w:val="24"/>
        </w:rPr>
        <w:t>, albo</w:t>
      </w:r>
    </w:p>
    <w:p w14:paraId="297A117B" w14:textId="52CB867E" w:rsidR="00821D37" w:rsidRPr="005F7B8D" w:rsidRDefault="00821D37" w:rsidP="005F7B8D">
      <w:pPr>
        <w:pStyle w:val="ZPKTzmpktartykuempunktem"/>
        <w:widowControl w:val="0"/>
        <w:spacing w:before="120"/>
        <w:ind w:left="426" w:hanging="426"/>
        <w:rPr>
          <w:rFonts w:ascii="Times New Roman" w:hAnsi="Times New Roman" w:cs="Times New Roman"/>
          <w:szCs w:val="24"/>
        </w:rPr>
      </w:pPr>
      <w:r w:rsidRPr="005F7B8D">
        <w:rPr>
          <w:rFonts w:ascii="Times New Roman" w:hAnsi="Times New Roman" w:cs="Times New Roman"/>
          <w:szCs w:val="24"/>
        </w:rPr>
        <w:t>3)</w:t>
      </w:r>
      <w:r w:rsidRPr="005F7B8D">
        <w:rPr>
          <w:rFonts w:ascii="Times New Roman" w:hAnsi="Times New Roman" w:cs="Times New Roman"/>
          <w:szCs w:val="24"/>
        </w:rPr>
        <w:tab/>
        <w:t>systemu wsparcia, o którym mowa w art. 70g</w:t>
      </w:r>
      <w:r w:rsidR="009845C6">
        <w:rPr>
          <w:rFonts w:ascii="Times New Roman" w:hAnsi="Times New Roman" w:cs="Times New Roman"/>
          <w:szCs w:val="24"/>
        </w:rPr>
        <w:t>–</w:t>
      </w:r>
      <w:r w:rsidRPr="005F7B8D">
        <w:rPr>
          <w:rFonts w:ascii="Times New Roman" w:hAnsi="Times New Roman" w:cs="Times New Roman"/>
          <w:szCs w:val="24"/>
        </w:rPr>
        <w:t>70j, albo</w:t>
      </w:r>
    </w:p>
    <w:p w14:paraId="4AFD5408" w14:textId="77777777" w:rsidR="00821D37" w:rsidRPr="005F7B8D" w:rsidRDefault="00821D37" w:rsidP="005F7B8D">
      <w:pPr>
        <w:pStyle w:val="ZPKTzmpktartykuempunktem"/>
        <w:widowControl w:val="0"/>
        <w:spacing w:before="120"/>
        <w:ind w:left="426" w:hanging="426"/>
        <w:rPr>
          <w:rFonts w:ascii="Times New Roman" w:hAnsi="Times New Roman" w:cs="Times New Roman"/>
          <w:szCs w:val="24"/>
        </w:rPr>
      </w:pPr>
      <w:r w:rsidRPr="005F7B8D">
        <w:rPr>
          <w:rFonts w:ascii="Times New Roman" w:hAnsi="Times New Roman" w:cs="Times New Roman"/>
          <w:szCs w:val="24"/>
        </w:rPr>
        <w:t>4)</w:t>
      </w:r>
      <w:r w:rsidRPr="005F7B8D">
        <w:rPr>
          <w:rFonts w:ascii="Times New Roman" w:hAnsi="Times New Roman" w:cs="Times New Roman"/>
          <w:szCs w:val="24"/>
        </w:rPr>
        <w:tab/>
        <w:t>aukcyjnego systemu wsparcia, albo</w:t>
      </w:r>
    </w:p>
    <w:p w14:paraId="738D8128" w14:textId="77777777" w:rsidR="00821D37" w:rsidRPr="005F7B8D" w:rsidRDefault="00821D37" w:rsidP="005F7B8D">
      <w:pPr>
        <w:pStyle w:val="ZPKTzmpktartykuempunktem"/>
        <w:widowControl w:val="0"/>
        <w:spacing w:before="120"/>
        <w:ind w:left="426" w:hanging="426"/>
        <w:rPr>
          <w:rFonts w:ascii="Times New Roman" w:hAnsi="Times New Roman" w:cs="Times New Roman"/>
          <w:szCs w:val="24"/>
        </w:rPr>
      </w:pPr>
      <w:r w:rsidRPr="005F7B8D">
        <w:rPr>
          <w:rFonts w:ascii="Times New Roman" w:hAnsi="Times New Roman" w:cs="Times New Roman"/>
          <w:szCs w:val="24"/>
        </w:rPr>
        <w:t>5)</w:t>
      </w:r>
      <w:r w:rsidRPr="005F7B8D">
        <w:rPr>
          <w:rFonts w:ascii="Times New Roman" w:hAnsi="Times New Roman" w:cs="Times New Roman"/>
          <w:szCs w:val="24"/>
        </w:rPr>
        <w:tab/>
        <w:t>aukcji na wsparcie operacyjne, o której mowa w art. 83b ust. 1, albo</w:t>
      </w:r>
    </w:p>
    <w:p w14:paraId="16A0DBF6" w14:textId="2DCECD93" w:rsidR="00821D37" w:rsidRPr="005F7B8D" w:rsidRDefault="00821D37" w:rsidP="005F7B8D">
      <w:pPr>
        <w:pStyle w:val="ZPKTzmpktartykuempunktem"/>
        <w:widowControl w:val="0"/>
        <w:spacing w:before="120"/>
        <w:ind w:left="426" w:hanging="426"/>
        <w:rPr>
          <w:rFonts w:ascii="Times New Roman" w:hAnsi="Times New Roman" w:cs="Times New Roman"/>
          <w:szCs w:val="24"/>
        </w:rPr>
      </w:pPr>
      <w:r w:rsidRPr="005F7B8D">
        <w:rPr>
          <w:rFonts w:ascii="Times New Roman" w:hAnsi="Times New Roman" w:cs="Times New Roman"/>
          <w:szCs w:val="24"/>
        </w:rPr>
        <w:t>6)</w:t>
      </w:r>
      <w:r w:rsidRPr="005F7B8D">
        <w:rPr>
          <w:rFonts w:ascii="Times New Roman" w:hAnsi="Times New Roman" w:cs="Times New Roman"/>
          <w:szCs w:val="24"/>
        </w:rPr>
        <w:tab/>
        <w:t xml:space="preserve">rozliczeń, o których mowa w </w:t>
      </w:r>
      <w:r w:rsidR="00797EFD" w:rsidRPr="005F7B8D">
        <w:rPr>
          <w:rFonts w:ascii="Times New Roman" w:hAnsi="Times New Roman" w:cs="Times New Roman"/>
          <w:szCs w:val="24"/>
        </w:rPr>
        <w:t>art. 4 ust. 1</w:t>
      </w:r>
      <w:r w:rsidRPr="005F7B8D">
        <w:rPr>
          <w:rFonts w:ascii="Times New Roman" w:hAnsi="Times New Roman" w:cs="Times New Roman"/>
          <w:szCs w:val="24"/>
        </w:rPr>
        <w:t xml:space="preserve"> albo ust. 1a pkt 2, albo</w:t>
      </w:r>
    </w:p>
    <w:p w14:paraId="34232CBB" w14:textId="3725A4A4" w:rsidR="00821D37" w:rsidRPr="005F7B8D" w:rsidRDefault="00821D37" w:rsidP="005F7B8D">
      <w:pPr>
        <w:pStyle w:val="ZPKTzmpktartykuempunktem"/>
        <w:widowControl w:val="0"/>
        <w:spacing w:before="120"/>
        <w:ind w:left="426" w:hanging="426"/>
        <w:rPr>
          <w:rFonts w:ascii="Times New Roman" w:hAnsi="Times New Roman" w:cs="Times New Roman"/>
          <w:szCs w:val="24"/>
        </w:rPr>
      </w:pPr>
      <w:r w:rsidRPr="005F7B8D">
        <w:rPr>
          <w:rFonts w:ascii="Times New Roman" w:hAnsi="Times New Roman" w:cs="Times New Roman"/>
          <w:szCs w:val="24"/>
        </w:rPr>
        <w:t>7)</w:t>
      </w:r>
      <w:r w:rsidRPr="005F7B8D">
        <w:rPr>
          <w:rFonts w:ascii="Times New Roman" w:hAnsi="Times New Roman" w:cs="Times New Roman"/>
          <w:szCs w:val="24"/>
        </w:rPr>
        <w:tab/>
        <w:t>rozliczenia, o którym mowa w art. 38c ust. 3</w:t>
      </w:r>
      <w:r w:rsidR="00C0291A" w:rsidRPr="005F7B8D">
        <w:rPr>
          <w:rFonts w:ascii="Times New Roman" w:hAnsi="Times New Roman" w:cs="Times New Roman"/>
          <w:szCs w:val="24"/>
        </w:rPr>
        <w:t>.</w:t>
      </w:r>
      <w:r w:rsidRPr="005F7B8D">
        <w:rPr>
          <w:rFonts w:ascii="Times New Roman" w:hAnsi="Times New Roman" w:cs="Times New Roman"/>
          <w:szCs w:val="24"/>
        </w:rPr>
        <w:t xml:space="preserve"> </w:t>
      </w:r>
    </w:p>
    <w:p w14:paraId="008AD31F" w14:textId="61E1FCE3" w:rsidR="00364400" w:rsidRPr="00A52713" w:rsidRDefault="008E661D" w:rsidP="005F7B8D">
      <w:pPr>
        <w:widowControl w:val="0"/>
        <w:spacing w:before="120" w:after="0"/>
        <w:ind w:firstLine="0"/>
        <w:rPr>
          <w:rFonts w:cs="Times New Roman"/>
          <w:szCs w:val="24"/>
        </w:rPr>
      </w:pPr>
      <w:r w:rsidRPr="00A52713">
        <w:rPr>
          <w:rFonts w:eastAsia="Calibri" w:cs="Times New Roman"/>
          <w:kern w:val="2"/>
          <w:szCs w:val="24"/>
          <w14:ligatures w14:val="standardContextual"/>
        </w:rPr>
        <w:t>P</w:t>
      </w:r>
      <w:r w:rsidR="00364400" w:rsidRPr="00A52713">
        <w:rPr>
          <w:rFonts w:eastAsia="Calibri" w:cs="Times New Roman"/>
          <w:kern w:val="2"/>
          <w:szCs w:val="24"/>
          <w14:ligatures w14:val="standardContextual"/>
        </w:rPr>
        <w:t xml:space="preserve">onadto dodano </w:t>
      </w:r>
      <w:r w:rsidR="00364400" w:rsidRPr="00A52713">
        <w:rPr>
          <w:rFonts w:cs="Times New Roman"/>
          <w:szCs w:val="24"/>
        </w:rPr>
        <w:t xml:space="preserve">ust. 2 wskazując, że </w:t>
      </w:r>
      <w:r w:rsidR="00821D37" w:rsidRPr="00A52713">
        <w:rPr>
          <w:rFonts w:cs="Times New Roman"/>
          <w:szCs w:val="24"/>
        </w:rPr>
        <w:t>biometan</w:t>
      </w:r>
      <w:r w:rsidR="00364400" w:rsidRPr="00A52713">
        <w:rPr>
          <w:rFonts w:cs="Times New Roman"/>
          <w:szCs w:val="24"/>
        </w:rPr>
        <w:t xml:space="preserve"> może korzystać z mechanizmów wsparcia określonych </w:t>
      </w:r>
      <w:r w:rsidR="00043E7D" w:rsidRPr="00A52713">
        <w:rPr>
          <w:rFonts w:cs="Times New Roman"/>
          <w:szCs w:val="24"/>
        </w:rPr>
        <w:t>w art.</w:t>
      </w:r>
      <w:r w:rsidR="00364400" w:rsidRPr="00A52713">
        <w:rPr>
          <w:rFonts w:cs="Times New Roman"/>
          <w:szCs w:val="24"/>
        </w:rPr>
        <w:t xml:space="preserve"> 83l</w:t>
      </w:r>
      <w:r w:rsidR="002E52B3" w:rsidRPr="00A52713">
        <w:rPr>
          <w:rFonts w:cs="Times New Roman"/>
          <w:szCs w:val="24"/>
        </w:rPr>
        <w:t>–</w:t>
      </w:r>
      <w:r w:rsidR="00364400" w:rsidRPr="00A52713">
        <w:rPr>
          <w:rFonts w:cs="Times New Roman"/>
          <w:szCs w:val="24"/>
        </w:rPr>
        <w:t>83s (</w:t>
      </w:r>
      <w:proofErr w:type="spellStart"/>
      <w:r w:rsidR="00364400" w:rsidRPr="00A52713">
        <w:rPr>
          <w:rFonts w:cs="Times New Roman"/>
          <w:i/>
          <w:iCs/>
          <w:szCs w:val="24"/>
        </w:rPr>
        <w:t>feed</w:t>
      </w:r>
      <w:proofErr w:type="spellEnd"/>
      <w:r w:rsidR="00364400" w:rsidRPr="00A52713">
        <w:rPr>
          <w:rFonts w:cs="Times New Roman"/>
          <w:i/>
          <w:iCs/>
          <w:szCs w:val="24"/>
        </w:rPr>
        <w:t xml:space="preserve"> in premium</w:t>
      </w:r>
      <w:r w:rsidR="00364400" w:rsidRPr="00A52713">
        <w:rPr>
          <w:rFonts w:cs="Times New Roman"/>
          <w:szCs w:val="24"/>
        </w:rPr>
        <w:t>) ustawy OZE albo z aukcyjnego systemu wsparcia biometanu.</w:t>
      </w:r>
    </w:p>
    <w:p w14:paraId="68D20C2C" w14:textId="35AF7518" w:rsidR="00364400" w:rsidRPr="00A52713" w:rsidRDefault="00364400" w:rsidP="005F7B8D">
      <w:pPr>
        <w:widowControl w:val="0"/>
        <w:spacing w:before="120" w:after="0"/>
        <w:ind w:firstLine="0"/>
        <w:rPr>
          <w:rFonts w:cs="Times New Roman"/>
          <w:szCs w:val="24"/>
        </w:rPr>
      </w:pPr>
      <w:r w:rsidRPr="00A52713">
        <w:rPr>
          <w:rFonts w:cs="Times New Roman"/>
          <w:szCs w:val="24"/>
        </w:rPr>
        <w:t xml:space="preserve">W art. 69b ustawy OZE dokonano aktualizacji odwołania do art. 69a ust. 1 pkt </w:t>
      </w:r>
      <w:r w:rsidR="00821D37" w:rsidRPr="00A52713">
        <w:rPr>
          <w:rFonts w:cs="Times New Roman"/>
          <w:szCs w:val="24"/>
        </w:rPr>
        <w:t>2</w:t>
      </w:r>
      <w:r w:rsidRPr="00A52713">
        <w:rPr>
          <w:rFonts w:cs="Times New Roman"/>
          <w:szCs w:val="24"/>
        </w:rPr>
        <w:t xml:space="preserve"> i 4</w:t>
      </w:r>
      <w:r w:rsidR="00BD570D" w:rsidRPr="00A52713">
        <w:rPr>
          <w:rFonts w:cs="Times New Roman"/>
          <w:szCs w:val="24"/>
        </w:rPr>
        <w:t>.</w:t>
      </w:r>
    </w:p>
    <w:p w14:paraId="5D29F1DD" w14:textId="2341A9BD"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cs="Times New Roman"/>
          <w:szCs w:val="24"/>
        </w:rPr>
        <w:t>W art. 83m</w:t>
      </w:r>
      <w:r w:rsidRPr="00A52713">
        <w:rPr>
          <w:rFonts w:eastAsia="Calibri" w:cs="Times New Roman"/>
          <w:kern w:val="2"/>
          <w:szCs w:val="24"/>
          <w14:ligatures w14:val="standardContextual"/>
        </w:rPr>
        <w:t xml:space="preserve"> w ust. 3 pkt 2 ustawy OZE doprecyzowano pojęcie łącznej ilości biometanu wprowadzonej do sieci gazowej jako określonej w MWh energii zawartej w</w:t>
      </w:r>
      <w:r w:rsidR="008E661D" w:rsidRPr="00A52713">
        <w:rPr>
          <w:rFonts w:eastAsia="Calibri" w:cs="Times New Roman"/>
          <w:kern w:val="2"/>
          <w:szCs w:val="24"/>
          <w14:ligatures w14:val="standardContextual"/>
        </w:rPr>
        <w:t xml:space="preserve"> </w:t>
      </w:r>
      <w:r w:rsidR="007C3735" w:rsidRPr="00A52713">
        <w:rPr>
          <w:rFonts w:eastAsia="Calibri" w:cs="Times New Roman"/>
          <w:kern w:val="2"/>
          <w:szCs w:val="24"/>
          <w14:ligatures w14:val="standardContextual"/>
        </w:rPr>
        <w:t>biometanie</w:t>
      </w:r>
      <w:r w:rsidRPr="00A52713">
        <w:rPr>
          <w:rFonts w:eastAsia="Calibri" w:cs="Times New Roman"/>
          <w:kern w:val="2"/>
          <w:szCs w:val="24"/>
          <w14:ligatures w14:val="standardContextual"/>
        </w:rPr>
        <w:t>, jaką wytwórca biometanu planuje sprzedać w okresie wskazanym w deklaracji</w:t>
      </w:r>
      <w:r w:rsidR="002556D3" w:rsidRPr="005F7B8D">
        <w:rPr>
          <w:rFonts w:cs="Times New Roman"/>
          <w:color w:val="000000"/>
          <w:szCs w:val="24"/>
        </w:rPr>
        <w:t xml:space="preserve"> </w:t>
      </w:r>
      <w:r w:rsidR="00B60232" w:rsidRPr="005F7B8D">
        <w:rPr>
          <w:rFonts w:cs="Times New Roman"/>
          <w:color w:val="000000"/>
          <w:szCs w:val="24"/>
        </w:rPr>
        <w:t xml:space="preserve">składanej Prezesowi URE </w:t>
      </w:r>
      <w:r w:rsidR="002556D3" w:rsidRPr="00A52713">
        <w:rPr>
          <w:rFonts w:eastAsia="Calibri" w:cs="Times New Roman"/>
          <w:kern w:val="2"/>
          <w:szCs w:val="24"/>
          <w14:ligatures w14:val="standardContextual"/>
        </w:rPr>
        <w:t>o zamiarze sprzedaży biometanu wprowadzonego do sieci gazowej po stałej cenie zakupu biometanu</w:t>
      </w:r>
      <w:r w:rsidRPr="00A52713">
        <w:rPr>
          <w:rFonts w:eastAsia="Calibri" w:cs="Times New Roman"/>
          <w:kern w:val="2"/>
          <w:szCs w:val="24"/>
          <w14:ligatures w14:val="standardContextual"/>
        </w:rPr>
        <w:t>.</w:t>
      </w:r>
    </w:p>
    <w:p w14:paraId="23A8F56E" w14:textId="0AF1D850" w:rsidR="007C3735" w:rsidRPr="00A52713" w:rsidRDefault="007C3735"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w:t>
      </w:r>
      <w:r w:rsidR="002556D3" w:rsidRPr="00A52713">
        <w:rPr>
          <w:rFonts w:eastAsia="Calibri" w:cs="Times New Roman"/>
          <w:kern w:val="2"/>
          <w:szCs w:val="24"/>
          <w14:ligatures w14:val="standardContextual"/>
        </w:rPr>
        <w:t>zmienianym</w:t>
      </w:r>
      <w:r w:rsidRPr="00A52713">
        <w:rPr>
          <w:rFonts w:eastAsia="Calibri" w:cs="Times New Roman"/>
          <w:kern w:val="2"/>
          <w:szCs w:val="24"/>
          <w14:ligatures w14:val="standardContextual"/>
        </w:rPr>
        <w:t xml:space="preserve"> art. 83o pkt 3 </w:t>
      </w:r>
      <w:r w:rsidR="008E661D" w:rsidRPr="00A52713">
        <w:rPr>
          <w:rFonts w:eastAsia="Calibri" w:cs="Times New Roman"/>
          <w:kern w:val="2"/>
          <w:szCs w:val="24"/>
          <w14:ligatures w14:val="standardContextual"/>
        </w:rPr>
        <w:t xml:space="preserve">ustawy OZE </w:t>
      </w:r>
      <w:r w:rsidRPr="00A52713">
        <w:rPr>
          <w:rFonts w:eastAsia="Calibri" w:cs="Times New Roman"/>
          <w:kern w:val="2"/>
          <w:szCs w:val="24"/>
          <w14:ligatures w14:val="standardContextual"/>
        </w:rPr>
        <w:t xml:space="preserve">wskazano, że </w:t>
      </w:r>
      <w:r w:rsidR="008E661D" w:rsidRPr="00A52713">
        <w:rPr>
          <w:rFonts w:eastAsia="Calibri" w:cs="Times New Roman"/>
          <w:kern w:val="2"/>
          <w:szCs w:val="24"/>
          <w14:ligatures w14:val="standardContextual"/>
        </w:rPr>
        <w:t>m</w:t>
      </w:r>
      <w:r w:rsidRPr="00A52713">
        <w:rPr>
          <w:rFonts w:eastAsia="Calibri" w:cs="Times New Roman"/>
          <w:kern w:val="2"/>
          <w:szCs w:val="24"/>
          <w14:ligatures w14:val="standardContextual"/>
        </w:rPr>
        <w:t xml:space="preserve">inister właściwy do spraw klimatu </w:t>
      </w:r>
      <w:r w:rsidR="00DD5660" w:rsidRPr="00A52713">
        <w:rPr>
          <w:rFonts w:eastAsia="Calibri" w:cs="Times New Roman"/>
          <w:kern w:val="2"/>
          <w:szCs w:val="24"/>
          <w14:ligatures w14:val="standardContextual"/>
        </w:rPr>
        <w:t>określi,</w:t>
      </w:r>
      <w:r w:rsidRPr="00A52713">
        <w:rPr>
          <w:rFonts w:eastAsia="Calibri" w:cs="Times New Roman"/>
          <w:kern w:val="2"/>
          <w:szCs w:val="24"/>
          <w14:ligatures w14:val="standardContextual"/>
        </w:rPr>
        <w:t xml:space="preserve"> w drodze rozporządzenia, cen</w:t>
      </w:r>
      <w:r w:rsidR="00DD5660" w:rsidRPr="00A52713">
        <w:rPr>
          <w:rFonts w:eastAsia="Calibri" w:cs="Times New Roman"/>
          <w:kern w:val="2"/>
          <w:szCs w:val="24"/>
          <w14:ligatures w14:val="standardContextual"/>
        </w:rPr>
        <w:t>ę</w:t>
      </w:r>
      <w:r w:rsidRPr="00A52713">
        <w:rPr>
          <w:rFonts w:eastAsia="Calibri" w:cs="Times New Roman"/>
          <w:kern w:val="2"/>
          <w:szCs w:val="24"/>
          <w14:ligatures w14:val="standardContextual"/>
        </w:rPr>
        <w:t xml:space="preserve"> referencyjn</w:t>
      </w:r>
      <w:r w:rsidR="00DD5660" w:rsidRPr="00A52713">
        <w:rPr>
          <w:rFonts w:eastAsia="Calibri" w:cs="Times New Roman"/>
          <w:kern w:val="2"/>
          <w:szCs w:val="24"/>
          <w14:ligatures w14:val="standardContextual"/>
        </w:rPr>
        <w:t>ą</w:t>
      </w:r>
      <w:r w:rsidRPr="00A52713">
        <w:rPr>
          <w:rFonts w:eastAsia="Calibri" w:cs="Times New Roman"/>
          <w:kern w:val="2"/>
          <w:szCs w:val="24"/>
          <w14:ligatures w14:val="standardContextual"/>
        </w:rPr>
        <w:t xml:space="preserve"> biometanu w złotych za 1 MWh, oddzielnie dla instalacji odnawialnego źródła energii służącej do wytwarzania biometanu z biogazu </w:t>
      </w:r>
      <w:r w:rsidR="00DD50D3" w:rsidRPr="00A52713">
        <w:rPr>
          <w:rFonts w:eastAsia="Calibri" w:cs="Times New Roman"/>
          <w:kern w:val="2"/>
          <w:szCs w:val="24"/>
          <w14:ligatures w14:val="standardContextual"/>
        </w:rPr>
        <w:t xml:space="preserve">lub mieszaniny biogazu i biogazu rolniczego </w:t>
      </w:r>
      <w:r w:rsidRPr="00A52713">
        <w:rPr>
          <w:rFonts w:eastAsia="Calibri" w:cs="Times New Roman"/>
          <w:kern w:val="2"/>
          <w:szCs w:val="24"/>
          <w14:ligatures w14:val="standardContextual"/>
        </w:rPr>
        <w:t>oraz biometanu z biogazu rolniczego</w:t>
      </w:r>
      <w:r w:rsidR="00DD50D3"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w:t>
      </w:r>
      <w:r w:rsidR="00DD50D3" w:rsidRPr="00A52713">
        <w:rPr>
          <w:rFonts w:eastAsia="Calibri" w:cs="Times New Roman"/>
          <w:kern w:val="2"/>
          <w:szCs w:val="24"/>
          <w14:ligatures w14:val="standardContextual"/>
        </w:rPr>
        <w:t xml:space="preserve">Zmiana ma na celu jednoznaczne wskazanie jaka cena referencyjna będzie przysługiwała wytwórcy biometanu, który wytworzył biometan z mieszaniny biogazu i biogazu rolniczego – </w:t>
      </w:r>
      <w:r w:rsidR="00C0291A" w:rsidRPr="00A52713">
        <w:rPr>
          <w:rFonts w:eastAsia="Calibri" w:cs="Times New Roman"/>
          <w:kern w:val="2"/>
          <w:szCs w:val="24"/>
          <w14:ligatures w14:val="standardContextual"/>
        </w:rPr>
        <w:t xml:space="preserve">takie brzmienie </w:t>
      </w:r>
      <w:r w:rsidR="00DD50D3" w:rsidRPr="00A52713">
        <w:rPr>
          <w:rFonts w:eastAsia="Calibri" w:cs="Times New Roman"/>
          <w:kern w:val="2"/>
          <w:szCs w:val="24"/>
          <w14:ligatures w14:val="standardContextual"/>
        </w:rPr>
        <w:t>wyeliminuje pojawiające się wątpliwości interpretacyjne w tym zakresie</w:t>
      </w:r>
      <w:r w:rsidR="008E661D" w:rsidRPr="00A52713">
        <w:rPr>
          <w:rFonts w:eastAsia="Calibri" w:cs="Times New Roman"/>
          <w:kern w:val="2"/>
          <w:szCs w:val="24"/>
          <w14:ligatures w14:val="standardContextual"/>
        </w:rPr>
        <w:t>.</w:t>
      </w:r>
    </w:p>
    <w:p w14:paraId="2D309695" w14:textId="64F3656A"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art. 83s ustawy OZE wprowadzono zmianę polegającą na rozszerzeniu treści obecnego przepisu o biometan, który uzyskał wsparcie w ramach systemu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Podobnie </w:t>
      </w:r>
      <w:r w:rsidRPr="00A52713">
        <w:rPr>
          <w:rFonts w:eastAsia="Calibri" w:cs="Times New Roman"/>
          <w:kern w:val="2"/>
          <w:szCs w:val="24"/>
          <w14:ligatures w14:val="standardContextual"/>
        </w:rPr>
        <w:lastRenderedPageBreak/>
        <w:t xml:space="preserve">jak biometan objęty wsparciem </w:t>
      </w:r>
      <w:proofErr w:type="spellStart"/>
      <w:r w:rsidRPr="00A52713">
        <w:rPr>
          <w:rFonts w:eastAsia="Calibri" w:cs="Times New Roman"/>
          <w:i/>
          <w:iCs/>
          <w:kern w:val="2"/>
          <w:szCs w:val="24"/>
          <w14:ligatures w14:val="standardContextual"/>
        </w:rPr>
        <w:t>feed</w:t>
      </w:r>
      <w:proofErr w:type="spellEnd"/>
      <w:r w:rsidRPr="00A52713">
        <w:rPr>
          <w:rFonts w:eastAsia="Calibri" w:cs="Times New Roman"/>
          <w:i/>
          <w:iCs/>
          <w:kern w:val="2"/>
          <w:szCs w:val="24"/>
          <w14:ligatures w14:val="standardContextual"/>
        </w:rPr>
        <w:t xml:space="preserve"> in premium</w:t>
      </w:r>
      <w:r w:rsidRPr="00A52713">
        <w:rPr>
          <w:rFonts w:eastAsia="Calibri" w:cs="Times New Roman"/>
          <w:kern w:val="2"/>
          <w:szCs w:val="24"/>
          <w14:ligatures w14:val="standardContextual"/>
        </w:rPr>
        <w:t xml:space="preserve"> również biometan objęty mechanizmem wsparcia w postaci </w:t>
      </w:r>
      <w:r w:rsidR="00A31543"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w:t>
      </w:r>
      <w:r w:rsidR="00C35480" w:rsidRPr="00A52713">
        <w:rPr>
          <w:rFonts w:eastAsia="Calibri" w:cs="Times New Roman"/>
          <w:kern w:val="2"/>
          <w:szCs w:val="24"/>
          <w14:ligatures w14:val="standardContextual"/>
        </w:rPr>
        <w:t xml:space="preserve">w żadnym przypadku </w:t>
      </w:r>
      <w:r w:rsidRPr="00A52713">
        <w:rPr>
          <w:rFonts w:eastAsia="Calibri" w:cs="Times New Roman"/>
          <w:kern w:val="2"/>
          <w:szCs w:val="24"/>
          <w14:ligatures w14:val="standardContextual"/>
        </w:rPr>
        <w:t xml:space="preserve">nie będzie mógł być uwzględniany w realizacji obowiązku w zakresie Narodowego Celu Wskaźnikowego, o którym mowa w art. 23 ust. 1 ustawy </w:t>
      </w:r>
      <w:r w:rsidR="008E661D" w:rsidRPr="00A52713">
        <w:rPr>
          <w:rFonts w:eastAsia="Calibri" w:cs="Times New Roman"/>
          <w:kern w:val="2"/>
          <w:szCs w:val="24"/>
          <w14:ligatures w14:val="standardContextual"/>
        </w:rPr>
        <w:t xml:space="preserve">z dnia 25 sierpnia 2006 r. </w:t>
      </w:r>
      <w:r w:rsidRPr="00A52713">
        <w:rPr>
          <w:rFonts w:eastAsia="Calibri" w:cs="Times New Roman"/>
          <w:kern w:val="2"/>
          <w:szCs w:val="24"/>
          <w14:ligatures w14:val="standardContextual"/>
        </w:rPr>
        <w:t>o biokomponentach i biopaliwach ciekłych</w:t>
      </w:r>
      <w:r w:rsidR="008E661D" w:rsidRPr="00A52713">
        <w:rPr>
          <w:rFonts w:eastAsia="Calibri" w:cs="Times New Roman"/>
          <w:kern w:val="2"/>
          <w:szCs w:val="24"/>
          <w14:ligatures w14:val="standardContextual"/>
        </w:rPr>
        <w:t xml:space="preserve"> (Dz. U. z 2024 r. poz. 20</w:t>
      </w:r>
      <w:r w:rsidR="00244F03" w:rsidRPr="00A52713">
        <w:rPr>
          <w:rFonts w:eastAsia="Calibri" w:cs="Times New Roman"/>
          <w:kern w:val="2"/>
          <w:szCs w:val="24"/>
          <w14:ligatures w14:val="standardContextual"/>
        </w:rPr>
        <w:t>,</w:t>
      </w:r>
      <w:r w:rsidR="008E661D" w:rsidRPr="00A52713">
        <w:rPr>
          <w:rFonts w:eastAsia="Calibri" w:cs="Times New Roman"/>
          <w:kern w:val="2"/>
          <w:szCs w:val="24"/>
          <w14:ligatures w14:val="standardContextual"/>
        </w:rPr>
        <w:t xml:space="preserve"> z </w:t>
      </w:r>
      <w:r w:rsidR="006E40A2" w:rsidRPr="00A52713">
        <w:rPr>
          <w:rFonts w:eastAsia="Calibri" w:cs="Times New Roman"/>
          <w:kern w:val="2"/>
          <w:szCs w:val="24"/>
          <w14:ligatures w14:val="standardContextual"/>
        </w:rPr>
        <w:t>późn</w:t>
      </w:r>
      <w:r w:rsidR="008E661D" w:rsidRPr="00A52713">
        <w:rPr>
          <w:rFonts w:eastAsia="Calibri" w:cs="Times New Roman"/>
          <w:kern w:val="2"/>
          <w:szCs w:val="24"/>
          <w14:ligatures w14:val="standardContextual"/>
        </w:rPr>
        <w:t>. zm.), zwanej dalej „ustawą o biokomponentach i biopaliwach ciekłych”</w:t>
      </w:r>
      <w:r w:rsidRPr="00A52713">
        <w:rPr>
          <w:rFonts w:eastAsia="Calibri" w:cs="Times New Roman"/>
          <w:kern w:val="2"/>
          <w:szCs w:val="24"/>
          <w14:ligatures w14:val="standardContextual"/>
        </w:rPr>
        <w:t>.</w:t>
      </w:r>
    </w:p>
    <w:p w14:paraId="60AA33D6" w14:textId="7B043DD1" w:rsidR="00C56982" w:rsidRPr="00A52713" w:rsidRDefault="00C3548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Wprowadzane projektem ustawy a</w:t>
      </w:r>
      <w:r w:rsidR="00364400" w:rsidRPr="00A52713">
        <w:rPr>
          <w:rFonts w:eastAsia="Calibri" w:cs="Times New Roman"/>
          <w:kern w:val="2"/>
          <w:szCs w:val="24"/>
          <w14:ligatures w14:val="standardContextual"/>
        </w:rPr>
        <w:t xml:space="preserve">rtykuły 83t–83zh </w:t>
      </w:r>
      <w:r w:rsidRPr="00A52713">
        <w:rPr>
          <w:rFonts w:eastAsia="Calibri" w:cs="Times New Roman"/>
          <w:kern w:val="2"/>
          <w:szCs w:val="24"/>
          <w14:ligatures w14:val="standardContextual"/>
        </w:rPr>
        <w:t xml:space="preserve">w </w:t>
      </w:r>
      <w:r w:rsidR="00364400" w:rsidRPr="00A52713">
        <w:rPr>
          <w:rFonts w:eastAsia="Calibri" w:cs="Times New Roman"/>
          <w:kern w:val="2"/>
          <w:szCs w:val="24"/>
          <w14:ligatures w14:val="standardContextual"/>
        </w:rPr>
        <w:t>ustaw</w:t>
      </w:r>
      <w:r w:rsidRPr="00A52713">
        <w:rPr>
          <w:rFonts w:eastAsia="Calibri" w:cs="Times New Roman"/>
          <w:kern w:val="2"/>
          <w:szCs w:val="24"/>
          <w14:ligatures w14:val="standardContextual"/>
        </w:rPr>
        <w:t>ie</w:t>
      </w:r>
      <w:r w:rsidR="00364400" w:rsidRPr="00A52713">
        <w:rPr>
          <w:rFonts w:eastAsia="Calibri" w:cs="Times New Roman"/>
          <w:kern w:val="2"/>
          <w:szCs w:val="24"/>
          <w14:ligatures w14:val="standardContextual"/>
        </w:rPr>
        <w:t xml:space="preserve"> OZE w szczegółowy sposób precyzują zasady funkcjonowania systemu aukcyjnego dla biometanu, w szczególności: kryteria kwalifikacyjne do wzięcia udziału w systemie wsparcia aukcyjnego, zasady uzyskania wsparcia aukcyjnego dla biometanu, okres</w:t>
      </w:r>
      <w:r w:rsidR="000F1B00" w:rsidRPr="00A52713">
        <w:rPr>
          <w:rFonts w:eastAsia="Calibri" w:cs="Times New Roman"/>
          <w:kern w:val="2"/>
          <w:szCs w:val="24"/>
          <w14:ligatures w14:val="standardContextual"/>
        </w:rPr>
        <w:t>,</w:t>
      </w:r>
      <w:r w:rsidR="00364400" w:rsidRPr="00A52713">
        <w:rPr>
          <w:rFonts w:eastAsia="Calibri" w:cs="Times New Roman"/>
          <w:kern w:val="2"/>
          <w:szCs w:val="24"/>
          <w14:ligatures w14:val="standardContextual"/>
        </w:rPr>
        <w:t xml:space="preserve"> w którym przysługuje mechanizm wsparcia, przebieg procesu aukcyjnego, obowiązki wytwórcy, który złożył zwycięską ofertę, a także obowiązki Prezesa URE wynikające z przygotowania, prowadzenia oraz kontrolowania obowiązków wynikających z udziału w systemie aukcyjnym biometanu.</w:t>
      </w:r>
      <w:r w:rsidR="00C56982" w:rsidRPr="00A52713">
        <w:rPr>
          <w:rFonts w:eastAsia="Calibri" w:cs="Times New Roman"/>
          <w:kern w:val="2"/>
          <w:szCs w:val="24"/>
          <w14:ligatures w14:val="standardContextual"/>
        </w:rPr>
        <w:t xml:space="preserve"> </w:t>
      </w:r>
    </w:p>
    <w:p w14:paraId="742C1385" w14:textId="3953C513"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W</w:t>
      </w:r>
      <w:r w:rsidR="00C35480" w:rsidRPr="00A52713">
        <w:rPr>
          <w:rFonts w:eastAsia="Calibri" w:cs="Times New Roman"/>
          <w:kern w:val="2"/>
          <w:szCs w:val="24"/>
          <w14:ligatures w14:val="standardContextual"/>
        </w:rPr>
        <w:t xml:space="preserve"> </w:t>
      </w:r>
      <w:r w:rsidR="00550360" w:rsidRPr="00A52713">
        <w:rPr>
          <w:rFonts w:eastAsia="Calibri" w:cs="Times New Roman"/>
          <w:kern w:val="2"/>
          <w:szCs w:val="24"/>
          <w14:ligatures w14:val="standardContextual"/>
        </w:rPr>
        <w:t>projektowanym art.</w:t>
      </w:r>
      <w:r w:rsidRPr="00A52713">
        <w:rPr>
          <w:rFonts w:eastAsia="Calibri" w:cs="Times New Roman"/>
          <w:kern w:val="2"/>
          <w:szCs w:val="24"/>
          <w14:ligatures w14:val="standardContextual"/>
        </w:rPr>
        <w:t xml:space="preserve"> 83t ust. 1 </w:t>
      </w:r>
      <w:r w:rsidR="00554E6C" w:rsidRPr="00A52713">
        <w:rPr>
          <w:rFonts w:eastAsia="Calibri" w:cs="Times New Roman"/>
          <w:kern w:val="2"/>
          <w:szCs w:val="24"/>
          <w14:ligatures w14:val="standardContextual"/>
        </w:rPr>
        <w:t xml:space="preserve">ustawy OZE </w:t>
      </w:r>
      <w:r w:rsidRPr="00A52713">
        <w:rPr>
          <w:rFonts w:eastAsia="Calibri" w:cs="Times New Roman"/>
          <w:kern w:val="2"/>
          <w:szCs w:val="24"/>
          <w14:ligatures w14:val="standardContextual"/>
        </w:rPr>
        <w:t xml:space="preserve">wskazano warunki umożliwiające objęcie biometanu mechanizmem wsparcia w formie aukcji. Zgodnie z projektem, przedmiotem aukcji jest sprzedaż biometanu wytworzonego w instalacji odnawialnego źródła energii i wprowadzonego do sieci gazowej przez wytwórcę, który dokonuje sprzedaży biometanu w ramach systemu aukcyjnego biometanu, pod warunkiem, że w procesie wytwórczym wykorzystano: </w:t>
      </w:r>
    </w:p>
    <w:p w14:paraId="59F5D478" w14:textId="676E0B52" w:rsidR="00364400" w:rsidRPr="00A52713" w:rsidRDefault="00364400" w:rsidP="005F7B8D">
      <w:pPr>
        <w:pStyle w:val="Akapitzlist"/>
        <w:widowControl w:val="0"/>
        <w:numPr>
          <w:ilvl w:val="0"/>
          <w:numId w:val="12"/>
        </w:numPr>
        <w:spacing w:before="120" w:after="0"/>
        <w:ind w:left="426" w:hanging="426"/>
        <w:rPr>
          <w:rFonts w:cs="Times New Roman"/>
          <w:szCs w:val="24"/>
        </w:rPr>
      </w:pPr>
      <w:r w:rsidRPr="00A52713">
        <w:rPr>
          <w:rFonts w:cs="Times New Roman"/>
          <w:szCs w:val="24"/>
        </w:rPr>
        <w:t>biogaz rolniczy wytworzony wyłącznie z substratów, o których mowa w art. 2 pkt 2</w:t>
      </w:r>
      <w:r w:rsidR="00C35480" w:rsidRPr="00A52713">
        <w:rPr>
          <w:rFonts w:cs="Times New Roman"/>
          <w:szCs w:val="24"/>
        </w:rPr>
        <w:t xml:space="preserve"> ustawy OZE</w:t>
      </w:r>
      <w:r w:rsidRPr="00A52713">
        <w:rPr>
          <w:rFonts w:cs="Times New Roman"/>
          <w:szCs w:val="24"/>
        </w:rPr>
        <w:t xml:space="preserve"> </w:t>
      </w:r>
      <w:r w:rsidR="008E661D" w:rsidRPr="00A52713">
        <w:rPr>
          <w:rFonts w:cs="Times New Roman"/>
          <w:szCs w:val="24"/>
        </w:rPr>
        <w:t>–</w:t>
      </w:r>
      <w:r w:rsidRPr="00A52713">
        <w:rPr>
          <w:rFonts w:cs="Times New Roman"/>
          <w:szCs w:val="24"/>
        </w:rPr>
        <w:t xml:space="preserve"> w</w:t>
      </w:r>
      <w:r w:rsidR="008E661D" w:rsidRPr="00A52713">
        <w:rPr>
          <w:rFonts w:cs="Times New Roman"/>
          <w:szCs w:val="24"/>
        </w:rPr>
        <w:t> </w:t>
      </w:r>
      <w:r w:rsidRPr="00A52713">
        <w:rPr>
          <w:rFonts w:cs="Times New Roman"/>
          <w:szCs w:val="24"/>
        </w:rPr>
        <w:t>przypadku wytwarzania biometanu z biogazu rolniczego lub z mieszaniny biogazu i</w:t>
      </w:r>
      <w:r w:rsidR="008E661D" w:rsidRPr="00A52713">
        <w:rPr>
          <w:rFonts w:cs="Times New Roman"/>
          <w:szCs w:val="24"/>
        </w:rPr>
        <w:t> </w:t>
      </w:r>
      <w:r w:rsidRPr="00A52713">
        <w:rPr>
          <w:rFonts w:cs="Times New Roman"/>
          <w:szCs w:val="24"/>
        </w:rPr>
        <w:t>biogazu rolniczego,</w:t>
      </w:r>
    </w:p>
    <w:p w14:paraId="46E4E2E0" w14:textId="478F88C5" w:rsidR="00364400" w:rsidRPr="00A52713" w:rsidRDefault="00364400" w:rsidP="005F7B8D">
      <w:pPr>
        <w:pStyle w:val="Akapitzlist"/>
        <w:widowControl w:val="0"/>
        <w:numPr>
          <w:ilvl w:val="0"/>
          <w:numId w:val="12"/>
        </w:numPr>
        <w:spacing w:before="120" w:after="0"/>
        <w:ind w:left="426" w:hanging="426"/>
        <w:rPr>
          <w:rFonts w:cs="Times New Roman"/>
          <w:szCs w:val="24"/>
        </w:rPr>
      </w:pPr>
      <w:r w:rsidRPr="00A52713">
        <w:rPr>
          <w:rFonts w:cs="Times New Roman"/>
          <w:szCs w:val="24"/>
        </w:rPr>
        <w:t>biogaz wytworzony wyłącznie z biomasy – w przypadku wytwarzania biometanu z</w:t>
      </w:r>
      <w:r w:rsidR="008E661D" w:rsidRPr="00A52713">
        <w:rPr>
          <w:rFonts w:cs="Times New Roman"/>
          <w:szCs w:val="24"/>
        </w:rPr>
        <w:t> </w:t>
      </w:r>
      <w:r w:rsidRPr="00A52713">
        <w:rPr>
          <w:rFonts w:cs="Times New Roman"/>
          <w:szCs w:val="24"/>
        </w:rPr>
        <w:t>biogazu lub z mieszaniny biogazu i biogazu rolniczego</w:t>
      </w:r>
    </w:p>
    <w:p w14:paraId="55E078B3" w14:textId="688684F2" w:rsidR="00364400" w:rsidRPr="00A52713" w:rsidRDefault="002E52B3" w:rsidP="005F7B8D">
      <w:pPr>
        <w:widowControl w:val="0"/>
        <w:spacing w:before="120" w:after="0"/>
        <w:ind w:firstLine="0"/>
        <w:rPr>
          <w:rFonts w:cs="Times New Roman"/>
          <w:szCs w:val="24"/>
        </w:rPr>
      </w:pPr>
      <w:r w:rsidRPr="00A52713">
        <w:rPr>
          <w:rFonts w:cs="Times New Roman"/>
          <w:szCs w:val="24"/>
        </w:rPr>
        <w:t>–</w:t>
      </w:r>
      <w:r w:rsidR="007637CE" w:rsidRPr="00A52713">
        <w:rPr>
          <w:rFonts w:cs="Times New Roman"/>
          <w:szCs w:val="24"/>
        </w:rPr>
        <w:t xml:space="preserve"> </w:t>
      </w:r>
      <w:r w:rsidR="00364400" w:rsidRPr="00A52713">
        <w:rPr>
          <w:rFonts w:cs="Times New Roman"/>
          <w:szCs w:val="24"/>
        </w:rPr>
        <w:t xml:space="preserve">spełniający kryteria zrównoważonego rozwoju, o których mowa w art. </w:t>
      </w:r>
      <w:r w:rsidR="008C239A" w:rsidRPr="00A52713">
        <w:rPr>
          <w:rFonts w:cs="Times New Roman"/>
          <w:szCs w:val="24"/>
        </w:rPr>
        <w:t>28ba</w:t>
      </w:r>
      <w:r w:rsidR="009845C6">
        <w:rPr>
          <w:rFonts w:cs="Times New Roman"/>
          <w:szCs w:val="24"/>
        </w:rPr>
        <w:t>–</w:t>
      </w:r>
      <w:r w:rsidR="008C239A" w:rsidRPr="00A52713">
        <w:rPr>
          <w:rFonts w:cs="Times New Roman"/>
          <w:szCs w:val="24"/>
        </w:rPr>
        <w:t>28bcb i art. 28bcc ustawy o biokomponentach i biopaliwach.</w:t>
      </w:r>
    </w:p>
    <w:p w14:paraId="5C5D0190" w14:textId="6D2399E1" w:rsidR="0038306F" w:rsidRPr="00A52713" w:rsidRDefault="0038306F"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Konieczność spełnienia kryteriów zrównoważonego rozwoju jest niezbędna dla wypełnienia unijnych wymagań uzależniających możliwość udzielania wsparcia finansowego od spełnienia przez biometan tych kryteriów.</w:t>
      </w:r>
    </w:p>
    <w:p w14:paraId="1F835641" w14:textId="05F9D495"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projektowanym art. 83t </w:t>
      </w:r>
      <w:r w:rsidR="00554E6C" w:rsidRPr="00A52713">
        <w:rPr>
          <w:rFonts w:eastAsia="Calibri" w:cs="Times New Roman"/>
          <w:kern w:val="2"/>
          <w:szCs w:val="24"/>
          <w14:ligatures w14:val="standardContextual"/>
        </w:rPr>
        <w:t xml:space="preserve">ust. 2 ustawy OZE </w:t>
      </w:r>
      <w:r w:rsidRPr="00A52713">
        <w:rPr>
          <w:rFonts w:eastAsia="Calibri" w:cs="Times New Roman"/>
          <w:kern w:val="2"/>
          <w:szCs w:val="24"/>
          <w14:ligatures w14:val="standardContextual"/>
        </w:rPr>
        <w:t xml:space="preserve">doprecyzowano </w:t>
      </w:r>
      <w:r w:rsidR="00554E6C" w:rsidRPr="00A52713">
        <w:rPr>
          <w:rFonts w:eastAsia="Calibri" w:cs="Times New Roman"/>
          <w:kern w:val="2"/>
          <w:szCs w:val="24"/>
          <w14:ligatures w14:val="standardContextual"/>
        </w:rPr>
        <w:t xml:space="preserve">wymogi dla </w:t>
      </w:r>
      <w:r w:rsidRPr="00A52713">
        <w:rPr>
          <w:rFonts w:eastAsia="Calibri" w:cs="Times New Roman"/>
          <w:kern w:val="2"/>
          <w:szCs w:val="24"/>
          <w14:ligatures w14:val="standardContextual"/>
        </w:rPr>
        <w:t>wytwórców biometanu uprawnionych do udziału w systemie aukcyjnym. Są to wytwórcy, którzy:</w:t>
      </w:r>
    </w:p>
    <w:p w14:paraId="0C90AC52" w14:textId="77777777" w:rsidR="00364400" w:rsidRPr="00A52713" w:rsidRDefault="00364400" w:rsidP="005F7B8D">
      <w:pPr>
        <w:pStyle w:val="Akapitzlist"/>
        <w:widowControl w:val="0"/>
        <w:numPr>
          <w:ilvl w:val="0"/>
          <w:numId w:val="13"/>
        </w:numPr>
        <w:spacing w:before="120" w:after="0"/>
        <w:ind w:left="426" w:hanging="426"/>
        <w:rPr>
          <w:rFonts w:cs="Times New Roman"/>
          <w:szCs w:val="24"/>
        </w:rPr>
      </w:pPr>
      <w:r w:rsidRPr="00A52713">
        <w:rPr>
          <w:rFonts w:cs="Times New Roman"/>
          <w:szCs w:val="24"/>
        </w:rPr>
        <w:t>uzyskali zaświadczenie o dopuszczeniu do aukcji, oraz</w:t>
      </w:r>
    </w:p>
    <w:p w14:paraId="252F7BD0" w14:textId="77777777" w:rsidR="00364400" w:rsidRPr="00A52713" w:rsidRDefault="00364400" w:rsidP="005F7B8D">
      <w:pPr>
        <w:pStyle w:val="Akapitzlist"/>
        <w:widowControl w:val="0"/>
        <w:numPr>
          <w:ilvl w:val="0"/>
          <w:numId w:val="13"/>
        </w:numPr>
        <w:spacing w:before="120" w:after="0"/>
        <w:ind w:left="426" w:hanging="426"/>
        <w:rPr>
          <w:rFonts w:cs="Times New Roman"/>
          <w:szCs w:val="24"/>
        </w:rPr>
      </w:pPr>
      <w:r w:rsidRPr="00A52713">
        <w:rPr>
          <w:rFonts w:cs="Times New Roman"/>
          <w:szCs w:val="24"/>
        </w:rPr>
        <w:lastRenderedPageBreak/>
        <w:t>zamierzający wytworzyć biometan i wprowadzić go do sieci gazowej po raz pierwszy po dniu zamknięcia sesji aukcji biometanu, oraz</w:t>
      </w:r>
    </w:p>
    <w:p w14:paraId="29ADB2FB" w14:textId="7843088A" w:rsidR="00364400" w:rsidRPr="00A52713" w:rsidRDefault="00364400" w:rsidP="005F7B8D">
      <w:pPr>
        <w:pStyle w:val="Akapitzlist"/>
        <w:widowControl w:val="0"/>
        <w:numPr>
          <w:ilvl w:val="0"/>
          <w:numId w:val="13"/>
        </w:numPr>
        <w:spacing w:before="120" w:after="0"/>
        <w:ind w:left="426" w:hanging="426"/>
        <w:rPr>
          <w:rFonts w:cs="Times New Roman"/>
          <w:szCs w:val="24"/>
        </w:rPr>
      </w:pPr>
      <w:r w:rsidRPr="00A52713">
        <w:rPr>
          <w:rFonts w:cs="Times New Roman"/>
          <w:szCs w:val="24"/>
        </w:rPr>
        <w:t xml:space="preserve">będą wytwarzać biometan w instalacji odnawialnego źródła energii posiadającej wyodrębniony zespół urządzeń służących wyłącznie do wprowadzania biometanu z tej instalacji do sieci gazowej dystrybucyjnej lub przesyłowej. </w:t>
      </w:r>
    </w:p>
    <w:p w14:paraId="07B8078D" w14:textId="61756503"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ust. 3 ww. artykułu ustawy OZE określono, że biometan, który </w:t>
      </w:r>
      <w:r w:rsidR="000F1B00" w:rsidRPr="00A52713">
        <w:rPr>
          <w:rFonts w:eastAsia="Calibri" w:cs="Times New Roman"/>
          <w:kern w:val="2"/>
          <w:szCs w:val="24"/>
          <w14:ligatures w14:val="standardContextual"/>
        </w:rPr>
        <w:t xml:space="preserve">będzie </w:t>
      </w:r>
      <w:r w:rsidRPr="00A52713">
        <w:rPr>
          <w:rFonts w:eastAsia="Calibri" w:cs="Times New Roman"/>
          <w:kern w:val="2"/>
          <w:szCs w:val="24"/>
          <w14:ligatures w14:val="standardContextual"/>
        </w:rPr>
        <w:t>podlegać systemowi aukcyjnemu</w:t>
      </w:r>
      <w:r w:rsidR="008E661D"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może zostać wytworzony tylko</w:t>
      </w:r>
      <w:r w:rsidR="00B60232"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w:t>
      </w:r>
      <w:r w:rsidR="00A31543" w:rsidRPr="00A52713">
        <w:rPr>
          <w:rFonts w:eastAsia="Calibri" w:cs="Times New Roman"/>
          <w:kern w:val="2"/>
          <w:szCs w:val="24"/>
          <w14:ligatures w14:val="standardContextual"/>
        </w:rPr>
        <w:t>gdy</w:t>
      </w:r>
      <w:r w:rsidR="00A31543" w:rsidRPr="00A52713">
        <w:rPr>
          <w:rFonts w:cs="Times New Roman"/>
          <w:szCs w:val="24"/>
        </w:rPr>
        <w:t xml:space="preserve"> wchodzące w skład instalacji odnawialnego źródła energii służącej do wytwarzania biometanu urządzenia służące do wytwarzania </w:t>
      </w:r>
      <w:r w:rsidR="00A31543" w:rsidRPr="00A52713">
        <w:rPr>
          <w:rFonts w:eastAsia="Calibri" w:cs="Times New Roman"/>
          <w:kern w:val="2"/>
          <w:szCs w:val="24"/>
          <w14:ligatures w14:val="standardContextual"/>
        </w:rPr>
        <w:t>biometanu</w:t>
      </w:r>
      <w:r w:rsidRPr="00A52713">
        <w:rPr>
          <w:rFonts w:eastAsia="Calibri" w:cs="Times New Roman"/>
          <w:kern w:val="2"/>
          <w:szCs w:val="24"/>
          <w14:ligatures w14:val="standardContextual"/>
        </w:rPr>
        <w:t xml:space="preserve"> </w:t>
      </w:r>
      <w:r w:rsidR="00A31543" w:rsidRPr="00A52713">
        <w:rPr>
          <w:rFonts w:eastAsia="Calibri" w:cs="Times New Roman"/>
          <w:kern w:val="2"/>
          <w:szCs w:val="24"/>
          <w14:ligatures w14:val="standardContextual"/>
        </w:rPr>
        <w:t xml:space="preserve">będą </w:t>
      </w:r>
      <w:r w:rsidRPr="00A52713">
        <w:rPr>
          <w:rFonts w:eastAsia="Calibri" w:cs="Times New Roman"/>
          <w:kern w:val="2"/>
          <w:szCs w:val="24"/>
          <w14:ligatures w14:val="standardContextual"/>
        </w:rPr>
        <w:t>nie starsz</w:t>
      </w:r>
      <w:r w:rsidR="00A31543" w:rsidRPr="00A52713">
        <w:rPr>
          <w:rFonts w:eastAsia="Calibri" w:cs="Times New Roman"/>
          <w:kern w:val="2"/>
          <w:szCs w:val="24"/>
          <w14:ligatures w14:val="standardContextual"/>
        </w:rPr>
        <w:t>e</w:t>
      </w:r>
      <w:r w:rsidRPr="00A52713">
        <w:rPr>
          <w:rFonts w:eastAsia="Calibri" w:cs="Times New Roman"/>
          <w:kern w:val="2"/>
          <w:szCs w:val="24"/>
          <w14:ligatures w14:val="standardContextual"/>
        </w:rPr>
        <w:t xml:space="preserve"> niż 48 miesięcy bezpośrednio poprzedzających dzień wytworzenia po raz pierwszy biometanu w tej instalacji odnawialnego źródła energii. Dodatkowo ww. urządzenia nie mogą być wcześniej przez jakikolwiek podmiot amortyzowane w rozumieniu przepisów o rachunkowości.</w:t>
      </w:r>
    </w:p>
    <w:p w14:paraId="3A0660D3" w14:textId="240251FF" w:rsidR="00364400" w:rsidRPr="00A52713" w:rsidRDefault="007637CE"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Projektowany a</w:t>
      </w:r>
      <w:r w:rsidR="00364400" w:rsidRPr="00A52713">
        <w:rPr>
          <w:rFonts w:eastAsia="Calibri" w:cs="Times New Roman"/>
          <w:kern w:val="2"/>
          <w:szCs w:val="24"/>
          <w14:ligatures w14:val="standardContextual"/>
        </w:rPr>
        <w:t xml:space="preserve">rt. 83u ust. 1 ustawy OZE wskazuje Prezesa URE jako </w:t>
      </w:r>
      <w:r w:rsidR="001463C8" w:rsidRPr="00A52713">
        <w:rPr>
          <w:rFonts w:eastAsia="Calibri" w:cs="Times New Roman"/>
          <w:kern w:val="2"/>
          <w:szCs w:val="24"/>
          <w14:ligatures w14:val="standardContextual"/>
        </w:rPr>
        <w:t xml:space="preserve">organ </w:t>
      </w:r>
      <w:r w:rsidR="00364400" w:rsidRPr="00A52713">
        <w:rPr>
          <w:rFonts w:eastAsia="Calibri" w:cs="Times New Roman"/>
          <w:kern w:val="2"/>
          <w:szCs w:val="24"/>
          <w14:ligatures w14:val="standardContextual"/>
        </w:rPr>
        <w:t>uprawnion</w:t>
      </w:r>
      <w:r w:rsidR="001463C8" w:rsidRPr="00A52713">
        <w:rPr>
          <w:rFonts w:eastAsia="Calibri" w:cs="Times New Roman"/>
          <w:kern w:val="2"/>
          <w:szCs w:val="24"/>
          <w14:ligatures w14:val="standardContextual"/>
        </w:rPr>
        <w:t>y</w:t>
      </w:r>
      <w:r w:rsidR="00364400" w:rsidRPr="00A52713">
        <w:rPr>
          <w:rFonts w:eastAsia="Calibri" w:cs="Times New Roman"/>
          <w:kern w:val="2"/>
          <w:szCs w:val="24"/>
          <w14:ligatures w14:val="standardContextual"/>
        </w:rPr>
        <w:t xml:space="preserve"> do organizacji oraz przeprowadzania </w:t>
      </w:r>
      <w:r w:rsidR="00830907" w:rsidRPr="00A52713">
        <w:rPr>
          <w:rFonts w:eastAsia="Calibri" w:cs="Times New Roman"/>
          <w:kern w:val="2"/>
          <w:szCs w:val="24"/>
          <w14:ligatures w14:val="standardContextual"/>
        </w:rPr>
        <w:t>aukcji biometanu</w:t>
      </w:r>
      <w:r w:rsidR="00364400" w:rsidRPr="00A52713">
        <w:rPr>
          <w:rFonts w:eastAsia="Calibri" w:cs="Times New Roman"/>
          <w:kern w:val="2"/>
          <w:szCs w:val="24"/>
          <w14:ligatures w14:val="standardContextual"/>
        </w:rPr>
        <w:t xml:space="preserve">, którą zgodnie z ww. przepisem, należy przeprowadzić co najmniej raz w roku. </w:t>
      </w:r>
    </w:p>
    <w:p w14:paraId="21BD45C3" w14:textId="79C03593" w:rsidR="00364400" w:rsidRPr="00A52713" w:rsidRDefault="00B02F5D"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Ust. </w:t>
      </w:r>
      <w:r w:rsidR="00364400" w:rsidRPr="00A52713">
        <w:rPr>
          <w:rFonts w:eastAsia="Calibri" w:cs="Times New Roman"/>
          <w:kern w:val="2"/>
          <w:szCs w:val="24"/>
          <w14:ligatures w14:val="standardContextual"/>
        </w:rPr>
        <w:t xml:space="preserve">2 ww. artykułu ustawy określa przedmiot aukcji biometanu, którym jest biometan spełniający wymagania określone w art. 83t </w:t>
      </w:r>
      <w:r w:rsidR="00A96EEE" w:rsidRPr="00A52713">
        <w:rPr>
          <w:rFonts w:eastAsia="Calibri" w:cs="Times New Roman"/>
          <w:kern w:val="2"/>
          <w:szCs w:val="24"/>
          <w14:ligatures w14:val="standardContextual"/>
        </w:rPr>
        <w:t xml:space="preserve">ustawy OZE </w:t>
      </w:r>
      <w:r w:rsidR="00364400" w:rsidRPr="00A52713">
        <w:rPr>
          <w:rFonts w:eastAsia="Calibri" w:cs="Times New Roman"/>
          <w:kern w:val="2"/>
          <w:szCs w:val="24"/>
          <w14:ligatures w14:val="standardContextual"/>
        </w:rPr>
        <w:t xml:space="preserve">w ilościach i wartościach określonych w przepisach wydanych na podstawie ust. 5. </w:t>
      </w:r>
      <w:r w:rsidRPr="00A52713">
        <w:rPr>
          <w:rFonts w:eastAsia="Calibri" w:cs="Times New Roman"/>
          <w:kern w:val="2"/>
          <w:szCs w:val="24"/>
          <w14:ligatures w14:val="standardContextual"/>
        </w:rPr>
        <w:t>W</w:t>
      </w:r>
      <w:r w:rsidR="00364400" w:rsidRPr="00A52713">
        <w:rPr>
          <w:rFonts w:eastAsia="Calibri" w:cs="Times New Roman"/>
          <w:kern w:val="2"/>
          <w:szCs w:val="24"/>
          <w14:ligatures w14:val="standardContextual"/>
        </w:rPr>
        <w:t xml:space="preserve"> ust. 3 ww. artykułu wskazano obowiązek przeprowadzania odrębnych </w:t>
      </w:r>
      <w:r w:rsidR="00830907" w:rsidRPr="00A52713">
        <w:rPr>
          <w:rFonts w:eastAsia="Calibri" w:cs="Times New Roman"/>
          <w:kern w:val="2"/>
          <w:szCs w:val="24"/>
          <w14:ligatures w14:val="standardContextual"/>
        </w:rPr>
        <w:t>aukcji biometanu</w:t>
      </w:r>
      <w:r w:rsidR="00364400" w:rsidRPr="00A52713">
        <w:rPr>
          <w:rFonts w:eastAsia="Calibri" w:cs="Times New Roman"/>
          <w:kern w:val="2"/>
          <w:szCs w:val="24"/>
          <w14:ligatures w14:val="standardContextual"/>
        </w:rPr>
        <w:t xml:space="preserve"> </w:t>
      </w:r>
      <w:r w:rsidR="00B60232" w:rsidRPr="00A52713">
        <w:rPr>
          <w:rFonts w:eastAsia="Calibri" w:cs="Times New Roman"/>
          <w:kern w:val="2"/>
          <w:szCs w:val="24"/>
          <w14:ligatures w14:val="standardContextual"/>
        </w:rPr>
        <w:t>dla instalacji o mocy</w:t>
      </w:r>
      <w:r w:rsidR="00550360" w:rsidRPr="00A52713">
        <w:rPr>
          <w:rFonts w:eastAsia="Calibri" w:cs="Times New Roman"/>
          <w:kern w:val="2"/>
          <w:szCs w:val="24"/>
          <w14:ligatures w14:val="standardContextual"/>
        </w:rPr>
        <w:t xml:space="preserve"> zainstalowanej elektrycznej</w:t>
      </w:r>
      <w:r w:rsidR="00364400" w:rsidRPr="00A52713">
        <w:rPr>
          <w:rFonts w:eastAsia="Calibri" w:cs="Times New Roman"/>
          <w:kern w:val="2"/>
          <w:szCs w:val="24"/>
          <w14:ligatures w14:val="standardContextual"/>
        </w:rPr>
        <w:t>:</w:t>
      </w:r>
    </w:p>
    <w:p w14:paraId="752A0BC6" w14:textId="77777777" w:rsidR="00364400" w:rsidRPr="00A52713" w:rsidRDefault="00364400" w:rsidP="005F7B8D">
      <w:pPr>
        <w:pStyle w:val="Akapitzlist"/>
        <w:widowControl w:val="0"/>
        <w:numPr>
          <w:ilvl w:val="0"/>
          <w:numId w:val="14"/>
        </w:numPr>
        <w:spacing w:before="120" w:after="0"/>
        <w:ind w:left="426" w:hanging="426"/>
        <w:rPr>
          <w:rFonts w:cs="Times New Roman"/>
          <w:szCs w:val="24"/>
        </w:rPr>
      </w:pPr>
      <w:r w:rsidRPr="00A52713">
        <w:rPr>
          <w:rFonts w:cs="Times New Roman"/>
          <w:szCs w:val="24"/>
        </w:rPr>
        <w:t xml:space="preserve">mniejszej niż 2 MW, lub </w:t>
      </w:r>
    </w:p>
    <w:p w14:paraId="0B561373" w14:textId="6FB10139" w:rsidR="00364400" w:rsidRPr="00A52713" w:rsidRDefault="00364400" w:rsidP="005F7B8D">
      <w:pPr>
        <w:pStyle w:val="Akapitzlist"/>
        <w:widowControl w:val="0"/>
        <w:numPr>
          <w:ilvl w:val="0"/>
          <w:numId w:val="14"/>
        </w:numPr>
        <w:spacing w:before="120" w:after="0"/>
        <w:ind w:left="426" w:hanging="426"/>
        <w:rPr>
          <w:rFonts w:cs="Times New Roman"/>
          <w:szCs w:val="24"/>
        </w:rPr>
      </w:pPr>
      <w:r w:rsidRPr="00A52713">
        <w:rPr>
          <w:rFonts w:cs="Times New Roman"/>
          <w:szCs w:val="24"/>
        </w:rPr>
        <w:t>nie</w:t>
      </w:r>
      <w:r w:rsidR="00B46493" w:rsidRPr="00A52713">
        <w:rPr>
          <w:rFonts w:cs="Times New Roman"/>
          <w:szCs w:val="24"/>
        </w:rPr>
        <w:t xml:space="preserve"> </w:t>
      </w:r>
      <w:r w:rsidRPr="00A52713">
        <w:rPr>
          <w:rFonts w:cs="Times New Roman"/>
          <w:szCs w:val="24"/>
        </w:rPr>
        <w:t>mniejszej niż 2 MW</w:t>
      </w:r>
      <w:r w:rsidR="00B46493" w:rsidRPr="00A52713">
        <w:rPr>
          <w:rFonts w:cs="Times New Roman"/>
          <w:szCs w:val="24"/>
        </w:rPr>
        <w:t>,</w:t>
      </w:r>
    </w:p>
    <w:p w14:paraId="0034CD31" w14:textId="7488DF71" w:rsidR="00364400" w:rsidRPr="00A52713" w:rsidRDefault="00364400" w:rsidP="005F7B8D">
      <w:pPr>
        <w:widowControl w:val="0"/>
        <w:spacing w:before="120" w:after="0"/>
        <w:ind w:firstLine="0"/>
        <w:rPr>
          <w:rFonts w:cs="Times New Roman"/>
          <w:szCs w:val="24"/>
        </w:rPr>
      </w:pPr>
      <w:r w:rsidRPr="00A52713">
        <w:rPr>
          <w:rFonts w:cs="Times New Roman"/>
          <w:szCs w:val="24"/>
        </w:rPr>
        <w:t xml:space="preserve">przy </w:t>
      </w:r>
      <w:r w:rsidR="001E0FE6" w:rsidRPr="00A52713">
        <w:rPr>
          <w:rFonts w:cs="Times New Roman"/>
          <w:szCs w:val="24"/>
        </w:rPr>
        <w:t xml:space="preserve">czym łączną moc zainstalowaną elektryczną oblicza się </w:t>
      </w:r>
      <w:r w:rsidR="00AE1C40" w:rsidRPr="00A52713">
        <w:rPr>
          <w:rFonts w:cs="Times New Roman"/>
          <w:szCs w:val="24"/>
        </w:rPr>
        <w:t>przez</w:t>
      </w:r>
      <w:r w:rsidR="001E0FE6" w:rsidRPr="00A52713">
        <w:rPr>
          <w:rFonts w:cs="Times New Roman"/>
          <w:szCs w:val="24"/>
        </w:rPr>
        <w:t xml:space="preserve"> przeliczenie mocy zainstalowanej instalacji odnawialnego źródła energii służącej do wytwarzania biometanu na moc zainstalowaną elektryczną instalacji odnawialnego źródła energii, przy </w:t>
      </w:r>
      <w:r w:rsidRPr="00A52713">
        <w:rPr>
          <w:rFonts w:cs="Times New Roman"/>
          <w:szCs w:val="24"/>
        </w:rPr>
        <w:t>uwzględnieniu sprawności elektrycznej agregatu kogeneracyjnego n</w:t>
      </w:r>
      <w:r w:rsidR="00B46493" w:rsidRPr="00A52713">
        <w:rPr>
          <w:rFonts w:cs="Times New Roman"/>
          <w:szCs w:val="24"/>
        </w:rPr>
        <w:t>a</w:t>
      </w:r>
      <w:r w:rsidRPr="00A52713">
        <w:rPr>
          <w:rFonts w:cs="Times New Roman"/>
          <w:szCs w:val="24"/>
        </w:rPr>
        <w:t xml:space="preserve"> poziomie 41%.</w:t>
      </w:r>
    </w:p>
    <w:p w14:paraId="1565BA90" w14:textId="3339B2B3" w:rsidR="00B46493" w:rsidRPr="00A52713" w:rsidRDefault="00B46493" w:rsidP="005F7B8D">
      <w:pPr>
        <w:widowControl w:val="0"/>
        <w:spacing w:before="120" w:after="0"/>
        <w:ind w:firstLine="0"/>
        <w:rPr>
          <w:rFonts w:eastAsia="Calibri" w:cs="Times New Roman"/>
          <w:kern w:val="2"/>
          <w:szCs w:val="24"/>
          <w14:ligatures w14:val="standardContextual"/>
        </w:rPr>
      </w:pPr>
      <w:r w:rsidRPr="00A52713">
        <w:rPr>
          <w:rFonts w:cs="Times New Roman"/>
          <w:szCs w:val="24"/>
        </w:rPr>
        <w:t xml:space="preserve">Mając na uwadze planowane do realizacji inwestycje </w:t>
      </w:r>
      <w:proofErr w:type="spellStart"/>
      <w:r w:rsidRPr="00A52713">
        <w:rPr>
          <w:rFonts w:cs="Times New Roman"/>
          <w:szCs w:val="24"/>
        </w:rPr>
        <w:t>biometanowe</w:t>
      </w:r>
      <w:proofErr w:type="spellEnd"/>
      <w:r w:rsidRPr="00A52713">
        <w:rPr>
          <w:rFonts w:cs="Times New Roman"/>
          <w:szCs w:val="24"/>
        </w:rPr>
        <w:t xml:space="preserve"> uwzględniono potrzebę rozłożenia liczby inwestycji na poszczególne „koszyki” aukcyjne, mitygując ryzyko </w:t>
      </w:r>
      <w:r w:rsidR="00855FFE" w:rsidRPr="00A52713">
        <w:rPr>
          <w:rFonts w:cs="Times New Roman"/>
          <w:szCs w:val="24"/>
        </w:rPr>
        <w:t>braku zgłoszenia wystarczającej liczby ofert do przeprowadzenia aukcji</w:t>
      </w:r>
      <w:r w:rsidRPr="00A52713">
        <w:rPr>
          <w:rFonts w:cs="Times New Roman"/>
          <w:szCs w:val="24"/>
        </w:rPr>
        <w:t xml:space="preserve">. </w:t>
      </w:r>
    </w:p>
    <w:p w14:paraId="331958B5" w14:textId="3C3C101B"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Projektowany ust. </w:t>
      </w:r>
      <w:r w:rsidR="00AC6CDE" w:rsidRPr="00A52713">
        <w:rPr>
          <w:rFonts w:eastAsia="Calibri" w:cs="Times New Roman"/>
          <w:kern w:val="2"/>
          <w:szCs w:val="24"/>
          <w14:ligatures w14:val="standardContextual"/>
        </w:rPr>
        <w:t>4</w:t>
      </w:r>
      <w:r w:rsidRPr="00A52713">
        <w:rPr>
          <w:rFonts w:eastAsia="Calibri" w:cs="Times New Roman"/>
          <w:kern w:val="2"/>
          <w:szCs w:val="24"/>
          <w14:ligatures w14:val="standardContextual"/>
        </w:rPr>
        <w:t xml:space="preserve"> </w:t>
      </w:r>
      <w:r w:rsidR="00A96EEE" w:rsidRPr="00A52713">
        <w:rPr>
          <w:rFonts w:eastAsia="Calibri" w:cs="Times New Roman"/>
          <w:kern w:val="2"/>
          <w:szCs w:val="24"/>
          <w14:ligatures w14:val="standardContextual"/>
        </w:rPr>
        <w:t xml:space="preserve">art. 83u ustawy OZE </w:t>
      </w:r>
      <w:r w:rsidRPr="00A52713">
        <w:rPr>
          <w:rFonts w:eastAsia="Calibri" w:cs="Times New Roman"/>
          <w:kern w:val="2"/>
          <w:szCs w:val="24"/>
          <w14:ligatures w14:val="standardContextual"/>
        </w:rPr>
        <w:t xml:space="preserve">nakłada na Prezesa URE obowiązek przeprowadzenia aukcji biometanu z uwzględnieniem podziału określonego w ust. 3, dla ilości i wartości biometanu, o których mowa w ust. </w:t>
      </w:r>
      <w:r w:rsidR="00B02F5D" w:rsidRPr="00A52713">
        <w:rPr>
          <w:rFonts w:eastAsia="Calibri" w:cs="Times New Roman"/>
          <w:kern w:val="2"/>
          <w:szCs w:val="24"/>
          <w14:ligatures w14:val="standardContextual"/>
        </w:rPr>
        <w:t>5</w:t>
      </w:r>
      <w:r w:rsidRPr="00A52713">
        <w:rPr>
          <w:rFonts w:eastAsia="Calibri" w:cs="Times New Roman"/>
          <w:kern w:val="2"/>
          <w:szCs w:val="24"/>
          <w14:ligatures w14:val="standardContextual"/>
        </w:rPr>
        <w:t xml:space="preserve">, biorąc pod uwagę </w:t>
      </w:r>
      <w:r w:rsidR="00B95662" w:rsidRPr="00A52713">
        <w:rPr>
          <w:rFonts w:eastAsia="Calibri" w:cs="Times New Roman"/>
          <w:kern w:val="2"/>
          <w:szCs w:val="24"/>
          <w14:ligatures w14:val="standardContextual"/>
        </w:rPr>
        <w:t xml:space="preserve">krajowy </w:t>
      </w:r>
      <w:r w:rsidRPr="00A52713">
        <w:rPr>
          <w:rFonts w:eastAsia="Calibri" w:cs="Times New Roman"/>
          <w:kern w:val="2"/>
          <w:szCs w:val="24"/>
          <w14:ligatures w14:val="standardContextual"/>
        </w:rPr>
        <w:t xml:space="preserve">cel </w:t>
      </w:r>
      <w:r w:rsidR="00B95662" w:rsidRPr="00A52713">
        <w:rPr>
          <w:rFonts w:eastAsia="Calibri" w:cs="Times New Roman"/>
          <w:kern w:val="2"/>
          <w:szCs w:val="24"/>
          <w14:ligatures w14:val="standardContextual"/>
        </w:rPr>
        <w:t>OZE</w:t>
      </w:r>
      <w:r w:rsidR="00B95662" w:rsidRPr="00A52713">
        <w:rPr>
          <w:rFonts w:cs="Times New Roman"/>
          <w:szCs w:val="24"/>
        </w:rPr>
        <w:t xml:space="preserve">, o którym mowa w </w:t>
      </w:r>
      <w:r w:rsidR="00B95662" w:rsidRPr="00A52713">
        <w:rPr>
          <w:rFonts w:cs="Times New Roman"/>
          <w:szCs w:val="24"/>
        </w:rPr>
        <w:lastRenderedPageBreak/>
        <w:t>art. 127a ustawy OZE</w:t>
      </w:r>
      <w:r w:rsidR="00B95662"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w zakresie odnawialnych źródeł energii i istniejący potencjał w zakresie krajowych zasobów energii objęty wydanymi zaświadczeniami dla wytwórców.</w:t>
      </w:r>
      <w:r w:rsidR="00A96EEE"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 xml:space="preserve">Zgodnie z projektowanym ust. </w:t>
      </w:r>
      <w:r w:rsidR="00AC6CDE" w:rsidRPr="00A52713">
        <w:rPr>
          <w:rFonts w:eastAsia="Calibri" w:cs="Times New Roman"/>
          <w:kern w:val="2"/>
          <w:szCs w:val="24"/>
          <w14:ligatures w14:val="standardContextual"/>
        </w:rPr>
        <w:t>5</w:t>
      </w:r>
      <w:r w:rsidR="00A96EEE" w:rsidRPr="00A52713">
        <w:rPr>
          <w:rFonts w:eastAsia="Calibri" w:cs="Times New Roman"/>
          <w:kern w:val="2"/>
          <w:szCs w:val="24"/>
          <w14:ligatures w14:val="standardContextual"/>
        </w:rPr>
        <w:t xml:space="preserve"> tego artykułu</w:t>
      </w:r>
      <w:r w:rsidRPr="00A52713">
        <w:rPr>
          <w:rFonts w:eastAsia="Calibri" w:cs="Times New Roman"/>
          <w:kern w:val="2"/>
          <w:szCs w:val="24"/>
          <w14:ligatures w14:val="standardContextual"/>
        </w:rPr>
        <w:t xml:space="preserve"> Rada Ministrów określi, w drodze rozporządzenia, do dnia 15 grudnia danego roku, maksymalne ilości i wartości biometanu z odnawialnych źródeł energii, które mogą zostać sprzedane w drodze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w poszczególnych następujących po sobie 3 latach kalendarzowych, przez wytwórców, którzy złożą zwycięskie oferty w systemie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z uwzględnieniem wymienionych poniżej</w:t>
      </w:r>
      <w:r w:rsidR="00A96EEE" w:rsidRPr="00A52713">
        <w:rPr>
          <w:rFonts w:eastAsia="Calibri" w:cs="Times New Roman"/>
          <w:kern w:val="2"/>
          <w:szCs w:val="24"/>
          <w14:ligatures w14:val="standardContextual"/>
        </w:rPr>
        <w:t xml:space="preserve"> czynników</w:t>
      </w:r>
      <w:r w:rsidRPr="00A52713">
        <w:rPr>
          <w:rFonts w:eastAsia="Calibri" w:cs="Times New Roman"/>
          <w:kern w:val="2"/>
          <w:szCs w:val="24"/>
          <w14:ligatures w14:val="standardContextual"/>
        </w:rPr>
        <w:t>, tj.:</w:t>
      </w:r>
    </w:p>
    <w:p w14:paraId="6E6CF24F" w14:textId="77777777" w:rsidR="00364400" w:rsidRPr="00A52713" w:rsidRDefault="00364400" w:rsidP="005F7B8D">
      <w:pPr>
        <w:pStyle w:val="Akapitzlist"/>
        <w:widowControl w:val="0"/>
        <w:numPr>
          <w:ilvl w:val="0"/>
          <w:numId w:val="15"/>
        </w:numPr>
        <w:spacing w:before="120" w:after="0"/>
        <w:ind w:left="426" w:hanging="426"/>
        <w:rPr>
          <w:rFonts w:cs="Times New Roman"/>
          <w:szCs w:val="24"/>
        </w:rPr>
      </w:pPr>
      <w:r w:rsidRPr="00A52713">
        <w:rPr>
          <w:rFonts w:cs="Times New Roman"/>
          <w:szCs w:val="24"/>
        </w:rPr>
        <w:t>polityki energetycznej państwa oraz dotychczasowego udziału biometanu wytworzonego w instalacjach odnawialnego źródła energii zużywanych w elektroenergetyce, ciepłownictwie oraz w transporcie;</w:t>
      </w:r>
    </w:p>
    <w:p w14:paraId="6498B9A2" w14:textId="77777777" w:rsidR="00364400" w:rsidRPr="00A52713" w:rsidRDefault="00364400" w:rsidP="005F7B8D">
      <w:pPr>
        <w:pStyle w:val="Akapitzlist"/>
        <w:widowControl w:val="0"/>
        <w:numPr>
          <w:ilvl w:val="0"/>
          <w:numId w:val="15"/>
        </w:numPr>
        <w:spacing w:before="120" w:after="0"/>
        <w:ind w:left="426" w:hanging="426"/>
        <w:rPr>
          <w:rFonts w:cs="Times New Roman"/>
          <w:szCs w:val="24"/>
        </w:rPr>
      </w:pPr>
      <w:r w:rsidRPr="00A52713">
        <w:rPr>
          <w:rFonts w:cs="Times New Roman"/>
          <w:szCs w:val="24"/>
        </w:rPr>
        <w:t xml:space="preserve">bezpieczeństwa funkcjonowania systemu gazowego i elektroenergetycznego, jak również zobowiązań wynikających z umów międzynarodowych; </w:t>
      </w:r>
    </w:p>
    <w:p w14:paraId="52165C49" w14:textId="77777777" w:rsidR="00364400" w:rsidRPr="00A52713" w:rsidRDefault="00364400" w:rsidP="005F7B8D">
      <w:pPr>
        <w:pStyle w:val="Akapitzlist"/>
        <w:widowControl w:val="0"/>
        <w:numPr>
          <w:ilvl w:val="0"/>
          <w:numId w:val="15"/>
        </w:numPr>
        <w:spacing w:before="120" w:after="0"/>
        <w:ind w:left="426" w:hanging="426"/>
        <w:rPr>
          <w:rFonts w:cs="Times New Roman"/>
          <w:szCs w:val="24"/>
        </w:rPr>
      </w:pPr>
      <w:r w:rsidRPr="00A52713">
        <w:rPr>
          <w:rFonts w:cs="Times New Roman"/>
          <w:szCs w:val="24"/>
        </w:rPr>
        <w:t>potrzeby ochrony środowiska naturalnego, w tym zmniejszenia zanieczyszczenia azotem pochodzenia rolniczego, a także redukcji emisji zanieczyszczeń atmosferycznych, w szczególności metanu;</w:t>
      </w:r>
    </w:p>
    <w:p w14:paraId="3EDF2D98" w14:textId="77777777" w:rsidR="00364400" w:rsidRPr="00A52713" w:rsidRDefault="00364400" w:rsidP="005F7B8D">
      <w:pPr>
        <w:pStyle w:val="Akapitzlist"/>
        <w:widowControl w:val="0"/>
        <w:numPr>
          <w:ilvl w:val="0"/>
          <w:numId w:val="15"/>
        </w:numPr>
        <w:spacing w:before="120" w:after="0"/>
        <w:ind w:left="426" w:hanging="426"/>
        <w:rPr>
          <w:rFonts w:cs="Times New Roman"/>
          <w:szCs w:val="24"/>
        </w:rPr>
      </w:pPr>
      <w:r w:rsidRPr="00A52713">
        <w:rPr>
          <w:rFonts w:cs="Times New Roman"/>
          <w:szCs w:val="24"/>
        </w:rPr>
        <w:t>potrzeby zapewnienia zrównoważonego gospodarowania zasobami wodnymi;</w:t>
      </w:r>
    </w:p>
    <w:p w14:paraId="12E4E83A" w14:textId="77777777" w:rsidR="00364400" w:rsidRPr="00A52713" w:rsidRDefault="00364400" w:rsidP="005F7B8D">
      <w:pPr>
        <w:pStyle w:val="Akapitzlist"/>
        <w:widowControl w:val="0"/>
        <w:numPr>
          <w:ilvl w:val="0"/>
          <w:numId w:val="15"/>
        </w:numPr>
        <w:spacing w:before="120" w:after="0"/>
        <w:ind w:left="426" w:hanging="426"/>
        <w:rPr>
          <w:rFonts w:cs="Times New Roman"/>
          <w:szCs w:val="24"/>
        </w:rPr>
      </w:pPr>
      <w:r w:rsidRPr="00A52713">
        <w:rPr>
          <w:rFonts w:cs="Times New Roman"/>
          <w:szCs w:val="24"/>
        </w:rPr>
        <w:t>celów gospodarczych i społecznych, w tym udziału wykorzystywanych technologii do wytwarzania biometanu z odnawialnych źródeł energii w tworzeniu nowych miejsc pracy.</w:t>
      </w:r>
    </w:p>
    <w:p w14:paraId="72ADC1E6" w14:textId="41F0D615" w:rsidR="00364400" w:rsidRPr="00A52713" w:rsidRDefault="00364400" w:rsidP="005F7B8D">
      <w:pPr>
        <w:widowControl w:val="0"/>
        <w:suppressAutoHyphens/>
        <w:spacing w:before="120" w:after="0"/>
        <w:ind w:firstLine="0"/>
        <w:contextualSpacing/>
        <w:rPr>
          <w:rFonts w:eastAsia="Calibri" w:cs="Times New Roman"/>
          <w:kern w:val="2"/>
          <w:szCs w:val="24"/>
          <w14:ligatures w14:val="standardContextual"/>
        </w:rPr>
      </w:pPr>
      <w:r w:rsidRPr="00A52713">
        <w:rPr>
          <w:rFonts w:eastAsia="Calibri" w:cs="Times New Roman"/>
          <w:kern w:val="2"/>
          <w:szCs w:val="24"/>
          <w14:ligatures w14:val="standardContextual"/>
        </w:rPr>
        <w:t xml:space="preserve">Zgodnie z projektowanym art. 83u </w:t>
      </w:r>
      <w:r w:rsidR="00554E6C" w:rsidRPr="00A52713">
        <w:rPr>
          <w:rFonts w:eastAsia="Calibri" w:cs="Times New Roman"/>
          <w:kern w:val="2"/>
          <w:szCs w:val="24"/>
          <w14:ligatures w14:val="standardContextual"/>
        </w:rPr>
        <w:t xml:space="preserve">ust. </w:t>
      </w:r>
      <w:r w:rsidR="00AC6CDE" w:rsidRPr="00A52713">
        <w:rPr>
          <w:rFonts w:eastAsia="Calibri" w:cs="Times New Roman"/>
          <w:kern w:val="2"/>
          <w:szCs w:val="24"/>
          <w14:ligatures w14:val="standardContextual"/>
        </w:rPr>
        <w:t>6</w:t>
      </w:r>
      <w:r w:rsidR="001D1C3E"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 xml:space="preserve">ustawy OZE Rada Ministrów może zmienić ilość oraz wartość biometanu wytworzonego z odnawialnych źródeł </w:t>
      </w:r>
      <w:r w:rsidR="00043E7D" w:rsidRPr="00A52713">
        <w:rPr>
          <w:rFonts w:eastAsia="Calibri" w:cs="Times New Roman"/>
          <w:kern w:val="2"/>
          <w:szCs w:val="24"/>
          <w14:ligatures w14:val="standardContextual"/>
        </w:rPr>
        <w:t>energii zgodnie</w:t>
      </w:r>
      <w:r w:rsidRPr="00A52713">
        <w:rPr>
          <w:rFonts w:eastAsia="Calibri" w:cs="Times New Roman"/>
          <w:kern w:val="2"/>
          <w:szCs w:val="24"/>
          <w14:ligatures w14:val="standardContextual"/>
        </w:rPr>
        <w:t xml:space="preserve"> z ust. </w:t>
      </w:r>
      <w:r w:rsidR="00AC6CDE" w:rsidRPr="00A52713">
        <w:rPr>
          <w:rFonts w:eastAsia="Calibri" w:cs="Times New Roman"/>
          <w:kern w:val="2"/>
          <w:szCs w:val="24"/>
          <w14:ligatures w14:val="standardContextual"/>
        </w:rPr>
        <w:t>5</w:t>
      </w:r>
      <w:r w:rsidRPr="00A52713">
        <w:rPr>
          <w:rFonts w:eastAsia="Calibri" w:cs="Times New Roman"/>
          <w:kern w:val="2"/>
          <w:szCs w:val="24"/>
          <w14:ligatures w14:val="standardContextual"/>
        </w:rPr>
        <w:t xml:space="preserve"> </w:t>
      </w:r>
      <w:r w:rsidR="002E52B3"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biorąc pod uwagę wartość cen referencyjnych dla biometanu obowiązujących na dany rok, lub w związku ze zwiększeniem maksymalnych ilości biometanu określonych na poszczególne lata kalendarzowe.</w:t>
      </w:r>
    </w:p>
    <w:p w14:paraId="0EF483AD" w14:textId="43B583DA" w:rsidR="00364400" w:rsidRPr="00A52713" w:rsidRDefault="00364400" w:rsidP="005F7B8D">
      <w:pPr>
        <w:widowControl w:val="0"/>
        <w:spacing w:before="120" w:after="0"/>
        <w:ind w:firstLine="0"/>
        <w:rPr>
          <w:rFonts w:cs="Times New Roman"/>
          <w:szCs w:val="24"/>
        </w:rPr>
      </w:pPr>
      <w:r w:rsidRPr="00A52713">
        <w:rPr>
          <w:rFonts w:eastAsia="Calibri" w:cs="Times New Roman"/>
          <w:kern w:val="2"/>
          <w:szCs w:val="24"/>
          <w14:ligatures w14:val="standardContextual"/>
        </w:rPr>
        <w:t xml:space="preserve">Zgodnie z projektowanym art. 83u </w:t>
      </w:r>
      <w:r w:rsidR="0002738C" w:rsidRPr="00A52713">
        <w:rPr>
          <w:rFonts w:eastAsia="Calibri" w:cs="Times New Roman"/>
          <w:kern w:val="2"/>
          <w:szCs w:val="24"/>
          <w14:ligatures w14:val="standardContextual"/>
        </w:rPr>
        <w:t xml:space="preserve">ust. </w:t>
      </w:r>
      <w:r w:rsidR="00AC6CDE" w:rsidRPr="00A52713">
        <w:rPr>
          <w:rFonts w:eastAsia="Calibri" w:cs="Times New Roman"/>
          <w:kern w:val="2"/>
          <w:szCs w:val="24"/>
          <w14:ligatures w14:val="standardContextual"/>
        </w:rPr>
        <w:t>7</w:t>
      </w:r>
      <w:r w:rsidR="00043E7D" w:rsidRPr="00A52713">
        <w:rPr>
          <w:rFonts w:eastAsia="Calibri" w:cs="Times New Roman"/>
          <w:kern w:val="2"/>
          <w:szCs w:val="24"/>
          <w14:ligatures w14:val="standardContextual"/>
        </w:rPr>
        <w:t xml:space="preserve"> ustawy</w:t>
      </w:r>
      <w:r w:rsidR="0002738C" w:rsidRPr="00A52713">
        <w:rPr>
          <w:rFonts w:eastAsia="Calibri" w:cs="Times New Roman"/>
          <w:kern w:val="2"/>
          <w:szCs w:val="24"/>
          <w14:ligatures w14:val="standardContextual"/>
        </w:rPr>
        <w:t xml:space="preserve"> OZE </w:t>
      </w:r>
      <w:r w:rsidRPr="00A52713">
        <w:rPr>
          <w:rFonts w:eastAsia="Calibri" w:cs="Times New Roman"/>
          <w:kern w:val="2"/>
          <w:szCs w:val="24"/>
          <w14:ligatures w14:val="standardContextual"/>
        </w:rPr>
        <w:t xml:space="preserve">określona przez Radę Ministrów maksymalna </w:t>
      </w:r>
      <w:r w:rsidRPr="00A52713">
        <w:rPr>
          <w:rFonts w:cs="Times New Roman"/>
          <w:szCs w:val="24"/>
        </w:rPr>
        <w:t xml:space="preserve">wartość biometanu z odnawialnych źródeł energii, o której mowa w ust. </w:t>
      </w:r>
      <w:r w:rsidR="00AC6CDE" w:rsidRPr="00A52713">
        <w:rPr>
          <w:rFonts w:cs="Times New Roman"/>
          <w:szCs w:val="24"/>
        </w:rPr>
        <w:t>5</w:t>
      </w:r>
      <w:r w:rsidRPr="00A52713">
        <w:rPr>
          <w:rFonts w:cs="Times New Roman"/>
          <w:szCs w:val="24"/>
        </w:rPr>
        <w:t>, nie uwzględnia zasady corocznej waloryzacji cen sprzedaży biometanu, o której mowa w art. 92 ust. 10</w:t>
      </w:r>
      <w:r w:rsidR="0002738C" w:rsidRPr="00A52713">
        <w:rPr>
          <w:rFonts w:cs="Times New Roman"/>
          <w:szCs w:val="24"/>
        </w:rPr>
        <w:t xml:space="preserve"> ustawy OZE</w:t>
      </w:r>
      <w:r w:rsidRPr="00A52713">
        <w:rPr>
          <w:rFonts w:cs="Times New Roman"/>
          <w:szCs w:val="24"/>
        </w:rPr>
        <w:t>, średniorocznym wskaźnikiem cen towarów i usług konsumpcyjnych ogółem z poprzedniego roku kalendarzowego.</w:t>
      </w:r>
    </w:p>
    <w:p w14:paraId="726C6FCA" w14:textId="61DBBAEC" w:rsidR="00AC6CDE" w:rsidRPr="00A52713" w:rsidRDefault="00AC6CDE" w:rsidP="005F7B8D">
      <w:pPr>
        <w:widowControl w:val="0"/>
        <w:spacing w:before="120" w:after="0"/>
        <w:ind w:firstLine="0"/>
        <w:rPr>
          <w:rFonts w:eastAsia="Calibri" w:cs="Times New Roman"/>
          <w:kern w:val="2"/>
          <w:szCs w:val="24"/>
          <w14:ligatures w14:val="standardContextual"/>
        </w:rPr>
      </w:pPr>
      <w:r w:rsidRPr="00A52713">
        <w:rPr>
          <w:rFonts w:cs="Times New Roman"/>
          <w:szCs w:val="24"/>
        </w:rPr>
        <w:t xml:space="preserve">W dalszej części artykułu 83u dodano ust. 8 </w:t>
      </w:r>
      <w:r w:rsidR="00B02F5D" w:rsidRPr="00A52713">
        <w:rPr>
          <w:rFonts w:cs="Times New Roman"/>
          <w:szCs w:val="24"/>
        </w:rPr>
        <w:t>stanowiący</w:t>
      </w:r>
      <w:r w:rsidRPr="00A52713">
        <w:rPr>
          <w:rFonts w:cs="Times New Roman"/>
          <w:szCs w:val="24"/>
        </w:rPr>
        <w:t xml:space="preserve">, że w </w:t>
      </w:r>
      <w:r w:rsidR="00FE59AE" w:rsidRPr="00A52713">
        <w:rPr>
          <w:rFonts w:cs="Times New Roman"/>
          <w:szCs w:val="24"/>
        </w:rPr>
        <w:t>przypadku,</w:t>
      </w:r>
      <w:r w:rsidRPr="00A52713">
        <w:rPr>
          <w:rFonts w:cs="Times New Roman"/>
          <w:szCs w:val="24"/>
        </w:rPr>
        <w:t xml:space="preserve"> gdy ilość i wartość biometanu określona</w:t>
      </w:r>
      <w:r w:rsidRPr="00A52713">
        <w:rPr>
          <w:rFonts w:eastAsia="Calibri" w:cs="Times New Roman"/>
          <w:kern w:val="2"/>
          <w:szCs w:val="24"/>
          <w14:ligatures w14:val="standardContextual"/>
        </w:rPr>
        <w:t xml:space="preserve"> w przepisach wydanych na podstawie ust. 5 nie zostanie sprzedana, po ostatniej przeprowadzonej w danym roku aukcji biometanu, Prezes URE może ogłosić, zorganizować i przeprowadzić w danym roku kolejne aukcje dla biometanu na tę ilość i wartość biometanu.</w:t>
      </w:r>
    </w:p>
    <w:p w14:paraId="3CB47BE7" w14:textId="2AE85C86" w:rsidR="00AE7555" w:rsidRPr="00A52713" w:rsidRDefault="00AE7555"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lastRenderedPageBreak/>
        <w:t>Zgodnie z</w:t>
      </w:r>
      <w:r w:rsidR="00855FFE" w:rsidRPr="00A52713">
        <w:rPr>
          <w:rFonts w:eastAsia="Calibri" w:cs="Times New Roman"/>
          <w:kern w:val="2"/>
          <w:szCs w:val="24"/>
          <w14:ligatures w14:val="standardContextual"/>
        </w:rPr>
        <w:t xml:space="preserve"> projektowanym</w:t>
      </w:r>
      <w:r w:rsidRPr="00A52713">
        <w:rPr>
          <w:rFonts w:eastAsia="Calibri" w:cs="Times New Roman"/>
          <w:kern w:val="2"/>
          <w:szCs w:val="24"/>
          <w14:ligatures w14:val="standardContextual"/>
        </w:rPr>
        <w:t xml:space="preserve"> ust. 9 </w:t>
      </w:r>
      <w:r w:rsidR="00855FFE" w:rsidRPr="00A52713">
        <w:rPr>
          <w:rFonts w:eastAsia="Calibri" w:cs="Times New Roman"/>
          <w:kern w:val="2"/>
          <w:szCs w:val="24"/>
          <w14:ligatures w14:val="standardContextual"/>
        </w:rPr>
        <w:t xml:space="preserve">art. 83u ustawy OZE </w:t>
      </w:r>
      <w:r w:rsidRPr="00A52713">
        <w:rPr>
          <w:rFonts w:eastAsia="Calibri" w:cs="Times New Roman"/>
          <w:kern w:val="2"/>
          <w:szCs w:val="24"/>
          <w14:ligatures w14:val="standardContextual"/>
        </w:rPr>
        <w:t xml:space="preserve">Prezes URE przeprowadza aukcje dla ilości i wartości biometanu, o których mowa powyżej, uwzględniając podział na koszyki, o których mowa w </w:t>
      </w:r>
      <w:r w:rsidR="00EB4777" w:rsidRPr="00A52713">
        <w:rPr>
          <w:rFonts w:eastAsia="Calibri" w:cs="Times New Roman"/>
          <w:kern w:val="2"/>
          <w:szCs w:val="24"/>
          <w14:ligatures w14:val="standardContextual"/>
        </w:rPr>
        <w:t>ust. 3</w:t>
      </w:r>
      <w:r w:rsidRPr="00A52713">
        <w:rPr>
          <w:rFonts w:eastAsia="Calibri" w:cs="Times New Roman"/>
          <w:kern w:val="2"/>
          <w:szCs w:val="24"/>
          <w14:ligatures w14:val="standardContextual"/>
        </w:rPr>
        <w:t xml:space="preserve">. Prezes URE bierze pod uwagę cel w zakresie odnawialnych źródeł energii i istniejący potencjał w zakresie krajowych zasobów biometanu objęty wydanymi zaświadczeniami. W modelu systemu aukcyjnego przyjęto, </w:t>
      </w:r>
      <w:r w:rsidR="00A96EEE" w:rsidRPr="00A52713">
        <w:rPr>
          <w:rFonts w:eastAsia="Calibri" w:cs="Times New Roman"/>
          <w:kern w:val="2"/>
          <w:szCs w:val="24"/>
          <w14:ligatures w14:val="standardContextual"/>
        </w:rPr>
        <w:t>że</w:t>
      </w:r>
      <w:r w:rsidRPr="00A52713">
        <w:rPr>
          <w:rFonts w:eastAsia="Calibri" w:cs="Times New Roman"/>
          <w:kern w:val="2"/>
          <w:szCs w:val="24"/>
          <w14:ligatures w14:val="standardContextual"/>
        </w:rPr>
        <w:t xml:space="preserve"> do 2030 </w:t>
      </w:r>
      <w:r w:rsidR="00A96EEE" w:rsidRPr="00A52713">
        <w:rPr>
          <w:rFonts w:eastAsia="Calibri" w:cs="Times New Roman"/>
          <w:kern w:val="2"/>
          <w:szCs w:val="24"/>
          <w14:ligatures w14:val="standardContextual"/>
        </w:rPr>
        <w:t xml:space="preserve">r. </w:t>
      </w:r>
      <w:r w:rsidRPr="00A52713">
        <w:rPr>
          <w:rFonts w:eastAsia="Calibri" w:cs="Times New Roman"/>
          <w:kern w:val="2"/>
          <w:szCs w:val="24"/>
          <w14:ligatures w14:val="standardContextual"/>
        </w:rPr>
        <w:t xml:space="preserve">powstaną w Polsce w ramach realizowanych aukcji biometanu 53 instalacje wytwórcze o średniej mocy docelowej 2,8 </w:t>
      </w:r>
      <w:proofErr w:type="spellStart"/>
      <w:r w:rsidRPr="00A52713">
        <w:rPr>
          <w:rFonts w:eastAsia="Calibri" w:cs="Times New Roman"/>
          <w:kern w:val="2"/>
          <w:szCs w:val="24"/>
          <w14:ligatures w14:val="standardContextual"/>
        </w:rPr>
        <w:t>MWe</w:t>
      </w:r>
      <w:proofErr w:type="spellEnd"/>
      <w:r w:rsidRPr="00A52713">
        <w:rPr>
          <w:rFonts w:eastAsia="Calibri" w:cs="Times New Roman"/>
          <w:kern w:val="2"/>
          <w:szCs w:val="24"/>
          <w14:ligatures w14:val="standardContextual"/>
        </w:rPr>
        <w:t xml:space="preserve"> – przy czym średnią wartość projektu przyjęto na podstawie analizy materiałów przekazanych przez operatorów sieci gazowych dotyczących </w:t>
      </w:r>
      <w:r w:rsidR="00A96EEE" w:rsidRPr="00A52713">
        <w:rPr>
          <w:rFonts w:eastAsia="Calibri" w:cs="Times New Roman"/>
          <w:kern w:val="2"/>
          <w:szCs w:val="24"/>
          <w14:ligatures w14:val="standardContextual"/>
        </w:rPr>
        <w:t>liczby</w:t>
      </w:r>
      <w:r w:rsidRPr="00A52713">
        <w:rPr>
          <w:rFonts w:eastAsia="Calibri" w:cs="Times New Roman"/>
          <w:kern w:val="2"/>
          <w:szCs w:val="24"/>
          <w14:ligatures w14:val="standardContextual"/>
        </w:rPr>
        <w:t xml:space="preserve"> złożonych wniosków o przyłączenie do sieci gazowej.</w:t>
      </w:r>
    </w:p>
    <w:p w14:paraId="556C45B5" w14:textId="737AE6EA" w:rsidR="00364400" w:rsidRPr="00A52713" w:rsidRDefault="00364400" w:rsidP="005F7B8D">
      <w:pPr>
        <w:widowControl w:val="0"/>
        <w:spacing w:before="120" w:after="0"/>
        <w:ind w:firstLine="0"/>
        <w:rPr>
          <w:rFonts w:cs="Times New Roman"/>
          <w:szCs w:val="24"/>
        </w:rPr>
      </w:pPr>
      <w:r w:rsidRPr="00A52713">
        <w:rPr>
          <w:rFonts w:eastAsia="Calibri" w:cs="Times New Roman"/>
          <w:kern w:val="2"/>
          <w:szCs w:val="24"/>
          <w14:ligatures w14:val="standardContextual"/>
        </w:rPr>
        <w:t>W</w:t>
      </w:r>
      <w:r w:rsidR="007B4FA7" w:rsidRPr="00A52713">
        <w:rPr>
          <w:rFonts w:eastAsia="Calibri" w:cs="Times New Roman"/>
          <w:kern w:val="2"/>
          <w:szCs w:val="24"/>
          <w14:ligatures w14:val="standardContextual"/>
        </w:rPr>
        <w:t xml:space="preserve"> projektowanym</w:t>
      </w:r>
      <w:r w:rsidRPr="00A52713">
        <w:rPr>
          <w:rFonts w:eastAsia="Calibri" w:cs="Times New Roman"/>
          <w:kern w:val="2"/>
          <w:szCs w:val="24"/>
          <w14:ligatures w14:val="standardContextual"/>
        </w:rPr>
        <w:t xml:space="preserve"> art. 83w ust. 1 </w:t>
      </w:r>
      <w:r w:rsidRPr="00A52713">
        <w:rPr>
          <w:rFonts w:cs="Times New Roman"/>
          <w:szCs w:val="24"/>
        </w:rPr>
        <w:t>ustawy OZE określono maksymalną cenę</w:t>
      </w:r>
      <w:r w:rsidR="003C6310" w:rsidRPr="00A52713">
        <w:rPr>
          <w:rFonts w:cs="Times New Roman"/>
          <w:szCs w:val="24"/>
        </w:rPr>
        <w:t>,</w:t>
      </w:r>
      <w:r w:rsidRPr="00A52713">
        <w:rPr>
          <w:rFonts w:cs="Times New Roman"/>
          <w:szCs w:val="24"/>
        </w:rPr>
        <w:t xml:space="preserve"> po jakiej może zostać sprzedany w drodze aukcji wytworzony biometan</w:t>
      </w:r>
      <w:r w:rsidR="003C6310" w:rsidRPr="00A52713">
        <w:rPr>
          <w:rFonts w:cs="Times New Roman"/>
          <w:szCs w:val="24"/>
        </w:rPr>
        <w:t>,</w:t>
      </w:r>
      <w:r w:rsidRPr="00A52713">
        <w:rPr>
          <w:rFonts w:cs="Times New Roman"/>
          <w:szCs w:val="24"/>
        </w:rPr>
        <w:t xml:space="preserve"> zwan</w:t>
      </w:r>
      <w:r w:rsidR="007B4FA7" w:rsidRPr="00A52713">
        <w:rPr>
          <w:rFonts w:cs="Times New Roman"/>
          <w:szCs w:val="24"/>
        </w:rPr>
        <w:t>ą</w:t>
      </w:r>
      <w:r w:rsidRPr="00A52713">
        <w:rPr>
          <w:rFonts w:cs="Times New Roman"/>
          <w:szCs w:val="24"/>
        </w:rPr>
        <w:t xml:space="preserve"> „ceną referencyjną w aukcji biometanu”.</w:t>
      </w:r>
    </w:p>
    <w:p w14:paraId="35BB23FF" w14:textId="072FDD81"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cs="Times New Roman"/>
          <w:szCs w:val="24"/>
        </w:rPr>
        <w:t xml:space="preserve">W projektowanym art. 83w </w:t>
      </w:r>
      <w:r w:rsidR="0002738C" w:rsidRPr="00A52713">
        <w:rPr>
          <w:rFonts w:cs="Times New Roman"/>
          <w:szCs w:val="24"/>
        </w:rPr>
        <w:t xml:space="preserve">ust. 3 </w:t>
      </w:r>
      <w:r w:rsidRPr="00A52713">
        <w:rPr>
          <w:rFonts w:cs="Times New Roman"/>
          <w:szCs w:val="24"/>
        </w:rPr>
        <w:t>wprowadzono delegację dla ministra właściwego do spraw klimatu polegającą na obowiązku</w:t>
      </w:r>
      <w:r w:rsidRPr="00A52713">
        <w:rPr>
          <w:rFonts w:eastAsia="Calibri" w:cs="Times New Roman"/>
          <w:kern w:val="2"/>
          <w:szCs w:val="24"/>
          <w14:ligatures w14:val="standardContextual"/>
        </w:rPr>
        <w:t xml:space="preserve"> określenia, w drodze rozporządzenia, ceny referencyjnej w aukcji biometanu w złotych za 1 MWh, mając na uwadze:</w:t>
      </w:r>
    </w:p>
    <w:p w14:paraId="6760AF0C" w14:textId="77777777" w:rsidR="00364400" w:rsidRPr="00A52713" w:rsidRDefault="00364400" w:rsidP="005F7B8D">
      <w:pPr>
        <w:pStyle w:val="Akapitzlist"/>
        <w:widowControl w:val="0"/>
        <w:numPr>
          <w:ilvl w:val="0"/>
          <w:numId w:val="16"/>
        </w:numPr>
        <w:spacing w:before="120" w:after="0"/>
        <w:ind w:left="426" w:hanging="426"/>
        <w:rPr>
          <w:rFonts w:cs="Times New Roman"/>
          <w:szCs w:val="24"/>
        </w:rPr>
      </w:pPr>
      <w:r w:rsidRPr="00A52713">
        <w:rPr>
          <w:rFonts w:cs="Times New Roman"/>
          <w:szCs w:val="24"/>
        </w:rPr>
        <w:t>istotne parametry techniczne i ekonomiczne funkcjonowania instalacji odnawialnego źródła energii służącej do wytwarzania biometanu;</w:t>
      </w:r>
    </w:p>
    <w:p w14:paraId="03284F28" w14:textId="77777777" w:rsidR="00364400" w:rsidRPr="00A52713" w:rsidRDefault="00364400" w:rsidP="005F7B8D">
      <w:pPr>
        <w:pStyle w:val="Akapitzlist"/>
        <w:widowControl w:val="0"/>
        <w:numPr>
          <w:ilvl w:val="0"/>
          <w:numId w:val="16"/>
        </w:numPr>
        <w:spacing w:before="120" w:after="0"/>
        <w:ind w:left="426" w:hanging="426"/>
        <w:rPr>
          <w:rFonts w:cs="Times New Roman"/>
          <w:szCs w:val="24"/>
        </w:rPr>
      </w:pPr>
      <w:r w:rsidRPr="00A52713">
        <w:rPr>
          <w:rFonts w:cs="Times New Roman"/>
          <w:szCs w:val="24"/>
        </w:rPr>
        <w:t>nakłady inwestycyjne ponoszone w okresie przygotowania projektu tej instalacji i jej budowy wraz z niezbędną infrastrukturą techniczną;</w:t>
      </w:r>
    </w:p>
    <w:p w14:paraId="3C71654F" w14:textId="73FDFDC2" w:rsidR="00364400" w:rsidRPr="00A52713" w:rsidRDefault="00364400" w:rsidP="005F7B8D">
      <w:pPr>
        <w:pStyle w:val="Akapitzlist"/>
        <w:widowControl w:val="0"/>
        <w:numPr>
          <w:ilvl w:val="0"/>
          <w:numId w:val="16"/>
        </w:numPr>
        <w:spacing w:before="120" w:after="0"/>
        <w:ind w:left="426" w:hanging="426"/>
        <w:rPr>
          <w:rFonts w:cs="Times New Roman"/>
          <w:szCs w:val="24"/>
        </w:rPr>
      </w:pPr>
      <w:r w:rsidRPr="00A52713">
        <w:rPr>
          <w:rFonts w:cs="Times New Roman"/>
          <w:szCs w:val="24"/>
        </w:rPr>
        <w:t>założenia dotyczące technicznych warunków pracy instalacji odnawialnego źródła energii służącej do wytwarzania biometanu, w tym sprawności wytwarzania biometanu, współczynniki zużycia biogazu, biogazu rolniczego</w:t>
      </w:r>
      <w:r w:rsidR="004E3089" w:rsidRPr="00A52713">
        <w:rPr>
          <w:rFonts w:cs="Times New Roman"/>
          <w:szCs w:val="24"/>
        </w:rPr>
        <w:t xml:space="preserve">, </w:t>
      </w:r>
      <w:r w:rsidR="004E3089" w:rsidRPr="00A52713">
        <w:rPr>
          <w:rFonts w:eastAsia="Helvetica" w:cs="Times New Roman"/>
          <w:szCs w:val="24"/>
        </w:rPr>
        <w:t>mieszaniny biogazu i biogazu rolniczego</w:t>
      </w:r>
      <w:r w:rsidRPr="00A52713">
        <w:rPr>
          <w:rFonts w:cs="Times New Roman"/>
          <w:szCs w:val="24"/>
        </w:rPr>
        <w:t xml:space="preserve"> lub biometanu na pokrycie potrzeb własnych oraz na pokrycie strat powstających przed wprowadzeniem biometanu do sieci gazowej;</w:t>
      </w:r>
    </w:p>
    <w:p w14:paraId="65484EE2" w14:textId="77777777" w:rsidR="00364400" w:rsidRPr="00A52713" w:rsidRDefault="00364400" w:rsidP="005F7B8D">
      <w:pPr>
        <w:pStyle w:val="Akapitzlist"/>
        <w:widowControl w:val="0"/>
        <w:numPr>
          <w:ilvl w:val="0"/>
          <w:numId w:val="16"/>
        </w:numPr>
        <w:spacing w:before="120" w:after="0"/>
        <w:ind w:left="426" w:hanging="426"/>
        <w:rPr>
          <w:rFonts w:cs="Times New Roman"/>
          <w:szCs w:val="24"/>
        </w:rPr>
      </w:pPr>
      <w:r w:rsidRPr="00A52713">
        <w:rPr>
          <w:rFonts w:cs="Times New Roman"/>
          <w:szCs w:val="24"/>
        </w:rPr>
        <w:t>koszty operacyjne oraz dodatkowe nakłady inwestycyjne ponoszone w okresie eksploatacji instalacji odnawialnego źródła energii służącej do wytwarzania biometanu, w którym ta instalacja podlega wsparciu;</w:t>
      </w:r>
    </w:p>
    <w:p w14:paraId="22071403" w14:textId="77777777" w:rsidR="00364400" w:rsidRPr="00A52713" w:rsidRDefault="00364400" w:rsidP="005F7B8D">
      <w:pPr>
        <w:pStyle w:val="Akapitzlist"/>
        <w:widowControl w:val="0"/>
        <w:numPr>
          <w:ilvl w:val="0"/>
          <w:numId w:val="16"/>
        </w:numPr>
        <w:spacing w:before="120" w:after="0"/>
        <w:ind w:left="426" w:hanging="426"/>
        <w:rPr>
          <w:rFonts w:cs="Times New Roman"/>
          <w:szCs w:val="24"/>
        </w:rPr>
      </w:pPr>
      <w:r w:rsidRPr="00A52713">
        <w:rPr>
          <w:rFonts w:cs="Times New Roman"/>
          <w:szCs w:val="24"/>
        </w:rPr>
        <w:t>przewidywane kształtowanie się cen biomasy, energii elektrycznej lub innych paliw;</w:t>
      </w:r>
    </w:p>
    <w:p w14:paraId="04977DC0" w14:textId="2A5FC2CC" w:rsidR="00364400" w:rsidRPr="00A52713" w:rsidRDefault="00364400" w:rsidP="005F7B8D">
      <w:pPr>
        <w:pStyle w:val="Akapitzlist"/>
        <w:widowControl w:val="0"/>
        <w:numPr>
          <w:ilvl w:val="0"/>
          <w:numId w:val="16"/>
        </w:numPr>
        <w:spacing w:before="120" w:after="0"/>
        <w:ind w:left="426" w:hanging="426"/>
        <w:rPr>
          <w:rFonts w:cs="Times New Roman"/>
          <w:szCs w:val="24"/>
        </w:rPr>
      </w:pPr>
      <w:r w:rsidRPr="00A52713">
        <w:rPr>
          <w:rFonts w:cs="Times New Roman"/>
          <w:szCs w:val="24"/>
        </w:rPr>
        <w:t>koszty kapitału własnego wytwórcy biometanu oraz koszty pozyskania kapitału przez wytwórcę;</w:t>
      </w:r>
    </w:p>
    <w:p w14:paraId="42BFED3E" w14:textId="77777777" w:rsidR="00364400" w:rsidRPr="00A52713" w:rsidRDefault="00364400" w:rsidP="005F7B8D">
      <w:pPr>
        <w:pStyle w:val="Akapitzlist"/>
        <w:widowControl w:val="0"/>
        <w:numPr>
          <w:ilvl w:val="0"/>
          <w:numId w:val="16"/>
        </w:numPr>
        <w:spacing w:before="120" w:after="0"/>
        <w:ind w:left="426" w:hanging="426"/>
        <w:rPr>
          <w:rFonts w:cs="Times New Roman"/>
          <w:szCs w:val="24"/>
        </w:rPr>
      </w:pPr>
      <w:r w:rsidRPr="00A52713">
        <w:rPr>
          <w:rFonts w:cs="Times New Roman"/>
          <w:szCs w:val="24"/>
        </w:rPr>
        <w:t>wpływ instalacji odnawialnego źródła energii służącej do wytwarzania biometanu na środowisko naturalne, w tym na redukcję emisji zanieczyszczeń atmosferycznych, w szczególności metanu;</w:t>
      </w:r>
    </w:p>
    <w:p w14:paraId="57FD29BB" w14:textId="77777777" w:rsidR="00364400" w:rsidRPr="00A52713" w:rsidRDefault="00364400" w:rsidP="005F7B8D">
      <w:pPr>
        <w:pStyle w:val="Akapitzlist"/>
        <w:widowControl w:val="0"/>
        <w:numPr>
          <w:ilvl w:val="0"/>
          <w:numId w:val="16"/>
        </w:numPr>
        <w:spacing w:before="120" w:after="0"/>
        <w:ind w:left="426" w:hanging="426"/>
        <w:rPr>
          <w:rFonts w:cs="Times New Roman"/>
          <w:szCs w:val="24"/>
        </w:rPr>
      </w:pPr>
      <w:r w:rsidRPr="00A52713">
        <w:rPr>
          <w:rFonts w:cs="Times New Roman"/>
          <w:szCs w:val="24"/>
        </w:rPr>
        <w:lastRenderedPageBreak/>
        <w:t>cele gospodarcze i społeczne, w tym udział wykorzystywanych technologii do wytwarzania biometanu w tworzeniu nowych miejsc pracy.</w:t>
      </w:r>
    </w:p>
    <w:p w14:paraId="2636CC58" w14:textId="52514679"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Przepisy projektowanego art. 83x ust. 1 ustawy OZE określają zasady dopuszczenia do wzięcia udziału w aukcjach biometanu wytwórców biometanu z odnawialnych źródeł energii w instalacjach odnawialnego źródła energii zlokalizowanych poza terytorium Rzeczypospolitej Polskiej i poza obszarem wyłącznej strefy ekonomicznej.</w:t>
      </w:r>
    </w:p>
    <w:p w14:paraId="1F4A048B" w14:textId="4D31203E" w:rsidR="00364400" w:rsidRPr="00A52713" w:rsidRDefault="00EB5E0B"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W</w:t>
      </w:r>
      <w:r w:rsidR="00364400" w:rsidRPr="00A52713">
        <w:rPr>
          <w:rFonts w:eastAsia="Calibri" w:cs="Times New Roman"/>
          <w:kern w:val="2"/>
          <w:szCs w:val="24"/>
          <w14:ligatures w14:val="standardContextual"/>
        </w:rPr>
        <w:t xml:space="preserve"> ust. 2 ww. artykułu wprowadzono ograniczenie dotyczące ilości i wartości biometanu wytworzonego w instalacjach odnawialnego źródła energii</w:t>
      </w:r>
      <w:r w:rsidR="007B4FA7" w:rsidRPr="00A52713">
        <w:rPr>
          <w:rFonts w:eastAsia="Calibri" w:cs="Times New Roman"/>
          <w:kern w:val="2"/>
          <w:szCs w:val="24"/>
          <w14:ligatures w14:val="standardContextual"/>
        </w:rPr>
        <w:t xml:space="preserve"> zlokalizowanych poza Polską</w:t>
      </w:r>
      <w:r w:rsidR="00364400" w:rsidRPr="00A52713">
        <w:rPr>
          <w:rFonts w:eastAsia="Calibri" w:cs="Times New Roman"/>
          <w:kern w:val="2"/>
          <w:szCs w:val="24"/>
          <w14:ligatures w14:val="standardContextual"/>
        </w:rPr>
        <w:t xml:space="preserve"> jaka może zostać sprzedana w ramach </w:t>
      </w:r>
      <w:r w:rsidR="00830907" w:rsidRPr="00A52713">
        <w:rPr>
          <w:rFonts w:eastAsia="Calibri" w:cs="Times New Roman"/>
          <w:kern w:val="2"/>
          <w:szCs w:val="24"/>
          <w14:ligatures w14:val="standardContextual"/>
        </w:rPr>
        <w:t>aukcji biometanu</w:t>
      </w:r>
      <w:r w:rsidR="00364400" w:rsidRPr="00A52713">
        <w:rPr>
          <w:rFonts w:eastAsia="Calibri" w:cs="Times New Roman"/>
          <w:kern w:val="2"/>
          <w:szCs w:val="24"/>
          <w14:ligatures w14:val="standardContextual"/>
        </w:rPr>
        <w:t xml:space="preserve"> w danym roku. </w:t>
      </w:r>
      <w:r w:rsidR="007B4FA7" w:rsidRPr="00A52713">
        <w:rPr>
          <w:rFonts w:eastAsia="Calibri" w:cs="Times New Roman"/>
          <w:kern w:val="2"/>
          <w:szCs w:val="24"/>
          <w14:ligatures w14:val="standardContextual"/>
        </w:rPr>
        <w:t>Ograniczenie to w</w:t>
      </w:r>
      <w:r w:rsidR="00364400" w:rsidRPr="00A52713">
        <w:rPr>
          <w:rFonts w:eastAsia="Calibri" w:cs="Times New Roman"/>
          <w:kern w:val="2"/>
          <w:szCs w:val="24"/>
          <w14:ligatures w14:val="standardContextual"/>
        </w:rPr>
        <w:t xml:space="preserve">ynosi do 5% ilości i wartości biometanu wytworzonego w instalacjach OZE, o których mowa w art. 83t ust. </w:t>
      </w:r>
      <w:r w:rsidR="00F17D5B" w:rsidRPr="00A52713">
        <w:rPr>
          <w:rFonts w:eastAsia="Calibri" w:cs="Times New Roman"/>
          <w:kern w:val="2"/>
          <w:szCs w:val="24"/>
          <w14:ligatures w14:val="standardContextual"/>
        </w:rPr>
        <w:t xml:space="preserve">1 </w:t>
      </w:r>
      <w:r w:rsidR="00364400" w:rsidRPr="00A52713">
        <w:rPr>
          <w:rFonts w:eastAsia="Calibri" w:cs="Times New Roman"/>
          <w:kern w:val="2"/>
          <w:szCs w:val="24"/>
          <w14:ligatures w14:val="standardContextual"/>
        </w:rPr>
        <w:t xml:space="preserve">ustawy OZE przeznaczonego do sprzedaży </w:t>
      </w:r>
      <w:r w:rsidR="00AE1C40" w:rsidRPr="00A52713">
        <w:rPr>
          <w:rFonts w:eastAsia="Calibri" w:cs="Times New Roman"/>
          <w:kern w:val="2"/>
          <w:szCs w:val="24"/>
          <w14:ligatures w14:val="standardContextual"/>
        </w:rPr>
        <w:t>przez</w:t>
      </w:r>
      <w:r w:rsidR="00364400" w:rsidRPr="00A52713">
        <w:rPr>
          <w:rFonts w:eastAsia="Calibri" w:cs="Times New Roman"/>
          <w:kern w:val="2"/>
          <w:szCs w:val="24"/>
          <w14:ligatures w14:val="standardContextual"/>
        </w:rPr>
        <w:t xml:space="preserve"> aukcje biometanu w poprzednim roku.</w:t>
      </w:r>
    </w:p>
    <w:p w14:paraId="759D014A" w14:textId="433DF7D8"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ust. 3 </w:t>
      </w:r>
      <w:r w:rsidR="0002738C" w:rsidRPr="00A52713">
        <w:rPr>
          <w:rFonts w:eastAsia="Calibri" w:cs="Times New Roman"/>
          <w:kern w:val="2"/>
          <w:szCs w:val="24"/>
          <w14:ligatures w14:val="standardContextual"/>
        </w:rPr>
        <w:t xml:space="preserve">ww. artykułu </w:t>
      </w:r>
      <w:r w:rsidRPr="00A52713">
        <w:rPr>
          <w:rFonts w:eastAsia="Calibri" w:cs="Times New Roman"/>
          <w:kern w:val="2"/>
          <w:szCs w:val="24"/>
          <w14:ligatures w14:val="standardContextual"/>
        </w:rPr>
        <w:t xml:space="preserve">ustawy OZE określono warunki, które jest zobowiązany spełnić wytwórca biometanu z instalacji odnawialnych źródeł energii zlokalizowanej poza terytorium RP i poza obszarem wyłącznej strefy ekonomicznej w celu przystąpienia do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które dotyczą:</w:t>
      </w:r>
    </w:p>
    <w:p w14:paraId="234767F3" w14:textId="77777777" w:rsidR="00364400" w:rsidRPr="00A52713" w:rsidRDefault="00364400" w:rsidP="005F7B8D">
      <w:pPr>
        <w:pStyle w:val="Akapitzlist"/>
        <w:widowControl w:val="0"/>
        <w:numPr>
          <w:ilvl w:val="0"/>
          <w:numId w:val="17"/>
        </w:numPr>
        <w:spacing w:before="120" w:after="0"/>
        <w:ind w:left="426" w:hanging="426"/>
        <w:rPr>
          <w:rFonts w:cs="Times New Roman"/>
          <w:szCs w:val="24"/>
        </w:rPr>
      </w:pPr>
      <w:r w:rsidRPr="00A52713">
        <w:rPr>
          <w:rFonts w:cs="Times New Roman"/>
          <w:szCs w:val="24"/>
        </w:rPr>
        <w:t>obowiązku zawarcia umowy międzyrządowej między Rzecząpospolitą Polską a państwem, na terytorium którego będzie zlokalizowana ta instalacja, gwarantującej wzajemność korzystania z systemu wsparcia wytwarzania biometanu z odnawialnych źródeł energii oraz</w:t>
      </w:r>
    </w:p>
    <w:p w14:paraId="056B96B2" w14:textId="3B5A046E" w:rsidR="00364400" w:rsidRPr="00A52713" w:rsidRDefault="00364400" w:rsidP="005F7B8D">
      <w:pPr>
        <w:pStyle w:val="Akapitzlist"/>
        <w:widowControl w:val="0"/>
        <w:numPr>
          <w:ilvl w:val="0"/>
          <w:numId w:val="17"/>
        </w:numPr>
        <w:spacing w:before="120" w:after="0"/>
        <w:ind w:left="426" w:hanging="426"/>
        <w:rPr>
          <w:rFonts w:cs="Times New Roman"/>
          <w:szCs w:val="24"/>
        </w:rPr>
      </w:pPr>
      <w:r w:rsidRPr="00A52713">
        <w:rPr>
          <w:rFonts w:cs="Times New Roman"/>
          <w:szCs w:val="24"/>
        </w:rPr>
        <w:t>obowiązku zapewnienia możliwości fizycznego przesyłu biometanu do sieci przesyłowej gazowej na terytorium Rzeczypospolitej Polskiej z kraju, w którym zlokalizowana jest ta instalacja</w:t>
      </w:r>
      <w:r w:rsidR="00F20091" w:rsidRPr="00A52713">
        <w:rPr>
          <w:rFonts w:cs="Times New Roman"/>
          <w:szCs w:val="24"/>
        </w:rPr>
        <w:t xml:space="preserve">, </w:t>
      </w:r>
      <w:r w:rsidR="00A96EEE" w:rsidRPr="00A52713">
        <w:rPr>
          <w:rFonts w:cs="Times New Roman"/>
          <w:szCs w:val="24"/>
        </w:rPr>
        <w:t>w wyniku</w:t>
      </w:r>
      <w:r w:rsidR="00F20091" w:rsidRPr="00A52713">
        <w:rPr>
          <w:rFonts w:cs="Times New Roman"/>
          <w:szCs w:val="24"/>
        </w:rPr>
        <w:t xml:space="preserve"> rezerwacji odpowiednich przepustowości na połączeniach międzysystemowych</w:t>
      </w:r>
      <w:r w:rsidRPr="00A52713">
        <w:rPr>
          <w:rFonts w:cs="Times New Roman"/>
          <w:szCs w:val="24"/>
        </w:rPr>
        <w:t>.</w:t>
      </w:r>
    </w:p>
    <w:p w14:paraId="67615912" w14:textId="0768C1C9" w:rsidR="00364400" w:rsidRPr="00A52713" w:rsidRDefault="00364400" w:rsidP="005F7B8D">
      <w:pPr>
        <w:widowControl w:val="0"/>
        <w:suppressAutoHyphens/>
        <w:spacing w:before="120" w:after="0"/>
        <w:ind w:firstLine="0"/>
        <w:contextualSpacing/>
        <w:rPr>
          <w:rFonts w:eastAsia="Calibri" w:cs="Times New Roman"/>
          <w:kern w:val="2"/>
          <w:szCs w:val="24"/>
          <w14:ligatures w14:val="standardContextual"/>
        </w:rPr>
      </w:pPr>
      <w:r w:rsidRPr="00A52713">
        <w:rPr>
          <w:rFonts w:eastAsia="Calibri" w:cs="Times New Roman"/>
          <w:kern w:val="2"/>
          <w:szCs w:val="24"/>
          <w14:ligatures w14:val="standardContextual"/>
        </w:rPr>
        <w:t xml:space="preserve">Natomiast przepisy ust. 4 ww. artykułu ustawy OZE nakładają na wytwórców biometanu, </w:t>
      </w:r>
      <w:r w:rsidR="00043E7D" w:rsidRPr="00A52713">
        <w:rPr>
          <w:rFonts w:eastAsia="Calibri" w:cs="Times New Roman"/>
          <w:kern w:val="2"/>
          <w:szCs w:val="24"/>
          <w14:ligatures w14:val="standardContextual"/>
        </w:rPr>
        <w:t>spoza</w:t>
      </w:r>
      <w:r w:rsidRPr="00A52713">
        <w:rPr>
          <w:rFonts w:eastAsia="Calibri" w:cs="Times New Roman"/>
          <w:kern w:val="2"/>
          <w:szCs w:val="24"/>
          <w14:ligatures w14:val="standardContextual"/>
        </w:rPr>
        <w:t xml:space="preserve"> terytorium Rzeczypospolitej Polskiej i </w:t>
      </w:r>
      <w:r w:rsidR="00530CD1" w:rsidRPr="00A52713">
        <w:rPr>
          <w:rFonts w:eastAsia="Calibri" w:cs="Times New Roman"/>
          <w:kern w:val="2"/>
          <w:szCs w:val="24"/>
          <w14:ligatures w14:val="standardContextual"/>
        </w:rPr>
        <w:t>spoza</w:t>
      </w:r>
      <w:r w:rsidRPr="00A52713">
        <w:rPr>
          <w:rFonts w:eastAsia="Calibri" w:cs="Times New Roman"/>
          <w:kern w:val="2"/>
          <w:szCs w:val="24"/>
          <w14:ligatures w14:val="standardContextual"/>
        </w:rPr>
        <w:t xml:space="preserve"> obszaru wyłącznej strefy ekonomicznej, którzy chcą wziąć udział w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następujące wymagania:</w:t>
      </w:r>
    </w:p>
    <w:p w14:paraId="1CA2F516" w14:textId="5680BCEA" w:rsidR="00364400" w:rsidRPr="00A52713" w:rsidRDefault="00364400" w:rsidP="005F7B8D">
      <w:pPr>
        <w:pStyle w:val="Akapitzlist"/>
        <w:widowControl w:val="0"/>
        <w:numPr>
          <w:ilvl w:val="0"/>
          <w:numId w:val="18"/>
        </w:numPr>
        <w:spacing w:before="120" w:after="0"/>
        <w:ind w:left="426" w:hanging="426"/>
        <w:rPr>
          <w:rFonts w:cs="Times New Roman"/>
          <w:szCs w:val="24"/>
        </w:rPr>
      </w:pPr>
      <w:r w:rsidRPr="00A52713">
        <w:rPr>
          <w:rFonts w:cs="Times New Roman"/>
          <w:szCs w:val="24"/>
        </w:rPr>
        <w:t>biometan wytwarzany w </w:t>
      </w:r>
      <w:r w:rsidR="003C6310" w:rsidRPr="00A52713">
        <w:rPr>
          <w:rFonts w:cs="Times New Roman"/>
          <w:szCs w:val="24"/>
        </w:rPr>
        <w:t xml:space="preserve">takiej </w:t>
      </w:r>
      <w:r w:rsidRPr="00A52713">
        <w:rPr>
          <w:rFonts w:cs="Times New Roman"/>
          <w:szCs w:val="24"/>
        </w:rPr>
        <w:t>instalacji będzie spełniać warunki uznania go za biometan wytworzony ze źródeł odnawialnych w rozumieniu dyrektywy Parlamentu Europejskiego i Rady (UE) 2018/2001 z dnia 11 grudnia 2018 r. w sprawie promowania stosowania energii ze źródeł odnawialnych;</w:t>
      </w:r>
    </w:p>
    <w:p w14:paraId="32A115E6" w14:textId="07D32EA4" w:rsidR="00364400" w:rsidRPr="00A52713" w:rsidRDefault="00364400" w:rsidP="005F7B8D">
      <w:pPr>
        <w:pStyle w:val="Akapitzlist"/>
        <w:widowControl w:val="0"/>
        <w:numPr>
          <w:ilvl w:val="0"/>
          <w:numId w:val="18"/>
        </w:numPr>
        <w:spacing w:before="120" w:after="0"/>
        <w:ind w:left="426" w:hanging="426"/>
        <w:rPr>
          <w:rFonts w:cs="Times New Roman"/>
          <w:szCs w:val="24"/>
        </w:rPr>
      </w:pPr>
      <w:r w:rsidRPr="00A52713">
        <w:rPr>
          <w:rFonts w:cs="Times New Roman"/>
          <w:szCs w:val="24"/>
        </w:rPr>
        <w:t>uprawniony podmiot</w:t>
      </w:r>
      <w:r w:rsidR="007830ED" w:rsidRPr="00A52713">
        <w:rPr>
          <w:rFonts w:cs="Times New Roman"/>
          <w:szCs w:val="24"/>
        </w:rPr>
        <w:t>,</w:t>
      </w:r>
      <w:r w:rsidRPr="00A52713">
        <w:rPr>
          <w:rFonts w:cs="Times New Roman"/>
          <w:szCs w:val="24"/>
        </w:rPr>
        <w:t xml:space="preserve"> w rozumieniu przepisów państwa właściwego dla miejsca wytworzenia biometanu</w:t>
      </w:r>
      <w:r w:rsidR="007830ED" w:rsidRPr="00A52713">
        <w:rPr>
          <w:rFonts w:cs="Times New Roman"/>
          <w:szCs w:val="24"/>
        </w:rPr>
        <w:t>,</w:t>
      </w:r>
      <w:r w:rsidRPr="00A52713">
        <w:rPr>
          <w:rFonts w:cs="Times New Roman"/>
          <w:szCs w:val="24"/>
        </w:rPr>
        <w:t xml:space="preserve"> potwierdzi wytworzenie biometanu w instalacji OZE oraz </w:t>
      </w:r>
      <w:r w:rsidRPr="00A52713">
        <w:rPr>
          <w:rFonts w:cs="Times New Roman"/>
          <w:szCs w:val="24"/>
        </w:rPr>
        <w:lastRenderedPageBreak/>
        <w:t>informacje zawarte w potwierdzeniu będą możliwe do weryfikacji przez Prezesa URE;</w:t>
      </w:r>
    </w:p>
    <w:p w14:paraId="68D1E847" w14:textId="0BBDA3D4" w:rsidR="00364400" w:rsidRPr="00A52713" w:rsidRDefault="00364400" w:rsidP="005F7B8D">
      <w:pPr>
        <w:pStyle w:val="Akapitzlist"/>
        <w:widowControl w:val="0"/>
        <w:numPr>
          <w:ilvl w:val="0"/>
          <w:numId w:val="18"/>
        </w:numPr>
        <w:spacing w:before="120" w:after="0"/>
        <w:ind w:left="426" w:hanging="426"/>
        <w:rPr>
          <w:rFonts w:cs="Times New Roman"/>
          <w:szCs w:val="24"/>
        </w:rPr>
      </w:pPr>
      <w:r w:rsidRPr="00A52713">
        <w:rPr>
          <w:rFonts w:cs="Times New Roman"/>
          <w:szCs w:val="24"/>
        </w:rPr>
        <w:t>zobowiązanie wytwórcy biometanu w instalacji OZE, że w przypadku uzyskania dodatkowej pomocy (np. inwestycyjnej) na instalację OZE w państwie, na terenie którego ww. instalacja została zlokalizowana, ww. wytwórca biometanu rozliczy ją zgodnie z przepisami art. 83zg ustawy OZE;</w:t>
      </w:r>
    </w:p>
    <w:p w14:paraId="57C8CFD2" w14:textId="5E35E9BD" w:rsidR="00364400" w:rsidRPr="00A52713" w:rsidRDefault="00364400" w:rsidP="005F7B8D">
      <w:pPr>
        <w:pStyle w:val="Akapitzlist"/>
        <w:widowControl w:val="0"/>
        <w:numPr>
          <w:ilvl w:val="0"/>
          <w:numId w:val="18"/>
        </w:numPr>
        <w:spacing w:before="120" w:after="0"/>
        <w:ind w:left="426" w:hanging="426"/>
        <w:rPr>
          <w:rFonts w:cs="Times New Roman"/>
          <w:szCs w:val="24"/>
        </w:rPr>
      </w:pPr>
      <w:r w:rsidRPr="00A52713">
        <w:rPr>
          <w:rFonts w:cs="Times New Roman"/>
          <w:szCs w:val="24"/>
        </w:rPr>
        <w:t>ponadto wytwórca biometanu, oprócz spełnienia wymogów oceny formalnej przygotowania do wytwarzania biometanu w danej instalacji, o których mowa w art. 83y ustawy OZE i uzyskania od Prezesa URE zaświadczenia o dopuszczeniu do udziału w </w:t>
      </w:r>
      <w:r w:rsidR="00830907" w:rsidRPr="00A52713">
        <w:rPr>
          <w:rFonts w:cs="Times New Roman"/>
          <w:szCs w:val="24"/>
        </w:rPr>
        <w:t>aukcji biometanu</w:t>
      </w:r>
      <w:r w:rsidRPr="00A52713">
        <w:rPr>
          <w:rFonts w:cs="Times New Roman"/>
          <w:szCs w:val="24"/>
        </w:rPr>
        <w:t>, zobowiązany jest spełnić wymogi stawiane uczestnikowi aukcji, o których mowa w art. 83zg, art. 83t ust. 2 oraz art. 83z</w:t>
      </w:r>
      <w:r w:rsidR="004E3089" w:rsidRPr="00A52713">
        <w:rPr>
          <w:rFonts w:cs="Times New Roman"/>
          <w:szCs w:val="24"/>
        </w:rPr>
        <w:t>c</w:t>
      </w:r>
      <w:r w:rsidRPr="00A52713">
        <w:rPr>
          <w:rFonts w:cs="Times New Roman"/>
          <w:szCs w:val="24"/>
        </w:rPr>
        <w:t xml:space="preserve"> ww. ustawy.</w:t>
      </w:r>
    </w:p>
    <w:p w14:paraId="4DD997EF" w14:textId="70AEC974" w:rsidR="00364400" w:rsidRPr="00A52713" w:rsidRDefault="00364400" w:rsidP="005F7B8D">
      <w:pPr>
        <w:widowControl w:val="0"/>
        <w:suppressAutoHyphens/>
        <w:spacing w:before="120" w:after="0"/>
        <w:ind w:firstLine="0"/>
        <w:contextualSpacing/>
        <w:rPr>
          <w:rFonts w:eastAsia="Calibri" w:cs="Times New Roman"/>
          <w:kern w:val="2"/>
          <w:szCs w:val="24"/>
          <w14:ligatures w14:val="standardContextual"/>
        </w:rPr>
      </w:pPr>
      <w:r w:rsidRPr="00A52713">
        <w:rPr>
          <w:rFonts w:eastAsia="Calibri" w:cs="Times New Roman"/>
          <w:kern w:val="2"/>
          <w:szCs w:val="24"/>
          <w14:ligatures w14:val="standardContextual"/>
        </w:rPr>
        <w:t>W ust. 5 ww. artykułu ustawy OZE określono postanowienia, które należy zawrzeć w</w:t>
      </w:r>
      <w:r w:rsidR="0023632E" w:rsidRPr="00A52713">
        <w:rPr>
          <w:rFonts w:eastAsia="Calibri" w:cs="Times New Roman"/>
          <w:kern w:val="2"/>
          <w:szCs w:val="24"/>
          <w14:ligatures w14:val="standardContextual"/>
        </w:rPr>
        <w:t> </w:t>
      </w:r>
      <w:r w:rsidRPr="00A52713">
        <w:rPr>
          <w:rFonts w:eastAsia="Calibri" w:cs="Times New Roman"/>
          <w:kern w:val="2"/>
          <w:szCs w:val="24"/>
          <w14:ligatures w14:val="standardContextual"/>
        </w:rPr>
        <w:t>umowie międzyrządowej zawieranej między Rzecząpospolitą Polską a państwem, na terytorium którego będzie zlokalizowana instalacja, gwarantującej wzajemność korzystania z systemu wsparcia wytwarzania biometanu z odnawialnych źródeł energii. Wymogi te dotyczą w szczególności:</w:t>
      </w:r>
    </w:p>
    <w:p w14:paraId="2FA69433" w14:textId="392066A1" w:rsidR="00364400" w:rsidRPr="00A52713" w:rsidRDefault="00364400" w:rsidP="005F7B8D">
      <w:pPr>
        <w:pStyle w:val="Akapitzlist"/>
        <w:widowControl w:val="0"/>
        <w:numPr>
          <w:ilvl w:val="0"/>
          <w:numId w:val="19"/>
        </w:numPr>
        <w:spacing w:before="120" w:after="0"/>
        <w:ind w:left="426" w:hanging="426"/>
        <w:rPr>
          <w:rFonts w:cs="Times New Roman"/>
          <w:szCs w:val="24"/>
        </w:rPr>
      </w:pPr>
      <w:r w:rsidRPr="00A52713">
        <w:rPr>
          <w:rFonts w:cs="Times New Roman"/>
          <w:szCs w:val="24"/>
        </w:rPr>
        <w:t xml:space="preserve">zasad uczestnictwa w systemie wsparcia OZE, obowiązującym w państwie będącym stroną tej umowy względem wytwórców biometanu w instalacjach OZE znajdujących się na terenie RP i obszarze wyłącznej strefy ekonomicznej, ze szczególnym uwzględnieniem dołączenia wykazu dokumentów, jakie ww. wytwórca biometanu jest zobowiązany przedstawić w celu uczestnictwa w systemie </w:t>
      </w:r>
      <w:r w:rsidR="00830907" w:rsidRPr="00A52713">
        <w:rPr>
          <w:rFonts w:cs="Times New Roman"/>
          <w:szCs w:val="24"/>
        </w:rPr>
        <w:t>aukcji biometanu</w:t>
      </w:r>
      <w:r w:rsidRPr="00A52713">
        <w:rPr>
          <w:rFonts w:cs="Times New Roman"/>
          <w:szCs w:val="24"/>
        </w:rPr>
        <w:t>;</w:t>
      </w:r>
    </w:p>
    <w:p w14:paraId="24904358" w14:textId="2B0E07A8" w:rsidR="00364400" w:rsidRPr="00A52713" w:rsidRDefault="00364400" w:rsidP="005F7B8D">
      <w:pPr>
        <w:pStyle w:val="Akapitzlist"/>
        <w:widowControl w:val="0"/>
        <w:numPr>
          <w:ilvl w:val="0"/>
          <w:numId w:val="19"/>
        </w:numPr>
        <w:spacing w:before="120" w:after="0"/>
        <w:ind w:left="426" w:hanging="426"/>
        <w:rPr>
          <w:rFonts w:cs="Times New Roman"/>
          <w:szCs w:val="24"/>
        </w:rPr>
      </w:pPr>
      <w:r w:rsidRPr="00A52713">
        <w:rPr>
          <w:rFonts w:cs="Times New Roman"/>
          <w:szCs w:val="24"/>
        </w:rPr>
        <w:t>zasad uczestnictwa wytwórców biometanu, o których mowa w ust. 1 w systemie wsparcia określonym w projekcie ustawy OZE. Dodatkowo wprowadzono obowiązek dołączenia wykazu dokumentów, w celu przeprowadzenia przez Prezesa URE oceny formalnej, o której mowa w art. 83y</w:t>
      </w:r>
      <w:r w:rsidR="0002738C" w:rsidRPr="00A52713">
        <w:rPr>
          <w:rFonts w:cs="Times New Roman"/>
          <w:szCs w:val="24"/>
        </w:rPr>
        <w:t xml:space="preserve"> ustawy OZE</w:t>
      </w:r>
      <w:r w:rsidRPr="00A52713">
        <w:rPr>
          <w:rFonts w:cs="Times New Roman"/>
          <w:szCs w:val="24"/>
        </w:rPr>
        <w:t>;</w:t>
      </w:r>
    </w:p>
    <w:p w14:paraId="4D744023" w14:textId="46225A13" w:rsidR="00364400" w:rsidRPr="00A52713" w:rsidRDefault="00364400" w:rsidP="005F7B8D">
      <w:pPr>
        <w:pStyle w:val="Akapitzlist"/>
        <w:widowControl w:val="0"/>
        <w:numPr>
          <w:ilvl w:val="0"/>
          <w:numId w:val="19"/>
        </w:numPr>
        <w:spacing w:before="120" w:after="0"/>
        <w:ind w:left="426" w:hanging="426"/>
        <w:rPr>
          <w:rFonts w:cs="Times New Roman"/>
          <w:szCs w:val="24"/>
        </w:rPr>
      </w:pPr>
      <w:r w:rsidRPr="00A52713">
        <w:rPr>
          <w:rFonts w:cs="Times New Roman"/>
          <w:szCs w:val="24"/>
        </w:rPr>
        <w:t>sposobu realizacji obowiązków określonych w art. 83zh ustawy OZE oraz zasad przeprowadzania kontroli, o której mowa w art. 84 ust. 1</w:t>
      </w:r>
      <w:r w:rsidR="0002738C" w:rsidRPr="00A52713">
        <w:rPr>
          <w:rFonts w:cs="Times New Roman"/>
          <w:szCs w:val="24"/>
        </w:rPr>
        <w:t xml:space="preserve"> ustawy OZE</w:t>
      </w:r>
      <w:r w:rsidRPr="00A52713">
        <w:rPr>
          <w:rFonts w:cs="Times New Roman"/>
          <w:szCs w:val="24"/>
        </w:rPr>
        <w:t>;</w:t>
      </w:r>
    </w:p>
    <w:p w14:paraId="7FCD6F41" w14:textId="2620ED0C" w:rsidR="00364400" w:rsidRPr="00A52713" w:rsidRDefault="00364400" w:rsidP="005F7B8D">
      <w:pPr>
        <w:pStyle w:val="Akapitzlist"/>
        <w:widowControl w:val="0"/>
        <w:numPr>
          <w:ilvl w:val="0"/>
          <w:numId w:val="19"/>
        </w:numPr>
        <w:spacing w:before="120" w:after="0"/>
        <w:ind w:left="426" w:hanging="426"/>
        <w:rPr>
          <w:rFonts w:cs="Times New Roman"/>
          <w:szCs w:val="24"/>
        </w:rPr>
      </w:pPr>
      <w:r w:rsidRPr="00A52713">
        <w:rPr>
          <w:rFonts w:cs="Times New Roman"/>
          <w:szCs w:val="24"/>
        </w:rPr>
        <w:t>zasad zastosowania art. 93</w:t>
      </w:r>
      <w:r w:rsidR="0002738C" w:rsidRPr="00A52713">
        <w:rPr>
          <w:rFonts w:cs="Times New Roman"/>
          <w:szCs w:val="24"/>
        </w:rPr>
        <w:t xml:space="preserve"> ustawy OZE</w:t>
      </w:r>
      <w:r w:rsidRPr="00A52713">
        <w:rPr>
          <w:rFonts w:cs="Times New Roman"/>
          <w:szCs w:val="24"/>
        </w:rPr>
        <w:t>.</w:t>
      </w:r>
    </w:p>
    <w:p w14:paraId="07320A13" w14:textId="7A3161CF"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Przepisy</w:t>
      </w:r>
      <w:r w:rsidR="007B4FA7" w:rsidRPr="00A52713">
        <w:rPr>
          <w:rFonts w:eastAsia="Calibri" w:cs="Times New Roman"/>
          <w:kern w:val="2"/>
          <w:szCs w:val="24"/>
          <w14:ligatures w14:val="standardContextual"/>
        </w:rPr>
        <w:t xml:space="preserve"> projektowanego</w:t>
      </w:r>
      <w:r w:rsidRPr="00A52713">
        <w:rPr>
          <w:rFonts w:eastAsia="Calibri" w:cs="Times New Roman"/>
          <w:kern w:val="2"/>
          <w:szCs w:val="24"/>
          <w14:ligatures w14:val="standardContextual"/>
        </w:rPr>
        <w:t xml:space="preserve"> art. 83y ust. 1 ustawy OZE nakładają na wytwórców biometanu zamierzających przystąpić do </w:t>
      </w:r>
      <w:r w:rsidR="007B4FA7" w:rsidRPr="00A52713">
        <w:rPr>
          <w:rFonts w:eastAsia="Calibri" w:cs="Times New Roman"/>
          <w:kern w:val="2"/>
          <w:szCs w:val="24"/>
          <w14:ligatures w14:val="standardContextual"/>
        </w:rPr>
        <w:t>aukcji</w:t>
      </w:r>
      <w:r w:rsidRPr="00A52713">
        <w:rPr>
          <w:rFonts w:eastAsia="Calibri" w:cs="Times New Roman"/>
          <w:kern w:val="2"/>
          <w:szCs w:val="24"/>
          <w14:ligatures w14:val="standardContextual"/>
        </w:rPr>
        <w:t xml:space="preserve"> biometanu obowiązek poddania się procedurze oceny formalnej potwierdzającej przygotowanie do wytwarzania biometanu w</w:t>
      </w:r>
      <w:r w:rsidR="0023632E" w:rsidRPr="00A52713">
        <w:rPr>
          <w:rFonts w:eastAsia="Calibri" w:cs="Times New Roman"/>
          <w:kern w:val="2"/>
          <w:szCs w:val="24"/>
          <w14:ligatures w14:val="standardContextual"/>
        </w:rPr>
        <w:t> </w:t>
      </w:r>
      <w:r w:rsidRPr="00A52713">
        <w:rPr>
          <w:rFonts w:eastAsia="Calibri" w:cs="Times New Roman"/>
          <w:kern w:val="2"/>
          <w:szCs w:val="24"/>
          <w14:ligatures w14:val="standardContextual"/>
        </w:rPr>
        <w:t>danej instalacji OZE.</w:t>
      </w:r>
    </w:p>
    <w:p w14:paraId="25B93F50" w14:textId="77378A93"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Zgodnie z doda</w:t>
      </w:r>
      <w:r w:rsidR="00280B88" w:rsidRPr="00A52713">
        <w:rPr>
          <w:rFonts w:eastAsia="Calibri" w:cs="Times New Roman"/>
          <w:kern w:val="2"/>
          <w:szCs w:val="24"/>
          <w14:ligatures w14:val="standardContextual"/>
        </w:rPr>
        <w:t>wanym art. 83y</w:t>
      </w:r>
      <w:r w:rsidRPr="00A52713">
        <w:rPr>
          <w:rFonts w:eastAsia="Calibri" w:cs="Times New Roman"/>
          <w:kern w:val="2"/>
          <w:szCs w:val="24"/>
          <w14:ligatures w14:val="standardContextual"/>
        </w:rPr>
        <w:t xml:space="preserve"> ust. 2 </w:t>
      </w:r>
      <w:r w:rsidR="00280B88" w:rsidRPr="00A52713">
        <w:rPr>
          <w:rFonts w:eastAsia="Calibri" w:cs="Times New Roman"/>
          <w:kern w:val="2"/>
          <w:szCs w:val="24"/>
          <w14:ligatures w14:val="standardContextual"/>
        </w:rPr>
        <w:t xml:space="preserve">ustawy OZE </w:t>
      </w:r>
      <w:r w:rsidRPr="00A52713">
        <w:rPr>
          <w:rFonts w:eastAsia="Calibri" w:cs="Times New Roman"/>
          <w:kern w:val="2"/>
          <w:szCs w:val="24"/>
          <w14:ligatures w14:val="standardContextual"/>
        </w:rPr>
        <w:t xml:space="preserve">Prezes URE przeprowadza procedurę oceny formalnej na podstawie wniosku </w:t>
      </w:r>
      <w:r w:rsidR="00280B88" w:rsidRPr="00A52713">
        <w:rPr>
          <w:rFonts w:eastAsia="Calibri" w:cs="Times New Roman"/>
          <w:kern w:val="2"/>
          <w:szCs w:val="24"/>
          <w14:ligatures w14:val="standardContextual"/>
        </w:rPr>
        <w:t xml:space="preserve">wytwórcy biometanu </w:t>
      </w:r>
      <w:r w:rsidRPr="00A52713">
        <w:rPr>
          <w:rFonts w:eastAsia="Calibri" w:cs="Times New Roman"/>
          <w:kern w:val="2"/>
          <w:szCs w:val="24"/>
          <w14:ligatures w14:val="standardContextual"/>
        </w:rPr>
        <w:t>o wydanie zaświadczenia o dopuszczeniu do udziału w</w:t>
      </w:r>
      <w:r w:rsidR="0023632E" w:rsidRPr="00A52713">
        <w:rPr>
          <w:rFonts w:eastAsia="Calibri" w:cs="Times New Roman"/>
          <w:kern w:val="2"/>
          <w:szCs w:val="24"/>
          <w14:ligatures w14:val="standardContextual"/>
        </w:rPr>
        <w:t> </w:t>
      </w:r>
      <w:r w:rsidR="00280B88" w:rsidRPr="00A52713">
        <w:rPr>
          <w:rFonts w:eastAsia="Calibri" w:cs="Times New Roman"/>
          <w:kern w:val="2"/>
          <w:szCs w:val="24"/>
          <w14:ligatures w14:val="standardContextual"/>
        </w:rPr>
        <w:t>aukcji biometanu</w:t>
      </w:r>
      <w:r w:rsidR="00BA0A8D" w:rsidRPr="00A52713">
        <w:rPr>
          <w:rFonts w:eastAsia="Calibri" w:cs="Times New Roman"/>
          <w:kern w:val="2"/>
          <w:szCs w:val="24"/>
          <w14:ligatures w14:val="standardContextual"/>
        </w:rPr>
        <w:t>.</w:t>
      </w:r>
    </w:p>
    <w:p w14:paraId="4EBEB3AF" w14:textId="3EB9C73E"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lastRenderedPageBreak/>
        <w:t xml:space="preserve">Treść ust. 3 projektu </w:t>
      </w:r>
      <w:r w:rsidR="0002738C" w:rsidRPr="00A52713">
        <w:rPr>
          <w:rFonts w:eastAsia="Calibri" w:cs="Times New Roman"/>
          <w:kern w:val="2"/>
          <w:szCs w:val="24"/>
          <w14:ligatures w14:val="standardContextual"/>
        </w:rPr>
        <w:t xml:space="preserve">ww. </w:t>
      </w:r>
      <w:r w:rsidRPr="00A52713">
        <w:rPr>
          <w:rFonts w:eastAsia="Calibri" w:cs="Times New Roman"/>
          <w:kern w:val="2"/>
          <w:szCs w:val="24"/>
          <w14:ligatures w14:val="standardContextual"/>
        </w:rPr>
        <w:t xml:space="preserve">artykułu określa szczegółową zawartość </w:t>
      </w:r>
      <w:r w:rsidR="00BA0A8D" w:rsidRPr="00A52713">
        <w:rPr>
          <w:rFonts w:eastAsia="Calibri" w:cs="Times New Roman"/>
          <w:kern w:val="2"/>
          <w:szCs w:val="24"/>
          <w14:ligatures w14:val="standardContextual"/>
        </w:rPr>
        <w:t xml:space="preserve">tego </w:t>
      </w:r>
      <w:r w:rsidRPr="00A52713">
        <w:rPr>
          <w:rFonts w:eastAsia="Calibri" w:cs="Times New Roman"/>
          <w:kern w:val="2"/>
          <w:szCs w:val="24"/>
          <w14:ligatures w14:val="standardContextual"/>
        </w:rPr>
        <w:t>wniosku</w:t>
      </w:r>
      <w:r w:rsidR="00E978EB"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który zawiera:</w:t>
      </w:r>
    </w:p>
    <w:p w14:paraId="05000F54" w14:textId="77777777" w:rsidR="00364400" w:rsidRPr="00A52713" w:rsidRDefault="00364400" w:rsidP="005F7B8D">
      <w:pPr>
        <w:pStyle w:val="Akapitzlist"/>
        <w:widowControl w:val="0"/>
        <w:numPr>
          <w:ilvl w:val="0"/>
          <w:numId w:val="20"/>
        </w:numPr>
        <w:spacing w:before="120" w:after="0"/>
        <w:ind w:left="426" w:hanging="426"/>
        <w:rPr>
          <w:rFonts w:cs="Times New Roman"/>
          <w:szCs w:val="24"/>
        </w:rPr>
      </w:pPr>
      <w:r w:rsidRPr="00A52713">
        <w:rPr>
          <w:rFonts w:cs="Times New Roman"/>
          <w:szCs w:val="24"/>
        </w:rPr>
        <w:t>imię i nazwisko oraz adres zamieszkania albo nazwę i adres siedziby wytwórcy biometanu;</w:t>
      </w:r>
    </w:p>
    <w:p w14:paraId="6E58B951" w14:textId="77777777" w:rsidR="00364400" w:rsidRPr="00A52713" w:rsidRDefault="00364400" w:rsidP="005F7B8D">
      <w:pPr>
        <w:pStyle w:val="Akapitzlist"/>
        <w:widowControl w:val="0"/>
        <w:numPr>
          <w:ilvl w:val="0"/>
          <w:numId w:val="20"/>
        </w:numPr>
        <w:spacing w:before="120" w:after="0"/>
        <w:ind w:left="426" w:hanging="426"/>
        <w:rPr>
          <w:rFonts w:cs="Times New Roman"/>
          <w:szCs w:val="24"/>
        </w:rPr>
      </w:pPr>
      <w:r w:rsidRPr="00A52713">
        <w:rPr>
          <w:rFonts w:cs="Times New Roman"/>
          <w:szCs w:val="24"/>
        </w:rPr>
        <w:t>lokalizację i moc zainstalowaną instalacji odnawialnego źródła energii służącą do wytwarzania biometanu przeliczoną na moc zainstalowaną elektryczną instalacji odnawialnego źródła energii, przyjmując sprawność elektryczną agregatu kogeneracyjnego na poziomie 41%;</w:t>
      </w:r>
    </w:p>
    <w:p w14:paraId="5CCA5448" w14:textId="77777777" w:rsidR="00364400" w:rsidRPr="00A52713" w:rsidRDefault="00364400" w:rsidP="005F7B8D">
      <w:pPr>
        <w:pStyle w:val="Akapitzlist"/>
        <w:widowControl w:val="0"/>
        <w:numPr>
          <w:ilvl w:val="0"/>
          <w:numId w:val="20"/>
        </w:numPr>
        <w:spacing w:before="120" w:after="0"/>
        <w:ind w:left="426" w:hanging="426"/>
        <w:rPr>
          <w:rFonts w:cs="Times New Roman"/>
          <w:szCs w:val="24"/>
        </w:rPr>
      </w:pPr>
      <w:r w:rsidRPr="00A52713">
        <w:rPr>
          <w:rFonts w:cs="Times New Roman"/>
          <w:szCs w:val="24"/>
        </w:rPr>
        <w:t>podpis wytwórcy biometanu lub osoby upoważnionej do jego reprezentowania, z załączeniem oryginału lub uwierzytelnionej kopii dokumentu poświadczającego umocowanie takiej osoby do działania w imieniu wytwórcy biometanu;</w:t>
      </w:r>
    </w:p>
    <w:p w14:paraId="591031BC" w14:textId="08BE86BE" w:rsidR="00364400" w:rsidRPr="00A52713" w:rsidRDefault="00364400" w:rsidP="005F7B8D">
      <w:pPr>
        <w:pStyle w:val="Akapitzlist"/>
        <w:widowControl w:val="0"/>
        <w:numPr>
          <w:ilvl w:val="0"/>
          <w:numId w:val="20"/>
        </w:numPr>
        <w:spacing w:before="120" w:after="0"/>
        <w:ind w:left="426" w:hanging="426"/>
        <w:rPr>
          <w:rFonts w:cs="Times New Roman"/>
          <w:szCs w:val="24"/>
        </w:rPr>
      </w:pPr>
      <w:r w:rsidRPr="00A52713">
        <w:rPr>
          <w:rFonts w:cs="Times New Roman"/>
          <w:szCs w:val="24"/>
        </w:rPr>
        <w:t>oświadczenie wytwórcy biometanu lub osoby upoważnionej do jego reprezentowania w zakresie:</w:t>
      </w:r>
    </w:p>
    <w:p w14:paraId="5D50E27F" w14:textId="0BA73845" w:rsidR="00364400" w:rsidRPr="00A52713" w:rsidRDefault="00364400" w:rsidP="005F7B8D">
      <w:pPr>
        <w:pStyle w:val="Akapitzlist"/>
        <w:widowControl w:val="0"/>
        <w:numPr>
          <w:ilvl w:val="0"/>
          <w:numId w:val="31"/>
        </w:numPr>
        <w:spacing w:before="120" w:after="0"/>
        <w:ind w:left="851" w:hanging="425"/>
        <w:rPr>
          <w:rFonts w:cs="Times New Roman"/>
          <w:szCs w:val="24"/>
        </w:rPr>
      </w:pPr>
      <w:r w:rsidRPr="00A52713">
        <w:rPr>
          <w:rFonts w:cs="Times New Roman"/>
          <w:szCs w:val="24"/>
        </w:rPr>
        <w:t>stosowania się do obowiązków, o których mowa w art. 9 ust. 1a pkt 3 albo art. 25 pkt 3a ustawy OZE w trakcie wytwarzania biometanu w instalacji odnawialnego źródła energii</w:t>
      </w:r>
      <w:r w:rsidR="006874F8">
        <w:rPr>
          <w:rFonts w:cs="Times New Roman"/>
          <w:szCs w:val="24"/>
        </w:rPr>
        <w:t>,</w:t>
      </w:r>
    </w:p>
    <w:p w14:paraId="030DFCE1" w14:textId="417C9636" w:rsidR="00364400" w:rsidRPr="00A52713" w:rsidRDefault="00364400" w:rsidP="005F7B8D">
      <w:pPr>
        <w:pStyle w:val="Akapitzlist"/>
        <w:widowControl w:val="0"/>
        <w:numPr>
          <w:ilvl w:val="0"/>
          <w:numId w:val="31"/>
        </w:numPr>
        <w:spacing w:before="120" w:after="0"/>
        <w:ind w:left="851" w:hanging="425"/>
        <w:rPr>
          <w:rFonts w:cs="Times New Roman"/>
          <w:szCs w:val="24"/>
        </w:rPr>
      </w:pPr>
      <w:r w:rsidRPr="00A52713">
        <w:rPr>
          <w:rFonts w:cs="Times New Roman"/>
          <w:szCs w:val="24"/>
        </w:rPr>
        <w:t>spełnienia kryteriów zrównoważonego rozwoju, o których mowa w art</w:t>
      </w:r>
      <w:r w:rsidR="00EB4777" w:rsidRPr="00A52713">
        <w:rPr>
          <w:rFonts w:eastAsia="Helvetica" w:cs="Times New Roman"/>
          <w:szCs w:val="24"/>
        </w:rPr>
        <w:t>28ba</w:t>
      </w:r>
      <w:r w:rsidR="009845C6">
        <w:rPr>
          <w:rFonts w:eastAsia="Helvetica" w:cs="Times New Roman"/>
          <w:szCs w:val="24"/>
        </w:rPr>
        <w:t>–</w:t>
      </w:r>
      <w:r w:rsidR="00EB4777" w:rsidRPr="00A52713">
        <w:rPr>
          <w:rFonts w:eastAsia="Helvetica" w:cs="Times New Roman"/>
          <w:szCs w:val="24"/>
        </w:rPr>
        <w:t>28bcb i art. 28bcc ust. 1 ustawy o biokomponentach i biopaliwach ciekłych</w:t>
      </w:r>
      <w:r w:rsidR="006874F8">
        <w:rPr>
          <w:rFonts w:cs="Times New Roman"/>
          <w:szCs w:val="24"/>
        </w:rPr>
        <w:t>,</w:t>
      </w:r>
    </w:p>
    <w:p w14:paraId="4AAAF5F1" w14:textId="0C5B7A5C" w:rsidR="00364400" w:rsidRPr="00A52713" w:rsidRDefault="00364400" w:rsidP="005F7B8D">
      <w:pPr>
        <w:pStyle w:val="Akapitzlist"/>
        <w:widowControl w:val="0"/>
        <w:numPr>
          <w:ilvl w:val="0"/>
          <w:numId w:val="31"/>
        </w:numPr>
        <w:spacing w:before="120" w:after="0"/>
        <w:ind w:left="851" w:hanging="425"/>
        <w:rPr>
          <w:rFonts w:cs="Times New Roman"/>
          <w:szCs w:val="24"/>
        </w:rPr>
      </w:pPr>
      <w:r w:rsidRPr="00A52713">
        <w:rPr>
          <w:rFonts w:cs="Times New Roman"/>
          <w:szCs w:val="24"/>
        </w:rPr>
        <w:t>wytworzenia biometanu w instalacji odnawialnego źródła energii posiadającej wyodrębniony zespół urządzeń służących wyłącznie do wprowadzania biometanu z tej instalacji do sieci gazowej dystrybucyjnej lub przesyłowej</w:t>
      </w:r>
      <w:r w:rsidR="00F17D5B" w:rsidRPr="00A52713">
        <w:rPr>
          <w:rFonts w:cs="Times New Roman"/>
          <w:szCs w:val="24"/>
        </w:rPr>
        <w:t>.</w:t>
      </w:r>
    </w:p>
    <w:p w14:paraId="60F050EB" w14:textId="783238EF" w:rsidR="00364400" w:rsidRPr="00A52713" w:rsidRDefault="00364400" w:rsidP="005F7B8D">
      <w:pPr>
        <w:widowControl w:val="0"/>
        <w:suppressAutoHyphens/>
        <w:spacing w:before="120" w:after="0"/>
        <w:ind w:firstLine="0"/>
        <w:contextualSpacing/>
        <w:rPr>
          <w:rFonts w:eastAsia="Calibri" w:cs="Times New Roman"/>
          <w:kern w:val="2"/>
          <w:szCs w:val="24"/>
          <w14:ligatures w14:val="standardContextual"/>
        </w:rPr>
      </w:pPr>
      <w:r w:rsidRPr="00A52713">
        <w:rPr>
          <w:rFonts w:eastAsia="Calibri" w:cs="Times New Roman"/>
          <w:kern w:val="2"/>
          <w:szCs w:val="24"/>
          <w14:ligatures w14:val="standardContextual"/>
        </w:rPr>
        <w:t>Na podstawie projektowan</w:t>
      </w:r>
      <w:r w:rsidR="0002738C" w:rsidRPr="00A52713">
        <w:rPr>
          <w:rFonts w:eastAsia="Calibri" w:cs="Times New Roman"/>
          <w:kern w:val="2"/>
          <w:szCs w:val="24"/>
          <w14:ligatures w14:val="standardContextual"/>
        </w:rPr>
        <w:t>ego</w:t>
      </w:r>
      <w:r w:rsidRPr="00A52713">
        <w:rPr>
          <w:rFonts w:eastAsia="Calibri" w:cs="Times New Roman"/>
          <w:kern w:val="2"/>
          <w:szCs w:val="24"/>
          <w14:ligatures w14:val="standardContextual"/>
        </w:rPr>
        <w:t xml:space="preserve"> art. 83y </w:t>
      </w:r>
      <w:r w:rsidR="0002738C" w:rsidRPr="00A52713">
        <w:rPr>
          <w:rFonts w:eastAsia="Calibri" w:cs="Times New Roman"/>
          <w:kern w:val="2"/>
          <w:szCs w:val="24"/>
          <w14:ligatures w14:val="standardContextual"/>
        </w:rPr>
        <w:t xml:space="preserve">ust. 4 ustawy OZE </w:t>
      </w:r>
      <w:r w:rsidRPr="00A52713">
        <w:rPr>
          <w:rFonts w:eastAsia="Calibri" w:cs="Times New Roman"/>
          <w:kern w:val="2"/>
          <w:szCs w:val="24"/>
          <w14:ligatures w14:val="standardContextual"/>
        </w:rPr>
        <w:t>zobowiązano wytwórcę biometanu do dołączenia do wniosku o wydanie zaświadczenia o dopuszczeniu do udziału w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oryginałów lub poświadczonych kopii następujących dokumentów:</w:t>
      </w:r>
    </w:p>
    <w:p w14:paraId="7E5D2C85" w14:textId="6CDD8478" w:rsidR="00364400" w:rsidRPr="00A52713" w:rsidRDefault="00364400" w:rsidP="005F7B8D">
      <w:pPr>
        <w:pStyle w:val="Akapitzlist"/>
        <w:widowControl w:val="0"/>
        <w:numPr>
          <w:ilvl w:val="0"/>
          <w:numId w:val="21"/>
        </w:numPr>
        <w:spacing w:before="120" w:after="0"/>
        <w:ind w:left="426" w:hanging="426"/>
        <w:rPr>
          <w:rFonts w:cs="Times New Roman"/>
          <w:szCs w:val="24"/>
        </w:rPr>
      </w:pPr>
      <w:r w:rsidRPr="00A52713">
        <w:rPr>
          <w:rFonts w:cs="Times New Roman"/>
          <w:szCs w:val="24"/>
        </w:rPr>
        <w:t>warunków przyłączenia lub umowy o przyłączenie do sieci gazowej instalacji wytwarzania biometanu, która ma być objęta mechanizmem wsparcia w postaci systemu aukcyjnego biometanu;</w:t>
      </w:r>
    </w:p>
    <w:p w14:paraId="5781F2C2" w14:textId="092FD8F3" w:rsidR="00364400" w:rsidRPr="00A52713" w:rsidRDefault="00364400" w:rsidP="005F7B8D">
      <w:pPr>
        <w:pStyle w:val="Akapitzlist"/>
        <w:widowControl w:val="0"/>
        <w:numPr>
          <w:ilvl w:val="0"/>
          <w:numId w:val="21"/>
        </w:numPr>
        <w:spacing w:before="120" w:after="0"/>
        <w:ind w:left="426" w:hanging="426"/>
        <w:rPr>
          <w:rFonts w:cs="Times New Roman"/>
          <w:szCs w:val="24"/>
        </w:rPr>
      </w:pPr>
      <w:r w:rsidRPr="00A52713">
        <w:rPr>
          <w:rFonts w:cs="Times New Roman"/>
          <w:szCs w:val="24"/>
        </w:rPr>
        <w:t xml:space="preserve">prawomocnego pozwolenia na budowę wydanego dla projektowanej instalacji odnawialnego źródła energii służącej do wytwarzania biometanu na potrzeby realizacji </w:t>
      </w:r>
      <w:r w:rsidR="00830907" w:rsidRPr="00A52713">
        <w:rPr>
          <w:rFonts w:cs="Times New Roman"/>
          <w:szCs w:val="24"/>
        </w:rPr>
        <w:t>aukcji biometanu</w:t>
      </w:r>
      <w:r w:rsidRPr="00A52713">
        <w:rPr>
          <w:rFonts w:cs="Times New Roman"/>
          <w:szCs w:val="24"/>
        </w:rPr>
        <w:t xml:space="preserve"> – w </w:t>
      </w:r>
      <w:r w:rsidR="00530CD1" w:rsidRPr="00A52713">
        <w:rPr>
          <w:rFonts w:cs="Times New Roman"/>
          <w:szCs w:val="24"/>
        </w:rPr>
        <w:t>przypadku,</w:t>
      </w:r>
      <w:r w:rsidRPr="00A52713">
        <w:rPr>
          <w:rFonts w:cs="Times New Roman"/>
          <w:szCs w:val="24"/>
        </w:rPr>
        <w:t xml:space="preserve"> gdy jest ono wymagane na podstawie przepisów prawa budowlanego;</w:t>
      </w:r>
    </w:p>
    <w:p w14:paraId="2F4AF3D7" w14:textId="77777777" w:rsidR="00364400" w:rsidRPr="00A52713" w:rsidRDefault="00364400" w:rsidP="005F7B8D">
      <w:pPr>
        <w:pStyle w:val="Akapitzlist"/>
        <w:widowControl w:val="0"/>
        <w:numPr>
          <w:ilvl w:val="0"/>
          <w:numId w:val="21"/>
        </w:numPr>
        <w:spacing w:before="120" w:after="0"/>
        <w:ind w:left="426" w:hanging="426"/>
        <w:rPr>
          <w:rFonts w:cs="Times New Roman"/>
          <w:szCs w:val="24"/>
        </w:rPr>
      </w:pPr>
      <w:r w:rsidRPr="00A52713">
        <w:rPr>
          <w:rFonts w:cs="Times New Roman"/>
          <w:szCs w:val="24"/>
        </w:rPr>
        <w:t>harmonogramu rzeczowo-finansowego realizacji budowy instalacji odnawialnego źródła energii służącej do wytwarzania biometanu albo oświadczenia o zrealizowaniu inwestycji;</w:t>
      </w:r>
    </w:p>
    <w:p w14:paraId="46AC82E0" w14:textId="6FCFF70C" w:rsidR="00992972" w:rsidRPr="00A52713" w:rsidRDefault="00364400" w:rsidP="001B288B">
      <w:pPr>
        <w:pStyle w:val="Akapitzlist"/>
        <w:numPr>
          <w:ilvl w:val="0"/>
          <w:numId w:val="21"/>
        </w:numPr>
        <w:rPr>
          <w:rFonts w:cs="Times New Roman"/>
          <w:szCs w:val="24"/>
        </w:rPr>
      </w:pPr>
      <w:r w:rsidRPr="00A52713">
        <w:rPr>
          <w:rFonts w:cs="Times New Roman"/>
          <w:szCs w:val="24"/>
        </w:rPr>
        <w:t xml:space="preserve">schematu instalacji odnawialnego źródła energii służącego do wytwarzania biometanu. Na ww. schemacie należy wskazać urządzenia służące do wytwarzania biometanu, </w:t>
      </w:r>
      <w:r w:rsidRPr="00A52713">
        <w:rPr>
          <w:rFonts w:cs="Times New Roman"/>
          <w:szCs w:val="24"/>
        </w:rPr>
        <w:lastRenderedPageBreak/>
        <w:t>urządzenia pomiarowo – rozliczeniowe, urządzenia służące do wprowadzania biometanu do sieci gazowej, oraz miejsce przyłączenia tej instalacji do sieci gazowej. Ww. elementy należy nanieść na mapę poglądową uwzględniającą numery ewidencyjne działek i obrębów w celu jednoznacznego określenia miejsca zabudowania instalacji OZE służącej do wytwarzania biometanu</w:t>
      </w:r>
      <w:r w:rsidR="00992972" w:rsidRPr="00A52713">
        <w:rPr>
          <w:rFonts w:cs="Times New Roman"/>
          <w:szCs w:val="24"/>
        </w:rPr>
        <w:t>;</w:t>
      </w:r>
    </w:p>
    <w:p w14:paraId="69794024" w14:textId="016CF272" w:rsidR="00364400" w:rsidRPr="00A52713" w:rsidRDefault="00992972" w:rsidP="005F7B8D">
      <w:pPr>
        <w:pStyle w:val="Akapitzlist"/>
        <w:widowControl w:val="0"/>
        <w:numPr>
          <w:ilvl w:val="0"/>
          <w:numId w:val="21"/>
        </w:numPr>
        <w:spacing w:before="120" w:after="0"/>
        <w:ind w:left="426" w:hanging="426"/>
        <w:rPr>
          <w:rFonts w:cs="Times New Roman"/>
          <w:szCs w:val="24"/>
        </w:rPr>
      </w:pPr>
      <w:r w:rsidRPr="00A52713">
        <w:rPr>
          <w:rFonts w:cs="Times New Roman"/>
          <w:szCs w:val="24"/>
        </w:rPr>
        <w:t>dokumentu potwierdzającego moc zainstalowaną instalacji odnawialnego źródła energii służącej do wytwarzania</w:t>
      </w:r>
      <w:r w:rsidR="00B95662" w:rsidRPr="00A52713">
        <w:rPr>
          <w:rFonts w:cs="Times New Roman"/>
          <w:szCs w:val="24"/>
        </w:rPr>
        <w:t>,</w:t>
      </w:r>
      <w:r w:rsidRPr="00A52713">
        <w:rPr>
          <w:rFonts w:cs="Times New Roman"/>
          <w:szCs w:val="24"/>
        </w:rPr>
        <w:t xml:space="preserve"> </w:t>
      </w:r>
      <w:r w:rsidR="00B95662" w:rsidRPr="00A52713">
        <w:rPr>
          <w:rFonts w:cs="Times New Roman"/>
          <w:szCs w:val="24"/>
        </w:rPr>
        <w:t>o której mowa w art. 2 pkt 19c</w:t>
      </w:r>
      <w:r w:rsidR="00364400" w:rsidRPr="00A52713">
        <w:rPr>
          <w:rFonts w:cs="Times New Roman"/>
          <w:szCs w:val="24"/>
        </w:rPr>
        <w:t>.</w:t>
      </w:r>
    </w:p>
    <w:p w14:paraId="6B9E9864" w14:textId="6B642310"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W celu umożliwienia rozpatrzenia przez Prezesa URE wniosku o wydanie zaświadczenia o dopuszczeniu do udziału w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w dodawanym ust. 5 ww. artykułu ustawy OZE zobligowano wytwórcę biometanu do jego złożenia nie później niż na 14 dni przed dniem rozpoczęcia sesji aukcji biometanu, której dotyczy przedmiotowy wniosek.</w:t>
      </w:r>
    </w:p>
    <w:p w14:paraId="3E492313" w14:textId="18D64B71"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W ust. 6 ww. artykułu ustawy OZE wprowadzono wymóg dotyczący okresu ważności składanych przez wytwórcę biometanu dokumentów, o których mowa w ust. 4 pkt 1 i 2 powyżej, który w dniu złożenia nie może być krótszy niż 6 miesięcy.</w:t>
      </w:r>
    </w:p>
    <w:p w14:paraId="20978512" w14:textId="77777777" w:rsidR="00BC71FB"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art. 83y </w:t>
      </w:r>
      <w:r w:rsidR="0002738C" w:rsidRPr="00A52713">
        <w:rPr>
          <w:rFonts w:eastAsia="Calibri" w:cs="Times New Roman"/>
          <w:kern w:val="2"/>
          <w:szCs w:val="24"/>
          <w14:ligatures w14:val="standardContextual"/>
        </w:rPr>
        <w:t xml:space="preserve">ust. 7 ustawy OZE </w:t>
      </w:r>
      <w:r w:rsidRPr="00A52713">
        <w:rPr>
          <w:rFonts w:eastAsia="Calibri" w:cs="Times New Roman"/>
          <w:kern w:val="2"/>
          <w:szCs w:val="24"/>
          <w14:ligatures w14:val="standardContextual"/>
        </w:rPr>
        <w:t xml:space="preserve">dokonano wyłączenia obowiązku stosowania się do przepisów ust. 4 i 6 ww. artykułu w przypadku, gdy instalacja służąca do wytwarzania biometanu na potrzeby systemu aukcyjnego biometanu jest zlokalizowana poza terytorium Rzeczypospolitej Polskiej i poza obszarem wyłącznej strefy ekonomicznej. </w:t>
      </w:r>
    </w:p>
    <w:p w14:paraId="16D3555D" w14:textId="2A49E347" w:rsidR="00364400" w:rsidRPr="00A52713" w:rsidRDefault="00BC71FB"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Art. 83y ust. 8 </w:t>
      </w:r>
      <w:r w:rsidR="00F17D5B" w:rsidRPr="00A52713">
        <w:rPr>
          <w:rFonts w:eastAsia="Calibri" w:cs="Times New Roman"/>
          <w:kern w:val="2"/>
          <w:szCs w:val="24"/>
          <w14:ligatures w14:val="standardContextual"/>
        </w:rPr>
        <w:t>stanowi</w:t>
      </w:r>
      <w:r w:rsidRPr="00A52713">
        <w:rPr>
          <w:rFonts w:eastAsia="Calibri" w:cs="Times New Roman"/>
          <w:kern w:val="2"/>
          <w:szCs w:val="24"/>
          <w14:ligatures w14:val="standardContextual"/>
        </w:rPr>
        <w:t>, że w</w:t>
      </w:r>
      <w:r w:rsidR="00364400" w:rsidRPr="00A52713">
        <w:rPr>
          <w:rFonts w:eastAsia="Calibri" w:cs="Times New Roman"/>
          <w:kern w:val="2"/>
          <w:szCs w:val="24"/>
          <w14:ligatures w14:val="standardContextual"/>
        </w:rPr>
        <w:t xml:space="preserve"> przypadku gdy instalacja odnawialnego źródła energii będzie zlokalizowana poza terytorium Rzeczypospolitej Polskiej i poza obszarem wyłącznej strefy ekonomicznej, wytwórca biometanu w instalacji OZE został zobligowany</w:t>
      </w:r>
      <w:r w:rsidRPr="00A52713">
        <w:rPr>
          <w:rFonts w:eastAsia="Calibri" w:cs="Times New Roman"/>
          <w:kern w:val="2"/>
          <w:szCs w:val="24"/>
          <w14:ligatures w14:val="standardContextual"/>
        </w:rPr>
        <w:t xml:space="preserve"> </w:t>
      </w:r>
      <w:r w:rsidR="00364400" w:rsidRPr="00A52713">
        <w:rPr>
          <w:rFonts w:eastAsia="Calibri" w:cs="Times New Roman"/>
          <w:kern w:val="2"/>
          <w:szCs w:val="24"/>
          <w14:ligatures w14:val="standardContextual"/>
        </w:rPr>
        <w:t xml:space="preserve">do dołączenia do wniosku o wydanie zaświadczenia o dopuszczeniu do udziału w </w:t>
      </w:r>
      <w:r w:rsidR="00830907" w:rsidRPr="00A52713">
        <w:rPr>
          <w:rFonts w:eastAsia="Calibri" w:cs="Times New Roman"/>
          <w:kern w:val="2"/>
          <w:szCs w:val="24"/>
          <w14:ligatures w14:val="standardContextual"/>
        </w:rPr>
        <w:t>aukcji biometanu</w:t>
      </w:r>
      <w:r w:rsidR="00364400" w:rsidRPr="00A52713">
        <w:rPr>
          <w:rFonts w:eastAsia="Calibri" w:cs="Times New Roman"/>
          <w:kern w:val="2"/>
          <w:szCs w:val="24"/>
          <w14:ligatures w14:val="standardContextual"/>
        </w:rPr>
        <w:t xml:space="preserve"> dokumentów wynikających z umowy, o której mowa </w:t>
      </w:r>
      <w:r w:rsidRPr="00A52713">
        <w:rPr>
          <w:rFonts w:cs="Times New Roman"/>
          <w:szCs w:val="24"/>
        </w:rPr>
        <w:t>w art. 83x ust. 3 pkt 1</w:t>
      </w:r>
      <w:r w:rsidR="0031134A" w:rsidRPr="00A52713">
        <w:rPr>
          <w:rFonts w:eastAsia="Calibri" w:cs="Times New Roman"/>
          <w:kern w:val="2"/>
          <w:szCs w:val="24"/>
          <w14:ligatures w14:val="standardContextual"/>
        </w:rPr>
        <w:t>ustawy OZE</w:t>
      </w:r>
      <w:r w:rsidR="00364400" w:rsidRPr="00A52713">
        <w:rPr>
          <w:rFonts w:eastAsia="Calibri" w:cs="Times New Roman"/>
          <w:kern w:val="2"/>
          <w:szCs w:val="24"/>
          <w14:ligatures w14:val="standardContextual"/>
        </w:rPr>
        <w:t>, z zastrzeżeniem, że wszelkie dokumenty, które są sporządzone w języku obcym należy przetłumaczyć przez tłumacza przysięgłego.</w:t>
      </w:r>
    </w:p>
    <w:p w14:paraId="447E92DF" w14:textId="0CB339B9"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W art. 83z ust. 1 i ust. 2 ustawy OZE wprowadzono obligatoryjny termin na wydanie przez Prezesa URE zaświadczenia o dopuszczeniu do aukcji biometanu, który wynosi 30 dni od dnia złożenia kompletnego wniosku o wydanie ww. zaświadczenia lub odmowy jego wydania (w formie postanowienia). Składającemu wniosek przysługuje prawo do złożenia zażalenia na otrzymane postanowienie dot. odmowy wydania zaświadczenia o dopuszczeniu do udziału w systemie aukcji biometanu.</w:t>
      </w:r>
    </w:p>
    <w:p w14:paraId="46D556CB" w14:textId="3B33B559"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ust. 3 </w:t>
      </w:r>
      <w:r w:rsidR="00492D86" w:rsidRPr="00A52713">
        <w:rPr>
          <w:rFonts w:eastAsia="Calibri" w:cs="Times New Roman"/>
          <w:kern w:val="2"/>
          <w:szCs w:val="24"/>
          <w14:ligatures w14:val="standardContextual"/>
        </w:rPr>
        <w:t xml:space="preserve">ww. artykułu </w:t>
      </w:r>
      <w:r w:rsidRPr="00A52713">
        <w:rPr>
          <w:rFonts w:eastAsia="Calibri" w:cs="Times New Roman"/>
          <w:kern w:val="2"/>
          <w:szCs w:val="24"/>
          <w14:ligatures w14:val="standardContextual"/>
        </w:rPr>
        <w:t xml:space="preserve">ustawy OZE określono miejsce właściwe do składania zażalenia na </w:t>
      </w:r>
      <w:r w:rsidRPr="00A52713">
        <w:rPr>
          <w:rFonts w:eastAsia="Calibri" w:cs="Times New Roman"/>
          <w:kern w:val="2"/>
          <w:szCs w:val="24"/>
          <w14:ligatures w14:val="standardContextual"/>
        </w:rPr>
        <w:lastRenderedPageBreak/>
        <w:t xml:space="preserve">postanowienie Prezesa URE, którym jest Sąd Okręgowy w Warszawie </w:t>
      </w:r>
      <w:r w:rsidR="00550360"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Sąd</w:t>
      </w:r>
      <w:r w:rsidR="00550360"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Ochrony Konkurencji i Konsumentów. Określono też maksymalny termin na złożenie odwołania, tj. w terminie do 7 dni od dnia doręczenia postanowienia</w:t>
      </w:r>
      <w:r w:rsidR="0023632E" w:rsidRPr="00A52713">
        <w:rPr>
          <w:rFonts w:eastAsia="Calibri" w:cs="Times New Roman"/>
          <w:kern w:val="2"/>
          <w:szCs w:val="24"/>
          <w14:ligatures w14:val="standardContextual"/>
        </w:rPr>
        <w:t>. W przepisie</w:t>
      </w:r>
      <w:r w:rsidR="00586A58" w:rsidRPr="00A52713">
        <w:rPr>
          <w:rFonts w:eastAsia="Calibri" w:cs="Times New Roman"/>
          <w:kern w:val="2"/>
          <w:szCs w:val="24"/>
          <w14:ligatures w14:val="standardContextual"/>
        </w:rPr>
        <w:t xml:space="preserve"> wskazano </w:t>
      </w:r>
      <w:r w:rsidR="0023632E" w:rsidRPr="00A52713">
        <w:rPr>
          <w:rFonts w:eastAsia="Calibri" w:cs="Times New Roman"/>
          <w:kern w:val="2"/>
          <w:szCs w:val="24"/>
          <w14:ligatures w14:val="standardContextual"/>
        </w:rPr>
        <w:t xml:space="preserve">na ustawę z dnia 17 listopada 1964 r. – </w:t>
      </w:r>
      <w:r w:rsidR="00586A58" w:rsidRPr="00A52713">
        <w:rPr>
          <w:rFonts w:eastAsia="Calibri" w:cs="Times New Roman"/>
          <w:kern w:val="2"/>
          <w:szCs w:val="24"/>
          <w14:ligatures w14:val="standardContextual"/>
        </w:rPr>
        <w:t xml:space="preserve">Kodeks postępowania cywilnego </w:t>
      </w:r>
      <w:r w:rsidR="0023632E" w:rsidRPr="00A52713">
        <w:rPr>
          <w:rFonts w:eastAsia="Calibri" w:cs="Times New Roman"/>
          <w:kern w:val="2"/>
          <w:szCs w:val="24"/>
          <w14:ligatures w14:val="standardContextual"/>
        </w:rPr>
        <w:t>(Dz. U. z 2024 r. poz. 1568</w:t>
      </w:r>
      <w:r w:rsidR="00244F03" w:rsidRPr="00A52713">
        <w:rPr>
          <w:rFonts w:eastAsia="Calibri" w:cs="Times New Roman"/>
          <w:kern w:val="2"/>
          <w:szCs w:val="24"/>
          <w14:ligatures w14:val="standardContextual"/>
        </w:rPr>
        <w:t>, z późn. zm.</w:t>
      </w:r>
      <w:r w:rsidR="0023632E" w:rsidRPr="00A52713">
        <w:rPr>
          <w:rFonts w:eastAsia="Calibri" w:cs="Times New Roman"/>
          <w:kern w:val="2"/>
          <w:szCs w:val="24"/>
          <w14:ligatures w14:val="standardContextual"/>
        </w:rPr>
        <w:t xml:space="preserve">) jako podstawę prawną </w:t>
      </w:r>
      <w:r w:rsidR="00586A58" w:rsidRPr="00A52713">
        <w:rPr>
          <w:rFonts w:eastAsia="Calibri" w:cs="Times New Roman"/>
          <w:kern w:val="2"/>
          <w:szCs w:val="24"/>
          <w14:ligatures w14:val="standardContextual"/>
        </w:rPr>
        <w:t>dla postępowań w sprawach z zakresu regulacji energetyki</w:t>
      </w:r>
      <w:r w:rsidRPr="00A52713">
        <w:rPr>
          <w:rFonts w:eastAsia="Calibri" w:cs="Times New Roman"/>
          <w:kern w:val="2"/>
          <w:szCs w:val="24"/>
          <w14:ligatures w14:val="standardContextual"/>
        </w:rPr>
        <w:t>.</w:t>
      </w:r>
    </w:p>
    <w:p w14:paraId="016F852A" w14:textId="200CB016"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art. 83z </w:t>
      </w:r>
      <w:r w:rsidR="0002738C" w:rsidRPr="00A52713">
        <w:rPr>
          <w:rFonts w:eastAsia="Calibri" w:cs="Times New Roman"/>
          <w:kern w:val="2"/>
          <w:szCs w:val="24"/>
          <w14:ligatures w14:val="standardContextual"/>
        </w:rPr>
        <w:t xml:space="preserve">ust. 4 </w:t>
      </w:r>
      <w:r w:rsidRPr="00A52713">
        <w:rPr>
          <w:rFonts w:eastAsia="Calibri" w:cs="Times New Roman"/>
          <w:kern w:val="2"/>
          <w:szCs w:val="24"/>
          <w14:ligatures w14:val="standardContextual"/>
        </w:rPr>
        <w:t xml:space="preserve">ustawy OZE wprowadzono zastrzeżenie polegające na możliwości pozostawienia bez rozpoznania wniosku o wydanie zaświadczenia o dopuszczeniu do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do którego nie dołączono dokumentów, o których mowa w art. </w:t>
      </w:r>
      <w:r w:rsidR="006D4A2C" w:rsidRPr="00A52713">
        <w:rPr>
          <w:rFonts w:eastAsia="Calibri" w:cs="Times New Roman"/>
          <w:kern w:val="2"/>
          <w:szCs w:val="24"/>
          <w14:ligatures w14:val="standardContextual"/>
        </w:rPr>
        <w:t xml:space="preserve">83y </w:t>
      </w:r>
      <w:r w:rsidRPr="00A52713">
        <w:rPr>
          <w:rFonts w:eastAsia="Calibri" w:cs="Times New Roman"/>
          <w:kern w:val="2"/>
          <w:szCs w:val="24"/>
          <w14:ligatures w14:val="standardContextual"/>
        </w:rPr>
        <w:t>ust. 4 pkt 1 lub 2, lub jeżeli wniosek został złożony w terminie krótszym niż określony w art. 83y ust. 5 ustawy</w:t>
      </w:r>
      <w:r w:rsidR="0031134A" w:rsidRPr="00A52713">
        <w:rPr>
          <w:rFonts w:eastAsia="Calibri" w:cs="Times New Roman"/>
          <w:kern w:val="2"/>
          <w:szCs w:val="24"/>
          <w14:ligatures w14:val="standardContextual"/>
        </w:rPr>
        <w:t xml:space="preserve"> OZE</w:t>
      </w:r>
      <w:r w:rsidRPr="00A52713">
        <w:rPr>
          <w:rFonts w:eastAsia="Calibri" w:cs="Times New Roman"/>
          <w:kern w:val="2"/>
          <w:szCs w:val="24"/>
          <w14:ligatures w14:val="standardContextual"/>
        </w:rPr>
        <w:t>, tj. w terminie krótszym niż na 14 dni przed dniem rozpoczęcia sesji aukcji biometanu, której dotyczy przedmiotowy wniosek.</w:t>
      </w:r>
    </w:p>
    <w:p w14:paraId="2E544073" w14:textId="195F967E"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Określono także termin ważności zaświadczenia o dopuszczeniu do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który wynosi zgodnie z ust. 5 </w:t>
      </w:r>
      <w:r w:rsidR="0031134A" w:rsidRPr="00A52713">
        <w:rPr>
          <w:rFonts w:eastAsia="Calibri" w:cs="Times New Roman"/>
          <w:kern w:val="2"/>
          <w:szCs w:val="24"/>
          <w14:ligatures w14:val="standardContextual"/>
        </w:rPr>
        <w:t>art. 83z</w:t>
      </w:r>
      <w:r w:rsidR="00492D86"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 xml:space="preserve">ustawy OZE – 12 miesięcy </w:t>
      </w:r>
      <w:r w:rsidR="0023632E" w:rsidRPr="00A52713">
        <w:rPr>
          <w:rFonts w:eastAsia="Calibri" w:cs="Times New Roman"/>
          <w:kern w:val="2"/>
          <w:szCs w:val="24"/>
          <w14:ligatures w14:val="standardContextual"/>
        </w:rPr>
        <w:t xml:space="preserve">liczonych </w:t>
      </w:r>
      <w:r w:rsidRPr="00A52713">
        <w:rPr>
          <w:rFonts w:eastAsia="Calibri" w:cs="Times New Roman"/>
          <w:kern w:val="2"/>
          <w:szCs w:val="24"/>
          <w14:ligatures w14:val="standardContextual"/>
        </w:rPr>
        <w:t>od dnia wydania zaświadczenia, z zastrzeżeniem, że termin ten nie może być dłuższy niż termin ważności dokumentów, o których mowa w art. 83y ust. 4 pkt 1 i 2 ustawy OZE.</w:t>
      </w:r>
    </w:p>
    <w:p w14:paraId="71394B5A" w14:textId="5073EB40"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Zgodnie z ust. 6 </w:t>
      </w:r>
      <w:r w:rsidR="0002738C" w:rsidRPr="00A52713">
        <w:rPr>
          <w:rFonts w:eastAsia="Calibri" w:cs="Times New Roman"/>
          <w:kern w:val="2"/>
          <w:szCs w:val="24"/>
          <w14:ligatures w14:val="standardContextual"/>
        </w:rPr>
        <w:t>art.</w:t>
      </w:r>
      <w:r w:rsidR="0031134A" w:rsidRPr="00A52713">
        <w:rPr>
          <w:rFonts w:eastAsia="Calibri" w:cs="Times New Roman"/>
          <w:kern w:val="2"/>
          <w:szCs w:val="24"/>
          <w14:ligatures w14:val="standardContextual"/>
        </w:rPr>
        <w:t xml:space="preserve"> 83z</w:t>
      </w:r>
      <w:r w:rsidR="0002738C"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ustawy OZE, w przypadku terminu ważności zaświadczenia o dopuszczeniu do aukcji biometanu dla wytwórcy biometanu z odnawialnego źródła energii w instalacjach odnawialnego źródła energii zlokalizowanych poza terytorium Rzeczypospolitej Polskiej i poza obszarem wyłącznej strefy ekonomicznej, termin ten nie może być dłuższy niż termin wynikający ze szczegółowych postanowień umowy, o której mowa w </w:t>
      </w:r>
      <w:r w:rsidR="0002738C" w:rsidRPr="00A52713">
        <w:rPr>
          <w:rFonts w:eastAsia="Calibri" w:cs="Times New Roman"/>
          <w:kern w:val="2"/>
          <w:szCs w:val="24"/>
          <w14:ligatures w14:val="standardContextual"/>
        </w:rPr>
        <w:t xml:space="preserve">projektowanym </w:t>
      </w:r>
      <w:r w:rsidRPr="00A52713">
        <w:rPr>
          <w:rFonts w:eastAsia="Calibri" w:cs="Times New Roman"/>
          <w:kern w:val="2"/>
          <w:szCs w:val="24"/>
          <w14:ligatures w14:val="standardContextual"/>
        </w:rPr>
        <w:t>art. 83</w:t>
      </w:r>
      <w:r w:rsidR="006D4A2C" w:rsidRPr="00A52713">
        <w:rPr>
          <w:rFonts w:eastAsia="Calibri" w:cs="Times New Roman"/>
          <w:kern w:val="2"/>
          <w:szCs w:val="24"/>
          <w14:ligatures w14:val="standardContextual"/>
        </w:rPr>
        <w:t>x</w:t>
      </w:r>
      <w:r w:rsidRPr="00A52713">
        <w:rPr>
          <w:rFonts w:eastAsia="Calibri" w:cs="Times New Roman"/>
          <w:kern w:val="2"/>
          <w:szCs w:val="24"/>
          <w14:ligatures w14:val="standardContextual"/>
        </w:rPr>
        <w:t xml:space="preserve"> ust. 3 pkt 1</w:t>
      </w:r>
      <w:r w:rsidR="0002738C" w:rsidRPr="00A52713">
        <w:rPr>
          <w:rFonts w:eastAsia="Calibri" w:cs="Times New Roman"/>
          <w:kern w:val="2"/>
          <w:szCs w:val="24"/>
          <w14:ligatures w14:val="standardContextual"/>
        </w:rPr>
        <w:t xml:space="preserve"> ustawy OZE</w:t>
      </w:r>
      <w:r w:rsidRPr="00A52713">
        <w:rPr>
          <w:rFonts w:eastAsia="Calibri" w:cs="Times New Roman"/>
          <w:kern w:val="2"/>
          <w:szCs w:val="24"/>
          <w14:ligatures w14:val="standardContextual"/>
        </w:rPr>
        <w:t>.</w:t>
      </w:r>
    </w:p>
    <w:p w14:paraId="3E0C9D4A" w14:textId="4B9DBAE8"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Przepisem</w:t>
      </w:r>
      <w:r w:rsidR="0031134A" w:rsidRPr="00A52713">
        <w:rPr>
          <w:rFonts w:eastAsia="Calibri" w:cs="Times New Roman"/>
          <w:kern w:val="2"/>
          <w:szCs w:val="24"/>
          <w14:ligatures w14:val="standardContextual"/>
        </w:rPr>
        <w:t xml:space="preserve"> projektowanego</w:t>
      </w:r>
      <w:r w:rsidRPr="00A52713">
        <w:rPr>
          <w:rFonts w:eastAsia="Calibri" w:cs="Times New Roman"/>
          <w:kern w:val="2"/>
          <w:szCs w:val="24"/>
          <w14:ligatures w14:val="standardContextual"/>
        </w:rPr>
        <w:t xml:space="preserve"> art. 83za ust. 1 ustawy OZE nałożono na </w:t>
      </w:r>
      <w:r w:rsidR="00F003E5" w:rsidRPr="00A52713">
        <w:rPr>
          <w:rFonts w:eastAsia="Calibri" w:cs="Times New Roman"/>
          <w:kern w:val="2"/>
          <w:szCs w:val="24"/>
          <w14:ligatures w14:val="standardContextual"/>
        </w:rPr>
        <w:t>P</w:t>
      </w:r>
      <w:r w:rsidRPr="00A52713">
        <w:rPr>
          <w:rFonts w:eastAsia="Calibri" w:cs="Times New Roman"/>
          <w:kern w:val="2"/>
          <w:szCs w:val="24"/>
          <w14:ligatures w14:val="standardContextual"/>
        </w:rPr>
        <w:t xml:space="preserve">rezesa URE konieczność realizacji obowiązku informacyjnego polegającego na poinformowaniu ministra właściwego do spraw klimatu o harmonogramie przeprowadzenia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w danym roku kalendarzowym. Przy czym</w:t>
      </w:r>
      <w:r w:rsidR="00F17D5B"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zobligowano Prezesa URE do zamieszczenia w harmonogramie planowanych terminów przeprowadzenia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oraz ilości i wartości oferowanego biometanu w poszczególnych aukcjach dla biometanu.</w:t>
      </w:r>
    </w:p>
    <w:p w14:paraId="04FAFD2C" w14:textId="10A83B0B"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Zgodnie z treścią projektowanego ust. 2 ww. artykułu ustanowiono 14 dniowy termin na uzgodnienie przez Prezesa URE z ministrem właściwym </w:t>
      </w:r>
      <w:r w:rsidR="0023632E" w:rsidRPr="00A52713">
        <w:rPr>
          <w:rFonts w:eastAsia="Calibri" w:cs="Times New Roman"/>
          <w:kern w:val="2"/>
          <w:szCs w:val="24"/>
          <w14:ligatures w14:val="standardContextual"/>
        </w:rPr>
        <w:t>do spraw</w:t>
      </w:r>
      <w:r w:rsidRPr="00A52713">
        <w:rPr>
          <w:rFonts w:eastAsia="Calibri" w:cs="Times New Roman"/>
          <w:kern w:val="2"/>
          <w:szCs w:val="24"/>
          <w14:ligatures w14:val="standardContextual"/>
        </w:rPr>
        <w:t xml:space="preserve"> klimatu harmonogramu, o którym mowa w ust. 1</w:t>
      </w:r>
      <w:r w:rsidR="0031134A" w:rsidRPr="00A52713">
        <w:rPr>
          <w:rFonts w:eastAsia="Calibri" w:cs="Times New Roman"/>
          <w:kern w:val="2"/>
          <w:szCs w:val="24"/>
          <w14:ligatures w14:val="standardContextual"/>
        </w:rPr>
        <w:t xml:space="preserve"> art. 83za ustawy OZE</w:t>
      </w:r>
      <w:r w:rsidRPr="00A52713">
        <w:rPr>
          <w:rFonts w:eastAsia="Calibri" w:cs="Times New Roman"/>
          <w:kern w:val="2"/>
          <w:szCs w:val="24"/>
          <w14:ligatures w14:val="standardContextual"/>
        </w:rPr>
        <w:t xml:space="preserve">. </w:t>
      </w:r>
    </w:p>
    <w:p w14:paraId="2BCF39EE" w14:textId="639B6497"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W art. 83z</w:t>
      </w:r>
      <w:r w:rsidR="00830907" w:rsidRPr="00A52713">
        <w:rPr>
          <w:rFonts w:eastAsia="Calibri" w:cs="Times New Roman"/>
          <w:kern w:val="2"/>
          <w:szCs w:val="24"/>
          <w14:ligatures w14:val="standardContextual"/>
        </w:rPr>
        <w:t>a</w:t>
      </w:r>
      <w:r w:rsidRPr="00A52713">
        <w:rPr>
          <w:rFonts w:eastAsia="Calibri" w:cs="Times New Roman"/>
          <w:kern w:val="2"/>
          <w:szCs w:val="24"/>
          <w14:ligatures w14:val="standardContextual"/>
        </w:rPr>
        <w:t xml:space="preserve"> </w:t>
      </w:r>
      <w:r w:rsidR="0002738C" w:rsidRPr="00A52713">
        <w:rPr>
          <w:rFonts w:eastAsia="Calibri" w:cs="Times New Roman"/>
          <w:kern w:val="2"/>
          <w:szCs w:val="24"/>
          <w14:ligatures w14:val="standardContextual"/>
        </w:rPr>
        <w:t xml:space="preserve">ust. 3 </w:t>
      </w:r>
      <w:r w:rsidRPr="00A52713">
        <w:rPr>
          <w:rFonts w:eastAsia="Calibri" w:cs="Times New Roman"/>
          <w:kern w:val="2"/>
          <w:szCs w:val="24"/>
          <w14:ligatures w14:val="standardContextual"/>
        </w:rPr>
        <w:t xml:space="preserve">ustawy OZE przyjęto, że harmonogram przeprowadzenia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uznaje się za uzgodniony w przypadku braku przedstawienia uwag przez ministra właściwego </w:t>
      </w:r>
      <w:r w:rsidRPr="00A52713">
        <w:rPr>
          <w:rFonts w:eastAsia="Calibri" w:cs="Times New Roman"/>
          <w:kern w:val="2"/>
          <w:szCs w:val="24"/>
          <w14:ligatures w14:val="standardContextual"/>
        </w:rPr>
        <w:lastRenderedPageBreak/>
        <w:t xml:space="preserve">do spraw klimatu w terminie, o którym mowa w ust. 2 </w:t>
      </w:r>
      <w:r w:rsidR="0031134A" w:rsidRPr="00A52713">
        <w:rPr>
          <w:rFonts w:eastAsia="Calibri" w:cs="Times New Roman"/>
          <w:kern w:val="2"/>
          <w:szCs w:val="24"/>
          <w14:ligatures w14:val="standardContextual"/>
        </w:rPr>
        <w:t>art. 83</w:t>
      </w:r>
      <w:r w:rsidR="00FE59AE" w:rsidRPr="00A52713">
        <w:rPr>
          <w:rFonts w:eastAsia="Calibri" w:cs="Times New Roman"/>
          <w:kern w:val="2"/>
          <w:szCs w:val="24"/>
          <w14:ligatures w14:val="standardContextual"/>
        </w:rPr>
        <w:t>za ustawy</w:t>
      </w:r>
      <w:r w:rsidR="0031134A" w:rsidRPr="00A52713">
        <w:rPr>
          <w:rFonts w:eastAsia="Calibri" w:cs="Times New Roman"/>
          <w:kern w:val="2"/>
          <w:szCs w:val="24"/>
          <w14:ligatures w14:val="standardContextual"/>
        </w:rPr>
        <w:t xml:space="preserve"> OZE </w:t>
      </w:r>
      <w:r w:rsidRPr="00A52713">
        <w:rPr>
          <w:rFonts w:eastAsia="Calibri" w:cs="Times New Roman"/>
          <w:kern w:val="2"/>
          <w:szCs w:val="24"/>
          <w14:ligatures w14:val="standardContextual"/>
        </w:rPr>
        <w:t>– tj. 14 dni od dnia przekazania harmonogramu do uzgodnienia.</w:t>
      </w:r>
    </w:p>
    <w:p w14:paraId="47EE3B19" w14:textId="593EB942"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Zgodnie z treścią projektowanego art. 83zb ust. 1 </w:t>
      </w:r>
      <w:r w:rsidR="00AC0F01" w:rsidRPr="00A52713">
        <w:rPr>
          <w:rFonts w:eastAsia="Calibri" w:cs="Times New Roman"/>
          <w:kern w:val="2"/>
          <w:szCs w:val="24"/>
          <w14:ligatures w14:val="standardContextual"/>
        </w:rPr>
        <w:t>ustawy OZE</w:t>
      </w:r>
      <w:r w:rsidR="00F17D5B" w:rsidRPr="00A52713">
        <w:rPr>
          <w:rFonts w:eastAsia="Calibri" w:cs="Times New Roman"/>
          <w:kern w:val="2"/>
          <w:szCs w:val="24"/>
          <w14:ligatures w14:val="standardContextual"/>
        </w:rPr>
        <w:t>,</w:t>
      </w:r>
      <w:r w:rsidR="00AC0F01"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 xml:space="preserve">po uzgodnieniu harmonogramu przeprowadzenia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w danym roku kalendarzowym Prezes URE jest zobowiązany umieścić w Biuletynie Informacji Publicznej URE informacje o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nie później niż 30 dni przed dniem jej rozpoczęcia.</w:t>
      </w:r>
    </w:p>
    <w:p w14:paraId="195E0D8B" w14:textId="11DA8DC6"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ust. 2 ww. artykułu ustawy OZE wskazano informacje prezentowane w ogłoszeniu dotyczącym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Są to: </w:t>
      </w:r>
    </w:p>
    <w:p w14:paraId="483A50B5" w14:textId="72098396" w:rsidR="00364400" w:rsidRPr="00A52713" w:rsidRDefault="00364400" w:rsidP="005F7B8D">
      <w:pPr>
        <w:pStyle w:val="Akapitzlist"/>
        <w:widowControl w:val="0"/>
        <w:numPr>
          <w:ilvl w:val="0"/>
          <w:numId w:val="22"/>
        </w:numPr>
        <w:spacing w:before="120" w:after="0"/>
        <w:ind w:left="426" w:hanging="426"/>
        <w:rPr>
          <w:rFonts w:cs="Times New Roman"/>
          <w:szCs w:val="24"/>
        </w:rPr>
      </w:pPr>
      <w:r w:rsidRPr="00A52713">
        <w:rPr>
          <w:rFonts w:cs="Times New Roman"/>
          <w:szCs w:val="24"/>
        </w:rPr>
        <w:t xml:space="preserve">oznaczenie </w:t>
      </w:r>
      <w:r w:rsidR="00830907" w:rsidRPr="00A52713">
        <w:rPr>
          <w:rFonts w:cs="Times New Roman"/>
          <w:szCs w:val="24"/>
        </w:rPr>
        <w:t>aukcji biometanu</w:t>
      </w:r>
      <w:r w:rsidRPr="00A52713">
        <w:rPr>
          <w:rFonts w:cs="Times New Roman"/>
          <w:szCs w:val="24"/>
        </w:rPr>
        <w:t>;</w:t>
      </w:r>
    </w:p>
    <w:p w14:paraId="003706FA" w14:textId="512EC7E9" w:rsidR="00364400" w:rsidRPr="00A52713" w:rsidRDefault="00364400" w:rsidP="005F7B8D">
      <w:pPr>
        <w:pStyle w:val="Akapitzlist"/>
        <w:widowControl w:val="0"/>
        <w:numPr>
          <w:ilvl w:val="0"/>
          <w:numId w:val="22"/>
        </w:numPr>
        <w:spacing w:before="120" w:after="0"/>
        <w:ind w:left="426" w:hanging="426"/>
        <w:rPr>
          <w:rFonts w:cs="Times New Roman"/>
          <w:szCs w:val="24"/>
        </w:rPr>
      </w:pPr>
      <w:r w:rsidRPr="00A52713">
        <w:rPr>
          <w:rFonts w:cs="Times New Roman"/>
          <w:szCs w:val="24"/>
        </w:rPr>
        <w:t xml:space="preserve">termin przeprowadzenia sesji </w:t>
      </w:r>
      <w:r w:rsidR="00830907" w:rsidRPr="00A52713">
        <w:rPr>
          <w:rFonts w:cs="Times New Roman"/>
          <w:szCs w:val="24"/>
        </w:rPr>
        <w:t>aukcji biometanu</w:t>
      </w:r>
      <w:r w:rsidRPr="00A52713">
        <w:rPr>
          <w:rFonts w:cs="Times New Roman"/>
          <w:szCs w:val="24"/>
        </w:rPr>
        <w:t>;</w:t>
      </w:r>
    </w:p>
    <w:p w14:paraId="5A13426A" w14:textId="77777777" w:rsidR="00364400" w:rsidRPr="00A52713" w:rsidRDefault="00364400" w:rsidP="005F7B8D">
      <w:pPr>
        <w:pStyle w:val="Akapitzlist"/>
        <w:widowControl w:val="0"/>
        <w:numPr>
          <w:ilvl w:val="0"/>
          <w:numId w:val="22"/>
        </w:numPr>
        <w:spacing w:before="120" w:after="0"/>
        <w:ind w:left="426" w:hanging="426"/>
        <w:rPr>
          <w:rFonts w:cs="Times New Roman"/>
          <w:szCs w:val="24"/>
        </w:rPr>
      </w:pPr>
      <w:r w:rsidRPr="00A52713">
        <w:rPr>
          <w:rFonts w:cs="Times New Roman"/>
          <w:szCs w:val="24"/>
        </w:rPr>
        <w:t>godziny otwarcia i zamknięcia ww. sesji;</w:t>
      </w:r>
    </w:p>
    <w:p w14:paraId="2FE7D30C" w14:textId="547E5F77" w:rsidR="00364400" w:rsidRPr="00A52713" w:rsidRDefault="00364400" w:rsidP="005F7B8D">
      <w:pPr>
        <w:pStyle w:val="Akapitzlist"/>
        <w:widowControl w:val="0"/>
        <w:numPr>
          <w:ilvl w:val="0"/>
          <w:numId w:val="22"/>
        </w:numPr>
        <w:spacing w:before="120" w:after="0"/>
        <w:ind w:left="426" w:hanging="426"/>
        <w:rPr>
          <w:rFonts w:cs="Times New Roman"/>
          <w:szCs w:val="24"/>
        </w:rPr>
      </w:pPr>
      <w:r w:rsidRPr="00A52713">
        <w:rPr>
          <w:rFonts w:cs="Times New Roman"/>
          <w:szCs w:val="24"/>
        </w:rPr>
        <w:t xml:space="preserve">maksymalna ilości i wartości biometanu, jaka może zostać sprzedana w danej </w:t>
      </w:r>
      <w:r w:rsidR="00830907" w:rsidRPr="00A52713">
        <w:rPr>
          <w:rFonts w:cs="Times New Roman"/>
          <w:szCs w:val="24"/>
        </w:rPr>
        <w:t>aukcji biometanu</w:t>
      </w:r>
      <w:r w:rsidRPr="00A52713">
        <w:rPr>
          <w:rFonts w:cs="Times New Roman"/>
          <w:szCs w:val="24"/>
        </w:rPr>
        <w:t>, w tym informacja dotycząca maksymalnej ilości i wartości biometanu z</w:t>
      </w:r>
      <w:r w:rsidR="009972E8" w:rsidRPr="00A52713">
        <w:rPr>
          <w:rFonts w:cs="Times New Roman"/>
          <w:szCs w:val="24"/>
        </w:rPr>
        <w:t> </w:t>
      </w:r>
      <w:r w:rsidRPr="00A52713">
        <w:rPr>
          <w:rFonts w:cs="Times New Roman"/>
          <w:szCs w:val="24"/>
        </w:rPr>
        <w:t>OZE, jaka może zostać sprzedana w czasie trwania aukcji przez wytwórców biometanu z odnawialnego źródła energii w instalacjach odnawialnego źródła energii zlokalizowanych poza terytorium Rzeczypospolitej Polskiej i poza obszarem wyłącznej strefy ekonomicznej.</w:t>
      </w:r>
    </w:p>
    <w:p w14:paraId="6B9842DB" w14:textId="608068CF"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projektowanym art. 83zb </w:t>
      </w:r>
      <w:r w:rsidR="00AC0F01" w:rsidRPr="00A52713">
        <w:rPr>
          <w:rFonts w:eastAsia="Calibri" w:cs="Times New Roman"/>
          <w:kern w:val="2"/>
          <w:szCs w:val="24"/>
          <w14:ligatures w14:val="standardContextual"/>
        </w:rPr>
        <w:t xml:space="preserve">ust. 3 ustawy OZE </w:t>
      </w:r>
      <w:r w:rsidRPr="00A52713">
        <w:rPr>
          <w:rFonts w:eastAsia="Calibri" w:cs="Times New Roman"/>
          <w:kern w:val="2"/>
          <w:szCs w:val="24"/>
          <w14:ligatures w14:val="standardContextual"/>
        </w:rPr>
        <w:t>wprowadzono zastrzeżenie zgodnie z</w:t>
      </w:r>
      <w:r w:rsidR="009972E8" w:rsidRPr="00A52713">
        <w:rPr>
          <w:rFonts w:eastAsia="Calibri" w:cs="Times New Roman"/>
          <w:kern w:val="2"/>
          <w:szCs w:val="24"/>
          <w14:ligatures w14:val="standardContextual"/>
        </w:rPr>
        <w:t> </w:t>
      </w:r>
      <w:r w:rsidRPr="00A52713">
        <w:rPr>
          <w:rFonts w:eastAsia="Calibri" w:cs="Times New Roman"/>
          <w:kern w:val="2"/>
          <w:szCs w:val="24"/>
          <w14:ligatures w14:val="standardContextual"/>
        </w:rPr>
        <w:t xml:space="preserve">którym, Prezes URE może nie przeprowadzić aukcji biometanu w </w:t>
      </w:r>
      <w:r w:rsidR="00530CD1" w:rsidRPr="00A52713">
        <w:rPr>
          <w:rFonts w:eastAsia="Calibri" w:cs="Times New Roman"/>
          <w:kern w:val="2"/>
          <w:szCs w:val="24"/>
          <w14:ligatures w14:val="standardContextual"/>
        </w:rPr>
        <w:t>przypadku,</w:t>
      </w:r>
      <w:r w:rsidRPr="00A52713">
        <w:rPr>
          <w:rFonts w:eastAsia="Calibri" w:cs="Times New Roman"/>
          <w:kern w:val="2"/>
          <w:szCs w:val="24"/>
          <w14:ligatures w14:val="standardContextual"/>
        </w:rPr>
        <w:t xml:space="preserve"> gdy na 14 dni przed jej terminem, liczba wydanych ważnych zaświadczeń o dopuszczeniu do aukcji biometanu do danego ogłoszenia o aukcji oraz liczba wniosków o wydanie zaświadczeń o</w:t>
      </w:r>
      <w:r w:rsidR="009972E8" w:rsidRPr="00A52713">
        <w:rPr>
          <w:rFonts w:eastAsia="Calibri" w:cs="Times New Roman"/>
          <w:kern w:val="2"/>
          <w:szCs w:val="24"/>
          <w14:ligatures w14:val="standardContextual"/>
        </w:rPr>
        <w:t> </w:t>
      </w:r>
      <w:r w:rsidRPr="00A52713">
        <w:rPr>
          <w:rFonts w:eastAsia="Calibri" w:cs="Times New Roman"/>
          <w:kern w:val="2"/>
          <w:szCs w:val="24"/>
          <w14:ligatures w14:val="standardContextual"/>
        </w:rPr>
        <w:t>dopuszczeniu do aukcji biometanu, których termin rozpatrzenia upływa przed terminem, o</w:t>
      </w:r>
      <w:r w:rsidR="009972E8" w:rsidRPr="00A52713">
        <w:rPr>
          <w:rFonts w:eastAsia="Calibri" w:cs="Times New Roman"/>
          <w:kern w:val="2"/>
          <w:szCs w:val="24"/>
          <w14:ligatures w14:val="standardContextual"/>
        </w:rPr>
        <w:t> </w:t>
      </w:r>
      <w:r w:rsidRPr="00A52713">
        <w:rPr>
          <w:rFonts w:eastAsia="Calibri" w:cs="Times New Roman"/>
          <w:kern w:val="2"/>
          <w:szCs w:val="24"/>
          <w14:ligatures w14:val="standardContextual"/>
        </w:rPr>
        <w:t xml:space="preserve">którym mowa w ust. 2 pkt 2 jest mniejsza niż trzy. Pozwala to na zniesienie konieczności organizowania aukcji biometanu w </w:t>
      </w:r>
      <w:r w:rsidR="00530CD1" w:rsidRPr="00A52713">
        <w:rPr>
          <w:rFonts w:eastAsia="Calibri" w:cs="Times New Roman"/>
          <w:kern w:val="2"/>
          <w:szCs w:val="24"/>
          <w14:ligatures w14:val="standardContextual"/>
        </w:rPr>
        <w:t>sytuacji,</w:t>
      </w:r>
      <w:r w:rsidRPr="00A52713">
        <w:rPr>
          <w:rFonts w:eastAsia="Calibri" w:cs="Times New Roman"/>
          <w:kern w:val="2"/>
          <w:szCs w:val="24"/>
          <w14:ligatures w14:val="standardContextual"/>
        </w:rPr>
        <w:t xml:space="preserve"> gdy wydana ilość zaświadczeń o dopuszczeniu do aukcji biometanu uniemożliwia formalne rozstrzygnięcie aukcji z uwagi na ich niewystarczającą </w:t>
      </w:r>
      <w:r w:rsidR="009972E8" w:rsidRPr="00A52713">
        <w:rPr>
          <w:rFonts w:eastAsia="Calibri" w:cs="Times New Roman"/>
          <w:kern w:val="2"/>
          <w:szCs w:val="24"/>
          <w14:ligatures w14:val="standardContextual"/>
        </w:rPr>
        <w:t>liczbę</w:t>
      </w:r>
      <w:r w:rsidRPr="00A52713">
        <w:rPr>
          <w:rFonts w:eastAsia="Calibri" w:cs="Times New Roman"/>
          <w:kern w:val="2"/>
          <w:szCs w:val="24"/>
          <w14:ligatures w14:val="standardContextual"/>
        </w:rPr>
        <w:t>.</w:t>
      </w:r>
    </w:p>
    <w:p w14:paraId="4B49C10C" w14:textId="304DB723"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W projektowan</w:t>
      </w:r>
      <w:r w:rsidR="00AC0F01" w:rsidRPr="00A52713">
        <w:rPr>
          <w:rFonts w:eastAsia="Calibri" w:cs="Times New Roman"/>
          <w:kern w:val="2"/>
          <w:szCs w:val="24"/>
          <w14:ligatures w14:val="standardContextual"/>
        </w:rPr>
        <w:t>ym</w:t>
      </w:r>
      <w:r w:rsidRPr="00A52713">
        <w:rPr>
          <w:rFonts w:eastAsia="Calibri" w:cs="Times New Roman"/>
          <w:kern w:val="2"/>
          <w:szCs w:val="24"/>
          <w14:ligatures w14:val="standardContextual"/>
        </w:rPr>
        <w:t xml:space="preserve"> art. 83zb </w:t>
      </w:r>
      <w:r w:rsidR="00AC0F01" w:rsidRPr="00A52713">
        <w:rPr>
          <w:rFonts w:eastAsia="Calibri" w:cs="Times New Roman"/>
          <w:kern w:val="2"/>
          <w:szCs w:val="24"/>
          <w14:ligatures w14:val="standardContextual"/>
        </w:rPr>
        <w:t xml:space="preserve">ust. 4 </w:t>
      </w:r>
      <w:r w:rsidR="009972E8" w:rsidRPr="00A52713">
        <w:rPr>
          <w:rFonts w:eastAsia="Calibri" w:cs="Times New Roman"/>
          <w:kern w:val="2"/>
          <w:szCs w:val="24"/>
          <w14:ligatures w14:val="standardContextual"/>
        </w:rPr>
        <w:t xml:space="preserve">ustawy OZE </w:t>
      </w:r>
      <w:r w:rsidRPr="00A52713">
        <w:rPr>
          <w:rFonts w:eastAsia="Calibri" w:cs="Times New Roman"/>
          <w:kern w:val="2"/>
          <w:szCs w:val="24"/>
          <w14:ligatures w14:val="standardContextual"/>
        </w:rPr>
        <w:t xml:space="preserve">wobec wytwórców posiadających zaświadczenie o dopuszczeniu do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wprowadzono obowiązek posiadania gwarancji bankowej albo wniesieni</w:t>
      </w:r>
      <w:r w:rsidR="00BA0A8D" w:rsidRPr="00A52713">
        <w:rPr>
          <w:rFonts w:eastAsia="Calibri" w:cs="Times New Roman"/>
          <w:kern w:val="2"/>
          <w:szCs w:val="24"/>
          <w14:ligatures w14:val="standardContextual"/>
        </w:rPr>
        <w:t>a</w:t>
      </w:r>
      <w:r w:rsidRPr="00A52713">
        <w:rPr>
          <w:rFonts w:eastAsia="Calibri" w:cs="Times New Roman"/>
          <w:kern w:val="2"/>
          <w:szCs w:val="24"/>
          <w14:ligatures w14:val="standardContextual"/>
        </w:rPr>
        <w:t xml:space="preserve"> na rachunek bankowy wskazany przez Prezesa URE kaucji. Projekt reguluje również wartość ww. form zabezpieczeń określoną na poziomie </w:t>
      </w:r>
      <w:r w:rsidR="00F96F03" w:rsidRPr="00A52713">
        <w:rPr>
          <w:rFonts w:eastAsia="Calibri" w:cs="Times New Roman"/>
          <w:kern w:val="2"/>
          <w:szCs w:val="24"/>
          <w14:ligatures w14:val="standardContextual"/>
        </w:rPr>
        <w:t>25</w:t>
      </w:r>
      <w:r w:rsidR="009972E8" w:rsidRPr="00A52713">
        <w:rPr>
          <w:rFonts w:eastAsia="Calibri" w:cs="Times New Roman"/>
          <w:kern w:val="2"/>
          <w:szCs w:val="24"/>
          <w14:ligatures w14:val="standardContextual"/>
        </w:rPr>
        <w:t> </w:t>
      </w:r>
      <w:r w:rsidRPr="00A52713">
        <w:rPr>
          <w:rFonts w:eastAsia="Calibri" w:cs="Times New Roman"/>
          <w:kern w:val="2"/>
          <w:szCs w:val="24"/>
          <w14:ligatures w14:val="standardContextual"/>
        </w:rPr>
        <w:t>zł za każdy 1 kW mocy zainstalowanej danej instalacji odnawialnego źródła energii do wytwarzania biometanu.</w:t>
      </w:r>
    </w:p>
    <w:p w14:paraId="677FBC01" w14:textId="4A1FEC13"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projektowanym ust. 5 </w:t>
      </w:r>
      <w:r w:rsidR="00AC0F01" w:rsidRPr="00A52713">
        <w:rPr>
          <w:rFonts w:eastAsia="Calibri" w:cs="Times New Roman"/>
          <w:kern w:val="2"/>
          <w:szCs w:val="24"/>
          <w14:ligatures w14:val="standardContextual"/>
        </w:rPr>
        <w:t>ww.</w:t>
      </w:r>
      <w:r w:rsidRPr="00A52713">
        <w:rPr>
          <w:rFonts w:eastAsia="Calibri" w:cs="Times New Roman"/>
          <w:kern w:val="2"/>
          <w:szCs w:val="24"/>
          <w14:ligatures w14:val="standardContextual"/>
        </w:rPr>
        <w:t xml:space="preserve"> artykułu wprowadzono warunek konieczny dotyczący </w:t>
      </w:r>
      <w:r w:rsidRPr="00A52713">
        <w:rPr>
          <w:rFonts w:eastAsia="Calibri" w:cs="Times New Roman"/>
          <w:kern w:val="2"/>
          <w:szCs w:val="24"/>
          <w14:ligatures w14:val="standardContextual"/>
        </w:rPr>
        <w:lastRenderedPageBreak/>
        <w:t xml:space="preserve">rozstrzygnięcia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polegający na wpłynięciu minimum 3 ofert spełniających wymagania określone w ustawie </w:t>
      </w:r>
      <w:r w:rsidR="00EB4777" w:rsidRPr="00A52713">
        <w:rPr>
          <w:rFonts w:eastAsia="Calibri" w:cs="Times New Roman"/>
          <w:kern w:val="2"/>
          <w:szCs w:val="24"/>
          <w14:ligatures w14:val="standardContextual"/>
        </w:rPr>
        <w:t xml:space="preserve">OZE </w:t>
      </w:r>
      <w:r w:rsidRPr="00A52713">
        <w:rPr>
          <w:rFonts w:eastAsia="Calibri" w:cs="Times New Roman"/>
          <w:kern w:val="2"/>
          <w:szCs w:val="24"/>
          <w14:ligatures w14:val="standardContextual"/>
        </w:rPr>
        <w:t>spośród ofert złożonych w ramach tej samej aukcji.</w:t>
      </w:r>
    </w:p>
    <w:p w14:paraId="2A5C599E" w14:textId="088D2C0B"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Ponadto</w:t>
      </w:r>
      <w:r w:rsidR="00C879C6"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 xml:space="preserve">w ust. 6 ww. artykułu określono sposób przeprowadzania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polegający na wykorzystaniu do tego celu internetowej platformy aukcyjnej, o której mowa w</w:t>
      </w:r>
      <w:r w:rsidR="009972E8" w:rsidRPr="00A52713">
        <w:rPr>
          <w:rFonts w:eastAsia="Calibri" w:cs="Times New Roman"/>
          <w:kern w:val="2"/>
          <w:szCs w:val="24"/>
          <w14:ligatures w14:val="standardContextual"/>
        </w:rPr>
        <w:t> </w:t>
      </w:r>
      <w:r w:rsidRPr="00A52713">
        <w:rPr>
          <w:rFonts w:eastAsia="Calibri" w:cs="Times New Roman"/>
          <w:kern w:val="2"/>
          <w:szCs w:val="24"/>
          <w14:ligatures w14:val="standardContextual"/>
        </w:rPr>
        <w:t>art. 78 ust. 6 ustawy OZE</w:t>
      </w:r>
      <w:r w:rsidR="00A2105A" w:rsidRPr="00A52713">
        <w:rPr>
          <w:rFonts w:eastAsia="Calibri" w:cs="Times New Roman"/>
          <w:kern w:val="2"/>
          <w:szCs w:val="24"/>
          <w14:ligatures w14:val="standardContextual"/>
        </w:rPr>
        <w:t xml:space="preserve">. Na podstawie art. </w:t>
      </w:r>
      <w:r w:rsidR="00D00645" w:rsidRPr="00A52713">
        <w:rPr>
          <w:rFonts w:eastAsia="Calibri" w:cs="Times New Roman"/>
          <w:kern w:val="2"/>
          <w:szCs w:val="24"/>
          <w14:ligatures w14:val="standardContextual"/>
        </w:rPr>
        <w:t>4</w:t>
      </w:r>
      <w:r w:rsidR="00C879C6" w:rsidRPr="00A52713">
        <w:rPr>
          <w:rFonts w:eastAsia="Calibri" w:cs="Times New Roman"/>
          <w:kern w:val="2"/>
          <w:szCs w:val="24"/>
          <w14:ligatures w14:val="standardContextual"/>
        </w:rPr>
        <w:t>2</w:t>
      </w:r>
      <w:r w:rsidR="00D00645" w:rsidRPr="00A52713">
        <w:rPr>
          <w:rFonts w:eastAsia="Calibri" w:cs="Times New Roman"/>
          <w:kern w:val="2"/>
          <w:szCs w:val="24"/>
          <w14:ligatures w14:val="standardContextual"/>
        </w:rPr>
        <w:t xml:space="preserve"> </w:t>
      </w:r>
      <w:r w:rsidR="0059432D" w:rsidRPr="00A52713">
        <w:rPr>
          <w:rFonts w:eastAsia="Calibri" w:cs="Times New Roman"/>
          <w:kern w:val="2"/>
          <w:szCs w:val="24"/>
          <w14:ligatures w14:val="standardContextual"/>
        </w:rPr>
        <w:t>ust. 2</w:t>
      </w:r>
      <w:r w:rsidR="00A2105A" w:rsidRPr="00A52713">
        <w:rPr>
          <w:rFonts w:eastAsia="Calibri" w:cs="Times New Roman"/>
          <w:kern w:val="2"/>
          <w:szCs w:val="24"/>
          <w14:ligatures w14:val="standardContextual"/>
        </w:rPr>
        <w:t xml:space="preserve"> projektu ustawy,</w:t>
      </w:r>
      <w:r w:rsidR="00F96F03" w:rsidRPr="00A52713">
        <w:rPr>
          <w:rFonts w:eastAsia="Calibri" w:cs="Times New Roman"/>
          <w:kern w:val="2"/>
          <w:szCs w:val="24"/>
          <w14:ligatures w14:val="standardContextual"/>
        </w:rPr>
        <w:t xml:space="preserve"> </w:t>
      </w:r>
      <w:r w:rsidR="009B5F9B" w:rsidRPr="00A52713">
        <w:rPr>
          <w:rFonts w:eastAsia="Calibri" w:cs="Times New Roman"/>
          <w:kern w:val="2"/>
          <w:szCs w:val="24"/>
          <w14:ligatures w14:val="standardContextual"/>
        </w:rPr>
        <w:t>do czasu dostosowania internetowej platformy aukcyjnej</w:t>
      </w:r>
      <w:r w:rsidR="00A2105A" w:rsidRPr="00A52713">
        <w:rPr>
          <w:rFonts w:eastAsia="Calibri" w:cs="Times New Roman"/>
          <w:kern w:val="2"/>
          <w:szCs w:val="24"/>
          <w14:ligatures w14:val="standardContextual"/>
        </w:rPr>
        <w:t xml:space="preserve"> do przeprowadzania aukcji biometanu</w:t>
      </w:r>
      <w:r w:rsidR="00BA0A8D" w:rsidRPr="00A52713">
        <w:rPr>
          <w:rFonts w:eastAsia="Calibri" w:cs="Times New Roman"/>
          <w:kern w:val="2"/>
          <w:szCs w:val="24"/>
          <w14:ligatures w14:val="standardContextual"/>
        </w:rPr>
        <w:t>,</w:t>
      </w:r>
      <w:r w:rsidR="00A2105A" w:rsidRPr="00A52713">
        <w:rPr>
          <w:rFonts w:eastAsia="Calibri" w:cs="Times New Roman"/>
          <w:kern w:val="2"/>
          <w:szCs w:val="24"/>
          <w14:ligatures w14:val="standardContextual"/>
        </w:rPr>
        <w:t xml:space="preserve"> aukcje</w:t>
      </w:r>
      <w:r w:rsidR="00BA0A8D" w:rsidRPr="00A52713">
        <w:rPr>
          <w:rFonts w:eastAsia="Calibri" w:cs="Times New Roman"/>
          <w:kern w:val="2"/>
          <w:szCs w:val="24"/>
          <w14:ligatures w14:val="standardContextual"/>
        </w:rPr>
        <w:t xml:space="preserve"> te</w:t>
      </w:r>
      <w:r w:rsidR="00A2105A" w:rsidRPr="00A52713">
        <w:rPr>
          <w:rFonts w:eastAsia="Calibri" w:cs="Times New Roman"/>
          <w:kern w:val="2"/>
          <w:szCs w:val="24"/>
          <w14:ligatures w14:val="standardContextual"/>
        </w:rPr>
        <w:t xml:space="preserve"> mogą być przeprowadzane w formie pisemnej.</w:t>
      </w:r>
    </w:p>
    <w:p w14:paraId="33E6C16A" w14:textId="17F7D54B"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celu zapewnienia transparentności zasad przeprowadzania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w projektowanych przepisach art. 83zb </w:t>
      </w:r>
      <w:r w:rsidR="00AC0F01" w:rsidRPr="00A52713">
        <w:rPr>
          <w:rFonts w:eastAsia="Calibri" w:cs="Times New Roman"/>
          <w:kern w:val="2"/>
          <w:szCs w:val="24"/>
          <w14:ligatures w14:val="standardContextual"/>
        </w:rPr>
        <w:t xml:space="preserve">ust. 7 </w:t>
      </w:r>
      <w:r w:rsidRPr="00A52713">
        <w:rPr>
          <w:rFonts w:eastAsia="Calibri" w:cs="Times New Roman"/>
          <w:kern w:val="2"/>
          <w:szCs w:val="24"/>
          <w14:ligatures w14:val="standardContextual"/>
        </w:rPr>
        <w:t xml:space="preserve">ustawy OZE nałożono na Prezesa URE obowiązek ustalenia regulaminu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Następnie</w:t>
      </w:r>
      <w:r w:rsidR="00F17D5B"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w projekcie ust. 8</w:t>
      </w:r>
      <w:r w:rsidR="00A2105A" w:rsidRPr="00A52713">
        <w:rPr>
          <w:rFonts w:eastAsia="Calibri" w:cs="Times New Roman"/>
          <w:kern w:val="2"/>
          <w:szCs w:val="24"/>
          <w14:ligatures w14:val="standardContextual"/>
        </w:rPr>
        <w:t xml:space="preserve"> </w:t>
      </w:r>
      <w:r w:rsidR="00F003E5" w:rsidRPr="00A52713">
        <w:rPr>
          <w:rFonts w:eastAsia="Calibri" w:cs="Times New Roman"/>
          <w:kern w:val="2"/>
          <w:szCs w:val="24"/>
          <w14:ligatures w14:val="standardContextual"/>
        </w:rPr>
        <w:t xml:space="preserve">w </w:t>
      </w:r>
      <w:r w:rsidR="00A2105A" w:rsidRPr="00A52713">
        <w:rPr>
          <w:rFonts w:eastAsia="Calibri" w:cs="Times New Roman"/>
          <w:kern w:val="2"/>
          <w:szCs w:val="24"/>
          <w14:ligatures w14:val="standardContextual"/>
        </w:rPr>
        <w:t>art. 83zb ustawy OZE</w:t>
      </w:r>
      <w:r w:rsidRPr="00A52713">
        <w:rPr>
          <w:rFonts w:eastAsia="Calibri" w:cs="Times New Roman"/>
          <w:kern w:val="2"/>
          <w:szCs w:val="24"/>
          <w14:ligatures w14:val="standardContextual"/>
        </w:rPr>
        <w:t xml:space="preserve"> doprecyzowano zakres informacji, jaki Prezes URE uwzględnia przy określaniu regulaminu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zawierający:</w:t>
      </w:r>
    </w:p>
    <w:p w14:paraId="3696D022" w14:textId="3736332F" w:rsidR="00364400" w:rsidRPr="00A52713" w:rsidRDefault="00364400" w:rsidP="005F7B8D">
      <w:pPr>
        <w:pStyle w:val="Akapitzlist"/>
        <w:widowControl w:val="0"/>
        <w:numPr>
          <w:ilvl w:val="0"/>
          <w:numId w:val="23"/>
        </w:numPr>
        <w:spacing w:before="120" w:after="0"/>
        <w:ind w:left="426" w:hanging="426"/>
        <w:rPr>
          <w:rFonts w:cs="Times New Roman"/>
          <w:szCs w:val="24"/>
        </w:rPr>
      </w:pPr>
      <w:r w:rsidRPr="00A52713">
        <w:rPr>
          <w:rFonts w:cs="Times New Roman"/>
          <w:szCs w:val="24"/>
        </w:rPr>
        <w:t xml:space="preserve">szczegółowe zasady organizacji </w:t>
      </w:r>
      <w:r w:rsidR="00830907" w:rsidRPr="00A52713">
        <w:rPr>
          <w:rFonts w:cs="Times New Roman"/>
          <w:szCs w:val="24"/>
        </w:rPr>
        <w:t>aukcji biometanu</w:t>
      </w:r>
      <w:r w:rsidRPr="00A52713">
        <w:rPr>
          <w:rFonts w:cs="Times New Roman"/>
          <w:szCs w:val="24"/>
        </w:rPr>
        <w:t>, w tym składania ofert;</w:t>
      </w:r>
    </w:p>
    <w:p w14:paraId="52BB6CE9" w14:textId="35565523" w:rsidR="00364400" w:rsidRPr="00A52713" w:rsidRDefault="00364400" w:rsidP="005F7B8D">
      <w:pPr>
        <w:pStyle w:val="Akapitzlist"/>
        <w:widowControl w:val="0"/>
        <w:numPr>
          <w:ilvl w:val="0"/>
          <w:numId w:val="23"/>
        </w:numPr>
        <w:spacing w:before="120" w:after="0"/>
        <w:ind w:left="426" w:hanging="426"/>
        <w:rPr>
          <w:rFonts w:cs="Times New Roman"/>
          <w:szCs w:val="24"/>
        </w:rPr>
      </w:pPr>
      <w:r w:rsidRPr="00A52713">
        <w:rPr>
          <w:rFonts w:cs="Times New Roman"/>
          <w:szCs w:val="24"/>
        </w:rPr>
        <w:t xml:space="preserve">przebieg i sposób rozstrzygnięcia </w:t>
      </w:r>
      <w:r w:rsidR="00830907" w:rsidRPr="00A52713">
        <w:rPr>
          <w:rFonts w:cs="Times New Roman"/>
          <w:szCs w:val="24"/>
        </w:rPr>
        <w:t>aukcji biometanu</w:t>
      </w:r>
      <w:r w:rsidRPr="00A52713">
        <w:rPr>
          <w:rFonts w:cs="Times New Roman"/>
          <w:szCs w:val="24"/>
        </w:rPr>
        <w:t>;</w:t>
      </w:r>
    </w:p>
    <w:p w14:paraId="7B4E0833" w14:textId="4C0CE8FF" w:rsidR="00364400" w:rsidRPr="00A52713" w:rsidRDefault="00364400" w:rsidP="005F7B8D">
      <w:pPr>
        <w:pStyle w:val="Akapitzlist"/>
        <w:widowControl w:val="0"/>
        <w:numPr>
          <w:ilvl w:val="0"/>
          <w:numId w:val="23"/>
        </w:numPr>
        <w:spacing w:before="120" w:after="0"/>
        <w:ind w:left="426" w:hanging="426"/>
        <w:rPr>
          <w:rFonts w:cs="Times New Roman"/>
          <w:szCs w:val="24"/>
        </w:rPr>
      </w:pPr>
      <w:r w:rsidRPr="00A52713">
        <w:rPr>
          <w:rFonts w:cs="Times New Roman"/>
          <w:szCs w:val="24"/>
        </w:rPr>
        <w:t xml:space="preserve">warunki przetwarzania danych dotyczących uczestników </w:t>
      </w:r>
      <w:r w:rsidR="00830907" w:rsidRPr="00A52713">
        <w:rPr>
          <w:rFonts w:cs="Times New Roman"/>
          <w:szCs w:val="24"/>
        </w:rPr>
        <w:t>aukcji biometanu</w:t>
      </w:r>
      <w:r w:rsidRPr="00A52713">
        <w:rPr>
          <w:rFonts w:cs="Times New Roman"/>
          <w:szCs w:val="24"/>
        </w:rPr>
        <w:t>;</w:t>
      </w:r>
    </w:p>
    <w:p w14:paraId="7B9D7965" w14:textId="77777777" w:rsidR="00364400" w:rsidRPr="00A52713" w:rsidRDefault="00364400" w:rsidP="005F7B8D">
      <w:pPr>
        <w:pStyle w:val="Akapitzlist"/>
        <w:widowControl w:val="0"/>
        <w:numPr>
          <w:ilvl w:val="0"/>
          <w:numId w:val="23"/>
        </w:numPr>
        <w:spacing w:before="120" w:after="0"/>
        <w:ind w:left="426" w:hanging="426"/>
        <w:rPr>
          <w:rFonts w:cs="Times New Roman"/>
          <w:szCs w:val="24"/>
        </w:rPr>
      </w:pPr>
      <w:r w:rsidRPr="00A52713">
        <w:rPr>
          <w:rFonts w:cs="Times New Roman"/>
          <w:szCs w:val="24"/>
        </w:rPr>
        <w:t>wymagania techniczne dotyczące dostępu do internetowej platformy aukcyjnej;</w:t>
      </w:r>
    </w:p>
    <w:p w14:paraId="6347150B" w14:textId="26534AD7" w:rsidR="00364400" w:rsidRPr="00A52713" w:rsidRDefault="00364400" w:rsidP="005F7B8D">
      <w:pPr>
        <w:pStyle w:val="Akapitzlist"/>
        <w:widowControl w:val="0"/>
        <w:numPr>
          <w:ilvl w:val="0"/>
          <w:numId w:val="23"/>
        </w:numPr>
        <w:spacing w:before="120" w:after="0"/>
        <w:ind w:left="426" w:hanging="426"/>
        <w:rPr>
          <w:rFonts w:cs="Times New Roman"/>
          <w:szCs w:val="24"/>
        </w:rPr>
      </w:pPr>
      <w:r w:rsidRPr="00A52713">
        <w:rPr>
          <w:rFonts w:cs="Times New Roman"/>
          <w:szCs w:val="24"/>
        </w:rPr>
        <w:t xml:space="preserve">sposób zapewnienia bezpieczeństwa i prawidłowości przebiegu </w:t>
      </w:r>
      <w:r w:rsidR="00830907" w:rsidRPr="00A52713">
        <w:rPr>
          <w:rFonts w:cs="Times New Roman"/>
          <w:szCs w:val="24"/>
        </w:rPr>
        <w:t>aukcji biometanu</w:t>
      </w:r>
      <w:r w:rsidRPr="00A52713">
        <w:rPr>
          <w:rFonts w:cs="Times New Roman"/>
          <w:szCs w:val="24"/>
        </w:rPr>
        <w:t>;</w:t>
      </w:r>
    </w:p>
    <w:p w14:paraId="38FF42DA" w14:textId="77777777" w:rsidR="00364400" w:rsidRPr="00A52713" w:rsidRDefault="00364400" w:rsidP="005F7B8D">
      <w:pPr>
        <w:pStyle w:val="Akapitzlist"/>
        <w:widowControl w:val="0"/>
        <w:numPr>
          <w:ilvl w:val="0"/>
          <w:numId w:val="23"/>
        </w:numPr>
        <w:spacing w:before="120" w:after="0"/>
        <w:ind w:left="426" w:hanging="426"/>
        <w:rPr>
          <w:rFonts w:cs="Times New Roman"/>
          <w:szCs w:val="24"/>
        </w:rPr>
      </w:pPr>
      <w:r w:rsidRPr="00A52713">
        <w:rPr>
          <w:rFonts w:cs="Times New Roman"/>
          <w:szCs w:val="24"/>
        </w:rPr>
        <w:t>warunki zawieszenia dostępu do internetowej platformy aukcyjnej.</w:t>
      </w:r>
    </w:p>
    <w:p w14:paraId="33B488B3" w14:textId="646AE987"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Zgodnie z projektowanym ust. 9</w:t>
      </w:r>
      <w:r w:rsidR="00AC0F01" w:rsidRPr="00A52713">
        <w:rPr>
          <w:rFonts w:eastAsia="Calibri" w:cs="Times New Roman"/>
          <w:kern w:val="2"/>
          <w:szCs w:val="24"/>
          <w14:ligatures w14:val="standardContextual"/>
        </w:rPr>
        <w:t xml:space="preserve"> ww. artykułu ustawy OZE, </w:t>
      </w:r>
      <w:r w:rsidRPr="00A52713">
        <w:rPr>
          <w:rFonts w:eastAsia="Calibri" w:cs="Times New Roman"/>
          <w:kern w:val="2"/>
          <w:szCs w:val="24"/>
          <w14:ligatures w14:val="standardContextual"/>
        </w:rPr>
        <w:t xml:space="preserve">regulamin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należy przedstawić do zatwierdzenia ministrowi właściwemu do spraw klimatu, a po jego zatwierdzeniu na podstawie projektowanego ust. 10 </w:t>
      </w:r>
      <w:r w:rsidR="009972E8" w:rsidRPr="00A52713">
        <w:rPr>
          <w:rFonts w:eastAsia="Calibri" w:cs="Times New Roman"/>
          <w:kern w:val="2"/>
          <w:szCs w:val="24"/>
          <w14:ligatures w14:val="standardContextual"/>
        </w:rPr>
        <w:t xml:space="preserve">regulamin aukcji biometanu </w:t>
      </w:r>
      <w:r w:rsidRPr="00A52713">
        <w:rPr>
          <w:rFonts w:eastAsia="Calibri" w:cs="Times New Roman"/>
          <w:kern w:val="2"/>
          <w:szCs w:val="24"/>
          <w14:ligatures w14:val="standardContextual"/>
        </w:rPr>
        <w:t>ogłasza się w Biuletynie Informacji Publicznej URE.</w:t>
      </w:r>
    </w:p>
    <w:p w14:paraId="2FED1D42" w14:textId="2F739E43" w:rsidR="00364400" w:rsidRPr="00A52713" w:rsidRDefault="00364400" w:rsidP="005F7B8D">
      <w:pPr>
        <w:widowControl w:val="0"/>
        <w:suppressAutoHyphens/>
        <w:spacing w:before="120" w:after="0"/>
        <w:ind w:firstLine="0"/>
        <w:contextualSpacing/>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art. 83zc ust. 1 ustawy OZE określono sposób, w jaki wytwórca biometanu może złożyć swoją ofertę w czasie trwania </w:t>
      </w:r>
      <w:r w:rsidR="00830907" w:rsidRPr="00A52713">
        <w:rPr>
          <w:rFonts w:eastAsia="Calibri" w:cs="Times New Roman"/>
          <w:kern w:val="2"/>
          <w:szCs w:val="24"/>
          <w14:ligatures w14:val="standardContextual"/>
        </w:rPr>
        <w:t>aukcji biometanu</w:t>
      </w:r>
      <w:r w:rsidR="00C36583"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tj. </w:t>
      </w:r>
      <w:r w:rsidR="00AE1C40" w:rsidRPr="00A52713">
        <w:rPr>
          <w:rFonts w:eastAsia="Calibri" w:cs="Times New Roman"/>
          <w:kern w:val="2"/>
          <w:szCs w:val="24"/>
          <w14:ligatures w14:val="standardContextual"/>
        </w:rPr>
        <w:t>przez</w:t>
      </w:r>
      <w:r w:rsidRPr="00A52713">
        <w:rPr>
          <w:rFonts w:eastAsia="Calibri" w:cs="Times New Roman"/>
          <w:kern w:val="2"/>
          <w:szCs w:val="24"/>
          <w14:ligatures w14:val="standardContextual"/>
        </w:rPr>
        <w:t xml:space="preserve"> uzupełnienie formularza dostępnego na internetowej platformie aukcyjnej. Przy czym zgodnie z przepisami projektowanego ust. 2 ww. artykułu wytwórca biometanu w czasie trwania aukcji może złożyć tylko jedną ofertę dla biometanu, który będzie wytwarzany w danej instalacji OZE. </w:t>
      </w:r>
      <w:r w:rsidR="00AB7D90" w:rsidRPr="00A52713">
        <w:rPr>
          <w:rFonts w:eastAsia="Helvetica" w:cs="Times New Roman"/>
          <w:szCs w:val="24"/>
        </w:rPr>
        <w:t>Uczestnik aukcji</w:t>
      </w:r>
      <w:r w:rsidR="00B95662" w:rsidRPr="00A52713">
        <w:rPr>
          <w:rFonts w:eastAsia="Helvetica" w:cs="Times New Roman"/>
          <w:szCs w:val="24"/>
        </w:rPr>
        <w:t xml:space="preserve"> </w:t>
      </w:r>
      <w:r w:rsidR="00AB7D90" w:rsidRPr="00A52713">
        <w:rPr>
          <w:rFonts w:eastAsia="Helvetica" w:cs="Times New Roman"/>
          <w:szCs w:val="24"/>
        </w:rPr>
        <w:t xml:space="preserve">jest uprawniony do wielokrotnej aktualizacji oferty w zakresie </w:t>
      </w:r>
      <w:r w:rsidR="009972E8" w:rsidRPr="00A52713">
        <w:rPr>
          <w:rFonts w:eastAsia="Helvetica" w:cs="Times New Roman"/>
          <w:szCs w:val="24"/>
        </w:rPr>
        <w:t>danych,</w:t>
      </w:r>
      <w:r w:rsidR="00AB7D90" w:rsidRPr="00A52713">
        <w:rPr>
          <w:rFonts w:eastAsia="Helvetica" w:cs="Times New Roman"/>
          <w:szCs w:val="24"/>
        </w:rPr>
        <w:t xml:space="preserve"> o których mowa w </w:t>
      </w:r>
      <w:r w:rsidR="00EB4777" w:rsidRPr="00A52713">
        <w:rPr>
          <w:rFonts w:eastAsia="Helvetica" w:cs="Times New Roman"/>
          <w:szCs w:val="24"/>
        </w:rPr>
        <w:t>art. 83zc ust. 3 pkt 6</w:t>
      </w:r>
      <w:r w:rsidR="00AB7D90" w:rsidRPr="00A52713">
        <w:rPr>
          <w:rFonts w:eastAsia="Helvetica" w:cs="Times New Roman"/>
          <w:szCs w:val="24"/>
        </w:rPr>
        <w:t xml:space="preserve"> </w:t>
      </w:r>
      <w:r w:rsidR="00EB4777" w:rsidRPr="00A52713">
        <w:rPr>
          <w:rFonts w:eastAsia="Helvetica" w:cs="Times New Roman"/>
          <w:szCs w:val="24"/>
        </w:rPr>
        <w:t xml:space="preserve">ustawy OZE </w:t>
      </w:r>
      <w:r w:rsidR="00AB7D90" w:rsidRPr="00A52713">
        <w:rPr>
          <w:rFonts w:eastAsia="Helvetica" w:cs="Times New Roman"/>
          <w:szCs w:val="24"/>
        </w:rPr>
        <w:t>w terminie do 30 dni przed dniem złożenia pierwszego wniosku o pokrycie ujemnego salda.</w:t>
      </w:r>
      <w:r w:rsidR="00EB4777" w:rsidRPr="00A52713">
        <w:rPr>
          <w:rFonts w:eastAsia="Helvetica" w:cs="Times New Roman"/>
          <w:szCs w:val="24"/>
        </w:rPr>
        <w:t xml:space="preserve"> Zaproponowany przepis uwzględnia sytuację, w której wytwórca biometanu zdecyduje się na wykorzystywanie do produkcji biometanu biogazu lub biogazu rolniczego pochodzącego spoza jego instalacji albo zrezygnuje z takiego rozwiązania – sytuacja dotyczy zmiany decyzji już po wygranej aukcji. Źródło pochodzenia biogazu lub biogazu rolniczego </w:t>
      </w:r>
      <w:r w:rsidR="00EB4777" w:rsidRPr="00A52713">
        <w:rPr>
          <w:rFonts w:eastAsia="Helvetica" w:cs="Times New Roman"/>
          <w:szCs w:val="24"/>
        </w:rPr>
        <w:lastRenderedPageBreak/>
        <w:t>jest istotne z punktu widzenia obliczania ceny skorygowanej.</w:t>
      </w:r>
      <w:r w:rsidR="0044221D" w:rsidRPr="00A52713">
        <w:rPr>
          <w:rFonts w:eastAsia="Helvetica" w:cs="Times New Roman"/>
          <w:szCs w:val="24"/>
        </w:rPr>
        <w:t xml:space="preserve"> </w:t>
      </w:r>
    </w:p>
    <w:p w14:paraId="36884BD6" w14:textId="583C31C9" w:rsidR="00364400" w:rsidRPr="00A52713" w:rsidRDefault="00364400" w:rsidP="005F7B8D">
      <w:pPr>
        <w:widowControl w:val="0"/>
        <w:suppressAutoHyphens/>
        <w:spacing w:before="120" w:after="0"/>
        <w:ind w:firstLine="0"/>
        <w:contextualSpacing/>
        <w:rPr>
          <w:rFonts w:eastAsia="Calibri" w:cs="Times New Roman"/>
          <w:kern w:val="2"/>
          <w:szCs w:val="24"/>
          <w14:ligatures w14:val="standardContextual"/>
        </w:rPr>
      </w:pPr>
      <w:r w:rsidRPr="00A52713">
        <w:rPr>
          <w:rFonts w:eastAsia="Calibri" w:cs="Times New Roman"/>
          <w:kern w:val="2"/>
          <w:szCs w:val="24"/>
          <w14:ligatures w14:val="standardContextual"/>
        </w:rPr>
        <w:t>Ponadto w punktach 1</w:t>
      </w:r>
      <w:r w:rsidR="002E52B3"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9 projektowanego art. 83zc ust. 3 ustawy OZE określono szczegółowo</w:t>
      </w:r>
      <w:r w:rsidR="00BA0A8D"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jakie informacje należy zawrzeć w ofercie składanej przez wytwórcę biometanu w czasie trwania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tj.:</w:t>
      </w:r>
    </w:p>
    <w:p w14:paraId="25D228EF" w14:textId="508D471B" w:rsidR="00364400" w:rsidRPr="00A52713" w:rsidRDefault="00364400" w:rsidP="005F7B8D">
      <w:pPr>
        <w:pStyle w:val="Akapitzlist"/>
        <w:widowControl w:val="0"/>
        <w:numPr>
          <w:ilvl w:val="0"/>
          <w:numId w:val="24"/>
        </w:numPr>
        <w:spacing w:before="120" w:after="0"/>
        <w:ind w:left="426" w:hanging="426"/>
        <w:rPr>
          <w:rFonts w:cs="Times New Roman"/>
          <w:szCs w:val="24"/>
        </w:rPr>
      </w:pPr>
      <w:r w:rsidRPr="00A52713">
        <w:rPr>
          <w:rFonts w:cs="Times New Roman"/>
          <w:szCs w:val="24"/>
        </w:rPr>
        <w:t xml:space="preserve">nazwę i adres siedziby uczestnika </w:t>
      </w:r>
      <w:r w:rsidR="00830907" w:rsidRPr="00A52713">
        <w:rPr>
          <w:rFonts w:cs="Times New Roman"/>
          <w:szCs w:val="24"/>
        </w:rPr>
        <w:t>aukcji biometanu</w:t>
      </w:r>
      <w:r w:rsidRPr="00A52713">
        <w:rPr>
          <w:rFonts w:cs="Times New Roman"/>
          <w:szCs w:val="24"/>
        </w:rPr>
        <w:t xml:space="preserve">; </w:t>
      </w:r>
    </w:p>
    <w:p w14:paraId="0A792AA6" w14:textId="77777777" w:rsidR="00364400" w:rsidRPr="00A52713" w:rsidRDefault="00364400" w:rsidP="005F7B8D">
      <w:pPr>
        <w:pStyle w:val="Akapitzlist"/>
        <w:widowControl w:val="0"/>
        <w:numPr>
          <w:ilvl w:val="0"/>
          <w:numId w:val="24"/>
        </w:numPr>
        <w:spacing w:before="120" w:after="0"/>
        <w:ind w:left="426" w:hanging="426"/>
        <w:rPr>
          <w:rFonts w:cs="Times New Roman"/>
          <w:szCs w:val="24"/>
        </w:rPr>
      </w:pPr>
      <w:r w:rsidRPr="00A52713">
        <w:rPr>
          <w:rFonts w:cs="Times New Roman"/>
          <w:szCs w:val="24"/>
        </w:rPr>
        <w:t>lokalizację, rodzaj i moc zainstalowaną instalacji odnawialnego źródła energii służącej do wytwarzania biometanu, w której będzie wytwarzany biometan, przeliczoną na moc zainstalowaną elektryczną instalacji odnawialnego źródła energii, przyjmując sprawność elektryczną agregatu kogeneracyjnego na poziomie 41%;</w:t>
      </w:r>
    </w:p>
    <w:p w14:paraId="6565E344" w14:textId="582C9404" w:rsidR="00364400" w:rsidRPr="00A52713" w:rsidRDefault="00364400" w:rsidP="005F7B8D">
      <w:pPr>
        <w:pStyle w:val="Akapitzlist"/>
        <w:widowControl w:val="0"/>
        <w:numPr>
          <w:ilvl w:val="0"/>
          <w:numId w:val="24"/>
        </w:numPr>
        <w:spacing w:before="120" w:after="0"/>
        <w:ind w:left="426" w:hanging="426"/>
        <w:rPr>
          <w:rFonts w:cs="Times New Roman"/>
          <w:szCs w:val="24"/>
        </w:rPr>
      </w:pPr>
      <w:r w:rsidRPr="00A52713">
        <w:rPr>
          <w:rFonts w:cs="Times New Roman"/>
          <w:szCs w:val="24"/>
        </w:rPr>
        <w:t xml:space="preserve">łączną ilość biometanu </w:t>
      </w:r>
      <w:r w:rsidR="00EB0AF3" w:rsidRPr="00A52713">
        <w:rPr>
          <w:rFonts w:eastAsia="Helvetica" w:cs="Times New Roman"/>
          <w:szCs w:val="24"/>
        </w:rPr>
        <w:t xml:space="preserve">planowanego do wprowadzenia </w:t>
      </w:r>
      <w:r w:rsidRPr="00A52713">
        <w:rPr>
          <w:rFonts w:cs="Times New Roman"/>
          <w:szCs w:val="24"/>
        </w:rPr>
        <w:t xml:space="preserve">do sieci gazowej, określoną w MWh energii zawartej w </w:t>
      </w:r>
      <w:r w:rsidR="003906D7" w:rsidRPr="00A52713">
        <w:rPr>
          <w:rFonts w:cs="Times New Roman"/>
          <w:szCs w:val="24"/>
        </w:rPr>
        <w:t>biometanie</w:t>
      </w:r>
      <w:r w:rsidRPr="00A52713">
        <w:rPr>
          <w:rFonts w:cs="Times New Roman"/>
          <w:szCs w:val="24"/>
        </w:rPr>
        <w:t xml:space="preserve">, i cenę wyrażoną w złotych z dokładnością do jednego grosza za 1 MWh, za jaką uczestnik </w:t>
      </w:r>
      <w:r w:rsidR="00830907" w:rsidRPr="00A52713">
        <w:rPr>
          <w:rFonts w:cs="Times New Roman"/>
          <w:szCs w:val="24"/>
        </w:rPr>
        <w:t>aukcji biometanu</w:t>
      </w:r>
      <w:r w:rsidRPr="00A52713">
        <w:rPr>
          <w:rFonts w:cs="Times New Roman"/>
          <w:szCs w:val="24"/>
        </w:rPr>
        <w:t xml:space="preserve"> zobowiązuje się sprzedać tę energię w ramach </w:t>
      </w:r>
      <w:r w:rsidR="00830907" w:rsidRPr="00A52713">
        <w:rPr>
          <w:rFonts w:cs="Times New Roman"/>
          <w:szCs w:val="24"/>
        </w:rPr>
        <w:t>aukcji biometanu</w:t>
      </w:r>
      <w:r w:rsidRPr="00A52713">
        <w:rPr>
          <w:rFonts w:cs="Times New Roman"/>
          <w:szCs w:val="24"/>
        </w:rPr>
        <w:t>, w okresie wskazanym w ofercie;</w:t>
      </w:r>
    </w:p>
    <w:p w14:paraId="10CC940D" w14:textId="29F72023" w:rsidR="00364400" w:rsidRPr="00A52713" w:rsidRDefault="00364400" w:rsidP="005F7B8D">
      <w:pPr>
        <w:pStyle w:val="Akapitzlist"/>
        <w:widowControl w:val="0"/>
        <w:numPr>
          <w:ilvl w:val="0"/>
          <w:numId w:val="24"/>
        </w:numPr>
        <w:spacing w:before="120" w:after="0"/>
        <w:ind w:left="426" w:hanging="426"/>
        <w:rPr>
          <w:rFonts w:cs="Times New Roman"/>
          <w:szCs w:val="24"/>
        </w:rPr>
      </w:pPr>
      <w:r w:rsidRPr="00A52713">
        <w:rPr>
          <w:rFonts w:cs="Times New Roman"/>
          <w:szCs w:val="24"/>
        </w:rPr>
        <w:t xml:space="preserve">wskazanie planowanej daty rozpoczęcia okresu, w którym wytwórca biometanu, w przypadku wygrania </w:t>
      </w:r>
      <w:r w:rsidR="00830907" w:rsidRPr="00A52713">
        <w:rPr>
          <w:rFonts w:cs="Times New Roman"/>
          <w:szCs w:val="24"/>
        </w:rPr>
        <w:t>aukcji biometanu</w:t>
      </w:r>
      <w:r w:rsidRPr="00A52713">
        <w:rPr>
          <w:rFonts w:cs="Times New Roman"/>
          <w:szCs w:val="24"/>
        </w:rPr>
        <w:t>, będzie korzystać z aukcyjnego systemu wsparcia oraz okresu tego wsparcia;</w:t>
      </w:r>
    </w:p>
    <w:p w14:paraId="1358833A" w14:textId="77777777" w:rsidR="00364400" w:rsidRPr="00A52713" w:rsidRDefault="00364400" w:rsidP="005F7B8D">
      <w:pPr>
        <w:pStyle w:val="Akapitzlist"/>
        <w:widowControl w:val="0"/>
        <w:numPr>
          <w:ilvl w:val="0"/>
          <w:numId w:val="24"/>
        </w:numPr>
        <w:spacing w:before="120" w:after="0"/>
        <w:ind w:left="426" w:hanging="426"/>
        <w:rPr>
          <w:rFonts w:cs="Times New Roman"/>
          <w:szCs w:val="24"/>
        </w:rPr>
      </w:pPr>
      <w:r w:rsidRPr="00A52713">
        <w:rPr>
          <w:rFonts w:cs="Times New Roman"/>
          <w:szCs w:val="24"/>
        </w:rPr>
        <w:t>oświadczenie o następującej treści:</w:t>
      </w:r>
    </w:p>
    <w:p w14:paraId="16D231E9" w14:textId="77777777" w:rsidR="00DA672A" w:rsidRPr="00A52713" w:rsidRDefault="00DA672A" w:rsidP="005F7B8D">
      <w:pPr>
        <w:pStyle w:val="Akapitzlist"/>
        <w:widowControl w:val="0"/>
        <w:spacing w:before="120" w:after="0"/>
        <w:ind w:left="426" w:firstLine="0"/>
        <w:rPr>
          <w:rFonts w:cs="Times New Roman"/>
          <w:szCs w:val="24"/>
        </w:rPr>
      </w:pPr>
      <w:r w:rsidRPr="00A52713">
        <w:rPr>
          <w:rFonts w:cs="Times New Roman"/>
          <w:szCs w:val="24"/>
        </w:rPr>
        <w:t>,,Oświadczam, że:</w:t>
      </w:r>
    </w:p>
    <w:p w14:paraId="18D16D12" w14:textId="23F7A44E" w:rsidR="00DA672A" w:rsidRPr="005F7B8D" w:rsidRDefault="00DA672A" w:rsidP="005F7B8D">
      <w:pPr>
        <w:pStyle w:val="ZLITPKTzmpktliter"/>
        <w:widowControl w:val="0"/>
        <w:numPr>
          <w:ilvl w:val="1"/>
          <w:numId w:val="36"/>
        </w:numPr>
        <w:spacing w:before="120"/>
        <w:ind w:left="851" w:hanging="425"/>
        <w:rPr>
          <w:rFonts w:ascii="Times New Roman" w:eastAsia="Helvetica" w:hAnsi="Times New Roman" w:cs="Times New Roman"/>
          <w:szCs w:val="24"/>
        </w:rPr>
      </w:pPr>
      <w:r w:rsidRPr="005F7B8D">
        <w:rPr>
          <w:rFonts w:ascii="Times New Roman" w:eastAsia="Helvetica" w:hAnsi="Times New Roman" w:cs="Times New Roman"/>
          <w:szCs w:val="24"/>
        </w:rPr>
        <w:t>instalacja odnawialnego źródła energii, która będzie służy</w:t>
      </w:r>
      <w:r w:rsidR="00327C99" w:rsidRPr="005F7B8D">
        <w:rPr>
          <w:rFonts w:ascii="Times New Roman" w:eastAsia="Helvetica" w:hAnsi="Times New Roman" w:cs="Times New Roman"/>
          <w:szCs w:val="24"/>
        </w:rPr>
        <w:t>ć</w:t>
      </w:r>
      <w:r w:rsidRPr="005F7B8D">
        <w:rPr>
          <w:rFonts w:ascii="Times New Roman" w:eastAsia="Helvetica" w:hAnsi="Times New Roman" w:cs="Times New Roman"/>
          <w:szCs w:val="24"/>
        </w:rPr>
        <w:t xml:space="preserve"> do wytwarzania biometanu, </w:t>
      </w:r>
      <w:r w:rsidR="00EB4777" w:rsidRPr="005F7B8D">
        <w:rPr>
          <w:rFonts w:ascii="Times New Roman" w:eastAsia="Helvetica" w:hAnsi="Times New Roman" w:cs="Times New Roman"/>
          <w:szCs w:val="24"/>
        </w:rPr>
        <w:t xml:space="preserve">będzie </w:t>
      </w:r>
      <w:r w:rsidRPr="005F7B8D">
        <w:rPr>
          <w:rFonts w:ascii="Times New Roman" w:eastAsia="Helvetica" w:hAnsi="Times New Roman" w:cs="Times New Roman"/>
          <w:szCs w:val="24"/>
        </w:rPr>
        <w:t>spełnia</w:t>
      </w:r>
      <w:r w:rsidR="00327C99" w:rsidRPr="005F7B8D">
        <w:rPr>
          <w:rFonts w:ascii="Times New Roman" w:eastAsia="Helvetica" w:hAnsi="Times New Roman" w:cs="Times New Roman"/>
          <w:szCs w:val="24"/>
        </w:rPr>
        <w:t>ć</w:t>
      </w:r>
      <w:r w:rsidRPr="005F7B8D">
        <w:rPr>
          <w:rFonts w:ascii="Times New Roman" w:eastAsia="Helvetica" w:hAnsi="Times New Roman" w:cs="Times New Roman"/>
          <w:szCs w:val="24"/>
        </w:rPr>
        <w:t xml:space="preserve"> wymagania, o których mowa w art. 83t ust. 3 ustawy z dnia 20 lutego 2015 r. o odnawialnych źródłach energii;</w:t>
      </w:r>
    </w:p>
    <w:p w14:paraId="35521292" w14:textId="66C79281" w:rsidR="00DA672A" w:rsidRPr="005F7B8D" w:rsidRDefault="00DA672A" w:rsidP="005F7B8D">
      <w:pPr>
        <w:pStyle w:val="ZLITPKTzmpktliter"/>
        <w:widowControl w:val="0"/>
        <w:numPr>
          <w:ilvl w:val="1"/>
          <w:numId w:val="36"/>
        </w:numPr>
        <w:spacing w:before="120"/>
        <w:ind w:left="851" w:hanging="425"/>
        <w:rPr>
          <w:rFonts w:ascii="Times New Roman" w:eastAsia="Helvetica" w:hAnsi="Times New Roman" w:cs="Times New Roman"/>
          <w:szCs w:val="24"/>
        </w:rPr>
      </w:pPr>
      <w:r w:rsidRPr="005F7B8D">
        <w:rPr>
          <w:rFonts w:ascii="Times New Roman" w:eastAsia="Helvetica" w:hAnsi="Times New Roman" w:cs="Times New Roman"/>
          <w:szCs w:val="24"/>
        </w:rPr>
        <w:t>wytwarzając biometan w instalacji odnawialnego źródła energii</w:t>
      </w:r>
      <w:r w:rsidR="007A1FC8">
        <w:rPr>
          <w:rFonts w:ascii="Times New Roman" w:eastAsia="Helvetica" w:hAnsi="Times New Roman" w:cs="Times New Roman"/>
          <w:szCs w:val="24"/>
        </w:rPr>
        <w:t>,</w:t>
      </w:r>
      <w:r w:rsidRPr="005F7B8D">
        <w:rPr>
          <w:rFonts w:ascii="Times New Roman" w:eastAsia="Helvetica" w:hAnsi="Times New Roman" w:cs="Times New Roman"/>
          <w:szCs w:val="24"/>
        </w:rPr>
        <w:t xml:space="preserve"> będę stosować się do obowiązków, o których mowa w art. 9 ust. 1a pkt 3 albo art. 25 pkt 3a ustawy z dnia 20 lutego 2015 r. o odnawialnych źródłach energii;</w:t>
      </w:r>
    </w:p>
    <w:p w14:paraId="289F4C5F" w14:textId="77777777" w:rsidR="00DA672A" w:rsidRPr="005F7B8D" w:rsidRDefault="00DA672A" w:rsidP="005F7B8D">
      <w:pPr>
        <w:pStyle w:val="ZLITPKTzmpktliter"/>
        <w:widowControl w:val="0"/>
        <w:numPr>
          <w:ilvl w:val="1"/>
          <w:numId w:val="36"/>
        </w:numPr>
        <w:spacing w:before="120"/>
        <w:ind w:left="851" w:hanging="425"/>
        <w:rPr>
          <w:rFonts w:ascii="Times New Roman" w:hAnsi="Times New Roman" w:cs="Times New Roman"/>
          <w:szCs w:val="24"/>
        </w:rPr>
      </w:pPr>
      <w:r w:rsidRPr="005F7B8D">
        <w:rPr>
          <w:rFonts w:ascii="Times New Roman" w:eastAsia="Helvetica" w:hAnsi="Times New Roman" w:cs="Times New Roman"/>
          <w:szCs w:val="24"/>
        </w:rPr>
        <w:t>biometan zostanie wytworzony w instalacji odnawialnego źródła energii posiadającej wyodrębniony zespół urządzeń służących wyłącznie do wprowadzania biometanu z tej instalacji do sieci gazowej dystrybucyjnej lub przesyłowej;</w:t>
      </w:r>
    </w:p>
    <w:p w14:paraId="4A2428F3" w14:textId="5B6EDFED" w:rsidR="00ED6A1F" w:rsidRPr="005F7B8D" w:rsidRDefault="00DA672A" w:rsidP="005F7B8D">
      <w:pPr>
        <w:pStyle w:val="ZLITPKTzmpktliter"/>
        <w:widowControl w:val="0"/>
        <w:spacing w:before="120"/>
        <w:ind w:left="993" w:hanging="6"/>
        <w:rPr>
          <w:rFonts w:ascii="Times New Roman" w:eastAsia="Helvetica" w:hAnsi="Times New Roman" w:cs="Times New Roman"/>
          <w:szCs w:val="24"/>
        </w:rPr>
      </w:pPr>
      <w:r w:rsidRPr="005F7B8D">
        <w:rPr>
          <w:rFonts w:ascii="Times New Roman" w:eastAsia="Helvetica" w:hAnsi="Times New Roman" w:cs="Times New Roman"/>
          <w:szCs w:val="24"/>
        </w:rPr>
        <w:t xml:space="preserve">o wytworzenia biometanu w instalacji odnawialnego źródła energii będą wykorzystane biogaz lub biogaz rolniczy, które spełniają kryteria zrównoważonego rozwoju, o których mowa w art. </w:t>
      </w:r>
      <w:r w:rsidR="00EB4777" w:rsidRPr="005F7B8D">
        <w:rPr>
          <w:rFonts w:ascii="Times New Roman" w:eastAsia="Helvetica" w:hAnsi="Times New Roman" w:cs="Times New Roman"/>
          <w:szCs w:val="24"/>
        </w:rPr>
        <w:t>28ba</w:t>
      </w:r>
      <w:r w:rsidR="009845C6">
        <w:rPr>
          <w:rFonts w:ascii="Times New Roman" w:eastAsia="Helvetica" w:hAnsi="Times New Roman" w:cs="Times New Roman"/>
          <w:szCs w:val="24"/>
        </w:rPr>
        <w:t>–</w:t>
      </w:r>
      <w:r w:rsidR="00EB4777" w:rsidRPr="005F7B8D">
        <w:rPr>
          <w:rFonts w:ascii="Times New Roman" w:eastAsia="Helvetica" w:hAnsi="Times New Roman" w:cs="Times New Roman"/>
          <w:szCs w:val="24"/>
        </w:rPr>
        <w:t>28bcb i art. 28bcc ust. 1 ustawy o biokomponentach i biopaliwach ciekłych</w:t>
      </w:r>
      <w:r w:rsidR="00BD7CE0" w:rsidRPr="005F7B8D">
        <w:rPr>
          <w:rFonts w:ascii="Times New Roman" w:eastAsia="Helvetica" w:hAnsi="Times New Roman" w:cs="Times New Roman"/>
          <w:szCs w:val="24"/>
        </w:rPr>
        <w:t>.</w:t>
      </w:r>
      <w:r w:rsidRPr="005F7B8D">
        <w:rPr>
          <w:rFonts w:ascii="Times New Roman" w:eastAsia="Helvetica" w:hAnsi="Times New Roman" w:cs="Times New Roman"/>
          <w:szCs w:val="24"/>
        </w:rPr>
        <w:t>”</w:t>
      </w:r>
      <w:r w:rsidRPr="005F7B8D">
        <w:rPr>
          <w:rFonts w:ascii="Times New Roman" w:hAnsi="Times New Roman" w:cs="Times New Roman"/>
          <w:szCs w:val="24"/>
        </w:rPr>
        <w:t>;</w:t>
      </w:r>
    </w:p>
    <w:p w14:paraId="0611AABB" w14:textId="21E68EDF" w:rsidR="00327C99" w:rsidRPr="00A52713" w:rsidRDefault="00327C99" w:rsidP="005F7B8D">
      <w:pPr>
        <w:pStyle w:val="Akapitzlist"/>
        <w:widowControl w:val="0"/>
        <w:numPr>
          <w:ilvl w:val="0"/>
          <w:numId w:val="24"/>
        </w:numPr>
        <w:spacing w:before="120" w:after="0"/>
        <w:ind w:left="426" w:hanging="426"/>
        <w:rPr>
          <w:rFonts w:cs="Times New Roman"/>
          <w:szCs w:val="24"/>
        </w:rPr>
      </w:pPr>
      <w:r w:rsidRPr="00A52713">
        <w:rPr>
          <w:rFonts w:eastAsia="Helvetica" w:cs="Times New Roman"/>
          <w:szCs w:val="24"/>
        </w:rPr>
        <w:t xml:space="preserve">informację wytwórcy biometanu czy biogaz albo biogaz rolniczy wykorzystywany </w:t>
      </w:r>
      <w:r w:rsidRPr="005F7B8D">
        <w:rPr>
          <w:rFonts w:cs="Times New Roman"/>
          <w:szCs w:val="24"/>
        </w:rPr>
        <w:lastRenderedPageBreak/>
        <w:t>wytworzenia</w:t>
      </w:r>
      <w:r w:rsidRPr="00A52713">
        <w:rPr>
          <w:rFonts w:eastAsia="Helvetica" w:cs="Times New Roman"/>
          <w:szCs w:val="24"/>
        </w:rPr>
        <w:t xml:space="preserve"> biometanu w instalacji odnawialnego źródła energii której dotyczy oferta, o której mowa w ust. 1, będzie wytwarzany w tej instalacji.</w:t>
      </w:r>
    </w:p>
    <w:p w14:paraId="6792BD65" w14:textId="022FFD36" w:rsidR="00364400" w:rsidRPr="00A52713" w:rsidRDefault="00364400" w:rsidP="005F7B8D">
      <w:pPr>
        <w:pStyle w:val="Akapitzlist"/>
        <w:widowControl w:val="0"/>
        <w:numPr>
          <w:ilvl w:val="0"/>
          <w:numId w:val="24"/>
        </w:numPr>
        <w:spacing w:before="120" w:after="0"/>
        <w:ind w:left="426" w:hanging="426"/>
        <w:rPr>
          <w:rFonts w:cs="Times New Roman"/>
          <w:szCs w:val="24"/>
        </w:rPr>
      </w:pPr>
      <w:r w:rsidRPr="00A52713">
        <w:rPr>
          <w:rFonts w:cs="Times New Roman"/>
          <w:szCs w:val="24"/>
        </w:rPr>
        <w:t xml:space="preserve">ilość biometanu z odnawialnych źródeł energii wyrażoną w MWh energii zawartej w </w:t>
      </w:r>
      <w:r w:rsidR="00AB7D90" w:rsidRPr="00A52713">
        <w:rPr>
          <w:rFonts w:cs="Times New Roman"/>
          <w:szCs w:val="24"/>
        </w:rPr>
        <w:t>biometanie</w:t>
      </w:r>
      <w:r w:rsidRPr="00A52713">
        <w:rPr>
          <w:rFonts w:cs="Times New Roman"/>
          <w:szCs w:val="24"/>
        </w:rPr>
        <w:t xml:space="preserve">, jaką uczestnik </w:t>
      </w:r>
      <w:r w:rsidR="00830907" w:rsidRPr="00A52713">
        <w:rPr>
          <w:rFonts w:cs="Times New Roman"/>
          <w:szCs w:val="24"/>
        </w:rPr>
        <w:t>aukcji biometanu</w:t>
      </w:r>
      <w:r w:rsidRPr="00A52713">
        <w:rPr>
          <w:rFonts w:cs="Times New Roman"/>
          <w:szCs w:val="24"/>
        </w:rPr>
        <w:t xml:space="preserve"> planuje sprzedać w ramach systemu aukcyjnego w kolejnych następujących po sobie latach kalendarzowych, począwszy od roku, w którym po raz pierwszy nastąpi sprzedaż biometanu wytworzonego w danej instalacji w ramach systemu aukcyjnego dla biometanu, z uwzględnieniem terminu określonego w pkt </w:t>
      </w:r>
      <w:r w:rsidR="00AB7D90" w:rsidRPr="00A52713">
        <w:rPr>
          <w:rFonts w:cs="Times New Roman"/>
          <w:szCs w:val="24"/>
        </w:rPr>
        <w:t>9</w:t>
      </w:r>
      <w:r w:rsidRPr="00A52713">
        <w:rPr>
          <w:rFonts w:cs="Times New Roman"/>
          <w:szCs w:val="24"/>
        </w:rPr>
        <w:t>;</w:t>
      </w:r>
    </w:p>
    <w:p w14:paraId="0378CA53" w14:textId="506AEBCC" w:rsidR="00364400" w:rsidRPr="00A52713" w:rsidRDefault="00364400" w:rsidP="005F7B8D">
      <w:pPr>
        <w:pStyle w:val="Akapitzlist"/>
        <w:widowControl w:val="0"/>
        <w:numPr>
          <w:ilvl w:val="0"/>
          <w:numId w:val="24"/>
        </w:numPr>
        <w:spacing w:before="120" w:after="0"/>
        <w:ind w:left="426" w:hanging="426"/>
        <w:rPr>
          <w:rFonts w:cs="Times New Roman"/>
          <w:szCs w:val="24"/>
        </w:rPr>
      </w:pPr>
      <w:r w:rsidRPr="00A52713">
        <w:rPr>
          <w:rFonts w:cs="Times New Roman"/>
          <w:szCs w:val="24"/>
        </w:rPr>
        <w:t>miejsce przyłączenia instalacji odnawialnego źródła energii służącej do wytwarzania biometanu do sieci dystrybucyjnej lub sieci przesyłowej gazowej, określone w warunkach przyłączenia albo w umowie o przyłączenie;</w:t>
      </w:r>
    </w:p>
    <w:p w14:paraId="4BF68494" w14:textId="79CBA057" w:rsidR="00364400" w:rsidRPr="00A52713" w:rsidRDefault="00364400" w:rsidP="005F7B8D">
      <w:pPr>
        <w:pStyle w:val="Akapitzlist"/>
        <w:widowControl w:val="0"/>
        <w:numPr>
          <w:ilvl w:val="0"/>
          <w:numId w:val="24"/>
        </w:numPr>
        <w:spacing w:before="120" w:after="0"/>
        <w:ind w:left="426" w:hanging="426"/>
        <w:rPr>
          <w:rFonts w:cs="Times New Roman"/>
          <w:szCs w:val="24"/>
        </w:rPr>
      </w:pPr>
      <w:r w:rsidRPr="00A52713">
        <w:rPr>
          <w:rFonts w:cs="Times New Roman"/>
          <w:szCs w:val="24"/>
        </w:rPr>
        <w:t xml:space="preserve">zobowiązanie się uczestnika </w:t>
      </w:r>
      <w:r w:rsidR="00830907" w:rsidRPr="00A52713">
        <w:rPr>
          <w:rFonts w:cs="Times New Roman"/>
          <w:szCs w:val="24"/>
        </w:rPr>
        <w:t>aukcji biometanu</w:t>
      </w:r>
      <w:r w:rsidRPr="00A52713">
        <w:rPr>
          <w:rFonts w:cs="Times New Roman"/>
          <w:szCs w:val="24"/>
        </w:rPr>
        <w:t xml:space="preserve"> do sprzedaży po raz pierwszy w ramach systemu aukcyjnego biometanu, w terminie </w:t>
      </w:r>
      <w:r w:rsidR="00AB7D90" w:rsidRPr="005F7B8D">
        <w:rPr>
          <w:rFonts w:cs="Times New Roman"/>
          <w:szCs w:val="24"/>
        </w:rPr>
        <w:t xml:space="preserve">48 </w:t>
      </w:r>
      <w:r w:rsidRPr="00A52713">
        <w:rPr>
          <w:rFonts w:cs="Times New Roman"/>
          <w:szCs w:val="24"/>
        </w:rPr>
        <w:t>miesięcy od dnia zamknięcia sesji aukcji biometanu, biometanu wytworzonego w instalacji odnawialnego źródła energii służącej do wytwarzania biometanu, która powstanie po dniu zamknięcia sesji aukcji biometanu;</w:t>
      </w:r>
    </w:p>
    <w:p w14:paraId="4B4904F8" w14:textId="77777777" w:rsidR="00364400" w:rsidRPr="00A52713" w:rsidRDefault="00364400" w:rsidP="005F7B8D">
      <w:pPr>
        <w:pStyle w:val="Akapitzlist"/>
        <w:widowControl w:val="0"/>
        <w:numPr>
          <w:ilvl w:val="0"/>
          <w:numId w:val="24"/>
        </w:numPr>
        <w:spacing w:before="120" w:after="0"/>
        <w:ind w:left="426" w:hanging="426"/>
        <w:rPr>
          <w:rFonts w:cs="Times New Roman"/>
          <w:szCs w:val="24"/>
        </w:rPr>
      </w:pPr>
      <w:r w:rsidRPr="00A52713">
        <w:rPr>
          <w:rFonts w:cs="Times New Roman"/>
          <w:szCs w:val="24"/>
        </w:rPr>
        <w:t>oświadczenie o następującej treści:</w:t>
      </w:r>
    </w:p>
    <w:p w14:paraId="4B508AD0" w14:textId="09B22D6C" w:rsidR="00364400" w:rsidRPr="00A52713" w:rsidRDefault="009972E8" w:rsidP="005F7B8D">
      <w:pPr>
        <w:widowControl w:val="0"/>
        <w:spacing w:before="120" w:after="0"/>
        <w:ind w:left="462" w:firstLine="0"/>
        <w:rPr>
          <w:rFonts w:eastAsia="Helvetica" w:cs="Times New Roman"/>
          <w:szCs w:val="24"/>
        </w:rPr>
      </w:pPr>
      <w:r w:rsidRPr="00A52713">
        <w:rPr>
          <w:rFonts w:eastAsia="Helvetica" w:cs="Times New Roman"/>
          <w:kern w:val="2"/>
          <w:szCs w:val="24"/>
          <w14:ligatures w14:val="standardContextual"/>
        </w:rPr>
        <w:t>„</w:t>
      </w:r>
      <w:r w:rsidR="00364400" w:rsidRPr="00A52713">
        <w:rPr>
          <w:rFonts w:eastAsia="Helvetica" w:cs="Times New Roman"/>
          <w:kern w:val="2"/>
          <w:szCs w:val="24"/>
          <w14:ligatures w14:val="standardContextual"/>
        </w:rPr>
        <w:t xml:space="preserve">Świadomy odpowiedzialności karnej za złożenie fałszywego oświadczenia wynikającej z art. 233 § 6 ustawy z dnia 6 czerwca 1997 r. </w:t>
      </w:r>
      <w:r w:rsidR="002E52B3" w:rsidRPr="00A52713">
        <w:rPr>
          <w:rFonts w:eastAsia="Helvetica" w:cs="Times New Roman"/>
          <w:kern w:val="2"/>
          <w:szCs w:val="24"/>
          <w14:ligatures w14:val="standardContextual"/>
        </w:rPr>
        <w:t>–</w:t>
      </w:r>
      <w:r w:rsidR="00364400" w:rsidRPr="00A52713">
        <w:rPr>
          <w:rFonts w:eastAsia="Helvetica" w:cs="Times New Roman"/>
          <w:kern w:val="2"/>
          <w:szCs w:val="24"/>
          <w14:ligatures w14:val="standardContextual"/>
        </w:rPr>
        <w:t xml:space="preserve"> Kodeks karny oświadczam, że: </w:t>
      </w:r>
    </w:p>
    <w:p w14:paraId="798E3E70" w14:textId="79D09E35" w:rsidR="00364400" w:rsidRPr="00A52713" w:rsidRDefault="00364400" w:rsidP="005F7B8D">
      <w:pPr>
        <w:pStyle w:val="Akapitzlist"/>
        <w:widowControl w:val="0"/>
        <w:numPr>
          <w:ilvl w:val="0"/>
          <w:numId w:val="30"/>
        </w:numPr>
        <w:spacing w:before="120" w:after="0"/>
        <w:ind w:left="851" w:hanging="403"/>
        <w:rPr>
          <w:rFonts w:eastAsia="Helvetica" w:cs="Times New Roman"/>
          <w:szCs w:val="24"/>
        </w:rPr>
      </w:pPr>
      <w:r w:rsidRPr="00A52713">
        <w:rPr>
          <w:rFonts w:eastAsia="Helvetica" w:cs="Times New Roman"/>
          <w:szCs w:val="24"/>
        </w:rPr>
        <w:t xml:space="preserve">wartość pomocy inwestycyjnej, o której mowa w art. 83zg ust. 1 ustawy z dnia 20 lutego 2015 r. o odnawialnych źródłach energii, obliczona zgodnie z art. 83zg ust. </w:t>
      </w:r>
      <w:r w:rsidR="00EB4777" w:rsidRPr="00A52713">
        <w:rPr>
          <w:rFonts w:eastAsia="Helvetica" w:cs="Times New Roman"/>
          <w:szCs w:val="24"/>
        </w:rPr>
        <w:t>3</w:t>
      </w:r>
      <w:r w:rsidRPr="00A52713">
        <w:rPr>
          <w:rFonts w:eastAsia="Helvetica" w:cs="Times New Roman"/>
          <w:szCs w:val="24"/>
        </w:rPr>
        <w:t xml:space="preserve"> i </w:t>
      </w:r>
      <w:r w:rsidR="00EB4777" w:rsidRPr="00A52713">
        <w:rPr>
          <w:rFonts w:eastAsia="Helvetica" w:cs="Times New Roman"/>
          <w:szCs w:val="24"/>
        </w:rPr>
        <w:t>4</w:t>
      </w:r>
      <w:r w:rsidRPr="00A52713">
        <w:rPr>
          <w:rFonts w:eastAsia="Helvetica" w:cs="Times New Roman"/>
          <w:szCs w:val="24"/>
        </w:rPr>
        <w:t xml:space="preserve"> tej ustawy, wynosi ...</w:t>
      </w:r>
      <w:r w:rsidR="005674CB" w:rsidRPr="00A52713">
        <w:rPr>
          <w:rFonts w:eastAsia="Helvetica" w:cs="Times New Roman"/>
          <w:szCs w:val="24"/>
        </w:rPr>
        <w:t xml:space="preserve"> </w:t>
      </w:r>
      <w:r w:rsidR="00550360" w:rsidRPr="00A52713">
        <w:rPr>
          <w:rFonts w:eastAsia="Helvetica" w:cs="Times New Roman"/>
          <w:szCs w:val="24"/>
        </w:rPr>
        <w:t>zł</w:t>
      </w:r>
      <w:r w:rsidR="00EB4777" w:rsidRPr="00A52713">
        <w:rPr>
          <w:rFonts w:eastAsia="Helvetica" w:cs="Times New Roman"/>
          <w:szCs w:val="24"/>
        </w:rPr>
        <w:t>, w tym</w:t>
      </w:r>
      <w:r w:rsidR="00EB4777" w:rsidRPr="00A52713">
        <w:rPr>
          <w:rFonts w:cs="Times New Roman"/>
          <w:szCs w:val="24"/>
        </w:rPr>
        <w:t xml:space="preserve"> </w:t>
      </w:r>
      <w:r w:rsidR="00EB4777" w:rsidRPr="00A52713">
        <w:rPr>
          <w:rFonts w:eastAsia="Helvetica" w:cs="Times New Roman"/>
          <w:szCs w:val="24"/>
        </w:rPr>
        <w:t>wartość pomocy, o której mowa w art. 83zg ust. 2 wynosi … zł</w:t>
      </w:r>
      <w:r w:rsidR="00550360" w:rsidRPr="00A52713">
        <w:rPr>
          <w:rFonts w:eastAsia="Helvetica" w:cs="Times New Roman"/>
          <w:szCs w:val="24"/>
        </w:rPr>
        <w:t>.</w:t>
      </w:r>
      <w:r w:rsidRPr="00A52713">
        <w:rPr>
          <w:rFonts w:eastAsia="Helvetica" w:cs="Times New Roman"/>
          <w:szCs w:val="24"/>
        </w:rPr>
        <w:t xml:space="preserve"> Cena skorygowana obliczona zgodnie z art. 83zg ust. </w:t>
      </w:r>
      <w:r w:rsidR="00EB4777" w:rsidRPr="00A52713">
        <w:rPr>
          <w:rFonts w:eastAsia="Helvetica" w:cs="Times New Roman"/>
          <w:szCs w:val="24"/>
        </w:rPr>
        <w:t>5</w:t>
      </w:r>
      <w:r w:rsidRPr="00A52713">
        <w:rPr>
          <w:rFonts w:eastAsia="Helvetica" w:cs="Times New Roman"/>
          <w:szCs w:val="24"/>
        </w:rPr>
        <w:t xml:space="preserve"> ustawy z dnia 20 lutego 2015 r. o odnawialnych źródłach energii wynosi... </w:t>
      </w:r>
      <w:r w:rsidR="00550360" w:rsidRPr="00A52713">
        <w:rPr>
          <w:rFonts w:eastAsia="Helvetica" w:cs="Times New Roman"/>
          <w:szCs w:val="24"/>
        </w:rPr>
        <w:t>zł za</w:t>
      </w:r>
      <w:r w:rsidRPr="00A52713">
        <w:rPr>
          <w:rFonts w:eastAsia="Helvetica" w:cs="Times New Roman"/>
          <w:szCs w:val="24"/>
        </w:rPr>
        <w:t xml:space="preserve"> 1 MWh;</w:t>
      </w:r>
    </w:p>
    <w:p w14:paraId="60FE42AD" w14:textId="53526265" w:rsidR="00364400" w:rsidRPr="00A52713" w:rsidRDefault="00364400" w:rsidP="005F7B8D">
      <w:pPr>
        <w:pStyle w:val="Akapitzlist"/>
        <w:widowControl w:val="0"/>
        <w:numPr>
          <w:ilvl w:val="0"/>
          <w:numId w:val="30"/>
        </w:numPr>
        <w:spacing w:before="120" w:after="0"/>
        <w:ind w:left="851" w:hanging="403"/>
        <w:rPr>
          <w:rFonts w:eastAsia="Helvetica" w:cs="Times New Roman"/>
          <w:szCs w:val="24"/>
        </w:rPr>
      </w:pPr>
      <w:r w:rsidRPr="00A52713">
        <w:rPr>
          <w:rFonts w:eastAsia="Helvetica" w:cs="Times New Roman"/>
          <w:szCs w:val="24"/>
        </w:rPr>
        <w:t>przedsiębiorstwo nie znajduje się w trudnej sytuacji w rozumieniu art. 2 pkt 18 lit. a</w:t>
      </w:r>
      <w:r w:rsidR="002E52B3" w:rsidRPr="00A52713">
        <w:rPr>
          <w:rFonts w:eastAsia="Helvetica" w:cs="Times New Roman"/>
          <w:szCs w:val="24"/>
        </w:rPr>
        <w:t>–</w:t>
      </w:r>
      <w:r w:rsidRPr="00A52713">
        <w:rPr>
          <w:rFonts w:eastAsia="Helvetica" w:cs="Times New Roman"/>
          <w:szCs w:val="24"/>
        </w:rPr>
        <w:t>c lub e rozporządzenia Komisji (UE) nr 651/2014 z dnia 17 czerwca 2014 r. uznającego niektóre rodzaje pomocy za zgodne z rynkiem wewnętrznym w zastosowaniu art. 107 i 108 Traktatu;</w:t>
      </w:r>
    </w:p>
    <w:p w14:paraId="1550C795" w14:textId="1A95A25F" w:rsidR="00364400" w:rsidRPr="00A52713" w:rsidRDefault="00364400" w:rsidP="005F7B8D">
      <w:pPr>
        <w:pStyle w:val="Akapitzlist"/>
        <w:widowControl w:val="0"/>
        <w:numPr>
          <w:ilvl w:val="0"/>
          <w:numId w:val="30"/>
        </w:numPr>
        <w:spacing w:before="120" w:after="0"/>
        <w:ind w:left="851" w:hanging="403"/>
        <w:rPr>
          <w:rFonts w:eastAsia="Helvetica" w:cs="Times New Roman"/>
          <w:szCs w:val="24"/>
        </w:rPr>
      </w:pPr>
      <w:r w:rsidRPr="00A52713">
        <w:rPr>
          <w:rFonts w:eastAsia="Helvetica" w:cs="Times New Roman"/>
          <w:szCs w:val="24"/>
        </w:rPr>
        <w:t>na przedsiębiorstwie nie ciąży obowiązek zwrotu pomocy publicznej, wynikający z decyzji Komisji Europejskiej uznającej taką pomoc za niezgodną z prawem oraz z rynkiem wewnętrznym.</w:t>
      </w:r>
      <w:r w:rsidR="00BD7CE0" w:rsidRPr="00A52713">
        <w:rPr>
          <w:rFonts w:eastAsia="Helvetica" w:cs="Times New Roman"/>
          <w:szCs w:val="24"/>
        </w:rPr>
        <w:t>”</w:t>
      </w:r>
      <w:r w:rsidRPr="00A52713">
        <w:rPr>
          <w:rFonts w:eastAsia="Helvetica" w:cs="Times New Roman"/>
          <w:szCs w:val="24"/>
        </w:rPr>
        <w:t>; klauzula ta zastępuje pouczenie organu o odpowiedzialności karnej za składanie fałszywych oświadczeń.</w:t>
      </w:r>
    </w:p>
    <w:p w14:paraId="570565B6" w14:textId="0B222BDA"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Zgodnie z projektowanym ust. 4 ww. artykułu wprowadzono, pod rygorem nieważności, obowiązek opatrzenia oferty składanej w ramach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kwalifikowanym podpisem </w:t>
      </w:r>
      <w:r w:rsidRPr="00A52713">
        <w:rPr>
          <w:rFonts w:eastAsia="Calibri" w:cs="Times New Roman"/>
          <w:kern w:val="2"/>
          <w:szCs w:val="24"/>
          <w14:ligatures w14:val="standardContextual"/>
        </w:rPr>
        <w:lastRenderedPageBreak/>
        <w:t>elektronicznym, podpisem zaufanym albo podpisem osobistym.</w:t>
      </w:r>
    </w:p>
    <w:p w14:paraId="17C751B2" w14:textId="405ED6D6"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celu usprawnienia przebiegu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w projektowanym art. 83</w:t>
      </w:r>
      <w:r w:rsidR="009972E8" w:rsidRPr="00A52713">
        <w:rPr>
          <w:rFonts w:eastAsia="Calibri" w:cs="Times New Roman"/>
          <w:kern w:val="2"/>
          <w:szCs w:val="24"/>
          <w14:ligatures w14:val="standardContextual"/>
        </w:rPr>
        <w:t>zc ust.</w:t>
      </w:r>
      <w:r w:rsidRPr="00A52713">
        <w:rPr>
          <w:rFonts w:eastAsia="Calibri" w:cs="Times New Roman"/>
          <w:kern w:val="2"/>
          <w:szCs w:val="24"/>
          <w14:ligatures w14:val="standardContextual"/>
        </w:rPr>
        <w:t xml:space="preserve"> 5 ustawy OZE wprowadzono ograniczenie czasu trwania pojedynczej aukcji do jednej sesji.</w:t>
      </w:r>
      <w:r w:rsidR="009972E8"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 xml:space="preserve">Składane w ramach trwającej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oferty</w:t>
      </w:r>
      <w:r w:rsidR="00BA0A8D"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w myśl przepisów projektowanego ust. 6</w:t>
      </w:r>
      <w:r w:rsidR="00BA0A8D"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nie są widoczne dla innych uczestników aukcji.</w:t>
      </w:r>
    </w:p>
    <w:p w14:paraId="5495D455" w14:textId="0FB5D254"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Zgodnie z projektowanym art. 83zc ust. 7 ustawy OZE na godzinę przed zamknięciem sesji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złożone przez wytwórców biometanu oferty nie podlegają modyfikacji ani wycofaniu.</w:t>
      </w:r>
    </w:p>
    <w:p w14:paraId="12FFA356" w14:textId="73C7EBA9"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W celu doprecyzowania kryteriów oceny ofert, w projektowanym ust. 8</w:t>
      </w:r>
      <w:r w:rsidR="00FE30FC" w:rsidRPr="00A52713">
        <w:rPr>
          <w:rFonts w:eastAsia="Calibri" w:cs="Times New Roman"/>
          <w:kern w:val="2"/>
          <w:szCs w:val="24"/>
          <w14:ligatures w14:val="standardContextual"/>
        </w:rPr>
        <w:t xml:space="preserve"> art. 83zc ustawy OZE</w:t>
      </w:r>
      <w:r w:rsidRPr="00A52713">
        <w:rPr>
          <w:rFonts w:eastAsia="Calibri" w:cs="Times New Roman"/>
          <w:kern w:val="2"/>
          <w:szCs w:val="24"/>
          <w14:ligatures w14:val="standardContextual"/>
        </w:rPr>
        <w:t xml:space="preserve"> określono, że </w:t>
      </w:r>
      <w:r w:rsidR="009972E8" w:rsidRPr="00A52713">
        <w:rPr>
          <w:rFonts w:eastAsia="Calibri" w:cs="Times New Roman"/>
          <w:kern w:val="2"/>
          <w:szCs w:val="24"/>
          <w14:ligatures w14:val="standardContextual"/>
        </w:rPr>
        <w:t xml:space="preserve">będą odrzucane </w:t>
      </w:r>
      <w:r w:rsidRPr="00A52713">
        <w:rPr>
          <w:rFonts w:eastAsia="Calibri" w:cs="Times New Roman"/>
          <w:kern w:val="2"/>
          <w:szCs w:val="24"/>
          <w14:ligatures w14:val="standardContextual"/>
        </w:rPr>
        <w:t xml:space="preserve">oferty, w których zadeklarowana cena sprzedaży biometanu przekracza cenę referencyjną biometanu albo maksymalną cenę, o której mowa w art. 83zd ust. 5 pkt 4 ustawy OZE, które obowiązują w dniu ogłoszenia danej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w:t>
      </w:r>
    </w:p>
    <w:p w14:paraId="7429E7A4" w14:textId="30A8D585"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Na podstawie projektowanego przepisu w </w:t>
      </w:r>
      <w:r w:rsidR="00BA0A8D" w:rsidRPr="00A52713">
        <w:rPr>
          <w:rFonts w:eastAsia="Calibri" w:cs="Times New Roman"/>
          <w:kern w:val="2"/>
          <w:szCs w:val="24"/>
          <w14:ligatures w14:val="standardContextual"/>
        </w:rPr>
        <w:t xml:space="preserve">art. 83zc </w:t>
      </w:r>
      <w:r w:rsidRPr="00A52713">
        <w:rPr>
          <w:rFonts w:eastAsia="Calibri" w:cs="Times New Roman"/>
          <w:kern w:val="2"/>
          <w:szCs w:val="24"/>
          <w14:ligatures w14:val="standardContextual"/>
        </w:rPr>
        <w:t xml:space="preserve">ust. 9 </w:t>
      </w:r>
      <w:r w:rsidR="00FE30FC" w:rsidRPr="00A52713">
        <w:rPr>
          <w:rFonts w:eastAsia="Calibri" w:cs="Times New Roman"/>
          <w:kern w:val="2"/>
          <w:szCs w:val="24"/>
          <w14:ligatures w14:val="standardContextual"/>
        </w:rPr>
        <w:t xml:space="preserve">ustawy OZE </w:t>
      </w:r>
      <w:r w:rsidRPr="00A52713">
        <w:rPr>
          <w:rFonts w:eastAsia="Calibri" w:cs="Times New Roman"/>
          <w:kern w:val="2"/>
          <w:szCs w:val="24"/>
          <w14:ligatures w14:val="standardContextual"/>
        </w:rPr>
        <w:t>dopuszczono dokonanie jednokrotnej aktualizacji zwycięskiej oferty w zakresie:</w:t>
      </w:r>
    </w:p>
    <w:p w14:paraId="06A870C6" w14:textId="7982DCA4" w:rsidR="00364400" w:rsidRPr="00A52713" w:rsidRDefault="00364400" w:rsidP="005F7B8D">
      <w:pPr>
        <w:pStyle w:val="Akapitzlist"/>
        <w:widowControl w:val="0"/>
        <w:numPr>
          <w:ilvl w:val="0"/>
          <w:numId w:val="4"/>
        </w:numPr>
        <w:spacing w:before="120" w:after="0"/>
        <w:ind w:left="426" w:hanging="426"/>
        <w:rPr>
          <w:rFonts w:cs="Times New Roman"/>
          <w:szCs w:val="24"/>
        </w:rPr>
      </w:pPr>
      <w:r w:rsidRPr="00A52713">
        <w:rPr>
          <w:rFonts w:cs="Times New Roman"/>
          <w:szCs w:val="24"/>
        </w:rPr>
        <w:t xml:space="preserve">planowanej daty rozpoczęcia okresu korzystania z aukcyjnego systemu </w:t>
      </w:r>
      <w:r w:rsidR="00550360" w:rsidRPr="00A52713">
        <w:rPr>
          <w:rFonts w:cs="Times New Roman"/>
          <w:szCs w:val="24"/>
        </w:rPr>
        <w:t>wsparcia</w:t>
      </w:r>
      <w:r w:rsidRPr="00A52713">
        <w:rPr>
          <w:rFonts w:cs="Times New Roman"/>
          <w:szCs w:val="24"/>
        </w:rPr>
        <w:t>, o której mowa w ust.</w:t>
      </w:r>
      <w:r w:rsidR="00BD7CE0" w:rsidRPr="00A52713">
        <w:rPr>
          <w:rFonts w:cs="Times New Roman"/>
          <w:szCs w:val="24"/>
        </w:rPr>
        <w:t xml:space="preserve"> </w:t>
      </w:r>
      <w:r w:rsidRPr="00A52713">
        <w:rPr>
          <w:rFonts w:cs="Times New Roman"/>
          <w:szCs w:val="24"/>
        </w:rPr>
        <w:t>3 pkt 4, z uwzględnieniem</w:t>
      </w:r>
      <w:r w:rsidR="00EB4777" w:rsidRPr="00A52713">
        <w:rPr>
          <w:rFonts w:cs="Times New Roman"/>
          <w:szCs w:val="24"/>
        </w:rPr>
        <w:t xml:space="preserve"> ust. 3 pkt 9 i</w:t>
      </w:r>
      <w:r w:rsidRPr="00A52713">
        <w:rPr>
          <w:rFonts w:cs="Times New Roman"/>
          <w:szCs w:val="24"/>
        </w:rPr>
        <w:t xml:space="preserve"> art. 83zf, lub ilości biometanu, o której mowa w ust. 3 pkt </w:t>
      </w:r>
      <w:r w:rsidR="00C92E52" w:rsidRPr="00A52713">
        <w:rPr>
          <w:rFonts w:cs="Times New Roman"/>
          <w:szCs w:val="24"/>
        </w:rPr>
        <w:t>7</w:t>
      </w:r>
      <w:r w:rsidRPr="00A52713">
        <w:rPr>
          <w:rFonts w:cs="Times New Roman"/>
          <w:szCs w:val="24"/>
        </w:rPr>
        <w:t>, z zastrzeżeniem, że łączna ilość biometanu, o którym mowa w ust. 3 pkt 3, oraz okres, o którym mowa w ust. 3 pkt 4, określone w ofercie nie mogą ulec zmianie;</w:t>
      </w:r>
    </w:p>
    <w:p w14:paraId="06FB0884" w14:textId="77777777" w:rsidR="00364400" w:rsidRPr="00A52713" w:rsidRDefault="00364400" w:rsidP="005F7B8D">
      <w:pPr>
        <w:pStyle w:val="Akapitzlist"/>
        <w:widowControl w:val="0"/>
        <w:numPr>
          <w:ilvl w:val="0"/>
          <w:numId w:val="4"/>
        </w:numPr>
        <w:spacing w:before="120" w:after="0"/>
        <w:ind w:left="426" w:hanging="426"/>
        <w:rPr>
          <w:rFonts w:cs="Times New Roman"/>
          <w:szCs w:val="24"/>
        </w:rPr>
      </w:pPr>
      <w:r w:rsidRPr="00A52713">
        <w:rPr>
          <w:rFonts w:cs="Times New Roman"/>
          <w:szCs w:val="24"/>
        </w:rPr>
        <w:t>mocy zainstalowanej instalacji przeliczonej na moc zainstalowaną elektryczną odnawialnego źródła energii służącego do wytwarzania biometanu, o której mowa w ust. 3 pkt 2, z zastrzeżeniem, że łączna zaktualizowana moc takiej instalacji nie zmieni pierwotnej kwalifikacji określonej zgodnie z art. 83u ust. 3, właściwej dla tej instalacji w dniu złożenia oferty.</w:t>
      </w:r>
    </w:p>
    <w:p w14:paraId="67826659" w14:textId="3BBE0245"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Zgodnie z projektowanym art. 83zc </w:t>
      </w:r>
      <w:r w:rsidR="00AC0F01" w:rsidRPr="00A52713">
        <w:rPr>
          <w:rFonts w:eastAsia="Calibri" w:cs="Times New Roman"/>
          <w:kern w:val="2"/>
          <w:szCs w:val="24"/>
          <w14:ligatures w14:val="standardContextual"/>
        </w:rPr>
        <w:t xml:space="preserve">ust. 10 ustawy OZE </w:t>
      </w:r>
      <w:r w:rsidRPr="00A52713">
        <w:rPr>
          <w:rFonts w:eastAsia="Calibri" w:cs="Times New Roman"/>
          <w:kern w:val="2"/>
          <w:szCs w:val="24"/>
          <w14:ligatures w14:val="standardContextual"/>
        </w:rPr>
        <w:t xml:space="preserve">jedyną formą aktualizacji oferty złożonej przez wytwórcę w ramach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jest złożenie Prezesowi URE oświadczenia wytwórcy biometanu zawierającego informacje, o których mowa w ust. 9, nie później niż na 30 dni przed terminem pierwszego wniosku o pokrycie ujemnego salda, o którym mowa w art. 93 ust. 2 pkt 3 ustawy OZE.</w:t>
      </w:r>
    </w:p>
    <w:p w14:paraId="088E7235" w14:textId="32BF924D" w:rsidR="00913E5D" w:rsidRPr="00A52713" w:rsidRDefault="00913E5D"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Zgodnie z projektowanym ust. 11 uczestnik aukcji jest uprawniony do wielokrotnej aktualizacji oferty w zakresie danych, o których mowa w ust. </w:t>
      </w:r>
      <w:r w:rsidR="00EB4777" w:rsidRPr="00A52713">
        <w:rPr>
          <w:rFonts w:eastAsia="Calibri" w:cs="Times New Roman"/>
          <w:kern w:val="2"/>
          <w:szCs w:val="24"/>
          <w14:ligatures w14:val="standardContextual"/>
        </w:rPr>
        <w:t xml:space="preserve">3 pkt </w:t>
      </w:r>
      <w:r w:rsidRPr="00A52713">
        <w:rPr>
          <w:rFonts w:eastAsia="Calibri" w:cs="Times New Roman"/>
          <w:kern w:val="2"/>
          <w:szCs w:val="24"/>
          <w14:ligatures w14:val="standardContextual"/>
        </w:rPr>
        <w:t>9, w terminie do 30 dni przed dniem złożenia pierwszego wniosku o pokrycie ujemnego salda.</w:t>
      </w:r>
    </w:p>
    <w:p w14:paraId="109D5F98" w14:textId="2C578062"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lastRenderedPageBreak/>
        <w:t xml:space="preserve">Zgodnie z projektowanym art. 83zc </w:t>
      </w:r>
      <w:r w:rsidR="003E03C7" w:rsidRPr="00A52713">
        <w:rPr>
          <w:rFonts w:eastAsia="Calibri" w:cs="Times New Roman"/>
          <w:kern w:val="2"/>
          <w:szCs w:val="24"/>
          <w14:ligatures w14:val="standardContextual"/>
        </w:rPr>
        <w:t>ust.</w:t>
      </w:r>
      <w:r w:rsidR="00C879C6" w:rsidRPr="00A52713">
        <w:rPr>
          <w:rFonts w:eastAsia="Calibri" w:cs="Times New Roman"/>
          <w:kern w:val="2"/>
          <w:szCs w:val="24"/>
          <w14:ligatures w14:val="standardContextual"/>
        </w:rPr>
        <w:t xml:space="preserve"> </w:t>
      </w:r>
      <w:r w:rsidR="00913E5D" w:rsidRPr="00A52713">
        <w:rPr>
          <w:rFonts w:eastAsia="Calibri" w:cs="Times New Roman"/>
          <w:kern w:val="2"/>
          <w:szCs w:val="24"/>
          <w14:ligatures w14:val="standardContextual"/>
        </w:rPr>
        <w:t xml:space="preserve">12 </w:t>
      </w:r>
      <w:r w:rsidR="00043E7D" w:rsidRPr="00A52713">
        <w:rPr>
          <w:rFonts w:eastAsia="Calibri" w:cs="Times New Roman"/>
          <w:kern w:val="2"/>
          <w:szCs w:val="24"/>
          <w14:ligatures w14:val="standardContextual"/>
        </w:rPr>
        <w:t>ustawy</w:t>
      </w:r>
      <w:r w:rsidR="003E03C7" w:rsidRPr="00A52713">
        <w:rPr>
          <w:rFonts w:eastAsia="Calibri" w:cs="Times New Roman"/>
          <w:kern w:val="2"/>
          <w:szCs w:val="24"/>
          <w14:ligatures w14:val="standardContextual"/>
        </w:rPr>
        <w:t xml:space="preserve"> OZE </w:t>
      </w:r>
      <w:r w:rsidR="009972E8"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w</w:t>
      </w:r>
      <w:r w:rsidR="009972E8" w:rsidRPr="00A52713">
        <w:rPr>
          <w:rFonts w:eastAsia="Calibri" w:cs="Times New Roman"/>
          <w:kern w:val="2"/>
          <w:szCs w:val="24"/>
          <w14:ligatures w14:val="standardContextual"/>
        </w:rPr>
        <w:t xml:space="preserve"> </w:t>
      </w:r>
      <w:r w:rsidR="00530CD1" w:rsidRPr="00A52713">
        <w:rPr>
          <w:rFonts w:eastAsia="Calibri" w:cs="Times New Roman"/>
          <w:kern w:val="2"/>
          <w:szCs w:val="24"/>
          <w14:ligatures w14:val="standardContextual"/>
        </w:rPr>
        <w:t>przypadku</w:t>
      </w:r>
      <w:r w:rsidRPr="00A52713">
        <w:rPr>
          <w:rFonts w:eastAsia="Calibri" w:cs="Times New Roman"/>
          <w:kern w:val="2"/>
          <w:szCs w:val="24"/>
          <w14:ligatures w14:val="standardContextual"/>
        </w:rPr>
        <w:t xml:space="preserve"> gdy aktualizacja oferty, o której mowa </w:t>
      </w:r>
      <w:r w:rsidR="00530CD1" w:rsidRPr="00A52713">
        <w:rPr>
          <w:rFonts w:eastAsia="Calibri" w:cs="Times New Roman"/>
          <w:kern w:val="2"/>
          <w:szCs w:val="24"/>
          <w14:ligatures w14:val="standardContextual"/>
        </w:rPr>
        <w:t>w art.</w:t>
      </w:r>
      <w:r w:rsidRPr="00A52713">
        <w:rPr>
          <w:rFonts w:eastAsia="Calibri" w:cs="Times New Roman"/>
          <w:kern w:val="2"/>
          <w:szCs w:val="24"/>
          <w14:ligatures w14:val="standardContextual"/>
        </w:rPr>
        <w:t xml:space="preserve"> 83zc</w:t>
      </w:r>
      <w:r w:rsidR="003E03C7" w:rsidRPr="00A52713">
        <w:rPr>
          <w:rFonts w:eastAsia="Calibri" w:cs="Times New Roman"/>
          <w:kern w:val="2"/>
          <w:szCs w:val="24"/>
          <w14:ligatures w14:val="standardContextual"/>
        </w:rPr>
        <w:t xml:space="preserve"> ust. 9 tej ustawy</w:t>
      </w:r>
      <w:r w:rsidRPr="00A52713">
        <w:rPr>
          <w:rFonts w:eastAsia="Calibri" w:cs="Times New Roman"/>
          <w:kern w:val="2"/>
          <w:szCs w:val="24"/>
          <w14:ligatures w14:val="standardContextual"/>
        </w:rPr>
        <w:t xml:space="preserve">, nie spełnia warunków określonych w tym przepisie lub została złożona po terminie, o którym mowa </w:t>
      </w:r>
      <w:r w:rsidR="00530CD1" w:rsidRPr="00A52713">
        <w:rPr>
          <w:rFonts w:eastAsia="Calibri" w:cs="Times New Roman"/>
          <w:kern w:val="2"/>
          <w:szCs w:val="24"/>
          <w14:ligatures w14:val="standardContextual"/>
        </w:rPr>
        <w:t>w art.</w:t>
      </w:r>
      <w:r w:rsidRPr="00A52713">
        <w:rPr>
          <w:rFonts w:eastAsia="Calibri" w:cs="Times New Roman"/>
          <w:kern w:val="2"/>
          <w:szCs w:val="24"/>
          <w14:ligatures w14:val="standardContextual"/>
        </w:rPr>
        <w:t xml:space="preserve"> 83zc</w:t>
      </w:r>
      <w:r w:rsidR="003E03C7" w:rsidRPr="00A52713">
        <w:rPr>
          <w:rFonts w:eastAsia="Calibri" w:cs="Times New Roman"/>
          <w:kern w:val="2"/>
          <w:szCs w:val="24"/>
          <w14:ligatures w14:val="standardContextual"/>
        </w:rPr>
        <w:t xml:space="preserve"> ust. 10</w:t>
      </w:r>
      <w:r w:rsidRPr="00A52713">
        <w:rPr>
          <w:rFonts w:eastAsia="Calibri" w:cs="Times New Roman"/>
          <w:kern w:val="2"/>
          <w:szCs w:val="24"/>
          <w14:ligatures w14:val="standardContextual"/>
        </w:rPr>
        <w:t>, oferta nie podlega aktualizacji.</w:t>
      </w:r>
    </w:p>
    <w:p w14:paraId="0068F5FB" w14:textId="4B0BF5B0"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świetle projektowanego art. 83zc </w:t>
      </w:r>
      <w:r w:rsidR="003E03C7" w:rsidRPr="00A52713">
        <w:rPr>
          <w:rFonts w:eastAsia="Calibri" w:cs="Times New Roman"/>
          <w:kern w:val="2"/>
          <w:szCs w:val="24"/>
          <w14:ligatures w14:val="standardContextual"/>
        </w:rPr>
        <w:t xml:space="preserve">ust. </w:t>
      </w:r>
      <w:r w:rsidR="00913E5D" w:rsidRPr="00A52713">
        <w:rPr>
          <w:rFonts w:eastAsia="Calibri" w:cs="Times New Roman"/>
          <w:kern w:val="2"/>
          <w:szCs w:val="24"/>
          <w14:ligatures w14:val="standardContextual"/>
        </w:rPr>
        <w:t xml:space="preserve">13 </w:t>
      </w:r>
      <w:r w:rsidR="003E03C7" w:rsidRPr="00A52713">
        <w:rPr>
          <w:rFonts w:eastAsia="Calibri" w:cs="Times New Roman"/>
          <w:kern w:val="2"/>
          <w:szCs w:val="24"/>
          <w14:ligatures w14:val="standardContextual"/>
        </w:rPr>
        <w:t xml:space="preserve">ustawy OZE </w:t>
      </w:r>
      <w:r w:rsidRPr="00A52713">
        <w:rPr>
          <w:rFonts w:eastAsia="Calibri" w:cs="Times New Roman"/>
          <w:kern w:val="2"/>
          <w:szCs w:val="24"/>
          <w14:ligatures w14:val="standardContextual"/>
        </w:rPr>
        <w:t xml:space="preserve">o dokonaniu aktualizacji oferty zgodnie z ww. ustępami 9 i 10 Prezes URE informuje wytwórcę oraz operatora rozliczeń energii odnawialnej, o którym mowa w art. 106 ustawy OZE, w terminie </w:t>
      </w:r>
      <w:r w:rsidR="00421437" w:rsidRPr="00A52713">
        <w:rPr>
          <w:rFonts w:eastAsia="Calibri" w:cs="Times New Roman"/>
          <w:kern w:val="2"/>
          <w:szCs w:val="24"/>
          <w14:ligatures w14:val="standardContextual"/>
        </w:rPr>
        <w:t xml:space="preserve">30 </w:t>
      </w:r>
      <w:r w:rsidRPr="00A52713">
        <w:rPr>
          <w:rFonts w:eastAsia="Calibri" w:cs="Times New Roman"/>
          <w:kern w:val="2"/>
          <w:szCs w:val="24"/>
          <w14:ligatures w14:val="standardContextual"/>
        </w:rPr>
        <w:t>dni od dnia otrzymania oświadczenia wytwórcy.</w:t>
      </w:r>
    </w:p>
    <w:p w14:paraId="55B154A8" w14:textId="6D887B6F"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projektowanym art. 83zd ust. 1 </w:t>
      </w:r>
      <w:r w:rsidR="003E03C7" w:rsidRPr="00A52713">
        <w:rPr>
          <w:rFonts w:eastAsia="Calibri" w:cs="Times New Roman"/>
          <w:kern w:val="2"/>
          <w:szCs w:val="24"/>
          <w14:ligatures w14:val="standardContextual"/>
        </w:rPr>
        <w:t xml:space="preserve">ustawy OZE </w:t>
      </w:r>
      <w:r w:rsidR="00FE30FC" w:rsidRPr="00A52713">
        <w:rPr>
          <w:rFonts w:eastAsia="Calibri" w:cs="Times New Roman"/>
          <w:kern w:val="2"/>
          <w:szCs w:val="24"/>
          <w14:ligatures w14:val="standardContextual"/>
        </w:rPr>
        <w:t xml:space="preserve">wskazano </w:t>
      </w:r>
      <w:r w:rsidRPr="00A52713">
        <w:rPr>
          <w:rFonts w:eastAsia="Calibri" w:cs="Times New Roman"/>
          <w:kern w:val="2"/>
          <w:szCs w:val="24"/>
          <w14:ligatures w14:val="standardContextual"/>
        </w:rPr>
        <w:t xml:space="preserve">uczestników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którzy są jej zwycięzcami. Zgodnie z treścią ww. przepisu </w:t>
      </w:r>
      <w:r w:rsidR="009972E8" w:rsidRPr="00A52713">
        <w:rPr>
          <w:rFonts w:eastAsia="Calibri" w:cs="Times New Roman"/>
          <w:kern w:val="2"/>
          <w:szCs w:val="24"/>
          <w14:ligatures w14:val="standardContextual"/>
        </w:rPr>
        <w:t xml:space="preserve">za wygrywających aukcję biometanu uznaje się </w:t>
      </w:r>
      <w:r w:rsidRPr="00A52713">
        <w:rPr>
          <w:rFonts w:eastAsia="Calibri" w:cs="Times New Roman"/>
          <w:kern w:val="2"/>
          <w:szCs w:val="24"/>
          <w14:ligatures w14:val="standardContextual"/>
        </w:rPr>
        <w:t>uczestników, którzy zaoferowali najniższą cenę sprzedaży biometanu z odnawialnych źródeł energii, oraz których oferty łącznie nie przekroczyły 100% wartości lub ilości biometanu z odnawialnych źródeł energii określonej w ogłoszeniu o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i 80% ilości biometanu objętej wszystkimi ofertami.</w:t>
      </w:r>
    </w:p>
    <w:p w14:paraId="0F098CE6" w14:textId="33E4EC5F"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Dodatkowo w projektowanym art. 83zd </w:t>
      </w:r>
      <w:r w:rsidR="003E03C7" w:rsidRPr="00A52713">
        <w:rPr>
          <w:rFonts w:eastAsia="Calibri" w:cs="Times New Roman"/>
          <w:kern w:val="2"/>
          <w:szCs w:val="24"/>
          <w14:ligatures w14:val="standardContextual"/>
        </w:rPr>
        <w:t xml:space="preserve">ust. 2 ustawy OZE </w:t>
      </w:r>
      <w:r w:rsidRPr="00A52713">
        <w:rPr>
          <w:rFonts w:eastAsia="Calibri" w:cs="Times New Roman"/>
          <w:kern w:val="2"/>
          <w:szCs w:val="24"/>
          <w14:ligatures w14:val="standardContextual"/>
        </w:rPr>
        <w:t xml:space="preserve">wprowadzono doprecyzowanie dotyczące zasad rozstrzygnięcia spośród ofert zawierających taką samą najniższą cenę za wytworzoną ilość biometanu określoną w MWh oferowanych w ramach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polegającego na wyborze oferty, która została złożona w ramach aukcji jako pierwsza.</w:t>
      </w:r>
    </w:p>
    <w:p w14:paraId="58E02B5E" w14:textId="406AD88E" w:rsidR="00EB4777"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projektowanym art. 83zd </w:t>
      </w:r>
      <w:r w:rsidR="003E03C7" w:rsidRPr="00A52713">
        <w:rPr>
          <w:rFonts w:eastAsia="Calibri" w:cs="Times New Roman"/>
          <w:kern w:val="2"/>
          <w:szCs w:val="24"/>
          <w14:ligatures w14:val="standardContextual"/>
        </w:rPr>
        <w:t xml:space="preserve">ust. </w:t>
      </w:r>
      <w:r w:rsidR="00530CD1" w:rsidRPr="00A52713">
        <w:rPr>
          <w:rFonts w:eastAsia="Calibri" w:cs="Times New Roman"/>
          <w:kern w:val="2"/>
          <w:szCs w:val="24"/>
          <w14:ligatures w14:val="standardContextual"/>
        </w:rPr>
        <w:t>3 ww.</w:t>
      </w:r>
      <w:r w:rsidR="003E03C7" w:rsidRPr="00A52713">
        <w:rPr>
          <w:rFonts w:eastAsia="Calibri" w:cs="Times New Roman"/>
          <w:kern w:val="2"/>
          <w:szCs w:val="24"/>
          <w14:ligatures w14:val="standardContextual"/>
        </w:rPr>
        <w:t xml:space="preserve"> ustawy </w:t>
      </w:r>
      <w:r w:rsidRPr="00A52713">
        <w:rPr>
          <w:rFonts w:eastAsia="Calibri" w:cs="Times New Roman"/>
          <w:kern w:val="2"/>
          <w:szCs w:val="24"/>
          <w14:ligatures w14:val="standardContextual"/>
        </w:rPr>
        <w:t>doprecyzowano zasady postępowania w</w:t>
      </w:r>
      <w:r w:rsidR="009972E8" w:rsidRPr="00A52713">
        <w:rPr>
          <w:rFonts w:eastAsia="Calibri" w:cs="Times New Roman"/>
          <w:kern w:val="2"/>
          <w:szCs w:val="24"/>
          <w14:ligatures w14:val="standardContextual"/>
        </w:rPr>
        <w:t> </w:t>
      </w:r>
      <w:r w:rsidRPr="00A52713">
        <w:rPr>
          <w:rFonts w:eastAsia="Calibri" w:cs="Times New Roman"/>
          <w:kern w:val="2"/>
          <w:szCs w:val="24"/>
          <w14:ligatures w14:val="standardContextual"/>
        </w:rPr>
        <w:t>przypadku, gdy kolejna następująca po zwycięskiej oferta zawierała większą ilość albo wartość biometanu niż dostępna w ramach aukcji. Zgodnie z przepisami pozostała ilość lub wartość biometanu przypadająca na tego uczestnika nie podlega sprzedaży w tej aukcji.</w:t>
      </w:r>
      <w:r w:rsidR="00EB4777" w:rsidRPr="00A52713">
        <w:rPr>
          <w:rFonts w:eastAsia="Calibri" w:cs="Times New Roman"/>
          <w:kern w:val="2"/>
          <w:szCs w:val="24"/>
          <w14:ligatures w14:val="standardContextual"/>
        </w:rPr>
        <w:t xml:space="preserve"> Z</w:t>
      </w:r>
      <w:r w:rsidRPr="00A52713">
        <w:rPr>
          <w:rFonts w:eastAsia="Calibri" w:cs="Times New Roman"/>
          <w:kern w:val="2"/>
          <w:szCs w:val="24"/>
          <w14:ligatures w14:val="standardContextual"/>
        </w:rPr>
        <w:t xml:space="preserve">godnie z regulacjami projektowanego art. 83zd </w:t>
      </w:r>
      <w:r w:rsidR="003E03C7" w:rsidRPr="00A52713">
        <w:rPr>
          <w:rFonts w:eastAsia="Calibri" w:cs="Times New Roman"/>
          <w:kern w:val="2"/>
          <w:szCs w:val="24"/>
          <w14:ligatures w14:val="standardContextual"/>
        </w:rPr>
        <w:t xml:space="preserve">ust. 4, </w:t>
      </w:r>
      <w:r w:rsidRPr="00A52713">
        <w:rPr>
          <w:rFonts w:eastAsia="Calibri" w:cs="Times New Roman"/>
          <w:kern w:val="2"/>
          <w:szCs w:val="24"/>
          <w14:ligatures w14:val="standardContextual"/>
        </w:rPr>
        <w:t>Prezes URE</w:t>
      </w:r>
      <w:r w:rsidR="00083BD7" w:rsidRPr="00A52713">
        <w:rPr>
          <w:rFonts w:eastAsia="Calibri" w:cs="Times New Roman"/>
          <w:kern w:val="2"/>
          <w:szCs w:val="24"/>
          <w14:ligatures w14:val="standardContextual"/>
        </w:rPr>
        <w:t xml:space="preserve"> może</w:t>
      </w:r>
      <w:r w:rsidRPr="00A52713">
        <w:rPr>
          <w:rFonts w:eastAsia="Calibri" w:cs="Times New Roman"/>
          <w:kern w:val="2"/>
          <w:szCs w:val="24"/>
          <w14:ligatures w14:val="standardContextual"/>
        </w:rPr>
        <w:t xml:space="preserve"> </w:t>
      </w:r>
      <w:r w:rsidR="00083BD7" w:rsidRPr="00A52713">
        <w:rPr>
          <w:rFonts w:eastAsia="Calibri" w:cs="Times New Roman"/>
          <w:kern w:val="2"/>
          <w:szCs w:val="24"/>
          <w14:ligatures w14:val="standardContextual"/>
        </w:rPr>
        <w:t xml:space="preserve">przeprowadzić </w:t>
      </w:r>
      <w:r w:rsidRPr="00A52713">
        <w:rPr>
          <w:rFonts w:eastAsia="Calibri" w:cs="Times New Roman"/>
          <w:kern w:val="2"/>
          <w:szCs w:val="24"/>
          <w14:ligatures w14:val="standardContextual"/>
        </w:rPr>
        <w:t>aukcję interwencyjną biometanu</w:t>
      </w:r>
      <w:r w:rsidR="0044221D" w:rsidRPr="00A52713">
        <w:rPr>
          <w:rFonts w:eastAsia="Calibri" w:cs="Times New Roman"/>
          <w:kern w:val="2"/>
          <w:szCs w:val="24"/>
          <w14:ligatures w14:val="standardContextual"/>
        </w:rPr>
        <w:t xml:space="preserve"> </w:t>
      </w:r>
      <w:r w:rsidR="00EB4777" w:rsidRPr="00A52713">
        <w:rPr>
          <w:rFonts w:eastAsia="Times New Roman" w:cs="Times New Roman"/>
          <w:szCs w:val="24"/>
        </w:rPr>
        <w:t>w przypadku konieczności dokonania dodatkowej interwencji na rynku odnawialnych źródeł energii służących do wytwarzania biometanu</w:t>
      </w:r>
      <w:r w:rsidR="00EB4777" w:rsidRPr="00A52713">
        <w:rPr>
          <w:rFonts w:eastAsia="Calibri" w:cs="Times New Roman"/>
          <w:kern w:val="2"/>
          <w:szCs w:val="24"/>
          <w14:ligatures w14:val="standardContextual"/>
        </w:rPr>
        <w:t>.</w:t>
      </w:r>
    </w:p>
    <w:p w14:paraId="4ACF4B2E" w14:textId="23F005D7" w:rsidR="00364400" w:rsidRPr="00A52713" w:rsidRDefault="00364400"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przypadku konieczności przeprowadzenia aukcji </w:t>
      </w:r>
      <w:r w:rsidR="009972E8" w:rsidRPr="00A52713">
        <w:rPr>
          <w:rFonts w:eastAsia="Calibri" w:cs="Times New Roman"/>
          <w:kern w:val="2"/>
          <w:szCs w:val="24"/>
          <w14:ligatures w14:val="standardContextual"/>
        </w:rPr>
        <w:t xml:space="preserve">interwencyjnej </w:t>
      </w:r>
      <w:r w:rsidRPr="00A52713">
        <w:rPr>
          <w:rFonts w:eastAsia="Calibri" w:cs="Times New Roman"/>
          <w:kern w:val="2"/>
          <w:szCs w:val="24"/>
          <w14:ligatures w14:val="standardContextual"/>
        </w:rPr>
        <w:t>biometanu w świetle przepisu art. 83zd</w:t>
      </w:r>
      <w:r w:rsidR="003E03C7" w:rsidRPr="00A52713">
        <w:rPr>
          <w:rFonts w:eastAsia="Calibri" w:cs="Times New Roman"/>
          <w:kern w:val="2"/>
          <w:szCs w:val="24"/>
          <w14:ligatures w14:val="standardContextual"/>
        </w:rPr>
        <w:t xml:space="preserve"> ust. 4 ustawy</w:t>
      </w:r>
      <w:r w:rsidR="00FE30FC" w:rsidRPr="00A52713">
        <w:rPr>
          <w:rFonts w:eastAsia="Calibri" w:cs="Times New Roman"/>
          <w:kern w:val="2"/>
          <w:szCs w:val="24"/>
          <w14:ligatures w14:val="standardContextual"/>
        </w:rPr>
        <w:t xml:space="preserve"> OZE</w:t>
      </w:r>
      <w:r w:rsidRPr="00A52713">
        <w:rPr>
          <w:rFonts w:eastAsia="Calibri" w:cs="Times New Roman"/>
          <w:kern w:val="2"/>
          <w:szCs w:val="24"/>
          <w14:ligatures w14:val="standardContextual"/>
        </w:rPr>
        <w:t>, zgodnie z projektowanym ust. 5 zobowiązano ministra właściwego do spraw klimatu do określenia, w drodze rozporządzenia, warunk</w:t>
      </w:r>
      <w:r w:rsidR="00FE30FC" w:rsidRPr="00A52713">
        <w:rPr>
          <w:rFonts w:eastAsia="Calibri" w:cs="Times New Roman"/>
          <w:kern w:val="2"/>
          <w:szCs w:val="24"/>
          <w14:ligatures w14:val="standardContextual"/>
        </w:rPr>
        <w:t>ów</w:t>
      </w:r>
      <w:r w:rsidRPr="00A52713">
        <w:rPr>
          <w:rFonts w:eastAsia="Calibri" w:cs="Times New Roman"/>
          <w:kern w:val="2"/>
          <w:szCs w:val="24"/>
          <w14:ligatures w14:val="standardContextual"/>
        </w:rPr>
        <w:t xml:space="preserve"> aukcji interwencyjnej biometanu, przy czym w pkt 1</w:t>
      </w:r>
      <w:r w:rsidR="002E52B3" w:rsidRPr="00A52713">
        <w:rPr>
          <w:rFonts w:eastAsia="Calibri" w:cs="Times New Roman"/>
          <w:kern w:val="2"/>
          <w:szCs w:val="24"/>
          <w14:ligatures w14:val="standardContextual"/>
        </w:rPr>
        <w:t>–</w:t>
      </w:r>
      <w:r w:rsidR="007F1536" w:rsidRPr="00A52713">
        <w:rPr>
          <w:rFonts w:eastAsia="Calibri" w:cs="Times New Roman"/>
          <w:kern w:val="2"/>
          <w:szCs w:val="24"/>
          <w14:ligatures w14:val="standardContextual"/>
        </w:rPr>
        <w:t>4</w:t>
      </w:r>
      <w:r w:rsidRPr="00A52713">
        <w:rPr>
          <w:rFonts w:eastAsia="Calibri" w:cs="Times New Roman"/>
          <w:kern w:val="2"/>
          <w:szCs w:val="24"/>
          <w14:ligatures w14:val="standardContextual"/>
        </w:rPr>
        <w:t xml:space="preserve"> określono</w:t>
      </w:r>
      <w:r w:rsidR="0080785B"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jakie informacje ww. rozporządzenie będzie zawierać:</w:t>
      </w:r>
    </w:p>
    <w:p w14:paraId="0D840A71" w14:textId="3E2BCD16" w:rsidR="00364400" w:rsidRPr="00A52713" w:rsidRDefault="00364400" w:rsidP="005F7B8D">
      <w:pPr>
        <w:pStyle w:val="Akapitzlist"/>
        <w:widowControl w:val="0"/>
        <w:numPr>
          <w:ilvl w:val="0"/>
          <w:numId w:val="5"/>
        </w:numPr>
        <w:spacing w:before="120" w:after="0"/>
        <w:ind w:left="426" w:hanging="426"/>
        <w:rPr>
          <w:rFonts w:cs="Times New Roman"/>
          <w:szCs w:val="24"/>
        </w:rPr>
      </w:pPr>
      <w:r w:rsidRPr="00A52713">
        <w:rPr>
          <w:rFonts w:cs="Times New Roman"/>
          <w:szCs w:val="24"/>
        </w:rPr>
        <w:t>termin ogłoszenia</w:t>
      </w:r>
      <w:r w:rsidR="00EB4777" w:rsidRPr="00A52713">
        <w:rPr>
          <w:rFonts w:cs="Times New Roman"/>
          <w:szCs w:val="24"/>
        </w:rPr>
        <w:t xml:space="preserve"> </w:t>
      </w:r>
      <w:r w:rsidR="00EB4777" w:rsidRPr="00A52713">
        <w:rPr>
          <w:rFonts w:eastAsia="Helvetica" w:cs="Times New Roman"/>
          <w:szCs w:val="24"/>
        </w:rPr>
        <w:t>przez Prezesa URE aukcji</w:t>
      </w:r>
      <w:r w:rsidR="00327C99" w:rsidRPr="00A52713">
        <w:rPr>
          <w:rFonts w:eastAsia="Helvetica" w:cs="Times New Roman"/>
          <w:szCs w:val="24"/>
        </w:rPr>
        <w:t xml:space="preserve"> interwencyjnej</w:t>
      </w:r>
      <w:r w:rsidR="00EB4777" w:rsidRPr="00A52713">
        <w:rPr>
          <w:rFonts w:eastAsia="Helvetica" w:cs="Times New Roman"/>
          <w:szCs w:val="24"/>
        </w:rPr>
        <w:t xml:space="preserve"> biometanu</w:t>
      </w:r>
      <w:r w:rsidRPr="00A52713">
        <w:rPr>
          <w:rFonts w:cs="Times New Roman"/>
          <w:szCs w:val="24"/>
        </w:rPr>
        <w:t xml:space="preserve"> oraz </w:t>
      </w:r>
      <w:r w:rsidR="00327C99" w:rsidRPr="00A52713">
        <w:rPr>
          <w:rFonts w:cs="Times New Roman"/>
          <w:szCs w:val="24"/>
        </w:rPr>
        <w:t>termin</w:t>
      </w:r>
      <w:r w:rsidR="00EB4777" w:rsidRPr="00A52713">
        <w:rPr>
          <w:rFonts w:cs="Times New Roman"/>
          <w:szCs w:val="24"/>
        </w:rPr>
        <w:t xml:space="preserve"> </w:t>
      </w:r>
      <w:r w:rsidRPr="00A52713">
        <w:rPr>
          <w:rFonts w:cs="Times New Roman"/>
          <w:szCs w:val="24"/>
        </w:rPr>
        <w:t xml:space="preserve">otwarcia i zamknięcia </w:t>
      </w:r>
      <w:r w:rsidR="00327C99" w:rsidRPr="00A52713">
        <w:rPr>
          <w:rFonts w:cs="Times New Roman"/>
          <w:szCs w:val="24"/>
        </w:rPr>
        <w:t xml:space="preserve">tej </w:t>
      </w:r>
      <w:r w:rsidRPr="00A52713">
        <w:rPr>
          <w:rFonts w:cs="Times New Roman"/>
          <w:szCs w:val="24"/>
        </w:rPr>
        <w:t xml:space="preserve">aukcji; </w:t>
      </w:r>
    </w:p>
    <w:p w14:paraId="1D9145A7" w14:textId="78242B8C" w:rsidR="00364400" w:rsidRPr="00A52713" w:rsidRDefault="00364400" w:rsidP="005F7B8D">
      <w:pPr>
        <w:pStyle w:val="Akapitzlist"/>
        <w:widowControl w:val="0"/>
        <w:numPr>
          <w:ilvl w:val="0"/>
          <w:numId w:val="5"/>
        </w:numPr>
        <w:spacing w:before="120" w:after="0"/>
        <w:ind w:left="426" w:hanging="426"/>
        <w:rPr>
          <w:rFonts w:cs="Times New Roman"/>
          <w:szCs w:val="24"/>
        </w:rPr>
      </w:pPr>
      <w:r w:rsidRPr="00A52713">
        <w:rPr>
          <w:rFonts w:cs="Times New Roman"/>
          <w:szCs w:val="24"/>
        </w:rPr>
        <w:lastRenderedPageBreak/>
        <w:t xml:space="preserve">łączną ilość i wartość biometanu z odnawialnych źródeł energii, która może zostać sprzedana przez wytwórców w drodze aukcji interwencyjnej biometanu, z uwzględnieniem przepisów wydanych na podstawie art. 83u ust. </w:t>
      </w:r>
      <w:r w:rsidR="00C92E52" w:rsidRPr="00A52713">
        <w:rPr>
          <w:rFonts w:cs="Times New Roman"/>
          <w:szCs w:val="24"/>
        </w:rPr>
        <w:t>5</w:t>
      </w:r>
      <w:r w:rsidRPr="00A52713">
        <w:rPr>
          <w:rFonts w:cs="Times New Roman"/>
          <w:szCs w:val="24"/>
        </w:rPr>
        <w:t>;</w:t>
      </w:r>
    </w:p>
    <w:p w14:paraId="06543A3C" w14:textId="45F2AD3B" w:rsidR="00364400" w:rsidRPr="00A52713" w:rsidRDefault="00364400" w:rsidP="005F7B8D">
      <w:pPr>
        <w:pStyle w:val="Akapitzlist"/>
        <w:widowControl w:val="0"/>
        <w:numPr>
          <w:ilvl w:val="0"/>
          <w:numId w:val="5"/>
        </w:numPr>
        <w:spacing w:before="120" w:after="0"/>
        <w:ind w:left="426" w:hanging="426"/>
        <w:rPr>
          <w:rFonts w:cs="Times New Roman"/>
          <w:szCs w:val="24"/>
        </w:rPr>
      </w:pPr>
      <w:r w:rsidRPr="00A52713">
        <w:rPr>
          <w:rFonts w:cs="Times New Roman"/>
          <w:szCs w:val="24"/>
        </w:rPr>
        <w:t>maksymalną cenę, za jaką biometan może zostać sprzedany w drodze aukcji interwencyjnej biometanu</w:t>
      </w:r>
      <w:r w:rsidR="007F1536" w:rsidRPr="00A52713">
        <w:rPr>
          <w:rFonts w:cs="Times New Roman"/>
          <w:szCs w:val="24"/>
        </w:rPr>
        <w:t>, z uwzględnieniem art. 83u ust. 3;</w:t>
      </w:r>
    </w:p>
    <w:p w14:paraId="684ABD47" w14:textId="2E2C3A4F" w:rsidR="00364400" w:rsidRPr="00A52713" w:rsidRDefault="00364400" w:rsidP="005F7B8D">
      <w:pPr>
        <w:pStyle w:val="Akapitzlist"/>
        <w:widowControl w:val="0"/>
        <w:numPr>
          <w:ilvl w:val="0"/>
          <w:numId w:val="5"/>
        </w:numPr>
        <w:spacing w:before="120" w:after="0"/>
        <w:ind w:left="426" w:hanging="426"/>
        <w:rPr>
          <w:rFonts w:cs="Times New Roman"/>
          <w:szCs w:val="24"/>
        </w:rPr>
      </w:pPr>
      <w:r w:rsidRPr="00A52713">
        <w:rPr>
          <w:rFonts w:cs="Times New Roman"/>
          <w:szCs w:val="24"/>
        </w:rPr>
        <w:t xml:space="preserve">okres prawa do pokrycia ujemnego salda, o którym mowa w art. 92 ust. 5a, przypadającego dla wytwórcy, który wygrał aukcję interwencyjną biometanu, z zastrzeżeniem, że nie może być on dłuższy niż 20 lat od dnia sprzedaży po raz pierwszy biometanu </w:t>
      </w:r>
      <w:r w:rsidR="002F4D91" w:rsidRPr="00A52713">
        <w:rPr>
          <w:rFonts w:cs="Times New Roman"/>
          <w:szCs w:val="24"/>
        </w:rPr>
        <w:t>po dniu zamknięcia sesji aukcji</w:t>
      </w:r>
      <w:r w:rsidR="00327C99" w:rsidRPr="00A52713">
        <w:rPr>
          <w:rFonts w:cs="Times New Roman"/>
          <w:szCs w:val="24"/>
        </w:rPr>
        <w:t xml:space="preserve"> interwencyjnej</w:t>
      </w:r>
      <w:r w:rsidR="002F4D91" w:rsidRPr="00A52713">
        <w:rPr>
          <w:rFonts w:cs="Times New Roman"/>
          <w:szCs w:val="24"/>
        </w:rPr>
        <w:t xml:space="preserve"> biometanu.</w:t>
      </w:r>
    </w:p>
    <w:p w14:paraId="164C3073" w14:textId="02BAA969" w:rsidR="00364400" w:rsidRPr="00A52713" w:rsidRDefault="00364400" w:rsidP="005F7B8D">
      <w:pPr>
        <w:pStyle w:val="Akapitzlist"/>
        <w:widowControl w:val="0"/>
        <w:spacing w:before="120" w:after="0"/>
        <w:ind w:left="0" w:firstLine="0"/>
        <w:rPr>
          <w:rFonts w:cs="Times New Roman"/>
          <w:szCs w:val="24"/>
        </w:rPr>
      </w:pPr>
      <w:r w:rsidRPr="00A52713">
        <w:rPr>
          <w:rFonts w:cs="Times New Roman"/>
          <w:szCs w:val="24"/>
        </w:rPr>
        <w:t xml:space="preserve">Przedmiotowe rozporządzenie </w:t>
      </w:r>
      <w:r w:rsidRPr="00A52713">
        <w:rPr>
          <w:rFonts w:eastAsia="Calibri" w:cs="Times New Roman"/>
          <w:kern w:val="2"/>
          <w:szCs w:val="24"/>
          <w14:ligatures w14:val="standardContextual"/>
        </w:rPr>
        <w:t xml:space="preserve">minister właściwy do spraw klimatu </w:t>
      </w:r>
      <w:r w:rsidR="00763763" w:rsidRPr="00A52713">
        <w:rPr>
          <w:rFonts w:eastAsia="Calibri" w:cs="Times New Roman"/>
          <w:kern w:val="2"/>
          <w:szCs w:val="24"/>
          <w14:ligatures w14:val="standardContextual"/>
        </w:rPr>
        <w:t>wyda</w:t>
      </w:r>
      <w:r w:rsidR="00D547C7" w:rsidRPr="00A52713">
        <w:rPr>
          <w:rFonts w:eastAsia="Calibri" w:cs="Times New Roman"/>
          <w:kern w:val="2"/>
          <w:szCs w:val="24"/>
          <w14:ligatures w14:val="standardContextual"/>
        </w:rPr>
        <w:t>,</w:t>
      </w:r>
      <w:r w:rsidR="00763763" w:rsidRPr="00A52713">
        <w:rPr>
          <w:rFonts w:eastAsia="Calibri" w:cs="Times New Roman"/>
          <w:kern w:val="2"/>
          <w:szCs w:val="24"/>
          <w14:ligatures w14:val="standardContextual"/>
        </w:rPr>
        <w:t xml:space="preserve"> </w:t>
      </w:r>
      <w:r w:rsidRPr="00A52713">
        <w:rPr>
          <w:rFonts w:cs="Times New Roman"/>
          <w:szCs w:val="24"/>
        </w:rPr>
        <w:t>mając na uwadze:</w:t>
      </w:r>
    </w:p>
    <w:p w14:paraId="288A9977" w14:textId="47917697" w:rsidR="00164B0A" w:rsidRPr="005F7B8D" w:rsidRDefault="00164B0A" w:rsidP="005F7B8D">
      <w:pPr>
        <w:pStyle w:val="ZPKTzmpktartykuempunktem"/>
        <w:widowControl w:val="0"/>
        <w:spacing w:before="120"/>
        <w:ind w:left="426" w:hanging="426"/>
        <w:rPr>
          <w:rFonts w:ascii="Times New Roman" w:hAnsi="Times New Roman" w:cs="Times New Roman"/>
          <w:szCs w:val="24"/>
        </w:rPr>
      </w:pPr>
      <w:r w:rsidRPr="005F7B8D">
        <w:rPr>
          <w:rFonts w:ascii="Times New Roman" w:hAnsi="Times New Roman" w:cs="Times New Roman"/>
          <w:szCs w:val="24"/>
        </w:rPr>
        <w:t>1)</w:t>
      </w:r>
      <w:r w:rsidRPr="005F7B8D">
        <w:rPr>
          <w:rFonts w:ascii="Times New Roman" w:hAnsi="Times New Roman" w:cs="Times New Roman"/>
          <w:szCs w:val="24"/>
        </w:rPr>
        <w:tab/>
        <w:t>istotne parametry techniczne i ekonomiczne funkcjonowania instalacji odnawialnego źródła energii służącej do wytwarzania biometanu;</w:t>
      </w:r>
    </w:p>
    <w:p w14:paraId="682E257F" w14:textId="327F637C" w:rsidR="00164B0A" w:rsidRPr="005F7B8D" w:rsidRDefault="00164B0A" w:rsidP="005F7B8D">
      <w:pPr>
        <w:pStyle w:val="ZPKTzmpktartykuempunktem"/>
        <w:widowControl w:val="0"/>
        <w:spacing w:before="120"/>
        <w:ind w:left="426" w:hanging="426"/>
        <w:rPr>
          <w:rFonts w:ascii="Times New Roman" w:hAnsi="Times New Roman" w:cs="Times New Roman"/>
          <w:szCs w:val="24"/>
        </w:rPr>
      </w:pPr>
      <w:r w:rsidRPr="005F7B8D">
        <w:rPr>
          <w:rFonts w:ascii="Times New Roman" w:hAnsi="Times New Roman" w:cs="Times New Roman"/>
          <w:szCs w:val="24"/>
        </w:rPr>
        <w:t>2)</w:t>
      </w:r>
      <w:r w:rsidRPr="005F7B8D">
        <w:rPr>
          <w:rFonts w:ascii="Times New Roman" w:hAnsi="Times New Roman" w:cs="Times New Roman"/>
          <w:szCs w:val="24"/>
        </w:rPr>
        <w:tab/>
        <w:t>nakłady inwestycyjne ponoszone w okresie przygotowania projektu tej instalacji i jej budowy wraz z niezbędną infrastrukturą techniczną;</w:t>
      </w:r>
    </w:p>
    <w:p w14:paraId="4D616CFA" w14:textId="5C1863B6" w:rsidR="00164B0A" w:rsidRPr="005F7B8D" w:rsidRDefault="00164B0A" w:rsidP="005F7B8D">
      <w:pPr>
        <w:pStyle w:val="ZPKTzmpktartykuempunktem"/>
        <w:widowControl w:val="0"/>
        <w:spacing w:before="120"/>
        <w:ind w:left="426" w:hanging="426"/>
        <w:rPr>
          <w:rFonts w:ascii="Times New Roman" w:hAnsi="Times New Roman" w:cs="Times New Roman"/>
          <w:szCs w:val="24"/>
        </w:rPr>
      </w:pPr>
      <w:r w:rsidRPr="005F7B8D">
        <w:rPr>
          <w:rFonts w:ascii="Times New Roman" w:hAnsi="Times New Roman" w:cs="Times New Roman"/>
          <w:szCs w:val="24"/>
        </w:rPr>
        <w:t>3)</w:t>
      </w:r>
      <w:r w:rsidRPr="005F7B8D">
        <w:rPr>
          <w:rFonts w:ascii="Times New Roman" w:hAnsi="Times New Roman" w:cs="Times New Roman"/>
          <w:szCs w:val="24"/>
        </w:rPr>
        <w:tab/>
        <w:t>założenia dotyczące technicznych warunków pracy instalacji odnawialnego źródła energii służącej do wytwarzania biometanu, w tym sprawności wytwarzania biometanu, współczynniki zużycia biogazu, biogazu rolniczego, mieszaniny biogazu i biogazu rolniczego lub biometanu na pokrycie potrzeb własnych oraz na pokrycie strat powstających przed wprowadzeniem biometanu do sieci gazowej;</w:t>
      </w:r>
    </w:p>
    <w:p w14:paraId="2D9E859E" w14:textId="77777777" w:rsidR="00164B0A" w:rsidRPr="005F7B8D" w:rsidRDefault="00164B0A" w:rsidP="005F7B8D">
      <w:pPr>
        <w:pStyle w:val="ZPKTzmpktartykuempunktem"/>
        <w:widowControl w:val="0"/>
        <w:spacing w:before="120"/>
        <w:ind w:left="426" w:hanging="426"/>
        <w:rPr>
          <w:rFonts w:ascii="Times New Roman" w:hAnsi="Times New Roman" w:cs="Times New Roman"/>
          <w:szCs w:val="24"/>
        </w:rPr>
      </w:pPr>
      <w:r w:rsidRPr="005F7B8D">
        <w:rPr>
          <w:rFonts w:ascii="Times New Roman" w:hAnsi="Times New Roman" w:cs="Times New Roman"/>
          <w:szCs w:val="24"/>
        </w:rPr>
        <w:t>4)</w:t>
      </w:r>
      <w:r w:rsidRPr="005F7B8D">
        <w:rPr>
          <w:rFonts w:ascii="Times New Roman" w:hAnsi="Times New Roman" w:cs="Times New Roman"/>
          <w:szCs w:val="24"/>
        </w:rPr>
        <w:tab/>
        <w:t>koszty operacyjne oraz dodatkowe nakłady inwestycyjne ponoszone w okresie eksploatacji instalacji odnawialnego źródła energii służącej do wytwarzania biometanu, w którym ta instalacja podlega wsparciu;</w:t>
      </w:r>
    </w:p>
    <w:p w14:paraId="3578CD39" w14:textId="2EB62AE3" w:rsidR="00164B0A" w:rsidRPr="005F7B8D" w:rsidRDefault="00164B0A" w:rsidP="005F7B8D">
      <w:pPr>
        <w:pStyle w:val="ZPKTzmpktartykuempunktem"/>
        <w:widowControl w:val="0"/>
        <w:spacing w:before="120"/>
        <w:ind w:left="426" w:hanging="426"/>
        <w:rPr>
          <w:rFonts w:ascii="Times New Roman" w:hAnsi="Times New Roman" w:cs="Times New Roman"/>
          <w:szCs w:val="24"/>
        </w:rPr>
      </w:pPr>
      <w:r w:rsidRPr="005F7B8D">
        <w:rPr>
          <w:rFonts w:ascii="Times New Roman" w:hAnsi="Times New Roman" w:cs="Times New Roman"/>
          <w:szCs w:val="24"/>
        </w:rPr>
        <w:t>5)</w:t>
      </w:r>
      <w:r w:rsidRPr="005F7B8D">
        <w:rPr>
          <w:rFonts w:ascii="Times New Roman" w:hAnsi="Times New Roman" w:cs="Times New Roman"/>
          <w:szCs w:val="24"/>
        </w:rPr>
        <w:tab/>
        <w:t>przewidywane kształtowanie się cen biomasy, energii elektrycznej lub innych paliw;</w:t>
      </w:r>
    </w:p>
    <w:p w14:paraId="7665E0D7" w14:textId="1D982447" w:rsidR="00164B0A" w:rsidRPr="005F7B8D" w:rsidRDefault="00164B0A" w:rsidP="005F7B8D">
      <w:pPr>
        <w:pStyle w:val="ZPKTzmpktartykuempunktem"/>
        <w:widowControl w:val="0"/>
        <w:spacing w:before="120"/>
        <w:ind w:left="426" w:hanging="426"/>
        <w:rPr>
          <w:rFonts w:ascii="Times New Roman" w:hAnsi="Times New Roman" w:cs="Times New Roman"/>
          <w:szCs w:val="24"/>
        </w:rPr>
      </w:pPr>
      <w:r w:rsidRPr="005F7B8D">
        <w:rPr>
          <w:rFonts w:ascii="Times New Roman" w:hAnsi="Times New Roman" w:cs="Times New Roman"/>
          <w:szCs w:val="24"/>
        </w:rPr>
        <w:t>6)</w:t>
      </w:r>
      <w:r w:rsidRPr="005F7B8D">
        <w:rPr>
          <w:rFonts w:ascii="Times New Roman" w:hAnsi="Times New Roman" w:cs="Times New Roman"/>
          <w:szCs w:val="24"/>
        </w:rPr>
        <w:tab/>
        <w:t>koszty kapitału własnego wytwórcy biometanu oraz koszty pozyskania kapitału przez wytwórcę;</w:t>
      </w:r>
    </w:p>
    <w:p w14:paraId="3D6F8FD7" w14:textId="70B47B27" w:rsidR="00164B0A" w:rsidRPr="005F7B8D" w:rsidRDefault="00164B0A" w:rsidP="005F7B8D">
      <w:pPr>
        <w:pStyle w:val="ZPKTzmpktartykuempunktem"/>
        <w:widowControl w:val="0"/>
        <w:spacing w:before="120"/>
        <w:ind w:left="426" w:hanging="426"/>
        <w:rPr>
          <w:rFonts w:ascii="Times New Roman" w:hAnsi="Times New Roman" w:cs="Times New Roman"/>
          <w:szCs w:val="24"/>
        </w:rPr>
      </w:pPr>
      <w:r w:rsidRPr="005F7B8D">
        <w:rPr>
          <w:rFonts w:ascii="Times New Roman" w:hAnsi="Times New Roman" w:cs="Times New Roman"/>
          <w:szCs w:val="24"/>
        </w:rPr>
        <w:t>7)</w:t>
      </w:r>
      <w:r w:rsidRPr="005F7B8D">
        <w:rPr>
          <w:rFonts w:ascii="Times New Roman" w:hAnsi="Times New Roman" w:cs="Times New Roman"/>
          <w:szCs w:val="24"/>
        </w:rPr>
        <w:tab/>
        <w:t>wpływ instalacji odnawialnego źródła energii służącej do wytwarzania biometanu na środowisko naturalne, w tym na redukcję emisji zanieczyszczeń atmosferycznych, w szczególności metanu;</w:t>
      </w:r>
    </w:p>
    <w:p w14:paraId="7BEE0F22" w14:textId="56E56C52" w:rsidR="00164B0A" w:rsidRPr="005F7B8D" w:rsidRDefault="00164B0A" w:rsidP="005F7B8D">
      <w:pPr>
        <w:pStyle w:val="ZPKTzmpktartykuempunktem"/>
        <w:widowControl w:val="0"/>
        <w:spacing w:before="120"/>
        <w:ind w:left="426" w:hanging="426"/>
        <w:rPr>
          <w:rFonts w:ascii="Times New Roman" w:hAnsi="Times New Roman" w:cs="Times New Roman"/>
          <w:szCs w:val="24"/>
        </w:rPr>
      </w:pPr>
      <w:r w:rsidRPr="005F7B8D">
        <w:rPr>
          <w:rFonts w:ascii="Times New Roman" w:hAnsi="Times New Roman" w:cs="Times New Roman"/>
          <w:szCs w:val="24"/>
        </w:rPr>
        <w:t>8)</w:t>
      </w:r>
      <w:r w:rsidRPr="005F7B8D">
        <w:rPr>
          <w:rFonts w:ascii="Times New Roman" w:hAnsi="Times New Roman" w:cs="Times New Roman"/>
          <w:szCs w:val="24"/>
        </w:rPr>
        <w:tab/>
        <w:t>cele gospodarcze i społeczne, w tym udział wykorzystywanych technologii do wytwarzania biometanu w tworzeniu nowych miejsc pracy;</w:t>
      </w:r>
    </w:p>
    <w:p w14:paraId="76C777FF" w14:textId="77777777" w:rsidR="00164B0A" w:rsidRPr="005F7B8D" w:rsidRDefault="00164B0A" w:rsidP="005F7B8D">
      <w:pPr>
        <w:pStyle w:val="ZPKTzmpktartykuempunktem"/>
        <w:widowControl w:val="0"/>
        <w:spacing w:before="120"/>
        <w:ind w:left="426" w:hanging="426"/>
        <w:rPr>
          <w:rFonts w:ascii="Times New Roman" w:hAnsi="Times New Roman" w:cs="Times New Roman"/>
          <w:szCs w:val="24"/>
        </w:rPr>
      </w:pPr>
      <w:r w:rsidRPr="005F7B8D">
        <w:rPr>
          <w:rFonts w:ascii="Times New Roman" w:hAnsi="Times New Roman" w:cs="Times New Roman"/>
          <w:szCs w:val="24"/>
        </w:rPr>
        <w:t>9)</w:t>
      </w:r>
      <w:r w:rsidRPr="005F7B8D">
        <w:rPr>
          <w:rFonts w:ascii="Times New Roman" w:hAnsi="Times New Roman" w:cs="Times New Roman"/>
          <w:szCs w:val="24"/>
        </w:rPr>
        <w:tab/>
        <w:t>politykę energetyczną państwa;</w:t>
      </w:r>
    </w:p>
    <w:p w14:paraId="5D535A29" w14:textId="77777777" w:rsidR="00164B0A" w:rsidRPr="005F7B8D" w:rsidRDefault="00164B0A" w:rsidP="005F7B8D">
      <w:pPr>
        <w:pStyle w:val="ZPKTzmpktartykuempunktem"/>
        <w:widowControl w:val="0"/>
        <w:spacing w:before="120"/>
        <w:ind w:left="426" w:hanging="426"/>
        <w:rPr>
          <w:rFonts w:ascii="Times New Roman" w:hAnsi="Times New Roman" w:cs="Times New Roman"/>
          <w:szCs w:val="24"/>
        </w:rPr>
      </w:pPr>
      <w:r w:rsidRPr="005F7B8D">
        <w:rPr>
          <w:rFonts w:ascii="Times New Roman" w:hAnsi="Times New Roman" w:cs="Times New Roman"/>
          <w:szCs w:val="24"/>
        </w:rPr>
        <w:lastRenderedPageBreak/>
        <w:t>10)</w:t>
      </w:r>
      <w:r w:rsidRPr="005F7B8D">
        <w:rPr>
          <w:rFonts w:ascii="Times New Roman" w:hAnsi="Times New Roman" w:cs="Times New Roman"/>
          <w:szCs w:val="24"/>
        </w:rPr>
        <w:tab/>
        <w:t>dotychczasowy udział paliw gazowych wytworzonych w instalacjach odnawialnego źródła energii zużywanych w energetyce oraz w transporcie;</w:t>
      </w:r>
    </w:p>
    <w:p w14:paraId="61B6BFB8" w14:textId="77777777" w:rsidR="00164B0A" w:rsidRPr="005F7B8D" w:rsidRDefault="00164B0A" w:rsidP="005F7B8D">
      <w:pPr>
        <w:pStyle w:val="ZPKTzmpktartykuempunktem"/>
        <w:widowControl w:val="0"/>
        <w:spacing w:before="120"/>
        <w:ind w:left="426" w:hanging="426"/>
        <w:rPr>
          <w:rFonts w:ascii="Times New Roman" w:hAnsi="Times New Roman" w:cs="Times New Roman"/>
          <w:szCs w:val="24"/>
        </w:rPr>
      </w:pPr>
      <w:r w:rsidRPr="005F7B8D">
        <w:rPr>
          <w:rFonts w:ascii="Times New Roman" w:hAnsi="Times New Roman" w:cs="Times New Roman"/>
          <w:szCs w:val="24"/>
        </w:rPr>
        <w:t>11)</w:t>
      </w:r>
      <w:r w:rsidRPr="005F7B8D">
        <w:rPr>
          <w:rFonts w:ascii="Times New Roman" w:hAnsi="Times New Roman" w:cs="Times New Roman"/>
          <w:szCs w:val="24"/>
        </w:rPr>
        <w:tab/>
        <w:t>bezpieczeństwo funkcjonowania systemu gazowego;</w:t>
      </w:r>
    </w:p>
    <w:p w14:paraId="3AE5D41B" w14:textId="77777777" w:rsidR="00164B0A" w:rsidRPr="005F7B8D" w:rsidRDefault="00164B0A" w:rsidP="005F7B8D">
      <w:pPr>
        <w:pStyle w:val="ZPKTzmpktartykuempunktem"/>
        <w:widowControl w:val="0"/>
        <w:spacing w:before="120"/>
        <w:ind w:left="426" w:hanging="426"/>
        <w:rPr>
          <w:rFonts w:ascii="Times New Roman" w:hAnsi="Times New Roman" w:cs="Times New Roman"/>
          <w:szCs w:val="24"/>
        </w:rPr>
      </w:pPr>
      <w:r w:rsidRPr="005F7B8D">
        <w:rPr>
          <w:rFonts w:ascii="Times New Roman" w:hAnsi="Times New Roman" w:cs="Times New Roman"/>
          <w:szCs w:val="24"/>
        </w:rPr>
        <w:t>12)</w:t>
      </w:r>
      <w:r w:rsidRPr="005F7B8D">
        <w:rPr>
          <w:rFonts w:ascii="Times New Roman" w:hAnsi="Times New Roman" w:cs="Times New Roman"/>
          <w:szCs w:val="24"/>
        </w:rPr>
        <w:tab/>
        <w:t>zobowiązania wynikające z umów międzynarodowych;</w:t>
      </w:r>
    </w:p>
    <w:p w14:paraId="1E06D69E" w14:textId="77777777" w:rsidR="00164B0A" w:rsidRPr="005F7B8D" w:rsidRDefault="00164B0A" w:rsidP="005F7B8D">
      <w:pPr>
        <w:pStyle w:val="ZPKTzmpktartykuempunktem"/>
        <w:widowControl w:val="0"/>
        <w:spacing w:before="120"/>
        <w:ind w:left="426" w:hanging="426"/>
        <w:rPr>
          <w:rFonts w:ascii="Times New Roman" w:hAnsi="Times New Roman" w:cs="Times New Roman"/>
          <w:szCs w:val="24"/>
        </w:rPr>
      </w:pPr>
      <w:r w:rsidRPr="005F7B8D">
        <w:rPr>
          <w:rFonts w:ascii="Times New Roman" w:hAnsi="Times New Roman" w:cs="Times New Roman"/>
          <w:szCs w:val="24"/>
        </w:rPr>
        <w:t>13)</w:t>
      </w:r>
      <w:r w:rsidRPr="005F7B8D">
        <w:rPr>
          <w:rFonts w:ascii="Times New Roman" w:hAnsi="Times New Roman" w:cs="Times New Roman"/>
          <w:szCs w:val="24"/>
        </w:rPr>
        <w:tab/>
        <w:t>potrzebę zapewnienia zrównoważonego gospodarowania zasobami wodnymi.</w:t>
      </w:r>
    </w:p>
    <w:p w14:paraId="31993C5F" w14:textId="49FCEA1C"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projektowanym art. 83zd </w:t>
      </w:r>
      <w:r w:rsidR="003E03C7" w:rsidRPr="00A52713">
        <w:rPr>
          <w:rFonts w:eastAsia="Calibri" w:cs="Times New Roman"/>
          <w:kern w:val="2"/>
          <w:szCs w:val="24"/>
          <w14:ligatures w14:val="standardContextual"/>
        </w:rPr>
        <w:t xml:space="preserve">ust. </w:t>
      </w:r>
      <w:r w:rsidR="00164B0A" w:rsidRPr="00A52713">
        <w:rPr>
          <w:rFonts w:eastAsia="Calibri" w:cs="Times New Roman"/>
          <w:kern w:val="2"/>
          <w:szCs w:val="24"/>
          <w14:ligatures w14:val="standardContextual"/>
        </w:rPr>
        <w:t>7</w:t>
      </w:r>
      <w:r w:rsidR="003E03C7" w:rsidRPr="00A52713">
        <w:rPr>
          <w:rFonts w:eastAsia="Calibri" w:cs="Times New Roman"/>
          <w:kern w:val="2"/>
          <w:szCs w:val="24"/>
          <w14:ligatures w14:val="standardContextual"/>
        </w:rPr>
        <w:t xml:space="preserve"> ustawy OZE </w:t>
      </w:r>
      <w:r w:rsidRPr="00A52713">
        <w:rPr>
          <w:rFonts w:eastAsia="Calibri" w:cs="Times New Roman"/>
          <w:kern w:val="2"/>
          <w:szCs w:val="24"/>
          <w14:ligatures w14:val="standardContextual"/>
        </w:rPr>
        <w:t>zobligowano Prezesa URE do przeprowadzenia aukcji interwencyjnej biometanu z gwarancją pokrycia ujemnego salda, o którym mowa w art. 92 ust. 5a</w:t>
      </w:r>
      <w:r w:rsidR="009972E8" w:rsidRPr="00A52713">
        <w:rPr>
          <w:rFonts w:eastAsia="Calibri" w:cs="Times New Roman"/>
          <w:kern w:val="2"/>
          <w:szCs w:val="24"/>
          <w14:ligatures w14:val="standardContextual"/>
        </w:rPr>
        <w:t xml:space="preserve"> ustawy OZE</w:t>
      </w:r>
      <w:r w:rsidRPr="00A52713">
        <w:rPr>
          <w:rFonts w:eastAsia="Calibri" w:cs="Times New Roman"/>
          <w:kern w:val="2"/>
          <w:szCs w:val="24"/>
          <w14:ligatures w14:val="standardContextual"/>
        </w:rPr>
        <w:t>.</w:t>
      </w:r>
    </w:p>
    <w:p w14:paraId="5EADCD98" w14:textId="06AE00FA"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W aukcji interwencyjnej biometanu, zgodnie z przepisami projektowanego art. 83zd</w:t>
      </w:r>
      <w:r w:rsidR="003E03C7" w:rsidRPr="00A52713">
        <w:rPr>
          <w:rFonts w:eastAsia="Calibri" w:cs="Times New Roman"/>
          <w:kern w:val="2"/>
          <w:szCs w:val="24"/>
          <w14:ligatures w14:val="standardContextual"/>
        </w:rPr>
        <w:t xml:space="preserve"> ust. </w:t>
      </w:r>
      <w:r w:rsidR="00164B0A" w:rsidRPr="00A52713">
        <w:rPr>
          <w:rFonts w:eastAsia="Calibri" w:cs="Times New Roman"/>
          <w:kern w:val="2"/>
          <w:szCs w:val="24"/>
          <w14:ligatures w14:val="standardContextual"/>
        </w:rPr>
        <w:t>8</w:t>
      </w:r>
      <w:r w:rsidR="003E03C7" w:rsidRPr="00A52713">
        <w:rPr>
          <w:rFonts w:eastAsia="Calibri" w:cs="Times New Roman"/>
          <w:kern w:val="2"/>
          <w:szCs w:val="24"/>
          <w14:ligatures w14:val="standardContextual"/>
        </w:rPr>
        <w:t xml:space="preserve"> ustawy OZE</w:t>
      </w:r>
      <w:r w:rsidRPr="00A52713">
        <w:rPr>
          <w:rFonts w:eastAsia="Calibri" w:cs="Times New Roman"/>
          <w:kern w:val="2"/>
          <w:szCs w:val="24"/>
          <w14:ligatures w14:val="standardContextual"/>
        </w:rPr>
        <w:t>, mogą wziąć udział wytwórcy biometanu, którzy uzyskali zaświadczenie o dopuszczeniu do aukcji.</w:t>
      </w:r>
    </w:p>
    <w:p w14:paraId="4CB52C31" w14:textId="1462B81C"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Zgodnie z projektowanym art. 83zd </w:t>
      </w:r>
      <w:r w:rsidR="003E03C7" w:rsidRPr="00A52713">
        <w:rPr>
          <w:rFonts w:eastAsia="Calibri" w:cs="Times New Roman"/>
          <w:kern w:val="2"/>
          <w:szCs w:val="24"/>
          <w14:ligatures w14:val="standardContextual"/>
        </w:rPr>
        <w:t xml:space="preserve">ust. </w:t>
      </w:r>
      <w:r w:rsidR="00164B0A" w:rsidRPr="00A52713">
        <w:rPr>
          <w:rFonts w:eastAsia="Calibri" w:cs="Times New Roman"/>
          <w:kern w:val="2"/>
          <w:szCs w:val="24"/>
          <w14:ligatures w14:val="standardContextual"/>
        </w:rPr>
        <w:t>9</w:t>
      </w:r>
      <w:r w:rsidR="003E03C7" w:rsidRPr="00A52713">
        <w:rPr>
          <w:rFonts w:eastAsia="Calibri" w:cs="Times New Roman"/>
          <w:kern w:val="2"/>
          <w:szCs w:val="24"/>
          <w14:ligatures w14:val="standardContextual"/>
        </w:rPr>
        <w:t xml:space="preserve"> </w:t>
      </w:r>
      <w:r w:rsidR="009972E8" w:rsidRPr="00A52713">
        <w:rPr>
          <w:rFonts w:eastAsia="Calibri" w:cs="Times New Roman"/>
          <w:kern w:val="2"/>
          <w:szCs w:val="24"/>
          <w14:ligatures w14:val="standardContextual"/>
        </w:rPr>
        <w:t xml:space="preserve">ustawy OZE </w:t>
      </w:r>
      <w:r w:rsidRPr="00A52713">
        <w:rPr>
          <w:rFonts w:eastAsia="Calibri" w:cs="Times New Roman"/>
          <w:kern w:val="2"/>
          <w:szCs w:val="24"/>
          <w14:ligatures w14:val="standardContextual"/>
        </w:rPr>
        <w:t xml:space="preserve">do aukcji interwencyjnej biometanu stosuje się odpowiednio przepisy </w:t>
      </w:r>
      <w:r w:rsidR="00164B0A" w:rsidRPr="00A52713">
        <w:rPr>
          <w:rFonts w:eastAsia="Calibri" w:cs="Times New Roman"/>
          <w:kern w:val="2"/>
          <w:szCs w:val="24"/>
          <w14:ligatures w14:val="standardContextual"/>
        </w:rPr>
        <w:t xml:space="preserve">art. 83zd </w:t>
      </w:r>
      <w:r w:rsidRPr="00A52713">
        <w:rPr>
          <w:rFonts w:eastAsia="Calibri" w:cs="Times New Roman"/>
          <w:kern w:val="2"/>
          <w:szCs w:val="24"/>
          <w14:ligatures w14:val="standardContextual"/>
        </w:rPr>
        <w:t>ust. 1</w:t>
      </w:r>
      <w:r w:rsidR="002E52B3"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3,</w:t>
      </w:r>
      <w:r w:rsidR="00164B0A" w:rsidRPr="00A52713">
        <w:rPr>
          <w:rFonts w:eastAsia="Calibri" w:cs="Times New Roman"/>
          <w:kern w:val="2"/>
          <w:szCs w:val="24"/>
          <w14:ligatures w14:val="standardContextual"/>
        </w:rPr>
        <w:t xml:space="preserve"> art. 83zg,</w:t>
      </w:r>
      <w:r w:rsidRPr="00A52713">
        <w:rPr>
          <w:rFonts w:eastAsia="Calibri" w:cs="Times New Roman"/>
          <w:kern w:val="2"/>
          <w:szCs w:val="24"/>
          <w14:ligatures w14:val="standardContextual"/>
        </w:rPr>
        <w:t xml:space="preserve"> art. 83u ust. 1</w:t>
      </w:r>
      <w:r w:rsidR="002E52B3"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3, art. 83zb ust. 2</w:t>
      </w:r>
      <w:r w:rsidR="002E52B3"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9, art. 83zc, art. 83ze oraz art. 84</w:t>
      </w:r>
      <w:r w:rsidR="002E52B3"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88</w:t>
      </w:r>
      <w:r w:rsidR="003E03C7" w:rsidRPr="00A52713">
        <w:rPr>
          <w:rFonts w:eastAsia="Calibri" w:cs="Times New Roman"/>
          <w:kern w:val="2"/>
          <w:szCs w:val="24"/>
          <w14:ligatures w14:val="standardContextual"/>
        </w:rPr>
        <w:t xml:space="preserve"> ustawy OZE</w:t>
      </w:r>
      <w:r w:rsidRPr="00A52713">
        <w:rPr>
          <w:rFonts w:eastAsia="Calibri" w:cs="Times New Roman"/>
          <w:kern w:val="2"/>
          <w:szCs w:val="24"/>
          <w14:ligatures w14:val="standardContextual"/>
        </w:rPr>
        <w:t>.</w:t>
      </w:r>
    </w:p>
    <w:p w14:paraId="3F042F31" w14:textId="2A3DCB5C"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Przepis projektowanego art. 83ze ust. 1 obliguje Prezesa URE do zamknięcia sesji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w terminie określonym w ogłoszeniu o aukcji.</w:t>
      </w:r>
      <w:r w:rsidR="009972E8"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 xml:space="preserve">Zgodnie z projektowanym art. 83ze </w:t>
      </w:r>
      <w:r w:rsidR="003E03C7" w:rsidRPr="00A52713">
        <w:rPr>
          <w:rFonts w:eastAsia="Calibri" w:cs="Times New Roman"/>
          <w:kern w:val="2"/>
          <w:szCs w:val="24"/>
          <w14:ligatures w14:val="standardContextual"/>
        </w:rPr>
        <w:t xml:space="preserve">ust. 2 ustawy OZE, </w:t>
      </w:r>
      <w:r w:rsidRPr="00A52713">
        <w:rPr>
          <w:rFonts w:eastAsia="Calibri" w:cs="Times New Roman"/>
          <w:kern w:val="2"/>
          <w:szCs w:val="24"/>
          <w14:ligatures w14:val="standardContextual"/>
        </w:rPr>
        <w:t>Prezes URE w przypadku pozytywnego rozstrzygnięcia aukcji biometanu w terminie 21 dni od zamknięcia aukcji biometanu, podaje do publicznej wiadomości na swojej stronie internetowej informacje dotyczące:</w:t>
      </w:r>
    </w:p>
    <w:p w14:paraId="1E9346F7" w14:textId="40E75EDC" w:rsidR="00364400" w:rsidRPr="00A52713" w:rsidRDefault="00364400" w:rsidP="005F7B8D">
      <w:pPr>
        <w:pStyle w:val="Akapitzlist"/>
        <w:widowControl w:val="0"/>
        <w:numPr>
          <w:ilvl w:val="0"/>
          <w:numId w:val="2"/>
        </w:numPr>
        <w:spacing w:before="120" w:after="0"/>
        <w:ind w:left="426" w:hanging="426"/>
        <w:rPr>
          <w:rFonts w:eastAsia="Helvetica" w:cs="Times New Roman"/>
          <w:szCs w:val="24"/>
        </w:rPr>
      </w:pPr>
      <w:r w:rsidRPr="00A52713">
        <w:rPr>
          <w:rFonts w:eastAsia="Helvetica" w:cs="Times New Roman"/>
          <w:szCs w:val="24"/>
        </w:rPr>
        <w:t>uczestników aukcji</w:t>
      </w:r>
      <w:r w:rsidR="00164B0A" w:rsidRPr="00A52713">
        <w:rPr>
          <w:rFonts w:eastAsia="Helvetica" w:cs="Times New Roman"/>
          <w:szCs w:val="24"/>
        </w:rPr>
        <w:t xml:space="preserve"> biometanu</w:t>
      </w:r>
      <w:r w:rsidRPr="00A52713">
        <w:rPr>
          <w:rFonts w:eastAsia="Helvetica" w:cs="Times New Roman"/>
          <w:szCs w:val="24"/>
        </w:rPr>
        <w:t>, których oferty zwycię</w:t>
      </w:r>
      <w:r w:rsidR="00530CD1" w:rsidRPr="00A52713">
        <w:rPr>
          <w:rFonts w:eastAsia="Helvetica" w:cs="Times New Roman"/>
          <w:szCs w:val="24"/>
        </w:rPr>
        <w:t>ż</w:t>
      </w:r>
      <w:r w:rsidRPr="00A52713">
        <w:rPr>
          <w:rFonts w:eastAsia="Helvetica" w:cs="Times New Roman"/>
          <w:szCs w:val="24"/>
        </w:rPr>
        <w:t>yły,</w:t>
      </w:r>
    </w:p>
    <w:p w14:paraId="1316353E" w14:textId="1FAF6350" w:rsidR="00364400" w:rsidRPr="00A52713" w:rsidRDefault="00364400" w:rsidP="005F7B8D">
      <w:pPr>
        <w:pStyle w:val="Akapitzlist"/>
        <w:widowControl w:val="0"/>
        <w:numPr>
          <w:ilvl w:val="0"/>
          <w:numId w:val="2"/>
        </w:numPr>
        <w:spacing w:before="120" w:after="0"/>
        <w:ind w:left="426" w:hanging="426"/>
        <w:rPr>
          <w:rFonts w:eastAsia="Helvetica" w:cs="Times New Roman"/>
          <w:szCs w:val="24"/>
        </w:rPr>
      </w:pPr>
      <w:r w:rsidRPr="00A52713">
        <w:rPr>
          <w:rFonts w:eastAsia="Helvetica" w:cs="Times New Roman"/>
          <w:szCs w:val="24"/>
        </w:rPr>
        <w:t>minimalnej i maksymalnej cen</w:t>
      </w:r>
      <w:r w:rsidR="000D6342" w:rsidRPr="00A52713">
        <w:rPr>
          <w:rFonts w:eastAsia="Helvetica" w:cs="Times New Roman"/>
          <w:szCs w:val="24"/>
        </w:rPr>
        <w:t>y</w:t>
      </w:r>
      <w:r w:rsidRPr="00A52713">
        <w:rPr>
          <w:rFonts w:eastAsia="Helvetica" w:cs="Times New Roman"/>
          <w:szCs w:val="24"/>
        </w:rPr>
        <w:t xml:space="preserve"> w złotych, z dokładnością do jednego grosza za 1 MWh, po jakiej biometan wytworzony z odnawialnych źródeł energii został sprzedany w drodze aukcji biometanu,</w:t>
      </w:r>
    </w:p>
    <w:p w14:paraId="56055840" w14:textId="58EAF4F3" w:rsidR="00364400" w:rsidRPr="00A52713" w:rsidRDefault="00364400" w:rsidP="005F7B8D">
      <w:pPr>
        <w:pStyle w:val="Akapitzlist"/>
        <w:widowControl w:val="0"/>
        <w:numPr>
          <w:ilvl w:val="0"/>
          <w:numId w:val="2"/>
        </w:numPr>
        <w:spacing w:before="120" w:after="0"/>
        <w:ind w:left="426" w:hanging="426"/>
        <w:rPr>
          <w:rFonts w:eastAsia="Helvetica" w:cs="Times New Roman"/>
          <w:szCs w:val="24"/>
        </w:rPr>
      </w:pPr>
      <w:r w:rsidRPr="00A52713">
        <w:rPr>
          <w:rFonts w:eastAsia="Helvetica" w:cs="Times New Roman"/>
          <w:szCs w:val="24"/>
        </w:rPr>
        <w:t>łącznej ilości w MWh i wartości w złotych, z dokładnością do jednego grosza, sprzedanego w drodze aukcji biometanu wytworzonego z odnawialnych źródeł energii, z uwzględnieniem podziału na kolejne następujące po sobie lata kalendarzowe</w:t>
      </w:r>
      <w:r w:rsidR="000D6342" w:rsidRPr="00A52713">
        <w:rPr>
          <w:rFonts w:eastAsia="Helvetica" w:cs="Times New Roman"/>
          <w:szCs w:val="24"/>
        </w:rPr>
        <w:t>.</w:t>
      </w:r>
      <w:r w:rsidRPr="00A52713">
        <w:rPr>
          <w:rFonts w:eastAsia="Helvetica" w:cs="Times New Roman"/>
          <w:szCs w:val="24"/>
        </w:rPr>
        <w:t xml:space="preserve"> </w:t>
      </w:r>
    </w:p>
    <w:p w14:paraId="26176917" w14:textId="1DB84391" w:rsidR="00364400" w:rsidRPr="00A52713" w:rsidRDefault="00364400" w:rsidP="005F7B8D">
      <w:pPr>
        <w:widowControl w:val="0"/>
        <w:spacing w:before="120" w:after="0"/>
        <w:ind w:firstLine="0"/>
        <w:rPr>
          <w:rFonts w:eastAsia="Helvetica" w:cs="Times New Roman"/>
          <w:szCs w:val="24"/>
        </w:rPr>
      </w:pPr>
      <w:r w:rsidRPr="00A52713">
        <w:rPr>
          <w:rFonts w:eastAsia="Helvetica" w:cs="Times New Roman"/>
          <w:szCs w:val="24"/>
        </w:rPr>
        <w:t>Prezes URE</w:t>
      </w:r>
      <w:r w:rsidR="007F1536" w:rsidRPr="00A52713">
        <w:rPr>
          <w:rFonts w:eastAsia="Helvetica" w:cs="Times New Roman"/>
          <w:szCs w:val="24"/>
        </w:rPr>
        <w:t xml:space="preserve"> w tym samym terminie</w:t>
      </w:r>
      <w:r w:rsidRPr="00A52713">
        <w:rPr>
          <w:rFonts w:eastAsia="Helvetica" w:cs="Times New Roman"/>
          <w:szCs w:val="24"/>
        </w:rPr>
        <w:t xml:space="preserve"> </w:t>
      </w:r>
      <w:r w:rsidR="007F1536" w:rsidRPr="00A52713">
        <w:rPr>
          <w:rFonts w:eastAsia="Helvetica" w:cs="Times New Roman"/>
          <w:szCs w:val="24"/>
        </w:rPr>
        <w:t>podaje do publicznej wiadomości informację</w:t>
      </w:r>
      <w:r w:rsidRPr="00A52713">
        <w:rPr>
          <w:rFonts w:eastAsia="Helvetica" w:cs="Times New Roman"/>
          <w:szCs w:val="24"/>
        </w:rPr>
        <w:t xml:space="preserve"> o unieważnieniu aukcji biometanu</w:t>
      </w:r>
      <w:r w:rsidR="007F1536" w:rsidRPr="00A52713">
        <w:rPr>
          <w:rFonts w:eastAsia="Helvetica" w:cs="Times New Roman"/>
          <w:szCs w:val="24"/>
        </w:rPr>
        <w:t xml:space="preserve"> </w:t>
      </w:r>
      <w:r w:rsidR="002E52B3" w:rsidRPr="00A52713">
        <w:rPr>
          <w:rFonts w:eastAsia="Helvetica" w:cs="Times New Roman"/>
          <w:szCs w:val="24"/>
        </w:rPr>
        <w:t>–</w:t>
      </w:r>
      <w:r w:rsidR="007F1536" w:rsidRPr="00A52713">
        <w:rPr>
          <w:rFonts w:eastAsia="Helvetica" w:cs="Times New Roman"/>
          <w:szCs w:val="24"/>
        </w:rPr>
        <w:t xml:space="preserve"> je</w:t>
      </w:r>
      <w:r w:rsidR="00FD3BF0" w:rsidRPr="00A52713">
        <w:rPr>
          <w:rFonts w:eastAsia="Helvetica" w:cs="Times New Roman"/>
          <w:szCs w:val="24"/>
        </w:rPr>
        <w:t>że</w:t>
      </w:r>
      <w:r w:rsidR="007F1536" w:rsidRPr="00A52713">
        <w:rPr>
          <w:rFonts w:eastAsia="Helvetica" w:cs="Times New Roman"/>
          <w:szCs w:val="24"/>
        </w:rPr>
        <w:t>li taka sytuacja nastąpi</w:t>
      </w:r>
      <w:r w:rsidRPr="00A52713">
        <w:rPr>
          <w:rFonts w:eastAsia="Helvetica" w:cs="Times New Roman"/>
          <w:szCs w:val="24"/>
        </w:rPr>
        <w:t>.</w:t>
      </w:r>
    </w:p>
    <w:p w14:paraId="22DC29FD" w14:textId="6FBB92F3" w:rsidR="00827026" w:rsidRPr="00A52713" w:rsidRDefault="007F1536"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Jednocześnie </w:t>
      </w:r>
      <w:r w:rsidR="004A73ED" w:rsidRPr="00A52713">
        <w:rPr>
          <w:rFonts w:eastAsia="Calibri" w:cs="Times New Roman"/>
          <w:kern w:val="2"/>
          <w:szCs w:val="24"/>
          <w14:ligatures w14:val="standardContextual"/>
        </w:rPr>
        <w:t xml:space="preserve">zgodnie z projektowanym ust. 3 </w:t>
      </w:r>
      <w:r w:rsidRPr="00A52713">
        <w:rPr>
          <w:rFonts w:eastAsia="Calibri" w:cs="Times New Roman"/>
          <w:kern w:val="2"/>
          <w:szCs w:val="24"/>
          <w14:ligatures w14:val="standardContextual"/>
        </w:rPr>
        <w:t>z</w:t>
      </w:r>
      <w:r w:rsidR="00827026" w:rsidRPr="00A52713">
        <w:rPr>
          <w:rFonts w:eastAsia="Calibri" w:cs="Times New Roman"/>
          <w:kern w:val="2"/>
          <w:szCs w:val="24"/>
          <w14:ligatures w14:val="standardContextual"/>
        </w:rPr>
        <w:t xml:space="preserve">rezygnowano </w:t>
      </w:r>
      <w:r w:rsidRPr="00A52713">
        <w:rPr>
          <w:rFonts w:eastAsia="Calibri" w:cs="Times New Roman"/>
          <w:kern w:val="2"/>
          <w:szCs w:val="24"/>
          <w14:ligatures w14:val="standardContextual"/>
        </w:rPr>
        <w:t xml:space="preserve">z </w:t>
      </w:r>
      <w:r w:rsidR="00827026" w:rsidRPr="00A52713">
        <w:rPr>
          <w:rFonts w:eastAsia="Calibri" w:cs="Times New Roman"/>
          <w:kern w:val="2"/>
          <w:szCs w:val="24"/>
          <w14:ligatures w14:val="standardContextual"/>
        </w:rPr>
        <w:t>obowiązku podawania do publicznej wiadomości danych, o których mowa w</w:t>
      </w:r>
      <w:r w:rsidRPr="00A52713">
        <w:rPr>
          <w:rFonts w:eastAsia="Calibri" w:cs="Times New Roman"/>
          <w:kern w:val="2"/>
          <w:szCs w:val="24"/>
          <w14:ligatures w14:val="standardContextual"/>
        </w:rPr>
        <w:t xml:space="preserve"> art. 83ze</w:t>
      </w:r>
      <w:r w:rsidR="00827026" w:rsidRPr="00A52713">
        <w:rPr>
          <w:rFonts w:eastAsia="Calibri" w:cs="Times New Roman"/>
          <w:kern w:val="2"/>
          <w:szCs w:val="24"/>
          <w14:ligatures w14:val="standardContextual"/>
        </w:rPr>
        <w:t xml:space="preserve"> ust. 2 pkt 1 lit. b i c</w:t>
      </w:r>
      <w:r w:rsidRPr="00A52713">
        <w:rPr>
          <w:rFonts w:eastAsia="Calibri" w:cs="Times New Roman"/>
          <w:kern w:val="2"/>
          <w:szCs w:val="24"/>
          <w14:ligatures w14:val="standardContextual"/>
        </w:rPr>
        <w:t xml:space="preserve"> ustawy OZE</w:t>
      </w:r>
      <w:r w:rsidR="00827026" w:rsidRPr="00A52713">
        <w:rPr>
          <w:rFonts w:eastAsia="Calibri" w:cs="Times New Roman"/>
          <w:kern w:val="2"/>
          <w:szCs w:val="24"/>
          <w14:ligatures w14:val="standardContextual"/>
        </w:rPr>
        <w:t xml:space="preserve">, w </w:t>
      </w:r>
      <w:r w:rsidR="00FE59AE" w:rsidRPr="00A52713">
        <w:rPr>
          <w:rFonts w:eastAsia="Calibri" w:cs="Times New Roman"/>
          <w:kern w:val="2"/>
          <w:szCs w:val="24"/>
          <w14:ligatures w14:val="standardContextual"/>
        </w:rPr>
        <w:t>przypadku,</w:t>
      </w:r>
      <w:r w:rsidR="00827026" w:rsidRPr="00A52713">
        <w:rPr>
          <w:rFonts w:eastAsia="Calibri" w:cs="Times New Roman"/>
          <w:kern w:val="2"/>
          <w:szCs w:val="24"/>
          <w14:ligatures w14:val="standardContextual"/>
        </w:rPr>
        <w:t xml:space="preserve"> gdy aukcję wygrają mniej niż 3 oferty.</w:t>
      </w:r>
    </w:p>
    <w:p w14:paraId="6B276906" w14:textId="0A015ED4"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lastRenderedPageBreak/>
        <w:t xml:space="preserve">W projektowanym art. 83ze </w:t>
      </w:r>
      <w:r w:rsidR="003E03C7" w:rsidRPr="00A52713">
        <w:rPr>
          <w:rFonts w:eastAsia="Calibri" w:cs="Times New Roman"/>
          <w:kern w:val="2"/>
          <w:szCs w:val="24"/>
          <w14:ligatures w14:val="standardContextual"/>
        </w:rPr>
        <w:t xml:space="preserve">ust. </w:t>
      </w:r>
      <w:r w:rsidR="004A73ED" w:rsidRPr="00A52713">
        <w:rPr>
          <w:rFonts w:eastAsia="Calibri" w:cs="Times New Roman"/>
          <w:kern w:val="2"/>
          <w:szCs w:val="24"/>
          <w14:ligatures w14:val="standardContextual"/>
        </w:rPr>
        <w:t xml:space="preserve">4 </w:t>
      </w:r>
      <w:r w:rsidR="003E03C7" w:rsidRPr="00A52713">
        <w:rPr>
          <w:rFonts w:eastAsia="Calibri" w:cs="Times New Roman"/>
          <w:kern w:val="2"/>
          <w:szCs w:val="24"/>
          <w14:ligatures w14:val="standardContextual"/>
        </w:rPr>
        <w:t xml:space="preserve">ustawy OZE, </w:t>
      </w:r>
      <w:r w:rsidRPr="00A52713">
        <w:rPr>
          <w:rFonts w:eastAsia="Calibri" w:cs="Times New Roman"/>
          <w:kern w:val="2"/>
          <w:szCs w:val="24"/>
          <w14:ligatures w14:val="standardContextual"/>
        </w:rPr>
        <w:t>wskazano przypadki, w których Prezes URE jest zobowiązany do unieważnienia aukcji biometanu obejmujące sytuacje</w:t>
      </w:r>
      <w:r w:rsidR="00D547C7"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w której wszystkie oferty zostały odrzucone albo z przyczyn technicznych aukcja nie może zostać przeprowadzona.</w:t>
      </w:r>
    </w:p>
    <w:p w14:paraId="61F50AEE" w14:textId="70779304"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związku z obowiązkiem wniesienia kaucji lub gwarancji bankowych w celu uczestniczenia w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projektowany ust. </w:t>
      </w:r>
      <w:r w:rsidR="004A73ED" w:rsidRPr="00A52713">
        <w:rPr>
          <w:rFonts w:eastAsia="Calibri" w:cs="Times New Roman"/>
          <w:kern w:val="2"/>
          <w:szCs w:val="24"/>
          <w14:ligatures w14:val="standardContextual"/>
        </w:rPr>
        <w:t>5</w:t>
      </w:r>
      <w:r w:rsidRPr="00A52713">
        <w:rPr>
          <w:rFonts w:eastAsia="Calibri" w:cs="Times New Roman"/>
          <w:kern w:val="2"/>
          <w:szCs w:val="24"/>
          <w14:ligatures w14:val="standardContextual"/>
        </w:rPr>
        <w:t xml:space="preserve"> art. 83</w:t>
      </w:r>
      <w:r w:rsidR="004A73ED" w:rsidRPr="00A52713">
        <w:rPr>
          <w:rFonts w:eastAsia="Calibri" w:cs="Times New Roman"/>
          <w:kern w:val="2"/>
          <w:szCs w:val="24"/>
          <w14:ligatures w14:val="standardContextual"/>
        </w:rPr>
        <w:t>ze</w:t>
      </w:r>
      <w:r w:rsidR="009972E8" w:rsidRPr="00A52713">
        <w:rPr>
          <w:rFonts w:eastAsia="Calibri" w:cs="Times New Roman"/>
          <w:kern w:val="2"/>
          <w:szCs w:val="24"/>
          <w14:ligatures w14:val="standardContextual"/>
        </w:rPr>
        <w:t xml:space="preserve"> ustawy OZE </w:t>
      </w:r>
      <w:r w:rsidRPr="00A52713">
        <w:rPr>
          <w:rFonts w:eastAsia="Calibri" w:cs="Times New Roman"/>
          <w:kern w:val="2"/>
          <w:szCs w:val="24"/>
          <w14:ligatures w14:val="standardContextual"/>
        </w:rPr>
        <w:t>opisuje terminy zwrotu kaucji lub gwarancji bankowej uczestnikowi aukcji, które wynoszą odpowiednio:</w:t>
      </w:r>
    </w:p>
    <w:p w14:paraId="10B14121" w14:textId="2F6D2480" w:rsidR="00364400" w:rsidRPr="00A52713" w:rsidRDefault="00364400" w:rsidP="005F7B8D">
      <w:pPr>
        <w:pStyle w:val="Akapitzlist"/>
        <w:widowControl w:val="0"/>
        <w:numPr>
          <w:ilvl w:val="0"/>
          <w:numId w:val="6"/>
        </w:numPr>
        <w:spacing w:before="120" w:after="0"/>
        <w:ind w:left="426" w:hanging="426"/>
        <w:rPr>
          <w:rFonts w:cs="Times New Roman"/>
          <w:szCs w:val="24"/>
        </w:rPr>
      </w:pPr>
      <w:r w:rsidRPr="00A52713">
        <w:rPr>
          <w:rFonts w:cs="Times New Roman"/>
          <w:szCs w:val="24"/>
        </w:rPr>
        <w:t xml:space="preserve">90 dni od dnia wypełnienia przez wytwórcę zobowiązania, o którym mowa w art. 83zc ust. 3 pkt </w:t>
      </w:r>
      <w:r w:rsidR="00D7631C" w:rsidRPr="00A52713">
        <w:rPr>
          <w:rFonts w:cs="Times New Roman"/>
          <w:szCs w:val="24"/>
        </w:rPr>
        <w:t>9</w:t>
      </w:r>
      <w:r w:rsidRPr="00A52713">
        <w:rPr>
          <w:rFonts w:cs="Times New Roman"/>
          <w:szCs w:val="24"/>
        </w:rPr>
        <w:t xml:space="preserve">, albo </w:t>
      </w:r>
    </w:p>
    <w:p w14:paraId="7B1C3B58" w14:textId="719FA9E1" w:rsidR="00364400" w:rsidRPr="00A52713" w:rsidRDefault="00364400" w:rsidP="005F7B8D">
      <w:pPr>
        <w:pStyle w:val="Akapitzlist"/>
        <w:widowControl w:val="0"/>
        <w:numPr>
          <w:ilvl w:val="0"/>
          <w:numId w:val="6"/>
        </w:numPr>
        <w:spacing w:before="120" w:after="0"/>
        <w:ind w:left="426" w:hanging="426"/>
        <w:contextualSpacing w:val="0"/>
        <w:rPr>
          <w:rFonts w:cs="Times New Roman"/>
          <w:szCs w:val="24"/>
        </w:rPr>
      </w:pPr>
      <w:r w:rsidRPr="00A52713">
        <w:rPr>
          <w:rFonts w:cs="Times New Roman"/>
          <w:szCs w:val="24"/>
        </w:rPr>
        <w:t xml:space="preserve">30 dni od dnia rozstrzygnięcia aukcji </w:t>
      </w:r>
      <w:r w:rsidR="002E52B3" w:rsidRPr="00A52713">
        <w:rPr>
          <w:rFonts w:cs="Times New Roman"/>
          <w:szCs w:val="24"/>
        </w:rPr>
        <w:t>–</w:t>
      </w:r>
      <w:r w:rsidRPr="00A52713">
        <w:rPr>
          <w:rFonts w:cs="Times New Roman"/>
          <w:szCs w:val="24"/>
        </w:rPr>
        <w:t xml:space="preserve"> w przypadku wytwórcy, którego oferta nie wygrała aukcji.</w:t>
      </w:r>
    </w:p>
    <w:p w14:paraId="051D8D31" w14:textId="147934EC"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Zgodnie z projektowanym przepisem art. 83zb ust. </w:t>
      </w:r>
      <w:r w:rsidR="004A73ED" w:rsidRPr="00A52713">
        <w:rPr>
          <w:rFonts w:eastAsia="Calibri" w:cs="Times New Roman"/>
          <w:kern w:val="2"/>
          <w:szCs w:val="24"/>
          <w14:ligatures w14:val="standardContextual"/>
        </w:rPr>
        <w:t xml:space="preserve">6 </w:t>
      </w:r>
      <w:r w:rsidR="009972E8" w:rsidRPr="00A52713">
        <w:rPr>
          <w:rFonts w:eastAsia="Calibri" w:cs="Times New Roman"/>
          <w:kern w:val="2"/>
          <w:szCs w:val="24"/>
          <w14:ligatures w14:val="standardContextual"/>
        </w:rPr>
        <w:t xml:space="preserve">ustawy OZE </w:t>
      </w:r>
      <w:r w:rsidRPr="00A52713">
        <w:rPr>
          <w:rFonts w:eastAsia="Calibri" w:cs="Times New Roman"/>
          <w:kern w:val="2"/>
          <w:szCs w:val="24"/>
          <w14:ligatures w14:val="standardContextual"/>
        </w:rPr>
        <w:t xml:space="preserve">w przypadku niewypełnienia przez wytwórcę zobowiązania, o którym mowa w art. 83zc ust. 3 pkt </w:t>
      </w:r>
      <w:r w:rsidR="00612DFF" w:rsidRPr="00A52713">
        <w:rPr>
          <w:rFonts w:eastAsia="Calibri" w:cs="Times New Roman"/>
          <w:kern w:val="2"/>
          <w:szCs w:val="24"/>
          <w14:ligatures w14:val="standardContextual"/>
        </w:rPr>
        <w:t>9</w:t>
      </w:r>
      <w:r w:rsidR="009972E8" w:rsidRPr="00A52713">
        <w:rPr>
          <w:rFonts w:eastAsia="Calibri" w:cs="Times New Roman"/>
          <w:kern w:val="2"/>
          <w:szCs w:val="24"/>
          <w14:ligatures w14:val="standardContextual"/>
        </w:rPr>
        <w:t xml:space="preserve"> ustawy OZE</w:t>
      </w:r>
      <w:r w:rsidR="00D547C7"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kaucja, o której mowa w art. 83zb ust. 4</w:t>
      </w:r>
      <w:r w:rsidR="009972E8" w:rsidRPr="00A52713">
        <w:rPr>
          <w:rFonts w:eastAsia="Calibri" w:cs="Times New Roman"/>
          <w:kern w:val="2"/>
          <w:szCs w:val="24"/>
          <w14:ligatures w14:val="standardContextual"/>
        </w:rPr>
        <w:t xml:space="preserve"> ustawy OZE</w:t>
      </w:r>
      <w:r w:rsidRPr="00A52713">
        <w:rPr>
          <w:rFonts w:eastAsia="Calibri" w:cs="Times New Roman"/>
          <w:kern w:val="2"/>
          <w:szCs w:val="24"/>
          <w14:ligatures w14:val="standardContextual"/>
        </w:rPr>
        <w:t xml:space="preserve">, podlega przepadkowi na rzecz Prezesa URE lub realizuje </w:t>
      </w:r>
      <w:r w:rsidR="0080785B" w:rsidRPr="00A52713">
        <w:rPr>
          <w:rFonts w:eastAsia="Calibri" w:cs="Times New Roman"/>
          <w:kern w:val="2"/>
          <w:szCs w:val="24"/>
          <w14:ligatures w14:val="standardContextual"/>
        </w:rPr>
        <w:t xml:space="preserve">on </w:t>
      </w:r>
      <w:r w:rsidRPr="00A52713">
        <w:rPr>
          <w:rFonts w:eastAsia="Calibri" w:cs="Times New Roman"/>
          <w:kern w:val="2"/>
          <w:szCs w:val="24"/>
          <w14:ligatures w14:val="standardContextual"/>
        </w:rPr>
        <w:t xml:space="preserve">gwarancję bankową, o której mowa w art. 83zb ust. 4 ustawy OZE. </w:t>
      </w:r>
    </w:p>
    <w:p w14:paraId="59BE4BC5" w14:textId="08F004A6"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Na podstawie projektowanego przepisu ust. </w:t>
      </w:r>
      <w:r w:rsidR="004A73ED" w:rsidRPr="00A52713">
        <w:rPr>
          <w:rFonts w:eastAsia="Calibri" w:cs="Times New Roman"/>
          <w:kern w:val="2"/>
          <w:szCs w:val="24"/>
          <w14:ligatures w14:val="standardContextual"/>
        </w:rPr>
        <w:t xml:space="preserve">7 </w:t>
      </w:r>
      <w:r w:rsidRPr="00A52713">
        <w:rPr>
          <w:rFonts w:eastAsia="Calibri" w:cs="Times New Roman"/>
          <w:kern w:val="2"/>
          <w:szCs w:val="24"/>
          <w14:ligatures w14:val="standardContextual"/>
        </w:rPr>
        <w:t>niezwłocznie po rozstrzygnięciu aukcji biometanu Prezes URE informuje o jej wynikach wytwórców, których oferty wygrały aukcję</w:t>
      </w:r>
      <w:r w:rsidR="0080785B"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w:t>
      </w:r>
      <w:r w:rsidR="0080785B" w:rsidRPr="00A52713">
        <w:rPr>
          <w:rFonts w:eastAsia="Calibri" w:cs="Times New Roman"/>
          <w:kern w:val="2"/>
          <w:szCs w:val="24"/>
          <w14:ligatures w14:val="standardContextual"/>
        </w:rPr>
        <w:t xml:space="preserve">Ponadto </w:t>
      </w:r>
      <w:r w:rsidRPr="00A52713">
        <w:rPr>
          <w:rFonts w:eastAsia="Calibri" w:cs="Times New Roman"/>
          <w:kern w:val="2"/>
          <w:szCs w:val="24"/>
          <w14:ligatures w14:val="standardContextual"/>
        </w:rPr>
        <w:t>przekazuje operatorowi rozliczeń energii odnawialnej</w:t>
      </w:r>
      <w:r w:rsidR="004C0500" w:rsidRPr="00A52713">
        <w:rPr>
          <w:rFonts w:eastAsia="Calibri" w:cs="Times New Roman"/>
          <w:kern w:val="2"/>
          <w:szCs w:val="24"/>
          <w14:ligatures w14:val="standardContextual"/>
        </w:rPr>
        <w:t>, w postaci elektronicznej</w:t>
      </w:r>
      <w:r w:rsidR="0080785B"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informacje zawierające dane </w:t>
      </w:r>
      <w:r w:rsidR="0080785B" w:rsidRPr="00A52713">
        <w:rPr>
          <w:rFonts w:eastAsia="Calibri" w:cs="Times New Roman"/>
          <w:kern w:val="2"/>
          <w:szCs w:val="24"/>
          <w14:ligatures w14:val="standardContextual"/>
        </w:rPr>
        <w:t xml:space="preserve">tych </w:t>
      </w:r>
      <w:r w:rsidRPr="00A52713">
        <w:rPr>
          <w:rFonts w:eastAsia="Calibri" w:cs="Times New Roman"/>
          <w:kern w:val="2"/>
          <w:szCs w:val="24"/>
          <w14:ligatures w14:val="standardContextual"/>
        </w:rPr>
        <w:t xml:space="preserve">wytwórców oraz dane dotyczące ilości i ceny skorygowanej biometanu, podanej w oświadczeniu, o którym mowa w art. 83zc ust. 3 pkt </w:t>
      </w:r>
      <w:r w:rsidR="00612DFF" w:rsidRPr="00A52713">
        <w:rPr>
          <w:rFonts w:eastAsia="Calibri" w:cs="Times New Roman"/>
          <w:kern w:val="2"/>
          <w:szCs w:val="24"/>
          <w14:ligatures w14:val="standardContextual"/>
        </w:rPr>
        <w:t xml:space="preserve">10 </w:t>
      </w:r>
      <w:r w:rsidRPr="00A52713">
        <w:rPr>
          <w:rFonts w:eastAsia="Calibri" w:cs="Times New Roman"/>
          <w:kern w:val="2"/>
          <w:szCs w:val="24"/>
          <w14:ligatures w14:val="standardContextual"/>
        </w:rPr>
        <w:t>ustawy OZE</w:t>
      </w:r>
      <w:r w:rsidR="00D547C7"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z uwzględnieniem podziału na kolejne następujące po sobie lata kalendarzowe</w:t>
      </w:r>
      <w:r w:rsidR="004C0500" w:rsidRPr="00A52713">
        <w:rPr>
          <w:rFonts w:eastAsia="Calibri" w:cs="Times New Roman"/>
          <w:kern w:val="2"/>
          <w:szCs w:val="24"/>
          <w14:ligatures w14:val="standardContextual"/>
        </w:rPr>
        <w:t>, w celu prowadzenia przez tego operatora rozliczeń wynikających z wygrania aukcji</w:t>
      </w:r>
      <w:r w:rsidRPr="00A52713">
        <w:rPr>
          <w:rFonts w:eastAsia="Calibri" w:cs="Times New Roman"/>
          <w:kern w:val="2"/>
          <w:szCs w:val="24"/>
          <w14:ligatures w14:val="standardContextual"/>
        </w:rPr>
        <w:t xml:space="preserve">. </w:t>
      </w:r>
    </w:p>
    <w:p w14:paraId="746D9C88" w14:textId="13FBE356"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Ponadto zgodnie z projektowanym art. 83ze ust. </w:t>
      </w:r>
      <w:r w:rsidR="004A73ED" w:rsidRPr="00A52713">
        <w:rPr>
          <w:rFonts w:eastAsia="Calibri" w:cs="Times New Roman"/>
          <w:kern w:val="2"/>
          <w:szCs w:val="24"/>
          <w14:ligatures w14:val="standardContextual"/>
        </w:rPr>
        <w:t xml:space="preserve">8 </w:t>
      </w:r>
      <w:r w:rsidR="003E03C7" w:rsidRPr="00A52713">
        <w:rPr>
          <w:rFonts w:eastAsia="Calibri" w:cs="Times New Roman"/>
          <w:kern w:val="2"/>
          <w:szCs w:val="24"/>
          <w14:ligatures w14:val="standardContextual"/>
        </w:rPr>
        <w:t xml:space="preserve">ustawy OZE </w:t>
      </w:r>
      <w:r w:rsidRPr="00A52713">
        <w:rPr>
          <w:rFonts w:eastAsia="Calibri" w:cs="Times New Roman"/>
          <w:kern w:val="2"/>
          <w:szCs w:val="24"/>
          <w14:ligatures w14:val="standardContextual"/>
        </w:rPr>
        <w:t xml:space="preserve">Prezes URE przekazuje ministrowi właściwemu do spraw klimatu informację w postaci elektronicznej o wyniku aukcji biometanu albo o jej unieważnieniu </w:t>
      </w:r>
      <w:r w:rsidR="002E52B3"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w terminie 5 dni roboczych od dnia rozstrzygnięcia sesji aukcji. Treść informacji przekazywanej przez Prezesa URE zawiera dane wyszczególnione w projektowanym ust. </w:t>
      </w:r>
      <w:r w:rsidR="004A73ED" w:rsidRPr="00A52713">
        <w:rPr>
          <w:rFonts w:eastAsia="Calibri" w:cs="Times New Roman"/>
          <w:kern w:val="2"/>
          <w:szCs w:val="24"/>
          <w14:ligatures w14:val="standardContextual"/>
        </w:rPr>
        <w:t>9</w:t>
      </w:r>
      <w:r w:rsidRPr="00A52713">
        <w:rPr>
          <w:rFonts w:eastAsia="Calibri" w:cs="Times New Roman"/>
          <w:kern w:val="2"/>
          <w:szCs w:val="24"/>
          <w14:ligatures w14:val="standardContextual"/>
        </w:rPr>
        <w:t>, obejmujące:</w:t>
      </w:r>
    </w:p>
    <w:p w14:paraId="2C1AF0B0" w14:textId="77777777" w:rsidR="00364400" w:rsidRPr="00A52713" w:rsidRDefault="00364400" w:rsidP="005F7B8D">
      <w:pPr>
        <w:pStyle w:val="Akapitzlist"/>
        <w:widowControl w:val="0"/>
        <w:numPr>
          <w:ilvl w:val="0"/>
          <w:numId w:val="7"/>
        </w:numPr>
        <w:spacing w:before="120" w:after="0"/>
        <w:ind w:left="426" w:hanging="426"/>
        <w:rPr>
          <w:rFonts w:cs="Times New Roman"/>
          <w:szCs w:val="24"/>
        </w:rPr>
      </w:pPr>
      <w:r w:rsidRPr="00A52713">
        <w:rPr>
          <w:rFonts w:cs="Times New Roman"/>
          <w:szCs w:val="24"/>
        </w:rPr>
        <w:t>wykaz ofert, które wygrały aukcję biometanu, w tym:</w:t>
      </w:r>
    </w:p>
    <w:p w14:paraId="20905D57" w14:textId="3A796805" w:rsidR="00364400" w:rsidRPr="00A52713" w:rsidRDefault="00364400" w:rsidP="005F7B8D">
      <w:pPr>
        <w:pStyle w:val="Akapitzlist"/>
        <w:widowControl w:val="0"/>
        <w:numPr>
          <w:ilvl w:val="2"/>
          <w:numId w:val="38"/>
        </w:numPr>
        <w:spacing w:before="120" w:after="0"/>
        <w:ind w:left="851" w:hanging="425"/>
        <w:rPr>
          <w:rFonts w:cs="Times New Roman"/>
          <w:szCs w:val="24"/>
        </w:rPr>
      </w:pPr>
      <w:r w:rsidRPr="00A52713">
        <w:rPr>
          <w:rFonts w:cs="Times New Roman"/>
          <w:szCs w:val="24"/>
        </w:rPr>
        <w:t xml:space="preserve">wskazanie </w:t>
      </w:r>
      <w:r w:rsidR="002F0EAA" w:rsidRPr="00A52713">
        <w:rPr>
          <w:rFonts w:cs="Times New Roman"/>
          <w:szCs w:val="24"/>
        </w:rPr>
        <w:t>wytwórców</w:t>
      </w:r>
      <w:r w:rsidRPr="00A52713">
        <w:rPr>
          <w:rFonts w:cs="Times New Roman"/>
          <w:szCs w:val="24"/>
        </w:rPr>
        <w:t>, których oferty wygrały aukcję biometanu</w:t>
      </w:r>
      <w:r w:rsidR="006874F8">
        <w:rPr>
          <w:rFonts w:cs="Times New Roman"/>
          <w:szCs w:val="24"/>
        </w:rPr>
        <w:t>,</w:t>
      </w:r>
    </w:p>
    <w:p w14:paraId="5D599E6E" w14:textId="5F384214" w:rsidR="00364400" w:rsidRPr="00A52713" w:rsidRDefault="00364400" w:rsidP="005F7B8D">
      <w:pPr>
        <w:pStyle w:val="Akapitzlist"/>
        <w:widowControl w:val="0"/>
        <w:numPr>
          <w:ilvl w:val="2"/>
          <w:numId w:val="38"/>
        </w:numPr>
        <w:spacing w:before="120" w:after="0"/>
        <w:ind w:left="851" w:hanging="425"/>
        <w:rPr>
          <w:rFonts w:cs="Times New Roman"/>
          <w:szCs w:val="24"/>
        </w:rPr>
      </w:pPr>
      <w:r w:rsidRPr="00A52713">
        <w:rPr>
          <w:rFonts w:cs="Times New Roman"/>
          <w:szCs w:val="24"/>
        </w:rPr>
        <w:t>informacj</w:t>
      </w:r>
      <w:r w:rsidR="0080785B" w:rsidRPr="00A52713">
        <w:rPr>
          <w:rFonts w:cs="Times New Roman"/>
          <w:szCs w:val="24"/>
        </w:rPr>
        <w:t>e</w:t>
      </w:r>
      <w:r w:rsidRPr="00A52713">
        <w:rPr>
          <w:rFonts w:cs="Times New Roman"/>
          <w:szCs w:val="24"/>
        </w:rPr>
        <w:t xml:space="preserve"> o:</w:t>
      </w:r>
    </w:p>
    <w:p w14:paraId="521FDB45" w14:textId="17A7D30B" w:rsidR="00364400" w:rsidRPr="00A52713" w:rsidRDefault="002E52B3" w:rsidP="005F7B8D">
      <w:pPr>
        <w:widowControl w:val="0"/>
        <w:spacing w:before="120" w:after="0"/>
        <w:ind w:left="1134" w:hanging="283"/>
        <w:rPr>
          <w:rFonts w:cs="Times New Roman"/>
          <w:szCs w:val="24"/>
        </w:rPr>
      </w:pPr>
      <w:r w:rsidRPr="00A52713">
        <w:rPr>
          <w:rFonts w:cs="Times New Roman"/>
          <w:szCs w:val="24"/>
        </w:rPr>
        <w:t>–</w:t>
      </w:r>
      <w:r w:rsidR="007F4BAB" w:rsidRPr="00A52713">
        <w:rPr>
          <w:rFonts w:cs="Times New Roman"/>
          <w:szCs w:val="24"/>
        </w:rPr>
        <w:tab/>
      </w:r>
      <w:r w:rsidR="00364400" w:rsidRPr="00A52713">
        <w:rPr>
          <w:rFonts w:cs="Times New Roman"/>
          <w:szCs w:val="24"/>
        </w:rPr>
        <w:t xml:space="preserve">cenie w złotych z dokładnością do jednego grosza za 1 MWh, po której biometan </w:t>
      </w:r>
      <w:r w:rsidR="00364400" w:rsidRPr="00A52713">
        <w:rPr>
          <w:rFonts w:cs="Times New Roman"/>
          <w:szCs w:val="24"/>
        </w:rPr>
        <w:lastRenderedPageBreak/>
        <w:t xml:space="preserve">został sprzedany w drodze aukcji przez poszczególnych wytwórców oraz cenie skorygowanej podanej w oświadczeniu, o którym mowa w art. 83zc ust. 3 pkt </w:t>
      </w:r>
      <w:r w:rsidR="002F0EAA" w:rsidRPr="00A52713">
        <w:rPr>
          <w:rFonts w:cs="Times New Roman"/>
          <w:szCs w:val="24"/>
        </w:rPr>
        <w:t>10</w:t>
      </w:r>
      <w:r w:rsidR="00364400" w:rsidRPr="00A52713">
        <w:rPr>
          <w:rFonts w:cs="Times New Roman"/>
          <w:szCs w:val="24"/>
        </w:rPr>
        <w:t>, w złotych z dokładnością do jednego grosza za 1 MWh</w:t>
      </w:r>
      <w:r w:rsidR="006874F8">
        <w:rPr>
          <w:rFonts w:cs="Times New Roman"/>
          <w:szCs w:val="24"/>
        </w:rPr>
        <w:t>,</w:t>
      </w:r>
    </w:p>
    <w:p w14:paraId="2B2BC2D4" w14:textId="1C57F875" w:rsidR="00364400" w:rsidRPr="00A52713" w:rsidRDefault="002E52B3" w:rsidP="005F7B8D">
      <w:pPr>
        <w:widowControl w:val="0"/>
        <w:spacing w:before="120" w:after="0"/>
        <w:ind w:left="1134" w:hanging="283"/>
        <w:rPr>
          <w:rFonts w:cs="Times New Roman"/>
          <w:szCs w:val="24"/>
        </w:rPr>
      </w:pPr>
      <w:r w:rsidRPr="00A52713">
        <w:rPr>
          <w:rFonts w:cs="Times New Roman"/>
          <w:szCs w:val="24"/>
        </w:rPr>
        <w:t>–</w:t>
      </w:r>
      <w:r w:rsidR="007F4BAB" w:rsidRPr="00A52713">
        <w:rPr>
          <w:rFonts w:cs="Times New Roman"/>
          <w:szCs w:val="24"/>
        </w:rPr>
        <w:tab/>
      </w:r>
      <w:r w:rsidR="00364400" w:rsidRPr="00A52713">
        <w:rPr>
          <w:rFonts w:cs="Times New Roman"/>
          <w:szCs w:val="24"/>
        </w:rPr>
        <w:t>ilości w MWh i wartości w złotych, z dokładnością do jednego grosza, biometanu sprzedanego w drodze aukcji biometanu wytworzonego przez poszczególnych wytwórców biometanu, z uwzględnieniem podziału na kolejne następujące po sobie lata kalendarzowe, albo</w:t>
      </w:r>
    </w:p>
    <w:p w14:paraId="48DE13E9" w14:textId="77777777" w:rsidR="00364400" w:rsidRPr="00A52713" w:rsidRDefault="00364400" w:rsidP="005F7B8D">
      <w:pPr>
        <w:pStyle w:val="Akapitzlist"/>
        <w:widowControl w:val="0"/>
        <w:numPr>
          <w:ilvl w:val="0"/>
          <w:numId w:val="7"/>
        </w:numPr>
        <w:spacing w:before="120" w:after="0"/>
        <w:ind w:left="426" w:hanging="426"/>
        <w:rPr>
          <w:rFonts w:cs="Times New Roman"/>
          <w:szCs w:val="24"/>
        </w:rPr>
      </w:pPr>
      <w:r w:rsidRPr="00A52713">
        <w:rPr>
          <w:rFonts w:cs="Times New Roman"/>
          <w:szCs w:val="24"/>
        </w:rPr>
        <w:t>wskazanie przyczyn unieważnienia aukcji biometanu.</w:t>
      </w:r>
    </w:p>
    <w:p w14:paraId="3FA07811" w14:textId="77777777" w:rsidR="006B1CC6" w:rsidRPr="00A52713" w:rsidRDefault="006B1CC6"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Według projektowanego art. 83ze ust. 10 ustawy OZE w przypadku gdy biogaz albo biogaz rolniczy wykorzystywany do wytwarzania biometanu w instalacji odnawialnego źródła energii objętej ofertą, o której mowa w art. 83zc ust. 1, nie będzie wytwarzany w tej instalacji, wytwórca, o którym mowa w art. 83t ust. 2, którego oferta wygrała aukcję biometanu, w terminie 30 dni od dnia otrzymania informacji o wygraniu aukcji, o której mowa w ust. 7 pkt 1, przekazuje Prezesowi URE:</w:t>
      </w:r>
    </w:p>
    <w:p w14:paraId="0A2AFAA6" w14:textId="017A91D7" w:rsidR="006B1CC6" w:rsidRPr="00A52713" w:rsidRDefault="006B1CC6" w:rsidP="005F7B8D">
      <w:pPr>
        <w:pStyle w:val="Akapitzlist"/>
        <w:widowControl w:val="0"/>
        <w:numPr>
          <w:ilvl w:val="0"/>
          <w:numId w:val="41"/>
        </w:numPr>
        <w:spacing w:before="120" w:after="0"/>
        <w:ind w:left="426" w:hanging="426"/>
        <w:rPr>
          <w:rFonts w:cs="Times New Roman"/>
          <w:szCs w:val="24"/>
        </w:rPr>
      </w:pPr>
      <w:r w:rsidRPr="00A52713">
        <w:rPr>
          <w:rFonts w:cs="Times New Roman"/>
          <w:szCs w:val="24"/>
        </w:rPr>
        <w:t>następujące informacje o instalacji odnawialnego źródła energii służącej do wytworzenia biogazu albo biogazu rolniczego wykorzystywanego przez wytwórcę do wytworzenia biometanu:</w:t>
      </w:r>
    </w:p>
    <w:p w14:paraId="2DDE56F2" w14:textId="5639A8C4" w:rsidR="006B1CC6" w:rsidRPr="00A52713" w:rsidRDefault="006B1CC6" w:rsidP="005F7B8D">
      <w:pPr>
        <w:pStyle w:val="Akapitzlist"/>
        <w:widowControl w:val="0"/>
        <w:numPr>
          <w:ilvl w:val="0"/>
          <w:numId w:val="42"/>
        </w:numPr>
        <w:spacing w:before="120" w:after="0"/>
        <w:ind w:left="851" w:hanging="375"/>
        <w:rPr>
          <w:rFonts w:cs="Times New Roman"/>
          <w:szCs w:val="24"/>
        </w:rPr>
      </w:pPr>
      <w:r w:rsidRPr="00A52713">
        <w:rPr>
          <w:rFonts w:cs="Times New Roman"/>
          <w:szCs w:val="24"/>
        </w:rPr>
        <w:t>imię, nazwisko oraz adres zamieszkania albo nazwę i adres siedziby wytwórcy biogazu albo biogazu rolniczego w tej instalacji odnawialnego źródła energii,</w:t>
      </w:r>
    </w:p>
    <w:p w14:paraId="45BA54EF" w14:textId="7D0C41DD" w:rsidR="006B1CC6" w:rsidRPr="00A52713" w:rsidRDefault="006B1CC6" w:rsidP="005F7B8D">
      <w:pPr>
        <w:pStyle w:val="Akapitzlist"/>
        <w:widowControl w:val="0"/>
        <w:numPr>
          <w:ilvl w:val="0"/>
          <w:numId w:val="42"/>
        </w:numPr>
        <w:spacing w:before="120" w:after="0"/>
        <w:ind w:left="851" w:hanging="375"/>
        <w:rPr>
          <w:rFonts w:cs="Times New Roman"/>
          <w:szCs w:val="24"/>
        </w:rPr>
      </w:pPr>
      <w:r w:rsidRPr="00A52713">
        <w:rPr>
          <w:rFonts w:cs="Times New Roman"/>
          <w:szCs w:val="24"/>
        </w:rPr>
        <w:t>lokalizację tej instalacji odnawialnego źródła energii oraz jej unikalny numer identyfikacyjny generowany przez internetową platformę aukcyjną, o której mowa w art. 78 ust. 6, lub numer koncesji albo numer wpisu do rejestru wytwórców energii w małej instalacji, albo rejestru wytwórców biogazu, albo rejestru wytwórców biogazu rolniczego, o ile zostały nadane,</w:t>
      </w:r>
    </w:p>
    <w:p w14:paraId="1859388E" w14:textId="75E36177" w:rsidR="006B1CC6" w:rsidRPr="00A52713" w:rsidRDefault="006B1CC6" w:rsidP="005F7B8D">
      <w:pPr>
        <w:pStyle w:val="Akapitzlist"/>
        <w:widowControl w:val="0"/>
        <w:numPr>
          <w:ilvl w:val="0"/>
          <w:numId w:val="42"/>
        </w:numPr>
        <w:spacing w:before="120" w:after="0"/>
        <w:ind w:left="851" w:hanging="375"/>
        <w:rPr>
          <w:rFonts w:cs="Times New Roman"/>
          <w:szCs w:val="24"/>
        </w:rPr>
      </w:pPr>
      <w:r w:rsidRPr="00A52713">
        <w:rPr>
          <w:rFonts w:cs="Times New Roman"/>
          <w:szCs w:val="24"/>
        </w:rPr>
        <w:t>w przypadku gdy na realizację inwestycji w zakresie tej instalacji odnawialnego źródła energii została udzielona pomoc publiczna – wartość udzielonej pomocy, datę jej udzielenia oraz nazwę podmiotu udzielającego</w:t>
      </w:r>
      <w:r w:rsidR="006874F8">
        <w:rPr>
          <w:rFonts w:cs="Times New Roman"/>
          <w:szCs w:val="24"/>
        </w:rPr>
        <w:t>;</w:t>
      </w:r>
    </w:p>
    <w:p w14:paraId="75112132" w14:textId="5319406B" w:rsidR="000678C6" w:rsidRPr="00A52713" w:rsidRDefault="006B1CC6" w:rsidP="005F7B8D">
      <w:pPr>
        <w:pStyle w:val="Akapitzlist"/>
        <w:widowControl w:val="0"/>
        <w:numPr>
          <w:ilvl w:val="0"/>
          <w:numId w:val="41"/>
        </w:numPr>
        <w:spacing w:before="120" w:after="0"/>
        <w:ind w:left="426" w:hanging="426"/>
        <w:rPr>
          <w:rFonts w:eastAsia="Helvetica" w:cs="Times New Roman"/>
          <w:szCs w:val="24"/>
        </w:rPr>
      </w:pPr>
      <w:r w:rsidRPr="00A52713">
        <w:rPr>
          <w:rFonts w:cs="Times New Roman"/>
          <w:szCs w:val="24"/>
        </w:rPr>
        <w:t xml:space="preserve">oświadczenie wytwórcy wykorzystywanego biogazu albo biogazu rolniczego, złożone pod rygorem odpowiedzialności karnej za składanie fałszywych oświadczeń, o następującej treści: „Świadomy odpowiedzialności karnej za złożenie fałszywego oświadczenia wynikającej z art. 233 § 6 ustawy z dnia 6 czerwca 1997 r. </w:t>
      </w:r>
      <w:r w:rsidR="009845C6">
        <w:rPr>
          <w:rFonts w:cs="Times New Roman"/>
          <w:szCs w:val="24"/>
        </w:rPr>
        <w:t>–</w:t>
      </w:r>
      <w:r w:rsidRPr="00A52713">
        <w:rPr>
          <w:rFonts w:cs="Times New Roman"/>
          <w:szCs w:val="24"/>
        </w:rPr>
        <w:t xml:space="preserve"> Kodeks karny oświadczam, że wartość pomocy inwestycyjnej udzielonej na realizację inwestycji w zakresie instalacji odnawialnego źródła energii służącej do wytworzenia biogazu albo biogazu rolniczego </w:t>
      </w:r>
      <w:r w:rsidRPr="00A52713">
        <w:rPr>
          <w:rFonts w:cs="Times New Roman"/>
          <w:szCs w:val="24"/>
        </w:rPr>
        <w:lastRenderedPageBreak/>
        <w:t>wynosi ….. zł.”; klauzula ta zastępuje</w:t>
      </w:r>
      <w:r w:rsidRPr="00A52713">
        <w:rPr>
          <w:rFonts w:eastAsia="Helvetica" w:cs="Times New Roman"/>
          <w:szCs w:val="24"/>
        </w:rPr>
        <w:t xml:space="preserve"> pouczenie organu o odpowiedzialności karnej za składanie fałszywych oświadczeń.”. </w:t>
      </w:r>
    </w:p>
    <w:p w14:paraId="75E5B8FA" w14:textId="06AE9410" w:rsidR="000D6342" w:rsidRPr="00A52713" w:rsidRDefault="006B1CC6" w:rsidP="005F7B8D">
      <w:pPr>
        <w:pStyle w:val="Akapitzlist"/>
        <w:widowControl w:val="0"/>
        <w:spacing w:before="120" w:after="0"/>
        <w:ind w:left="0" w:firstLine="0"/>
        <w:contextualSpacing w:val="0"/>
        <w:rPr>
          <w:rFonts w:eastAsia="Calibri" w:cs="Times New Roman"/>
          <w:kern w:val="2"/>
          <w:szCs w:val="24"/>
          <w14:ligatures w14:val="standardContextual"/>
        </w:rPr>
      </w:pPr>
      <w:r w:rsidRPr="00A52713">
        <w:rPr>
          <w:rFonts w:eastAsia="Calibri" w:cs="Times New Roman"/>
          <w:kern w:val="2"/>
          <w:szCs w:val="24"/>
          <w14:ligatures w14:val="standardContextual"/>
        </w:rPr>
        <w:t>Kolejny ustęp tego artykułu nakłada na wytwórcę, który wygrał aukcję biometanu obowiązek poinformowania Prezesa URE o zmianie danych zawartych w powyższej informacji lub oświadczeniu, w terminie 30 dni od dnia tej zmiany. Przepis dopuszcza wielokrotną możliwość aktualizacji danych, o których mowa w art. 83ze ust. 10 celem uwzględnienia przypadków zmiany dostawców biogazu lub biogazu rolniczego, czy też wysokości pomocy przez nich otrzymanej.</w:t>
      </w:r>
    </w:p>
    <w:p w14:paraId="0AAEA3C5" w14:textId="6E0CA368" w:rsidR="00364400" w:rsidRPr="00A52713" w:rsidRDefault="00364400" w:rsidP="005F7B8D">
      <w:pPr>
        <w:pStyle w:val="Akapitzlist"/>
        <w:widowControl w:val="0"/>
        <w:spacing w:before="120" w:after="0"/>
        <w:ind w:left="0" w:firstLine="0"/>
        <w:contextualSpacing w:val="0"/>
        <w:rPr>
          <w:rFonts w:eastAsia="Calibri" w:cs="Times New Roman"/>
          <w:kern w:val="2"/>
          <w:szCs w:val="24"/>
          <w14:ligatures w14:val="standardContextual"/>
        </w:rPr>
      </w:pPr>
      <w:r w:rsidRPr="00A52713">
        <w:rPr>
          <w:rFonts w:eastAsia="Calibri" w:cs="Times New Roman"/>
          <w:kern w:val="2"/>
          <w:szCs w:val="24"/>
          <w14:ligatures w14:val="standardContextual"/>
        </w:rPr>
        <w:t>W przypadku wytwórców, którzy wygrali aukcję</w:t>
      </w:r>
      <w:r w:rsidR="005B1BA5"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zgodnie z projektowanym ust.</w:t>
      </w:r>
      <w:r w:rsidR="005B1BA5" w:rsidRPr="00A52713">
        <w:rPr>
          <w:rFonts w:eastAsia="Calibri" w:cs="Times New Roman"/>
          <w:kern w:val="2"/>
          <w:szCs w:val="24"/>
          <w14:ligatures w14:val="standardContextual"/>
        </w:rPr>
        <w:t xml:space="preserve"> 10</w:t>
      </w:r>
      <w:r w:rsidRPr="00A52713">
        <w:rPr>
          <w:rFonts w:eastAsia="Calibri" w:cs="Times New Roman"/>
          <w:kern w:val="2"/>
          <w:szCs w:val="24"/>
          <w14:ligatures w14:val="standardContextual"/>
        </w:rPr>
        <w:t xml:space="preserve"> w art. 83ze </w:t>
      </w:r>
      <w:r w:rsidR="009972E8" w:rsidRPr="00A52713">
        <w:rPr>
          <w:rFonts w:eastAsia="Calibri" w:cs="Times New Roman"/>
          <w:kern w:val="2"/>
          <w:szCs w:val="24"/>
          <w14:ligatures w14:val="standardContextual"/>
        </w:rPr>
        <w:t>ustawy OZE</w:t>
      </w:r>
      <w:r w:rsidR="0080785B" w:rsidRPr="00A52713">
        <w:rPr>
          <w:rFonts w:eastAsia="Calibri" w:cs="Times New Roman"/>
          <w:kern w:val="2"/>
          <w:szCs w:val="24"/>
          <w14:ligatures w14:val="standardContextual"/>
        </w:rPr>
        <w:t>,</w:t>
      </w:r>
      <w:r w:rsidR="009972E8"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 xml:space="preserve">koniec terminu na dostarczenie po raz </w:t>
      </w:r>
      <w:r w:rsidR="00043E7D" w:rsidRPr="00A52713">
        <w:rPr>
          <w:rFonts w:eastAsia="Calibri" w:cs="Times New Roman"/>
          <w:kern w:val="2"/>
          <w:szCs w:val="24"/>
          <w14:ligatures w14:val="standardContextual"/>
        </w:rPr>
        <w:t>pierwszy do</w:t>
      </w:r>
      <w:r w:rsidRPr="00A52713">
        <w:rPr>
          <w:rFonts w:eastAsia="Calibri" w:cs="Times New Roman"/>
          <w:kern w:val="2"/>
          <w:szCs w:val="24"/>
          <w14:ligatures w14:val="standardContextual"/>
        </w:rPr>
        <w:t xml:space="preserve"> sieci gazowej zakontraktowanego biometanu nie może przypadać przed upływem</w:t>
      </w:r>
      <w:r w:rsidR="005B1BA5"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 xml:space="preserve">terminu na sprzedaż po raz pierwszy biometanu określonego w art. 83zc ust. 3 pkt </w:t>
      </w:r>
      <w:r w:rsidR="002F0EAA" w:rsidRPr="00A52713">
        <w:rPr>
          <w:rFonts w:eastAsia="Calibri" w:cs="Times New Roman"/>
          <w:kern w:val="2"/>
          <w:szCs w:val="24"/>
          <w14:ligatures w14:val="standardContextual"/>
        </w:rPr>
        <w:t>9</w:t>
      </w:r>
      <w:r w:rsidR="009972E8" w:rsidRPr="00A52713">
        <w:rPr>
          <w:rFonts w:eastAsia="Calibri" w:cs="Times New Roman"/>
          <w:kern w:val="2"/>
          <w:szCs w:val="24"/>
          <w14:ligatures w14:val="standardContextual"/>
        </w:rPr>
        <w:t xml:space="preserve"> ustawy OZE</w:t>
      </w:r>
      <w:r w:rsidRPr="00A52713">
        <w:rPr>
          <w:rFonts w:eastAsia="Calibri" w:cs="Times New Roman"/>
          <w:kern w:val="2"/>
          <w:szCs w:val="24"/>
          <w14:ligatures w14:val="standardContextual"/>
        </w:rPr>
        <w:t xml:space="preserve">, tj. w terminie 48 miesięcy od dnia zamknięcia sesji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w:t>
      </w:r>
    </w:p>
    <w:p w14:paraId="68CD730A" w14:textId="7272D98A"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Zgodnie z projektowanym art. 83ze </w:t>
      </w:r>
      <w:r w:rsidR="003E03C7" w:rsidRPr="00A52713">
        <w:rPr>
          <w:rFonts w:eastAsia="Calibri" w:cs="Times New Roman"/>
          <w:kern w:val="2"/>
          <w:szCs w:val="24"/>
          <w14:ligatures w14:val="standardContextual"/>
        </w:rPr>
        <w:t>ust. 1</w:t>
      </w:r>
      <w:r w:rsidR="000D6342" w:rsidRPr="00A52713">
        <w:rPr>
          <w:rFonts w:eastAsia="Calibri" w:cs="Times New Roman"/>
          <w:kern w:val="2"/>
          <w:szCs w:val="24"/>
          <w14:ligatures w14:val="standardContextual"/>
        </w:rPr>
        <w:t>3</w:t>
      </w:r>
      <w:r w:rsidR="003E03C7" w:rsidRPr="00A52713">
        <w:rPr>
          <w:rFonts w:eastAsia="Calibri" w:cs="Times New Roman"/>
          <w:kern w:val="2"/>
          <w:szCs w:val="24"/>
          <w14:ligatures w14:val="standardContextual"/>
        </w:rPr>
        <w:t xml:space="preserve"> ustawy OZE </w:t>
      </w:r>
      <w:r w:rsidRPr="00A52713">
        <w:rPr>
          <w:rFonts w:eastAsia="Calibri" w:cs="Times New Roman"/>
          <w:kern w:val="2"/>
          <w:szCs w:val="24"/>
          <w14:ligatures w14:val="standardContextual"/>
        </w:rPr>
        <w:t xml:space="preserve">umowy o przyłączenie do sieci instalacji odnawialnego źródła energii, na podstawie których termin określony w art. 7 ust. 2a pkt 1 ustawy </w:t>
      </w:r>
      <w:r w:rsidR="009972E8"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Prawo energetyczne upływa przed końcem 48 miesięcy od dnia zamknięcia sesji aukcji biometanu, wymagają dostosowania w terminie 30 dni od dnia poinformowania właściwego przedsiębiorstwa energetycznego przez wytwórcę o wygraniu aukcji.</w:t>
      </w:r>
    </w:p>
    <w:p w14:paraId="2CC3227F" w14:textId="3A88302F"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Na podstawie projektowanego art. 83ze </w:t>
      </w:r>
      <w:r w:rsidR="003E03C7" w:rsidRPr="00A52713">
        <w:rPr>
          <w:rFonts w:eastAsia="Calibri" w:cs="Times New Roman"/>
          <w:kern w:val="2"/>
          <w:szCs w:val="24"/>
          <w14:ligatures w14:val="standardContextual"/>
        </w:rPr>
        <w:t>ust. 1</w:t>
      </w:r>
      <w:r w:rsidR="000D6342" w:rsidRPr="00A52713">
        <w:rPr>
          <w:rFonts w:eastAsia="Calibri" w:cs="Times New Roman"/>
          <w:kern w:val="2"/>
          <w:szCs w:val="24"/>
          <w14:ligatures w14:val="standardContextual"/>
        </w:rPr>
        <w:t>4</w:t>
      </w:r>
      <w:r w:rsidR="003E03C7" w:rsidRPr="00A52713">
        <w:rPr>
          <w:rFonts w:eastAsia="Calibri" w:cs="Times New Roman"/>
          <w:kern w:val="2"/>
          <w:szCs w:val="24"/>
          <w14:ligatures w14:val="standardContextual"/>
        </w:rPr>
        <w:t xml:space="preserve"> ustawy OZE </w:t>
      </w:r>
      <w:r w:rsidRPr="00A52713">
        <w:rPr>
          <w:rFonts w:eastAsia="Calibri" w:cs="Times New Roman"/>
          <w:kern w:val="2"/>
          <w:szCs w:val="24"/>
          <w14:ligatures w14:val="standardContextual"/>
        </w:rPr>
        <w:t xml:space="preserve">przedsiębiorstwo energetyczne na wniosek wytwórcy aktualizuje harmonogram przyłączenia, o którym mowa w art. 7 ust. 2 ustawy </w:t>
      </w:r>
      <w:r w:rsidR="00043E7D"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Prawo energetyczne</w:t>
      </w:r>
      <w:r w:rsidR="002F0EAA" w:rsidRPr="00A52713">
        <w:rPr>
          <w:rFonts w:eastAsia="Calibri" w:cs="Times New Roman"/>
          <w:kern w:val="2"/>
          <w:szCs w:val="24"/>
          <w14:ligatures w14:val="standardContextual"/>
        </w:rPr>
        <w:t xml:space="preserve">, </w:t>
      </w:r>
      <w:r w:rsidR="002F0EAA" w:rsidRPr="00A52713">
        <w:rPr>
          <w:rFonts w:eastAsia="Helvetica" w:cs="Times New Roman"/>
          <w:szCs w:val="24"/>
        </w:rPr>
        <w:t>przez jego wydłużenie o okres nieprzekraczający 24 miesięcy od terminu przyłączenia określonego w umowie o przyłączenie</w:t>
      </w:r>
      <w:r w:rsidRPr="00A52713">
        <w:rPr>
          <w:rFonts w:eastAsia="Calibri" w:cs="Times New Roman"/>
          <w:kern w:val="2"/>
          <w:szCs w:val="24"/>
          <w14:ligatures w14:val="standardContextual"/>
        </w:rPr>
        <w:t xml:space="preserve">. W przypadku odmowy przez przedsiębiorstwo energetyczne dostosowania umowy o przyłączenie do sieci instalacji odnawialnego źródła energii, o którym mowa w ust. </w:t>
      </w:r>
      <w:r w:rsidR="005B1BA5" w:rsidRPr="00A52713">
        <w:rPr>
          <w:rFonts w:eastAsia="Calibri" w:cs="Times New Roman"/>
          <w:kern w:val="2"/>
          <w:szCs w:val="24"/>
          <w14:ligatures w14:val="standardContextual"/>
        </w:rPr>
        <w:t>1</w:t>
      </w:r>
      <w:r w:rsidR="000D6342" w:rsidRPr="00A52713">
        <w:rPr>
          <w:rFonts w:eastAsia="Calibri" w:cs="Times New Roman"/>
          <w:kern w:val="2"/>
          <w:szCs w:val="24"/>
          <w14:ligatures w14:val="standardContextual"/>
        </w:rPr>
        <w:t>3</w:t>
      </w:r>
      <w:r w:rsidRPr="00A52713">
        <w:rPr>
          <w:rFonts w:eastAsia="Calibri" w:cs="Times New Roman"/>
          <w:kern w:val="2"/>
          <w:szCs w:val="24"/>
          <w14:ligatures w14:val="standardContextual"/>
        </w:rPr>
        <w:t xml:space="preserve">, lub aktualizacji harmonogramu przyłączenia zgodnie z ust. </w:t>
      </w:r>
      <w:r w:rsidR="000D6342" w:rsidRPr="00A52713">
        <w:rPr>
          <w:rFonts w:eastAsia="Calibri" w:cs="Times New Roman"/>
          <w:kern w:val="2"/>
          <w:szCs w:val="24"/>
          <w14:ligatures w14:val="standardContextual"/>
        </w:rPr>
        <w:t>4</w:t>
      </w:r>
      <w:r w:rsidR="005B1BA5" w:rsidRPr="00A52713">
        <w:rPr>
          <w:rFonts w:eastAsia="Calibri" w:cs="Times New Roman"/>
          <w:kern w:val="2"/>
          <w:szCs w:val="24"/>
          <w14:ligatures w14:val="standardContextual"/>
        </w:rPr>
        <w:t>2</w:t>
      </w:r>
      <w:r w:rsidRPr="00A52713">
        <w:rPr>
          <w:rFonts w:eastAsia="Calibri" w:cs="Times New Roman"/>
          <w:kern w:val="2"/>
          <w:szCs w:val="24"/>
          <w14:ligatures w14:val="standardContextual"/>
        </w:rPr>
        <w:t>, to zgodnie z projektowanym ust. 1</w:t>
      </w:r>
      <w:r w:rsidR="000D6342" w:rsidRPr="00A52713">
        <w:rPr>
          <w:rFonts w:eastAsia="Calibri" w:cs="Times New Roman"/>
          <w:kern w:val="2"/>
          <w:szCs w:val="24"/>
          <w14:ligatures w14:val="standardContextual"/>
        </w:rPr>
        <w:t>5</w:t>
      </w:r>
      <w:r w:rsidRPr="00A52713">
        <w:rPr>
          <w:rFonts w:eastAsia="Calibri" w:cs="Times New Roman"/>
          <w:kern w:val="2"/>
          <w:szCs w:val="24"/>
          <w14:ligatures w14:val="standardContextual"/>
        </w:rPr>
        <w:t xml:space="preserve"> stosuje się przepisy art. 8 ustawy </w:t>
      </w:r>
      <w:r w:rsidR="00CB2220"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Prawo</w:t>
      </w:r>
      <w:r w:rsidR="00CB2220"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 xml:space="preserve">energetyczne, z zastrzeżeniem, że Prezes URE wydaje rozstrzygnięcie w terminie </w:t>
      </w:r>
      <w:r w:rsidR="002F0EAA" w:rsidRPr="00A52713">
        <w:rPr>
          <w:rFonts w:eastAsia="Calibri" w:cs="Times New Roman"/>
          <w:kern w:val="2"/>
          <w:szCs w:val="24"/>
          <w14:ligatures w14:val="standardContextual"/>
        </w:rPr>
        <w:t xml:space="preserve">90 </w:t>
      </w:r>
      <w:r w:rsidRPr="00A52713">
        <w:rPr>
          <w:rFonts w:eastAsia="Calibri" w:cs="Times New Roman"/>
          <w:kern w:val="2"/>
          <w:szCs w:val="24"/>
          <w14:ligatures w14:val="standardContextual"/>
        </w:rPr>
        <w:t xml:space="preserve">dni, licząc od dnia wpływu wniosku o rozstrzygnięcie sporu. </w:t>
      </w:r>
    </w:p>
    <w:p w14:paraId="550F3023" w14:textId="20032635" w:rsidR="00364400" w:rsidRPr="00A52713" w:rsidRDefault="00D70F5E"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Projektowany a</w:t>
      </w:r>
      <w:r w:rsidR="00364400" w:rsidRPr="00A52713">
        <w:rPr>
          <w:rFonts w:eastAsia="Calibri" w:cs="Times New Roman"/>
          <w:kern w:val="2"/>
          <w:szCs w:val="24"/>
          <w14:ligatures w14:val="standardContextual"/>
        </w:rPr>
        <w:t>rt. 83zf ustawy OZE dotyczy uwzględniania pomocy inwestycyjnej na realizację instalacji odnawialnego źródła energii, w którym będzie wytwarzany biometan</w:t>
      </w:r>
      <w:r w:rsidR="004E4E08" w:rsidRPr="00A52713">
        <w:rPr>
          <w:rFonts w:eastAsia="Calibri" w:cs="Times New Roman"/>
          <w:kern w:val="2"/>
          <w:szCs w:val="24"/>
          <w14:ligatures w14:val="standardContextual"/>
        </w:rPr>
        <w:t>,</w:t>
      </w:r>
      <w:r w:rsidR="00364400" w:rsidRPr="00A52713">
        <w:rPr>
          <w:rFonts w:eastAsia="Calibri" w:cs="Times New Roman"/>
          <w:kern w:val="2"/>
          <w:szCs w:val="24"/>
          <w14:ligatures w14:val="standardContextual"/>
        </w:rPr>
        <w:t xml:space="preserve"> w</w:t>
      </w:r>
      <w:r w:rsidRPr="00A52713">
        <w:rPr>
          <w:rFonts w:eastAsia="Calibri" w:cs="Times New Roman"/>
          <w:kern w:val="2"/>
          <w:szCs w:val="24"/>
          <w14:ligatures w14:val="standardContextual"/>
        </w:rPr>
        <w:t> </w:t>
      </w:r>
      <w:r w:rsidR="00364400" w:rsidRPr="00A52713">
        <w:rPr>
          <w:rFonts w:eastAsia="Calibri" w:cs="Times New Roman"/>
          <w:kern w:val="2"/>
          <w:szCs w:val="24"/>
          <w14:ligatures w14:val="standardContextual"/>
        </w:rPr>
        <w:t xml:space="preserve">ofercie składanej w ramach aukcji biometanu. Przy czym okres, w którym wytwórcom, którzy wygrali aukcję biometanu </w:t>
      </w:r>
      <w:r w:rsidR="004E4E08" w:rsidRPr="00A52713">
        <w:rPr>
          <w:rFonts w:eastAsia="Calibri" w:cs="Times New Roman"/>
          <w:kern w:val="2"/>
          <w:szCs w:val="24"/>
          <w14:ligatures w14:val="standardContextual"/>
        </w:rPr>
        <w:t xml:space="preserve">przysługuje </w:t>
      </w:r>
      <w:r w:rsidR="00364400" w:rsidRPr="00A52713">
        <w:rPr>
          <w:rFonts w:eastAsia="Calibri" w:cs="Times New Roman"/>
          <w:kern w:val="2"/>
          <w:szCs w:val="24"/>
          <w14:ligatures w14:val="standardContextual"/>
        </w:rPr>
        <w:t xml:space="preserve">prawo do pokrycia ujemnego salda, zgodnie </w:t>
      </w:r>
      <w:r w:rsidR="00043E7D" w:rsidRPr="00A52713">
        <w:rPr>
          <w:rFonts w:eastAsia="Calibri" w:cs="Times New Roman"/>
          <w:kern w:val="2"/>
          <w:szCs w:val="24"/>
          <w14:ligatures w14:val="standardContextual"/>
        </w:rPr>
        <w:t>z</w:t>
      </w:r>
      <w:r w:rsidRPr="00A52713">
        <w:rPr>
          <w:rFonts w:eastAsia="Calibri" w:cs="Times New Roman"/>
          <w:kern w:val="2"/>
          <w:szCs w:val="24"/>
          <w14:ligatures w14:val="standardContextual"/>
        </w:rPr>
        <w:t> </w:t>
      </w:r>
      <w:r w:rsidR="00043E7D" w:rsidRPr="00A52713">
        <w:rPr>
          <w:rFonts w:eastAsia="Calibri" w:cs="Times New Roman"/>
          <w:kern w:val="2"/>
          <w:szCs w:val="24"/>
          <w14:ligatures w14:val="standardContextual"/>
        </w:rPr>
        <w:t>art.</w:t>
      </w:r>
      <w:r w:rsidR="00364400" w:rsidRPr="00A52713">
        <w:rPr>
          <w:rFonts w:eastAsia="Calibri" w:cs="Times New Roman"/>
          <w:kern w:val="2"/>
          <w:szCs w:val="24"/>
          <w14:ligatures w14:val="standardContextual"/>
        </w:rPr>
        <w:t xml:space="preserve"> 92 ust. 5a pkt 2</w:t>
      </w:r>
      <w:r w:rsidR="003E03C7" w:rsidRPr="00A52713">
        <w:rPr>
          <w:rFonts w:eastAsia="Calibri" w:cs="Times New Roman"/>
          <w:kern w:val="2"/>
          <w:szCs w:val="24"/>
          <w14:ligatures w14:val="standardContextual"/>
        </w:rPr>
        <w:t xml:space="preserve"> ustawy OZE</w:t>
      </w:r>
      <w:r w:rsidR="00364400" w:rsidRPr="00A52713">
        <w:rPr>
          <w:rFonts w:eastAsia="Calibri" w:cs="Times New Roman"/>
          <w:kern w:val="2"/>
          <w:szCs w:val="24"/>
          <w14:ligatures w14:val="standardContextual"/>
        </w:rPr>
        <w:t xml:space="preserve">, w odniesieniu do biometanu wytworzonego w instalacjach </w:t>
      </w:r>
      <w:r w:rsidR="00364400" w:rsidRPr="00A52713">
        <w:rPr>
          <w:rFonts w:eastAsia="Calibri" w:cs="Times New Roman"/>
          <w:kern w:val="2"/>
          <w:szCs w:val="24"/>
          <w14:ligatures w14:val="standardContextual"/>
        </w:rPr>
        <w:lastRenderedPageBreak/>
        <w:t>odnawialnego źródła energii, liczy się od dnia sprzedaży biometanu objętego wsparciem po raz pierwszy po dniu zamknięcia sesji aukcji biometanu, i trwa przez kolejn</w:t>
      </w:r>
      <w:r w:rsidRPr="00A52713">
        <w:rPr>
          <w:rFonts w:eastAsia="Calibri" w:cs="Times New Roman"/>
          <w:kern w:val="2"/>
          <w:szCs w:val="24"/>
          <w14:ligatures w14:val="standardContextual"/>
        </w:rPr>
        <w:t>e</w:t>
      </w:r>
      <w:r w:rsidR="00364400" w:rsidRPr="00A52713">
        <w:rPr>
          <w:rFonts w:eastAsia="Calibri" w:cs="Times New Roman"/>
          <w:kern w:val="2"/>
          <w:szCs w:val="24"/>
          <w14:ligatures w14:val="standardContextual"/>
        </w:rPr>
        <w:t xml:space="preserve"> 20 lat, nie dłużej niż do dnia </w:t>
      </w:r>
      <w:r w:rsidR="00CC4A78" w:rsidRPr="00A52713">
        <w:rPr>
          <w:rFonts w:eastAsia="Calibri" w:cs="Times New Roman"/>
          <w:kern w:val="2"/>
          <w:szCs w:val="24"/>
          <w14:ligatures w14:val="standardContextual"/>
        </w:rPr>
        <w:t xml:space="preserve">31 grudnia 2054 </w:t>
      </w:r>
      <w:r w:rsidR="00364400" w:rsidRPr="00A52713">
        <w:rPr>
          <w:rFonts w:eastAsia="Calibri" w:cs="Times New Roman"/>
          <w:kern w:val="2"/>
          <w:szCs w:val="24"/>
          <w14:ligatures w14:val="standardContextual"/>
        </w:rPr>
        <w:t>r.</w:t>
      </w:r>
    </w:p>
    <w:p w14:paraId="42B68BED" w14:textId="0AC91BBF"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Zgodnie z projektowanym art. 83zg </w:t>
      </w:r>
      <w:r w:rsidR="003E03C7" w:rsidRPr="00A52713">
        <w:rPr>
          <w:rFonts w:eastAsia="Calibri" w:cs="Times New Roman"/>
          <w:kern w:val="2"/>
          <w:szCs w:val="24"/>
          <w14:ligatures w14:val="standardContextual"/>
        </w:rPr>
        <w:t xml:space="preserve">ust. 1 </w:t>
      </w:r>
      <w:r w:rsidRPr="00A52713">
        <w:rPr>
          <w:rFonts w:eastAsia="Calibri" w:cs="Times New Roman"/>
          <w:kern w:val="2"/>
          <w:szCs w:val="24"/>
          <w14:ligatures w14:val="standardContextual"/>
        </w:rPr>
        <w:t xml:space="preserve">ustawy </w:t>
      </w:r>
      <w:r w:rsidR="003E03C7" w:rsidRPr="00A52713">
        <w:rPr>
          <w:rFonts w:eastAsia="Calibri" w:cs="Times New Roman"/>
          <w:kern w:val="2"/>
          <w:szCs w:val="24"/>
          <w14:ligatures w14:val="standardContextual"/>
        </w:rPr>
        <w:t xml:space="preserve">OZE </w:t>
      </w:r>
      <w:r w:rsidRPr="00A52713">
        <w:rPr>
          <w:rFonts w:eastAsia="Calibri" w:cs="Times New Roman"/>
          <w:kern w:val="2"/>
          <w:szCs w:val="24"/>
          <w14:ligatures w14:val="standardContextual"/>
        </w:rPr>
        <w:t>otrzymana przez wytwórcę pomoc inwestycyjna wpływa na pomniejszenie ceny wynikającej z oferty, o której mowa w art. 83zc ust. 3 pkt 3</w:t>
      </w:r>
      <w:r w:rsidR="003E03C7" w:rsidRPr="00A52713">
        <w:rPr>
          <w:rFonts w:eastAsia="Calibri" w:cs="Times New Roman"/>
          <w:kern w:val="2"/>
          <w:szCs w:val="24"/>
          <w14:ligatures w14:val="standardContextual"/>
        </w:rPr>
        <w:t xml:space="preserve"> ustawy OZE</w:t>
      </w:r>
      <w:r w:rsidRPr="00A52713">
        <w:rPr>
          <w:rFonts w:eastAsia="Calibri" w:cs="Times New Roman"/>
          <w:kern w:val="2"/>
          <w:szCs w:val="24"/>
          <w14:ligatures w14:val="standardContextual"/>
        </w:rPr>
        <w:t xml:space="preserve">, złożonej przez wytwórcę, którego oferta wygrała aukcję dla biometanu. </w:t>
      </w:r>
    </w:p>
    <w:p w14:paraId="170F33FF" w14:textId="5FE6E655" w:rsidR="004C0500" w:rsidRPr="00A52713" w:rsidRDefault="004C05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Projektowany ust. 2 </w:t>
      </w:r>
      <w:r w:rsidR="00E61317" w:rsidRPr="00A52713">
        <w:rPr>
          <w:rFonts w:eastAsia="Calibri" w:cs="Times New Roman"/>
          <w:kern w:val="2"/>
          <w:szCs w:val="24"/>
          <w14:ligatures w14:val="standardContextual"/>
        </w:rPr>
        <w:t xml:space="preserve">art. 83zg ustawy OZE </w:t>
      </w:r>
      <w:r w:rsidRPr="00A52713">
        <w:rPr>
          <w:rFonts w:eastAsia="Calibri" w:cs="Times New Roman"/>
          <w:kern w:val="2"/>
          <w:szCs w:val="24"/>
          <w14:ligatures w14:val="standardContextual"/>
        </w:rPr>
        <w:t xml:space="preserve">mówi o tym, że </w:t>
      </w:r>
      <w:r w:rsidRPr="00A52713">
        <w:rPr>
          <w:rFonts w:cs="Times New Roman"/>
          <w:szCs w:val="24"/>
        </w:rPr>
        <w:t>do pomocy inwestycyjnej, o której mowa</w:t>
      </w:r>
      <w:r w:rsidR="004E4E08" w:rsidRPr="00A52713">
        <w:rPr>
          <w:rFonts w:cs="Times New Roman"/>
          <w:szCs w:val="24"/>
        </w:rPr>
        <w:t xml:space="preserve"> w</w:t>
      </w:r>
      <w:r w:rsidRPr="00A52713">
        <w:rPr>
          <w:rFonts w:cs="Times New Roman"/>
          <w:szCs w:val="24"/>
        </w:rPr>
        <w:t xml:space="preserve"> </w:t>
      </w:r>
      <w:r w:rsidR="00E61317" w:rsidRPr="00A52713">
        <w:rPr>
          <w:rFonts w:cs="Times New Roman"/>
          <w:szCs w:val="24"/>
        </w:rPr>
        <w:t>powyższym akapicie</w:t>
      </w:r>
      <w:r w:rsidRPr="00A52713">
        <w:rPr>
          <w:rFonts w:cs="Times New Roman"/>
          <w:szCs w:val="24"/>
        </w:rPr>
        <w:t xml:space="preserve">, zalicza się również pomoc inwestycyjną przeznaczoną na realizację inwestycji w zakresie obiektów budowlanych i urządzeń, stanowiących całość techniczno-użytkową służącą do wytwarzania biogazu albo biogazu rolniczego, na potrzeby wytwarzania biometanu w instalacji odnawialnego źródła energii, o której mowa w </w:t>
      </w:r>
      <w:r w:rsidR="00E61317" w:rsidRPr="00A52713">
        <w:rPr>
          <w:rFonts w:cs="Times New Roman"/>
          <w:szCs w:val="24"/>
        </w:rPr>
        <w:t xml:space="preserve">art. 83t </w:t>
      </w:r>
      <w:r w:rsidRPr="00A52713">
        <w:rPr>
          <w:rFonts w:cs="Times New Roman"/>
          <w:szCs w:val="24"/>
        </w:rPr>
        <w:t>ust. 1</w:t>
      </w:r>
      <w:r w:rsidR="00E61317" w:rsidRPr="00A52713">
        <w:rPr>
          <w:rFonts w:cs="Times New Roman"/>
          <w:szCs w:val="24"/>
        </w:rPr>
        <w:t xml:space="preserve"> ustawy OZE</w:t>
      </w:r>
      <w:r w:rsidRPr="00A52713">
        <w:rPr>
          <w:rFonts w:cs="Times New Roman"/>
          <w:szCs w:val="24"/>
        </w:rPr>
        <w:t>, niezależnie od tego, kto otrzymał tę pomoc.</w:t>
      </w:r>
    </w:p>
    <w:p w14:paraId="7022DB6F" w14:textId="0F9AD87D"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Zgodnie z projektowanym ust. </w:t>
      </w:r>
      <w:r w:rsidR="004C0500" w:rsidRPr="00A52713">
        <w:rPr>
          <w:rFonts w:eastAsia="Calibri" w:cs="Times New Roman"/>
          <w:kern w:val="2"/>
          <w:szCs w:val="24"/>
          <w14:ligatures w14:val="standardContextual"/>
        </w:rPr>
        <w:t>3</w:t>
      </w:r>
      <w:r w:rsidRPr="00A52713">
        <w:rPr>
          <w:rFonts w:eastAsia="Calibri" w:cs="Times New Roman"/>
          <w:kern w:val="2"/>
          <w:szCs w:val="24"/>
          <w14:ligatures w14:val="standardContextual"/>
        </w:rPr>
        <w:t xml:space="preserve"> </w:t>
      </w:r>
      <w:r w:rsidR="003E03C7" w:rsidRPr="00A52713">
        <w:rPr>
          <w:rFonts w:eastAsia="Calibri" w:cs="Times New Roman"/>
          <w:kern w:val="2"/>
          <w:szCs w:val="24"/>
          <w14:ligatures w14:val="standardContextual"/>
        </w:rPr>
        <w:t xml:space="preserve">ww. artykułu </w:t>
      </w:r>
      <w:r w:rsidRPr="00A52713">
        <w:rPr>
          <w:rFonts w:eastAsia="Calibri" w:cs="Times New Roman"/>
          <w:kern w:val="2"/>
          <w:szCs w:val="24"/>
          <w14:ligatures w14:val="standardContextual"/>
        </w:rPr>
        <w:t xml:space="preserve">wartość ww. pomocy inwestycyjnej, o której mowa w </w:t>
      </w:r>
      <w:r w:rsidR="00E61317" w:rsidRPr="00A52713">
        <w:rPr>
          <w:rFonts w:eastAsia="Calibri" w:cs="Times New Roman"/>
          <w:kern w:val="2"/>
          <w:szCs w:val="24"/>
          <w14:ligatures w14:val="standardContextual"/>
        </w:rPr>
        <w:t>art. 83zg ust. 1 ustawy OZE</w:t>
      </w:r>
      <w:r w:rsidRPr="00A52713">
        <w:rPr>
          <w:rFonts w:eastAsia="Calibri" w:cs="Times New Roman"/>
          <w:kern w:val="2"/>
          <w:szCs w:val="24"/>
          <w14:ligatures w14:val="standardContextual"/>
        </w:rPr>
        <w:t>, musi być wyrażona w kwocie pieniężnej, po przeliczeniu jej w sposób pozwalający na ustalenie kwoty, jaką otrzymałby beneficjent pomocy, gdyby została ona udzielona w formie dotacji, zgodnie z przepisami wydanymi na podstawie art. 11 ust. 2 ustawy z dnia 30 kwietnia 2004 r. o postępowaniu w sprawach dotyczących pomocy publicznej</w:t>
      </w:r>
      <w:r w:rsidR="00D70F5E" w:rsidRPr="00A52713">
        <w:rPr>
          <w:rFonts w:eastAsia="Calibri" w:cs="Times New Roman"/>
          <w:kern w:val="2"/>
          <w:szCs w:val="24"/>
          <w14:ligatures w14:val="standardContextual"/>
        </w:rPr>
        <w:t xml:space="preserve"> (Dz. U. z 2023 r. poz. 702, z późn. zm.)</w:t>
      </w:r>
      <w:r w:rsidRPr="00A52713">
        <w:rPr>
          <w:rFonts w:eastAsia="Calibri" w:cs="Times New Roman"/>
          <w:kern w:val="2"/>
          <w:szCs w:val="24"/>
          <w14:ligatures w14:val="standardContextual"/>
        </w:rPr>
        <w:t>.</w:t>
      </w:r>
    </w:p>
    <w:p w14:paraId="04493773" w14:textId="0A747FB7"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projektowanym art. 83zg </w:t>
      </w:r>
      <w:r w:rsidR="003E03C7" w:rsidRPr="00A52713">
        <w:rPr>
          <w:rFonts w:eastAsia="Calibri" w:cs="Times New Roman"/>
          <w:kern w:val="2"/>
          <w:szCs w:val="24"/>
          <w14:ligatures w14:val="standardContextual"/>
        </w:rPr>
        <w:t xml:space="preserve">ust. </w:t>
      </w:r>
      <w:r w:rsidR="004C0500" w:rsidRPr="00A52713">
        <w:rPr>
          <w:rFonts w:eastAsia="Calibri" w:cs="Times New Roman"/>
          <w:kern w:val="2"/>
          <w:szCs w:val="24"/>
          <w14:ligatures w14:val="standardContextual"/>
        </w:rPr>
        <w:t>4</w:t>
      </w:r>
      <w:r w:rsidR="003E03C7" w:rsidRPr="00A52713">
        <w:rPr>
          <w:rFonts w:eastAsia="Calibri" w:cs="Times New Roman"/>
          <w:kern w:val="2"/>
          <w:szCs w:val="24"/>
          <w14:ligatures w14:val="standardContextual"/>
        </w:rPr>
        <w:t xml:space="preserve"> ustawy OZE </w:t>
      </w:r>
      <w:r w:rsidRPr="00A52713">
        <w:rPr>
          <w:rFonts w:eastAsia="Calibri" w:cs="Times New Roman"/>
          <w:kern w:val="2"/>
          <w:szCs w:val="24"/>
          <w14:ligatures w14:val="standardContextual"/>
        </w:rPr>
        <w:t xml:space="preserve">przedstawiono wzór, </w:t>
      </w:r>
      <w:r w:rsidR="00D70F5E" w:rsidRPr="00A52713">
        <w:rPr>
          <w:rFonts w:eastAsia="Calibri" w:cs="Times New Roman"/>
          <w:kern w:val="2"/>
          <w:szCs w:val="24"/>
          <w14:ligatures w14:val="standardContextual"/>
        </w:rPr>
        <w:t xml:space="preserve">według </w:t>
      </w:r>
      <w:r w:rsidRPr="00A52713">
        <w:rPr>
          <w:rFonts w:eastAsia="Calibri" w:cs="Times New Roman"/>
          <w:kern w:val="2"/>
          <w:szCs w:val="24"/>
          <w14:ligatures w14:val="standardContextual"/>
        </w:rPr>
        <w:t>którego oblicz</w:t>
      </w:r>
      <w:r w:rsidR="00D70F5E" w:rsidRPr="00A52713">
        <w:rPr>
          <w:rFonts w:eastAsia="Calibri" w:cs="Times New Roman"/>
          <w:kern w:val="2"/>
          <w:szCs w:val="24"/>
          <w14:ligatures w14:val="standardContextual"/>
        </w:rPr>
        <w:t>a się</w:t>
      </w:r>
      <w:r w:rsidRPr="00A52713">
        <w:rPr>
          <w:rFonts w:eastAsia="Calibri" w:cs="Times New Roman"/>
          <w:kern w:val="2"/>
          <w:szCs w:val="24"/>
          <w14:ligatures w14:val="standardContextual"/>
        </w:rPr>
        <w:t xml:space="preserve"> wartość pomocy inwestycyjnej wraz z objaśnieniem poszczególnych symboli użytych we wzorze. Wartość pomocy inwestycyjnej, o której mowa w ust. 1, oblicza się na dzień złożenia oświadczenia, o którym mowa w 83zc ust. 3 pkt </w:t>
      </w:r>
      <w:r w:rsidR="00CC4A78" w:rsidRPr="00A52713">
        <w:rPr>
          <w:rFonts w:eastAsia="Calibri" w:cs="Times New Roman"/>
          <w:kern w:val="2"/>
          <w:szCs w:val="24"/>
          <w14:ligatures w14:val="standardContextual"/>
        </w:rPr>
        <w:t>10</w:t>
      </w:r>
      <w:r w:rsidR="003E03C7" w:rsidRPr="00A52713">
        <w:rPr>
          <w:rFonts w:eastAsia="Calibri" w:cs="Times New Roman"/>
          <w:kern w:val="2"/>
          <w:szCs w:val="24"/>
          <w14:ligatures w14:val="standardContextual"/>
        </w:rPr>
        <w:t xml:space="preserve"> ustawy OZ</w:t>
      </w:r>
      <w:r w:rsidRPr="00A52713">
        <w:rPr>
          <w:rFonts w:eastAsia="Calibri" w:cs="Times New Roman"/>
          <w:kern w:val="2"/>
          <w:szCs w:val="24"/>
          <w14:ligatures w14:val="standardContextual"/>
        </w:rPr>
        <w:t xml:space="preserve">. </w:t>
      </w:r>
    </w:p>
    <w:p w14:paraId="07E0EFA7" w14:textId="325439ED"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przepisach projektowanego art. 83zg </w:t>
      </w:r>
      <w:r w:rsidR="003E03C7" w:rsidRPr="00A52713">
        <w:rPr>
          <w:rFonts w:eastAsia="Calibri" w:cs="Times New Roman"/>
          <w:kern w:val="2"/>
          <w:szCs w:val="24"/>
          <w14:ligatures w14:val="standardContextual"/>
        </w:rPr>
        <w:t xml:space="preserve">ust. </w:t>
      </w:r>
      <w:r w:rsidR="004C0500" w:rsidRPr="00A52713">
        <w:rPr>
          <w:rFonts w:eastAsia="Calibri" w:cs="Times New Roman"/>
          <w:kern w:val="2"/>
          <w:szCs w:val="24"/>
          <w14:ligatures w14:val="standardContextual"/>
        </w:rPr>
        <w:t>5</w:t>
      </w:r>
      <w:r w:rsidR="003E03C7" w:rsidRPr="00A52713">
        <w:rPr>
          <w:rFonts w:eastAsia="Calibri" w:cs="Times New Roman"/>
          <w:kern w:val="2"/>
          <w:szCs w:val="24"/>
          <w14:ligatures w14:val="standardContextual"/>
        </w:rPr>
        <w:t xml:space="preserve"> ustawy OZE </w:t>
      </w:r>
      <w:r w:rsidRPr="00A52713">
        <w:rPr>
          <w:rFonts w:eastAsia="Calibri" w:cs="Times New Roman"/>
          <w:kern w:val="2"/>
          <w:szCs w:val="24"/>
          <w14:ligatures w14:val="standardContextual"/>
        </w:rPr>
        <w:t>określono wzór służący do obliczenia ceny skorygowanej stanowiącej podstawę wypłaty ujemnego salda, dla wytwórców biometanu, którzy wygrali aukcję biometanu.</w:t>
      </w:r>
    </w:p>
    <w:p w14:paraId="5B5687F9" w14:textId="7ECF0D1A"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Wytwórca zgodnie z projektowanym art. 83zg</w:t>
      </w:r>
      <w:r w:rsidR="007D53D7" w:rsidRPr="00A52713">
        <w:rPr>
          <w:rFonts w:eastAsia="Calibri" w:cs="Times New Roman"/>
          <w:kern w:val="2"/>
          <w:szCs w:val="24"/>
          <w14:ligatures w14:val="standardContextual"/>
        </w:rPr>
        <w:t xml:space="preserve"> ust. </w:t>
      </w:r>
      <w:r w:rsidR="004C0500" w:rsidRPr="00A52713">
        <w:rPr>
          <w:rFonts w:eastAsia="Calibri" w:cs="Times New Roman"/>
          <w:kern w:val="2"/>
          <w:szCs w:val="24"/>
          <w14:ligatures w14:val="standardContextual"/>
        </w:rPr>
        <w:t>6</w:t>
      </w:r>
      <w:r w:rsidR="007D53D7" w:rsidRPr="00A52713">
        <w:rPr>
          <w:rFonts w:eastAsia="Calibri" w:cs="Times New Roman"/>
          <w:kern w:val="2"/>
          <w:szCs w:val="24"/>
          <w14:ligatures w14:val="standardContextual"/>
        </w:rPr>
        <w:t xml:space="preserve"> ustawy OZE</w:t>
      </w:r>
      <w:r w:rsidRPr="00A52713">
        <w:rPr>
          <w:rFonts w:eastAsia="Calibri" w:cs="Times New Roman"/>
          <w:kern w:val="2"/>
          <w:szCs w:val="24"/>
          <w14:ligatures w14:val="standardContextual"/>
        </w:rPr>
        <w:t xml:space="preserve"> dołącza </w:t>
      </w:r>
      <w:r w:rsidR="004E4E08" w:rsidRPr="00A52713">
        <w:rPr>
          <w:rFonts w:eastAsia="Calibri" w:cs="Times New Roman"/>
          <w:kern w:val="2"/>
          <w:szCs w:val="24"/>
          <w14:ligatures w14:val="standardContextual"/>
        </w:rPr>
        <w:t>do oświadczenia, o którym mowa w art. 83zc ust. 3 pkt 10 ustawy OZE</w:t>
      </w:r>
      <w:r w:rsidR="00591F14" w:rsidRPr="00A52713">
        <w:rPr>
          <w:rFonts w:eastAsia="Calibri" w:cs="Times New Roman"/>
          <w:kern w:val="2"/>
          <w:szCs w:val="24"/>
          <w14:ligatures w14:val="standardContextual"/>
        </w:rPr>
        <w:t>,</w:t>
      </w:r>
      <w:r w:rsidR="004E4E08"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 xml:space="preserve">informacje o wielkości udzielonej pomocy publicznej obliczonej zgodnie z ust. </w:t>
      </w:r>
      <w:r w:rsidR="006B1CC6" w:rsidRPr="00A52713">
        <w:rPr>
          <w:rFonts w:eastAsia="Calibri" w:cs="Times New Roman"/>
          <w:kern w:val="2"/>
          <w:szCs w:val="24"/>
          <w14:ligatures w14:val="standardContextual"/>
        </w:rPr>
        <w:t>3</w:t>
      </w:r>
      <w:r w:rsidRPr="00A52713">
        <w:rPr>
          <w:rFonts w:eastAsia="Calibri" w:cs="Times New Roman"/>
          <w:kern w:val="2"/>
          <w:szCs w:val="24"/>
          <w14:ligatures w14:val="standardContextual"/>
        </w:rPr>
        <w:t xml:space="preserve"> i </w:t>
      </w:r>
      <w:r w:rsidR="006B1CC6" w:rsidRPr="00A52713">
        <w:rPr>
          <w:rFonts w:eastAsia="Calibri" w:cs="Times New Roman"/>
          <w:kern w:val="2"/>
          <w:szCs w:val="24"/>
          <w14:ligatures w14:val="standardContextual"/>
        </w:rPr>
        <w:t>4</w:t>
      </w:r>
      <w:r w:rsidRPr="00A52713">
        <w:rPr>
          <w:rFonts w:eastAsia="Calibri" w:cs="Times New Roman"/>
          <w:kern w:val="2"/>
          <w:szCs w:val="24"/>
          <w14:ligatures w14:val="standardContextual"/>
        </w:rPr>
        <w:t xml:space="preserve">, oraz cenie skorygowanej, obliczonej zgodnie z ust. </w:t>
      </w:r>
      <w:r w:rsidR="006B1CC6" w:rsidRPr="00A52713">
        <w:rPr>
          <w:rFonts w:eastAsia="Calibri" w:cs="Times New Roman"/>
          <w:kern w:val="2"/>
          <w:szCs w:val="24"/>
          <w14:ligatures w14:val="standardContextual"/>
        </w:rPr>
        <w:t>5</w:t>
      </w:r>
      <w:r w:rsidR="004E4E08"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w:t>
      </w:r>
    </w:p>
    <w:p w14:paraId="21AB3F0A" w14:textId="140C25A3"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Przepisy projektowanego art. 83zg </w:t>
      </w:r>
      <w:r w:rsidR="007D53D7" w:rsidRPr="00A52713">
        <w:rPr>
          <w:rFonts w:eastAsia="Calibri" w:cs="Times New Roman"/>
          <w:kern w:val="2"/>
          <w:szCs w:val="24"/>
          <w14:ligatures w14:val="standardContextual"/>
        </w:rPr>
        <w:t xml:space="preserve">ust. </w:t>
      </w:r>
      <w:r w:rsidR="004C0500" w:rsidRPr="00A52713">
        <w:rPr>
          <w:rFonts w:eastAsia="Calibri" w:cs="Times New Roman"/>
          <w:kern w:val="2"/>
          <w:szCs w:val="24"/>
          <w14:ligatures w14:val="standardContextual"/>
        </w:rPr>
        <w:t>7</w:t>
      </w:r>
      <w:r w:rsidR="000D6342" w:rsidRPr="00A52713">
        <w:rPr>
          <w:rFonts w:eastAsia="Calibri" w:cs="Times New Roman"/>
          <w:kern w:val="2"/>
          <w:szCs w:val="24"/>
          <w14:ligatures w14:val="standardContextual"/>
        </w:rPr>
        <w:t xml:space="preserve"> i 8</w:t>
      </w:r>
      <w:r w:rsidR="007D53D7" w:rsidRPr="00A52713">
        <w:rPr>
          <w:rFonts w:eastAsia="Calibri" w:cs="Times New Roman"/>
          <w:kern w:val="2"/>
          <w:szCs w:val="24"/>
          <w14:ligatures w14:val="standardContextual"/>
        </w:rPr>
        <w:t xml:space="preserve"> ustawy OZE </w:t>
      </w:r>
      <w:r w:rsidR="00763763" w:rsidRPr="00A52713">
        <w:rPr>
          <w:rFonts w:eastAsia="Calibri" w:cs="Times New Roman"/>
          <w:kern w:val="2"/>
          <w:szCs w:val="24"/>
          <w14:ligatures w14:val="standardContextual"/>
        </w:rPr>
        <w:t xml:space="preserve">regulują </w:t>
      </w:r>
      <w:r w:rsidR="00530CD1" w:rsidRPr="00A52713">
        <w:rPr>
          <w:rFonts w:eastAsia="Calibri" w:cs="Times New Roman"/>
          <w:kern w:val="2"/>
          <w:szCs w:val="24"/>
          <w14:ligatures w14:val="standardContextual"/>
        </w:rPr>
        <w:t>przypadek,</w:t>
      </w:r>
      <w:r w:rsidRPr="00A52713">
        <w:rPr>
          <w:rFonts w:eastAsia="Calibri" w:cs="Times New Roman"/>
          <w:kern w:val="2"/>
          <w:szCs w:val="24"/>
          <w14:ligatures w14:val="standardContextual"/>
        </w:rPr>
        <w:t xml:space="preserve"> gdy </w:t>
      </w:r>
      <w:r w:rsidR="004E4E08" w:rsidRPr="00A52713">
        <w:rPr>
          <w:rFonts w:eastAsia="Calibri" w:cs="Times New Roman"/>
          <w:kern w:val="2"/>
          <w:szCs w:val="24"/>
          <w14:ligatures w14:val="standardContextual"/>
        </w:rPr>
        <w:t>wytwórcy, którego oferta wygrała aukcję biometanu</w:t>
      </w:r>
      <w:r w:rsidR="003C1363" w:rsidRPr="00A52713">
        <w:rPr>
          <w:rFonts w:eastAsia="Calibri" w:cs="Times New Roman"/>
          <w:kern w:val="2"/>
          <w:szCs w:val="24"/>
          <w14:ligatures w14:val="standardContextual"/>
        </w:rPr>
        <w:t xml:space="preserve">, po dniu złożenia oświadczenia, o którym mowa w </w:t>
      </w:r>
      <w:r w:rsidR="003C1363" w:rsidRPr="00A52713">
        <w:rPr>
          <w:rFonts w:eastAsia="Calibri" w:cs="Times New Roman"/>
          <w:kern w:val="2"/>
          <w:szCs w:val="24"/>
          <w14:ligatures w14:val="standardContextual"/>
        </w:rPr>
        <w:lastRenderedPageBreak/>
        <w:t>83zc ust. 3 pkt 10 ustawy OZE,</w:t>
      </w:r>
      <w:r w:rsidR="004E4E08" w:rsidRPr="00A52713">
        <w:rPr>
          <w:rFonts w:eastAsia="Calibri" w:cs="Times New Roman"/>
          <w:kern w:val="2"/>
          <w:szCs w:val="24"/>
          <w14:ligatures w14:val="standardContextual"/>
        </w:rPr>
        <w:t xml:space="preserve"> zostanie udzielona pomoc inwestycyjna lub wzrośnie wartość tej pomocy</w:t>
      </w:r>
      <w:r w:rsidRPr="00A52713">
        <w:rPr>
          <w:rFonts w:eastAsia="Calibri" w:cs="Times New Roman"/>
          <w:kern w:val="2"/>
          <w:szCs w:val="24"/>
          <w14:ligatures w14:val="standardContextual"/>
        </w:rPr>
        <w:t>. Wobec zaistnienia powyższego, najpóźniej w dziesiątym dniu miesiąca następującego po miesiącu, w którym nastąpiło udzielenie takiej pomocy</w:t>
      </w:r>
      <w:r w:rsidR="003C1363"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ww. wytwórca jest zobowiązany do poinformowania Prezesa URE o</w:t>
      </w:r>
      <w:r w:rsidR="003C1363" w:rsidRPr="00A52713">
        <w:rPr>
          <w:rFonts w:eastAsia="Calibri" w:cs="Times New Roman"/>
          <w:kern w:val="2"/>
          <w:szCs w:val="24"/>
          <w14:ligatures w14:val="standardContextual"/>
        </w:rPr>
        <w:t xml:space="preserve"> jej</w:t>
      </w:r>
      <w:r w:rsidRPr="00A52713">
        <w:rPr>
          <w:rFonts w:eastAsia="Calibri" w:cs="Times New Roman"/>
          <w:kern w:val="2"/>
          <w:szCs w:val="24"/>
          <w14:ligatures w14:val="standardContextual"/>
        </w:rPr>
        <w:t xml:space="preserve"> otrzymani</w:t>
      </w:r>
      <w:r w:rsidR="00D70F5E" w:rsidRPr="00A52713">
        <w:rPr>
          <w:rFonts w:eastAsia="Calibri" w:cs="Times New Roman"/>
          <w:kern w:val="2"/>
          <w:szCs w:val="24"/>
          <w14:ligatures w14:val="standardContextual"/>
        </w:rPr>
        <w:t>u</w:t>
      </w:r>
      <w:r w:rsidRPr="00A52713">
        <w:rPr>
          <w:rFonts w:eastAsia="Calibri" w:cs="Times New Roman"/>
          <w:kern w:val="2"/>
          <w:szCs w:val="24"/>
          <w14:ligatures w14:val="standardContextual"/>
        </w:rPr>
        <w:t xml:space="preserve"> za </w:t>
      </w:r>
      <w:r w:rsidR="00D70F5E" w:rsidRPr="00A52713">
        <w:rPr>
          <w:rFonts w:eastAsia="Calibri" w:cs="Times New Roman"/>
          <w:kern w:val="2"/>
          <w:szCs w:val="24"/>
          <w14:ligatures w14:val="standardContextual"/>
        </w:rPr>
        <w:t xml:space="preserve">pośrednictwem </w:t>
      </w:r>
      <w:r w:rsidRPr="00A52713">
        <w:rPr>
          <w:rFonts w:eastAsia="Calibri" w:cs="Times New Roman"/>
          <w:kern w:val="2"/>
          <w:szCs w:val="24"/>
          <w14:ligatures w14:val="standardContextual"/>
        </w:rPr>
        <w:t xml:space="preserve">oświadczenia zawierającego wartość </w:t>
      </w:r>
      <w:r w:rsidR="003C1363" w:rsidRPr="00A52713">
        <w:rPr>
          <w:rFonts w:eastAsia="Calibri" w:cs="Times New Roman"/>
          <w:kern w:val="2"/>
          <w:szCs w:val="24"/>
          <w14:ligatures w14:val="standardContextual"/>
        </w:rPr>
        <w:t xml:space="preserve">tej </w:t>
      </w:r>
      <w:r w:rsidRPr="00A52713">
        <w:rPr>
          <w:rFonts w:eastAsia="Calibri" w:cs="Times New Roman"/>
          <w:kern w:val="2"/>
          <w:szCs w:val="24"/>
          <w14:ligatures w14:val="standardContextual"/>
        </w:rPr>
        <w:t xml:space="preserve">pomocy obliczoną zgodnie z ust. </w:t>
      </w:r>
      <w:r w:rsidR="006B1CC6" w:rsidRPr="00A52713">
        <w:rPr>
          <w:rFonts w:eastAsia="Calibri" w:cs="Times New Roman"/>
          <w:kern w:val="2"/>
          <w:szCs w:val="24"/>
          <w14:ligatures w14:val="standardContextual"/>
        </w:rPr>
        <w:t>3</w:t>
      </w:r>
      <w:r w:rsidR="00441FCC" w:rsidRPr="00A52713">
        <w:rPr>
          <w:rFonts w:eastAsia="Calibri" w:cs="Times New Roman"/>
          <w:kern w:val="2"/>
          <w:szCs w:val="24"/>
          <w14:ligatures w14:val="standardContextual"/>
        </w:rPr>
        <w:t xml:space="preserve"> art. 83zg ustawy OZE</w:t>
      </w:r>
      <w:r w:rsidRPr="00A52713">
        <w:rPr>
          <w:rFonts w:eastAsia="Calibri" w:cs="Times New Roman"/>
          <w:kern w:val="2"/>
          <w:szCs w:val="24"/>
          <w14:ligatures w14:val="standardContextual"/>
        </w:rPr>
        <w:t xml:space="preserve"> datę jej udzielenia, wskazanie podmiotu udzielającego pomocy oraz cenę skorygowaną obliczoną w</w:t>
      </w:r>
      <w:r w:rsidR="00D70F5E" w:rsidRPr="00A52713">
        <w:rPr>
          <w:rFonts w:eastAsia="Calibri" w:cs="Times New Roman"/>
          <w:kern w:val="2"/>
          <w:szCs w:val="24"/>
          <w14:ligatures w14:val="standardContextual"/>
        </w:rPr>
        <w:t>edłu</w:t>
      </w:r>
      <w:r w:rsidRPr="00A52713">
        <w:rPr>
          <w:rFonts w:eastAsia="Calibri" w:cs="Times New Roman"/>
          <w:kern w:val="2"/>
          <w:szCs w:val="24"/>
          <w14:ligatures w14:val="standardContextual"/>
        </w:rPr>
        <w:t xml:space="preserve">g wzoru umieszczonego w projektowanym ust. </w:t>
      </w:r>
      <w:r w:rsidR="004C0500" w:rsidRPr="00A52713">
        <w:rPr>
          <w:rFonts w:eastAsia="Calibri" w:cs="Times New Roman"/>
          <w:kern w:val="2"/>
          <w:szCs w:val="24"/>
          <w14:ligatures w14:val="standardContextual"/>
        </w:rPr>
        <w:t>8</w:t>
      </w:r>
      <w:r w:rsidR="00441FCC" w:rsidRPr="00A52713">
        <w:rPr>
          <w:rFonts w:eastAsia="Calibri" w:cs="Times New Roman"/>
          <w:kern w:val="2"/>
          <w:szCs w:val="24"/>
          <w14:ligatures w14:val="standardContextual"/>
        </w:rPr>
        <w:t xml:space="preserve"> art. 83zg ustawy </w:t>
      </w:r>
      <w:r w:rsidR="00FE59AE" w:rsidRPr="00A52713">
        <w:rPr>
          <w:rFonts w:eastAsia="Calibri" w:cs="Times New Roman"/>
          <w:kern w:val="2"/>
          <w:szCs w:val="24"/>
          <w14:ligatures w14:val="standardContextual"/>
        </w:rPr>
        <w:t>OZE.</w:t>
      </w:r>
      <w:r w:rsidRPr="00A52713">
        <w:rPr>
          <w:rFonts w:eastAsia="Calibri" w:cs="Times New Roman"/>
          <w:kern w:val="2"/>
          <w:szCs w:val="24"/>
          <w14:ligatures w14:val="standardContextual"/>
        </w:rPr>
        <w:t xml:space="preserve"> Wraz ze wzorem zamieszczono objaśnienie zastosowanych w nim symboli.</w:t>
      </w:r>
    </w:p>
    <w:p w14:paraId="419E2578" w14:textId="310C9151"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Ponadto zgodnie z projektowanym art. 83zg </w:t>
      </w:r>
      <w:r w:rsidR="007D53D7" w:rsidRPr="00A52713">
        <w:rPr>
          <w:rFonts w:eastAsia="Calibri" w:cs="Times New Roman"/>
          <w:kern w:val="2"/>
          <w:szCs w:val="24"/>
          <w14:ligatures w14:val="standardContextual"/>
        </w:rPr>
        <w:t xml:space="preserve">ust. </w:t>
      </w:r>
      <w:r w:rsidR="004C0500" w:rsidRPr="00A52713">
        <w:rPr>
          <w:rFonts w:eastAsia="Calibri" w:cs="Times New Roman"/>
          <w:kern w:val="2"/>
          <w:szCs w:val="24"/>
          <w14:ligatures w14:val="standardContextual"/>
        </w:rPr>
        <w:t>9</w:t>
      </w:r>
      <w:r w:rsidR="007D53D7"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ustawy OZE wytwórca biometanu powiadamia operatora rozliczeń energii odnawialnej o wysokości ceny skorygowanej.</w:t>
      </w:r>
    </w:p>
    <w:p w14:paraId="6B104754" w14:textId="62145777"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Przepis projektowanego art. 83zg ust. </w:t>
      </w:r>
      <w:r w:rsidR="004C0500" w:rsidRPr="00A52713">
        <w:rPr>
          <w:rFonts w:eastAsia="Calibri" w:cs="Times New Roman"/>
          <w:kern w:val="2"/>
          <w:szCs w:val="24"/>
          <w14:ligatures w14:val="standardContextual"/>
        </w:rPr>
        <w:t>10</w:t>
      </w:r>
      <w:r w:rsidRPr="00A52713">
        <w:rPr>
          <w:rFonts w:eastAsia="Calibri" w:cs="Times New Roman"/>
          <w:kern w:val="2"/>
          <w:szCs w:val="24"/>
          <w14:ligatures w14:val="standardContextual"/>
        </w:rPr>
        <w:t xml:space="preserve"> ustawy OZE </w:t>
      </w:r>
      <w:r w:rsidR="003C1363" w:rsidRPr="00A52713">
        <w:rPr>
          <w:rFonts w:eastAsia="Calibri" w:cs="Times New Roman"/>
          <w:kern w:val="2"/>
          <w:szCs w:val="24"/>
          <w14:ligatures w14:val="standardContextual"/>
        </w:rPr>
        <w:t xml:space="preserve">wskazuje, że </w:t>
      </w:r>
      <w:r w:rsidRPr="00A52713">
        <w:rPr>
          <w:rFonts w:eastAsia="Calibri" w:cs="Times New Roman"/>
          <w:kern w:val="2"/>
          <w:szCs w:val="24"/>
          <w14:ligatures w14:val="standardContextual"/>
        </w:rPr>
        <w:t>wytwórc</w:t>
      </w:r>
      <w:r w:rsidR="003C1363" w:rsidRPr="00A52713">
        <w:rPr>
          <w:rFonts w:eastAsia="Calibri" w:cs="Times New Roman"/>
          <w:kern w:val="2"/>
          <w:szCs w:val="24"/>
          <w14:ligatures w14:val="standardContextual"/>
        </w:rPr>
        <w:t>a</w:t>
      </w:r>
      <w:r w:rsidRPr="00A52713">
        <w:rPr>
          <w:rFonts w:eastAsia="Calibri" w:cs="Times New Roman"/>
          <w:kern w:val="2"/>
          <w:szCs w:val="24"/>
          <w14:ligatures w14:val="standardContextual"/>
        </w:rPr>
        <w:t>, którego oferta wygrała aukcję biometanu</w:t>
      </w:r>
      <w:r w:rsidR="003C1363" w:rsidRPr="00A52713">
        <w:rPr>
          <w:rFonts w:eastAsia="Calibri" w:cs="Times New Roman"/>
          <w:kern w:val="2"/>
          <w:szCs w:val="24"/>
          <w14:ligatures w14:val="standardContextual"/>
        </w:rPr>
        <w:t>, j</w:t>
      </w:r>
      <w:r w:rsidRPr="00A52713">
        <w:rPr>
          <w:rFonts w:eastAsia="Calibri" w:cs="Times New Roman"/>
          <w:kern w:val="2"/>
          <w:szCs w:val="24"/>
          <w14:ligatures w14:val="standardContextual"/>
        </w:rPr>
        <w:t xml:space="preserve">est zobowiązany do przekazywania Prezesowi URE, w całym okresie udzielanego wsparcia, w terminie 30 dni od zakończenia roku kalendarzowego, oświadczenia o nieudzieleniu pomocy inwestycyjnej w poprzednim roku </w:t>
      </w:r>
      <w:r w:rsidR="00D70F5E" w:rsidRPr="00A52713">
        <w:rPr>
          <w:rFonts w:eastAsia="Calibri" w:cs="Times New Roman"/>
          <w:kern w:val="2"/>
          <w:szCs w:val="24"/>
          <w14:ligatures w14:val="standardContextual"/>
        </w:rPr>
        <w:t>kalendarzowym</w:t>
      </w:r>
      <w:r w:rsidRPr="00A52713">
        <w:rPr>
          <w:rFonts w:eastAsia="Calibri" w:cs="Times New Roman"/>
          <w:kern w:val="2"/>
          <w:szCs w:val="24"/>
          <w14:ligatures w14:val="standardContextual"/>
        </w:rPr>
        <w:t xml:space="preserve"> albo oświadczenia o wartości tej pomocy, zawierającego datę jej udzielenia oraz wskazanie podmiotu udzielającego pomocy. Dodatkowo, zgodnie z projektowanym art. 83zg ust. </w:t>
      </w:r>
      <w:r w:rsidR="00827D3B" w:rsidRPr="00A52713">
        <w:rPr>
          <w:rFonts w:eastAsia="Calibri" w:cs="Times New Roman"/>
          <w:kern w:val="2"/>
          <w:szCs w:val="24"/>
          <w14:ligatures w14:val="standardContextual"/>
        </w:rPr>
        <w:t>1</w:t>
      </w:r>
      <w:r w:rsidR="00984752" w:rsidRPr="00A52713">
        <w:rPr>
          <w:rFonts w:eastAsia="Calibri" w:cs="Times New Roman"/>
          <w:kern w:val="2"/>
          <w:szCs w:val="24"/>
          <w14:ligatures w14:val="standardContextual"/>
        </w:rPr>
        <w:t>1</w:t>
      </w:r>
      <w:r w:rsidR="00827D3B" w:rsidRPr="00A52713">
        <w:rPr>
          <w:rFonts w:eastAsia="Calibri" w:cs="Times New Roman"/>
          <w:kern w:val="2"/>
          <w:szCs w:val="24"/>
          <w14:ligatures w14:val="standardContextual"/>
        </w:rPr>
        <w:t xml:space="preserve"> ustawy</w:t>
      </w:r>
      <w:r w:rsidRPr="00A52713">
        <w:rPr>
          <w:rFonts w:eastAsia="Calibri" w:cs="Times New Roman"/>
          <w:kern w:val="2"/>
          <w:szCs w:val="24"/>
          <w14:ligatures w14:val="standardContextual"/>
        </w:rPr>
        <w:t xml:space="preserve"> OZE</w:t>
      </w:r>
      <w:r w:rsidR="00A36645"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zmiana wartości udzielonej pomocy inwestycyjnej, o której mowa w </w:t>
      </w:r>
      <w:r w:rsidR="00441FCC" w:rsidRPr="00A52713">
        <w:rPr>
          <w:rFonts w:eastAsia="Calibri" w:cs="Times New Roman"/>
          <w:kern w:val="2"/>
          <w:szCs w:val="24"/>
          <w14:ligatures w14:val="standardContextual"/>
        </w:rPr>
        <w:t xml:space="preserve">art. 83zg </w:t>
      </w:r>
      <w:r w:rsidR="00433BE3" w:rsidRPr="00A52713">
        <w:rPr>
          <w:rFonts w:eastAsia="Calibri" w:cs="Times New Roman"/>
          <w:kern w:val="2"/>
          <w:szCs w:val="24"/>
          <w14:ligatures w14:val="standardContextual"/>
        </w:rPr>
        <w:t xml:space="preserve">ust. 1 </w:t>
      </w:r>
      <w:r w:rsidR="00441FCC" w:rsidRPr="00A52713">
        <w:rPr>
          <w:rFonts w:eastAsia="Calibri" w:cs="Times New Roman"/>
          <w:kern w:val="2"/>
          <w:szCs w:val="24"/>
          <w14:ligatures w14:val="standardContextual"/>
        </w:rPr>
        <w:t>ustawy OZE</w:t>
      </w:r>
      <w:r w:rsidRPr="00A52713">
        <w:rPr>
          <w:rFonts w:eastAsia="Calibri" w:cs="Times New Roman"/>
          <w:kern w:val="2"/>
          <w:szCs w:val="24"/>
          <w14:ligatures w14:val="standardContextual"/>
        </w:rPr>
        <w:t xml:space="preserve">, która została uwzględniona przy obliczaniu ceny skorygowanej, o której mowa w </w:t>
      </w:r>
      <w:r w:rsidR="00433BE3" w:rsidRPr="00A52713">
        <w:rPr>
          <w:rFonts w:eastAsia="Calibri" w:cs="Times New Roman"/>
          <w:kern w:val="2"/>
          <w:szCs w:val="24"/>
          <w14:ligatures w14:val="standardContextual"/>
        </w:rPr>
        <w:t xml:space="preserve">art. 83zg </w:t>
      </w:r>
      <w:r w:rsidRPr="00A52713">
        <w:rPr>
          <w:rFonts w:eastAsia="Calibri" w:cs="Times New Roman"/>
          <w:kern w:val="2"/>
          <w:szCs w:val="24"/>
          <w14:ligatures w14:val="standardContextual"/>
        </w:rPr>
        <w:t xml:space="preserve">ust. </w:t>
      </w:r>
      <w:r w:rsidR="00437DDD" w:rsidRPr="00A52713">
        <w:rPr>
          <w:rFonts w:eastAsia="Calibri" w:cs="Times New Roman"/>
          <w:kern w:val="2"/>
          <w:szCs w:val="24"/>
          <w14:ligatures w14:val="standardContextual"/>
        </w:rPr>
        <w:t>5, 7</w:t>
      </w:r>
      <w:r w:rsidR="00433BE3" w:rsidRPr="00A52713">
        <w:rPr>
          <w:rFonts w:eastAsia="Calibri" w:cs="Times New Roman"/>
          <w:kern w:val="2"/>
          <w:szCs w:val="24"/>
          <w14:ligatures w14:val="standardContextual"/>
        </w:rPr>
        <w:t xml:space="preserve"> i</w:t>
      </w:r>
      <w:r w:rsidR="00437DDD" w:rsidRPr="00A52713">
        <w:rPr>
          <w:rFonts w:eastAsia="Calibri" w:cs="Times New Roman"/>
          <w:kern w:val="2"/>
          <w:szCs w:val="24"/>
          <w14:ligatures w14:val="standardContextual"/>
        </w:rPr>
        <w:t xml:space="preserve"> 12</w:t>
      </w:r>
      <w:r w:rsidR="00441FCC" w:rsidRPr="00A52713">
        <w:rPr>
          <w:rFonts w:eastAsia="Calibri" w:cs="Times New Roman"/>
          <w:kern w:val="2"/>
          <w:szCs w:val="24"/>
          <w14:ligatures w14:val="standardContextual"/>
        </w:rPr>
        <w:t>ustawy OZE</w:t>
      </w:r>
      <w:r w:rsidRPr="00A52713">
        <w:rPr>
          <w:rFonts w:eastAsia="Calibri" w:cs="Times New Roman"/>
          <w:kern w:val="2"/>
          <w:szCs w:val="24"/>
          <w14:ligatures w14:val="standardContextual"/>
        </w:rPr>
        <w:t>, polegająca na obniżeniu wartości tej pomocy, nie powoduje zmiany wartości tej ceny.</w:t>
      </w:r>
    </w:p>
    <w:p w14:paraId="61AE9D48" w14:textId="3B33C17D" w:rsidR="00984752" w:rsidRPr="00A52713" w:rsidRDefault="00984752" w:rsidP="005F7B8D">
      <w:pPr>
        <w:widowControl w:val="0"/>
        <w:suppressAutoHyphens/>
        <w:spacing w:before="120" w:after="0"/>
        <w:ind w:firstLine="0"/>
        <w:rPr>
          <w:rFonts w:cs="Times New Roman"/>
          <w:szCs w:val="24"/>
        </w:rPr>
      </w:pPr>
      <w:r w:rsidRPr="00A52713">
        <w:rPr>
          <w:rFonts w:eastAsia="Calibri" w:cs="Times New Roman"/>
          <w:kern w:val="2"/>
          <w:szCs w:val="24"/>
          <w14:ligatures w14:val="standardContextual"/>
        </w:rPr>
        <w:t xml:space="preserve">Projektowany </w:t>
      </w:r>
      <w:r w:rsidR="003C1363" w:rsidRPr="00A52713">
        <w:rPr>
          <w:rFonts w:eastAsia="Calibri" w:cs="Times New Roman"/>
          <w:kern w:val="2"/>
          <w:szCs w:val="24"/>
          <w14:ligatures w14:val="standardContextual"/>
        </w:rPr>
        <w:t xml:space="preserve">art. 83zg </w:t>
      </w:r>
      <w:r w:rsidRPr="00A52713">
        <w:rPr>
          <w:rFonts w:eastAsia="Calibri" w:cs="Times New Roman"/>
          <w:kern w:val="2"/>
          <w:szCs w:val="24"/>
          <w14:ligatures w14:val="standardContextual"/>
        </w:rPr>
        <w:t>ust. 12</w:t>
      </w:r>
      <w:r w:rsidR="00441FCC" w:rsidRPr="00A52713">
        <w:rPr>
          <w:rFonts w:eastAsia="Calibri" w:cs="Times New Roman"/>
          <w:kern w:val="2"/>
          <w:szCs w:val="24"/>
          <w14:ligatures w14:val="standardContextual"/>
        </w:rPr>
        <w:t xml:space="preserve"> ustawy OZE</w:t>
      </w:r>
      <w:r w:rsidRPr="00A52713">
        <w:rPr>
          <w:rFonts w:eastAsia="Calibri" w:cs="Times New Roman"/>
          <w:kern w:val="2"/>
          <w:szCs w:val="24"/>
          <w14:ligatures w14:val="standardContextual"/>
        </w:rPr>
        <w:t xml:space="preserve"> </w:t>
      </w:r>
      <w:r w:rsidR="000D0A75" w:rsidRPr="00A52713">
        <w:rPr>
          <w:rFonts w:eastAsia="Calibri" w:cs="Times New Roman"/>
          <w:kern w:val="2"/>
          <w:szCs w:val="24"/>
          <w14:ligatures w14:val="standardContextual"/>
        </w:rPr>
        <w:t>wskazuje zasadę postępowania</w:t>
      </w:r>
      <w:r w:rsidRPr="00A52713">
        <w:rPr>
          <w:rFonts w:cs="Times New Roman"/>
          <w:szCs w:val="24"/>
        </w:rPr>
        <w:t xml:space="preserve"> </w:t>
      </w:r>
      <w:r w:rsidR="000D0A75" w:rsidRPr="00A52713">
        <w:rPr>
          <w:rFonts w:cs="Times New Roman"/>
          <w:szCs w:val="24"/>
        </w:rPr>
        <w:t xml:space="preserve">w </w:t>
      </w:r>
      <w:r w:rsidR="00FE59AE" w:rsidRPr="00A52713">
        <w:rPr>
          <w:rFonts w:cs="Times New Roman"/>
          <w:szCs w:val="24"/>
        </w:rPr>
        <w:t>przypadku,</w:t>
      </w:r>
      <w:r w:rsidRPr="00A52713">
        <w:rPr>
          <w:rFonts w:cs="Times New Roman"/>
          <w:szCs w:val="24"/>
        </w:rPr>
        <w:t xml:space="preserve"> </w:t>
      </w:r>
      <w:bookmarkStart w:id="5" w:name="_Hlk184830781"/>
      <w:r w:rsidRPr="00A52713">
        <w:rPr>
          <w:rFonts w:cs="Times New Roman"/>
          <w:szCs w:val="24"/>
        </w:rPr>
        <w:t>gdy po dniu złożenia oferty, która wygrała aukcję biometanu, informacje lub oświadczenie, o których mowa w art. 83z</w:t>
      </w:r>
      <w:r w:rsidR="000D6342" w:rsidRPr="00A52713">
        <w:rPr>
          <w:rFonts w:cs="Times New Roman"/>
          <w:szCs w:val="24"/>
        </w:rPr>
        <w:t>e</w:t>
      </w:r>
      <w:r w:rsidRPr="00A52713">
        <w:rPr>
          <w:rFonts w:cs="Times New Roman"/>
          <w:szCs w:val="24"/>
        </w:rPr>
        <w:t xml:space="preserve"> ust. </w:t>
      </w:r>
      <w:r w:rsidR="000D6342" w:rsidRPr="00A52713">
        <w:rPr>
          <w:rFonts w:cs="Times New Roman"/>
          <w:szCs w:val="24"/>
        </w:rPr>
        <w:t xml:space="preserve">10 </w:t>
      </w:r>
      <w:r w:rsidR="00D70F5E" w:rsidRPr="00A52713">
        <w:rPr>
          <w:rFonts w:cs="Times New Roman"/>
          <w:szCs w:val="24"/>
        </w:rPr>
        <w:t>ustawy OZE</w:t>
      </w:r>
      <w:r w:rsidRPr="00A52713">
        <w:rPr>
          <w:rFonts w:cs="Times New Roman"/>
          <w:szCs w:val="24"/>
        </w:rPr>
        <w:t>, stały się nieaktualne</w:t>
      </w:r>
      <w:r w:rsidR="000D0A75" w:rsidRPr="00A52713">
        <w:rPr>
          <w:rFonts w:cs="Times New Roman"/>
          <w:szCs w:val="24"/>
        </w:rPr>
        <w:t>. Wtedy</w:t>
      </w:r>
      <w:r w:rsidRPr="00A52713">
        <w:rPr>
          <w:rFonts w:cs="Times New Roman"/>
          <w:szCs w:val="24"/>
        </w:rPr>
        <w:t xml:space="preserve"> wytwórcy, o których mowa w art. 83t ust. 2</w:t>
      </w:r>
      <w:r w:rsidR="00D70F5E" w:rsidRPr="00A52713">
        <w:rPr>
          <w:rFonts w:cs="Times New Roman"/>
          <w:szCs w:val="24"/>
        </w:rPr>
        <w:t xml:space="preserve"> ustawy OZE</w:t>
      </w:r>
      <w:r w:rsidRPr="00A52713">
        <w:rPr>
          <w:rFonts w:cs="Times New Roman"/>
          <w:szCs w:val="24"/>
        </w:rPr>
        <w:t xml:space="preserve">, </w:t>
      </w:r>
      <w:bookmarkStart w:id="6" w:name="_Hlk184831046"/>
      <w:bookmarkEnd w:id="5"/>
      <w:r w:rsidRPr="00A52713">
        <w:rPr>
          <w:rFonts w:cs="Times New Roman"/>
          <w:szCs w:val="24"/>
        </w:rPr>
        <w:t>najpóźniej w dziesiątym dniu miesiąca następującego po upływie miesiąca, w którym nastąpiła zmiana powodująca konieczność zaktualizowania tych informacji lub oświadczenia, przekazują zaktualizowane informacje lub oświadczenie, o których mowa w art. 83z</w:t>
      </w:r>
      <w:r w:rsidR="000D6342" w:rsidRPr="00A52713">
        <w:rPr>
          <w:rFonts w:cs="Times New Roman"/>
          <w:szCs w:val="24"/>
        </w:rPr>
        <w:t>e</w:t>
      </w:r>
      <w:r w:rsidRPr="00A52713">
        <w:rPr>
          <w:rFonts w:cs="Times New Roman"/>
          <w:szCs w:val="24"/>
        </w:rPr>
        <w:t xml:space="preserve"> ust. </w:t>
      </w:r>
      <w:r w:rsidR="000D6342" w:rsidRPr="00A52713">
        <w:rPr>
          <w:rFonts w:cs="Times New Roman"/>
          <w:szCs w:val="24"/>
        </w:rPr>
        <w:t xml:space="preserve">10 </w:t>
      </w:r>
      <w:r w:rsidR="00591F14" w:rsidRPr="00A52713">
        <w:rPr>
          <w:rFonts w:cs="Times New Roman"/>
          <w:szCs w:val="24"/>
        </w:rPr>
        <w:t>ustawy OZE</w:t>
      </w:r>
      <w:r w:rsidRPr="00A52713">
        <w:rPr>
          <w:rFonts w:cs="Times New Roman"/>
          <w:szCs w:val="24"/>
        </w:rPr>
        <w:t xml:space="preserve">, oraz oświadczenie wytwórcy zawierające wartość pomocy, o której mowa w ust. 1, </w:t>
      </w:r>
      <w:r w:rsidR="000D6342" w:rsidRPr="00A52713">
        <w:rPr>
          <w:rFonts w:cs="Times New Roman"/>
          <w:szCs w:val="24"/>
        </w:rPr>
        <w:t xml:space="preserve">obliczoną </w:t>
      </w:r>
      <w:r w:rsidRPr="00A52713">
        <w:rPr>
          <w:rFonts w:cs="Times New Roman"/>
          <w:szCs w:val="24"/>
        </w:rPr>
        <w:t xml:space="preserve">zgodnie z ust. </w:t>
      </w:r>
      <w:r w:rsidR="00437DDD" w:rsidRPr="00A52713">
        <w:rPr>
          <w:rFonts w:cs="Times New Roman"/>
          <w:szCs w:val="24"/>
        </w:rPr>
        <w:t>4</w:t>
      </w:r>
      <w:r w:rsidRPr="00A52713">
        <w:rPr>
          <w:rFonts w:cs="Times New Roman"/>
          <w:szCs w:val="24"/>
        </w:rPr>
        <w:t>, datę jej udzielenia, wskazanie podmiotu udzielającego pomocy inwestycyjnej oraz cenę skorygowaną obliczoną według wzoru</w:t>
      </w:r>
      <w:bookmarkEnd w:id="6"/>
      <w:r w:rsidR="000D0A75" w:rsidRPr="00A52713">
        <w:rPr>
          <w:rFonts w:cs="Times New Roman"/>
          <w:szCs w:val="24"/>
        </w:rPr>
        <w:t xml:space="preserve"> wskazanego w niniejszym ustępie. Do wzoru załączono stosowne objaśnienia zastosowanych we wzorze symboli.</w:t>
      </w:r>
    </w:p>
    <w:p w14:paraId="3F25CC16" w14:textId="4B92BDA3" w:rsidR="000D0A75" w:rsidRPr="00A52713" w:rsidRDefault="000D0A75" w:rsidP="005F7B8D">
      <w:pPr>
        <w:widowControl w:val="0"/>
        <w:suppressAutoHyphens/>
        <w:spacing w:before="120" w:after="0"/>
        <w:ind w:firstLine="0"/>
        <w:rPr>
          <w:rFonts w:eastAsia="Calibri" w:cs="Times New Roman"/>
          <w:kern w:val="2"/>
          <w:szCs w:val="24"/>
          <w14:ligatures w14:val="standardContextual"/>
        </w:rPr>
      </w:pPr>
      <w:r w:rsidRPr="00A52713">
        <w:rPr>
          <w:rFonts w:cs="Times New Roman"/>
          <w:szCs w:val="24"/>
        </w:rPr>
        <w:t xml:space="preserve">W dodanym </w:t>
      </w:r>
      <w:r w:rsidR="00441FCC" w:rsidRPr="00A52713">
        <w:rPr>
          <w:rFonts w:eastAsia="Calibri" w:cs="Times New Roman"/>
          <w:kern w:val="2"/>
          <w:szCs w:val="24"/>
          <w14:ligatures w14:val="standardContextual"/>
        </w:rPr>
        <w:t xml:space="preserve">83zg </w:t>
      </w:r>
      <w:r w:rsidR="00433BE3" w:rsidRPr="00A52713">
        <w:rPr>
          <w:rFonts w:cs="Times New Roman"/>
          <w:szCs w:val="24"/>
        </w:rPr>
        <w:t>ust. 13</w:t>
      </w:r>
      <w:r w:rsidR="00433BE3" w:rsidRPr="00A52713">
        <w:rPr>
          <w:rFonts w:eastAsia="Calibri" w:cs="Times New Roman"/>
          <w:kern w:val="2"/>
          <w:szCs w:val="24"/>
          <w14:ligatures w14:val="standardContextual"/>
        </w:rPr>
        <w:t xml:space="preserve"> art. </w:t>
      </w:r>
      <w:r w:rsidR="00441FCC" w:rsidRPr="00A52713">
        <w:rPr>
          <w:rFonts w:eastAsia="Calibri" w:cs="Times New Roman"/>
          <w:kern w:val="2"/>
          <w:szCs w:val="24"/>
          <w14:ligatures w14:val="standardContextual"/>
        </w:rPr>
        <w:t>ustawy OZE</w:t>
      </w:r>
      <w:r w:rsidRPr="00A52713">
        <w:rPr>
          <w:rFonts w:cs="Times New Roman"/>
          <w:szCs w:val="24"/>
        </w:rPr>
        <w:t xml:space="preserve"> wskazano, że należy stosować przepis </w:t>
      </w:r>
      <w:r w:rsidR="003C1363" w:rsidRPr="00A52713">
        <w:rPr>
          <w:rFonts w:eastAsia="Calibri" w:cs="Times New Roman"/>
          <w:kern w:val="2"/>
          <w:szCs w:val="24"/>
          <w14:ligatures w14:val="standardContextual"/>
        </w:rPr>
        <w:t>art.</w:t>
      </w:r>
      <w:r w:rsidR="00F30CD1" w:rsidRPr="00A52713">
        <w:rPr>
          <w:rFonts w:eastAsia="Calibri" w:cs="Times New Roman"/>
          <w:kern w:val="2"/>
          <w:szCs w:val="24"/>
          <w14:ligatures w14:val="standardContextual"/>
        </w:rPr>
        <w:t> </w:t>
      </w:r>
      <w:r w:rsidR="003C1363" w:rsidRPr="00A52713">
        <w:rPr>
          <w:rFonts w:eastAsia="Calibri" w:cs="Times New Roman"/>
          <w:kern w:val="2"/>
          <w:szCs w:val="24"/>
          <w14:ligatures w14:val="standardContextual"/>
        </w:rPr>
        <w:t xml:space="preserve">83zg </w:t>
      </w:r>
      <w:r w:rsidRPr="00A52713">
        <w:rPr>
          <w:rFonts w:cs="Times New Roman"/>
          <w:szCs w:val="24"/>
        </w:rPr>
        <w:t>ust. 7</w:t>
      </w:r>
      <w:r w:rsidR="00441FCC" w:rsidRPr="00A52713">
        <w:rPr>
          <w:rFonts w:eastAsia="Calibri" w:cs="Times New Roman"/>
          <w:kern w:val="2"/>
          <w:szCs w:val="24"/>
          <w14:ligatures w14:val="standardContextual"/>
        </w:rPr>
        <w:t xml:space="preserve"> ustawy OZE</w:t>
      </w:r>
      <w:r w:rsidRPr="00A52713">
        <w:rPr>
          <w:rFonts w:cs="Times New Roman"/>
          <w:szCs w:val="24"/>
        </w:rPr>
        <w:t xml:space="preserve"> w </w:t>
      </w:r>
      <w:r w:rsidR="00FE59AE" w:rsidRPr="00A52713">
        <w:rPr>
          <w:rFonts w:cs="Times New Roman"/>
          <w:szCs w:val="24"/>
        </w:rPr>
        <w:t>przypadku,</w:t>
      </w:r>
      <w:r w:rsidRPr="00A52713">
        <w:rPr>
          <w:rFonts w:cs="Times New Roman"/>
          <w:szCs w:val="24"/>
        </w:rPr>
        <w:t xml:space="preserve"> gdy po dniu złożenia, zgodnie z </w:t>
      </w:r>
      <w:r w:rsidR="00441FCC" w:rsidRPr="00A52713">
        <w:rPr>
          <w:rFonts w:eastAsia="Calibri" w:cs="Times New Roman"/>
          <w:kern w:val="2"/>
          <w:szCs w:val="24"/>
          <w14:ligatures w14:val="standardContextual"/>
        </w:rPr>
        <w:t xml:space="preserve">art. 83zg </w:t>
      </w:r>
      <w:r w:rsidR="00365796" w:rsidRPr="00A52713">
        <w:rPr>
          <w:rFonts w:cs="Times New Roman"/>
          <w:szCs w:val="24"/>
        </w:rPr>
        <w:t>ust. 12</w:t>
      </w:r>
      <w:r w:rsidR="00365796" w:rsidRPr="00A52713">
        <w:rPr>
          <w:rFonts w:eastAsia="Calibri" w:cs="Times New Roman"/>
          <w:kern w:val="2"/>
          <w:szCs w:val="24"/>
          <w14:ligatures w14:val="standardContextual"/>
        </w:rPr>
        <w:t xml:space="preserve"> </w:t>
      </w:r>
      <w:r w:rsidR="00441FCC" w:rsidRPr="00A52713">
        <w:rPr>
          <w:rFonts w:eastAsia="Calibri" w:cs="Times New Roman"/>
          <w:kern w:val="2"/>
          <w:szCs w:val="24"/>
          <w14:ligatures w14:val="standardContextual"/>
        </w:rPr>
        <w:t>ustawy OZE</w:t>
      </w:r>
      <w:r w:rsidRPr="00A52713">
        <w:rPr>
          <w:rFonts w:cs="Times New Roman"/>
          <w:szCs w:val="24"/>
        </w:rPr>
        <w:t xml:space="preserve">, </w:t>
      </w:r>
      <w:r w:rsidRPr="00A52713">
        <w:rPr>
          <w:rFonts w:cs="Times New Roman"/>
          <w:szCs w:val="24"/>
        </w:rPr>
        <w:lastRenderedPageBreak/>
        <w:t xml:space="preserve">oświadczenia wytwórcy, w zakresie pomocy inwestycyjnej, o której mowa w </w:t>
      </w:r>
      <w:r w:rsidR="00365796" w:rsidRPr="00A52713">
        <w:rPr>
          <w:rFonts w:eastAsia="Calibri" w:cs="Times New Roman"/>
          <w:kern w:val="2"/>
          <w:szCs w:val="24"/>
          <w14:ligatures w14:val="standardContextual"/>
        </w:rPr>
        <w:t>art.</w:t>
      </w:r>
      <w:r w:rsidR="00F30CD1" w:rsidRPr="00A52713">
        <w:rPr>
          <w:rFonts w:eastAsia="Calibri" w:cs="Times New Roman"/>
          <w:kern w:val="2"/>
          <w:szCs w:val="24"/>
          <w14:ligatures w14:val="standardContextual"/>
        </w:rPr>
        <w:t> </w:t>
      </w:r>
      <w:r w:rsidR="00365796" w:rsidRPr="00A52713">
        <w:rPr>
          <w:rFonts w:eastAsia="Calibri" w:cs="Times New Roman"/>
          <w:kern w:val="2"/>
          <w:szCs w:val="24"/>
          <w14:ligatures w14:val="standardContextual"/>
        </w:rPr>
        <w:t xml:space="preserve">83zg </w:t>
      </w:r>
      <w:r w:rsidRPr="00A52713">
        <w:rPr>
          <w:rFonts w:cs="Times New Roman"/>
          <w:szCs w:val="24"/>
        </w:rPr>
        <w:t>ust. 1</w:t>
      </w:r>
      <w:r w:rsidR="00441FCC" w:rsidRPr="00A52713">
        <w:rPr>
          <w:rFonts w:eastAsia="Calibri" w:cs="Times New Roman"/>
          <w:kern w:val="2"/>
          <w:szCs w:val="24"/>
          <w14:ligatures w14:val="standardContextual"/>
        </w:rPr>
        <w:t xml:space="preserve"> ustawy OZE</w:t>
      </w:r>
      <w:r w:rsidRPr="00A52713">
        <w:rPr>
          <w:rFonts w:cs="Times New Roman"/>
          <w:szCs w:val="24"/>
        </w:rPr>
        <w:t xml:space="preserve">, zostanie udzielona nowa pomoc inwestycyjna, o której mowa w </w:t>
      </w:r>
      <w:r w:rsidR="00365796" w:rsidRPr="00A52713">
        <w:rPr>
          <w:rFonts w:eastAsia="Calibri" w:cs="Times New Roman"/>
          <w:kern w:val="2"/>
          <w:szCs w:val="24"/>
          <w14:ligatures w14:val="standardContextual"/>
        </w:rPr>
        <w:t>art.</w:t>
      </w:r>
      <w:r w:rsidR="00F30CD1" w:rsidRPr="00A52713">
        <w:rPr>
          <w:rFonts w:eastAsia="Calibri" w:cs="Times New Roman"/>
          <w:kern w:val="2"/>
          <w:szCs w:val="24"/>
          <w14:ligatures w14:val="standardContextual"/>
        </w:rPr>
        <w:t> </w:t>
      </w:r>
      <w:r w:rsidR="00365796" w:rsidRPr="00A52713">
        <w:rPr>
          <w:rFonts w:eastAsia="Calibri" w:cs="Times New Roman"/>
          <w:kern w:val="2"/>
          <w:szCs w:val="24"/>
          <w14:ligatures w14:val="standardContextual"/>
        </w:rPr>
        <w:t xml:space="preserve">83zg </w:t>
      </w:r>
      <w:r w:rsidRPr="00A52713">
        <w:rPr>
          <w:rFonts w:cs="Times New Roman"/>
          <w:szCs w:val="24"/>
        </w:rPr>
        <w:t>ust. 1</w:t>
      </w:r>
      <w:r w:rsidR="00441FCC" w:rsidRPr="00A52713">
        <w:rPr>
          <w:rFonts w:eastAsia="Calibri" w:cs="Times New Roman"/>
          <w:kern w:val="2"/>
          <w:szCs w:val="24"/>
          <w14:ligatures w14:val="standardContextual"/>
        </w:rPr>
        <w:t xml:space="preserve"> ustawy OZE</w:t>
      </w:r>
      <w:r w:rsidRPr="00A52713">
        <w:rPr>
          <w:rFonts w:cs="Times New Roman"/>
          <w:szCs w:val="24"/>
        </w:rPr>
        <w:t>, lub wzrośnie wartość pomocy wskazanej w oświadczeniu.</w:t>
      </w:r>
    </w:p>
    <w:p w14:paraId="6A8D6071" w14:textId="60E44491" w:rsidR="00364400" w:rsidRPr="00A52713" w:rsidRDefault="00827D3B"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Projektowany a</w:t>
      </w:r>
      <w:r w:rsidR="00364400" w:rsidRPr="00A52713">
        <w:rPr>
          <w:rFonts w:eastAsia="Calibri" w:cs="Times New Roman"/>
          <w:kern w:val="2"/>
          <w:szCs w:val="24"/>
          <w14:ligatures w14:val="standardContextual"/>
        </w:rPr>
        <w:t xml:space="preserve">rt. 83zh ust. 1 ustawy OZE nakłada na </w:t>
      </w:r>
      <w:r w:rsidRPr="00A52713">
        <w:rPr>
          <w:rFonts w:eastAsia="Calibri" w:cs="Times New Roman"/>
          <w:kern w:val="2"/>
          <w:szCs w:val="24"/>
          <w14:ligatures w14:val="standardContextual"/>
        </w:rPr>
        <w:t>wytwórcę,</w:t>
      </w:r>
      <w:r w:rsidR="00364400" w:rsidRPr="00A52713">
        <w:rPr>
          <w:rFonts w:eastAsia="Calibri" w:cs="Times New Roman"/>
          <w:kern w:val="2"/>
          <w:szCs w:val="24"/>
          <w14:ligatures w14:val="standardContextual"/>
        </w:rPr>
        <w:t xml:space="preserve"> którego oferta wygrała aukcję biometanu</w:t>
      </w:r>
      <w:r w:rsidR="00365796" w:rsidRPr="00A52713">
        <w:rPr>
          <w:rFonts w:eastAsia="Calibri" w:cs="Times New Roman"/>
          <w:kern w:val="2"/>
          <w:szCs w:val="24"/>
          <w14:ligatures w14:val="standardContextual"/>
        </w:rPr>
        <w:t>,</w:t>
      </w:r>
      <w:r w:rsidR="00364400" w:rsidRPr="00A52713">
        <w:rPr>
          <w:rFonts w:eastAsia="Calibri" w:cs="Times New Roman"/>
          <w:kern w:val="2"/>
          <w:szCs w:val="24"/>
          <w14:ligatures w14:val="standardContextual"/>
        </w:rPr>
        <w:t xml:space="preserve"> obowiązek poinformowania Prezesa URE </w:t>
      </w:r>
      <w:r w:rsidR="00CC4A78" w:rsidRPr="00A52713">
        <w:rPr>
          <w:rFonts w:eastAsia="Calibri" w:cs="Times New Roman"/>
          <w:kern w:val="2"/>
          <w:szCs w:val="24"/>
          <w14:ligatures w14:val="standardContextual"/>
        </w:rPr>
        <w:t>oraz operatora rozliczeń energii odnawialnej, o którym mowa w art. 106</w:t>
      </w:r>
      <w:r w:rsidR="00D70F5E" w:rsidRPr="00A52713">
        <w:rPr>
          <w:rFonts w:eastAsia="Calibri" w:cs="Times New Roman"/>
          <w:kern w:val="2"/>
          <w:szCs w:val="24"/>
          <w14:ligatures w14:val="standardContextual"/>
        </w:rPr>
        <w:t xml:space="preserve"> ustawy OZE</w:t>
      </w:r>
      <w:r w:rsidR="00CC4A78" w:rsidRPr="00A52713">
        <w:rPr>
          <w:rFonts w:eastAsia="Calibri" w:cs="Times New Roman"/>
          <w:kern w:val="2"/>
          <w:szCs w:val="24"/>
          <w14:ligatures w14:val="standardContextual"/>
        </w:rPr>
        <w:t xml:space="preserve">, </w:t>
      </w:r>
      <w:r w:rsidR="00364400" w:rsidRPr="00A52713">
        <w:rPr>
          <w:rFonts w:eastAsia="Calibri" w:cs="Times New Roman"/>
          <w:kern w:val="2"/>
          <w:szCs w:val="24"/>
          <w14:ligatures w14:val="standardContextual"/>
        </w:rPr>
        <w:t>o dniu wytworzenia oraz wprowadzenia biometanu po raz pierwszy do sieci gazowej, potwierdzon</w:t>
      </w:r>
      <w:r w:rsidR="00365796" w:rsidRPr="00A52713">
        <w:rPr>
          <w:rFonts w:eastAsia="Calibri" w:cs="Times New Roman"/>
          <w:kern w:val="2"/>
          <w:szCs w:val="24"/>
          <w14:ligatures w14:val="standardContextual"/>
        </w:rPr>
        <w:t>ym</w:t>
      </w:r>
      <w:r w:rsidR="00364400" w:rsidRPr="00A52713">
        <w:rPr>
          <w:rFonts w:eastAsia="Calibri" w:cs="Times New Roman"/>
          <w:kern w:val="2"/>
          <w:szCs w:val="24"/>
          <w14:ligatures w14:val="standardContextual"/>
        </w:rPr>
        <w:t xml:space="preserve"> przez operatora sieci przesyłowej gazowej lub operatora sieci dystrybucyjnej gazowej i jego sprzedaży w ramach systemu aukcyjnego dla biometanu </w:t>
      </w:r>
      <w:r w:rsidR="00F30CD1" w:rsidRPr="00A52713">
        <w:rPr>
          <w:rFonts w:eastAsia="Calibri" w:cs="Times New Roman"/>
          <w:kern w:val="2"/>
          <w:szCs w:val="24"/>
          <w14:ligatures w14:val="standardContextual"/>
        </w:rPr>
        <w:t>–</w:t>
      </w:r>
      <w:r w:rsidR="00364400" w:rsidRPr="00A52713">
        <w:rPr>
          <w:rFonts w:eastAsia="Calibri" w:cs="Times New Roman"/>
          <w:kern w:val="2"/>
          <w:szCs w:val="24"/>
          <w14:ligatures w14:val="standardContextual"/>
        </w:rPr>
        <w:t xml:space="preserve"> w</w:t>
      </w:r>
      <w:r w:rsidR="00F30CD1" w:rsidRPr="00A52713">
        <w:rPr>
          <w:rFonts w:eastAsia="Calibri" w:cs="Times New Roman"/>
          <w:kern w:val="2"/>
          <w:szCs w:val="24"/>
          <w14:ligatures w14:val="standardContextual"/>
        </w:rPr>
        <w:t xml:space="preserve"> </w:t>
      </w:r>
      <w:r w:rsidR="00364400" w:rsidRPr="00A52713">
        <w:rPr>
          <w:rFonts w:eastAsia="Calibri" w:cs="Times New Roman"/>
          <w:kern w:val="2"/>
          <w:szCs w:val="24"/>
          <w14:ligatures w14:val="standardContextual"/>
        </w:rPr>
        <w:t xml:space="preserve">terminie 30 dni od dnia tej sprzedaży po raz pierwszy w ramach wygranej oferty aukcyjnej. </w:t>
      </w:r>
    </w:p>
    <w:p w14:paraId="4CB9C3DD" w14:textId="312AA081"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Projektowany art. 83zh ust. 2 ustawy OZE dotyczy rozliczenia przez wytwórcę obowiązku sprzedaży biometanu w ramach systemu </w:t>
      </w:r>
      <w:r w:rsidR="00827D3B" w:rsidRPr="00A52713">
        <w:rPr>
          <w:rFonts w:eastAsia="Calibri" w:cs="Times New Roman"/>
          <w:kern w:val="2"/>
          <w:szCs w:val="24"/>
          <w14:ligatures w14:val="standardContextual"/>
        </w:rPr>
        <w:t>aukcyjnego,</w:t>
      </w:r>
      <w:r w:rsidRPr="00A52713">
        <w:rPr>
          <w:rFonts w:eastAsia="Calibri" w:cs="Times New Roman"/>
          <w:kern w:val="2"/>
          <w:szCs w:val="24"/>
          <w14:ligatures w14:val="standardContextual"/>
        </w:rPr>
        <w:t xml:space="preserve"> w ilości określonej przez tego wytwórcę w ofercie. Rozliczenie to następuje po zakończeniu okresu każdych pełnych trzech lat kalendarzowych, w którym przysługiwało wsparcie, oraz po zakończeniu okresu wsparcia w oparciu o ilość biometanu sprzedanego w ramach systemu aukcyjnego określoną w sprawozdaniach miesięcznych składanych zgodnie z art. 93 ust. 2 pkt 3</w:t>
      </w:r>
      <w:r w:rsidR="00D70F5E" w:rsidRPr="00A52713">
        <w:rPr>
          <w:rFonts w:eastAsia="Calibri" w:cs="Times New Roman"/>
          <w:kern w:val="2"/>
          <w:szCs w:val="24"/>
          <w14:ligatures w14:val="standardContextual"/>
        </w:rPr>
        <w:t xml:space="preserve"> ustawy OZE</w:t>
      </w:r>
      <w:r w:rsidR="006028BD" w:rsidRPr="00A52713">
        <w:rPr>
          <w:rFonts w:eastAsia="Calibri" w:cs="Times New Roman"/>
          <w:kern w:val="2"/>
          <w:szCs w:val="24"/>
          <w14:ligatures w14:val="standardContextual"/>
        </w:rPr>
        <w:t>,</w:t>
      </w:r>
      <w:r w:rsidR="006028BD" w:rsidRPr="00A52713">
        <w:rPr>
          <w:rFonts w:cs="Times New Roman"/>
          <w:szCs w:val="24"/>
        </w:rPr>
        <w:t xml:space="preserve"> przy czym na potrzeby rozliczenia tego obowiązku uwzględnia się ilość biometanu wytworzonego w instalacji odnawialnego źródła energii w dobach gazowych, o których mowa w art. 93 ust. 3 pkt 2 ustawy OZE, dla których średnie ważone wolumenem transakcji sesyjnych giełdowych ceny gazu ziemnego, o których mowa w art. 93 ust. 3 pkt 2</w:t>
      </w:r>
      <w:r w:rsidR="0044221D" w:rsidRPr="00A52713">
        <w:rPr>
          <w:rFonts w:cs="Times New Roman"/>
          <w:szCs w:val="24"/>
        </w:rPr>
        <w:t xml:space="preserve"> </w:t>
      </w:r>
      <w:r w:rsidR="006028BD" w:rsidRPr="00A52713">
        <w:rPr>
          <w:rFonts w:cs="Times New Roman"/>
          <w:szCs w:val="24"/>
        </w:rPr>
        <w:t>ustawy OZE, były niższe niż 0 złotych za 1 MWh</w:t>
      </w:r>
      <w:r w:rsidR="006028BD" w:rsidRPr="00A52713">
        <w:rPr>
          <w:rFonts w:eastAsia="Calibri" w:cs="Times New Roman"/>
          <w:kern w:val="2"/>
          <w:szCs w:val="24"/>
          <w14:ligatures w14:val="standardContextual"/>
        </w:rPr>
        <w:t>.</w:t>
      </w:r>
    </w:p>
    <w:p w14:paraId="0D9BD5F2" w14:textId="19A8BD27"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projektowanym art. 83zh </w:t>
      </w:r>
      <w:r w:rsidR="007D53D7" w:rsidRPr="00A52713">
        <w:rPr>
          <w:rFonts w:eastAsia="Calibri" w:cs="Times New Roman"/>
          <w:kern w:val="2"/>
          <w:szCs w:val="24"/>
          <w14:ligatures w14:val="standardContextual"/>
        </w:rPr>
        <w:t xml:space="preserve">ust. 3 ustawy OZE </w:t>
      </w:r>
      <w:r w:rsidRPr="00A52713">
        <w:rPr>
          <w:rFonts w:eastAsia="Calibri" w:cs="Times New Roman"/>
          <w:kern w:val="2"/>
          <w:szCs w:val="24"/>
          <w14:ligatures w14:val="standardContextual"/>
        </w:rPr>
        <w:t xml:space="preserve">opisano przypadki, które będą rozstrzygane na korzyść wytwórcy biometanu w trakcie dokonywania weryfikacji obowiązku sprzedaży biometanu, o którym mowa w ust. 2 </w:t>
      </w:r>
      <w:r w:rsidR="00441FCC" w:rsidRPr="00A52713">
        <w:rPr>
          <w:rFonts w:eastAsia="Calibri" w:cs="Times New Roman"/>
          <w:kern w:val="2"/>
          <w:szCs w:val="24"/>
          <w14:ligatures w14:val="standardContextual"/>
        </w:rPr>
        <w:t>art. 83z</w:t>
      </w:r>
      <w:r w:rsidR="00437DDD" w:rsidRPr="00A52713">
        <w:rPr>
          <w:rFonts w:eastAsia="Calibri" w:cs="Times New Roman"/>
          <w:kern w:val="2"/>
          <w:szCs w:val="24"/>
          <w14:ligatures w14:val="standardContextual"/>
        </w:rPr>
        <w:t>h</w:t>
      </w:r>
      <w:r w:rsidR="00441FCC" w:rsidRPr="00A52713">
        <w:rPr>
          <w:rFonts w:eastAsia="Calibri" w:cs="Times New Roman"/>
          <w:kern w:val="2"/>
          <w:szCs w:val="24"/>
          <w14:ligatures w14:val="standardContextual"/>
        </w:rPr>
        <w:t xml:space="preserve"> ustawy OZE</w:t>
      </w:r>
      <w:r w:rsidRPr="00A52713">
        <w:rPr>
          <w:rFonts w:eastAsia="Calibri" w:cs="Times New Roman"/>
          <w:kern w:val="2"/>
          <w:szCs w:val="24"/>
          <w14:ligatures w14:val="standardContextual"/>
        </w:rPr>
        <w:t>, w których</w:t>
      </w:r>
      <w:r w:rsidR="001E0FE6" w:rsidRPr="00A52713">
        <w:rPr>
          <w:rFonts w:eastAsia="Calibri" w:cs="Times New Roman"/>
          <w:kern w:val="2"/>
          <w:szCs w:val="24"/>
          <w14:ligatures w14:val="standardContextual"/>
        </w:rPr>
        <w:t xml:space="preserve"> </w:t>
      </w:r>
      <w:r w:rsidR="00F30CD1" w:rsidRPr="00A52713">
        <w:rPr>
          <w:rFonts w:eastAsia="Calibri" w:cs="Times New Roman"/>
          <w:kern w:val="2"/>
          <w:szCs w:val="24"/>
          <w14:ligatures w14:val="standardContextual"/>
        </w:rPr>
        <w:t>to przypadkach</w:t>
      </w:r>
      <w:r w:rsidR="008633BC"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nastąpiło ograniczenie lub nie doszło do wytworzenia biometanu lub nie doszło do jego sprzedaży w ramach systemu aukcyjnego w następstwie:</w:t>
      </w:r>
    </w:p>
    <w:p w14:paraId="2E6B6488" w14:textId="603A1DD1" w:rsidR="00364400" w:rsidRPr="00A52713" w:rsidRDefault="00364400" w:rsidP="005F7B8D">
      <w:pPr>
        <w:pStyle w:val="Akapitzlist"/>
        <w:widowControl w:val="0"/>
        <w:numPr>
          <w:ilvl w:val="0"/>
          <w:numId w:val="8"/>
        </w:numPr>
        <w:spacing w:before="120" w:after="0"/>
        <w:ind w:left="426" w:hanging="426"/>
        <w:rPr>
          <w:rFonts w:cs="Times New Roman"/>
          <w:szCs w:val="24"/>
        </w:rPr>
      </w:pPr>
      <w:r w:rsidRPr="00A52713">
        <w:rPr>
          <w:rFonts w:cs="Times New Roman"/>
          <w:szCs w:val="24"/>
        </w:rPr>
        <w:t xml:space="preserve">okoliczności, o których mowa w </w:t>
      </w:r>
      <w:r w:rsidR="006028BD" w:rsidRPr="00A52713">
        <w:rPr>
          <w:rFonts w:cs="Times New Roman"/>
          <w:szCs w:val="24"/>
        </w:rPr>
        <w:t xml:space="preserve">art. 83zh </w:t>
      </w:r>
      <w:r w:rsidRPr="00A52713">
        <w:rPr>
          <w:rFonts w:cs="Times New Roman"/>
          <w:szCs w:val="24"/>
        </w:rPr>
        <w:t>ust. 6;</w:t>
      </w:r>
    </w:p>
    <w:p w14:paraId="3789C9AD" w14:textId="77777777" w:rsidR="00364400" w:rsidRPr="00A52713" w:rsidRDefault="00364400" w:rsidP="005F7B8D">
      <w:pPr>
        <w:pStyle w:val="Akapitzlist"/>
        <w:widowControl w:val="0"/>
        <w:numPr>
          <w:ilvl w:val="0"/>
          <w:numId w:val="8"/>
        </w:numPr>
        <w:spacing w:before="120" w:after="0"/>
        <w:ind w:left="426" w:hanging="426"/>
        <w:rPr>
          <w:rFonts w:cs="Times New Roman"/>
          <w:szCs w:val="24"/>
        </w:rPr>
      </w:pPr>
      <w:r w:rsidRPr="00A52713">
        <w:rPr>
          <w:rFonts w:cs="Times New Roman"/>
          <w:szCs w:val="24"/>
        </w:rPr>
        <w:t>remontu lub naprawy urządzeń wchodzących w skład instalacji odnawialnego źródła energii, niezwiązanych z pracami konserwacyjnymi wynikającymi z dokumentów technicznych tych urządzeń, których wytwórca, zachowując należytą staranność, nie był w stanie przewidzieć;</w:t>
      </w:r>
    </w:p>
    <w:p w14:paraId="3C0AD667" w14:textId="77777777" w:rsidR="00364400" w:rsidRPr="00A52713" w:rsidRDefault="00364400" w:rsidP="005F7B8D">
      <w:pPr>
        <w:pStyle w:val="Akapitzlist"/>
        <w:widowControl w:val="0"/>
        <w:numPr>
          <w:ilvl w:val="0"/>
          <w:numId w:val="8"/>
        </w:numPr>
        <w:spacing w:before="120" w:after="0"/>
        <w:ind w:left="426" w:hanging="426"/>
        <w:rPr>
          <w:rFonts w:cs="Times New Roman"/>
          <w:szCs w:val="24"/>
        </w:rPr>
      </w:pPr>
      <w:r w:rsidRPr="00A52713">
        <w:rPr>
          <w:rFonts w:cs="Times New Roman"/>
          <w:szCs w:val="24"/>
        </w:rPr>
        <w:t xml:space="preserve">zmiany ilości i jakości wytwarzanego biogazu lub biogazu rolniczego wykorzystywanych do wytwarzania biometanu, która została spowodowana zaburzeniem procesów </w:t>
      </w:r>
      <w:r w:rsidRPr="00A52713">
        <w:rPr>
          <w:rFonts w:cs="Times New Roman"/>
          <w:szCs w:val="24"/>
        </w:rPr>
        <w:lastRenderedPageBreak/>
        <w:t>biologicznych spowodowanych czynnikami niezależnymi od wytwórcy, których wytwórca, zachowując należytą staranność, nie był w stanie przewidzieć;</w:t>
      </w:r>
    </w:p>
    <w:p w14:paraId="44E7140B" w14:textId="77777777" w:rsidR="00094C79" w:rsidRPr="00A52713" w:rsidRDefault="00364400" w:rsidP="005F7B8D">
      <w:pPr>
        <w:pStyle w:val="Akapitzlist"/>
        <w:widowControl w:val="0"/>
        <w:numPr>
          <w:ilvl w:val="0"/>
          <w:numId w:val="8"/>
        </w:numPr>
        <w:spacing w:before="120" w:after="0"/>
        <w:ind w:left="426" w:hanging="426"/>
        <w:rPr>
          <w:rFonts w:cs="Times New Roman"/>
          <w:szCs w:val="24"/>
        </w:rPr>
      </w:pPr>
      <w:r w:rsidRPr="00A52713">
        <w:rPr>
          <w:rFonts w:cs="Times New Roman"/>
          <w:szCs w:val="24"/>
        </w:rPr>
        <w:t>sprzedaży biometanu na potrzeby realizacji obowiązku, o którym mowa w art. 23 ust. 1 ustawy o biokomponentach i biopaliwach ciekłych</w:t>
      </w:r>
      <w:r w:rsidR="00094C79" w:rsidRPr="00A52713">
        <w:rPr>
          <w:rFonts w:cs="Times New Roman"/>
          <w:szCs w:val="24"/>
        </w:rPr>
        <w:t>;</w:t>
      </w:r>
    </w:p>
    <w:p w14:paraId="06CFFE1F" w14:textId="4A741AFB" w:rsidR="00364400" w:rsidRPr="00A52713" w:rsidRDefault="00094C79" w:rsidP="005F7B8D">
      <w:pPr>
        <w:pStyle w:val="Akapitzlist"/>
        <w:widowControl w:val="0"/>
        <w:numPr>
          <w:ilvl w:val="0"/>
          <w:numId w:val="8"/>
        </w:numPr>
        <w:spacing w:before="120" w:after="0"/>
        <w:ind w:left="426" w:hanging="426"/>
        <w:rPr>
          <w:rFonts w:cs="Times New Roman"/>
          <w:szCs w:val="24"/>
        </w:rPr>
      </w:pPr>
      <w:r w:rsidRPr="00A52713">
        <w:rPr>
          <w:rFonts w:cs="Times New Roman"/>
          <w:szCs w:val="24"/>
        </w:rPr>
        <w:t>braku chłonności sieci gazowej potwierdzonej przez operatora systemu dystrybucyjnego gazowego lub operatora systemu przesyłowego gazowego</w:t>
      </w:r>
      <w:r w:rsidR="00364400" w:rsidRPr="00A52713">
        <w:rPr>
          <w:rFonts w:cs="Times New Roman"/>
          <w:szCs w:val="24"/>
        </w:rPr>
        <w:t>.</w:t>
      </w:r>
    </w:p>
    <w:p w14:paraId="7454906C" w14:textId="77C90B05" w:rsidR="00364400" w:rsidRPr="00A52713" w:rsidRDefault="00D70F5E"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P</w:t>
      </w:r>
      <w:r w:rsidR="00364400" w:rsidRPr="00A52713">
        <w:rPr>
          <w:rFonts w:eastAsia="Calibri" w:cs="Times New Roman"/>
          <w:kern w:val="2"/>
          <w:szCs w:val="24"/>
          <w14:ligatures w14:val="standardContextual"/>
        </w:rPr>
        <w:t xml:space="preserve">rojektowany art. 83zh </w:t>
      </w:r>
      <w:r w:rsidR="007D53D7" w:rsidRPr="00A52713">
        <w:rPr>
          <w:rFonts w:eastAsia="Calibri" w:cs="Times New Roman"/>
          <w:kern w:val="2"/>
          <w:szCs w:val="24"/>
          <w14:ligatures w14:val="standardContextual"/>
        </w:rPr>
        <w:t xml:space="preserve">ust. 4 ustawy OZE </w:t>
      </w:r>
      <w:r w:rsidR="00364400" w:rsidRPr="00A52713">
        <w:rPr>
          <w:rFonts w:eastAsia="Calibri" w:cs="Times New Roman"/>
          <w:kern w:val="2"/>
          <w:szCs w:val="24"/>
          <w14:ligatures w14:val="standardContextual"/>
        </w:rPr>
        <w:t xml:space="preserve">określa okres karencji dla instalacji odnawialnego źródła energii, która służy do wytwarzania biometanu na potrzeby aukcji biometanu, dla której nie zostało spełnione zobowiązanie, o którym mowa w art. 83zc ust. 3 pkt </w:t>
      </w:r>
      <w:r w:rsidR="00094C79" w:rsidRPr="00A52713">
        <w:rPr>
          <w:rFonts w:eastAsia="Calibri" w:cs="Times New Roman"/>
          <w:kern w:val="2"/>
          <w:szCs w:val="24"/>
          <w14:ligatures w14:val="standardContextual"/>
        </w:rPr>
        <w:t xml:space="preserve">9 </w:t>
      </w:r>
      <w:r w:rsidR="007D53D7" w:rsidRPr="00A52713">
        <w:rPr>
          <w:rFonts w:eastAsia="Calibri" w:cs="Times New Roman"/>
          <w:kern w:val="2"/>
          <w:szCs w:val="24"/>
          <w14:ligatures w14:val="standardContextual"/>
        </w:rPr>
        <w:t>ustawy OZE</w:t>
      </w:r>
      <w:r w:rsidRPr="00A52713">
        <w:rPr>
          <w:rFonts w:eastAsia="Calibri" w:cs="Times New Roman"/>
          <w:kern w:val="2"/>
          <w:szCs w:val="24"/>
          <w14:ligatures w14:val="standardContextual"/>
        </w:rPr>
        <w:t>,</w:t>
      </w:r>
      <w:r w:rsidR="007D53D7"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polegając</w:t>
      </w:r>
      <w:r w:rsidR="005F30B7" w:rsidRPr="00A52713">
        <w:rPr>
          <w:rFonts w:eastAsia="Calibri" w:cs="Times New Roman"/>
          <w:kern w:val="2"/>
          <w:szCs w:val="24"/>
          <w14:ligatures w14:val="standardContextual"/>
        </w:rPr>
        <w:t xml:space="preserve">e </w:t>
      </w:r>
      <w:r w:rsidR="00364400" w:rsidRPr="00A52713">
        <w:rPr>
          <w:rFonts w:eastAsia="Calibri" w:cs="Times New Roman"/>
          <w:kern w:val="2"/>
          <w:szCs w:val="24"/>
          <w14:ligatures w14:val="standardContextual"/>
        </w:rPr>
        <w:t>na sprzedaży po raz pierwszy biometanu w ramach systemu aukcyjnego w terminie 48 miesięcy od dnia zamknięcia sesji aukcji biometanu. Taka instalacja może ponownie zostać objęta ofertą w </w:t>
      </w:r>
      <w:r w:rsidR="00830907" w:rsidRPr="00A52713">
        <w:rPr>
          <w:rFonts w:eastAsia="Calibri" w:cs="Times New Roman"/>
          <w:kern w:val="2"/>
          <w:szCs w:val="24"/>
          <w14:ligatures w14:val="standardContextual"/>
        </w:rPr>
        <w:t>aukcji biometanu</w:t>
      </w:r>
      <w:r w:rsidR="00364400" w:rsidRPr="00A52713">
        <w:rPr>
          <w:rFonts w:eastAsia="Calibri" w:cs="Times New Roman"/>
          <w:kern w:val="2"/>
          <w:szCs w:val="24"/>
          <w14:ligatures w14:val="standardContextual"/>
        </w:rPr>
        <w:t xml:space="preserve"> po upływie 3 lat, licząc od dnia, w którym zobowiązanie stało się wymagalne.</w:t>
      </w:r>
    </w:p>
    <w:p w14:paraId="74AE61B4" w14:textId="00200FF4" w:rsidR="006028BD"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Pkt 1 i 2 w projektowanym ust. 5 </w:t>
      </w:r>
      <w:r w:rsidR="007D53D7" w:rsidRPr="00A52713">
        <w:rPr>
          <w:rFonts w:eastAsia="Calibri" w:cs="Times New Roman"/>
          <w:kern w:val="2"/>
          <w:szCs w:val="24"/>
          <w14:ligatures w14:val="standardContextual"/>
        </w:rPr>
        <w:t xml:space="preserve">ww. artykułu ustawy OZE </w:t>
      </w:r>
      <w:r w:rsidRPr="00A52713">
        <w:rPr>
          <w:rFonts w:eastAsia="Calibri" w:cs="Times New Roman"/>
          <w:kern w:val="2"/>
          <w:szCs w:val="24"/>
          <w14:ligatures w14:val="standardContextual"/>
        </w:rPr>
        <w:t>określają wymagania i</w:t>
      </w:r>
      <w:r w:rsidR="00D70F5E" w:rsidRPr="00A52713">
        <w:rPr>
          <w:rFonts w:eastAsia="Calibri" w:cs="Times New Roman"/>
          <w:kern w:val="2"/>
          <w:szCs w:val="24"/>
          <w14:ligatures w14:val="standardContextual"/>
        </w:rPr>
        <w:t> </w:t>
      </w:r>
      <w:r w:rsidRPr="00A52713">
        <w:rPr>
          <w:rFonts w:eastAsia="Calibri" w:cs="Times New Roman"/>
          <w:kern w:val="2"/>
          <w:szCs w:val="24"/>
          <w14:ligatures w14:val="standardContextual"/>
        </w:rPr>
        <w:t xml:space="preserve">parametry, które należy uwzględnić przy ustalaniu rzeczywistego rozliczenia obowiązku wytworzenia </w:t>
      </w:r>
      <w:r w:rsidR="006028BD" w:rsidRPr="00A52713">
        <w:rPr>
          <w:rFonts w:eastAsia="Calibri" w:cs="Times New Roman"/>
          <w:kern w:val="2"/>
          <w:szCs w:val="24"/>
          <w14:ligatures w14:val="standardContextual"/>
        </w:rPr>
        <w:t xml:space="preserve">biometanu </w:t>
      </w:r>
      <w:r w:rsidRPr="00A52713">
        <w:rPr>
          <w:rFonts w:eastAsia="Calibri" w:cs="Times New Roman"/>
          <w:kern w:val="2"/>
          <w:szCs w:val="24"/>
          <w14:ligatures w14:val="standardContextual"/>
        </w:rPr>
        <w:t>przez wytwórcę, który wygrał aukcję biometanu. Są nimi</w:t>
      </w:r>
      <w:r w:rsidR="006028BD" w:rsidRPr="00A52713">
        <w:rPr>
          <w:rFonts w:eastAsia="Calibri" w:cs="Times New Roman"/>
          <w:kern w:val="2"/>
          <w:szCs w:val="24"/>
          <w14:ligatures w14:val="standardContextual"/>
        </w:rPr>
        <w:t>:</w:t>
      </w:r>
    </w:p>
    <w:p w14:paraId="7CBD4D1B" w14:textId="3096B3F1" w:rsidR="006028BD" w:rsidRPr="00A52713" w:rsidRDefault="00364400" w:rsidP="005F7B8D">
      <w:pPr>
        <w:pStyle w:val="Akapitzlist"/>
        <w:widowControl w:val="0"/>
        <w:numPr>
          <w:ilvl w:val="0"/>
          <w:numId w:val="39"/>
        </w:numPr>
        <w:suppressAutoHyphens/>
        <w:spacing w:before="120" w:after="0"/>
        <w:ind w:left="426" w:hanging="426"/>
        <w:rPr>
          <w:rFonts w:eastAsia="Calibri" w:cs="Times New Roman"/>
          <w:kern w:val="2"/>
          <w:szCs w:val="24"/>
          <w14:ligatures w14:val="standardContextual"/>
        </w:rPr>
      </w:pPr>
      <w:r w:rsidRPr="00A52713">
        <w:rPr>
          <w:rFonts w:eastAsia="Calibri" w:cs="Times New Roman"/>
          <w:kern w:val="2"/>
          <w:szCs w:val="24"/>
          <w14:ligatures w14:val="standardContextual"/>
        </w:rPr>
        <w:t xml:space="preserve">parametry jakościowe </w:t>
      </w:r>
    </w:p>
    <w:p w14:paraId="134D0959" w14:textId="77777777" w:rsidR="006028BD" w:rsidRPr="00A52713" w:rsidRDefault="00364400" w:rsidP="005F7B8D">
      <w:pPr>
        <w:pStyle w:val="Akapitzlist"/>
        <w:widowControl w:val="0"/>
        <w:numPr>
          <w:ilvl w:val="0"/>
          <w:numId w:val="39"/>
        </w:numPr>
        <w:suppressAutoHyphens/>
        <w:spacing w:before="120" w:after="0"/>
        <w:ind w:left="426" w:hanging="426"/>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wymagania dotyczące pomiarów, w tym miejsca dokonywania pomiaru, rejestracji ilości </w:t>
      </w:r>
    </w:p>
    <w:p w14:paraId="6B358308" w14:textId="2081F64D" w:rsidR="00364400" w:rsidRPr="00A52713" w:rsidRDefault="007F4BAB" w:rsidP="005F7B8D">
      <w:pPr>
        <w:widowControl w:val="0"/>
        <w:tabs>
          <w:tab w:val="left" w:pos="426"/>
        </w:tabs>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ab/>
      </w:r>
      <w:r w:rsidR="006028BD" w:rsidRPr="00A52713">
        <w:rPr>
          <w:rFonts w:eastAsia="Calibri" w:cs="Times New Roman"/>
          <w:kern w:val="2"/>
          <w:szCs w:val="24"/>
          <w14:ligatures w14:val="standardContextual"/>
        </w:rPr>
        <w:t xml:space="preserve">biometanu </w:t>
      </w:r>
      <w:r w:rsidR="00364400" w:rsidRPr="00A52713">
        <w:rPr>
          <w:rFonts w:eastAsia="Calibri" w:cs="Times New Roman"/>
          <w:kern w:val="2"/>
          <w:szCs w:val="24"/>
          <w14:ligatures w14:val="standardContextual"/>
        </w:rPr>
        <w:t>wprowadzonego do sieci gazowej biometanu. Przy czym parametry jakościowe biometanu są określone w przepisach wydanych na podstawie art. 9 ust. 1 i 2 ustawy</w:t>
      </w:r>
      <w:r w:rsidR="00CB2220" w:rsidRPr="00A52713">
        <w:rPr>
          <w:rFonts w:eastAsia="Calibri" w:cs="Times New Roman"/>
          <w:kern w:val="2"/>
          <w:szCs w:val="24"/>
          <w14:ligatures w14:val="standardContextual"/>
        </w:rPr>
        <w:t xml:space="preserve"> </w:t>
      </w:r>
      <w:r w:rsidR="00364400" w:rsidRPr="00A52713">
        <w:rPr>
          <w:rFonts w:eastAsia="Calibri" w:cs="Times New Roman"/>
          <w:kern w:val="2"/>
          <w:szCs w:val="24"/>
          <w14:ligatures w14:val="standardContextual"/>
        </w:rPr>
        <w:t>– Prawo energetyczne.</w:t>
      </w:r>
    </w:p>
    <w:p w14:paraId="0F24F478" w14:textId="4397CE41" w:rsidR="0067662D" w:rsidRPr="005F7B8D" w:rsidRDefault="00364400" w:rsidP="005F7B8D">
      <w:pPr>
        <w:pStyle w:val="LITlitera"/>
        <w:widowControl w:val="0"/>
        <w:spacing w:before="120"/>
        <w:ind w:left="0" w:firstLine="0"/>
        <w:rPr>
          <w:rFonts w:ascii="Times New Roman" w:eastAsia="Calibri" w:hAnsi="Times New Roman" w:cs="Times New Roman"/>
          <w:kern w:val="2"/>
          <w:szCs w:val="24"/>
          <w14:ligatures w14:val="standardContextual"/>
        </w:rPr>
      </w:pPr>
      <w:r w:rsidRPr="005F7B8D">
        <w:rPr>
          <w:rFonts w:ascii="Times New Roman" w:eastAsia="Calibri" w:hAnsi="Times New Roman" w:cs="Times New Roman"/>
          <w:kern w:val="2"/>
          <w:szCs w:val="24"/>
          <w14:ligatures w14:val="standardContextual"/>
        </w:rPr>
        <w:t xml:space="preserve">Zgodnie z brzmieniem </w:t>
      </w:r>
      <w:r w:rsidR="00C50F81" w:rsidRPr="005F7B8D">
        <w:rPr>
          <w:rFonts w:ascii="Times New Roman" w:eastAsia="Calibri" w:hAnsi="Times New Roman" w:cs="Times New Roman"/>
          <w:kern w:val="2"/>
          <w:szCs w:val="24"/>
          <w14:ligatures w14:val="standardContextual"/>
        </w:rPr>
        <w:t>projektowanego</w:t>
      </w:r>
      <w:r w:rsidRPr="005F7B8D">
        <w:rPr>
          <w:rFonts w:ascii="Times New Roman" w:eastAsia="Calibri" w:hAnsi="Times New Roman" w:cs="Times New Roman"/>
          <w:kern w:val="2"/>
          <w:szCs w:val="24"/>
          <w14:ligatures w14:val="standardContextual"/>
        </w:rPr>
        <w:t xml:space="preserve"> art. 83zh </w:t>
      </w:r>
      <w:r w:rsidR="007D53D7" w:rsidRPr="005F7B8D">
        <w:rPr>
          <w:rFonts w:ascii="Times New Roman" w:eastAsia="Calibri" w:hAnsi="Times New Roman" w:cs="Times New Roman"/>
          <w:kern w:val="2"/>
          <w:szCs w:val="24"/>
          <w14:ligatures w14:val="standardContextual"/>
        </w:rPr>
        <w:t xml:space="preserve">ust. 6 ustawy OZE </w:t>
      </w:r>
      <w:r w:rsidRPr="005F7B8D">
        <w:rPr>
          <w:rFonts w:ascii="Times New Roman" w:eastAsia="Calibri" w:hAnsi="Times New Roman" w:cs="Times New Roman"/>
          <w:kern w:val="2"/>
          <w:szCs w:val="24"/>
          <w14:ligatures w14:val="standardContextual"/>
        </w:rPr>
        <w:t xml:space="preserve">zobowiązanie uczestnika </w:t>
      </w:r>
      <w:r w:rsidR="00830907" w:rsidRPr="005F7B8D">
        <w:rPr>
          <w:rFonts w:ascii="Times New Roman" w:eastAsia="Calibri" w:hAnsi="Times New Roman" w:cs="Times New Roman"/>
          <w:kern w:val="2"/>
          <w:szCs w:val="24"/>
          <w14:ligatures w14:val="standardContextual"/>
        </w:rPr>
        <w:t>aukcji biometanu</w:t>
      </w:r>
      <w:r w:rsidRPr="005F7B8D">
        <w:rPr>
          <w:rFonts w:ascii="Times New Roman" w:eastAsia="Calibri" w:hAnsi="Times New Roman" w:cs="Times New Roman"/>
          <w:kern w:val="2"/>
          <w:szCs w:val="24"/>
          <w14:ligatures w14:val="standardContextual"/>
        </w:rPr>
        <w:t xml:space="preserve"> do sprzedaży po raz pierwszy w ramach </w:t>
      </w:r>
      <w:r w:rsidR="005F30B7" w:rsidRPr="005F7B8D">
        <w:rPr>
          <w:rFonts w:ascii="Times New Roman" w:eastAsia="Calibri" w:hAnsi="Times New Roman" w:cs="Times New Roman"/>
          <w:kern w:val="2"/>
          <w:szCs w:val="24"/>
          <w14:ligatures w14:val="standardContextual"/>
        </w:rPr>
        <w:t>aukcji</w:t>
      </w:r>
      <w:r w:rsidRPr="005F7B8D">
        <w:rPr>
          <w:rFonts w:ascii="Times New Roman" w:eastAsia="Calibri" w:hAnsi="Times New Roman" w:cs="Times New Roman"/>
          <w:kern w:val="2"/>
          <w:szCs w:val="24"/>
          <w14:ligatures w14:val="standardContextual"/>
        </w:rPr>
        <w:t xml:space="preserve"> biometanu, uznaje się za </w:t>
      </w:r>
      <w:r w:rsidR="00FE59AE" w:rsidRPr="005F7B8D">
        <w:rPr>
          <w:rFonts w:ascii="Times New Roman" w:eastAsia="Calibri" w:hAnsi="Times New Roman" w:cs="Times New Roman"/>
          <w:kern w:val="2"/>
          <w:szCs w:val="24"/>
          <w14:ligatures w14:val="standardContextual"/>
        </w:rPr>
        <w:t>spełnione,</w:t>
      </w:r>
      <w:r w:rsidRPr="005F7B8D">
        <w:rPr>
          <w:rFonts w:ascii="Times New Roman" w:eastAsia="Calibri" w:hAnsi="Times New Roman" w:cs="Times New Roman"/>
          <w:kern w:val="2"/>
          <w:szCs w:val="24"/>
          <w14:ligatures w14:val="standardContextual"/>
        </w:rPr>
        <w:t xml:space="preserve"> gdy</w:t>
      </w:r>
      <w:r w:rsidR="0067662D" w:rsidRPr="005F7B8D">
        <w:rPr>
          <w:rFonts w:ascii="Times New Roman" w:eastAsia="Calibri" w:hAnsi="Times New Roman" w:cs="Times New Roman"/>
          <w:kern w:val="2"/>
          <w:szCs w:val="24"/>
          <w14:ligatures w14:val="standardContextual"/>
        </w:rPr>
        <w:t>:</w:t>
      </w:r>
    </w:p>
    <w:p w14:paraId="52E911B0" w14:textId="34D2A1F8" w:rsidR="0067662D" w:rsidRPr="00A52713" w:rsidRDefault="002E52B3" w:rsidP="005F7B8D">
      <w:pPr>
        <w:widowControl w:val="0"/>
        <w:tabs>
          <w:tab w:val="left" w:pos="426"/>
        </w:tabs>
        <w:suppressAutoHyphens/>
        <w:spacing w:before="120" w:after="0"/>
        <w:ind w:firstLine="0"/>
        <w:rPr>
          <w:rFonts w:eastAsia="Helvetica" w:cs="Times New Roman"/>
          <w:szCs w:val="24"/>
        </w:rPr>
      </w:pPr>
      <w:r w:rsidRPr="00A52713">
        <w:rPr>
          <w:rFonts w:eastAsia="Calibri" w:cs="Times New Roman"/>
          <w:kern w:val="2"/>
          <w:szCs w:val="24"/>
          <w14:ligatures w14:val="standardContextual"/>
        </w:rPr>
        <w:t>–</w:t>
      </w:r>
      <w:r w:rsidR="007F4BAB" w:rsidRPr="00A52713">
        <w:rPr>
          <w:rFonts w:eastAsia="Calibri" w:cs="Times New Roman"/>
          <w:kern w:val="2"/>
          <w:szCs w:val="24"/>
          <w14:ligatures w14:val="standardContextual"/>
        </w:rPr>
        <w:tab/>
      </w:r>
      <w:r w:rsidR="00364400" w:rsidRPr="00A52713">
        <w:rPr>
          <w:rFonts w:eastAsia="Calibri" w:cs="Times New Roman"/>
          <w:kern w:val="2"/>
          <w:szCs w:val="24"/>
          <w14:ligatures w14:val="standardContextual"/>
        </w:rPr>
        <w:t>wytwórca, w terminie realizacji tego zobowiązania został wpisany do rejestru wytwórców biogazu</w:t>
      </w:r>
      <w:r w:rsidR="00790EB9" w:rsidRPr="00A52713">
        <w:rPr>
          <w:rFonts w:eastAsia="Calibri" w:cs="Times New Roman"/>
          <w:kern w:val="2"/>
          <w:szCs w:val="24"/>
          <w14:ligatures w14:val="standardContextual"/>
        </w:rPr>
        <w:t xml:space="preserve"> lub do rejestru </w:t>
      </w:r>
      <w:r w:rsidR="00790EB9" w:rsidRPr="00A52713">
        <w:rPr>
          <w:rFonts w:eastAsia="Helvetica" w:cs="Times New Roman"/>
          <w:szCs w:val="24"/>
        </w:rPr>
        <w:t>wytwórców biogazu rolniczego</w:t>
      </w:r>
      <w:r w:rsidR="00364400" w:rsidRPr="00A52713">
        <w:rPr>
          <w:rFonts w:eastAsia="Calibri" w:cs="Times New Roman"/>
          <w:kern w:val="2"/>
          <w:szCs w:val="24"/>
          <w14:ligatures w14:val="standardContextual"/>
        </w:rPr>
        <w:t xml:space="preserve"> </w:t>
      </w:r>
      <w:r w:rsidR="0067662D" w:rsidRPr="00A52713">
        <w:rPr>
          <w:rFonts w:eastAsia="Helvetica" w:cs="Times New Roman"/>
          <w:szCs w:val="24"/>
        </w:rPr>
        <w:t xml:space="preserve">i przekazał odpowiednio Prezesowi URE albo Dyrektorowi Generalnemu </w:t>
      </w:r>
      <w:r w:rsidR="00845AB2" w:rsidRPr="00A52713">
        <w:rPr>
          <w:rFonts w:eastAsia="Helvetica" w:cs="Times New Roman"/>
          <w:szCs w:val="24"/>
        </w:rPr>
        <w:t>Krajowego Ośrodka Wspierania Rolnictwa (</w:t>
      </w:r>
      <w:r w:rsidR="0067662D" w:rsidRPr="00A52713">
        <w:rPr>
          <w:rFonts w:eastAsia="Helvetica" w:cs="Times New Roman"/>
          <w:szCs w:val="24"/>
        </w:rPr>
        <w:t>KOWR</w:t>
      </w:r>
      <w:r w:rsidR="00845AB2" w:rsidRPr="00A52713">
        <w:rPr>
          <w:rFonts w:eastAsia="Helvetica" w:cs="Times New Roman"/>
          <w:szCs w:val="24"/>
        </w:rPr>
        <w:t>)</w:t>
      </w:r>
      <w:r w:rsidR="0067662D" w:rsidRPr="00A52713">
        <w:rPr>
          <w:rFonts w:eastAsia="Helvetica" w:cs="Times New Roman"/>
          <w:szCs w:val="24"/>
        </w:rPr>
        <w:t xml:space="preserve"> oraz operatorowi rozliczeń energii odnawialnej, o którym mowa w art. 106 ustawy OZE, informację o dniu wytworzenia i wprowadzenia biometanu do sieci gazowej, potwierdzoną przez operatora sieci przesyłowej gazowej lub operatora sieci dystrybucyjnej gazowej oraz</w:t>
      </w:r>
    </w:p>
    <w:p w14:paraId="73B20682" w14:textId="0F9C7133" w:rsidR="00364400" w:rsidRPr="00A52713" w:rsidRDefault="002E52B3" w:rsidP="005F7B8D">
      <w:pPr>
        <w:widowControl w:val="0"/>
        <w:tabs>
          <w:tab w:val="left" w:pos="426"/>
        </w:tabs>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w:t>
      </w:r>
      <w:r w:rsidR="007F4BAB" w:rsidRPr="00A52713">
        <w:rPr>
          <w:rFonts w:eastAsia="Calibri" w:cs="Times New Roman"/>
          <w:kern w:val="2"/>
          <w:szCs w:val="24"/>
          <w14:ligatures w14:val="standardContextual"/>
        </w:rPr>
        <w:tab/>
      </w:r>
      <w:r w:rsidR="0067662D" w:rsidRPr="005F7B8D">
        <w:rPr>
          <w:rFonts w:eastAsia="Calibri" w:cs="Times New Roman"/>
          <w:kern w:val="2"/>
          <w:szCs w:val="24"/>
          <w14:ligatures w14:val="standardContextual"/>
        </w:rPr>
        <w:t>instalacja</w:t>
      </w:r>
      <w:r w:rsidR="0067662D" w:rsidRPr="00A52713">
        <w:rPr>
          <w:rFonts w:eastAsia="Helvetica" w:cs="Times New Roman"/>
          <w:szCs w:val="24"/>
        </w:rPr>
        <w:t xml:space="preserve"> odnawialnego źródła energii tego wytwórcy pozostawała w gotowości do wytwarzania biometanu</w:t>
      </w:r>
      <w:r w:rsidR="00365796" w:rsidRPr="00A52713">
        <w:rPr>
          <w:rFonts w:eastAsia="Helvetica" w:cs="Times New Roman"/>
          <w:szCs w:val="24"/>
        </w:rPr>
        <w:t xml:space="preserve"> </w:t>
      </w:r>
      <w:r w:rsidR="0067662D" w:rsidRPr="00A52713">
        <w:rPr>
          <w:rFonts w:eastAsia="Helvetica" w:cs="Times New Roman"/>
          <w:szCs w:val="24"/>
        </w:rPr>
        <w:t xml:space="preserve">jednak w wymaganym terminie nie doszło do sprzedaży po raz </w:t>
      </w:r>
      <w:r w:rsidR="0067662D" w:rsidRPr="00A52713">
        <w:rPr>
          <w:rFonts w:eastAsia="Helvetica" w:cs="Times New Roman"/>
          <w:szCs w:val="24"/>
        </w:rPr>
        <w:lastRenderedPageBreak/>
        <w:t xml:space="preserve">pierwszy biometanu w następstwie </w:t>
      </w:r>
      <w:r w:rsidR="00364400" w:rsidRPr="00A52713">
        <w:rPr>
          <w:rFonts w:eastAsia="Calibri" w:cs="Times New Roman"/>
          <w:kern w:val="2"/>
          <w:szCs w:val="24"/>
          <w14:ligatures w14:val="standardContextual"/>
        </w:rPr>
        <w:t>okoliczności:</w:t>
      </w:r>
    </w:p>
    <w:p w14:paraId="0FB08C5C" w14:textId="77777777" w:rsidR="00364400" w:rsidRPr="00A52713" w:rsidRDefault="00364400" w:rsidP="005F7B8D">
      <w:pPr>
        <w:pStyle w:val="Akapitzlist"/>
        <w:widowControl w:val="0"/>
        <w:numPr>
          <w:ilvl w:val="0"/>
          <w:numId w:val="9"/>
        </w:numPr>
        <w:spacing w:before="120" w:after="0"/>
        <w:ind w:left="426" w:hanging="426"/>
        <w:rPr>
          <w:rFonts w:cs="Times New Roman"/>
          <w:szCs w:val="24"/>
        </w:rPr>
      </w:pPr>
      <w:r w:rsidRPr="00A52713">
        <w:rPr>
          <w:rFonts w:cs="Times New Roman"/>
          <w:szCs w:val="24"/>
        </w:rPr>
        <w:t>obowiązywania regulacji prawa powszechnie obowiązującego;</w:t>
      </w:r>
    </w:p>
    <w:p w14:paraId="030564E4" w14:textId="77777777" w:rsidR="00364400" w:rsidRPr="00A52713" w:rsidRDefault="00364400" w:rsidP="005F7B8D">
      <w:pPr>
        <w:pStyle w:val="Akapitzlist"/>
        <w:widowControl w:val="0"/>
        <w:numPr>
          <w:ilvl w:val="0"/>
          <w:numId w:val="9"/>
        </w:numPr>
        <w:spacing w:before="120" w:after="0"/>
        <w:ind w:left="426" w:hanging="426"/>
        <w:rPr>
          <w:rFonts w:cs="Times New Roman"/>
          <w:szCs w:val="24"/>
        </w:rPr>
      </w:pPr>
      <w:r w:rsidRPr="00A52713">
        <w:rPr>
          <w:rFonts w:cs="Times New Roman"/>
          <w:szCs w:val="24"/>
        </w:rPr>
        <w:t>konieczności zapewnienia bezpieczeństwa pracy sieci gazowej;</w:t>
      </w:r>
    </w:p>
    <w:p w14:paraId="00FC2C8A" w14:textId="3AE89E83" w:rsidR="00364400" w:rsidRPr="00A52713" w:rsidRDefault="00364400" w:rsidP="005F7B8D">
      <w:pPr>
        <w:pStyle w:val="Akapitzlist"/>
        <w:widowControl w:val="0"/>
        <w:numPr>
          <w:ilvl w:val="0"/>
          <w:numId w:val="9"/>
        </w:numPr>
        <w:spacing w:before="120" w:after="0"/>
        <w:ind w:left="426" w:hanging="426"/>
        <w:rPr>
          <w:rFonts w:cs="Times New Roman"/>
          <w:szCs w:val="24"/>
        </w:rPr>
      </w:pPr>
      <w:r w:rsidRPr="00A52713">
        <w:rPr>
          <w:rFonts w:cs="Times New Roman"/>
          <w:szCs w:val="24"/>
        </w:rPr>
        <w:t>wystąpienia awarii w systemie gazowym, w tym awarii przyłącza</w:t>
      </w:r>
      <w:r w:rsidR="00790EB9" w:rsidRPr="00A52713">
        <w:rPr>
          <w:rFonts w:cs="Times New Roman"/>
          <w:szCs w:val="24"/>
        </w:rPr>
        <w:t xml:space="preserve"> </w:t>
      </w:r>
      <w:r w:rsidRPr="00A52713">
        <w:rPr>
          <w:rFonts w:cs="Times New Roman"/>
          <w:szCs w:val="24"/>
        </w:rPr>
        <w:t>lub sieci gazowej;</w:t>
      </w:r>
    </w:p>
    <w:p w14:paraId="654555F7" w14:textId="77777777" w:rsidR="00364400" w:rsidRPr="00A52713" w:rsidRDefault="00364400" w:rsidP="005F7B8D">
      <w:pPr>
        <w:pStyle w:val="Akapitzlist"/>
        <w:widowControl w:val="0"/>
        <w:numPr>
          <w:ilvl w:val="0"/>
          <w:numId w:val="9"/>
        </w:numPr>
        <w:spacing w:before="120" w:after="0"/>
        <w:ind w:left="426" w:hanging="426"/>
        <w:rPr>
          <w:rFonts w:cs="Times New Roman"/>
          <w:szCs w:val="24"/>
        </w:rPr>
      </w:pPr>
      <w:r w:rsidRPr="00A52713">
        <w:rPr>
          <w:rFonts w:cs="Times New Roman"/>
          <w:szCs w:val="24"/>
        </w:rPr>
        <w:t>działania siły wyższej, rozumianej jako zdarzenie lub seria zdarzeń, niezależnych od wytwórcy, których nie mógł on uniknąć lub przezwyciężyć, do których zalicza się:</w:t>
      </w:r>
    </w:p>
    <w:p w14:paraId="2FFFDF89" w14:textId="7FAF7DA7" w:rsidR="00364400" w:rsidRPr="00A52713" w:rsidRDefault="00364400" w:rsidP="005F7B8D">
      <w:pPr>
        <w:pStyle w:val="Akapitzlist"/>
        <w:widowControl w:val="0"/>
        <w:numPr>
          <w:ilvl w:val="1"/>
          <w:numId w:val="9"/>
        </w:numPr>
        <w:spacing w:before="120" w:after="0"/>
        <w:ind w:left="851" w:hanging="425"/>
        <w:rPr>
          <w:rFonts w:cs="Times New Roman"/>
          <w:szCs w:val="24"/>
        </w:rPr>
      </w:pPr>
      <w:r w:rsidRPr="00A52713">
        <w:rPr>
          <w:rFonts w:cs="Times New Roman"/>
          <w:szCs w:val="24"/>
        </w:rPr>
        <w:t>klęska żywiołowa, w tym katastrofa naturalna w rozumieniu ustawy z dnia 18 kwietnia 2002 r. o stanie klęski żywiołowej (Dz. U. z 20</w:t>
      </w:r>
      <w:r w:rsidR="00244F03" w:rsidRPr="00A52713">
        <w:rPr>
          <w:rFonts w:cs="Times New Roman"/>
          <w:szCs w:val="24"/>
        </w:rPr>
        <w:t>25</w:t>
      </w:r>
      <w:r w:rsidRPr="00A52713">
        <w:rPr>
          <w:rFonts w:cs="Times New Roman"/>
          <w:szCs w:val="24"/>
        </w:rPr>
        <w:t xml:space="preserve"> r. poz. 1</w:t>
      </w:r>
      <w:r w:rsidR="00244F03" w:rsidRPr="00A52713">
        <w:rPr>
          <w:rFonts w:cs="Times New Roman"/>
          <w:szCs w:val="24"/>
        </w:rPr>
        <w:t>12</w:t>
      </w:r>
      <w:r w:rsidRPr="00A52713">
        <w:rPr>
          <w:rFonts w:cs="Times New Roman"/>
          <w:szCs w:val="24"/>
        </w:rPr>
        <w:t>)</w:t>
      </w:r>
      <w:r w:rsidR="003766A3">
        <w:rPr>
          <w:rFonts w:cs="Times New Roman"/>
          <w:szCs w:val="24"/>
        </w:rPr>
        <w:t>,</w:t>
      </w:r>
    </w:p>
    <w:p w14:paraId="062F4657" w14:textId="77777777" w:rsidR="00364400" w:rsidRPr="00A52713" w:rsidRDefault="00364400" w:rsidP="005F7B8D">
      <w:pPr>
        <w:pStyle w:val="Akapitzlist"/>
        <w:widowControl w:val="0"/>
        <w:numPr>
          <w:ilvl w:val="1"/>
          <w:numId w:val="9"/>
        </w:numPr>
        <w:spacing w:before="120" w:after="0"/>
        <w:ind w:left="851" w:hanging="425"/>
        <w:rPr>
          <w:rFonts w:cs="Times New Roman"/>
          <w:szCs w:val="24"/>
        </w:rPr>
      </w:pPr>
      <w:r w:rsidRPr="00A52713">
        <w:rPr>
          <w:rFonts w:cs="Times New Roman"/>
          <w:szCs w:val="24"/>
        </w:rPr>
        <w:t>wojna, działania wojenne, akty terroryzmu, zamieszki;</w:t>
      </w:r>
    </w:p>
    <w:p w14:paraId="5EAA3A97" w14:textId="77777777" w:rsidR="00364400" w:rsidRPr="00A52713" w:rsidRDefault="00364400" w:rsidP="005F7B8D">
      <w:pPr>
        <w:pStyle w:val="Akapitzlist"/>
        <w:widowControl w:val="0"/>
        <w:numPr>
          <w:ilvl w:val="0"/>
          <w:numId w:val="9"/>
        </w:numPr>
        <w:spacing w:before="120" w:after="0"/>
        <w:ind w:left="426" w:hanging="426"/>
        <w:rPr>
          <w:rFonts w:cs="Times New Roman"/>
          <w:szCs w:val="24"/>
        </w:rPr>
      </w:pPr>
      <w:r w:rsidRPr="00A52713">
        <w:rPr>
          <w:rFonts w:cs="Times New Roman"/>
          <w:szCs w:val="24"/>
        </w:rPr>
        <w:t>wystąpienia awarii technicznej instalacji odnawialnego źródła energii rozumianej jako gwałtowne, nieprzewidziane i niezależne od wytwórcy uszkodzenie lub zniszczenie tej instalacji lub zniszczenie obiektów budowlanych, lub urządzeń warunkujących pracę tej instalacji.</w:t>
      </w:r>
    </w:p>
    <w:p w14:paraId="43969B88" w14:textId="04F6A7D5"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Rozszerzono zakres uprawnień kontrolnych Prezesa URE zgodnie z art. 84 ust. 1 ustawy OZE o prawo do przeprowadzenia kontroli zgodności ze stanem faktycznym przekazanych informacji i złożonych oświadczeń, w tym dotyczących prawidłowości ceny skorygowanej, składanych przez wytwórców biometanu ubiegających się o dopuszczenie do wzięcia udziału w aukcjach biometanu</w:t>
      </w:r>
      <w:r w:rsidR="00D936DB"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jak również wytwórców, którzy wygrali aukcje biometanu.</w:t>
      </w:r>
      <w:r w:rsidR="00E978EB" w:rsidRPr="00A52713">
        <w:rPr>
          <w:rFonts w:eastAsia="Calibri" w:cs="Times New Roman"/>
          <w:kern w:val="2"/>
          <w:szCs w:val="24"/>
          <w14:ligatures w14:val="standardContextual"/>
        </w:rPr>
        <w:t xml:space="preserve"> </w:t>
      </w:r>
    </w:p>
    <w:p w14:paraId="03D980BC" w14:textId="285080CE"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Na potrzeby przeprowadzania czynności kontrolnych w związku z aukcjami biometanu dodaje się art. 86 pkt 1 </w:t>
      </w:r>
      <w:r w:rsidR="007D53D7" w:rsidRPr="00A52713">
        <w:rPr>
          <w:rFonts w:eastAsia="Calibri" w:cs="Times New Roman"/>
          <w:kern w:val="2"/>
          <w:szCs w:val="24"/>
          <w14:ligatures w14:val="standardContextual"/>
        </w:rPr>
        <w:t>lit.</w:t>
      </w:r>
      <w:r w:rsidRPr="00A52713">
        <w:rPr>
          <w:rFonts w:eastAsia="Calibri" w:cs="Times New Roman"/>
          <w:kern w:val="2"/>
          <w:szCs w:val="24"/>
          <w14:ligatures w14:val="standardContextual"/>
        </w:rPr>
        <w:t xml:space="preserve"> </w:t>
      </w:r>
      <w:r w:rsidR="007D53D7" w:rsidRPr="00A52713">
        <w:rPr>
          <w:rFonts w:eastAsia="Calibri" w:cs="Times New Roman"/>
          <w:kern w:val="2"/>
          <w:szCs w:val="24"/>
          <w14:ligatures w14:val="standardContextual"/>
        </w:rPr>
        <w:t xml:space="preserve">b </w:t>
      </w:r>
      <w:r w:rsidR="00D70F5E" w:rsidRPr="00A52713">
        <w:rPr>
          <w:rFonts w:eastAsia="Calibri" w:cs="Times New Roman"/>
          <w:kern w:val="2"/>
          <w:szCs w:val="24"/>
          <w14:ligatures w14:val="standardContextual"/>
        </w:rPr>
        <w:t xml:space="preserve">do </w:t>
      </w:r>
      <w:r w:rsidR="007D53D7" w:rsidRPr="00A52713">
        <w:rPr>
          <w:rFonts w:eastAsia="Calibri" w:cs="Times New Roman"/>
          <w:kern w:val="2"/>
          <w:szCs w:val="24"/>
          <w14:ligatures w14:val="standardContextual"/>
        </w:rPr>
        <w:t>ustawy OZE</w:t>
      </w:r>
      <w:r w:rsidRPr="00A52713">
        <w:rPr>
          <w:rFonts w:eastAsia="Calibri" w:cs="Times New Roman"/>
          <w:kern w:val="2"/>
          <w:szCs w:val="24"/>
          <w14:ligatures w14:val="standardContextual"/>
        </w:rPr>
        <w:t xml:space="preserve">, który nadaje osobom upoważnionym do przeprowadzania kontroli uprawnienie do wstępu na teren nieruchomości, obiektów, lokali lub ich części, należących do wytwórcy biometanu wytwarzanego w instalacji odnawialnego źródła energii, który uzyskał zaświadczenie, dopuszczające do wzięcia udziału w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albo wygrał aukcję dla biometanu. </w:t>
      </w:r>
    </w:p>
    <w:p w14:paraId="4A2C54FC" w14:textId="30E53294"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Dodatkowo zgodnie z</w:t>
      </w:r>
      <w:r w:rsidR="00C9619E" w:rsidRPr="00A52713">
        <w:rPr>
          <w:rFonts w:eastAsia="Calibri" w:cs="Times New Roman"/>
          <w:kern w:val="2"/>
          <w:szCs w:val="24"/>
          <w14:ligatures w14:val="standardContextual"/>
        </w:rPr>
        <w:t>e zmienianym</w:t>
      </w:r>
      <w:r w:rsidRPr="00A52713">
        <w:rPr>
          <w:rFonts w:eastAsia="Calibri" w:cs="Times New Roman"/>
          <w:kern w:val="2"/>
          <w:szCs w:val="24"/>
          <w14:ligatures w14:val="standardContextual"/>
        </w:rPr>
        <w:t xml:space="preserve"> art. 87 ustawy OZE </w:t>
      </w:r>
      <w:r w:rsidR="00C9619E" w:rsidRPr="00A52713">
        <w:rPr>
          <w:rFonts w:eastAsia="Calibri" w:cs="Times New Roman"/>
          <w:kern w:val="2"/>
          <w:szCs w:val="24"/>
          <w14:ligatures w14:val="standardContextual"/>
        </w:rPr>
        <w:t xml:space="preserve">Prezes URE będzie zobowiązany do </w:t>
      </w:r>
      <w:r w:rsidRPr="00A52713">
        <w:rPr>
          <w:rFonts w:eastAsia="Calibri" w:cs="Times New Roman"/>
          <w:kern w:val="2"/>
          <w:szCs w:val="24"/>
          <w14:ligatures w14:val="standardContextual"/>
        </w:rPr>
        <w:t xml:space="preserve">sporządzenia protokołu z przeprowadzonej kontroli </w:t>
      </w:r>
      <w:r w:rsidR="00C9619E" w:rsidRPr="00A52713">
        <w:rPr>
          <w:rFonts w:eastAsia="Calibri" w:cs="Times New Roman"/>
          <w:kern w:val="2"/>
          <w:szCs w:val="24"/>
          <w14:ligatures w14:val="standardContextual"/>
        </w:rPr>
        <w:t xml:space="preserve">wytwórcy biometanu </w:t>
      </w:r>
      <w:r w:rsidRPr="00A52713">
        <w:rPr>
          <w:rFonts w:eastAsia="Calibri" w:cs="Times New Roman"/>
          <w:kern w:val="2"/>
          <w:szCs w:val="24"/>
          <w14:ligatures w14:val="standardContextual"/>
        </w:rPr>
        <w:t xml:space="preserve">zawierającego ocenę zgodności ze stanem faktycznym przekazanych informacji i złożonych oświadczeń, w tym dotyczących prawidłowości ceny skorygowanej, w związku z ubieganiem się o udział w </w:t>
      </w:r>
      <w:r w:rsidR="00830907" w:rsidRPr="00A52713">
        <w:rPr>
          <w:rFonts w:eastAsia="Calibri" w:cs="Times New Roman"/>
          <w:kern w:val="2"/>
          <w:szCs w:val="24"/>
          <w14:ligatures w14:val="standardContextual"/>
        </w:rPr>
        <w:t>aukcji biometanu</w:t>
      </w:r>
      <w:r w:rsidR="00D936DB"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jak i po wygraniu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w:t>
      </w:r>
    </w:p>
    <w:p w14:paraId="532D9FD5" w14:textId="4A3280A7" w:rsidR="00746996"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Rozszerza się </w:t>
      </w:r>
      <w:r w:rsidR="00D70F5E" w:rsidRPr="00A52713">
        <w:rPr>
          <w:rFonts w:eastAsia="Calibri" w:cs="Times New Roman"/>
          <w:kern w:val="2"/>
          <w:szCs w:val="24"/>
          <w14:ligatures w14:val="standardContextual"/>
        </w:rPr>
        <w:t xml:space="preserve">zawarty </w:t>
      </w:r>
      <w:r w:rsidRPr="00A52713">
        <w:rPr>
          <w:rFonts w:eastAsia="Calibri" w:cs="Times New Roman"/>
          <w:kern w:val="2"/>
          <w:szCs w:val="24"/>
          <w14:ligatures w14:val="standardContextual"/>
        </w:rPr>
        <w:t>w art. 88 ustawy OZE obowiązek wydania przez Prezesa URE</w:t>
      </w:r>
      <w:r w:rsidR="00D936DB"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w:t>
      </w:r>
    </w:p>
    <w:p w14:paraId="29E72A9C" w14:textId="415AEA54" w:rsidR="00746996" w:rsidRPr="00A52713" w:rsidRDefault="00364400" w:rsidP="005F7B8D">
      <w:pPr>
        <w:pStyle w:val="Akapitzlist"/>
        <w:widowControl w:val="0"/>
        <w:numPr>
          <w:ilvl w:val="0"/>
          <w:numId w:val="43"/>
        </w:numPr>
        <w:spacing w:before="120" w:after="0"/>
        <w:ind w:left="426" w:hanging="426"/>
        <w:rPr>
          <w:rFonts w:cs="Times New Roman"/>
          <w:szCs w:val="24"/>
        </w:rPr>
      </w:pPr>
      <w:r w:rsidRPr="00A52713">
        <w:rPr>
          <w:rFonts w:cs="Times New Roman"/>
          <w:szCs w:val="24"/>
        </w:rPr>
        <w:t xml:space="preserve">postanowienia o braku możliwości zakwalifikowania kwestionowanej ilości energii elektrycznej </w:t>
      </w:r>
      <w:r w:rsidR="00746996" w:rsidRPr="00A52713">
        <w:rPr>
          <w:rFonts w:cs="Times New Roman"/>
          <w:szCs w:val="24"/>
        </w:rPr>
        <w:t>lub</w:t>
      </w:r>
      <w:r w:rsidRPr="00A52713">
        <w:rPr>
          <w:rFonts w:cs="Times New Roman"/>
          <w:szCs w:val="24"/>
        </w:rPr>
        <w:t xml:space="preserve"> biometanu jako wytworzonych z odnawialnych źródeł energii w instalacji </w:t>
      </w:r>
      <w:r w:rsidRPr="00A52713">
        <w:rPr>
          <w:rFonts w:cs="Times New Roman"/>
          <w:szCs w:val="24"/>
        </w:rPr>
        <w:lastRenderedPageBreak/>
        <w:t>odnawialnego źródła energii lub</w:t>
      </w:r>
    </w:p>
    <w:p w14:paraId="499E99AC" w14:textId="1BF62308" w:rsidR="00746996" w:rsidRPr="00A52713" w:rsidRDefault="00364400" w:rsidP="005F7B8D">
      <w:pPr>
        <w:pStyle w:val="Akapitzlist"/>
        <w:widowControl w:val="0"/>
        <w:numPr>
          <w:ilvl w:val="0"/>
          <w:numId w:val="43"/>
        </w:numPr>
        <w:spacing w:before="120" w:after="0"/>
        <w:ind w:left="426" w:hanging="426"/>
        <w:rPr>
          <w:rFonts w:cs="Times New Roman"/>
          <w:szCs w:val="24"/>
        </w:rPr>
      </w:pPr>
      <w:r w:rsidRPr="00A52713">
        <w:rPr>
          <w:rFonts w:cs="Times New Roman"/>
          <w:szCs w:val="24"/>
        </w:rPr>
        <w:t>decyzj</w:t>
      </w:r>
      <w:r w:rsidR="00746996" w:rsidRPr="00A52713">
        <w:rPr>
          <w:rFonts w:cs="Times New Roman"/>
          <w:szCs w:val="24"/>
        </w:rPr>
        <w:t>i</w:t>
      </w:r>
      <w:r w:rsidRPr="00A52713">
        <w:rPr>
          <w:rFonts w:cs="Times New Roman"/>
          <w:szCs w:val="24"/>
        </w:rPr>
        <w:t xml:space="preserve"> o obowiązku zwrotu operatorowi rozliczeń energii odnawialnej, o którym mowa w art. 106</w:t>
      </w:r>
      <w:r w:rsidR="00827D3B" w:rsidRPr="00A52713">
        <w:rPr>
          <w:rFonts w:cs="Times New Roman"/>
          <w:szCs w:val="24"/>
        </w:rPr>
        <w:t xml:space="preserve"> ustawy OZE</w:t>
      </w:r>
      <w:r w:rsidRPr="00A52713">
        <w:rPr>
          <w:rFonts w:cs="Times New Roman"/>
          <w:szCs w:val="24"/>
        </w:rPr>
        <w:t>, uzyskanej pomocy, określając kwotę wsparcia wraz z o</w:t>
      </w:r>
      <w:bookmarkStart w:id="7" w:name="_Hlk177600652"/>
      <w:r w:rsidRPr="00A52713">
        <w:rPr>
          <w:rFonts w:cs="Times New Roman"/>
          <w:szCs w:val="24"/>
        </w:rPr>
        <w:t xml:space="preserve">dsetkami, która podlega zwrotowi do tego operatora w terminie miesiąca od dnia otrzymania decyzji, o których mowa w art. 88 </w:t>
      </w:r>
      <w:r w:rsidR="00827D3B" w:rsidRPr="00A52713">
        <w:rPr>
          <w:rFonts w:cs="Times New Roman"/>
          <w:szCs w:val="24"/>
        </w:rPr>
        <w:t>ustawy OZE</w:t>
      </w:r>
    </w:p>
    <w:p w14:paraId="21C5133A" w14:textId="0A745E7E" w:rsidR="00364400" w:rsidRPr="00A52713" w:rsidRDefault="007F4BAB" w:rsidP="005F7B8D">
      <w:pPr>
        <w:widowControl w:val="0"/>
        <w:tabs>
          <w:tab w:val="left" w:pos="426"/>
        </w:tabs>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ab/>
      </w:r>
      <w:r w:rsidR="00364400" w:rsidRPr="00A52713">
        <w:rPr>
          <w:rFonts w:eastAsia="Calibri" w:cs="Times New Roman"/>
          <w:kern w:val="2"/>
          <w:szCs w:val="24"/>
          <w14:ligatures w14:val="standardContextual"/>
        </w:rPr>
        <w:t>o przypadek stwierdzenia niezgodności ze stanem faktycznym przekazanych informacji złożonych w oświadczeniach,</w:t>
      </w:r>
      <w:bookmarkEnd w:id="7"/>
    </w:p>
    <w:p w14:paraId="207F5D15" w14:textId="191778F7"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Rozszerza się art. 92 ust. 5a ustawy OZE przyznający wytwórcy biometanu prawo do pokrycia ujemnego salda, o którym mowa w art. 93 ust. 2 pkt 3 </w:t>
      </w:r>
      <w:r w:rsidR="00D70F5E" w:rsidRPr="00A52713">
        <w:rPr>
          <w:rFonts w:eastAsia="Calibri" w:cs="Times New Roman"/>
          <w:kern w:val="2"/>
          <w:szCs w:val="24"/>
          <w14:ligatures w14:val="standardContextual"/>
        </w:rPr>
        <w:t xml:space="preserve">ustawy OZE, </w:t>
      </w:r>
      <w:r w:rsidRPr="00A52713">
        <w:rPr>
          <w:rFonts w:eastAsia="Calibri" w:cs="Times New Roman"/>
          <w:kern w:val="2"/>
          <w:szCs w:val="24"/>
          <w14:ligatures w14:val="standardContextual"/>
        </w:rPr>
        <w:t>wytwórcy biometanu, o którym mowa w:</w:t>
      </w:r>
    </w:p>
    <w:p w14:paraId="5122AD45" w14:textId="386D6642" w:rsidR="00364400" w:rsidRPr="00A52713" w:rsidRDefault="00364400" w:rsidP="005F7B8D">
      <w:pPr>
        <w:pStyle w:val="Akapitzlist"/>
        <w:widowControl w:val="0"/>
        <w:numPr>
          <w:ilvl w:val="0"/>
          <w:numId w:val="10"/>
        </w:numPr>
        <w:spacing w:before="120" w:after="0"/>
        <w:ind w:left="426" w:hanging="426"/>
        <w:rPr>
          <w:rFonts w:cs="Times New Roman"/>
          <w:szCs w:val="24"/>
        </w:rPr>
      </w:pPr>
      <w:r w:rsidRPr="00A52713">
        <w:rPr>
          <w:rFonts w:cs="Times New Roman"/>
          <w:szCs w:val="24"/>
        </w:rPr>
        <w:t>art. 83l ust. 1</w:t>
      </w:r>
      <w:r w:rsidR="00D70F5E" w:rsidRPr="00A52713">
        <w:rPr>
          <w:rFonts w:cs="Times New Roman"/>
          <w:szCs w:val="24"/>
        </w:rPr>
        <w:t xml:space="preserve"> ustawy OZE</w:t>
      </w:r>
      <w:r w:rsidRPr="00A52713">
        <w:rPr>
          <w:rFonts w:cs="Times New Roman"/>
          <w:szCs w:val="24"/>
        </w:rPr>
        <w:t>, który uzyskał zaświadczenie Prezesa URE, o którym mowa w art. 83m ust. 8, nie później niż w terminie do dnia 30 czerwca 2027 r.;</w:t>
      </w:r>
    </w:p>
    <w:p w14:paraId="3A5E0436" w14:textId="3488689C" w:rsidR="00364400" w:rsidRPr="00A52713" w:rsidRDefault="00364400" w:rsidP="005F7B8D">
      <w:pPr>
        <w:pStyle w:val="Akapitzlist"/>
        <w:widowControl w:val="0"/>
        <w:numPr>
          <w:ilvl w:val="0"/>
          <w:numId w:val="10"/>
        </w:numPr>
        <w:spacing w:before="120" w:after="0"/>
        <w:ind w:left="426" w:hanging="426"/>
        <w:rPr>
          <w:rFonts w:cs="Times New Roman"/>
          <w:szCs w:val="24"/>
        </w:rPr>
      </w:pPr>
      <w:r w:rsidRPr="00A52713">
        <w:rPr>
          <w:rFonts w:cs="Times New Roman"/>
          <w:szCs w:val="24"/>
        </w:rPr>
        <w:t>art. 83t ust. 2</w:t>
      </w:r>
      <w:r w:rsidR="00D70F5E" w:rsidRPr="00A52713">
        <w:rPr>
          <w:rFonts w:cs="Times New Roman"/>
          <w:szCs w:val="24"/>
        </w:rPr>
        <w:t xml:space="preserve"> ustawy OZE</w:t>
      </w:r>
      <w:r w:rsidRPr="00A52713">
        <w:rPr>
          <w:rFonts w:cs="Times New Roman"/>
          <w:szCs w:val="24"/>
        </w:rPr>
        <w:t xml:space="preserve">, który wygrał aukcję biometanu, w </w:t>
      </w:r>
      <w:r w:rsidR="00002743" w:rsidRPr="00A52713">
        <w:rPr>
          <w:rFonts w:cs="Times New Roman"/>
          <w:szCs w:val="24"/>
        </w:rPr>
        <w:t>okresie nie</w:t>
      </w:r>
      <w:r w:rsidR="00002743" w:rsidRPr="00A52713">
        <w:rPr>
          <w:rFonts w:cs="Times New Roman"/>
          <w:spacing w:val="-16"/>
          <w:szCs w:val="24"/>
        </w:rPr>
        <w:t xml:space="preserve"> </w:t>
      </w:r>
      <w:r w:rsidR="00002743" w:rsidRPr="00A52713">
        <w:rPr>
          <w:rFonts w:cs="Times New Roman"/>
          <w:szCs w:val="24"/>
        </w:rPr>
        <w:t>później</w:t>
      </w:r>
      <w:r w:rsidR="00002743" w:rsidRPr="00A52713">
        <w:rPr>
          <w:rFonts w:cs="Times New Roman"/>
          <w:spacing w:val="-15"/>
          <w:szCs w:val="24"/>
        </w:rPr>
        <w:t xml:space="preserve"> </w:t>
      </w:r>
      <w:r w:rsidR="00002743" w:rsidRPr="00A52713">
        <w:rPr>
          <w:rFonts w:cs="Times New Roman"/>
          <w:szCs w:val="24"/>
        </w:rPr>
        <w:t>niż</w:t>
      </w:r>
      <w:r w:rsidR="00002743" w:rsidRPr="00A52713">
        <w:rPr>
          <w:rFonts w:cs="Times New Roman"/>
          <w:spacing w:val="-14"/>
          <w:szCs w:val="24"/>
        </w:rPr>
        <w:t xml:space="preserve"> </w:t>
      </w:r>
      <w:r w:rsidR="00002743" w:rsidRPr="00A52713">
        <w:rPr>
          <w:rFonts w:cs="Times New Roman"/>
          <w:szCs w:val="24"/>
        </w:rPr>
        <w:t>do</w:t>
      </w:r>
      <w:r w:rsidR="00002743" w:rsidRPr="00A52713">
        <w:rPr>
          <w:rFonts w:cs="Times New Roman"/>
          <w:spacing w:val="-16"/>
          <w:szCs w:val="24"/>
        </w:rPr>
        <w:t xml:space="preserve"> </w:t>
      </w:r>
      <w:r w:rsidR="00002743" w:rsidRPr="00A52713">
        <w:rPr>
          <w:rFonts w:cs="Times New Roman"/>
          <w:szCs w:val="24"/>
        </w:rPr>
        <w:t>dnia</w:t>
      </w:r>
      <w:r w:rsidR="00002743" w:rsidRPr="00A52713">
        <w:rPr>
          <w:rFonts w:cs="Times New Roman"/>
          <w:spacing w:val="-15"/>
          <w:szCs w:val="24"/>
        </w:rPr>
        <w:t xml:space="preserve"> </w:t>
      </w:r>
      <w:r w:rsidR="00002743" w:rsidRPr="00A52713">
        <w:rPr>
          <w:rFonts w:cs="Times New Roman"/>
          <w:szCs w:val="24"/>
        </w:rPr>
        <w:t>31 grudnia 2030 r</w:t>
      </w:r>
      <w:r w:rsidRPr="00A52713">
        <w:rPr>
          <w:rFonts w:cs="Times New Roman"/>
          <w:szCs w:val="24"/>
        </w:rPr>
        <w:t>.</w:t>
      </w:r>
    </w:p>
    <w:p w14:paraId="43D464C8" w14:textId="2D59ADC3" w:rsidR="00364400" w:rsidRPr="00A52713" w:rsidRDefault="00364400" w:rsidP="005F7B8D">
      <w:pPr>
        <w:widowControl w:val="0"/>
        <w:suppressAutoHyphens/>
        <w:spacing w:before="120" w:after="0"/>
        <w:ind w:firstLine="0"/>
        <w:contextualSpacing/>
        <w:rPr>
          <w:rFonts w:eastAsia="Calibri" w:cs="Times New Roman"/>
          <w:kern w:val="2"/>
          <w:szCs w:val="24"/>
          <w14:ligatures w14:val="standardContextual"/>
        </w:rPr>
      </w:pPr>
      <w:r w:rsidRPr="00A52713">
        <w:rPr>
          <w:rFonts w:eastAsia="Calibri" w:cs="Times New Roman"/>
          <w:kern w:val="2"/>
          <w:szCs w:val="24"/>
          <w14:ligatures w14:val="standardContextual"/>
        </w:rPr>
        <w:t xml:space="preserve">Ponadto w zmodyfikowanym art. 92 </w:t>
      </w:r>
      <w:r w:rsidR="00550527" w:rsidRPr="00A52713">
        <w:rPr>
          <w:rFonts w:eastAsia="Calibri" w:cs="Times New Roman"/>
          <w:kern w:val="2"/>
          <w:szCs w:val="24"/>
          <w14:ligatures w14:val="standardContextual"/>
        </w:rPr>
        <w:t xml:space="preserve">ust. 10 </w:t>
      </w:r>
      <w:r w:rsidR="00D70F5E" w:rsidRPr="00A52713">
        <w:rPr>
          <w:rFonts w:eastAsia="Calibri" w:cs="Times New Roman"/>
          <w:kern w:val="2"/>
          <w:szCs w:val="24"/>
          <w14:ligatures w14:val="standardContextual"/>
        </w:rPr>
        <w:t xml:space="preserve">ustawy OZE </w:t>
      </w:r>
      <w:r w:rsidRPr="00A52713">
        <w:rPr>
          <w:rFonts w:eastAsia="Calibri" w:cs="Times New Roman"/>
          <w:kern w:val="2"/>
          <w:szCs w:val="24"/>
          <w14:ligatures w14:val="standardContextual"/>
        </w:rPr>
        <w:t>wskazano, że objęcie coroczną waloryzacją średniorocznym wskaźnikiem cen towarów i usług konsumpcyjnych ogółem z poprzedniego roku kalendarzowego, określonym w komunikacie Prezesa GUS, ogłoszonym w Dzienniku Urzędowym Rzeczypospolitej Polskiej „Monitor Polski” dotyczy ceny:</w:t>
      </w:r>
    </w:p>
    <w:p w14:paraId="462B2C57" w14:textId="53218F80" w:rsidR="00364400" w:rsidRPr="00A52713" w:rsidRDefault="00364400" w:rsidP="005F7B8D">
      <w:pPr>
        <w:pStyle w:val="Akapitzlist"/>
        <w:widowControl w:val="0"/>
        <w:numPr>
          <w:ilvl w:val="0"/>
          <w:numId w:val="11"/>
        </w:numPr>
        <w:spacing w:before="120" w:after="0"/>
        <w:ind w:left="426" w:hanging="426"/>
        <w:rPr>
          <w:rFonts w:cs="Times New Roman"/>
          <w:szCs w:val="24"/>
        </w:rPr>
      </w:pPr>
      <w:r w:rsidRPr="00A52713">
        <w:rPr>
          <w:rFonts w:cs="Times New Roman"/>
          <w:szCs w:val="24"/>
        </w:rPr>
        <w:t>sprzedaży energii elektrycznej wytworzonej z odnawialnych źródeł energii, podan</w:t>
      </w:r>
      <w:r w:rsidR="00D936DB" w:rsidRPr="00A52713">
        <w:rPr>
          <w:rFonts w:cs="Times New Roman"/>
          <w:szCs w:val="24"/>
        </w:rPr>
        <w:t>ej</w:t>
      </w:r>
      <w:r w:rsidRPr="00A52713">
        <w:rPr>
          <w:rFonts w:cs="Times New Roman"/>
          <w:szCs w:val="24"/>
        </w:rPr>
        <w:t xml:space="preserve"> w ofertach uczestników aukcji, których oferty wygrały aukcję;</w:t>
      </w:r>
    </w:p>
    <w:p w14:paraId="0150DDBA" w14:textId="498B108B" w:rsidR="00364400" w:rsidRPr="00A52713" w:rsidRDefault="00364400" w:rsidP="005F7B8D">
      <w:pPr>
        <w:pStyle w:val="Akapitzlist"/>
        <w:widowControl w:val="0"/>
        <w:numPr>
          <w:ilvl w:val="0"/>
          <w:numId w:val="11"/>
        </w:numPr>
        <w:spacing w:before="120" w:after="0"/>
        <w:ind w:left="426" w:hanging="426"/>
        <w:rPr>
          <w:rFonts w:cs="Times New Roman"/>
          <w:szCs w:val="24"/>
        </w:rPr>
      </w:pPr>
      <w:r w:rsidRPr="00A52713">
        <w:rPr>
          <w:rFonts w:cs="Times New Roman"/>
          <w:szCs w:val="24"/>
        </w:rPr>
        <w:t>sprzedaży biometanu, podan</w:t>
      </w:r>
      <w:r w:rsidR="00D936DB" w:rsidRPr="00A52713">
        <w:rPr>
          <w:rFonts w:cs="Times New Roman"/>
          <w:szCs w:val="24"/>
        </w:rPr>
        <w:t>ej</w:t>
      </w:r>
      <w:r w:rsidRPr="00A52713">
        <w:rPr>
          <w:rFonts w:cs="Times New Roman"/>
          <w:szCs w:val="24"/>
        </w:rPr>
        <w:t xml:space="preserve"> w ofertach uczestników aukcji biometanu, których oferty wygrały aukcję;</w:t>
      </w:r>
    </w:p>
    <w:p w14:paraId="1656CD10" w14:textId="52C39120" w:rsidR="00364400" w:rsidRPr="00A52713" w:rsidRDefault="00364400" w:rsidP="005F7B8D">
      <w:pPr>
        <w:pStyle w:val="Akapitzlist"/>
        <w:widowControl w:val="0"/>
        <w:numPr>
          <w:ilvl w:val="0"/>
          <w:numId w:val="11"/>
        </w:numPr>
        <w:spacing w:before="120" w:after="0"/>
        <w:ind w:left="426" w:hanging="426"/>
        <w:rPr>
          <w:rFonts w:cs="Times New Roman"/>
          <w:szCs w:val="24"/>
        </w:rPr>
      </w:pPr>
      <w:r w:rsidRPr="00A52713">
        <w:rPr>
          <w:rFonts w:cs="Times New Roman"/>
          <w:szCs w:val="24"/>
        </w:rPr>
        <w:t>skorygowanej, o której mowa w art. 39 ust. 5 i 7, art. 39a ust</w:t>
      </w:r>
      <w:r w:rsidR="00623682" w:rsidRPr="00A52713">
        <w:rPr>
          <w:rFonts w:cs="Times New Roman"/>
          <w:szCs w:val="24"/>
        </w:rPr>
        <w:t>.</w:t>
      </w:r>
      <w:r w:rsidRPr="00A52713">
        <w:rPr>
          <w:rFonts w:cs="Times New Roman"/>
          <w:szCs w:val="24"/>
        </w:rPr>
        <w:t xml:space="preserve"> 5</w:t>
      </w:r>
      <w:r w:rsidR="00746996" w:rsidRPr="00A52713">
        <w:rPr>
          <w:rFonts w:cs="Times New Roman"/>
          <w:szCs w:val="24"/>
        </w:rPr>
        <w:t xml:space="preserve">, </w:t>
      </w:r>
      <w:r w:rsidRPr="00A52713">
        <w:rPr>
          <w:rFonts w:cs="Times New Roman"/>
          <w:szCs w:val="24"/>
        </w:rPr>
        <w:t>7</w:t>
      </w:r>
      <w:r w:rsidR="00746996" w:rsidRPr="00A52713">
        <w:rPr>
          <w:rFonts w:cs="Times New Roman"/>
          <w:szCs w:val="24"/>
        </w:rPr>
        <w:t>, 11 i 12</w:t>
      </w:r>
      <w:r w:rsidRPr="00A52713">
        <w:rPr>
          <w:rFonts w:cs="Times New Roman"/>
          <w:szCs w:val="24"/>
        </w:rPr>
        <w:t>, art. 83q ust. 4</w:t>
      </w:r>
      <w:r w:rsidR="00746996" w:rsidRPr="00A52713">
        <w:rPr>
          <w:rFonts w:cs="Times New Roman"/>
          <w:szCs w:val="24"/>
        </w:rPr>
        <w:t>,</w:t>
      </w:r>
      <w:r w:rsidRPr="00A52713">
        <w:rPr>
          <w:rFonts w:cs="Times New Roman"/>
          <w:szCs w:val="24"/>
        </w:rPr>
        <w:t xml:space="preserve"> 6</w:t>
      </w:r>
      <w:r w:rsidR="00746996" w:rsidRPr="00A52713">
        <w:rPr>
          <w:rFonts w:cs="Times New Roman"/>
          <w:szCs w:val="24"/>
        </w:rPr>
        <w:t>, 10 i 11</w:t>
      </w:r>
      <w:r w:rsidRPr="00A52713">
        <w:rPr>
          <w:rFonts w:cs="Times New Roman"/>
          <w:szCs w:val="24"/>
        </w:rPr>
        <w:t xml:space="preserve"> oraz art. 83zg ust. </w:t>
      </w:r>
      <w:r w:rsidR="00746996" w:rsidRPr="00A52713">
        <w:rPr>
          <w:rFonts w:cs="Times New Roman"/>
          <w:szCs w:val="24"/>
        </w:rPr>
        <w:t>5,</w:t>
      </w:r>
      <w:r w:rsidRPr="00A52713">
        <w:rPr>
          <w:rFonts w:cs="Times New Roman"/>
          <w:szCs w:val="24"/>
        </w:rPr>
        <w:t xml:space="preserve"> </w:t>
      </w:r>
      <w:r w:rsidR="00002743" w:rsidRPr="00A52713">
        <w:rPr>
          <w:rFonts w:cs="Times New Roman"/>
          <w:szCs w:val="24"/>
        </w:rPr>
        <w:t>7</w:t>
      </w:r>
      <w:r w:rsidR="00746996" w:rsidRPr="00A52713">
        <w:rPr>
          <w:rFonts w:cs="Times New Roman"/>
          <w:szCs w:val="24"/>
        </w:rPr>
        <w:t>, 12 i 13</w:t>
      </w:r>
      <w:r w:rsidRPr="00A52713">
        <w:rPr>
          <w:rFonts w:cs="Times New Roman"/>
          <w:szCs w:val="24"/>
        </w:rPr>
        <w:t>;</w:t>
      </w:r>
    </w:p>
    <w:p w14:paraId="1B05A3E6" w14:textId="77777777" w:rsidR="00364400" w:rsidRPr="00A52713" w:rsidRDefault="00364400" w:rsidP="005F7B8D">
      <w:pPr>
        <w:pStyle w:val="Akapitzlist"/>
        <w:widowControl w:val="0"/>
        <w:numPr>
          <w:ilvl w:val="0"/>
          <w:numId w:val="11"/>
        </w:numPr>
        <w:spacing w:before="120" w:after="0"/>
        <w:ind w:left="426" w:hanging="426"/>
        <w:rPr>
          <w:rFonts w:cs="Times New Roman"/>
          <w:szCs w:val="24"/>
        </w:rPr>
      </w:pPr>
      <w:r w:rsidRPr="00A52713">
        <w:rPr>
          <w:rFonts w:cs="Times New Roman"/>
          <w:szCs w:val="24"/>
        </w:rPr>
        <w:t>zakupu obliczonej zgodnie z:</w:t>
      </w:r>
    </w:p>
    <w:p w14:paraId="426D7FAA" w14:textId="770685AD" w:rsidR="00364400" w:rsidRPr="00A52713" w:rsidRDefault="00364400" w:rsidP="005F7B8D">
      <w:pPr>
        <w:pStyle w:val="Akapitzlist"/>
        <w:widowControl w:val="0"/>
        <w:numPr>
          <w:ilvl w:val="1"/>
          <w:numId w:val="44"/>
        </w:numPr>
        <w:spacing w:before="120" w:after="0"/>
        <w:ind w:left="851" w:hanging="389"/>
        <w:rPr>
          <w:rFonts w:cs="Times New Roman"/>
          <w:szCs w:val="24"/>
        </w:rPr>
      </w:pPr>
      <w:r w:rsidRPr="00A52713">
        <w:rPr>
          <w:rFonts w:cs="Times New Roman"/>
          <w:szCs w:val="24"/>
        </w:rPr>
        <w:t>art. 39a ust. 5 z uwzględnieniem art. 39a ust. 7</w:t>
      </w:r>
      <w:r w:rsidR="00D936DB" w:rsidRPr="00A52713">
        <w:rPr>
          <w:rFonts w:cs="Times New Roman"/>
          <w:szCs w:val="24"/>
        </w:rPr>
        <w:t>,</w:t>
      </w:r>
    </w:p>
    <w:p w14:paraId="7DC77B6D" w14:textId="50432E3D" w:rsidR="00364400" w:rsidRPr="00A52713" w:rsidRDefault="00364400" w:rsidP="005F7B8D">
      <w:pPr>
        <w:pStyle w:val="Akapitzlist"/>
        <w:widowControl w:val="0"/>
        <w:numPr>
          <w:ilvl w:val="1"/>
          <w:numId w:val="44"/>
        </w:numPr>
        <w:spacing w:before="120" w:after="0"/>
        <w:ind w:left="851" w:hanging="389"/>
        <w:rPr>
          <w:rFonts w:cs="Times New Roman"/>
          <w:szCs w:val="24"/>
        </w:rPr>
      </w:pPr>
      <w:r w:rsidRPr="00A52713">
        <w:rPr>
          <w:rFonts w:cs="Times New Roman"/>
          <w:szCs w:val="24"/>
        </w:rPr>
        <w:t>art. 83q ust. 4 z uwzględnieniem art. 83q ust. 6</w:t>
      </w:r>
      <w:r w:rsidR="00746996" w:rsidRPr="00A52713">
        <w:rPr>
          <w:rFonts w:cs="Times New Roman"/>
          <w:szCs w:val="24"/>
        </w:rPr>
        <w:t xml:space="preserve"> i 10</w:t>
      </w:r>
      <w:r w:rsidR="00D936DB" w:rsidRPr="00A52713">
        <w:rPr>
          <w:rFonts w:cs="Times New Roman"/>
          <w:szCs w:val="24"/>
        </w:rPr>
        <w:t>,</w:t>
      </w:r>
    </w:p>
    <w:p w14:paraId="68D704DF" w14:textId="78C87F11" w:rsidR="00364400" w:rsidRPr="00A52713" w:rsidRDefault="00364400" w:rsidP="005F7B8D">
      <w:pPr>
        <w:pStyle w:val="Akapitzlist"/>
        <w:widowControl w:val="0"/>
        <w:numPr>
          <w:ilvl w:val="1"/>
          <w:numId w:val="44"/>
        </w:numPr>
        <w:spacing w:before="120" w:after="0"/>
        <w:ind w:left="851" w:hanging="389"/>
        <w:rPr>
          <w:rFonts w:cs="Times New Roman"/>
          <w:szCs w:val="24"/>
        </w:rPr>
      </w:pPr>
      <w:r w:rsidRPr="00A52713">
        <w:rPr>
          <w:rFonts w:cs="Times New Roman"/>
          <w:szCs w:val="24"/>
        </w:rPr>
        <w:t xml:space="preserve">art. 83zg ust. </w:t>
      </w:r>
      <w:r w:rsidR="008415D0" w:rsidRPr="00A52713">
        <w:rPr>
          <w:rFonts w:cs="Times New Roman"/>
          <w:szCs w:val="24"/>
        </w:rPr>
        <w:t>5</w:t>
      </w:r>
      <w:r w:rsidRPr="00A52713">
        <w:rPr>
          <w:rFonts w:cs="Times New Roman"/>
          <w:szCs w:val="24"/>
        </w:rPr>
        <w:t xml:space="preserve"> z uwzględnieniem art. 83zg ust.</w:t>
      </w:r>
      <w:r w:rsidR="008415D0" w:rsidRPr="00A52713">
        <w:rPr>
          <w:rFonts w:cs="Times New Roman"/>
          <w:szCs w:val="24"/>
        </w:rPr>
        <w:t>7</w:t>
      </w:r>
      <w:r w:rsidR="00746996" w:rsidRPr="00A52713">
        <w:rPr>
          <w:rFonts w:cs="Times New Roman"/>
          <w:szCs w:val="24"/>
        </w:rPr>
        <w:t xml:space="preserve"> i 1</w:t>
      </w:r>
      <w:r w:rsidR="008415D0" w:rsidRPr="00A52713">
        <w:rPr>
          <w:rFonts w:cs="Times New Roman"/>
          <w:szCs w:val="24"/>
        </w:rPr>
        <w:t>2</w:t>
      </w:r>
      <w:r w:rsidRPr="00A52713">
        <w:rPr>
          <w:rFonts w:cs="Times New Roman"/>
          <w:szCs w:val="24"/>
        </w:rPr>
        <w:t>;</w:t>
      </w:r>
    </w:p>
    <w:p w14:paraId="1BE2DE05" w14:textId="77777777" w:rsidR="00364400" w:rsidRPr="00A52713" w:rsidRDefault="00364400" w:rsidP="005F7B8D">
      <w:pPr>
        <w:pStyle w:val="Akapitzlist"/>
        <w:widowControl w:val="0"/>
        <w:numPr>
          <w:ilvl w:val="0"/>
          <w:numId w:val="11"/>
        </w:numPr>
        <w:spacing w:before="120" w:after="0"/>
        <w:ind w:left="426" w:hanging="426"/>
        <w:rPr>
          <w:rFonts w:cs="Times New Roman"/>
          <w:szCs w:val="24"/>
        </w:rPr>
      </w:pPr>
      <w:r w:rsidRPr="00A52713">
        <w:rPr>
          <w:rFonts w:cs="Times New Roman"/>
          <w:szCs w:val="24"/>
        </w:rPr>
        <w:t>stanowiącej podstawę do obliczenia ujemnego salda dla wytwórcy, o którym mowa w:</w:t>
      </w:r>
    </w:p>
    <w:p w14:paraId="696C14B8" w14:textId="3EBFAF74" w:rsidR="00364400" w:rsidRPr="00A52713" w:rsidRDefault="00364400" w:rsidP="005F7B8D">
      <w:pPr>
        <w:pStyle w:val="Akapitzlist"/>
        <w:widowControl w:val="0"/>
        <w:numPr>
          <w:ilvl w:val="1"/>
          <w:numId w:val="45"/>
        </w:numPr>
        <w:spacing w:before="120" w:after="0"/>
        <w:ind w:left="854" w:hanging="428"/>
        <w:rPr>
          <w:rFonts w:cs="Times New Roman"/>
          <w:szCs w:val="24"/>
        </w:rPr>
      </w:pPr>
      <w:r w:rsidRPr="00A52713">
        <w:rPr>
          <w:rFonts w:cs="Times New Roman"/>
          <w:szCs w:val="24"/>
        </w:rPr>
        <w:t>art. 70c ust. 6</w:t>
      </w:r>
      <w:r w:rsidR="008415D0" w:rsidRPr="00A52713">
        <w:rPr>
          <w:rFonts w:cs="Times New Roman"/>
          <w:szCs w:val="24"/>
        </w:rPr>
        <w:t xml:space="preserve"> pkt 1</w:t>
      </w:r>
      <w:r w:rsidR="00D936DB" w:rsidRPr="00A52713">
        <w:rPr>
          <w:rFonts w:cs="Times New Roman"/>
          <w:szCs w:val="24"/>
        </w:rPr>
        <w:t>,</w:t>
      </w:r>
    </w:p>
    <w:p w14:paraId="7263CBCE" w14:textId="77777777" w:rsidR="00364400" w:rsidRPr="00A52713" w:rsidRDefault="00364400" w:rsidP="005F7B8D">
      <w:pPr>
        <w:pStyle w:val="Akapitzlist"/>
        <w:widowControl w:val="0"/>
        <w:numPr>
          <w:ilvl w:val="1"/>
          <w:numId w:val="45"/>
        </w:numPr>
        <w:spacing w:before="120" w:after="0"/>
        <w:ind w:left="854" w:hanging="428"/>
        <w:rPr>
          <w:rFonts w:cs="Times New Roman"/>
          <w:szCs w:val="24"/>
        </w:rPr>
      </w:pPr>
      <w:r w:rsidRPr="00A52713">
        <w:rPr>
          <w:rFonts w:cs="Times New Roman"/>
          <w:szCs w:val="24"/>
        </w:rPr>
        <w:t xml:space="preserve">art. 83n ust. 2. </w:t>
      </w:r>
    </w:p>
    <w:p w14:paraId="798E8C6D" w14:textId="5ABACDC8" w:rsidR="00364400" w:rsidRPr="00A52713" w:rsidRDefault="00364400" w:rsidP="005F7B8D">
      <w:pPr>
        <w:widowControl w:val="0"/>
        <w:suppressAutoHyphens/>
        <w:spacing w:before="120" w:after="0"/>
        <w:ind w:firstLine="0"/>
        <w:rPr>
          <w:rFonts w:eastAsia="Helvetica" w:cs="Times New Roman"/>
          <w:szCs w:val="24"/>
        </w:rPr>
      </w:pPr>
      <w:r w:rsidRPr="00A52713">
        <w:rPr>
          <w:rFonts w:eastAsia="Calibri" w:cs="Times New Roman"/>
          <w:kern w:val="2"/>
          <w:szCs w:val="24"/>
          <w14:ligatures w14:val="standardContextual"/>
        </w:rPr>
        <w:t xml:space="preserve">Ponadto obejmuje się obowiązkiem </w:t>
      </w:r>
      <w:r w:rsidR="00763763" w:rsidRPr="00A52713">
        <w:rPr>
          <w:rFonts w:eastAsia="Calibri" w:cs="Times New Roman"/>
          <w:kern w:val="2"/>
          <w:szCs w:val="24"/>
          <w14:ligatures w14:val="standardContextual"/>
        </w:rPr>
        <w:t xml:space="preserve">określonym </w:t>
      </w:r>
      <w:r w:rsidRPr="00A52713">
        <w:rPr>
          <w:rFonts w:eastAsia="Calibri" w:cs="Times New Roman"/>
          <w:kern w:val="2"/>
          <w:szCs w:val="24"/>
          <w14:ligatures w14:val="standardContextual"/>
        </w:rPr>
        <w:t xml:space="preserve">w </w:t>
      </w:r>
      <w:r w:rsidR="00746996" w:rsidRPr="00A52713">
        <w:rPr>
          <w:rFonts w:eastAsia="Helvetica" w:cs="Times New Roman"/>
          <w:szCs w:val="24"/>
        </w:rPr>
        <w:t xml:space="preserve">art. 92 </w:t>
      </w:r>
      <w:r w:rsidR="00025B36" w:rsidRPr="00A52713">
        <w:rPr>
          <w:rFonts w:eastAsia="Calibri" w:cs="Times New Roman"/>
          <w:kern w:val="2"/>
          <w:szCs w:val="24"/>
          <w14:ligatures w14:val="standardContextual"/>
        </w:rPr>
        <w:t>ust. 11</w:t>
      </w:r>
      <w:r w:rsidR="00025B36" w:rsidRPr="00A52713">
        <w:rPr>
          <w:rFonts w:eastAsia="Helvetica" w:cs="Times New Roman"/>
          <w:szCs w:val="24"/>
          <w:vertAlign w:val="superscript"/>
        </w:rPr>
        <w:t>1</w:t>
      </w:r>
      <w:r w:rsidR="00025B36" w:rsidRPr="00A52713">
        <w:rPr>
          <w:rFonts w:eastAsia="Helvetica" w:cs="Times New Roman"/>
          <w:szCs w:val="24"/>
        </w:rPr>
        <w:t xml:space="preserve"> </w:t>
      </w:r>
      <w:r w:rsidR="00746996" w:rsidRPr="00A52713">
        <w:rPr>
          <w:rFonts w:eastAsia="Helvetica" w:cs="Times New Roman"/>
          <w:szCs w:val="24"/>
        </w:rPr>
        <w:t xml:space="preserve">ustawy OZE </w:t>
      </w:r>
      <w:r w:rsidRPr="00A52713">
        <w:rPr>
          <w:rFonts w:eastAsia="Helvetica" w:cs="Times New Roman"/>
          <w:szCs w:val="24"/>
        </w:rPr>
        <w:t xml:space="preserve">także wytwórcę </w:t>
      </w:r>
      <w:r w:rsidRPr="00A52713">
        <w:rPr>
          <w:rFonts w:eastAsia="Helvetica" w:cs="Times New Roman"/>
          <w:szCs w:val="24"/>
        </w:rPr>
        <w:lastRenderedPageBreak/>
        <w:t>biometanu, który zamierza sprzedawać biometan w ramach systemu aukcyjnego biometanu.</w:t>
      </w:r>
    </w:p>
    <w:p w14:paraId="6CAE35B2" w14:textId="4B7546ED"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Helvetica" w:cs="Times New Roman"/>
          <w:szCs w:val="24"/>
        </w:rPr>
        <w:t>Obowiązkami wynikającymi z art.</w:t>
      </w:r>
      <w:r w:rsidR="00827D3B" w:rsidRPr="00A52713">
        <w:rPr>
          <w:rFonts w:eastAsia="Helvetica" w:cs="Times New Roman"/>
          <w:szCs w:val="24"/>
        </w:rPr>
        <w:t xml:space="preserve"> </w:t>
      </w:r>
      <w:r w:rsidRPr="00A52713">
        <w:rPr>
          <w:rFonts w:eastAsia="Helvetica" w:cs="Times New Roman"/>
          <w:szCs w:val="24"/>
        </w:rPr>
        <w:t xml:space="preserve">93 ust. 2 ustawy OZE obejmuje się także </w:t>
      </w:r>
      <w:r w:rsidRPr="00A52713">
        <w:rPr>
          <w:rFonts w:eastAsia="Calibri" w:cs="Times New Roman"/>
          <w:kern w:val="2"/>
          <w:szCs w:val="24"/>
          <w14:ligatures w14:val="standardContextual"/>
        </w:rPr>
        <w:t>wytwórcę biometanu, którego oferta wygrała aukcję biometanu. Dodatkowo</w:t>
      </w:r>
      <w:r w:rsidR="00763763"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nakłada się obowiązek prowadzenia dokumentacji, o której mowa w </w:t>
      </w:r>
      <w:r w:rsidR="001C2A41" w:rsidRPr="00A52713">
        <w:rPr>
          <w:rFonts w:eastAsia="Calibri" w:cs="Times New Roman"/>
          <w:kern w:val="2"/>
          <w:szCs w:val="24"/>
          <w14:ligatures w14:val="standardContextual"/>
        </w:rPr>
        <w:t>art. 93 ust.</w:t>
      </w:r>
      <w:r w:rsidR="00E93C6E" w:rsidRPr="00A52713">
        <w:rPr>
          <w:rFonts w:eastAsia="Calibri" w:cs="Times New Roman"/>
          <w:kern w:val="2"/>
          <w:szCs w:val="24"/>
          <w14:ligatures w14:val="standardContextual"/>
        </w:rPr>
        <w:t xml:space="preserve"> </w:t>
      </w:r>
      <w:r w:rsidR="001C2A41" w:rsidRPr="00A52713">
        <w:rPr>
          <w:rFonts w:eastAsia="Calibri" w:cs="Times New Roman"/>
          <w:kern w:val="2"/>
          <w:szCs w:val="24"/>
          <w14:ligatures w14:val="standardContextual"/>
        </w:rPr>
        <w:t>2</w:t>
      </w:r>
      <w:r w:rsidR="004F0926"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pkt 1 zgodnie z brzmieniem</w:t>
      </w:r>
      <w:r w:rsidR="001C2A41" w:rsidRPr="00A52713">
        <w:rPr>
          <w:rFonts w:eastAsia="Calibri" w:cs="Times New Roman"/>
          <w:kern w:val="2"/>
          <w:szCs w:val="24"/>
          <w14:ligatures w14:val="standardContextual"/>
        </w:rPr>
        <w:t xml:space="preserve"> projektowanej </w:t>
      </w:r>
      <w:r w:rsidRPr="00A52713">
        <w:rPr>
          <w:rFonts w:eastAsia="Calibri" w:cs="Times New Roman"/>
          <w:kern w:val="2"/>
          <w:szCs w:val="24"/>
          <w14:ligatures w14:val="standardContextual"/>
        </w:rPr>
        <w:t>lit. b, także biometan objęty ofertą, o której mowa w art. 83zc.</w:t>
      </w:r>
      <w:r w:rsidR="00A464F5" w:rsidRPr="00A52713">
        <w:rPr>
          <w:rFonts w:eastAsia="Calibri" w:cs="Times New Roman"/>
          <w:kern w:val="2"/>
          <w:szCs w:val="24"/>
          <w14:ligatures w14:val="standardContextual"/>
        </w:rPr>
        <w:t xml:space="preserve"> Ponadto wytwórca, który wygrał aukcję biometanu</w:t>
      </w:r>
      <w:r w:rsidR="00D936DB" w:rsidRPr="00A52713">
        <w:rPr>
          <w:rFonts w:eastAsia="Calibri" w:cs="Times New Roman"/>
          <w:kern w:val="2"/>
          <w:szCs w:val="24"/>
          <w14:ligatures w14:val="standardContextual"/>
        </w:rPr>
        <w:t>,</w:t>
      </w:r>
      <w:r w:rsidR="00A464F5" w:rsidRPr="00A52713">
        <w:rPr>
          <w:rFonts w:eastAsia="Calibri" w:cs="Times New Roman"/>
          <w:kern w:val="2"/>
          <w:szCs w:val="24"/>
          <w14:ligatures w14:val="standardContextual"/>
        </w:rPr>
        <w:t xml:space="preserve"> jest zobowiązany </w:t>
      </w:r>
      <w:r w:rsidR="00D936DB" w:rsidRPr="00A52713">
        <w:rPr>
          <w:rFonts w:eastAsia="Calibri" w:cs="Times New Roman"/>
          <w:kern w:val="2"/>
          <w:szCs w:val="24"/>
          <w14:ligatures w14:val="standardContextual"/>
        </w:rPr>
        <w:t>–</w:t>
      </w:r>
      <w:r w:rsidR="00A464F5" w:rsidRPr="00A52713">
        <w:rPr>
          <w:rFonts w:eastAsia="Calibri" w:cs="Times New Roman"/>
          <w:kern w:val="2"/>
          <w:szCs w:val="24"/>
          <w14:ligatures w14:val="standardContextual"/>
        </w:rPr>
        <w:t xml:space="preserve">zgodnie z projektowanym ust. 2 pkt 2 lit. b </w:t>
      </w:r>
      <w:r w:rsidR="00D936DB" w:rsidRPr="00A52713">
        <w:rPr>
          <w:rFonts w:eastAsia="Calibri" w:cs="Times New Roman"/>
          <w:kern w:val="2"/>
          <w:szCs w:val="24"/>
          <w14:ligatures w14:val="standardContextual"/>
        </w:rPr>
        <w:t xml:space="preserve">– </w:t>
      </w:r>
      <w:r w:rsidR="00A464F5" w:rsidRPr="00A52713">
        <w:rPr>
          <w:rFonts w:eastAsia="Calibri" w:cs="Times New Roman"/>
          <w:kern w:val="2"/>
          <w:szCs w:val="24"/>
          <w14:ligatures w14:val="standardContextual"/>
        </w:rPr>
        <w:t xml:space="preserve">do obliczenia wartości </w:t>
      </w:r>
      <w:r w:rsidR="00A464F5" w:rsidRPr="00A52713">
        <w:rPr>
          <w:rFonts w:cs="Times New Roman"/>
          <w:szCs w:val="24"/>
        </w:rPr>
        <w:t>biometanu wytworzonego z odnawialnych źródeł energii w instalacji odnawialnego źródła energii służącej do wytwarzania biometanu sprzedanego w danym miesiącu, jako iloczyn ilości biometanu przeznaczonego do sprzedaży w ramach aukcji biometanu i średniej dziennej ceny stanowiącej średnią ważoną wolumenem transakcji sesyjnych giełdowych cenę gazu ziemnego wysokometanowego dostarczanego do Krajowego Systemu Przesyłowego, zawartych na instrumencie z dostawą w najbliższym okresie 24 godzin liczonych od godziny 06:00 dnia następnego po czasie zawarcia transakcji giełdowej – niezawierającej kwot podatku od towarów i usług, wyrażonej w złotych z dokładnością do jednego grosza za 1 MWh, obliczanej i publikowanej przez podmiot, o którym mowa w art. 64 ust. 1 pkt 1, zgodnie z przyjętymi przez ten podmiot zasadami.</w:t>
      </w:r>
      <w:r w:rsidRPr="00A52713">
        <w:rPr>
          <w:rFonts w:eastAsia="Calibri" w:cs="Times New Roman"/>
          <w:kern w:val="2"/>
          <w:szCs w:val="24"/>
          <w14:ligatures w14:val="standardContextual"/>
        </w:rPr>
        <w:t xml:space="preserve"> </w:t>
      </w:r>
    </w:p>
    <w:p w14:paraId="26A5F748" w14:textId="6D2EC0B2" w:rsidR="00A37D0D" w:rsidRPr="00A52713" w:rsidRDefault="00A37D0D"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Zmieniono również wprowadzenie do wyliczenia w art. 93 ust. 2 pkt 3 ustawy</w:t>
      </w:r>
      <w:r w:rsidR="00DA4E11" w:rsidRPr="00A52713">
        <w:rPr>
          <w:rFonts w:eastAsia="Calibri" w:cs="Times New Roman"/>
          <w:kern w:val="2"/>
          <w:szCs w:val="24"/>
          <w14:ligatures w14:val="standardContextual"/>
        </w:rPr>
        <w:t xml:space="preserve"> OZE</w:t>
      </w:r>
      <w:r w:rsidRPr="00A52713">
        <w:rPr>
          <w:rFonts w:eastAsia="Calibri" w:cs="Times New Roman"/>
          <w:kern w:val="2"/>
          <w:szCs w:val="24"/>
          <w14:ligatures w14:val="standardContextual"/>
        </w:rPr>
        <w:t xml:space="preserve"> </w:t>
      </w:r>
      <w:r w:rsidR="00AE1C40" w:rsidRPr="00A52713">
        <w:rPr>
          <w:rFonts w:eastAsia="Calibri" w:cs="Times New Roman"/>
          <w:kern w:val="2"/>
          <w:szCs w:val="24"/>
          <w14:ligatures w14:val="standardContextual"/>
        </w:rPr>
        <w:t>przez</w:t>
      </w:r>
      <w:r w:rsidRPr="00A52713">
        <w:rPr>
          <w:rFonts w:eastAsia="Calibri" w:cs="Times New Roman"/>
          <w:kern w:val="2"/>
          <w:szCs w:val="24"/>
          <w14:ligatures w14:val="standardContextual"/>
        </w:rPr>
        <w:t xml:space="preserve"> określenie, że nie wszystkie informacje wskazane w pkt 1 i 2 będą przekazywane operatorowi rozliczeń, lecz tylko informacje o ilości energii, o której mowa w pkt 1 i informacje, o których mowa w pkt 2. Zmiana ma na celu ograniczenie liczby przekazywanych Z</w:t>
      </w:r>
      <w:r w:rsidR="00F30CD1" w:rsidRPr="00A52713">
        <w:rPr>
          <w:rFonts w:eastAsia="Calibri" w:cs="Times New Roman"/>
          <w:kern w:val="2"/>
          <w:szCs w:val="24"/>
          <w14:ligatures w14:val="standardContextual"/>
        </w:rPr>
        <w:t xml:space="preserve">arządcy </w:t>
      </w:r>
      <w:r w:rsidRPr="00A52713">
        <w:rPr>
          <w:rFonts w:eastAsia="Calibri" w:cs="Times New Roman"/>
          <w:kern w:val="2"/>
          <w:szCs w:val="24"/>
          <w14:ligatures w14:val="standardContextual"/>
        </w:rPr>
        <w:t>R</w:t>
      </w:r>
      <w:r w:rsidR="00F30CD1" w:rsidRPr="00A52713">
        <w:rPr>
          <w:rFonts w:eastAsia="Calibri" w:cs="Times New Roman"/>
          <w:kern w:val="2"/>
          <w:szCs w:val="24"/>
          <w14:ligatures w14:val="standardContextual"/>
        </w:rPr>
        <w:t xml:space="preserve">ozliczeń </w:t>
      </w:r>
      <w:r w:rsidRPr="00A52713">
        <w:rPr>
          <w:rFonts w:eastAsia="Calibri" w:cs="Times New Roman"/>
          <w:kern w:val="2"/>
          <w:szCs w:val="24"/>
          <w14:ligatures w14:val="standardContextual"/>
        </w:rPr>
        <w:t>S</w:t>
      </w:r>
      <w:r w:rsidR="00F30CD1"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A</w:t>
      </w:r>
      <w:r w:rsidR="00F30CD1" w:rsidRPr="00A52713">
        <w:rPr>
          <w:rFonts w:eastAsia="Calibri" w:cs="Times New Roman"/>
          <w:kern w:val="2"/>
          <w:szCs w:val="24"/>
          <w14:ligatures w14:val="standardContextual"/>
        </w:rPr>
        <w:t>. (operatorowi rozliczeń energii odnawialnej)</w:t>
      </w:r>
      <w:r w:rsidRPr="00A52713">
        <w:rPr>
          <w:rFonts w:eastAsia="Calibri" w:cs="Times New Roman"/>
          <w:kern w:val="2"/>
          <w:szCs w:val="24"/>
          <w14:ligatures w14:val="standardContextual"/>
        </w:rPr>
        <w:t xml:space="preserve"> danych, które nie są </w:t>
      </w:r>
      <w:r w:rsidR="00F1779E" w:rsidRPr="00A52713">
        <w:rPr>
          <w:rFonts w:eastAsia="Calibri" w:cs="Times New Roman"/>
          <w:kern w:val="2"/>
          <w:szCs w:val="24"/>
          <w14:ligatures w14:val="standardContextual"/>
        </w:rPr>
        <w:t xml:space="preserve">mu </w:t>
      </w:r>
      <w:r w:rsidRPr="00A52713">
        <w:rPr>
          <w:rFonts w:eastAsia="Calibri" w:cs="Times New Roman"/>
          <w:kern w:val="2"/>
          <w:szCs w:val="24"/>
          <w14:ligatures w14:val="standardContextual"/>
        </w:rPr>
        <w:t>niezbędne. Zgodnie ze zmianą w przekazywanym sprawozdaniu będzie uwzg</w:t>
      </w:r>
      <w:r w:rsidR="00DA4E11" w:rsidRPr="00A52713">
        <w:rPr>
          <w:rFonts w:eastAsia="Calibri" w:cs="Times New Roman"/>
          <w:kern w:val="2"/>
          <w:szCs w:val="24"/>
          <w14:ligatures w14:val="standardContextual"/>
        </w:rPr>
        <w:t>lę</w:t>
      </w:r>
      <w:r w:rsidRPr="00A52713">
        <w:rPr>
          <w:rFonts w:eastAsia="Calibri" w:cs="Times New Roman"/>
          <w:kern w:val="2"/>
          <w:szCs w:val="24"/>
          <w14:ligatures w14:val="standardContextual"/>
        </w:rPr>
        <w:t>dniana tylko dobowa ilość</w:t>
      </w:r>
      <w:r w:rsidR="00F1779E"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energii objętej ofertą lub biometanu</w:t>
      </w:r>
      <w:r w:rsidR="00F1779E" w:rsidRPr="00A52713">
        <w:rPr>
          <w:rFonts w:eastAsia="Calibri" w:cs="Times New Roman"/>
          <w:kern w:val="2"/>
          <w:szCs w:val="24"/>
          <w14:ligatures w14:val="standardContextual"/>
        </w:rPr>
        <w:t>, wyrażona w kWh</w:t>
      </w:r>
      <w:r w:rsidRPr="00A52713">
        <w:rPr>
          <w:rFonts w:eastAsia="Calibri" w:cs="Times New Roman"/>
          <w:kern w:val="2"/>
          <w:szCs w:val="24"/>
          <w14:ligatures w14:val="standardContextual"/>
        </w:rPr>
        <w:t>. Informacja o cenie wytworzonej energii elektrycznej, po której sprzedaje wytwórca, nie jest niezbędna, gdyż nie jest ona brana pod uwagę w celu wyliczania wartości salda.</w:t>
      </w:r>
    </w:p>
    <w:p w14:paraId="3A11697E" w14:textId="782FD718" w:rsidR="00EA66FD" w:rsidRPr="00A52713" w:rsidRDefault="00EA66FD"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Rozszerza się brzmienie </w:t>
      </w:r>
      <w:r w:rsidR="00DA4E11" w:rsidRPr="00A52713">
        <w:rPr>
          <w:rFonts w:eastAsia="Calibri" w:cs="Times New Roman"/>
          <w:kern w:val="2"/>
          <w:szCs w:val="24"/>
          <w14:ligatures w14:val="standardContextual"/>
        </w:rPr>
        <w:t xml:space="preserve">w art. 93 ust. 2 </w:t>
      </w:r>
      <w:r w:rsidR="008415D0" w:rsidRPr="00A52713">
        <w:rPr>
          <w:rFonts w:eastAsia="Calibri" w:cs="Times New Roman"/>
          <w:kern w:val="2"/>
          <w:szCs w:val="24"/>
          <w14:ligatures w14:val="standardContextual"/>
        </w:rPr>
        <w:t>pkt 3</w:t>
      </w:r>
      <w:r w:rsidR="00DA4E11" w:rsidRPr="00A52713">
        <w:rPr>
          <w:rFonts w:eastAsia="Calibri" w:cs="Times New Roman"/>
          <w:kern w:val="2"/>
          <w:szCs w:val="24"/>
          <w14:ligatures w14:val="standardContextual"/>
        </w:rPr>
        <w:t xml:space="preserve">ustawy OZE </w:t>
      </w:r>
      <w:r w:rsidRPr="00A52713">
        <w:rPr>
          <w:rFonts w:eastAsia="Calibri" w:cs="Times New Roman"/>
          <w:kern w:val="2"/>
          <w:szCs w:val="24"/>
          <w14:ligatures w14:val="standardContextual"/>
        </w:rPr>
        <w:t xml:space="preserve">dodając lit. h, który </w:t>
      </w:r>
      <w:r w:rsidR="00DA4E11" w:rsidRPr="00A52713">
        <w:rPr>
          <w:rFonts w:eastAsia="Calibri" w:cs="Times New Roman"/>
          <w:kern w:val="2"/>
          <w:szCs w:val="24"/>
          <w14:ligatures w14:val="standardContextual"/>
        </w:rPr>
        <w:t xml:space="preserve">to przepis </w:t>
      </w:r>
      <w:r w:rsidRPr="00A52713">
        <w:rPr>
          <w:rFonts w:eastAsia="Calibri" w:cs="Times New Roman"/>
          <w:kern w:val="2"/>
          <w:szCs w:val="24"/>
          <w14:ligatures w14:val="standardContextual"/>
        </w:rPr>
        <w:t>obliguje wytwórcę biometanu, którego oferta wygrała aukcję biometanu, do przekazywania operatorowi rozliczeń energii odnawialnej, o którym mowa w art. 106</w:t>
      </w:r>
      <w:r w:rsidR="00DA4E11" w:rsidRPr="00A52713">
        <w:rPr>
          <w:rFonts w:eastAsia="Calibri" w:cs="Times New Roman"/>
          <w:kern w:val="2"/>
          <w:szCs w:val="24"/>
          <w14:ligatures w14:val="standardContextual"/>
        </w:rPr>
        <w:t xml:space="preserve"> ustawy OZE</w:t>
      </w:r>
      <w:r w:rsidRPr="00A52713">
        <w:rPr>
          <w:rFonts w:eastAsia="Calibri" w:cs="Times New Roman"/>
          <w:kern w:val="2"/>
          <w:szCs w:val="24"/>
          <w14:ligatures w14:val="standardContextual"/>
        </w:rPr>
        <w:t xml:space="preserve">, w terminie 15 dni po zakończeniu miesiąca, sprawozdania miesięcznego zawierającego informacje, o których mowa w pkt 1 i 2, oraz wniosku o pokrycie ujemnego salda, obliczonego na podstawie różnicy między wartością sprzedaży energii elektrycznej, o której mowa w pkt 1 lit. a, obliczoną zgodnie z pkt 2, a wartością tej energii elektrycznej albo wartością sprzedaży biometanu, o której mowa w pkt 1 lit. b, obliczoną zgodnie z pkt 2, a wartością tego biometanu, ustalonymi </w:t>
      </w:r>
      <w:r w:rsidRPr="00A52713">
        <w:rPr>
          <w:rFonts w:eastAsia="Calibri" w:cs="Times New Roman"/>
          <w:kern w:val="2"/>
          <w:szCs w:val="24"/>
          <w14:ligatures w14:val="standardContextual"/>
        </w:rPr>
        <w:lastRenderedPageBreak/>
        <w:t xml:space="preserve">na podstawie ceny zawartej w ofercie, która wygrała aukcję biometanu, skorygowanej zgodnie z art. 83zg ust. </w:t>
      </w:r>
      <w:r w:rsidR="008415D0" w:rsidRPr="00A52713">
        <w:rPr>
          <w:rFonts w:eastAsia="Calibri" w:cs="Times New Roman"/>
          <w:kern w:val="2"/>
          <w:szCs w:val="24"/>
          <w14:ligatures w14:val="standardContextual"/>
        </w:rPr>
        <w:t>5</w:t>
      </w:r>
      <w:r w:rsidRPr="00A52713">
        <w:rPr>
          <w:rFonts w:eastAsia="Calibri" w:cs="Times New Roman"/>
          <w:kern w:val="2"/>
          <w:szCs w:val="24"/>
          <w14:ligatures w14:val="standardContextual"/>
        </w:rPr>
        <w:t xml:space="preserve"> albo </w:t>
      </w:r>
      <w:r w:rsidR="008415D0" w:rsidRPr="00A52713">
        <w:rPr>
          <w:rFonts w:eastAsia="Calibri" w:cs="Times New Roman"/>
          <w:kern w:val="2"/>
          <w:szCs w:val="24"/>
          <w14:ligatures w14:val="standardContextual"/>
        </w:rPr>
        <w:t>7</w:t>
      </w:r>
      <w:r w:rsidRPr="00A52713">
        <w:rPr>
          <w:rFonts w:eastAsia="Calibri" w:cs="Times New Roman"/>
          <w:kern w:val="2"/>
          <w:szCs w:val="24"/>
          <w14:ligatures w14:val="standardContextual"/>
        </w:rPr>
        <w:t xml:space="preserve">, z uwzględnieniem waloryzacji, o której mowa w art. 92 ust. 10, z uwzględnieniem ust. 4a i 6a. </w:t>
      </w:r>
    </w:p>
    <w:p w14:paraId="03157E92" w14:textId="022E9C73" w:rsidR="00EA66FD" w:rsidRPr="00A52713" w:rsidRDefault="00DA4E11" w:rsidP="005F7B8D">
      <w:pPr>
        <w:widowControl w:val="0"/>
        <w:suppressAutoHyphens/>
        <w:spacing w:before="120" w:after="0"/>
        <w:ind w:firstLine="0"/>
        <w:rPr>
          <w:rFonts w:cs="Times New Roman"/>
          <w:szCs w:val="24"/>
        </w:rPr>
      </w:pPr>
      <w:r w:rsidRPr="00A52713">
        <w:rPr>
          <w:rFonts w:eastAsia="Calibri" w:cs="Times New Roman"/>
          <w:kern w:val="2"/>
          <w:szCs w:val="24"/>
          <w14:ligatures w14:val="standardContextual"/>
        </w:rPr>
        <w:t>Do art. 93 ustawy OZE d</w:t>
      </w:r>
      <w:r w:rsidR="003A5C8B" w:rsidRPr="00A52713">
        <w:rPr>
          <w:rFonts w:eastAsia="Calibri" w:cs="Times New Roman"/>
          <w:kern w:val="2"/>
          <w:szCs w:val="24"/>
          <w14:ligatures w14:val="standardContextual"/>
        </w:rPr>
        <w:t>odano także ust. 2a nakładający na wytwórcę biometanu, który wygrał aukcję biometanu</w:t>
      </w:r>
      <w:r w:rsidR="00D936DB" w:rsidRPr="00A52713">
        <w:rPr>
          <w:rFonts w:eastAsia="Calibri" w:cs="Times New Roman"/>
          <w:kern w:val="2"/>
          <w:szCs w:val="24"/>
          <w14:ligatures w14:val="standardContextual"/>
        </w:rPr>
        <w:t>,</w:t>
      </w:r>
      <w:r w:rsidR="003A5C8B" w:rsidRPr="00A52713">
        <w:rPr>
          <w:rFonts w:eastAsia="Calibri" w:cs="Times New Roman"/>
          <w:kern w:val="2"/>
          <w:szCs w:val="24"/>
          <w14:ligatures w14:val="standardContextual"/>
        </w:rPr>
        <w:t xml:space="preserve"> </w:t>
      </w:r>
      <w:r w:rsidR="003A5C8B" w:rsidRPr="00A52713">
        <w:rPr>
          <w:rFonts w:cs="Times New Roman"/>
          <w:szCs w:val="24"/>
        </w:rPr>
        <w:t>przedstawienia na żądanie operatora rozliczeń energii odnawialnej, o którym mowa w art. 106</w:t>
      </w:r>
      <w:r w:rsidRPr="00A52713">
        <w:rPr>
          <w:rFonts w:cs="Times New Roman"/>
          <w:szCs w:val="24"/>
        </w:rPr>
        <w:t xml:space="preserve"> ustawy OZE</w:t>
      </w:r>
      <w:r w:rsidR="003A5C8B" w:rsidRPr="00A52713">
        <w:rPr>
          <w:rFonts w:cs="Times New Roman"/>
          <w:szCs w:val="24"/>
        </w:rPr>
        <w:t>, w ciągu 7 dni kopi</w:t>
      </w:r>
      <w:r w:rsidR="00F1779E" w:rsidRPr="00A52713">
        <w:rPr>
          <w:rFonts w:cs="Times New Roman"/>
          <w:szCs w:val="24"/>
        </w:rPr>
        <w:t>i</w:t>
      </w:r>
      <w:r w:rsidR="003A5C8B" w:rsidRPr="00A52713">
        <w:rPr>
          <w:rFonts w:cs="Times New Roman"/>
          <w:szCs w:val="24"/>
        </w:rPr>
        <w:t xml:space="preserve"> dokumentacji, o której mowa w ust. 2 pkt</w:t>
      </w:r>
      <w:r w:rsidR="00CB2520" w:rsidRPr="00A52713">
        <w:rPr>
          <w:rFonts w:cs="Times New Roman"/>
          <w:szCs w:val="24"/>
        </w:rPr>
        <w:t xml:space="preserve"> </w:t>
      </w:r>
      <w:r w:rsidR="003A5C8B" w:rsidRPr="00A52713">
        <w:rPr>
          <w:rFonts w:cs="Times New Roman"/>
          <w:szCs w:val="24"/>
        </w:rPr>
        <w:t xml:space="preserve">1 oraz w art. 25 </w:t>
      </w:r>
      <w:r w:rsidR="00CB2520" w:rsidRPr="00A52713">
        <w:rPr>
          <w:rFonts w:cs="Times New Roman"/>
          <w:szCs w:val="24"/>
        </w:rPr>
        <w:t>pkt 4</w:t>
      </w:r>
      <w:r w:rsidR="00052E58" w:rsidRPr="00A52713">
        <w:rPr>
          <w:rFonts w:cs="Times New Roman"/>
          <w:szCs w:val="24"/>
        </w:rPr>
        <w:t xml:space="preserve"> ustawy OZE</w:t>
      </w:r>
      <w:r w:rsidR="003A5C8B" w:rsidRPr="00A52713">
        <w:rPr>
          <w:rFonts w:cs="Times New Roman"/>
          <w:szCs w:val="24"/>
        </w:rPr>
        <w:t>.</w:t>
      </w:r>
    </w:p>
    <w:p w14:paraId="4E3CF0FC" w14:textId="7256369B"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Zgodnie ze zmienionym art. 94 ust. 1 pkt 1 </w:t>
      </w:r>
      <w:r w:rsidR="00550527" w:rsidRPr="00A52713">
        <w:rPr>
          <w:rFonts w:eastAsia="Calibri" w:cs="Times New Roman"/>
          <w:kern w:val="2"/>
          <w:szCs w:val="24"/>
          <w14:ligatures w14:val="standardContextual"/>
        </w:rPr>
        <w:t>lit.</w:t>
      </w:r>
      <w:r w:rsidRPr="00A52713">
        <w:rPr>
          <w:rFonts w:eastAsia="Calibri" w:cs="Times New Roman"/>
          <w:kern w:val="2"/>
          <w:szCs w:val="24"/>
          <w14:ligatures w14:val="standardContextual"/>
        </w:rPr>
        <w:t xml:space="preserve"> e ustawy OZE nakłada się na operatora rozliczeń energii odnawialnej, </w:t>
      </w:r>
      <w:r w:rsidR="00052E58" w:rsidRPr="00A52713">
        <w:rPr>
          <w:rFonts w:eastAsia="Calibri" w:cs="Times New Roman"/>
          <w:kern w:val="2"/>
          <w:szCs w:val="24"/>
          <w14:ligatures w14:val="standardContextual"/>
        </w:rPr>
        <w:t>obowiązek</w:t>
      </w:r>
      <w:r w:rsidRPr="00A52713">
        <w:rPr>
          <w:rFonts w:eastAsia="Calibri" w:cs="Times New Roman"/>
          <w:kern w:val="2"/>
          <w:szCs w:val="24"/>
          <w14:ligatures w14:val="standardContextual"/>
        </w:rPr>
        <w:t xml:space="preserve"> przekazywania Prezesowi URE informacji o planowanych w roku następnym wypłatach na pokrycie ujemnego salda, wytwórc</w:t>
      </w:r>
      <w:r w:rsidR="00052E58" w:rsidRPr="00A52713">
        <w:rPr>
          <w:rFonts w:eastAsia="Calibri" w:cs="Times New Roman"/>
          <w:kern w:val="2"/>
          <w:szCs w:val="24"/>
          <w14:ligatures w14:val="standardContextual"/>
        </w:rPr>
        <w:t>om</w:t>
      </w:r>
      <w:r w:rsidRPr="00A52713">
        <w:rPr>
          <w:rFonts w:eastAsia="Calibri" w:cs="Times New Roman"/>
          <w:kern w:val="2"/>
          <w:szCs w:val="24"/>
          <w14:ligatures w14:val="standardContextual"/>
        </w:rPr>
        <w:t xml:space="preserve"> biometanu, o których mowa w art. 83t ust. 2</w:t>
      </w:r>
      <w:r w:rsidR="00550527" w:rsidRPr="00A52713">
        <w:rPr>
          <w:rFonts w:eastAsia="Calibri" w:cs="Times New Roman"/>
          <w:kern w:val="2"/>
          <w:szCs w:val="24"/>
          <w14:ligatures w14:val="standardContextual"/>
        </w:rPr>
        <w:t xml:space="preserve"> ustawy OZE</w:t>
      </w:r>
      <w:r w:rsidRPr="00A52713">
        <w:rPr>
          <w:rFonts w:eastAsia="Calibri" w:cs="Times New Roman"/>
          <w:kern w:val="2"/>
          <w:szCs w:val="24"/>
          <w14:ligatures w14:val="standardContextual"/>
        </w:rPr>
        <w:t xml:space="preserve">. </w:t>
      </w:r>
    </w:p>
    <w:p w14:paraId="12F5CB37" w14:textId="1ACD0F85" w:rsidR="00364400" w:rsidRPr="00A52713" w:rsidRDefault="00364400" w:rsidP="005F7B8D">
      <w:pPr>
        <w:widowControl w:val="0"/>
        <w:suppressAutoHyphens/>
        <w:spacing w:before="120" w:after="0"/>
        <w:ind w:firstLine="0"/>
        <w:contextualSpacing/>
        <w:rPr>
          <w:rFonts w:eastAsia="Calibri" w:cs="Times New Roman"/>
          <w:kern w:val="2"/>
          <w:szCs w:val="24"/>
          <w14:ligatures w14:val="standardContextual"/>
        </w:rPr>
      </w:pPr>
      <w:r w:rsidRPr="00A52713">
        <w:rPr>
          <w:rFonts w:eastAsia="Calibri" w:cs="Times New Roman"/>
          <w:kern w:val="2"/>
          <w:szCs w:val="24"/>
          <w14:ligatures w14:val="standardContextual"/>
        </w:rPr>
        <w:t xml:space="preserve">Ponadto zgodnie z brzmieniem art. 94 </w:t>
      </w:r>
      <w:r w:rsidR="00550527" w:rsidRPr="00A52713">
        <w:rPr>
          <w:rFonts w:eastAsia="Calibri" w:cs="Times New Roman"/>
          <w:kern w:val="2"/>
          <w:szCs w:val="24"/>
          <w14:ligatures w14:val="standardContextual"/>
        </w:rPr>
        <w:t xml:space="preserve">ust. 1a ustawy OZE </w:t>
      </w:r>
      <w:r w:rsidRPr="00A52713">
        <w:rPr>
          <w:rFonts w:eastAsia="Calibri" w:cs="Times New Roman"/>
          <w:kern w:val="2"/>
          <w:szCs w:val="24"/>
          <w14:ligatures w14:val="standardContextual"/>
        </w:rPr>
        <w:t>operator rozliczeń energii odnawialnej przekazuje Prezesowi URE informację o</w:t>
      </w:r>
      <w:r w:rsidR="00027676" w:rsidRPr="00A52713">
        <w:rPr>
          <w:rFonts w:eastAsia="Calibri" w:cs="Times New Roman"/>
          <w:kern w:val="2"/>
          <w:szCs w:val="24"/>
          <w14:ligatures w14:val="standardContextual"/>
        </w:rPr>
        <w:t xml:space="preserve"> ilości</w:t>
      </w:r>
      <w:r w:rsidRPr="00A52713">
        <w:rPr>
          <w:rFonts w:eastAsia="Calibri" w:cs="Times New Roman"/>
          <w:kern w:val="2"/>
          <w:szCs w:val="24"/>
          <w14:ligatures w14:val="standardContextual"/>
        </w:rPr>
        <w:t>:</w:t>
      </w:r>
    </w:p>
    <w:p w14:paraId="7A81C462" w14:textId="2AB901E7" w:rsidR="00364400" w:rsidRPr="00A52713" w:rsidRDefault="00364400" w:rsidP="005F7B8D">
      <w:pPr>
        <w:pStyle w:val="Akapitzlist"/>
        <w:widowControl w:val="0"/>
        <w:numPr>
          <w:ilvl w:val="0"/>
          <w:numId w:val="32"/>
        </w:numPr>
        <w:suppressAutoHyphens/>
        <w:spacing w:before="120" w:after="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energii elektrycznej sprzedanej </w:t>
      </w:r>
      <w:r w:rsidR="00027676" w:rsidRPr="00A52713">
        <w:rPr>
          <w:rFonts w:cs="Times New Roman"/>
          <w:szCs w:val="24"/>
        </w:rPr>
        <w:t xml:space="preserve">przez poszczególnych wytwórców z podziałem na instalacje </w:t>
      </w:r>
      <w:r w:rsidRPr="00A52713">
        <w:rPr>
          <w:rFonts w:eastAsia="Calibri" w:cs="Times New Roman"/>
          <w:kern w:val="2"/>
          <w:szCs w:val="24"/>
          <w14:ligatures w14:val="standardContextual"/>
        </w:rPr>
        <w:t>w ramach systemu aukcyjnego przez poszczególnych wytwórców oraz w ramach aukcji na wsparcie operacyjne, w ramach systemu wsparcia, o którym mowa w art. 70a</w:t>
      </w:r>
      <w:r w:rsidR="002E52B3"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70f, oraz systemu wsparcia, o którym mowa w art. 70g</w:t>
      </w:r>
      <w:r w:rsidR="002E52B3"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70j, oraz </w:t>
      </w:r>
      <w:r w:rsidR="00027676" w:rsidRPr="00A52713">
        <w:rPr>
          <w:rFonts w:cs="Times New Roman"/>
          <w:szCs w:val="24"/>
        </w:rPr>
        <w:t>o ilości energii wytworzonej i wprowadzonej do sieci w godzinach dostawy, dla której średnie ważone wolumenem transakcji sesyjnych giełdowych ceny energii elektrycznej z rynku były niższe niż 0 złotych za 1 MWh oraz ilości energii, o której mowa w art. 93 ust.</w:t>
      </w:r>
      <w:r w:rsidR="00CB2520" w:rsidRPr="00A52713">
        <w:rPr>
          <w:rFonts w:cs="Times New Roman"/>
          <w:szCs w:val="24"/>
        </w:rPr>
        <w:t xml:space="preserve"> </w:t>
      </w:r>
      <w:r w:rsidR="00027676" w:rsidRPr="00A52713">
        <w:rPr>
          <w:rFonts w:cs="Times New Roman"/>
          <w:szCs w:val="24"/>
        </w:rPr>
        <w:t>18</w:t>
      </w:r>
      <w:r w:rsidR="00E93C6E" w:rsidRPr="00A52713">
        <w:rPr>
          <w:rFonts w:cs="Times New Roman"/>
          <w:szCs w:val="24"/>
        </w:rPr>
        <w:t>,</w:t>
      </w:r>
    </w:p>
    <w:p w14:paraId="5F57E7C6" w14:textId="1582EB40" w:rsidR="00364400" w:rsidRPr="00A52713" w:rsidRDefault="00364400" w:rsidP="005F7B8D">
      <w:pPr>
        <w:pStyle w:val="Akapitzlist"/>
        <w:widowControl w:val="0"/>
        <w:numPr>
          <w:ilvl w:val="0"/>
          <w:numId w:val="32"/>
        </w:numPr>
        <w:suppressAutoHyphens/>
        <w:spacing w:before="120" w:after="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biometanu sprzedanego w ramach systemu wsparcia, o którym mowa w art. 83l ust. 1 oraz w ramach aukcji biometanu, </w:t>
      </w:r>
      <w:r w:rsidR="00027676" w:rsidRPr="00A52713">
        <w:rPr>
          <w:rFonts w:cs="Times New Roman"/>
          <w:szCs w:val="24"/>
        </w:rPr>
        <w:t xml:space="preserve">oraz o biometanu wytworzonego w godzinach dostawy, gdy ceny gazu w okresie kolejnych 24 godzin liczonych od godziny 06:00 dnia następnego względem dnia zawarcia transakcji, o których mowa w art. 93 ust. 3 pkt 2, dla których średnie ważone wolumenem transakcji sesyjnych giełdowych ceny gazu </w:t>
      </w:r>
      <w:r w:rsidR="00DA4E11" w:rsidRPr="00A52713">
        <w:rPr>
          <w:rFonts w:cs="Times New Roman"/>
          <w:szCs w:val="24"/>
        </w:rPr>
        <w:t>ziemnego, o</w:t>
      </w:r>
      <w:r w:rsidR="00027676" w:rsidRPr="00A52713">
        <w:rPr>
          <w:rFonts w:cs="Times New Roman"/>
          <w:szCs w:val="24"/>
        </w:rPr>
        <w:t xml:space="preserve"> których mowa w art. 93 ust. 3 pkt 2, były niższe niż 0 złotych za 1 MWh</w:t>
      </w:r>
    </w:p>
    <w:p w14:paraId="4A6380A7" w14:textId="646BEF33" w:rsidR="00364400" w:rsidRPr="00A52713" w:rsidRDefault="002E52B3" w:rsidP="005F7B8D">
      <w:pPr>
        <w:widowControl w:val="0"/>
        <w:tabs>
          <w:tab w:val="left" w:pos="426"/>
        </w:tabs>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w:t>
      </w:r>
      <w:r w:rsidR="00A52713" w:rsidRPr="00A52713">
        <w:rPr>
          <w:rFonts w:eastAsia="Calibri" w:cs="Times New Roman"/>
          <w:kern w:val="2"/>
          <w:szCs w:val="24"/>
          <w14:ligatures w14:val="standardContextual"/>
        </w:rPr>
        <w:tab/>
      </w:r>
      <w:r w:rsidR="00364400" w:rsidRPr="00A52713">
        <w:rPr>
          <w:rFonts w:eastAsia="Calibri" w:cs="Times New Roman"/>
          <w:kern w:val="2"/>
          <w:szCs w:val="24"/>
          <w14:ligatures w14:val="standardContextual"/>
        </w:rPr>
        <w:t>w terminie do dnia 30 kwietnia danego roku kalendarzowego, za rok poprzedni.</w:t>
      </w:r>
    </w:p>
    <w:p w14:paraId="664B6BD2" w14:textId="52B0C72A"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Zgodnie z brzmieniem projektowanego w </w:t>
      </w:r>
      <w:r w:rsidR="00550527" w:rsidRPr="00A52713">
        <w:rPr>
          <w:rFonts w:eastAsia="Calibri" w:cs="Times New Roman"/>
          <w:kern w:val="2"/>
          <w:szCs w:val="24"/>
          <w14:ligatures w14:val="standardContextual"/>
        </w:rPr>
        <w:t xml:space="preserve">art. 94 </w:t>
      </w:r>
      <w:r w:rsidRPr="00A52713">
        <w:rPr>
          <w:rFonts w:eastAsia="Calibri" w:cs="Times New Roman"/>
          <w:kern w:val="2"/>
          <w:szCs w:val="24"/>
          <w14:ligatures w14:val="standardContextual"/>
        </w:rPr>
        <w:t xml:space="preserve">ust. 2 pkt 4c </w:t>
      </w:r>
      <w:r w:rsidR="00550527" w:rsidRPr="00A52713">
        <w:rPr>
          <w:rFonts w:eastAsia="Calibri" w:cs="Times New Roman"/>
          <w:kern w:val="2"/>
          <w:szCs w:val="24"/>
          <w14:ligatures w14:val="standardContextual"/>
        </w:rPr>
        <w:t xml:space="preserve">ustawy OZE </w:t>
      </w:r>
      <w:r w:rsidRPr="00A52713">
        <w:rPr>
          <w:rFonts w:eastAsia="Calibri" w:cs="Times New Roman"/>
          <w:kern w:val="2"/>
          <w:szCs w:val="24"/>
          <w14:ligatures w14:val="standardContextual"/>
        </w:rPr>
        <w:t>Prezes URE</w:t>
      </w:r>
      <w:r w:rsidR="00BE66B1"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planując wypłaty na pokrycie ujemnego salda, o którym mowa w art. 93 ust. 1 pkt 4 i ust. 2 pkt</w:t>
      </w:r>
      <w:r w:rsidR="00DA4E11" w:rsidRPr="00A52713">
        <w:rPr>
          <w:rFonts w:eastAsia="Calibri" w:cs="Times New Roman"/>
          <w:kern w:val="2"/>
          <w:szCs w:val="24"/>
          <w14:ligatures w14:val="standardContextual"/>
        </w:rPr>
        <w:t> </w:t>
      </w:r>
      <w:r w:rsidRPr="00A52713">
        <w:rPr>
          <w:rFonts w:eastAsia="Calibri" w:cs="Times New Roman"/>
          <w:kern w:val="2"/>
          <w:szCs w:val="24"/>
          <w14:ligatures w14:val="standardContextual"/>
        </w:rPr>
        <w:t>3, oraz ujemnego salda, o którym mowa w art. 40 ust. 1 pkt 3 ustawy z dnia 17 grudnia 2020 r. o promowaniu wytwarzania energii elektrycznej w morskich farmach wiatrowych</w:t>
      </w:r>
      <w:r w:rsidR="00DA4E11" w:rsidRPr="00A52713">
        <w:rPr>
          <w:rFonts w:eastAsia="Calibri" w:cs="Times New Roman"/>
          <w:kern w:val="2"/>
          <w:szCs w:val="24"/>
          <w14:ligatures w14:val="standardContextual"/>
        </w:rPr>
        <w:t xml:space="preserve"> (Dz. U. z 2024 r. poz. 182</w:t>
      </w:r>
      <w:r w:rsidR="00260DAD" w:rsidRPr="00A52713">
        <w:rPr>
          <w:rFonts w:eastAsia="Calibri" w:cs="Times New Roman"/>
          <w:kern w:val="2"/>
          <w:szCs w:val="24"/>
          <w14:ligatures w14:val="standardContextual"/>
        </w:rPr>
        <w:t>, z późn. zm.</w:t>
      </w:r>
      <w:r w:rsidR="00DA4E11"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w roku następnym, jest zobowiązany wziąć pod uwagę </w:t>
      </w:r>
      <w:r w:rsidRPr="00A52713">
        <w:rPr>
          <w:rFonts w:eastAsia="Calibri" w:cs="Times New Roman"/>
          <w:kern w:val="2"/>
          <w:szCs w:val="24"/>
          <w14:ligatures w14:val="standardContextual"/>
        </w:rPr>
        <w:lastRenderedPageBreak/>
        <w:t xml:space="preserve">także maksymalną ilość biometanu wytworzonego z odnawialnych źródeł energii w instalacji odnawialnego źródła energii, jaka może zostać sprzedana w drodze </w:t>
      </w:r>
      <w:r w:rsidR="00830907" w:rsidRPr="00A52713">
        <w:rPr>
          <w:rFonts w:eastAsia="Calibri" w:cs="Times New Roman"/>
          <w:kern w:val="2"/>
          <w:szCs w:val="24"/>
          <w14:ligatures w14:val="standardContextual"/>
        </w:rPr>
        <w:t>aukcji biometanu</w:t>
      </w:r>
      <w:r w:rsidRPr="00A52713">
        <w:rPr>
          <w:rFonts w:eastAsia="Calibri" w:cs="Times New Roman"/>
          <w:kern w:val="2"/>
          <w:szCs w:val="24"/>
          <w14:ligatures w14:val="standardContextual"/>
        </w:rPr>
        <w:t xml:space="preserve"> w</w:t>
      </w:r>
      <w:r w:rsidR="00DA4E11" w:rsidRPr="00A52713">
        <w:rPr>
          <w:rFonts w:eastAsia="Calibri" w:cs="Times New Roman"/>
          <w:kern w:val="2"/>
          <w:szCs w:val="24"/>
          <w14:ligatures w14:val="standardContextual"/>
        </w:rPr>
        <w:t> </w:t>
      </w:r>
      <w:r w:rsidRPr="00A52713">
        <w:rPr>
          <w:rFonts w:eastAsia="Calibri" w:cs="Times New Roman"/>
          <w:kern w:val="2"/>
          <w:szCs w:val="24"/>
          <w14:ligatures w14:val="standardContextual"/>
        </w:rPr>
        <w:t xml:space="preserve">następnym roku kalendarzowym, określoną w przepisach wydanych na podstawie art. 83u ust. </w:t>
      </w:r>
      <w:r w:rsidR="00027676" w:rsidRPr="00A52713">
        <w:rPr>
          <w:rFonts w:eastAsia="Calibri" w:cs="Times New Roman"/>
          <w:kern w:val="2"/>
          <w:szCs w:val="24"/>
          <w14:ligatures w14:val="standardContextual"/>
        </w:rPr>
        <w:t xml:space="preserve">5 </w:t>
      </w:r>
      <w:r w:rsidRPr="00A52713">
        <w:rPr>
          <w:rFonts w:eastAsia="Calibri" w:cs="Times New Roman"/>
          <w:kern w:val="2"/>
          <w:szCs w:val="24"/>
          <w14:ligatures w14:val="standardContextual"/>
        </w:rPr>
        <w:t xml:space="preserve">ustawy OZE. </w:t>
      </w:r>
    </w:p>
    <w:p w14:paraId="42B88DAB" w14:textId="77777777" w:rsidR="00550527" w:rsidRPr="007A1FC8" w:rsidRDefault="00550527" w:rsidP="005F7B8D">
      <w:pPr>
        <w:widowControl w:val="0"/>
        <w:spacing w:before="120" w:after="0"/>
        <w:ind w:firstLine="0"/>
        <w:rPr>
          <w:rFonts w:cs="Times New Roman"/>
          <w:bCs/>
          <w:szCs w:val="24"/>
        </w:rPr>
      </w:pPr>
      <w:r w:rsidRPr="005F7B8D">
        <w:rPr>
          <w:rFonts w:cs="Times New Roman"/>
          <w:b/>
          <w:bCs/>
          <w:szCs w:val="24"/>
        </w:rPr>
        <w:t>Zmiana organu weryfikującego dane z wniosku o wydanie gwarancji pochodzenia dla biometanu</w:t>
      </w:r>
    </w:p>
    <w:p w14:paraId="47FEB109" w14:textId="3F690536" w:rsidR="00ED165B" w:rsidRPr="00A52713" w:rsidRDefault="00ED165B"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Z uwagi na to, że gwarancje pochodzenia są wydawane w postaci elektronicznej, w art. 121 ust. 1 </w:t>
      </w:r>
      <w:r w:rsidR="00DA4E11" w:rsidRPr="00A52713">
        <w:rPr>
          <w:rFonts w:eastAsia="Calibri" w:cs="Times New Roman"/>
          <w:kern w:val="2"/>
          <w:szCs w:val="24"/>
          <w14:ligatures w14:val="standardContextual"/>
        </w:rPr>
        <w:t xml:space="preserve">ustawy OZE </w:t>
      </w:r>
      <w:r w:rsidRPr="00A52713">
        <w:rPr>
          <w:rFonts w:eastAsia="Calibri" w:cs="Times New Roman"/>
          <w:kern w:val="2"/>
          <w:szCs w:val="24"/>
          <w14:ligatures w14:val="standardContextual"/>
        </w:rPr>
        <w:t>uwzględniono możliwość składania wniosku o wydanie gwarancji pochodzenia również w formie elektronicznej.</w:t>
      </w:r>
    </w:p>
    <w:p w14:paraId="3D1FC3F8" w14:textId="551007E1" w:rsidR="00550527" w:rsidRPr="00A52713" w:rsidRDefault="00570826"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W</w:t>
      </w:r>
      <w:r w:rsidR="00550527" w:rsidRPr="00A52713">
        <w:rPr>
          <w:rFonts w:eastAsia="Calibri" w:cs="Times New Roman"/>
          <w:kern w:val="2"/>
          <w:szCs w:val="24"/>
          <w14:ligatures w14:val="standardContextual"/>
        </w:rPr>
        <w:t xml:space="preserve"> art. 121 ust. 5 ustawy OZE zmienia się organ dokonujący weryfikacji danych, o których mowa w art. 121 ust. 3 pkt 1</w:t>
      </w:r>
      <w:r w:rsidR="002E52B3" w:rsidRPr="00A52713">
        <w:rPr>
          <w:rFonts w:eastAsia="Calibri" w:cs="Times New Roman"/>
          <w:kern w:val="2"/>
          <w:szCs w:val="24"/>
          <w14:ligatures w14:val="standardContextual"/>
        </w:rPr>
        <w:t>–</w:t>
      </w:r>
      <w:r w:rsidR="00550527" w:rsidRPr="00A52713">
        <w:rPr>
          <w:rFonts w:eastAsia="Calibri" w:cs="Times New Roman"/>
          <w:kern w:val="2"/>
          <w:szCs w:val="24"/>
          <w14:ligatures w14:val="standardContextual"/>
        </w:rPr>
        <w:t>4, 6 i 7 ustawy OZE</w:t>
      </w:r>
      <w:r w:rsidR="00BE66B1" w:rsidRPr="00A52713">
        <w:rPr>
          <w:rFonts w:eastAsia="Calibri" w:cs="Times New Roman"/>
          <w:kern w:val="2"/>
          <w:szCs w:val="24"/>
          <w14:ligatures w14:val="standardContextual"/>
        </w:rPr>
        <w:t>,</w:t>
      </w:r>
      <w:r w:rsidR="00550527" w:rsidRPr="00A52713">
        <w:rPr>
          <w:rFonts w:eastAsia="Calibri" w:cs="Times New Roman"/>
          <w:kern w:val="2"/>
          <w:szCs w:val="24"/>
          <w14:ligatures w14:val="standardContextual"/>
        </w:rPr>
        <w:t xml:space="preserve"> w przypadku wniosku o wydanie gwarancji pochodzenia dla biometanu oraz wodoru odnawialnego.</w:t>
      </w:r>
      <w:r w:rsidR="00015228" w:rsidRPr="00A52713">
        <w:rPr>
          <w:rFonts w:eastAsia="Calibri" w:cs="Times New Roman"/>
          <w:kern w:val="2"/>
          <w:szCs w:val="24"/>
          <w14:ligatures w14:val="standardContextual"/>
        </w:rPr>
        <w:t xml:space="preserve"> O</w:t>
      </w:r>
      <w:r w:rsidR="00550527" w:rsidRPr="00A52713">
        <w:rPr>
          <w:rFonts w:eastAsia="Calibri" w:cs="Times New Roman"/>
          <w:kern w:val="2"/>
          <w:szCs w:val="24"/>
          <w14:ligatures w14:val="standardContextual"/>
        </w:rPr>
        <w:t xml:space="preserve">perator systemu dystrybucyjnego gazowego lub operator systemu przesyłowego gazowego </w:t>
      </w:r>
      <w:r w:rsidR="00DA4E11" w:rsidRPr="00A52713">
        <w:rPr>
          <w:rFonts w:eastAsia="Calibri" w:cs="Times New Roman"/>
          <w:kern w:val="2"/>
          <w:szCs w:val="24"/>
          <w14:ligatures w14:val="standardContextual"/>
        </w:rPr>
        <w:t xml:space="preserve">będzie </w:t>
      </w:r>
      <w:r w:rsidR="00550527" w:rsidRPr="00A52713">
        <w:rPr>
          <w:rFonts w:eastAsia="Calibri" w:cs="Times New Roman"/>
          <w:kern w:val="2"/>
          <w:szCs w:val="24"/>
          <w14:ligatures w14:val="standardContextual"/>
        </w:rPr>
        <w:t>weryfikować wyłącznie dane związane z oznaczeniem wytwórcy biometanu lub wodoru odnawialnego oraz dane dotyczące ilości wprowadzonych do sieci biometanu oraz wodoru odnawialnego.</w:t>
      </w:r>
      <w:r w:rsidR="00BE4378" w:rsidRPr="00A52713">
        <w:rPr>
          <w:rFonts w:cs="Times New Roman"/>
          <w:szCs w:val="24"/>
        </w:rPr>
        <w:t xml:space="preserve"> W przypadku gdy jest on transportowany środkami transportu innymi niż sieci gazowe lub w przypadku </w:t>
      </w:r>
      <w:r w:rsidR="00BE4378" w:rsidRPr="00A52713">
        <w:rPr>
          <w:rFonts w:eastAsia="Calibri" w:cs="Times New Roman"/>
          <w:kern w:val="2"/>
          <w:szCs w:val="24"/>
          <w14:ligatures w14:val="standardContextual"/>
        </w:rPr>
        <w:t>wykorzystania go do tankowania pojazdów silnikowych bez konieczności jego transportu – weryfikacji dokonuje jednostka akredytowana</w:t>
      </w:r>
      <w:r w:rsidR="00550527" w:rsidRPr="00A52713">
        <w:rPr>
          <w:rFonts w:eastAsia="Calibri" w:cs="Times New Roman"/>
          <w:kern w:val="2"/>
          <w:szCs w:val="24"/>
          <w14:ligatures w14:val="standardContextual"/>
        </w:rPr>
        <w:t xml:space="preserve">. </w:t>
      </w:r>
    </w:p>
    <w:p w14:paraId="3B019774" w14:textId="4EA984B9" w:rsidR="00E844F6" w:rsidRPr="00A52713" w:rsidRDefault="00E844F6"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W konsekwencji powyższych zmian należało zmienić również art. 124 ust. 10</w:t>
      </w:r>
      <w:r w:rsidR="00473835" w:rsidRPr="00A52713">
        <w:rPr>
          <w:rFonts w:eastAsia="Calibri" w:cs="Times New Roman"/>
          <w:kern w:val="2"/>
          <w:szCs w:val="24"/>
          <w14:ligatures w14:val="standardContextual"/>
        </w:rPr>
        <w:t xml:space="preserve"> ustawy OZE</w:t>
      </w:r>
      <w:r w:rsidRPr="00A52713">
        <w:rPr>
          <w:rFonts w:eastAsia="Calibri" w:cs="Times New Roman"/>
          <w:kern w:val="2"/>
          <w:szCs w:val="24"/>
          <w14:ligatures w14:val="standardContextual"/>
        </w:rPr>
        <w:t>, umożliwiając przekazywanie do Prezesa URE wniosków o uznanie gwarancji pochodzenia drogą elektroniczną. Jednocześnie zasadne było przeniesienie definicji posiadacza gwarancji pochodzenia z art. 124a ust. 2</w:t>
      </w:r>
      <w:r w:rsidR="00473835" w:rsidRPr="00A52713">
        <w:rPr>
          <w:rFonts w:eastAsia="Calibri" w:cs="Times New Roman"/>
          <w:kern w:val="2"/>
          <w:szCs w:val="24"/>
          <w14:ligatures w14:val="standardContextual"/>
        </w:rPr>
        <w:t xml:space="preserve"> ustawy OZE</w:t>
      </w:r>
      <w:r w:rsidRPr="00A52713">
        <w:rPr>
          <w:rFonts w:eastAsia="Calibri" w:cs="Times New Roman"/>
          <w:kern w:val="2"/>
          <w:szCs w:val="24"/>
          <w14:ligatures w14:val="standardContextual"/>
        </w:rPr>
        <w:t xml:space="preserve"> do tego przepisu, gdyż w nim po raz pierwszy pojawia się wskazane sformułowanie.</w:t>
      </w:r>
    </w:p>
    <w:p w14:paraId="3400A5B7" w14:textId="630B281D" w:rsidR="00CB2520" w:rsidRPr="00A52713" w:rsidRDefault="00CB252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Ponadto dokonano zmiany brzmienia art. 121 ust. 7 </w:t>
      </w:r>
      <w:r w:rsidR="00F30CD1" w:rsidRPr="00A52713">
        <w:rPr>
          <w:rFonts w:eastAsia="Calibri" w:cs="Times New Roman"/>
          <w:kern w:val="2"/>
          <w:szCs w:val="24"/>
          <w14:ligatures w14:val="standardContextual"/>
        </w:rPr>
        <w:t>pkt 1</w:t>
      </w:r>
      <w:r w:rsidRPr="00A52713">
        <w:rPr>
          <w:rFonts w:eastAsia="Calibri" w:cs="Times New Roman"/>
          <w:kern w:val="2"/>
          <w:szCs w:val="24"/>
          <w14:ligatures w14:val="standardContextual"/>
        </w:rPr>
        <w:t xml:space="preserve">ustawy OZE. Zmiana </w:t>
      </w:r>
      <w:r w:rsidR="00F1779E" w:rsidRPr="00A52713">
        <w:rPr>
          <w:rFonts w:eastAsia="Calibri" w:cs="Times New Roman"/>
          <w:kern w:val="2"/>
          <w:szCs w:val="24"/>
          <w14:ligatures w14:val="standardContextual"/>
        </w:rPr>
        <w:t xml:space="preserve">ta </w:t>
      </w:r>
      <w:r w:rsidRPr="00A52713">
        <w:rPr>
          <w:rFonts w:eastAsia="Calibri" w:cs="Times New Roman"/>
          <w:kern w:val="2"/>
          <w:szCs w:val="24"/>
          <w14:ligatures w14:val="standardContextual"/>
        </w:rPr>
        <w:t xml:space="preserve">ma na celu usunięcie wątpliwości interpretacyjnych, że gwarancja pochodzenia nie będzie wydawana </w:t>
      </w:r>
      <w:r w:rsidR="00F30CD1" w:rsidRPr="00A52713">
        <w:rPr>
          <w:rFonts w:eastAsia="Calibri" w:cs="Times New Roman"/>
          <w:kern w:val="2"/>
          <w:szCs w:val="24"/>
          <w14:ligatures w14:val="standardContextual"/>
        </w:rPr>
        <w:t>dla biometanu</w:t>
      </w:r>
      <w:r w:rsidRPr="00A52713">
        <w:rPr>
          <w:rFonts w:eastAsia="Calibri" w:cs="Times New Roman"/>
          <w:kern w:val="2"/>
          <w:szCs w:val="24"/>
          <w14:ligatures w14:val="standardContextual"/>
        </w:rPr>
        <w:t>, który w celu umożliwienia zatłoczenia do sieci gazowej został wzbogacony innym paliwem gazowym np. propanem (kwestia ciepła spalania). Wprowadzona zmiana polega na doprecyzowaniu przepisu</w:t>
      </w:r>
      <w:r w:rsidR="00F1779E" w:rsidRPr="00A52713">
        <w:rPr>
          <w:rFonts w:eastAsia="Calibri" w:cs="Times New Roman"/>
          <w:kern w:val="2"/>
          <w:szCs w:val="24"/>
          <w14:ligatures w14:val="standardContextual"/>
        </w:rPr>
        <w:t xml:space="preserve"> </w:t>
      </w:r>
      <w:r w:rsidR="00AE1C40" w:rsidRPr="00A52713">
        <w:rPr>
          <w:rFonts w:eastAsia="Calibri" w:cs="Times New Roman"/>
          <w:kern w:val="2"/>
          <w:szCs w:val="24"/>
          <w14:ligatures w14:val="standardContextual"/>
        </w:rPr>
        <w:t>przez</w:t>
      </w:r>
      <w:r w:rsidR="00F1779E" w:rsidRPr="00A52713">
        <w:rPr>
          <w:rFonts w:eastAsia="Calibri" w:cs="Times New Roman"/>
          <w:kern w:val="2"/>
          <w:szCs w:val="24"/>
          <w14:ligatures w14:val="standardContextual"/>
        </w:rPr>
        <w:t xml:space="preserve"> wskazanie,</w:t>
      </w:r>
      <w:r w:rsidRPr="00A52713">
        <w:rPr>
          <w:rFonts w:eastAsia="Calibri" w:cs="Times New Roman"/>
          <w:kern w:val="2"/>
          <w:szCs w:val="24"/>
          <w14:ligatures w14:val="standardContextual"/>
        </w:rPr>
        <w:t xml:space="preserve"> że w przypadku biometanu, który został wzbogacony innym paliwem gazowym (np. propanem) przed jego zatłoczeniem do sieci gazowej</w:t>
      </w:r>
      <w:r w:rsidR="00F1779E"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ilość paliwa gazowego potwierdzoną przez operatora systemu dystrybucyjnego gazowego lub operatora systemu przesyłowego gazowego, do którego sieci został wprowadzony biometan, należy pomniejszyć o ilość paliw gazowych dodanych do biometanu.</w:t>
      </w:r>
    </w:p>
    <w:p w14:paraId="4504F40D" w14:textId="4F5F2C0F" w:rsidR="00550527" w:rsidRPr="00A52713" w:rsidRDefault="00550527" w:rsidP="005F7B8D">
      <w:pPr>
        <w:widowControl w:val="0"/>
        <w:suppressAutoHyphens/>
        <w:spacing w:before="120" w:after="0"/>
        <w:ind w:firstLine="0"/>
        <w:contextualSpacing/>
        <w:rPr>
          <w:rFonts w:eastAsia="Calibri" w:cs="Times New Roman"/>
          <w:b/>
          <w:bCs/>
          <w:kern w:val="2"/>
          <w:szCs w:val="24"/>
          <w14:ligatures w14:val="standardContextual"/>
        </w:rPr>
      </w:pPr>
      <w:r w:rsidRPr="00A52713">
        <w:rPr>
          <w:rFonts w:eastAsia="Calibri" w:cs="Times New Roman"/>
          <w:b/>
          <w:bCs/>
          <w:kern w:val="2"/>
          <w:szCs w:val="24"/>
          <w14:ligatures w14:val="standardContextual"/>
        </w:rPr>
        <w:lastRenderedPageBreak/>
        <w:t xml:space="preserve">Dostosowanie przepisów </w:t>
      </w:r>
      <w:r w:rsidR="00675B96" w:rsidRPr="00A52713">
        <w:rPr>
          <w:rFonts w:eastAsia="Calibri" w:cs="Times New Roman"/>
          <w:b/>
          <w:bCs/>
          <w:kern w:val="2"/>
          <w:szCs w:val="24"/>
          <w14:ligatures w14:val="standardContextual"/>
        </w:rPr>
        <w:t xml:space="preserve">dotyczących kar pieniężnych </w:t>
      </w:r>
      <w:r w:rsidRPr="00A52713">
        <w:rPr>
          <w:rFonts w:eastAsia="Calibri" w:cs="Times New Roman"/>
          <w:b/>
          <w:bCs/>
          <w:kern w:val="2"/>
          <w:szCs w:val="24"/>
          <w14:ligatures w14:val="standardContextual"/>
        </w:rPr>
        <w:t>w ustawie OZE</w:t>
      </w:r>
    </w:p>
    <w:p w14:paraId="7DFF2F88" w14:textId="6D9CA9B7" w:rsidR="006B1CC6" w:rsidRPr="00A52713" w:rsidRDefault="00675B96"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Zgodnie z art. 168 ustawy OZE rozszerza się zakres przypadków, które podlegają karze pieniężnej. Dodaje się pkt 15a w art. 168 ustawy OZE, zgodnie z którym wytwórca biometanu w ramach systemu aukcyjnego po wypełnieniu zobowiązania, o którym mowa w art. 83zc ust. 3 pkt </w:t>
      </w:r>
      <w:r w:rsidR="00FE59AE" w:rsidRPr="00A52713">
        <w:rPr>
          <w:rFonts w:eastAsia="Calibri" w:cs="Times New Roman"/>
          <w:kern w:val="2"/>
          <w:szCs w:val="24"/>
          <w14:ligatures w14:val="standardContextual"/>
        </w:rPr>
        <w:t>9 ustawy</w:t>
      </w:r>
      <w:r w:rsidRPr="00A52713">
        <w:rPr>
          <w:rFonts w:eastAsia="Calibri" w:cs="Times New Roman"/>
          <w:kern w:val="2"/>
          <w:szCs w:val="24"/>
          <w14:ligatures w14:val="standardContextual"/>
        </w:rPr>
        <w:t xml:space="preserve"> OZE dokonał sprzedaży biometanu w ramach systemu aukcyjnego poniżej 60% ilości tego biometanu określonej w ofercie, w okresach rozliczeniowych wskazanych w art. 83zh ust. 2 ustawy OZE. Wprowadzono w tym przepisie wyłączenie, że w przypadku, gdy do sprzedaży biometanu w ramach systemu aukcyjnego nie doszło w następstwie okoliczności, o których mowa w art. 83zh ust. 3 lub 6 ustawy OZE – podmiot nie podlega karze..</w:t>
      </w:r>
      <w:r w:rsidR="005347B3" w:rsidRPr="00A52713">
        <w:rPr>
          <w:rFonts w:eastAsia="Calibri" w:cs="Times New Roman"/>
          <w:kern w:val="2"/>
          <w:szCs w:val="24"/>
          <w14:ligatures w14:val="standardContextual"/>
        </w:rPr>
        <w:t xml:space="preserve"> </w:t>
      </w:r>
      <w:r w:rsidR="006B1CC6" w:rsidRPr="00A52713">
        <w:rPr>
          <w:rFonts w:eastAsia="Calibri" w:cs="Times New Roman"/>
          <w:kern w:val="2"/>
          <w:szCs w:val="24"/>
          <w14:ligatures w14:val="standardContextual"/>
        </w:rPr>
        <w:t>Przepis art. 168 pkt 16 ustawy OZE poszerza się o karę dla wytwórcy biometanu, który wygrał aukcję biometanu, a nie przekazał Prezesowi URE w terminie informacji, o których mowa w art. 83ze ust. 10 lub podał nieprawdziwą informację. Analogicznej krze będzie podlegał wytwórca energii elektrycznej z biogazu lub biogazu rolniczego, którego oferta wygrała aukcję.</w:t>
      </w:r>
    </w:p>
    <w:p w14:paraId="63C9C26F" w14:textId="32838A5B"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Ponadto w projektowanym art</w:t>
      </w:r>
      <w:r w:rsidR="00623682"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170 ust. 6a </w:t>
      </w:r>
      <w:r w:rsidR="00550527" w:rsidRPr="00A52713">
        <w:rPr>
          <w:rFonts w:eastAsia="Calibri" w:cs="Times New Roman"/>
          <w:kern w:val="2"/>
          <w:szCs w:val="24"/>
          <w14:ligatures w14:val="standardContextual"/>
        </w:rPr>
        <w:t xml:space="preserve">ustawy OZE </w:t>
      </w:r>
      <w:r w:rsidRPr="00A52713">
        <w:rPr>
          <w:rFonts w:eastAsia="Calibri" w:cs="Times New Roman"/>
          <w:kern w:val="2"/>
          <w:szCs w:val="24"/>
          <w14:ligatures w14:val="standardContextual"/>
        </w:rPr>
        <w:t xml:space="preserve">wprowadza się wzór, na podstawie którego </w:t>
      </w:r>
      <w:r w:rsidR="00FC14F4" w:rsidRPr="00A52713">
        <w:rPr>
          <w:rFonts w:eastAsia="Calibri" w:cs="Times New Roman"/>
          <w:kern w:val="2"/>
          <w:szCs w:val="24"/>
          <w14:ligatures w14:val="standardContextual"/>
        </w:rPr>
        <w:t xml:space="preserve">jest </w:t>
      </w:r>
      <w:r w:rsidRPr="00A52713">
        <w:rPr>
          <w:rFonts w:eastAsia="Calibri" w:cs="Times New Roman"/>
          <w:kern w:val="2"/>
          <w:szCs w:val="24"/>
          <w14:ligatures w14:val="standardContextual"/>
        </w:rPr>
        <w:t>obliczana wysokość kary pieniężnej opisanej w art. 168 pkt 15a ustawy OZE.</w:t>
      </w:r>
    </w:p>
    <w:p w14:paraId="61D16F8C" w14:textId="1EC72A93" w:rsidR="00364400" w:rsidRPr="00A52713" w:rsidRDefault="00364400" w:rsidP="005F7B8D">
      <w:pPr>
        <w:widowControl w:val="0"/>
        <w:suppressAutoHyphens/>
        <w:spacing w:before="120" w:after="0"/>
        <w:ind w:firstLine="0"/>
        <w:contextualSpacing/>
        <w:rPr>
          <w:rFonts w:eastAsia="Calibri" w:cs="Times New Roman"/>
          <w:kern w:val="2"/>
          <w:szCs w:val="24"/>
          <w14:ligatures w14:val="standardContextual"/>
        </w:rPr>
      </w:pPr>
      <w:r w:rsidRPr="00A52713">
        <w:rPr>
          <w:rFonts w:eastAsia="Calibri" w:cs="Times New Roman"/>
          <w:kern w:val="2"/>
          <w:szCs w:val="24"/>
          <w14:ligatures w14:val="standardContextual"/>
        </w:rPr>
        <w:t>Wprowadza się zmianę art. 170 ust. 2a</w:t>
      </w:r>
      <w:r w:rsidR="00550527" w:rsidRPr="00A52713">
        <w:rPr>
          <w:rFonts w:eastAsia="Calibri" w:cs="Times New Roman"/>
          <w:kern w:val="2"/>
          <w:szCs w:val="24"/>
          <w14:ligatures w14:val="standardContextual"/>
        </w:rPr>
        <w:t xml:space="preserve"> ustawy OZE</w:t>
      </w:r>
      <w:r w:rsidRPr="00A52713">
        <w:rPr>
          <w:rFonts w:eastAsia="Calibri" w:cs="Times New Roman"/>
          <w:kern w:val="2"/>
          <w:szCs w:val="24"/>
          <w14:ligatures w14:val="standardContextual"/>
        </w:rPr>
        <w:t xml:space="preserve">, która rozszerza katalog przypadków, w których Prezes URE, nakładając karę pieniężną, uwzględnia ostatni ustalony przychód wynikający z prowadzonej działalności koncesjonowanej albo działalności wykonywanej na podstawie wpisu do rejestru działalności regulowanej osiągnięty przez ukarany podmiot. Dotychczasowy katalog obejmował jedynie art. 168 pkt 1 </w:t>
      </w:r>
      <w:r w:rsidR="00473835" w:rsidRPr="00A52713">
        <w:rPr>
          <w:rFonts w:eastAsia="Calibri" w:cs="Times New Roman"/>
          <w:kern w:val="2"/>
          <w:szCs w:val="24"/>
          <w14:ligatures w14:val="standardContextual"/>
        </w:rPr>
        <w:t xml:space="preserve">ustawy OZE </w:t>
      </w:r>
      <w:r w:rsidRPr="00A52713">
        <w:rPr>
          <w:rFonts w:eastAsia="Calibri" w:cs="Times New Roman"/>
          <w:kern w:val="2"/>
          <w:szCs w:val="24"/>
          <w14:ligatures w14:val="standardContextual"/>
        </w:rPr>
        <w:t>– co było niewystarczające. Należało rozszerzyć go również o art. 168 pkt 2</w:t>
      </w:r>
      <w:r w:rsidR="002E52B3"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5, 7, 9a, 10, 11a oraz 25 z</w:t>
      </w:r>
      <w:r w:rsidR="00473835" w:rsidRPr="00A52713">
        <w:rPr>
          <w:rFonts w:eastAsia="Calibri" w:cs="Times New Roman"/>
          <w:kern w:val="2"/>
          <w:szCs w:val="24"/>
          <w14:ligatures w14:val="standardContextual"/>
        </w:rPr>
        <w:t> </w:t>
      </w:r>
      <w:r w:rsidRPr="00A52713">
        <w:rPr>
          <w:rFonts w:eastAsia="Calibri" w:cs="Times New Roman"/>
          <w:kern w:val="2"/>
          <w:szCs w:val="24"/>
          <w14:ligatures w14:val="standardContextual"/>
        </w:rPr>
        <w:t xml:space="preserve">uwagi na to, że w przypadkach tam wymienionych wysokość kary również </w:t>
      </w:r>
      <w:r w:rsidR="002E52B3" w:rsidRPr="00A52713">
        <w:rPr>
          <w:rFonts w:eastAsia="Calibri" w:cs="Times New Roman"/>
          <w:kern w:val="2"/>
          <w:szCs w:val="24"/>
          <w14:ligatures w14:val="standardContextual"/>
        </w:rPr>
        <w:t xml:space="preserve">jest </w:t>
      </w:r>
      <w:r w:rsidRPr="00A52713">
        <w:rPr>
          <w:rFonts w:eastAsia="Calibri" w:cs="Times New Roman"/>
          <w:kern w:val="2"/>
          <w:szCs w:val="24"/>
          <w14:ligatures w14:val="standardContextual"/>
        </w:rPr>
        <w:t>uzależniona od wysokości przychodu za rok kalendarzowy poprzedzający rok nałożenia kary pieniężnej. Zatem gdy i w tych przypadkach ustalenie wysokości przychodu za rok kalendarzowy poprzedzający rok nałożenia kary pieniężnej będzie niemożliwe lub znacząco utrudnione, Prezes URE będzie mógł uwzględniać ostatni ustalony przychód prowadzonej działalności ukaranego podmiotu.</w:t>
      </w:r>
    </w:p>
    <w:p w14:paraId="5A263575" w14:textId="2691D743" w:rsidR="00364400" w:rsidRPr="007A1FC8" w:rsidRDefault="00364400" w:rsidP="005F7B8D">
      <w:pPr>
        <w:widowControl w:val="0"/>
        <w:spacing w:before="120" w:after="0"/>
        <w:ind w:firstLine="0"/>
        <w:rPr>
          <w:rFonts w:eastAsia="Calibri" w:cs="Times New Roman"/>
          <w:bCs/>
          <w:szCs w:val="24"/>
        </w:rPr>
      </w:pPr>
      <w:r w:rsidRPr="005F7B8D">
        <w:rPr>
          <w:rFonts w:cs="Times New Roman"/>
          <w:b/>
          <w:bCs/>
          <w:szCs w:val="24"/>
        </w:rPr>
        <w:t xml:space="preserve">Zmiany </w:t>
      </w:r>
      <w:r w:rsidR="00473835" w:rsidRPr="005F7B8D">
        <w:rPr>
          <w:rFonts w:cs="Times New Roman"/>
          <w:b/>
          <w:bCs/>
          <w:szCs w:val="24"/>
        </w:rPr>
        <w:t xml:space="preserve">w </w:t>
      </w:r>
      <w:r w:rsidRPr="005F7B8D">
        <w:rPr>
          <w:rFonts w:cs="Times New Roman"/>
          <w:b/>
          <w:bCs/>
          <w:szCs w:val="24"/>
        </w:rPr>
        <w:t xml:space="preserve">ustawie – Prawo energetyczne </w:t>
      </w:r>
    </w:p>
    <w:p w14:paraId="61F516D6" w14:textId="2E6F941B" w:rsidR="00675B96" w:rsidRPr="00A52713" w:rsidRDefault="00675B96"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W art. 3 pkt 3a ustawy – Prawo energetyczne zmodyfikowano definicję paliw gazowych, aby zapewnić spójność i przejrzystość przepisów tej ustawy</w:t>
      </w:r>
      <w:r w:rsidR="00FB3451" w:rsidRPr="00A52713">
        <w:rPr>
          <w:rFonts w:eastAsia="Calibri" w:cs="Times New Roman"/>
          <w:kern w:val="2"/>
          <w:szCs w:val="24"/>
          <w14:ligatures w14:val="standardContextual"/>
        </w:rPr>
        <w:t xml:space="preserve"> z brzmieniem wprowadzonym </w:t>
      </w:r>
      <w:r w:rsidR="00F30CD1" w:rsidRPr="00A52713">
        <w:rPr>
          <w:rFonts w:eastAsia="Calibri" w:cs="Times New Roman"/>
          <w:kern w:val="2"/>
          <w:szCs w:val="24"/>
          <w14:ligatures w14:val="standardContextual"/>
        </w:rPr>
        <w:t>ustawą z dnia 21 listopada 2024 r. o zmianie ustawy – Prawo energetyczne oraz niektórych innych ustaw</w:t>
      </w:r>
      <w:r w:rsidRPr="00A52713">
        <w:rPr>
          <w:rFonts w:eastAsia="Calibri" w:cs="Times New Roman"/>
          <w:kern w:val="2"/>
          <w:szCs w:val="24"/>
          <w14:ligatures w14:val="standardContextual"/>
        </w:rPr>
        <w:t xml:space="preserve"> </w:t>
      </w:r>
      <w:r w:rsidR="00F30CD1" w:rsidRPr="00A52713">
        <w:rPr>
          <w:rFonts w:eastAsia="Calibri" w:cs="Times New Roman"/>
          <w:kern w:val="2"/>
          <w:szCs w:val="24"/>
          <w14:ligatures w14:val="standardContextual"/>
        </w:rPr>
        <w:t>(Dz.</w:t>
      </w:r>
      <w:r w:rsidR="00F923F0" w:rsidRPr="00A52713">
        <w:rPr>
          <w:rFonts w:eastAsia="Calibri" w:cs="Times New Roman"/>
          <w:kern w:val="2"/>
          <w:szCs w:val="24"/>
          <w14:ligatures w14:val="standardContextual"/>
        </w:rPr>
        <w:t> </w:t>
      </w:r>
      <w:r w:rsidR="00F30CD1" w:rsidRPr="00A52713">
        <w:rPr>
          <w:rFonts w:eastAsia="Calibri" w:cs="Times New Roman"/>
          <w:kern w:val="2"/>
          <w:szCs w:val="24"/>
          <w14:ligatures w14:val="standardContextual"/>
        </w:rPr>
        <w:t>U.</w:t>
      </w:r>
      <w:r w:rsidR="00F923F0" w:rsidRPr="00A52713">
        <w:rPr>
          <w:rFonts w:eastAsia="Calibri" w:cs="Times New Roman"/>
          <w:kern w:val="2"/>
          <w:szCs w:val="24"/>
          <w14:ligatures w14:val="standardContextual"/>
        </w:rPr>
        <w:t xml:space="preserve"> </w:t>
      </w:r>
      <w:r w:rsidR="00F30CD1" w:rsidRPr="00A52713">
        <w:rPr>
          <w:rFonts w:eastAsia="Calibri" w:cs="Times New Roman"/>
          <w:kern w:val="2"/>
          <w:szCs w:val="24"/>
          <w14:ligatures w14:val="standardContextual"/>
        </w:rPr>
        <w:t xml:space="preserve">poz. 1881). </w:t>
      </w:r>
      <w:r w:rsidRPr="00A52713">
        <w:rPr>
          <w:rFonts w:eastAsia="Calibri" w:cs="Times New Roman"/>
          <w:kern w:val="2"/>
          <w:szCs w:val="24"/>
          <w14:ligatures w14:val="standardContextual"/>
        </w:rPr>
        <w:t xml:space="preserve">Zgodnie z projektowaną ustawą paliwami gazowymi będą zatem gaz ziemny wysokometanowy lub zaazotowany, w tym skroplony gaz ziemny oraz propan-butan </w:t>
      </w:r>
      <w:r w:rsidRPr="00A52713">
        <w:rPr>
          <w:rFonts w:eastAsia="Calibri" w:cs="Times New Roman"/>
          <w:kern w:val="2"/>
          <w:szCs w:val="24"/>
          <w14:ligatures w14:val="standardContextual"/>
        </w:rPr>
        <w:lastRenderedPageBreak/>
        <w:t xml:space="preserve">lub inne rodzaje gazu palnego dostarczane za pomocą sieci gazowej, a także biometan, biogaz oraz biogaz rolniczy, niezależnie od ich </w:t>
      </w:r>
      <w:r w:rsidR="00025B36" w:rsidRPr="00A52713">
        <w:rPr>
          <w:rFonts w:eastAsia="Calibri" w:cs="Times New Roman"/>
          <w:kern w:val="2"/>
          <w:szCs w:val="24"/>
          <w14:ligatures w14:val="standardContextual"/>
        </w:rPr>
        <w:t>przeznaczenia, również</w:t>
      </w:r>
      <w:r w:rsidRPr="00A52713">
        <w:rPr>
          <w:rFonts w:eastAsia="Calibri" w:cs="Times New Roman"/>
          <w:kern w:val="2"/>
          <w:szCs w:val="24"/>
          <w14:ligatures w14:val="standardContextual"/>
        </w:rPr>
        <w:t xml:space="preserve"> w przypadku, gdy zawierają domieszkę wodoru. Projekt ustawy poszerza definicję o biogaz. Jest to działanie niezbędne w na potrzeby regulowanego w dalszej części projektu ustawy „gazociągu bezpośredniego biogazu”, który będzie służył do dostarczania biogazu lub biogazu rolniczego. W aktualnym stanie prawnym gazociągiem bezpośrednim można dostarczać paliwa gazowe, a biogaz nie jest uwzględniony w obecnej definicji paliw gazowych. Ponadto</w:t>
      </w:r>
      <w:r w:rsidR="00FB3451" w:rsidRPr="00A52713">
        <w:rPr>
          <w:rFonts w:eastAsia="Calibri" w:cs="Times New Roman"/>
          <w:kern w:val="2"/>
          <w:szCs w:val="24"/>
          <w14:ligatures w14:val="standardContextual"/>
        </w:rPr>
        <w:t xml:space="preserve"> </w:t>
      </w:r>
      <w:r w:rsidR="00943B5A" w:rsidRPr="00A52713">
        <w:rPr>
          <w:rFonts w:eastAsia="Calibri" w:cs="Times New Roman"/>
          <w:kern w:val="2"/>
          <w:szCs w:val="24"/>
          <w14:ligatures w14:val="standardContextual"/>
        </w:rPr>
        <w:t xml:space="preserve">zmodyfikowano </w:t>
      </w:r>
      <w:r w:rsidRPr="00A52713">
        <w:rPr>
          <w:rFonts w:eastAsia="Calibri" w:cs="Times New Roman"/>
          <w:kern w:val="2"/>
          <w:szCs w:val="24"/>
          <w14:ligatures w14:val="standardContextual"/>
        </w:rPr>
        <w:t xml:space="preserve">brzmienie części wspólnej tej definicji. Celem jest jasne wskazanie w definicji „paliwa gazowe”, że wymienione w jej treści paliwa </w:t>
      </w:r>
      <w:r w:rsidR="00FE59AE" w:rsidRPr="00A52713">
        <w:rPr>
          <w:rFonts w:eastAsia="Calibri" w:cs="Times New Roman"/>
          <w:kern w:val="2"/>
          <w:szCs w:val="24"/>
          <w14:ligatures w14:val="standardContextual"/>
        </w:rPr>
        <w:t>mogą,</w:t>
      </w:r>
      <w:r w:rsidRPr="00A52713">
        <w:rPr>
          <w:rFonts w:eastAsia="Calibri" w:cs="Times New Roman"/>
          <w:kern w:val="2"/>
          <w:szCs w:val="24"/>
          <w14:ligatures w14:val="standardContextual"/>
        </w:rPr>
        <w:t xml:space="preserve"> ale nie muszą zawierać wod</w:t>
      </w:r>
      <w:r w:rsidR="00FC14F4" w:rsidRPr="00A52713">
        <w:rPr>
          <w:rFonts w:eastAsia="Calibri" w:cs="Times New Roman"/>
          <w:kern w:val="2"/>
          <w:szCs w:val="24"/>
          <w14:ligatures w14:val="standardContextual"/>
        </w:rPr>
        <w:t>o</w:t>
      </w:r>
      <w:r w:rsidRPr="00A52713">
        <w:rPr>
          <w:rFonts w:eastAsia="Calibri" w:cs="Times New Roman"/>
          <w:kern w:val="2"/>
          <w:szCs w:val="24"/>
          <w14:ligatures w14:val="standardContextual"/>
        </w:rPr>
        <w:t>r</w:t>
      </w:r>
      <w:r w:rsidR="00FC14F4" w:rsidRPr="00A52713">
        <w:rPr>
          <w:rFonts w:eastAsia="Calibri" w:cs="Times New Roman"/>
          <w:kern w:val="2"/>
          <w:szCs w:val="24"/>
          <w14:ligatures w14:val="standardContextual"/>
        </w:rPr>
        <w:t>u</w:t>
      </w:r>
      <w:r w:rsidRPr="00A52713">
        <w:rPr>
          <w:rFonts w:eastAsia="Calibri" w:cs="Times New Roman"/>
          <w:kern w:val="2"/>
          <w:szCs w:val="24"/>
          <w14:ligatures w14:val="standardContextual"/>
        </w:rPr>
        <w:t>.</w:t>
      </w:r>
    </w:p>
    <w:p w14:paraId="06DDB1A8" w14:textId="479FA002"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Zgodnie z art. 7 ust. 2a i projektowanym pkt 3 ustawy </w:t>
      </w:r>
      <w:r w:rsidR="00473835"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Prawo</w:t>
      </w:r>
      <w:r w:rsidR="00473835"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energetyczne umowa o przyłączenie do sieci instalacji odnawialnego źródła energii</w:t>
      </w:r>
      <w:r w:rsidR="00FC14F4"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oprócz przepisów wskazanych w ust. 2, powinna zawierać postanowienie określające termin dostarczenia po raz pierwszy do sieci gazowej biometanu wytworzonego w tej instalacji </w:t>
      </w:r>
      <w:r w:rsidR="00675B96" w:rsidRPr="00A52713">
        <w:rPr>
          <w:rFonts w:eastAsia="Calibri" w:cs="Times New Roman"/>
          <w:kern w:val="2"/>
          <w:szCs w:val="24"/>
          <w14:ligatures w14:val="standardContextual"/>
        </w:rPr>
        <w:t xml:space="preserve">– termin ten </w:t>
      </w:r>
      <w:r w:rsidRPr="00A52713">
        <w:rPr>
          <w:rFonts w:eastAsia="Calibri" w:cs="Times New Roman"/>
          <w:kern w:val="2"/>
          <w:szCs w:val="24"/>
          <w14:ligatures w14:val="standardContextual"/>
        </w:rPr>
        <w:t xml:space="preserve">nie może być dłuższy niż </w:t>
      </w:r>
      <w:r w:rsidR="0014198E" w:rsidRPr="00A52713">
        <w:rPr>
          <w:rFonts w:eastAsia="Calibri" w:cs="Times New Roman"/>
          <w:kern w:val="2"/>
          <w:szCs w:val="24"/>
          <w14:ligatures w14:val="standardContextual"/>
        </w:rPr>
        <w:t xml:space="preserve">60 </w:t>
      </w:r>
      <w:r w:rsidRPr="00A52713">
        <w:rPr>
          <w:rFonts w:eastAsia="Calibri" w:cs="Times New Roman"/>
          <w:kern w:val="2"/>
          <w:szCs w:val="24"/>
          <w14:ligatures w14:val="standardContextual"/>
        </w:rPr>
        <w:t xml:space="preserve">miesięcy od dnia zawarcia </w:t>
      </w:r>
      <w:r w:rsidR="00675B96" w:rsidRPr="00A52713">
        <w:rPr>
          <w:rFonts w:eastAsia="Calibri" w:cs="Times New Roman"/>
          <w:kern w:val="2"/>
          <w:szCs w:val="24"/>
          <w14:ligatures w14:val="standardContextual"/>
        </w:rPr>
        <w:t xml:space="preserve">ww. </w:t>
      </w:r>
      <w:r w:rsidRPr="00A52713">
        <w:rPr>
          <w:rFonts w:eastAsia="Calibri" w:cs="Times New Roman"/>
          <w:kern w:val="2"/>
          <w:szCs w:val="24"/>
          <w14:ligatures w14:val="standardContextual"/>
        </w:rPr>
        <w:t>umowy.</w:t>
      </w:r>
    </w:p>
    <w:p w14:paraId="65B2CDF4" w14:textId="09563E5E" w:rsidR="0014198E" w:rsidRPr="00A52713" w:rsidRDefault="0014198E"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Dodano również</w:t>
      </w:r>
      <w:r w:rsidR="00675B96" w:rsidRPr="00A52713">
        <w:rPr>
          <w:rFonts w:eastAsia="Calibri" w:cs="Times New Roman"/>
          <w:kern w:val="2"/>
          <w:szCs w:val="24"/>
          <w14:ligatures w14:val="standardContextual"/>
        </w:rPr>
        <w:t xml:space="preserve"> w</w:t>
      </w:r>
      <w:r w:rsidRPr="00A52713">
        <w:rPr>
          <w:rFonts w:eastAsia="Calibri" w:cs="Times New Roman"/>
          <w:kern w:val="2"/>
          <w:szCs w:val="24"/>
          <w14:ligatures w14:val="standardContextual"/>
        </w:rPr>
        <w:t xml:space="preserve"> art. 7 ust. 2a pkt 4</w:t>
      </w:r>
      <w:r w:rsidR="00675B96" w:rsidRPr="00A52713">
        <w:rPr>
          <w:rFonts w:cs="Times New Roman"/>
          <w:szCs w:val="24"/>
        </w:rPr>
        <w:t xml:space="preserve"> </w:t>
      </w:r>
      <w:r w:rsidR="00675B96" w:rsidRPr="00A52713">
        <w:rPr>
          <w:rFonts w:eastAsia="Calibri" w:cs="Times New Roman"/>
          <w:kern w:val="2"/>
          <w:szCs w:val="24"/>
          <w14:ligatures w14:val="standardContextual"/>
        </w:rPr>
        <w:t>ustawy – Prawo energetyczne</w:t>
      </w:r>
      <w:r w:rsidRPr="00A52713">
        <w:rPr>
          <w:rFonts w:eastAsia="Calibri" w:cs="Times New Roman"/>
          <w:kern w:val="2"/>
          <w:szCs w:val="24"/>
          <w14:ligatures w14:val="standardContextual"/>
        </w:rPr>
        <w:t>, zgodnie z którym umowa o przyłączenie do sieci instalacji odnawialnego źródła energii, zawiera</w:t>
      </w:r>
      <w:r w:rsidR="00473835" w:rsidRPr="00A52713">
        <w:rPr>
          <w:rFonts w:eastAsia="Calibri" w:cs="Times New Roman"/>
          <w:kern w:val="2"/>
          <w:szCs w:val="24"/>
          <w14:ligatures w14:val="standardContextual"/>
        </w:rPr>
        <w:t xml:space="preserve"> również</w:t>
      </w:r>
      <w:r w:rsidRPr="00A52713">
        <w:rPr>
          <w:rFonts w:eastAsia="Calibri" w:cs="Times New Roman"/>
          <w:kern w:val="2"/>
          <w:szCs w:val="24"/>
          <w14:ligatures w14:val="standardContextual"/>
        </w:rPr>
        <w:t xml:space="preserve"> postanowienia określające, że niedostarczenie po raz pierwszy do sieci gazowej biometanu wytworzonego w tej instalacji we wskazanym w umowie terminie jest podstawą wypowiedzenia umowy o przyłączenie.</w:t>
      </w:r>
    </w:p>
    <w:p w14:paraId="36448E17" w14:textId="099195F2" w:rsidR="00237594" w:rsidRPr="00A52713" w:rsidRDefault="00237594"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Kolejną zmianą dokonywaną w art. 7 ustawy </w:t>
      </w:r>
      <w:r w:rsidR="00F923F0"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Prawo</w:t>
      </w:r>
      <w:r w:rsidR="00F923F0"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 xml:space="preserve">energetyczne jest skreślenie w ust. 3ba wyrazów „wyposażonej w magazyn biogazu lub magazyn biogazu rolniczego”. Wszystkie biogazownie, w tym biogazownie rolnicze posiadają już zbiornik do magazynowania biogazu – tzw. kopuła będąca integralną częścią komory fermentacyjnej. Obecne brzmienie art. 7 ust. 3ba ustawy – Prawo energetyczne nie precyzuje, czy przez magazyn biogazu należy rozumieć integralną część każdej instalacji biogazowej, czy też dodatkowy (odrębny) element takiej instalacji. Zaproponowana zmiana ma na celu usunięcie wątpliwości interpretacyjnych. Brak zmiany mógłby skutkować interpretacją, że </w:t>
      </w:r>
      <w:r w:rsidR="002E52B3" w:rsidRPr="00A52713">
        <w:rPr>
          <w:rFonts w:eastAsia="Calibri" w:cs="Times New Roman"/>
          <w:kern w:val="2"/>
          <w:szCs w:val="24"/>
          <w14:ligatures w14:val="standardContextual"/>
        </w:rPr>
        <w:t xml:space="preserve">jest </w:t>
      </w:r>
      <w:r w:rsidRPr="00A52713">
        <w:rPr>
          <w:rFonts w:eastAsia="Calibri" w:cs="Times New Roman"/>
          <w:kern w:val="2"/>
          <w:szCs w:val="24"/>
          <w14:ligatures w14:val="standardContextual"/>
        </w:rPr>
        <w:t xml:space="preserve">wymagany odrębny magazyn biogazu, co z kolei wiązałoby się z koniecznością ponoszenia przez inwestorów dodatkowych kosztów związanych z budową dodatkowych magazynów biogazu. </w:t>
      </w:r>
    </w:p>
    <w:p w14:paraId="21D1E6E3" w14:textId="523DE848" w:rsidR="00675B96" w:rsidRPr="00A52713" w:rsidRDefault="00675B96"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art. 7a ustawy – Prawo energetyczne dodano ust. 5 wskazujący, że Prezes URE udzielając zgody na budowę gazociągu bezpośredniego służącego do dostarczania biogazu lub biogazu rolniczego potwierdza, że celem budowy tego gazociągu jest bezpośrednie dostarczanie biogazu lub biogazu rolniczego od jego wytwórcy do jego odbiorcy z pominięciem systemu </w:t>
      </w:r>
      <w:r w:rsidRPr="00A52713">
        <w:rPr>
          <w:rFonts w:eastAsia="Calibri" w:cs="Times New Roman"/>
          <w:kern w:val="2"/>
          <w:szCs w:val="24"/>
          <w14:ligatures w14:val="standardContextual"/>
        </w:rPr>
        <w:lastRenderedPageBreak/>
        <w:t>gazowego.</w:t>
      </w:r>
    </w:p>
    <w:p w14:paraId="67B7CFC8" w14:textId="313218FE" w:rsidR="00675B96" w:rsidRPr="00A52713" w:rsidRDefault="00675B96"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Zgodnie z projektowanym art. 7a </w:t>
      </w:r>
      <w:r w:rsidR="00703541" w:rsidRPr="00A52713">
        <w:rPr>
          <w:rFonts w:eastAsia="Calibri" w:cs="Times New Roman"/>
          <w:kern w:val="2"/>
          <w:szCs w:val="24"/>
          <w14:ligatures w14:val="standardContextual"/>
        </w:rPr>
        <w:t xml:space="preserve">ust. 6 </w:t>
      </w:r>
      <w:r w:rsidRPr="00A52713">
        <w:rPr>
          <w:rFonts w:eastAsia="Calibri" w:cs="Times New Roman"/>
          <w:kern w:val="2"/>
          <w:szCs w:val="24"/>
          <w14:ligatures w14:val="standardContextual"/>
        </w:rPr>
        <w:t xml:space="preserve">ustawy – Prawo energetyczne do udzielania zgody na budowę gazociągu bezpośredniego służącego do dostarczania biogazu lub biogazu rolniczego nie stosuje się przesłanek wymienionych w ust. 4 art. 7a ustawy – Prawo energetyczne. Jest to bardzo istotne </w:t>
      </w:r>
      <w:r w:rsidR="00943B5A" w:rsidRPr="00A52713">
        <w:rPr>
          <w:rFonts w:eastAsia="Calibri" w:cs="Times New Roman"/>
          <w:kern w:val="2"/>
          <w:szCs w:val="24"/>
          <w14:ligatures w14:val="standardContextual"/>
        </w:rPr>
        <w:t xml:space="preserve">uproszczenie </w:t>
      </w:r>
      <w:r w:rsidRPr="00A52713">
        <w:rPr>
          <w:rFonts w:eastAsia="Calibri" w:cs="Times New Roman"/>
          <w:kern w:val="2"/>
          <w:szCs w:val="24"/>
          <w14:ligatures w14:val="standardContextual"/>
        </w:rPr>
        <w:t xml:space="preserve">dla wytwórców biogazu lub biogazu rolniczego, </w:t>
      </w:r>
      <w:r w:rsidR="00943B5A" w:rsidRPr="00A52713">
        <w:rPr>
          <w:rFonts w:eastAsia="Calibri" w:cs="Times New Roman"/>
          <w:kern w:val="2"/>
          <w:szCs w:val="24"/>
          <w14:ligatures w14:val="standardContextual"/>
        </w:rPr>
        <w:t xml:space="preserve">które </w:t>
      </w:r>
      <w:r w:rsidRPr="00A52713">
        <w:rPr>
          <w:rFonts w:eastAsia="Calibri" w:cs="Times New Roman"/>
          <w:kern w:val="2"/>
          <w:szCs w:val="24"/>
          <w14:ligatures w14:val="standardContextual"/>
        </w:rPr>
        <w:t xml:space="preserve">ułatwi uzyskanie zgody Prezesa URE na budowę gazociągu bezpośredniego służącego dostarczaniu biogazu lub biogazu rolniczego. </w:t>
      </w:r>
    </w:p>
    <w:p w14:paraId="13AF9722" w14:textId="50BCF281" w:rsidR="00675B96" w:rsidRPr="00A52713" w:rsidRDefault="00675B96"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Projektowany ust. 7 w art. 7a ustawy – Prawo energetyczne zobowiązuje wytwórcę biogazu lub biogazu rolniczego posiadającego tytuł prawny do gazociągu bezpośredniego służącego do dostarczania biogazu lub biogazu rolniczego do poinformowania Prezesa URE o</w:t>
      </w:r>
      <w:r w:rsidR="00025B36" w:rsidRPr="00A52713">
        <w:rPr>
          <w:rFonts w:eastAsia="Calibri" w:cs="Times New Roman"/>
          <w:kern w:val="2"/>
          <w:szCs w:val="24"/>
          <w14:ligatures w14:val="standardContextual"/>
        </w:rPr>
        <w:t> </w:t>
      </w:r>
      <w:r w:rsidRPr="00A52713">
        <w:rPr>
          <w:rFonts w:eastAsia="Calibri" w:cs="Times New Roman"/>
          <w:kern w:val="2"/>
          <w:szCs w:val="24"/>
          <w14:ligatures w14:val="standardContextual"/>
        </w:rPr>
        <w:t>rozpoczęciu dostarczania biogazu lub biogazu rolniczego tym gazociągiem – w terminie 30 dni od rozpoczęcia dostarczania. W przypadku zaprzestani</w:t>
      </w:r>
      <w:r w:rsidR="00DD751A" w:rsidRPr="00A52713">
        <w:rPr>
          <w:rFonts w:eastAsia="Calibri" w:cs="Times New Roman"/>
          <w:kern w:val="2"/>
          <w:szCs w:val="24"/>
          <w14:ligatures w14:val="standardContextual"/>
        </w:rPr>
        <w:t>a</w:t>
      </w:r>
      <w:r w:rsidRPr="00A52713">
        <w:rPr>
          <w:rFonts w:eastAsia="Calibri" w:cs="Times New Roman"/>
          <w:kern w:val="2"/>
          <w:szCs w:val="24"/>
          <w14:ligatures w14:val="standardContextual"/>
        </w:rPr>
        <w:t xml:space="preserve"> eksploatacji lub likwidacji tego gazociągu wytwórca ma 14 dni od dnia wystąpienia danego zdarzenia na poinformowanie wskazanego powyżej organu.</w:t>
      </w:r>
    </w:p>
    <w:p w14:paraId="44339A48" w14:textId="69F584F7" w:rsidR="00675B96" w:rsidRPr="00A52713" w:rsidRDefault="00675B96"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Do gazociągów bezpośrednich służących do dostarczania biogazu lub biogazu rolniczego będą miały zastosowanie przepisy techniczno-budowlane, które zostaną określone w drodze rozporządzenia </w:t>
      </w:r>
      <w:r w:rsidR="00FC14F4" w:rsidRPr="00A52713">
        <w:rPr>
          <w:rFonts w:eastAsia="Calibri" w:cs="Times New Roman"/>
          <w:kern w:val="2"/>
          <w:szCs w:val="24"/>
          <w14:ligatures w14:val="standardContextual"/>
        </w:rPr>
        <w:t xml:space="preserve">wydawanego </w:t>
      </w:r>
      <w:r w:rsidRPr="00A52713">
        <w:rPr>
          <w:rFonts w:eastAsia="Calibri" w:cs="Times New Roman"/>
          <w:kern w:val="2"/>
          <w:szCs w:val="24"/>
          <w14:ligatures w14:val="standardContextual"/>
        </w:rPr>
        <w:t>przez ministra właściwego do spraw klimatu na podstawie art. 7 ust. 2 pkt 2 ustawy – Prawo budowlane.</w:t>
      </w:r>
      <w:r w:rsidR="00E978EB"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Przepisy planowanego rozporządzenia będą zawierały część wymagań zawartych w rozporządzeniu Ministra Gospodarki z dnia 26</w:t>
      </w:r>
      <w:r w:rsidR="00025B36" w:rsidRPr="00A52713">
        <w:rPr>
          <w:rFonts w:eastAsia="Calibri" w:cs="Times New Roman"/>
          <w:kern w:val="2"/>
          <w:szCs w:val="24"/>
          <w14:ligatures w14:val="standardContextual"/>
        </w:rPr>
        <w:t> </w:t>
      </w:r>
      <w:r w:rsidRPr="00A52713">
        <w:rPr>
          <w:rFonts w:eastAsia="Calibri" w:cs="Times New Roman"/>
          <w:kern w:val="2"/>
          <w:szCs w:val="24"/>
          <w14:ligatures w14:val="standardContextual"/>
        </w:rPr>
        <w:t>kwietnia 2013 r. w sprawie warunków technicznych, jakim powinny odpowiadać sieci gazowe i ich usytuowanie, a także dodatkowe wymagania dedykowane instalacji dostarczającej biogaz lub biogaz rolniczy.</w:t>
      </w:r>
    </w:p>
    <w:p w14:paraId="51EAC925" w14:textId="3F090383" w:rsidR="00987B2C" w:rsidRPr="00A52713" w:rsidRDefault="00987B2C" w:rsidP="005F7B8D">
      <w:pPr>
        <w:widowControl w:val="0"/>
        <w:suppressAutoHyphens/>
        <w:spacing w:before="120" w:after="0"/>
        <w:ind w:firstLine="0"/>
        <w:rPr>
          <w:rFonts w:cs="Times New Roman"/>
          <w:szCs w:val="24"/>
        </w:rPr>
      </w:pPr>
      <w:r w:rsidRPr="00A52713">
        <w:rPr>
          <w:rFonts w:eastAsia="Calibri" w:cs="Times New Roman"/>
          <w:kern w:val="2"/>
          <w:szCs w:val="24"/>
          <w14:ligatures w14:val="standardContextual"/>
        </w:rPr>
        <w:t>W dodawanym do art. 7 ust. 8</w:t>
      </w:r>
      <w:r w:rsidRPr="00A52713">
        <w:rPr>
          <w:rFonts w:eastAsia="Calibri" w:cs="Times New Roman"/>
          <w:kern w:val="2"/>
          <w:szCs w:val="24"/>
          <w:vertAlign w:val="superscript"/>
          <w14:ligatures w14:val="standardContextual"/>
        </w:rPr>
        <w:t>2</w:t>
      </w:r>
      <w:r w:rsidRPr="00A52713">
        <w:rPr>
          <w:rFonts w:eastAsia="Calibri" w:cs="Times New Roman"/>
          <w:kern w:val="2"/>
          <w:szCs w:val="24"/>
          <w14:ligatures w14:val="standardContextual"/>
        </w:rPr>
        <w:t xml:space="preserve"> wskazuje się na zasady ustalania opłaty w zależności od poziomu zwiększenia łącznej mocy zainstalowanej elektrycznej </w:t>
      </w:r>
      <w:r w:rsidR="00785DDF" w:rsidRPr="00A52713">
        <w:rPr>
          <w:rFonts w:eastAsia="Calibri" w:cs="Times New Roman"/>
          <w:kern w:val="2"/>
          <w:szCs w:val="24"/>
          <w14:ligatures w14:val="standardContextual"/>
        </w:rPr>
        <w:t xml:space="preserve">modernizowanej </w:t>
      </w:r>
      <w:r w:rsidRPr="00A52713">
        <w:rPr>
          <w:rFonts w:eastAsia="Calibri" w:cs="Times New Roman"/>
          <w:kern w:val="2"/>
          <w:szCs w:val="24"/>
          <w14:ligatures w14:val="standardContextual"/>
        </w:rPr>
        <w:t>elektrowni wiatrowej. Ponadto w nowododawanym ust. 8a</w:t>
      </w:r>
      <w:r w:rsidRPr="00A52713">
        <w:rPr>
          <w:rFonts w:eastAsia="Calibri" w:cs="Times New Roman"/>
          <w:kern w:val="2"/>
          <w:szCs w:val="24"/>
          <w:vertAlign w:val="superscript"/>
          <w14:ligatures w14:val="standardContextual"/>
        </w:rPr>
        <w:t>1</w:t>
      </w:r>
      <w:r w:rsidRPr="00A52713">
        <w:rPr>
          <w:rFonts w:eastAsia="Calibri" w:cs="Times New Roman"/>
          <w:kern w:val="2"/>
          <w:szCs w:val="24"/>
          <w14:ligatures w14:val="standardContextual"/>
        </w:rPr>
        <w:t xml:space="preserve"> wskazuje się, że przepisów ust 8a, dotyczącego wnoszenia zaliczki na poczet opłaty za przyłączenie do sieci, </w:t>
      </w:r>
      <w:r w:rsidRPr="00A52713">
        <w:rPr>
          <w:rFonts w:cs="Times New Roman"/>
          <w:szCs w:val="24"/>
        </w:rPr>
        <w:t>nie stosuje się wobec podmiotu ubiegającego się o przyłączenie elektrowni wiatrowej podlegającej modernizacji.</w:t>
      </w:r>
    </w:p>
    <w:p w14:paraId="4B3AE052" w14:textId="77777777" w:rsidR="007256F6" w:rsidRPr="00A52713" w:rsidRDefault="00237594" w:rsidP="005F7B8D">
      <w:pPr>
        <w:widowControl w:val="0"/>
        <w:suppressAutoHyphens/>
        <w:spacing w:before="120" w:after="0"/>
        <w:ind w:firstLine="0"/>
        <w:rPr>
          <w:rFonts w:cs="Times New Roman"/>
          <w:szCs w:val="24"/>
        </w:rPr>
      </w:pPr>
      <w:r w:rsidRPr="00A52713">
        <w:rPr>
          <w:rFonts w:eastAsia="Calibri" w:cs="Times New Roman"/>
          <w:kern w:val="2"/>
          <w:szCs w:val="24"/>
          <w14:ligatures w14:val="standardContextual"/>
        </w:rPr>
        <w:t xml:space="preserve">Zmian dokonano również w art. 9g ustawy – Prawo energetyczne, który nakłada na operatorów sieci gazowych (przesyłowych i dystrybucyjnych) obowiązek informowania użytkowników systemu o publicznym </w:t>
      </w:r>
      <w:r w:rsidR="00DD751A" w:rsidRPr="00A52713">
        <w:rPr>
          <w:rFonts w:eastAsia="Calibri" w:cs="Times New Roman"/>
          <w:kern w:val="2"/>
          <w:szCs w:val="24"/>
          <w14:ligatures w14:val="standardContextual"/>
        </w:rPr>
        <w:t xml:space="preserve">udostępnieniu </w:t>
      </w:r>
      <w:r w:rsidRPr="00A52713">
        <w:rPr>
          <w:rFonts w:eastAsia="Calibri" w:cs="Times New Roman"/>
          <w:kern w:val="2"/>
          <w:szCs w:val="24"/>
          <w14:ligatures w14:val="standardContextual"/>
        </w:rPr>
        <w:t xml:space="preserve">projektu instrukcji ruchu i eksploatacji sieci lub jej zmian oraz o możliwości zgłaszania </w:t>
      </w:r>
      <w:r w:rsidR="00DD751A" w:rsidRPr="00A52713">
        <w:rPr>
          <w:rFonts w:eastAsia="Calibri" w:cs="Times New Roman"/>
          <w:kern w:val="2"/>
          <w:szCs w:val="24"/>
          <w14:ligatures w14:val="standardContextual"/>
        </w:rPr>
        <w:t xml:space="preserve">do niego </w:t>
      </w:r>
      <w:r w:rsidRPr="00A52713">
        <w:rPr>
          <w:rFonts w:eastAsia="Calibri" w:cs="Times New Roman"/>
          <w:kern w:val="2"/>
          <w:szCs w:val="24"/>
          <w14:ligatures w14:val="standardContextual"/>
        </w:rPr>
        <w:t>uwag. Zmiany polegają na rozszerzeniu zakresu podmiotów, które powinny być informowane przez tych</w:t>
      </w:r>
      <w:r w:rsidRPr="00A52713">
        <w:rPr>
          <w:rFonts w:eastAsia="Calibri" w:cs="Times New Roman"/>
          <w:b/>
          <w:bCs/>
          <w:kern w:val="2"/>
          <w:szCs w:val="24"/>
          <w14:ligatures w14:val="standardContextual"/>
        </w:rPr>
        <w:t xml:space="preserve"> </w:t>
      </w:r>
      <w:r w:rsidRPr="00A52713">
        <w:rPr>
          <w:rFonts w:eastAsia="Calibri" w:cs="Times New Roman"/>
          <w:kern w:val="2"/>
          <w:szCs w:val="24"/>
          <w14:ligatures w14:val="standardContextual"/>
        </w:rPr>
        <w:t xml:space="preserve">operatorów, także na podmioty, które </w:t>
      </w:r>
      <w:r w:rsidRPr="00A52713">
        <w:rPr>
          <w:rFonts w:eastAsia="Calibri" w:cs="Times New Roman"/>
          <w:kern w:val="2"/>
          <w:szCs w:val="24"/>
          <w14:ligatures w14:val="standardContextual"/>
        </w:rPr>
        <w:lastRenderedPageBreak/>
        <w:t>zajmują się wytwarzaniem paliw gazowych, a które złożyły</w:t>
      </w:r>
      <w:r w:rsidRPr="00A52713">
        <w:rPr>
          <w:rFonts w:eastAsia="Calibri" w:cs="Times New Roman"/>
          <w:b/>
          <w:bCs/>
          <w:kern w:val="2"/>
          <w:szCs w:val="24"/>
          <w14:ligatures w14:val="standardContextual"/>
        </w:rPr>
        <w:t xml:space="preserve"> </w:t>
      </w:r>
      <w:r w:rsidRPr="00A52713">
        <w:rPr>
          <w:rFonts w:eastAsia="Calibri" w:cs="Times New Roman"/>
          <w:kern w:val="2"/>
          <w:szCs w:val="24"/>
          <w14:ligatures w14:val="standardContextual"/>
        </w:rPr>
        <w:t>do tych operatorów wniosek o warunki przyłączenia do sieci gazowej. Zaproponowane zmiany umożliwią uczestniczenie w procesie konsultacji instrukcji nie tylko użytkownik</w:t>
      </w:r>
      <w:r w:rsidR="00DD751A" w:rsidRPr="00A52713">
        <w:rPr>
          <w:rFonts w:eastAsia="Calibri" w:cs="Times New Roman"/>
          <w:kern w:val="2"/>
          <w:szCs w:val="24"/>
          <w14:ligatures w14:val="standardContextual"/>
        </w:rPr>
        <w:t>om</w:t>
      </w:r>
      <w:r w:rsidRPr="00A52713">
        <w:rPr>
          <w:rFonts w:eastAsia="Calibri" w:cs="Times New Roman"/>
          <w:kern w:val="2"/>
          <w:szCs w:val="24"/>
          <w14:ligatures w14:val="standardContextual"/>
        </w:rPr>
        <w:t xml:space="preserve"> systemu (czyli podmiot</w:t>
      </w:r>
      <w:r w:rsidR="00DD751A" w:rsidRPr="00A52713">
        <w:rPr>
          <w:rFonts w:eastAsia="Calibri" w:cs="Times New Roman"/>
          <w:kern w:val="2"/>
          <w:szCs w:val="24"/>
          <w14:ligatures w14:val="standardContextual"/>
        </w:rPr>
        <w:t>om</w:t>
      </w:r>
      <w:r w:rsidRPr="00A52713">
        <w:rPr>
          <w:rFonts w:eastAsia="Calibri" w:cs="Times New Roman"/>
          <w:kern w:val="2"/>
          <w:szCs w:val="24"/>
          <w14:ligatures w14:val="standardContextual"/>
        </w:rPr>
        <w:t>, które już są przyłączone do sieci gazowej), ale także wytwórc</w:t>
      </w:r>
      <w:r w:rsidR="00DD751A" w:rsidRPr="00A52713">
        <w:rPr>
          <w:rFonts w:eastAsia="Calibri" w:cs="Times New Roman"/>
          <w:kern w:val="2"/>
          <w:szCs w:val="24"/>
          <w14:ligatures w14:val="standardContextual"/>
        </w:rPr>
        <w:t>om</w:t>
      </w:r>
      <w:r w:rsidRPr="00A52713">
        <w:rPr>
          <w:rFonts w:eastAsia="Calibri" w:cs="Times New Roman"/>
          <w:kern w:val="2"/>
          <w:szCs w:val="24"/>
          <w14:ligatures w14:val="standardContextual"/>
        </w:rPr>
        <w:t xml:space="preserve"> biometanu, którzy planują przyłączenie instalacji do sieci gazowej.</w:t>
      </w:r>
      <w:r w:rsidRPr="00A52713">
        <w:rPr>
          <w:rFonts w:cs="Times New Roman"/>
          <w:szCs w:val="24"/>
        </w:rPr>
        <w:t xml:space="preserve"> </w:t>
      </w:r>
    </w:p>
    <w:p w14:paraId="7A17E3B5" w14:textId="33E09EDA" w:rsidR="00237594" w:rsidRPr="00A52713" w:rsidRDefault="00237594"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Operator systemu będzie zobowiązany nie tylko do informowania o konsultacjach projektu instrukcji lub jej zmiany, ale także zostanie zobowiązany do przekazywania Prezesowi URE instrukcji do zatwierdzenia wraz z informacją o wszystkich zgłoszonych uwagach, także tych od wytwórców biometanu, którzy planują przyłączenie instalacji do sieci. Na podstawie wprowadzanych zmian</w:t>
      </w:r>
      <w:r w:rsidR="00DD751A"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Prezes URE będzie analizował </w:t>
      </w:r>
      <w:r w:rsidR="00DD751A" w:rsidRPr="00A52713">
        <w:rPr>
          <w:rFonts w:eastAsia="Calibri" w:cs="Times New Roman"/>
          <w:kern w:val="2"/>
          <w:szCs w:val="24"/>
          <w14:ligatures w14:val="standardContextual"/>
        </w:rPr>
        <w:t xml:space="preserve">zgłoszone </w:t>
      </w:r>
      <w:r w:rsidRPr="00A52713">
        <w:rPr>
          <w:rFonts w:eastAsia="Calibri" w:cs="Times New Roman"/>
          <w:kern w:val="2"/>
          <w:szCs w:val="24"/>
          <w14:ligatures w14:val="standardContextual"/>
        </w:rPr>
        <w:t xml:space="preserve">uwagi, tym samym będzie w stanie stwierdzić, czy instrukcja w istocie równoważy interesy wszystkich tych podmiotów, czy też nie </w:t>
      </w:r>
      <w:r w:rsidR="00DD751A" w:rsidRPr="00A52713">
        <w:rPr>
          <w:rFonts w:eastAsia="Calibri" w:cs="Times New Roman"/>
          <w:kern w:val="2"/>
          <w:szCs w:val="24"/>
          <w14:ligatures w14:val="standardContextual"/>
        </w:rPr>
        <w:t>jeszcze</w:t>
      </w:r>
      <w:r w:rsidR="00FB3451"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przed jej zatwierdzeniem.</w:t>
      </w:r>
    </w:p>
    <w:p w14:paraId="751E13FA" w14:textId="1BC45DCF" w:rsidR="007E4FA0" w:rsidRPr="007A1FC8" w:rsidRDefault="00001A6B" w:rsidP="005F7B8D">
      <w:pPr>
        <w:widowControl w:val="0"/>
        <w:tabs>
          <w:tab w:val="left" w:pos="426"/>
        </w:tabs>
        <w:spacing w:before="120" w:after="0"/>
        <w:ind w:firstLine="0"/>
        <w:rPr>
          <w:rFonts w:cs="Times New Roman"/>
          <w:bCs/>
          <w:szCs w:val="24"/>
        </w:rPr>
      </w:pPr>
      <w:bookmarkStart w:id="8" w:name="_Hlk169513760"/>
      <w:bookmarkEnd w:id="0"/>
      <w:r w:rsidRPr="005F7B8D">
        <w:rPr>
          <w:rFonts w:cs="Times New Roman"/>
          <w:b/>
          <w:bCs/>
          <w:szCs w:val="24"/>
        </w:rPr>
        <w:t>3</w:t>
      </w:r>
      <w:r w:rsidR="007E4FA0" w:rsidRPr="005F7B8D">
        <w:rPr>
          <w:rFonts w:cs="Times New Roman"/>
          <w:b/>
          <w:bCs/>
          <w:szCs w:val="24"/>
        </w:rPr>
        <w:t>.</w:t>
      </w:r>
      <w:r w:rsidR="00A52713" w:rsidRPr="005F7B8D">
        <w:rPr>
          <w:rFonts w:cs="Times New Roman"/>
          <w:b/>
          <w:bCs/>
          <w:szCs w:val="24"/>
        </w:rPr>
        <w:tab/>
      </w:r>
      <w:r w:rsidR="00636285" w:rsidRPr="005F7B8D">
        <w:rPr>
          <w:rFonts w:cs="Times New Roman"/>
          <w:b/>
          <w:bCs/>
          <w:szCs w:val="24"/>
        </w:rPr>
        <w:t xml:space="preserve">Inne </w:t>
      </w:r>
      <w:r w:rsidR="007E4FA0" w:rsidRPr="005F7B8D">
        <w:rPr>
          <w:rFonts w:cs="Times New Roman"/>
          <w:b/>
          <w:bCs/>
          <w:szCs w:val="24"/>
        </w:rPr>
        <w:t>przepisy zmieniające ustawę OZE</w:t>
      </w:r>
    </w:p>
    <w:bookmarkEnd w:id="8"/>
    <w:p w14:paraId="3CE7503D" w14:textId="40B38B0B" w:rsidR="00420272" w:rsidRPr="007A1FC8" w:rsidRDefault="00420272" w:rsidP="005F7B8D">
      <w:pPr>
        <w:widowControl w:val="0"/>
        <w:spacing w:before="120" w:after="0"/>
        <w:ind w:firstLine="0"/>
        <w:rPr>
          <w:rFonts w:cs="Times New Roman"/>
          <w:bCs/>
          <w:szCs w:val="24"/>
        </w:rPr>
      </w:pPr>
      <w:r w:rsidRPr="005F7B8D">
        <w:rPr>
          <w:rFonts w:cs="Times New Roman"/>
          <w:b/>
          <w:bCs/>
          <w:szCs w:val="24"/>
        </w:rPr>
        <w:t xml:space="preserve">Zwiększenie spójności i transparentności prezentowania </w:t>
      </w:r>
      <w:r w:rsidR="00F1012B" w:rsidRPr="005F7B8D">
        <w:rPr>
          <w:rFonts w:cs="Times New Roman"/>
          <w:b/>
          <w:bCs/>
          <w:szCs w:val="24"/>
        </w:rPr>
        <w:t>szczegółowych informacji dotyczących rozliczenia</w:t>
      </w:r>
      <w:r w:rsidRPr="005F7B8D">
        <w:rPr>
          <w:rFonts w:cs="Times New Roman"/>
          <w:b/>
          <w:bCs/>
          <w:szCs w:val="24"/>
        </w:rPr>
        <w:t xml:space="preserve"> na fakturach prosumenckich w zakresie naliczania i rozliczania depozytu prosumenckiego przez spółki obrotu</w:t>
      </w:r>
    </w:p>
    <w:p w14:paraId="18D26641" w14:textId="7A5C09D1" w:rsidR="00420272" w:rsidRPr="00A52713" w:rsidRDefault="00FE59AE" w:rsidP="005F7B8D">
      <w:pPr>
        <w:widowControl w:val="0"/>
        <w:spacing w:before="120" w:after="0"/>
        <w:ind w:firstLine="0"/>
        <w:rPr>
          <w:rFonts w:cs="Times New Roman"/>
          <w:szCs w:val="24"/>
        </w:rPr>
      </w:pPr>
      <w:r w:rsidRPr="00A52713">
        <w:rPr>
          <w:rFonts w:cs="Times New Roman"/>
          <w:szCs w:val="24"/>
        </w:rPr>
        <w:t>Analizując informacje</w:t>
      </w:r>
      <w:r w:rsidR="0021642C" w:rsidRPr="00A52713">
        <w:rPr>
          <w:rFonts w:cs="Times New Roman"/>
          <w:szCs w:val="24"/>
        </w:rPr>
        <w:t xml:space="preserve"> </w:t>
      </w:r>
      <w:r w:rsidR="00420272" w:rsidRPr="00A52713">
        <w:rPr>
          <w:rFonts w:cs="Times New Roman"/>
          <w:szCs w:val="24"/>
        </w:rPr>
        <w:t xml:space="preserve">zawarte </w:t>
      </w:r>
      <w:r w:rsidR="008F438B" w:rsidRPr="00A52713">
        <w:rPr>
          <w:rFonts w:cs="Times New Roman"/>
          <w:szCs w:val="24"/>
        </w:rPr>
        <w:t>w</w:t>
      </w:r>
      <w:r w:rsidR="00420272" w:rsidRPr="00A52713">
        <w:rPr>
          <w:rFonts w:cs="Times New Roman"/>
          <w:szCs w:val="24"/>
        </w:rPr>
        <w:t xml:space="preserve"> fakturach spółek obrotu stwierdzono</w:t>
      </w:r>
      <w:r w:rsidR="008F438B" w:rsidRPr="00A52713">
        <w:rPr>
          <w:rFonts w:cs="Times New Roman"/>
          <w:szCs w:val="24"/>
        </w:rPr>
        <w:t xml:space="preserve"> </w:t>
      </w:r>
      <w:r w:rsidR="00025B36" w:rsidRPr="00A52713">
        <w:rPr>
          <w:rFonts w:cs="Times New Roman"/>
          <w:szCs w:val="24"/>
        </w:rPr>
        <w:t xml:space="preserve">różnice w </w:t>
      </w:r>
      <w:r w:rsidR="008F438B" w:rsidRPr="00A52713">
        <w:rPr>
          <w:rFonts w:cs="Times New Roman"/>
          <w:szCs w:val="24"/>
        </w:rPr>
        <w:t>zakres</w:t>
      </w:r>
      <w:r w:rsidR="00025B36" w:rsidRPr="00A52713">
        <w:rPr>
          <w:rFonts w:cs="Times New Roman"/>
          <w:szCs w:val="24"/>
        </w:rPr>
        <w:t>ie</w:t>
      </w:r>
      <w:r w:rsidR="0021642C" w:rsidRPr="00A52713">
        <w:rPr>
          <w:rFonts w:cs="Times New Roman"/>
          <w:szCs w:val="24"/>
        </w:rPr>
        <w:t xml:space="preserve"> ich prezentowania</w:t>
      </w:r>
      <w:r w:rsidR="00420272" w:rsidRPr="00A52713">
        <w:rPr>
          <w:rFonts w:cs="Times New Roman"/>
          <w:szCs w:val="24"/>
        </w:rPr>
        <w:t xml:space="preserve">. Na fakturach jest brak np. informacji o kwocie rozliczonego depozytu dla każdego miesiąca, czy informacji o wartości energii pobranej i wprowadzonej dla każdego miesiąca. Zauważono także rozbieżność dotyczącą podejścia do podawania </w:t>
      </w:r>
      <w:r w:rsidR="00CB2220" w:rsidRPr="00A52713">
        <w:rPr>
          <w:rFonts w:cs="Times New Roman"/>
          <w:szCs w:val="24"/>
        </w:rPr>
        <w:t>rynkowej miesięcznej ceny energii elektrycznej (</w:t>
      </w:r>
      <w:r w:rsidR="00420272" w:rsidRPr="00A52713">
        <w:rPr>
          <w:rFonts w:cs="Times New Roman"/>
          <w:szCs w:val="24"/>
        </w:rPr>
        <w:t>RCEm</w:t>
      </w:r>
      <w:r w:rsidR="00CB2220" w:rsidRPr="00A52713">
        <w:rPr>
          <w:rFonts w:cs="Times New Roman"/>
          <w:szCs w:val="24"/>
        </w:rPr>
        <w:t>)</w:t>
      </w:r>
      <w:r w:rsidR="00420272" w:rsidRPr="00A52713">
        <w:rPr>
          <w:rFonts w:cs="Times New Roman"/>
          <w:szCs w:val="24"/>
        </w:rPr>
        <w:t xml:space="preserve"> na fakturach. Niektóre spółki jej nie podają, </w:t>
      </w:r>
      <w:r w:rsidR="00530CD1" w:rsidRPr="00A52713">
        <w:rPr>
          <w:rFonts w:cs="Times New Roman"/>
          <w:szCs w:val="24"/>
        </w:rPr>
        <w:t>uznając,</w:t>
      </w:r>
      <w:r w:rsidR="00420272" w:rsidRPr="00A52713">
        <w:rPr>
          <w:rFonts w:cs="Times New Roman"/>
          <w:szCs w:val="24"/>
        </w:rPr>
        <w:t xml:space="preserve"> że jej wartość jest publikowana na stronie Polskich Sieci Elektroenergetycznych. Wobec powyższego zdecydowano o potrzebie podjęcia działań prawnych mających na celu ujednolicenie zawartości </w:t>
      </w:r>
      <w:r w:rsidR="00F20AD2" w:rsidRPr="00A52713">
        <w:rPr>
          <w:rFonts w:cs="Times New Roman"/>
          <w:szCs w:val="24"/>
        </w:rPr>
        <w:t xml:space="preserve">szczegółowych informacji dotyczących rozliczenia </w:t>
      </w:r>
      <w:r w:rsidR="00420272" w:rsidRPr="00A52713">
        <w:rPr>
          <w:rFonts w:cs="Times New Roman"/>
          <w:szCs w:val="24"/>
        </w:rPr>
        <w:t>na fakturach spółek obrotu w celu zwiększenia spójności i transparentności prezentowania danych.</w:t>
      </w:r>
    </w:p>
    <w:p w14:paraId="78AA5882" w14:textId="05203E2B" w:rsidR="00420272" w:rsidRPr="00A52713" w:rsidRDefault="00420272" w:rsidP="005F7B8D">
      <w:pPr>
        <w:widowControl w:val="0"/>
        <w:spacing w:before="120" w:after="0"/>
        <w:ind w:firstLine="0"/>
        <w:rPr>
          <w:rFonts w:cs="Times New Roman"/>
          <w:szCs w:val="24"/>
        </w:rPr>
      </w:pPr>
      <w:r w:rsidRPr="00A52713">
        <w:rPr>
          <w:rFonts w:cs="Times New Roman"/>
          <w:szCs w:val="24"/>
        </w:rPr>
        <w:t xml:space="preserve">Proponowana zmiana art. 4 ust. 6 </w:t>
      </w:r>
      <w:r w:rsidR="00B85AEA" w:rsidRPr="00A52713">
        <w:rPr>
          <w:rFonts w:cs="Times New Roman"/>
          <w:szCs w:val="24"/>
        </w:rPr>
        <w:t xml:space="preserve">ustawy OZE </w:t>
      </w:r>
      <w:r w:rsidRPr="00A52713">
        <w:rPr>
          <w:rFonts w:cs="Times New Roman"/>
          <w:szCs w:val="24"/>
        </w:rPr>
        <w:t xml:space="preserve">ma na celu zwiększenie przejrzystości rozliczeń dla prosumentów energii odnawialnej. Wprowadzenie szczegółowych </w:t>
      </w:r>
      <w:r w:rsidR="00F923F0" w:rsidRPr="00A52713">
        <w:rPr>
          <w:rFonts w:cs="Times New Roman"/>
          <w:szCs w:val="24"/>
        </w:rPr>
        <w:t>informacji dotyczących</w:t>
      </w:r>
      <w:r w:rsidRPr="00A52713">
        <w:rPr>
          <w:rFonts w:cs="Times New Roman"/>
          <w:szCs w:val="24"/>
        </w:rPr>
        <w:t xml:space="preserve"> ilości i wartości wprowadzonej oraz pobranej energii, </w:t>
      </w:r>
      <w:r w:rsidR="00AB1CB8" w:rsidRPr="00A52713">
        <w:rPr>
          <w:rFonts w:cs="Times New Roman"/>
          <w:szCs w:val="24"/>
        </w:rPr>
        <w:t xml:space="preserve">a także </w:t>
      </w:r>
      <w:r w:rsidRPr="00A52713">
        <w:rPr>
          <w:rFonts w:cs="Times New Roman"/>
          <w:szCs w:val="24"/>
        </w:rPr>
        <w:t xml:space="preserve">o </w:t>
      </w:r>
      <w:r w:rsidR="007256F6" w:rsidRPr="00A52713">
        <w:rPr>
          <w:rFonts w:cs="Times New Roman"/>
          <w:szCs w:val="24"/>
        </w:rPr>
        <w:t>rozliczeniu depozytu</w:t>
      </w:r>
      <w:r w:rsidR="00AB1CB8" w:rsidRPr="00A52713">
        <w:rPr>
          <w:rFonts w:cs="Times New Roman"/>
          <w:szCs w:val="24"/>
        </w:rPr>
        <w:t xml:space="preserve"> prosumenckiego</w:t>
      </w:r>
      <w:r w:rsidRPr="00A52713">
        <w:rPr>
          <w:rFonts w:cs="Times New Roman"/>
          <w:szCs w:val="24"/>
        </w:rPr>
        <w:t xml:space="preserve"> zapewnią prosumentom pełną transparentność rozliczenia energii</w:t>
      </w:r>
      <w:r w:rsidR="00AB1CB8" w:rsidRPr="00A52713">
        <w:rPr>
          <w:rFonts w:cs="Times New Roman"/>
          <w:szCs w:val="24"/>
        </w:rPr>
        <w:t xml:space="preserve"> elektrycznej</w:t>
      </w:r>
      <w:r w:rsidRPr="00A52713">
        <w:rPr>
          <w:rFonts w:cs="Times New Roman"/>
          <w:szCs w:val="24"/>
        </w:rPr>
        <w:t xml:space="preserve"> wprowadzonej i pobranej. Dzięki temu prosumenci będą mogli lepiej zarządzać swoim zużyciem energii, co zwiększy ich zaufanie do systemu rozliczeń i przyczyni się do bardziej efektywnego funkcjonowania rynku energii odnawialnej.</w:t>
      </w:r>
    </w:p>
    <w:p w14:paraId="599DFCD7" w14:textId="4D09DA7E" w:rsidR="006453E1" w:rsidRPr="007A1FC8" w:rsidRDefault="006453E1" w:rsidP="005F7B8D">
      <w:pPr>
        <w:widowControl w:val="0"/>
        <w:spacing w:before="120" w:after="0"/>
        <w:ind w:firstLine="0"/>
        <w:rPr>
          <w:rFonts w:cs="Times New Roman"/>
          <w:bCs/>
          <w:szCs w:val="24"/>
        </w:rPr>
      </w:pPr>
      <w:r w:rsidRPr="005F7B8D">
        <w:rPr>
          <w:rFonts w:cs="Times New Roman"/>
          <w:b/>
          <w:bCs/>
          <w:szCs w:val="24"/>
        </w:rPr>
        <w:lastRenderedPageBreak/>
        <w:t>Końcowe rozliczenie depozytu prosumenckiego po dokonaniu przez prosumenta energii odnawialnej, prosumenta zbiorowego energii odnawialnej lub prosumenta wirtualnego energii odnawialnej zmiany sprzedawcy dla punktu poboru energii objętego rozliczeniem</w:t>
      </w:r>
    </w:p>
    <w:p w14:paraId="1CF9B9AC" w14:textId="649E2446" w:rsidR="006453E1" w:rsidRPr="00A52713" w:rsidRDefault="006453E1" w:rsidP="005F7B8D">
      <w:pPr>
        <w:widowControl w:val="0"/>
        <w:spacing w:before="120" w:after="0"/>
        <w:ind w:firstLine="0"/>
        <w:rPr>
          <w:rFonts w:cs="Times New Roman"/>
          <w:szCs w:val="24"/>
        </w:rPr>
      </w:pPr>
      <w:r w:rsidRPr="00A52713">
        <w:rPr>
          <w:rFonts w:cs="Times New Roman"/>
          <w:szCs w:val="24"/>
        </w:rPr>
        <w:t xml:space="preserve">Wprowadzenie </w:t>
      </w:r>
      <w:r w:rsidR="00827D3B" w:rsidRPr="00A52713">
        <w:rPr>
          <w:rFonts w:cs="Times New Roman"/>
          <w:szCs w:val="24"/>
        </w:rPr>
        <w:t>przepisu będzie</w:t>
      </w:r>
      <w:r w:rsidRPr="00A52713">
        <w:rPr>
          <w:rFonts w:cs="Times New Roman"/>
          <w:szCs w:val="24"/>
        </w:rPr>
        <w:t xml:space="preserve"> mi</w:t>
      </w:r>
      <w:r w:rsidR="008F438B" w:rsidRPr="00A52713">
        <w:rPr>
          <w:rFonts w:cs="Times New Roman"/>
          <w:szCs w:val="24"/>
        </w:rPr>
        <w:t>eć</w:t>
      </w:r>
      <w:r w:rsidRPr="00A52713">
        <w:rPr>
          <w:rFonts w:cs="Times New Roman"/>
          <w:szCs w:val="24"/>
        </w:rPr>
        <w:t xml:space="preserve"> wpływ na uregulowanie kwestii rozliczenia depozytu prosumenckiego w przypadku zmiany sprzedawcy energii. Dotychczasowy sprzedawca będzie zobowiązany do zwrotu nadpłaty w terminie nie dłuższym niż do końca kolejnego miesiąca po zmianie sprzedawcy lub terminie rozliczenia końcowego. Zmiana wprowadzi klarowne uregulowanie prawne </w:t>
      </w:r>
      <w:r w:rsidR="00827D3B" w:rsidRPr="00A52713">
        <w:rPr>
          <w:rFonts w:cs="Times New Roman"/>
          <w:szCs w:val="24"/>
        </w:rPr>
        <w:t>dotyczące obowiązków</w:t>
      </w:r>
      <w:r w:rsidRPr="00A52713">
        <w:rPr>
          <w:rFonts w:cs="Times New Roman"/>
          <w:szCs w:val="24"/>
        </w:rPr>
        <w:t xml:space="preserve"> stron w przypadku zmiany dostawcy energii dla prosumenta. Rozwiązałoby to również problem obecnie nieuregulowanego przenoszenia nadpłaty z depozytu prosumenckiego do innego sprzedawcy. </w:t>
      </w:r>
    </w:p>
    <w:p w14:paraId="51648704" w14:textId="21E29010" w:rsidR="00834C4D" w:rsidRPr="007A1FC8" w:rsidRDefault="00CD264E" w:rsidP="005F7B8D">
      <w:pPr>
        <w:widowControl w:val="0"/>
        <w:spacing w:before="120" w:after="0"/>
        <w:ind w:firstLine="0"/>
        <w:rPr>
          <w:rFonts w:cs="Times New Roman"/>
          <w:bCs/>
          <w:szCs w:val="24"/>
        </w:rPr>
      </w:pPr>
      <w:r w:rsidRPr="005F7B8D">
        <w:rPr>
          <w:rFonts w:cs="Times New Roman"/>
          <w:b/>
          <w:bCs/>
          <w:szCs w:val="24"/>
        </w:rPr>
        <w:t>Weryfikacja danych wytwórców energii elektrycznej z biogazu rolniczego, ciepła z</w:t>
      </w:r>
      <w:r w:rsidR="00CB2220" w:rsidRPr="005F7B8D">
        <w:rPr>
          <w:rFonts w:cs="Times New Roman"/>
          <w:b/>
          <w:bCs/>
          <w:szCs w:val="24"/>
        </w:rPr>
        <w:t> </w:t>
      </w:r>
      <w:r w:rsidRPr="005F7B8D">
        <w:rPr>
          <w:rFonts w:cs="Times New Roman"/>
          <w:b/>
          <w:bCs/>
          <w:szCs w:val="24"/>
        </w:rPr>
        <w:t>biogazu rolniczego lub biogazu rolniczego w mikroinstalacji biogazu rolniczego</w:t>
      </w:r>
    </w:p>
    <w:p w14:paraId="0EDBC387" w14:textId="36BE2F16" w:rsidR="00834C4D" w:rsidRPr="00A52713" w:rsidRDefault="00B86304"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ustawie </w:t>
      </w:r>
      <w:r w:rsidR="00B85AEA" w:rsidRPr="00A52713">
        <w:rPr>
          <w:rFonts w:eastAsia="Calibri" w:cs="Times New Roman"/>
          <w:kern w:val="2"/>
          <w:szCs w:val="24"/>
          <w14:ligatures w14:val="standardContextual"/>
        </w:rPr>
        <w:t xml:space="preserve">OZE </w:t>
      </w:r>
      <w:r w:rsidRPr="00A52713">
        <w:rPr>
          <w:rFonts w:eastAsia="Calibri" w:cs="Times New Roman"/>
          <w:kern w:val="2"/>
          <w:szCs w:val="24"/>
          <w14:ligatures w14:val="standardContextual"/>
        </w:rPr>
        <w:t>wprowadza się art. 19 ust. 3</w:t>
      </w:r>
      <w:r w:rsidR="002E52B3" w:rsidRPr="00A52713">
        <w:rPr>
          <w:rFonts w:eastAsia="Calibri" w:cs="Times New Roman"/>
          <w:kern w:val="2"/>
          <w:szCs w:val="24"/>
          <w14:ligatures w14:val="standardContextual"/>
        </w:rPr>
        <w:t>–</w:t>
      </w:r>
      <w:r w:rsidR="00FB3451" w:rsidRPr="00A52713">
        <w:rPr>
          <w:rFonts w:eastAsia="Calibri" w:cs="Times New Roman"/>
          <w:kern w:val="2"/>
          <w:szCs w:val="24"/>
          <w14:ligatures w14:val="standardContextual"/>
        </w:rPr>
        <w:t>7</w:t>
      </w:r>
      <w:r w:rsidRPr="00A52713">
        <w:rPr>
          <w:rFonts w:eastAsia="Calibri" w:cs="Times New Roman"/>
          <w:kern w:val="2"/>
          <w:szCs w:val="24"/>
          <w14:ligatures w14:val="standardContextual"/>
        </w:rPr>
        <w:t xml:space="preserve">. </w:t>
      </w:r>
      <w:r w:rsidR="00CD264E" w:rsidRPr="00A52713">
        <w:rPr>
          <w:rFonts w:eastAsia="Calibri" w:cs="Times New Roman"/>
          <w:kern w:val="2"/>
          <w:szCs w:val="24"/>
          <w14:ligatures w14:val="standardContextual"/>
        </w:rPr>
        <w:t>Dla celów weryfikacji danych wytwórców energii elektrycznej z biogazu rolniczego, ciepła z biogazu rolniczego lub biogazu rolniczego w mikroinstalacji biogazu rolniczego, o których mowa w art. 19 ust. 1 ustawy</w:t>
      </w:r>
      <w:r w:rsidR="00B85AEA" w:rsidRPr="00A52713">
        <w:rPr>
          <w:rFonts w:eastAsia="Calibri" w:cs="Times New Roman"/>
          <w:kern w:val="2"/>
          <w:szCs w:val="24"/>
          <w14:ligatures w14:val="standardContextual"/>
        </w:rPr>
        <w:t xml:space="preserve"> OZE</w:t>
      </w:r>
      <w:r w:rsidR="00CD264E" w:rsidRPr="00A52713">
        <w:rPr>
          <w:rFonts w:eastAsia="Calibri" w:cs="Times New Roman"/>
          <w:kern w:val="2"/>
          <w:szCs w:val="24"/>
          <w14:ligatures w14:val="standardContextual"/>
        </w:rPr>
        <w:t xml:space="preserve">, </w:t>
      </w:r>
      <w:r w:rsidR="00CB2220" w:rsidRPr="00A52713">
        <w:rPr>
          <w:rFonts w:eastAsia="Calibri" w:cs="Times New Roman"/>
          <w:kern w:val="2"/>
          <w:szCs w:val="24"/>
          <w14:ligatures w14:val="standardContextual"/>
        </w:rPr>
        <w:t xml:space="preserve">jest </w:t>
      </w:r>
      <w:r w:rsidR="00CD264E" w:rsidRPr="00A52713">
        <w:rPr>
          <w:rFonts w:eastAsia="Calibri" w:cs="Times New Roman"/>
          <w:kern w:val="2"/>
          <w:szCs w:val="24"/>
          <w14:ligatures w14:val="standardContextual"/>
        </w:rPr>
        <w:t>niezbędne umożliwienie operatorowi rozliczeń energii odnawialnych</w:t>
      </w:r>
      <w:r w:rsidR="00CB2220" w:rsidRPr="00A52713">
        <w:rPr>
          <w:rFonts w:eastAsia="Calibri" w:cs="Times New Roman"/>
          <w:kern w:val="2"/>
          <w:szCs w:val="24"/>
          <w14:ligatures w14:val="standardContextual"/>
        </w:rPr>
        <w:t>, zwanego dalej „</w:t>
      </w:r>
      <w:r w:rsidR="00CD264E" w:rsidRPr="00A52713">
        <w:rPr>
          <w:rFonts w:eastAsia="Calibri" w:cs="Times New Roman"/>
          <w:kern w:val="2"/>
          <w:szCs w:val="24"/>
          <w14:ligatures w14:val="standardContextual"/>
        </w:rPr>
        <w:t>OREO</w:t>
      </w:r>
      <w:r w:rsidR="00CB2220" w:rsidRPr="00A52713">
        <w:rPr>
          <w:rFonts w:eastAsia="Calibri" w:cs="Times New Roman"/>
          <w:kern w:val="2"/>
          <w:szCs w:val="24"/>
          <w14:ligatures w14:val="standardContextual"/>
        </w:rPr>
        <w:t>”</w:t>
      </w:r>
      <w:r w:rsidR="00DD4BB5" w:rsidRPr="00A52713">
        <w:rPr>
          <w:rFonts w:eastAsia="Calibri" w:cs="Times New Roman"/>
          <w:kern w:val="2"/>
          <w:szCs w:val="24"/>
          <w14:ligatures w14:val="standardContextual"/>
        </w:rPr>
        <w:t>,</w:t>
      </w:r>
      <w:r w:rsidR="00CD264E" w:rsidRPr="00A52713">
        <w:rPr>
          <w:rFonts w:eastAsia="Calibri" w:cs="Times New Roman"/>
          <w:kern w:val="2"/>
          <w:szCs w:val="24"/>
          <w14:ligatures w14:val="standardContextual"/>
        </w:rPr>
        <w:t xml:space="preserve"> potwierdzania faktu wpisu tych wytwórców do krajowego systemu ewidencji producentów, ewidencji gospodarstw rolnych oraz ewidencji wniosków o przyznanie płatność prowadzonych przez</w:t>
      </w:r>
      <w:r w:rsidR="00E978EB" w:rsidRPr="00A52713">
        <w:rPr>
          <w:rFonts w:eastAsia="Calibri" w:cs="Times New Roman"/>
          <w:kern w:val="2"/>
          <w:szCs w:val="24"/>
          <w14:ligatures w14:val="standardContextual"/>
        </w:rPr>
        <w:t xml:space="preserve"> </w:t>
      </w:r>
      <w:r w:rsidR="00CD264E" w:rsidRPr="00A52713">
        <w:rPr>
          <w:rFonts w:eastAsia="Calibri" w:cs="Times New Roman"/>
          <w:kern w:val="2"/>
          <w:szCs w:val="24"/>
          <w14:ligatures w14:val="standardContextual"/>
        </w:rPr>
        <w:t>Prezesa Agencji Restrukturyzacji i Modernizacji Rolnictwa</w:t>
      </w:r>
      <w:r w:rsidR="00CB2220" w:rsidRPr="00A52713">
        <w:rPr>
          <w:rFonts w:eastAsia="Calibri" w:cs="Times New Roman"/>
          <w:kern w:val="2"/>
          <w:szCs w:val="24"/>
          <w14:ligatures w14:val="standardContextual"/>
        </w:rPr>
        <w:t>, zwanego dalej „Prezesem</w:t>
      </w:r>
      <w:r w:rsidR="00CD264E" w:rsidRPr="00A52713">
        <w:rPr>
          <w:rFonts w:eastAsia="Calibri" w:cs="Times New Roman"/>
          <w:kern w:val="2"/>
          <w:szCs w:val="24"/>
          <w14:ligatures w14:val="standardContextual"/>
        </w:rPr>
        <w:t xml:space="preserve"> ARiMR</w:t>
      </w:r>
      <w:r w:rsidR="00CB2220" w:rsidRPr="00A52713">
        <w:rPr>
          <w:rFonts w:eastAsia="Calibri" w:cs="Times New Roman"/>
          <w:kern w:val="2"/>
          <w:szCs w:val="24"/>
          <w14:ligatures w14:val="standardContextual"/>
        </w:rPr>
        <w:t>”</w:t>
      </w:r>
      <w:r w:rsidR="00CD264E" w:rsidRPr="00A52713">
        <w:rPr>
          <w:rFonts w:eastAsia="Calibri" w:cs="Times New Roman"/>
          <w:kern w:val="2"/>
          <w:szCs w:val="24"/>
          <w14:ligatures w14:val="standardContextual"/>
        </w:rPr>
        <w:t xml:space="preserve">. </w:t>
      </w:r>
    </w:p>
    <w:p w14:paraId="05F7C9B1" w14:textId="47D95438" w:rsidR="0095182B" w:rsidRPr="00A52713" w:rsidRDefault="00CD264E" w:rsidP="005F7B8D">
      <w:pPr>
        <w:widowControl w:val="0"/>
        <w:spacing w:before="120" w:after="0"/>
        <w:ind w:firstLine="0"/>
        <w:rPr>
          <w:rFonts w:cs="Times New Roman"/>
          <w:b/>
          <w:bCs/>
          <w:szCs w:val="24"/>
        </w:rPr>
      </w:pPr>
      <w:r w:rsidRPr="00A52713">
        <w:rPr>
          <w:rFonts w:eastAsia="Calibri" w:cs="Times New Roman"/>
          <w:kern w:val="2"/>
          <w:szCs w:val="24"/>
          <w14:ligatures w14:val="standardContextual"/>
        </w:rPr>
        <w:t xml:space="preserve">Rejestr prowadzony przez </w:t>
      </w:r>
      <w:r w:rsidR="00CB2220" w:rsidRPr="00A52713">
        <w:rPr>
          <w:rFonts w:eastAsia="Calibri" w:cs="Times New Roman"/>
          <w:kern w:val="2"/>
          <w:szCs w:val="24"/>
          <w14:ligatures w14:val="standardContextual"/>
        </w:rPr>
        <w:t xml:space="preserve">Prezesa </w:t>
      </w:r>
      <w:r w:rsidRPr="00A52713">
        <w:rPr>
          <w:rFonts w:eastAsia="Calibri" w:cs="Times New Roman"/>
          <w:kern w:val="2"/>
          <w:szCs w:val="24"/>
          <w14:ligatures w14:val="standardContextual"/>
        </w:rPr>
        <w:t>ARiMR nie jest udostępniany publicznie, zatem istnieje potrzeba stworzenia podstaw prawnych w u</w:t>
      </w:r>
      <w:r w:rsidR="00DF0FAA" w:rsidRPr="00A52713">
        <w:rPr>
          <w:rFonts w:eastAsia="Calibri" w:cs="Times New Roman"/>
          <w:kern w:val="2"/>
          <w:szCs w:val="24"/>
          <w14:ligatures w14:val="standardContextual"/>
        </w:rPr>
        <w:t xml:space="preserve">stawie </w:t>
      </w:r>
      <w:r w:rsidRPr="00A52713">
        <w:rPr>
          <w:rFonts w:eastAsia="Calibri" w:cs="Times New Roman"/>
          <w:kern w:val="2"/>
          <w:szCs w:val="24"/>
          <w14:ligatures w14:val="standardContextual"/>
        </w:rPr>
        <w:t>OZE umożliwiających OREO potwierdzenie właściwych</w:t>
      </w:r>
      <w:r w:rsidRPr="00A52713">
        <w:rPr>
          <w:rFonts w:cs="Times New Roman"/>
          <w:szCs w:val="24"/>
        </w:rPr>
        <w:t xml:space="preserve"> danych w ewidencji </w:t>
      </w:r>
      <w:r w:rsidR="00CB2220" w:rsidRPr="00A52713">
        <w:rPr>
          <w:rFonts w:cs="Times New Roman"/>
          <w:szCs w:val="24"/>
        </w:rPr>
        <w:t xml:space="preserve">Prezesa </w:t>
      </w:r>
      <w:r w:rsidRPr="00A52713">
        <w:rPr>
          <w:rFonts w:cs="Times New Roman"/>
          <w:szCs w:val="24"/>
        </w:rPr>
        <w:t xml:space="preserve">ARiMR. Jednocześnie należy wskazać, że OREO nie dysponuje danymi umożliwiającymi identyfikację wytwórcy w ewidencji </w:t>
      </w:r>
      <w:r w:rsidR="00CB2220" w:rsidRPr="00A52713">
        <w:rPr>
          <w:rFonts w:cs="Times New Roman"/>
          <w:szCs w:val="24"/>
        </w:rPr>
        <w:t xml:space="preserve">Prezesa </w:t>
      </w:r>
      <w:r w:rsidRPr="00A52713">
        <w:rPr>
          <w:rFonts w:cs="Times New Roman"/>
          <w:szCs w:val="24"/>
        </w:rPr>
        <w:t xml:space="preserve">ARiMR, które pozwolą na skuteczną i sprawną identyfikację wytwórcy będącego osobą fizyczną przez </w:t>
      </w:r>
      <w:r w:rsidR="00CB2220" w:rsidRPr="00A52713">
        <w:rPr>
          <w:rFonts w:cs="Times New Roman"/>
          <w:szCs w:val="24"/>
        </w:rPr>
        <w:t xml:space="preserve">Prezesa </w:t>
      </w:r>
      <w:r w:rsidRPr="00A52713">
        <w:rPr>
          <w:rFonts w:cs="Times New Roman"/>
          <w:szCs w:val="24"/>
        </w:rPr>
        <w:t>ARiMR</w:t>
      </w:r>
      <w:r w:rsidR="00CB2220" w:rsidRPr="00A52713">
        <w:rPr>
          <w:rFonts w:cs="Times New Roman"/>
          <w:szCs w:val="24"/>
        </w:rPr>
        <w:t>. D</w:t>
      </w:r>
      <w:r w:rsidRPr="00A52713">
        <w:rPr>
          <w:rFonts w:cs="Times New Roman"/>
          <w:szCs w:val="24"/>
        </w:rPr>
        <w:t xml:space="preserve">latego też w pierwszej kolejności </w:t>
      </w:r>
      <w:r w:rsidR="00FC14F4" w:rsidRPr="00A52713">
        <w:rPr>
          <w:rFonts w:cs="Times New Roman"/>
          <w:szCs w:val="24"/>
        </w:rPr>
        <w:t xml:space="preserve">jest </w:t>
      </w:r>
      <w:r w:rsidRPr="00A52713">
        <w:rPr>
          <w:rFonts w:cs="Times New Roman"/>
          <w:szCs w:val="24"/>
        </w:rPr>
        <w:t>niezbędne stworzenie w u</w:t>
      </w:r>
      <w:r w:rsidR="00492D86" w:rsidRPr="00A52713">
        <w:rPr>
          <w:rFonts w:cs="Times New Roman"/>
          <w:szCs w:val="24"/>
        </w:rPr>
        <w:t xml:space="preserve">stawie </w:t>
      </w:r>
      <w:r w:rsidRPr="00A52713">
        <w:rPr>
          <w:rFonts w:cs="Times New Roman"/>
          <w:szCs w:val="24"/>
        </w:rPr>
        <w:t>OZE podstawy prawnej do uzyskiwania tych danych przez OREO od sprzedawcy zobowiązanego. Sposób wykorzystania danych wytwórcy zapewnia, że nie będą one upubliczniane.</w:t>
      </w:r>
      <w:r w:rsidR="00121F12" w:rsidRPr="00A52713">
        <w:rPr>
          <w:rFonts w:cs="Times New Roman"/>
          <w:szCs w:val="24"/>
        </w:rPr>
        <w:t xml:space="preserve"> Jednocześnie wprowadza się obowiązek zawarcia tego numeru w umowie na dostarczanie energii między wytwórcą</w:t>
      </w:r>
      <w:r w:rsidR="00AD4D6E" w:rsidRPr="00A52713">
        <w:rPr>
          <w:rFonts w:cs="Times New Roman"/>
          <w:szCs w:val="24"/>
        </w:rPr>
        <w:t xml:space="preserve"> będącego osobą fizyczną</w:t>
      </w:r>
      <w:r w:rsidR="00121F12" w:rsidRPr="00A52713">
        <w:rPr>
          <w:rFonts w:cs="Times New Roman"/>
          <w:szCs w:val="24"/>
        </w:rPr>
        <w:t xml:space="preserve"> a sprzedawcą, o której mowa w art. 5 ustawy </w:t>
      </w:r>
      <w:r w:rsidR="00CB2220" w:rsidRPr="00A52713">
        <w:rPr>
          <w:rFonts w:cs="Times New Roman"/>
          <w:szCs w:val="24"/>
        </w:rPr>
        <w:t xml:space="preserve">– </w:t>
      </w:r>
      <w:r w:rsidR="00121F12" w:rsidRPr="00A52713">
        <w:rPr>
          <w:rFonts w:cs="Times New Roman"/>
          <w:szCs w:val="24"/>
        </w:rPr>
        <w:t>Prawo</w:t>
      </w:r>
      <w:r w:rsidR="00CB2220" w:rsidRPr="00A52713">
        <w:rPr>
          <w:rFonts w:cs="Times New Roman"/>
          <w:szCs w:val="24"/>
        </w:rPr>
        <w:t xml:space="preserve"> </w:t>
      </w:r>
      <w:r w:rsidR="00121F12" w:rsidRPr="00A52713">
        <w:rPr>
          <w:rFonts w:cs="Times New Roman"/>
          <w:szCs w:val="24"/>
        </w:rPr>
        <w:t>energetyczne.</w:t>
      </w:r>
    </w:p>
    <w:p w14:paraId="7F765931" w14:textId="77777777" w:rsidR="006956F0" w:rsidRPr="007A1FC8" w:rsidRDefault="006956F0" w:rsidP="005F7B8D">
      <w:pPr>
        <w:keepNext/>
        <w:spacing w:before="120" w:after="0"/>
        <w:ind w:firstLine="0"/>
        <w:rPr>
          <w:rFonts w:cs="Times New Roman"/>
          <w:bCs/>
          <w:szCs w:val="24"/>
        </w:rPr>
      </w:pPr>
      <w:r w:rsidRPr="005F7B8D">
        <w:rPr>
          <w:rFonts w:cs="Times New Roman"/>
          <w:b/>
          <w:bCs/>
          <w:szCs w:val="24"/>
        </w:rPr>
        <w:lastRenderedPageBreak/>
        <w:t>Nowa definicja biomasy w ustawie o odnawialnych źródłach energii</w:t>
      </w:r>
    </w:p>
    <w:p w14:paraId="32D9900E" w14:textId="4430A0C6" w:rsidR="00FB61EC" w:rsidRPr="00A52713" w:rsidRDefault="006956F0" w:rsidP="005F7B8D">
      <w:pPr>
        <w:keepNext/>
        <w:spacing w:before="120" w:after="0"/>
        <w:ind w:firstLine="0"/>
        <w:rPr>
          <w:rFonts w:cs="Times New Roman"/>
          <w:szCs w:val="24"/>
        </w:rPr>
      </w:pPr>
      <w:r w:rsidRPr="00A52713">
        <w:rPr>
          <w:rFonts w:cs="Times New Roman"/>
          <w:szCs w:val="24"/>
        </w:rPr>
        <w:t xml:space="preserve">W związku z tym, że pojęcie biomasy zdefiniowane jest zarówno w ustawie o biokomponentach i biopaliwach ciekłych jak i w ustawie o </w:t>
      </w:r>
      <w:r w:rsidR="00F00D0B" w:rsidRPr="00A52713">
        <w:rPr>
          <w:rFonts w:cs="Times New Roman"/>
          <w:szCs w:val="24"/>
        </w:rPr>
        <w:t>OZE</w:t>
      </w:r>
      <w:r w:rsidRPr="00A52713">
        <w:rPr>
          <w:rFonts w:cs="Times New Roman"/>
          <w:szCs w:val="24"/>
        </w:rPr>
        <w:t xml:space="preserve">, a obie te ustawy wdrażają </w:t>
      </w:r>
      <w:r w:rsidR="00CB2220" w:rsidRPr="00A52713">
        <w:rPr>
          <w:rFonts w:cs="Times New Roman"/>
          <w:szCs w:val="24"/>
        </w:rPr>
        <w:t>w zakresie swojej regulacji ww.</w:t>
      </w:r>
      <w:r w:rsidRPr="00A52713">
        <w:rPr>
          <w:rFonts w:cs="Times New Roman"/>
          <w:szCs w:val="24"/>
        </w:rPr>
        <w:t xml:space="preserve"> dyrektywę REDII, należało obie definicje u</w:t>
      </w:r>
      <w:r w:rsidR="00DD4BB5" w:rsidRPr="00A52713">
        <w:rPr>
          <w:rFonts w:cs="Times New Roman"/>
          <w:szCs w:val="24"/>
        </w:rPr>
        <w:t>jednolicić</w:t>
      </w:r>
      <w:r w:rsidRPr="00A52713">
        <w:rPr>
          <w:rFonts w:cs="Times New Roman"/>
          <w:szCs w:val="24"/>
        </w:rPr>
        <w:t>. W ślad za uporządkowan</w:t>
      </w:r>
      <w:r w:rsidR="00331555" w:rsidRPr="00A52713">
        <w:rPr>
          <w:rFonts w:cs="Times New Roman"/>
          <w:szCs w:val="24"/>
        </w:rPr>
        <w:t>iem</w:t>
      </w:r>
      <w:r w:rsidRPr="00A52713">
        <w:rPr>
          <w:rFonts w:cs="Times New Roman"/>
          <w:szCs w:val="24"/>
        </w:rPr>
        <w:t xml:space="preserve"> pojęciow</w:t>
      </w:r>
      <w:r w:rsidR="00331555" w:rsidRPr="00A52713">
        <w:rPr>
          <w:rFonts w:cs="Times New Roman"/>
          <w:szCs w:val="24"/>
        </w:rPr>
        <w:t>ym</w:t>
      </w:r>
      <w:r w:rsidRPr="00A52713">
        <w:rPr>
          <w:rFonts w:cs="Times New Roman"/>
          <w:szCs w:val="24"/>
        </w:rPr>
        <w:t xml:space="preserve"> i stylistyczn</w:t>
      </w:r>
      <w:r w:rsidR="00331555" w:rsidRPr="00A52713">
        <w:rPr>
          <w:rFonts w:cs="Times New Roman"/>
          <w:szCs w:val="24"/>
        </w:rPr>
        <w:t>ym</w:t>
      </w:r>
      <w:r w:rsidRPr="00A52713">
        <w:rPr>
          <w:rFonts w:cs="Times New Roman"/>
          <w:szCs w:val="24"/>
        </w:rPr>
        <w:t xml:space="preserve"> w ustawie</w:t>
      </w:r>
      <w:r w:rsidR="00BB2E91" w:rsidRPr="00A52713">
        <w:rPr>
          <w:rFonts w:cs="Times New Roman"/>
          <w:szCs w:val="24"/>
        </w:rPr>
        <w:t xml:space="preserve"> z dnia 21 lutego 2025</w:t>
      </w:r>
      <w:r w:rsidR="00463D2D" w:rsidRPr="00A52713">
        <w:rPr>
          <w:rFonts w:cs="Times New Roman"/>
          <w:szCs w:val="24"/>
        </w:rPr>
        <w:t xml:space="preserve"> r.</w:t>
      </w:r>
      <w:r w:rsidR="00BB2E91" w:rsidRPr="00A52713">
        <w:rPr>
          <w:rFonts w:cs="Times New Roman"/>
          <w:szCs w:val="24"/>
        </w:rPr>
        <w:t xml:space="preserve"> </w:t>
      </w:r>
      <w:r w:rsidRPr="00A52713">
        <w:rPr>
          <w:rFonts w:cs="Times New Roman"/>
          <w:szCs w:val="24"/>
        </w:rPr>
        <w:t xml:space="preserve">o </w:t>
      </w:r>
      <w:r w:rsidR="00463D2D" w:rsidRPr="00A52713">
        <w:rPr>
          <w:rFonts w:cs="Times New Roman"/>
          <w:szCs w:val="24"/>
        </w:rPr>
        <w:t xml:space="preserve">zmianie ustawy o </w:t>
      </w:r>
      <w:r w:rsidRPr="00A52713">
        <w:rPr>
          <w:rFonts w:cs="Times New Roman"/>
          <w:szCs w:val="24"/>
        </w:rPr>
        <w:t>biokomponentach i biopaliwach ciekłych</w:t>
      </w:r>
      <w:r w:rsidR="00BB2E91" w:rsidRPr="00A52713">
        <w:rPr>
          <w:rFonts w:cs="Times New Roman"/>
          <w:szCs w:val="24"/>
        </w:rPr>
        <w:t xml:space="preserve"> </w:t>
      </w:r>
      <w:r w:rsidR="00CA6E7E">
        <w:rPr>
          <w:rFonts w:cs="Times New Roman"/>
          <w:szCs w:val="24"/>
        </w:rPr>
        <w:t xml:space="preserve">oraz niektórych innych ustaw </w:t>
      </w:r>
      <w:r w:rsidR="00BB2E91" w:rsidRPr="00A52713">
        <w:rPr>
          <w:rFonts w:cs="Times New Roman"/>
          <w:szCs w:val="24"/>
        </w:rPr>
        <w:t>(Dz. U. poz. 303</w:t>
      </w:r>
      <w:r w:rsidR="00CA6E7E">
        <w:rPr>
          <w:rFonts w:cs="Times New Roman"/>
          <w:szCs w:val="24"/>
        </w:rPr>
        <w:t>)</w:t>
      </w:r>
      <w:r w:rsidR="00BB2E91" w:rsidRPr="00A52713">
        <w:rPr>
          <w:rFonts w:cs="Times New Roman"/>
          <w:szCs w:val="24"/>
        </w:rPr>
        <w:t>, zwana dalej „ustawą o biokomponentach i biopaliwach”)</w:t>
      </w:r>
      <w:r w:rsidRPr="00A52713">
        <w:rPr>
          <w:rFonts w:cs="Times New Roman"/>
          <w:szCs w:val="24"/>
        </w:rPr>
        <w:t xml:space="preserve">, postanowiono dokonać również analogicznych zmian w ustawie </w:t>
      </w:r>
      <w:r w:rsidR="00F00D0B" w:rsidRPr="00A52713">
        <w:rPr>
          <w:rFonts w:cs="Times New Roman"/>
          <w:szCs w:val="24"/>
        </w:rPr>
        <w:t>OZE</w:t>
      </w:r>
      <w:r w:rsidRPr="00A52713">
        <w:rPr>
          <w:rFonts w:cs="Times New Roman"/>
          <w:szCs w:val="24"/>
        </w:rPr>
        <w:t>, takich jak kolejność wymienianych sektorów, z których pochodzi biomasa, przypisanie substancji roślinnych i zwierzęcych do każdego z nich.</w:t>
      </w:r>
      <w:r w:rsidR="00FB61EC" w:rsidRPr="00A52713">
        <w:rPr>
          <w:rFonts w:cs="Times New Roman"/>
          <w:szCs w:val="24"/>
        </w:rPr>
        <w:t xml:space="preserve"> Celem tego zabiegu </w:t>
      </w:r>
      <w:r w:rsidR="003C5CF4" w:rsidRPr="00A52713">
        <w:rPr>
          <w:rFonts w:cs="Times New Roman"/>
          <w:szCs w:val="24"/>
        </w:rPr>
        <w:t>było</w:t>
      </w:r>
      <w:r w:rsidR="00FB61EC" w:rsidRPr="00A52713">
        <w:rPr>
          <w:rFonts w:cs="Times New Roman"/>
          <w:szCs w:val="24"/>
        </w:rPr>
        <w:t xml:space="preserve"> d</w:t>
      </w:r>
      <w:r w:rsidR="004B6E19" w:rsidRPr="00A52713">
        <w:rPr>
          <w:rFonts w:cs="Times New Roman"/>
          <w:szCs w:val="24"/>
        </w:rPr>
        <w:t>ostosowan</w:t>
      </w:r>
      <w:r w:rsidR="00FB61EC" w:rsidRPr="00A52713">
        <w:rPr>
          <w:rFonts w:cs="Times New Roman"/>
          <w:szCs w:val="24"/>
        </w:rPr>
        <w:t>ie</w:t>
      </w:r>
      <w:r w:rsidR="004B6E19" w:rsidRPr="00A52713">
        <w:rPr>
          <w:rFonts w:cs="Times New Roman"/>
          <w:szCs w:val="24"/>
        </w:rPr>
        <w:t xml:space="preserve"> definicj</w:t>
      </w:r>
      <w:r w:rsidR="00FB61EC" w:rsidRPr="00A52713">
        <w:rPr>
          <w:rFonts w:cs="Times New Roman"/>
          <w:szCs w:val="24"/>
        </w:rPr>
        <w:t>i</w:t>
      </w:r>
      <w:r w:rsidR="004B6E19" w:rsidRPr="00A52713">
        <w:rPr>
          <w:rFonts w:cs="Times New Roman"/>
          <w:szCs w:val="24"/>
        </w:rPr>
        <w:t xml:space="preserve"> biomasy do definicji biomasy w projekcie ustawy o biokomponentach i biopaliwach ciekłych, tak, aby były one do siebie jak najbardziej zbliżone. </w:t>
      </w:r>
    </w:p>
    <w:p w14:paraId="2B6C61B9" w14:textId="646A9AB0" w:rsidR="006956F0" w:rsidRPr="00A52713" w:rsidRDefault="00C62FA7" w:rsidP="005F7B8D">
      <w:pPr>
        <w:widowControl w:val="0"/>
        <w:spacing w:before="120" w:after="0"/>
        <w:ind w:firstLine="0"/>
        <w:rPr>
          <w:rFonts w:cs="Times New Roman"/>
          <w:szCs w:val="24"/>
        </w:rPr>
      </w:pPr>
      <w:r w:rsidRPr="00A52713">
        <w:rPr>
          <w:rFonts w:cs="Times New Roman"/>
          <w:szCs w:val="24"/>
        </w:rPr>
        <w:t xml:space="preserve">Postanowiono również doprecyzować ostatnią część definicji biomasy, </w:t>
      </w:r>
      <w:r w:rsidR="00AE1C40" w:rsidRPr="00A52713">
        <w:rPr>
          <w:rFonts w:cs="Times New Roman"/>
          <w:szCs w:val="24"/>
        </w:rPr>
        <w:t>przez</w:t>
      </w:r>
      <w:r w:rsidRPr="00A52713">
        <w:rPr>
          <w:rFonts w:cs="Times New Roman"/>
          <w:szCs w:val="24"/>
        </w:rPr>
        <w:t xml:space="preserve"> wyodrębnienie pozostałości przemysłowych. Celem tego zabiegu było rozstrzygnięcie, że </w:t>
      </w:r>
      <w:r w:rsidR="002E547A" w:rsidRPr="00A52713">
        <w:rPr>
          <w:rFonts w:cs="Times New Roman"/>
          <w:szCs w:val="24"/>
        </w:rPr>
        <w:t xml:space="preserve">ulegające biodegradacji </w:t>
      </w:r>
      <w:r w:rsidRPr="00A52713">
        <w:rPr>
          <w:rFonts w:cs="Times New Roman"/>
          <w:szCs w:val="24"/>
        </w:rPr>
        <w:t>pozostałości przemysłowe pochodzenia biologicznego są również uznawane za biomasę</w:t>
      </w:r>
      <w:r w:rsidR="002A6930" w:rsidRPr="00A52713">
        <w:rPr>
          <w:rFonts w:cs="Times New Roman"/>
          <w:szCs w:val="24"/>
        </w:rPr>
        <w:t xml:space="preserve"> – nawet, </w:t>
      </w:r>
      <w:r w:rsidR="00CA6E7E">
        <w:rPr>
          <w:rFonts w:cs="Times New Roman"/>
          <w:szCs w:val="24"/>
        </w:rPr>
        <w:t>jeżeli</w:t>
      </w:r>
      <w:r w:rsidR="004049BA">
        <w:rPr>
          <w:rFonts w:cs="Times New Roman"/>
          <w:szCs w:val="24"/>
        </w:rPr>
        <w:t xml:space="preserve"> </w:t>
      </w:r>
      <w:r w:rsidR="002A6930" w:rsidRPr="00A52713">
        <w:rPr>
          <w:rFonts w:cs="Times New Roman"/>
          <w:szCs w:val="24"/>
        </w:rPr>
        <w:t xml:space="preserve">nie pochodzą bezpośrednio z rolnictwa, leśnictwa, rybołówstwa i akwakultury ani ze związanych z nimi działów przemysłu, </w:t>
      </w:r>
      <w:r w:rsidRPr="00A52713">
        <w:rPr>
          <w:rFonts w:cs="Times New Roman"/>
          <w:szCs w:val="24"/>
        </w:rPr>
        <w:t>ponieważ spełniają te same przesłanki, co ulegające biodegradacji odpady przemysłowe pochodzenia biologicznego</w:t>
      </w:r>
      <w:r w:rsidR="002E547A" w:rsidRPr="00A52713">
        <w:rPr>
          <w:rFonts w:cs="Times New Roman"/>
          <w:szCs w:val="24"/>
        </w:rPr>
        <w:t>. Zmiana ta w naturalny sposób uzupełnia definicję i j</w:t>
      </w:r>
      <w:r w:rsidRPr="00A52713">
        <w:rPr>
          <w:rFonts w:cs="Times New Roman"/>
          <w:szCs w:val="24"/>
        </w:rPr>
        <w:t>est zgodn</w:t>
      </w:r>
      <w:r w:rsidR="002E547A" w:rsidRPr="00A52713">
        <w:rPr>
          <w:rFonts w:cs="Times New Roman"/>
          <w:szCs w:val="24"/>
        </w:rPr>
        <w:t>a</w:t>
      </w:r>
      <w:r w:rsidRPr="00A52713">
        <w:rPr>
          <w:rFonts w:cs="Times New Roman"/>
          <w:szCs w:val="24"/>
        </w:rPr>
        <w:t xml:space="preserve"> z istotą tego, czym </w:t>
      </w:r>
      <w:r w:rsidR="002E52B3" w:rsidRPr="00A52713">
        <w:rPr>
          <w:rFonts w:cs="Times New Roman"/>
          <w:szCs w:val="24"/>
        </w:rPr>
        <w:t xml:space="preserve">jest </w:t>
      </w:r>
      <w:r w:rsidR="002E547A" w:rsidRPr="00A52713">
        <w:rPr>
          <w:rFonts w:cs="Times New Roman"/>
          <w:szCs w:val="24"/>
        </w:rPr>
        <w:t>biomasa</w:t>
      </w:r>
      <w:r w:rsidRPr="00A52713">
        <w:rPr>
          <w:rFonts w:cs="Times New Roman"/>
          <w:szCs w:val="24"/>
        </w:rPr>
        <w:t>.</w:t>
      </w:r>
    </w:p>
    <w:p w14:paraId="5F294CC6" w14:textId="696BBEDF" w:rsidR="00FB61EC" w:rsidRPr="00A52713" w:rsidRDefault="00FB61EC" w:rsidP="005F7B8D">
      <w:pPr>
        <w:widowControl w:val="0"/>
        <w:spacing w:before="120" w:after="0"/>
        <w:ind w:firstLine="0"/>
        <w:rPr>
          <w:rFonts w:cs="Times New Roman"/>
          <w:szCs w:val="24"/>
        </w:rPr>
      </w:pPr>
      <w:r w:rsidRPr="00A52713">
        <w:rPr>
          <w:rFonts w:cs="Times New Roman"/>
          <w:szCs w:val="24"/>
        </w:rPr>
        <w:t>W ślad za</w:t>
      </w:r>
      <w:r w:rsidR="00BB2E91" w:rsidRPr="00A52713">
        <w:rPr>
          <w:rFonts w:cs="Times New Roman"/>
          <w:szCs w:val="24"/>
        </w:rPr>
        <w:t xml:space="preserve"> nową </w:t>
      </w:r>
      <w:r w:rsidRPr="00A52713">
        <w:rPr>
          <w:rFonts w:cs="Times New Roman"/>
          <w:szCs w:val="24"/>
        </w:rPr>
        <w:t>definicją biomasy</w:t>
      </w:r>
      <w:r w:rsidR="00BB2E91" w:rsidRPr="00A52713">
        <w:rPr>
          <w:rFonts w:cs="Times New Roman"/>
          <w:szCs w:val="24"/>
        </w:rPr>
        <w:t xml:space="preserve"> zawartą</w:t>
      </w:r>
      <w:r w:rsidRPr="00A52713">
        <w:rPr>
          <w:rFonts w:cs="Times New Roman"/>
          <w:szCs w:val="24"/>
        </w:rPr>
        <w:t xml:space="preserve"> w ustawie o biokomponentach i biopaliwach ciekłych, zdecydowano również o rozdzieleniu </w:t>
      </w:r>
      <w:r w:rsidR="00331555" w:rsidRPr="00A52713">
        <w:rPr>
          <w:rFonts w:cs="Times New Roman"/>
          <w:szCs w:val="24"/>
        </w:rPr>
        <w:t>„</w:t>
      </w:r>
      <w:r w:rsidRPr="00A52713">
        <w:rPr>
          <w:rFonts w:cs="Times New Roman"/>
          <w:szCs w:val="24"/>
        </w:rPr>
        <w:t>produktów lub odpadów pochodzących z</w:t>
      </w:r>
      <w:r w:rsidR="00331555" w:rsidRPr="00A52713">
        <w:rPr>
          <w:rFonts w:cs="Times New Roman"/>
          <w:szCs w:val="24"/>
        </w:rPr>
        <w:t> </w:t>
      </w:r>
      <w:r w:rsidRPr="00A52713">
        <w:rPr>
          <w:rFonts w:cs="Times New Roman"/>
          <w:szCs w:val="24"/>
        </w:rPr>
        <w:t>rolnictwa, rybołówstwa, akwakultury lub leśnictwa</w:t>
      </w:r>
      <w:r w:rsidR="00331555" w:rsidRPr="00A52713">
        <w:rPr>
          <w:rFonts w:cs="Times New Roman"/>
          <w:szCs w:val="24"/>
        </w:rPr>
        <w:t>”</w:t>
      </w:r>
      <w:r w:rsidRPr="00A52713">
        <w:rPr>
          <w:rFonts w:cs="Times New Roman"/>
          <w:szCs w:val="24"/>
        </w:rPr>
        <w:t xml:space="preserve"> oraz </w:t>
      </w:r>
      <w:r w:rsidR="00331555" w:rsidRPr="00A52713">
        <w:rPr>
          <w:rFonts w:cs="Times New Roman"/>
          <w:szCs w:val="24"/>
        </w:rPr>
        <w:t>„</w:t>
      </w:r>
      <w:r w:rsidRPr="00A52713">
        <w:rPr>
          <w:rFonts w:cs="Times New Roman"/>
          <w:szCs w:val="24"/>
        </w:rPr>
        <w:t>pozostałości z rolnictwa, rybołówstwa, akwakultury lub leśnictwa</w:t>
      </w:r>
      <w:r w:rsidR="00331555" w:rsidRPr="00A52713">
        <w:rPr>
          <w:rFonts w:cs="Times New Roman"/>
          <w:szCs w:val="24"/>
        </w:rPr>
        <w:t>”</w:t>
      </w:r>
      <w:r w:rsidRPr="00A52713">
        <w:rPr>
          <w:rFonts w:cs="Times New Roman"/>
          <w:szCs w:val="24"/>
        </w:rPr>
        <w:t xml:space="preserve"> w związku z tym, że to drugie pojęcie jest odrębnie zdefiniowane w tej ustawie.</w:t>
      </w:r>
    </w:p>
    <w:p w14:paraId="235EA732" w14:textId="335BF5BE" w:rsidR="00E705D2" w:rsidRPr="00A52713" w:rsidRDefault="00FB61EC" w:rsidP="005F7B8D">
      <w:pPr>
        <w:widowControl w:val="0"/>
        <w:spacing w:before="120" w:after="0"/>
        <w:ind w:firstLine="0"/>
        <w:rPr>
          <w:rFonts w:cs="Times New Roman"/>
          <w:szCs w:val="24"/>
        </w:rPr>
      </w:pPr>
      <w:r w:rsidRPr="00A52713">
        <w:rPr>
          <w:rFonts w:cs="Times New Roman"/>
          <w:szCs w:val="24"/>
        </w:rPr>
        <w:t>P</w:t>
      </w:r>
      <w:r w:rsidR="00550C8F" w:rsidRPr="00A52713">
        <w:rPr>
          <w:rFonts w:cs="Times New Roman"/>
          <w:szCs w:val="24"/>
        </w:rPr>
        <w:t>ozostawiono</w:t>
      </w:r>
      <w:r w:rsidRPr="00A52713">
        <w:rPr>
          <w:rFonts w:cs="Times New Roman"/>
          <w:szCs w:val="24"/>
        </w:rPr>
        <w:t xml:space="preserve"> również</w:t>
      </w:r>
      <w:r w:rsidR="00550C8F" w:rsidRPr="00A52713">
        <w:rPr>
          <w:rFonts w:cs="Times New Roman"/>
          <w:szCs w:val="24"/>
        </w:rPr>
        <w:t xml:space="preserve"> w definicji biomasy „odpady z uzdatniania wody i oczyszczania ścieków”, aby uniknąć ewentualnych wątpliwości, czy ten surowiec nadal należy traktować jak odnawialne źródła energii w rozumieniu ustawy.</w:t>
      </w:r>
      <w:r w:rsidRPr="00A52713">
        <w:rPr>
          <w:rFonts w:cs="Times New Roman"/>
          <w:szCs w:val="24"/>
        </w:rPr>
        <w:t xml:space="preserve"> </w:t>
      </w:r>
      <w:r w:rsidR="00E705D2" w:rsidRPr="00A52713">
        <w:rPr>
          <w:rFonts w:cs="Times New Roman"/>
          <w:szCs w:val="24"/>
        </w:rPr>
        <w:t xml:space="preserve">Zrezygnowano jednak z wyszczególniania „osadów </w:t>
      </w:r>
      <w:r w:rsidR="00331555" w:rsidRPr="00A52713">
        <w:rPr>
          <w:rFonts w:cs="Times New Roman"/>
          <w:szCs w:val="24"/>
        </w:rPr>
        <w:t>ściekowych”,</w:t>
      </w:r>
      <w:r w:rsidR="00E705D2" w:rsidRPr="00A52713">
        <w:rPr>
          <w:rFonts w:cs="Times New Roman"/>
          <w:szCs w:val="24"/>
        </w:rPr>
        <w:t xml:space="preserve"> ponieważ zgodnie z definicją określoną w art. 3 pkt 4 </w:t>
      </w:r>
      <w:r w:rsidR="00845AB2" w:rsidRPr="00A52713">
        <w:rPr>
          <w:rFonts w:cs="Times New Roman"/>
          <w:szCs w:val="24"/>
        </w:rPr>
        <w:t>ustawy z dnia 14 grudnia 2012 r. o odpadach (Dz. U. z 2023 r. poz. 1587, z późn. zm.), zwanej dalej „ustawą o odpadach”</w:t>
      </w:r>
      <w:r w:rsidR="00975448" w:rsidRPr="00A52713">
        <w:rPr>
          <w:rFonts w:cs="Times New Roman"/>
          <w:szCs w:val="24"/>
        </w:rPr>
        <w:t>,</w:t>
      </w:r>
      <w:r w:rsidR="00E705D2" w:rsidRPr="00A52713">
        <w:rPr>
          <w:rFonts w:cs="Times New Roman"/>
          <w:szCs w:val="24"/>
        </w:rPr>
        <w:t xml:space="preserve"> są to odpady pochodzące z oczyszczalni ścieków, a zatem pojęcie to mieści się w</w:t>
      </w:r>
      <w:r w:rsidR="00331555" w:rsidRPr="00A52713">
        <w:rPr>
          <w:rFonts w:cs="Times New Roman"/>
          <w:szCs w:val="24"/>
        </w:rPr>
        <w:t> </w:t>
      </w:r>
      <w:r w:rsidR="00E705D2" w:rsidRPr="00A52713">
        <w:rPr>
          <w:rFonts w:cs="Times New Roman"/>
          <w:szCs w:val="24"/>
        </w:rPr>
        <w:t>określeniu „odpady z uzdatniania wody i oczyszczania ścieków".</w:t>
      </w:r>
    </w:p>
    <w:p w14:paraId="7A92BEAB" w14:textId="70678B86" w:rsidR="00550C8F" w:rsidRPr="00A52713" w:rsidRDefault="00331555" w:rsidP="005F7B8D">
      <w:pPr>
        <w:widowControl w:val="0"/>
        <w:spacing w:before="120" w:after="0"/>
        <w:ind w:firstLine="0"/>
        <w:rPr>
          <w:rFonts w:cs="Times New Roman"/>
          <w:bCs/>
          <w:szCs w:val="24"/>
        </w:rPr>
      </w:pPr>
      <w:r w:rsidRPr="00A52713">
        <w:rPr>
          <w:rFonts w:cs="Times New Roman"/>
          <w:szCs w:val="24"/>
        </w:rPr>
        <w:t>W c</w:t>
      </w:r>
      <w:r w:rsidR="00FB61EC" w:rsidRPr="00A52713">
        <w:rPr>
          <w:rFonts w:cs="Times New Roman"/>
          <w:szCs w:val="24"/>
        </w:rPr>
        <w:t>el</w:t>
      </w:r>
      <w:r w:rsidRPr="00A52713">
        <w:rPr>
          <w:rFonts w:cs="Times New Roman"/>
          <w:szCs w:val="24"/>
        </w:rPr>
        <w:t>u</w:t>
      </w:r>
      <w:r w:rsidR="00FB61EC" w:rsidRPr="00A52713">
        <w:rPr>
          <w:rFonts w:cs="Times New Roman"/>
          <w:szCs w:val="24"/>
        </w:rPr>
        <w:t xml:space="preserve"> uniknięcia ewentualnych wątpliwości interpretacyjnych, które mogłyby powstać na skutek dokonania ww. zmian w definicji biomasy, należy podkreślić, że katalog produktów, </w:t>
      </w:r>
      <w:r w:rsidR="00FB61EC" w:rsidRPr="00A52713">
        <w:rPr>
          <w:rFonts w:cs="Times New Roman"/>
          <w:szCs w:val="24"/>
        </w:rPr>
        <w:lastRenderedPageBreak/>
        <w:t>odpadów i pozostałości, które obejmuje to pojęcie, nie jest w żadnym stopniu zawężany, a</w:t>
      </w:r>
      <w:r w:rsidRPr="00A52713">
        <w:rPr>
          <w:rFonts w:cs="Times New Roman"/>
          <w:szCs w:val="24"/>
        </w:rPr>
        <w:t> </w:t>
      </w:r>
      <w:r w:rsidR="00FB61EC" w:rsidRPr="00A52713">
        <w:rPr>
          <w:rFonts w:cs="Times New Roman"/>
          <w:szCs w:val="24"/>
        </w:rPr>
        <w:t xml:space="preserve">nowelizacja ma charakter wyłącznie stylistyczny, porządkujący i harmonizujący. </w:t>
      </w:r>
      <w:r w:rsidR="00D66AE1" w:rsidRPr="00A52713">
        <w:rPr>
          <w:rFonts w:cs="Times New Roman"/>
          <w:szCs w:val="24"/>
        </w:rPr>
        <w:t xml:space="preserve">W związku z tym </w:t>
      </w:r>
      <w:r w:rsidR="00D66AE1" w:rsidRPr="00A52713">
        <w:rPr>
          <w:rFonts w:cs="Times New Roman"/>
          <w:bCs/>
          <w:szCs w:val="24"/>
        </w:rPr>
        <w:t>w</w:t>
      </w:r>
      <w:r w:rsidR="00675B96" w:rsidRPr="00A52713">
        <w:rPr>
          <w:rFonts w:cs="Times New Roman"/>
          <w:bCs/>
          <w:szCs w:val="24"/>
        </w:rPr>
        <w:t xml:space="preserve"> ustawie OZE w</w:t>
      </w:r>
      <w:r w:rsidR="00D66AE1" w:rsidRPr="00A52713">
        <w:rPr>
          <w:rFonts w:cs="Times New Roman"/>
          <w:bCs/>
          <w:szCs w:val="24"/>
        </w:rPr>
        <w:t xml:space="preserve"> art. 2a </w:t>
      </w:r>
      <w:r w:rsidR="00DD4BB5" w:rsidRPr="00A52713">
        <w:rPr>
          <w:rFonts w:cs="Times New Roman"/>
          <w:bCs/>
          <w:szCs w:val="24"/>
        </w:rPr>
        <w:t xml:space="preserve">dodano pkt 4 </w:t>
      </w:r>
      <w:r w:rsidR="00D66AE1" w:rsidRPr="00A52713">
        <w:rPr>
          <w:rFonts w:cs="Times New Roman"/>
          <w:bCs/>
          <w:szCs w:val="24"/>
        </w:rPr>
        <w:t>, z którego wynika, że ilekroć w ustawie jest mowa o biomasie, należy przez to rozumieć również przetworzoną biomasę, w</w:t>
      </w:r>
      <w:r w:rsidRPr="00A52713">
        <w:rPr>
          <w:rFonts w:cs="Times New Roman"/>
          <w:bCs/>
          <w:szCs w:val="24"/>
        </w:rPr>
        <w:t> </w:t>
      </w:r>
      <w:r w:rsidR="00D66AE1" w:rsidRPr="00A52713">
        <w:rPr>
          <w:rFonts w:cs="Times New Roman"/>
          <w:bCs/>
          <w:szCs w:val="24"/>
        </w:rPr>
        <w:t>szczególności w postaci brykietu, peletu, toryfikatu i biowęgla. Zmiana ma również charakter jedynie porządkujący.</w:t>
      </w:r>
    </w:p>
    <w:p w14:paraId="7527ECA2" w14:textId="0AC8DDE9" w:rsidR="00F028AA" w:rsidRPr="00A52713" w:rsidRDefault="00F028AA" w:rsidP="005F7B8D">
      <w:pPr>
        <w:widowControl w:val="0"/>
        <w:spacing w:before="120" w:after="0"/>
        <w:ind w:firstLine="0"/>
        <w:rPr>
          <w:rFonts w:cs="Times New Roman"/>
          <w:bCs/>
          <w:szCs w:val="24"/>
        </w:rPr>
      </w:pPr>
      <w:r w:rsidRPr="00A52713">
        <w:rPr>
          <w:rFonts w:cs="Times New Roman"/>
          <w:szCs w:val="24"/>
        </w:rPr>
        <w:t xml:space="preserve">W konsekwencji dokonanych zmian w definicji biomasy dodano art. 60aa </w:t>
      </w:r>
      <w:r w:rsidR="00824824" w:rsidRPr="00A52713">
        <w:rPr>
          <w:rFonts w:cs="Times New Roman"/>
          <w:szCs w:val="24"/>
        </w:rPr>
        <w:t xml:space="preserve">ustawy </w:t>
      </w:r>
      <w:r w:rsidRPr="00A52713">
        <w:rPr>
          <w:rFonts w:cs="Times New Roman"/>
          <w:szCs w:val="24"/>
        </w:rPr>
        <w:t>OZE, w którym znalazł</w:t>
      </w:r>
      <w:r w:rsidR="00ED7CC5" w:rsidRPr="00A52713">
        <w:rPr>
          <w:rFonts w:cs="Times New Roman"/>
          <w:szCs w:val="24"/>
        </w:rPr>
        <w:t>y</w:t>
      </w:r>
      <w:r w:rsidRPr="00A52713">
        <w:rPr>
          <w:rFonts w:cs="Times New Roman"/>
          <w:szCs w:val="24"/>
        </w:rPr>
        <w:t xml:space="preserve"> się </w:t>
      </w:r>
      <w:r w:rsidR="00ED7CC5" w:rsidRPr="00A52713">
        <w:rPr>
          <w:rFonts w:cs="Times New Roman"/>
          <w:szCs w:val="24"/>
        </w:rPr>
        <w:t xml:space="preserve">przepisy </w:t>
      </w:r>
      <w:r w:rsidR="00BB2E91" w:rsidRPr="00A52713">
        <w:rPr>
          <w:rFonts w:cs="Times New Roman"/>
          <w:szCs w:val="24"/>
        </w:rPr>
        <w:t>dotyczące</w:t>
      </w:r>
      <w:r w:rsidR="00ED7CC5" w:rsidRPr="00A52713">
        <w:rPr>
          <w:rFonts w:cs="Times New Roman"/>
          <w:szCs w:val="24"/>
        </w:rPr>
        <w:t xml:space="preserve"> obliczania i kwalifikowania części energii pochodzącej z OZE z termicznego przekształcania odpadów</w:t>
      </w:r>
      <w:r w:rsidRPr="00A52713">
        <w:rPr>
          <w:rFonts w:cs="Times New Roman"/>
          <w:szCs w:val="24"/>
        </w:rPr>
        <w:t>. Zapewni to ciągłość zasady, że wyliczenia te powinny być dokonywane w oparciu o przepisy rozporządzenia wydanego na podstawie art. 159 ust. 2 ustawy o odpadach.</w:t>
      </w:r>
    </w:p>
    <w:p w14:paraId="3608A877" w14:textId="56F5EE76" w:rsidR="00E417DD" w:rsidRPr="00A52713" w:rsidRDefault="00E417DD" w:rsidP="005F7B8D">
      <w:pPr>
        <w:widowControl w:val="0"/>
        <w:spacing w:before="120" w:after="0"/>
        <w:ind w:firstLine="0"/>
        <w:rPr>
          <w:rFonts w:cs="Times New Roman"/>
          <w:szCs w:val="24"/>
        </w:rPr>
      </w:pPr>
      <w:r w:rsidRPr="00A52713">
        <w:rPr>
          <w:rFonts w:cs="Times New Roman"/>
          <w:szCs w:val="24"/>
        </w:rPr>
        <w:t xml:space="preserve">Definicja instalacji termicznego przekształcania odpadów </w:t>
      </w:r>
      <w:r w:rsidR="00845AB2" w:rsidRPr="00A52713">
        <w:rPr>
          <w:rFonts w:cs="Times New Roman"/>
          <w:szCs w:val="24"/>
        </w:rPr>
        <w:t xml:space="preserve">z </w:t>
      </w:r>
      <w:r w:rsidRPr="00A52713">
        <w:rPr>
          <w:rFonts w:cs="Times New Roman"/>
          <w:szCs w:val="24"/>
        </w:rPr>
        <w:t xml:space="preserve">art. 2 pkt 14 ustawy OZE </w:t>
      </w:r>
      <w:r w:rsidR="00DC022C" w:rsidRPr="00A52713">
        <w:rPr>
          <w:rFonts w:cs="Times New Roman"/>
          <w:szCs w:val="24"/>
        </w:rPr>
        <w:t>wskaz</w:t>
      </w:r>
      <w:r w:rsidR="00B75A33" w:rsidRPr="00A52713">
        <w:rPr>
          <w:rFonts w:cs="Times New Roman"/>
          <w:szCs w:val="24"/>
        </w:rPr>
        <w:t>ywała</w:t>
      </w:r>
      <w:r w:rsidR="00DC022C" w:rsidRPr="00A52713">
        <w:rPr>
          <w:rFonts w:cs="Times New Roman"/>
          <w:szCs w:val="24"/>
        </w:rPr>
        <w:t xml:space="preserve">, że część wytwarzanej energii elektrycznej i ciepła lub chłodu </w:t>
      </w:r>
      <w:r w:rsidR="00331555" w:rsidRPr="00A52713">
        <w:rPr>
          <w:rFonts w:cs="Times New Roman"/>
          <w:szCs w:val="24"/>
        </w:rPr>
        <w:t xml:space="preserve">ma </w:t>
      </w:r>
      <w:r w:rsidR="00DC022C" w:rsidRPr="00A52713">
        <w:rPr>
          <w:rFonts w:cs="Times New Roman"/>
          <w:szCs w:val="24"/>
        </w:rPr>
        <w:t>pochodzić z</w:t>
      </w:r>
      <w:r w:rsidR="00331555" w:rsidRPr="00A52713">
        <w:rPr>
          <w:rFonts w:cs="Times New Roman"/>
          <w:szCs w:val="24"/>
        </w:rPr>
        <w:t> </w:t>
      </w:r>
      <w:r w:rsidR="00DC022C" w:rsidRPr="00A52713">
        <w:rPr>
          <w:rFonts w:cs="Times New Roman"/>
          <w:szCs w:val="24"/>
        </w:rPr>
        <w:t>ulegającej biodegradacji części odpadów</w:t>
      </w:r>
      <w:r w:rsidRPr="00A52713">
        <w:rPr>
          <w:rFonts w:cs="Times New Roman"/>
          <w:szCs w:val="24"/>
        </w:rPr>
        <w:t xml:space="preserve">. Odsyła ona do definicji pochodzących z ustawy o odpadach (spalarnia lub współspalarnia) nakładając obowiązek zapewnienia udziału ulegającej biodegradacji części odpadów przemysłowych lub komunalnych, pochodzenia roślinnego lub zwierzęcego. </w:t>
      </w:r>
      <w:r w:rsidR="00B75A33" w:rsidRPr="00A52713">
        <w:rPr>
          <w:rFonts w:cs="Times New Roman"/>
          <w:szCs w:val="24"/>
        </w:rPr>
        <w:t xml:space="preserve">Dostosowano ją więc do nowej definicji biomasy, która wymienia </w:t>
      </w:r>
      <w:r w:rsidR="005D7F7B" w:rsidRPr="00A52713">
        <w:rPr>
          <w:rFonts w:cs="Times New Roman"/>
          <w:szCs w:val="24"/>
        </w:rPr>
        <w:t>„</w:t>
      </w:r>
      <w:r w:rsidR="00B75A33" w:rsidRPr="00A52713">
        <w:rPr>
          <w:rFonts w:cs="Times New Roman"/>
          <w:szCs w:val="24"/>
        </w:rPr>
        <w:t>odpady lub pozostałości, w tym odpady komunalne, odpady lub pozostałości przemysłowe oraz odpady z uzdatniania wody i oczyszczania ścieków</w:t>
      </w:r>
      <w:r w:rsidR="005D7F7B" w:rsidRPr="00A52713">
        <w:rPr>
          <w:rFonts w:cs="Times New Roman"/>
          <w:szCs w:val="24"/>
        </w:rPr>
        <w:t>”</w:t>
      </w:r>
      <w:r w:rsidR="00B75A33" w:rsidRPr="00A52713">
        <w:rPr>
          <w:rFonts w:cs="Times New Roman"/>
          <w:szCs w:val="24"/>
        </w:rPr>
        <w:t xml:space="preserve"> jako możliwą postać biomasy. </w:t>
      </w:r>
    </w:p>
    <w:p w14:paraId="649B16B5" w14:textId="5B2EF706" w:rsidR="00E67F50" w:rsidRPr="007A1FC8" w:rsidRDefault="00E67F50" w:rsidP="005F7B8D">
      <w:pPr>
        <w:widowControl w:val="0"/>
        <w:spacing w:before="120" w:after="0"/>
        <w:ind w:firstLine="0"/>
        <w:rPr>
          <w:rFonts w:cs="Times New Roman"/>
          <w:bCs/>
          <w:szCs w:val="24"/>
        </w:rPr>
      </w:pPr>
      <w:r w:rsidRPr="005F7B8D">
        <w:rPr>
          <w:rFonts w:cs="Times New Roman"/>
          <w:b/>
          <w:bCs/>
          <w:szCs w:val="24"/>
        </w:rPr>
        <w:t>Zmiana definicji instalacji odnawialnego źródła energii</w:t>
      </w:r>
    </w:p>
    <w:p w14:paraId="7D284B01" w14:textId="7ADC8650" w:rsidR="00E67F50" w:rsidRPr="00A52713" w:rsidRDefault="00E67F50" w:rsidP="005F7B8D">
      <w:pPr>
        <w:widowControl w:val="0"/>
        <w:spacing w:before="120" w:after="0"/>
        <w:ind w:firstLine="0"/>
        <w:rPr>
          <w:rFonts w:cs="Times New Roman"/>
          <w:szCs w:val="24"/>
        </w:rPr>
      </w:pPr>
      <w:r w:rsidRPr="00A52713">
        <w:rPr>
          <w:rFonts w:cs="Times New Roman"/>
          <w:szCs w:val="24"/>
        </w:rPr>
        <w:t>Z powodu konieczności uwzględnienia w definicji instalacji odnawialnego źródła energii nie tylko magazynu energii elektrycznej, ale także magazynu ciepła oraz magazynu chłodu – wykreśla się wyraz „elektrycznej” po wyrazach „magazyn energii”. Taka redakcja zapewni uznanie magazynów energii elektrycznej, magazynów ciepła oraz magazynów chłodu połączonych z zespołem urządzeń służących do wytwarzania z odnawialnych źródeł energii – energii elektrycznej, ciepła oraz chłodu, za instalację odnawialnego źródła energii.</w:t>
      </w:r>
    </w:p>
    <w:p w14:paraId="0DD265CB" w14:textId="04154120" w:rsidR="00E67F50" w:rsidRPr="00A52713" w:rsidRDefault="00E67F50" w:rsidP="005F7B8D">
      <w:pPr>
        <w:widowControl w:val="0"/>
        <w:spacing w:before="120" w:after="0"/>
        <w:ind w:firstLine="0"/>
        <w:rPr>
          <w:rFonts w:cs="Times New Roman"/>
          <w:szCs w:val="24"/>
        </w:rPr>
      </w:pPr>
      <w:r w:rsidRPr="00A52713">
        <w:rPr>
          <w:rFonts w:cs="Times New Roman"/>
          <w:szCs w:val="24"/>
        </w:rPr>
        <w:t>Mając na uwadze transformację ciepłownictwa, w tym ciepłownictwa systemowego zgodn</w:t>
      </w:r>
      <w:r w:rsidR="008E5D9C" w:rsidRPr="00A52713">
        <w:rPr>
          <w:rFonts w:cs="Times New Roman"/>
          <w:szCs w:val="24"/>
        </w:rPr>
        <w:t>ie</w:t>
      </w:r>
      <w:r w:rsidRPr="00A52713">
        <w:rPr>
          <w:rFonts w:cs="Times New Roman"/>
          <w:szCs w:val="24"/>
        </w:rPr>
        <w:t xml:space="preserve"> z </w:t>
      </w:r>
      <w:r w:rsidR="008E5D9C" w:rsidRPr="00A52713">
        <w:rPr>
          <w:rFonts w:cs="Times New Roman"/>
          <w:szCs w:val="24"/>
        </w:rPr>
        <w:t xml:space="preserve">dyrektywą </w:t>
      </w:r>
      <w:r w:rsidRPr="00A52713">
        <w:rPr>
          <w:rFonts w:cs="Times New Roman"/>
          <w:szCs w:val="24"/>
        </w:rPr>
        <w:t xml:space="preserve">Parlamentu Europejskiego i Rady (UE) 2023/1791 z dnia 13 września 2023 r. w sprawie efektywności energetycznej oraz zmieniającą rozporządzenie (UE) 2023/955 </w:t>
      </w:r>
      <w:r w:rsidR="008E5D9C" w:rsidRPr="00A52713">
        <w:rPr>
          <w:rFonts w:cs="Times New Roman"/>
          <w:szCs w:val="24"/>
        </w:rPr>
        <w:t>(Dz. Urz. UE L 231 z 20.</w:t>
      </w:r>
      <w:r w:rsidR="006E40A2">
        <w:rPr>
          <w:rFonts w:cs="Times New Roman"/>
          <w:szCs w:val="24"/>
        </w:rPr>
        <w:t>0</w:t>
      </w:r>
      <w:r w:rsidR="008E5D9C" w:rsidRPr="00A52713">
        <w:rPr>
          <w:rFonts w:cs="Times New Roman"/>
          <w:szCs w:val="24"/>
        </w:rPr>
        <w:t xml:space="preserve">9.2023, str. 1) </w:t>
      </w:r>
      <w:r w:rsidRPr="00A52713">
        <w:rPr>
          <w:rFonts w:cs="Times New Roman"/>
          <w:szCs w:val="24"/>
        </w:rPr>
        <w:t xml:space="preserve">uznanie magazynu ciepła i chłodu w tej definicji jest niezbędne do skutecznego przeprowadzenia tej transformacji. </w:t>
      </w:r>
    </w:p>
    <w:p w14:paraId="00E7E60E" w14:textId="54D063AA" w:rsidR="00E67F50" w:rsidRPr="00A52713" w:rsidRDefault="00E67F50" w:rsidP="005F7B8D">
      <w:pPr>
        <w:widowControl w:val="0"/>
        <w:spacing w:before="120" w:after="0"/>
        <w:ind w:firstLine="0"/>
        <w:rPr>
          <w:rFonts w:cs="Times New Roman"/>
          <w:szCs w:val="24"/>
        </w:rPr>
      </w:pPr>
      <w:r w:rsidRPr="00A52713">
        <w:rPr>
          <w:rFonts w:cs="Times New Roman"/>
          <w:szCs w:val="24"/>
        </w:rPr>
        <w:t xml:space="preserve">Dyrektywa </w:t>
      </w:r>
      <w:r w:rsidR="008E5D9C" w:rsidRPr="00A52713">
        <w:rPr>
          <w:rFonts w:cs="Times New Roman"/>
          <w:szCs w:val="24"/>
        </w:rPr>
        <w:t xml:space="preserve">2023/1791 </w:t>
      </w:r>
      <w:r w:rsidRPr="00A52713">
        <w:rPr>
          <w:rFonts w:cs="Times New Roman"/>
          <w:szCs w:val="24"/>
        </w:rPr>
        <w:t xml:space="preserve">stanowi </w:t>
      </w:r>
      <w:r w:rsidR="008E5D9C" w:rsidRPr="00A52713">
        <w:rPr>
          <w:rFonts w:cs="Times New Roman"/>
          <w:szCs w:val="24"/>
        </w:rPr>
        <w:t xml:space="preserve">m.in. </w:t>
      </w:r>
      <w:r w:rsidRPr="00A52713">
        <w:rPr>
          <w:rFonts w:cs="Times New Roman"/>
          <w:szCs w:val="24"/>
        </w:rPr>
        <w:t xml:space="preserve">o zmieniających się kryteriach oceny systemów </w:t>
      </w:r>
      <w:r w:rsidRPr="00A52713">
        <w:rPr>
          <w:rFonts w:cs="Times New Roman"/>
          <w:szCs w:val="24"/>
        </w:rPr>
        <w:lastRenderedPageBreak/>
        <w:t>ciepłowniczych jako efektywnych energetycznie systemów ciepłowniczych, które do 2050 r. mają być całkowicie zdekarbonizowane. Uznanie magazynów ciepła i chłodu gromadzących ciepło i chłód wytworzonych z odnawialnych źródeł energii jest fundamentalnym aspektem przeprowadzania transformacji ciepłownictwa systemowego, który będzie rzutować zarówno na możliwość pozyskania wsparcia na budowę magazynów ciepła i chłodu wytworzonych z odnawialnych źródeł energii, a także do właściwego obliczenia ciepła i chłodu z odnawialnych źródeł energii w celach sprawozdawczych.</w:t>
      </w:r>
    </w:p>
    <w:p w14:paraId="7EF07ED3" w14:textId="3F12EF6B" w:rsidR="00BE1F30" w:rsidRPr="005F7B8D" w:rsidRDefault="00BE1F30" w:rsidP="005F7B8D">
      <w:pPr>
        <w:widowControl w:val="0"/>
        <w:spacing w:before="120" w:after="0"/>
        <w:ind w:firstLine="0"/>
        <w:rPr>
          <w:rFonts w:cs="Times New Roman"/>
          <w:bCs/>
          <w:szCs w:val="24"/>
        </w:rPr>
      </w:pPr>
      <w:r w:rsidRPr="005F7B8D">
        <w:rPr>
          <w:rFonts w:cs="Times New Roman"/>
          <w:b/>
          <w:bCs/>
          <w:szCs w:val="24"/>
        </w:rPr>
        <w:t>Cena ofertowa skorygowana o pomoc inwestycyjną</w:t>
      </w:r>
    </w:p>
    <w:p w14:paraId="6EFDE563" w14:textId="18F81866" w:rsidR="00F00D0B" w:rsidRPr="00A52713" w:rsidRDefault="00400D01" w:rsidP="005F7B8D">
      <w:pPr>
        <w:widowControl w:val="0"/>
        <w:spacing w:before="120" w:after="0"/>
        <w:ind w:firstLine="0"/>
        <w:rPr>
          <w:rFonts w:cs="Times New Roman"/>
          <w:szCs w:val="24"/>
        </w:rPr>
      </w:pPr>
      <w:r w:rsidRPr="00A52713">
        <w:rPr>
          <w:rFonts w:cs="Times New Roman"/>
          <w:szCs w:val="24"/>
        </w:rPr>
        <w:t>W następstwie wymogów prawodawstwa unijnego w zakresie kumulacji wsparcia, w trosce o niedopuszczenie do ryzyka zwrotu pomocy publicznej przez wytwórców energii z OZE, w art. 39 ust. 1</w:t>
      </w:r>
      <w:r w:rsidR="0098051C" w:rsidRPr="00A52713">
        <w:rPr>
          <w:rFonts w:cs="Times New Roman"/>
          <w:szCs w:val="24"/>
        </w:rPr>
        <w:t>a</w:t>
      </w:r>
      <w:r w:rsidRPr="00A52713">
        <w:rPr>
          <w:rFonts w:cs="Times New Roman"/>
          <w:szCs w:val="24"/>
        </w:rPr>
        <w:t xml:space="preserve"> ustawy OZE wskazano, że pomoc inwestycyjna na realizację inwestycji w instalację OZE na cele wytwarzania energii elektrycznej lub w instalację OZE wytwarzającej biogaz, z którego wytworzona energia elektryczna będzie wykorzystywana na potrzeby własne instalacji, wpływa na zmniejszenie cen</w:t>
      </w:r>
      <w:r w:rsidR="00342865" w:rsidRPr="00A52713">
        <w:rPr>
          <w:rFonts w:cs="Times New Roman"/>
          <w:szCs w:val="24"/>
        </w:rPr>
        <w:t xml:space="preserve">ę </w:t>
      </w:r>
      <w:r w:rsidRPr="00A52713">
        <w:rPr>
          <w:rFonts w:cs="Times New Roman"/>
          <w:szCs w:val="24"/>
        </w:rPr>
        <w:t>energii elektrycznej</w:t>
      </w:r>
      <w:r w:rsidR="00342865" w:rsidRPr="00A52713">
        <w:rPr>
          <w:rFonts w:cs="Times New Roman"/>
          <w:szCs w:val="24"/>
        </w:rPr>
        <w:t xml:space="preserve"> z oferty, która wygrała aukcję OZE</w:t>
      </w:r>
      <w:r w:rsidRPr="00A52713">
        <w:rPr>
          <w:rFonts w:cs="Times New Roman"/>
          <w:szCs w:val="24"/>
        </w:rPr>
        <w:t xml:space="preserve">. </w:t>
      </w:r>
      <w:r w:rsidR="00017200" w:rsidRPr="00A52713">
        <w:rPr>
          <w:rFonts w:cs="Times New Roman"/>
          <w:szCs w:val="24"/>
        </w:rPr>
        <w:t>Konsekwentnie wprowadzono zmiany w pozostałej części art. 39.</w:t>
      </w:r>
    </w:p>
    <w:p w14:paraId="459ED6E7" w14:textId="76B4BA23" w:rsidR="00F00D0B" w:rsidRPr="005F7B8D" w:rsidRDefault="00F00D0B" w:rsidP="005F7B8D">
      <w:pPr>
        <w:widowControl w:val="0"/>
        <w:spacing w:before="120" w:after="0"/>
        <w:ind w:firstLine="0"/>
        <w:rPr>
          <w:rFonts w:cs="Times New Roman"/>
          <w:bCs/>
          <w:szCs w:val="24"/>
        </w:rPr>
      </w:pPr>
      <w:r w:rsidRPr="005F7B8D">
        <w:rPr>
          <w:rFonts w:cs="Times New Roman"/>
          <w:b/>
          <w:bCs/>
          <w:szCs w:val="24"/>
        </w:rPr>
        <w:t xml:space="preserve">Zmiana terminu zwrotu zabezpieczenia w systemach </w:t>
      </w:r>
      <w:proofErr w:type="spellStart"/>
      <w:r w:rsidR="008E5D9C" w:rsidRPr="005F7B8D">
        <w:rPr>
          <w:rFonts w:cs="Times New Roman"/>
          <w:b/>
          <w:bCs/>
          <w:i/>
          <w:iCs/>
          <w:szCs w:val="24"/>
        </w:rPr>
        <w:t>feed</w:t>
      </w:r>
      <w:proofErr w:type="spellEnd"/>
      <w:r w:rsidR="008E5D9C" w:rsidRPr="005F7B8D">
        <w:rPr>
          <w:rFonts w:cs="Times New Roman"/>
          <w:b/>
          <w:bCs/>
          <w:i/>
          <w:iCs/>
          <w:szCs w:val="24"/>
        </w:rPr>
        <w:t xml:space="preserve"> in </w:t>
      </w:r>
      <w:proofErr w:type="spellStart"/>
      <w:r w:rsidR="008E5D9C" w:rsidRPr="005F7B8D">
        <w:rPr>
          <w:rFonts w:cs="Times New Roman"/>
          <w:b/>
          <w:bCs/>
          <w:i/>
          <w:iCs/>
          <w:szCs w:val="24"/>
        </w:rPr>
        <w:t>tarrif</w:t>
      </w:r>
      <w:proofErr w:type="spellEnd"/>
      <w:r w:rsidR="008E5D9C" w:rsidRPr="005F7B8D">
        <w:rPr>
          <w:rFonts w:cs="Times New Roman"/>
          <w:b/>
          <w:bCs/>
          <w:szCs w:val="24"/>
        </w:rPr>
        <w:t xml:space="preserve"> oraz </w:t>
      </w:r>
      <w:proofErr w:type="spellStart"/>
      <w:r w:rsidR="008E5D9C" w:rsidRPr="005F7B8D">
        <w:rPr>
          <w:rFonts w:cs="Times New Roman"/>
          <w:b/>
          <w:bCs/>
          <w:i/>
          <w:iCs/>
          <w:szCs w:val="24"/>
        </w:rPr>
        <w:t>feed</w:t>
      </w:r>
      <w:proofErr w:type="spellEnd"/>
      <w:r w:rsidR="008E5D9C" w:rsidRPr="005F7B8D">
        <w:rPr>
          <w:rFonts w:cs="Times New Roman"/>
          <w:b/>
          <w:bCs/>
          <w:i/>
          <w:iCs/>
          <w:szCs w:val="24"/>
        </w:rPr>
        <w:t xml:space="preserve"> in premium</w:t>
      </w:r>
    </w:p>
    <w:p w14:paraId="79A74869" w14:textId="6A9E707F" w:rsidR="00F00D0B" w:rsidRPr="00A52713" w:rsidRDefault="00F00D0B"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Projektodawca zwraca uwagę, iż w zakresie systemów </w:t>
      </w:r>
      <w:proofErr w:type="spellStart"/>
      <w:r w:rsidR="008E5D9C" w:rsidRPr="00A52713">
        <w:rPr>
          <w:rFonts w:eastAsia="Calibri" w:cs="Times New Roman"/>
          <w:i/>
          <w:iCs/>
          <w:kern w:val="2"/>
          <w:szCs w:val="24"/>
          <w14:ligatures w14:val="standardContextual"/>
        </w:rPr>
        <w:t>feed</w:t>
      </w:r>
      <w:proofErr w:type="spellEnd"/>
      <w:r w:rsidR="008E5D9C" w:rsidRPr="00A52713">
        <w:rPr>
          <w:rFonts w:eastAsia="Calibri" w:cs="Times New Roman"/>
          <w:i/>
          <w:iCs/>
          <w:kern w:val="2"/>
          <w:szCs w:val="24"/>
          <w14:ligatures w14:val="standardContextual"/>
        </w:rPr>
        <w:t xml:space="preserve"> in </w:t>
      </w:r>
      <w:proofErr w:type="spellStart"/>
      <w:r w:rsidR="008E5D9C" w:rsidRPr="00A52713">
        <w:rPr>
          <w:rFonts w:eastAsia="Calibri" w:cs="Times New Roman"/>
          <w:i/>
          <w:iCs/>
          <w:kern w:val="2"/>
          <w:szCs w:val="24"/>
          <w14:ligatures w14:val="standardContextual"/>
        </w:rPr>
        <w:t>tarrif</w:t>
      </w:r>
      <w:proofErr w:type="spellEnd"/>
      <w:r w:rsidR="008E5D9C" w:rsidRPr="00A52713">
        <w:rPr>
          <w:rFonts w:eastAsia="Calibri" w:cs="Times New Roman"/>
          <w:kern w:val="2"/>
          <w:szCs w:val="24"/>
          <w14:ligatures w14:val="standardContextual"/>
        </w:rPr>
        <w:t xml:space="preserve"> oraz </w:t>
      </w:r>
      <w:proofErr w:type="spellStart"/>
      <w:r w:rsidR="008E5D9C" w:rsidRPr="00A52713">
        <w:rPr>
          <w:rFonts w:eastAsia="Calibri" w:cs="Times New Roman"/>
          <w:i/>
          <w:iCs/>
          <w:kern w:val="2"/>
          <w:szCs w:val="24"/>
          <w14:ligatures w14:val="standardContextual"/>
        </w:rPr>
        <w:t>feed</w:t>
      </w:r>
      <w:proofErr w:type="spellEnd"/>
      <w:r w:rsidR="008E5D9C" w:rsidRPr="00A52713">
        <w:rPr>
          <w:rFonts w:eastAsia="Calibri" w:cs="Times New Roman"/>
          <w:i/>
          <w:iCs/>
          <w:kern w:val="2"/>
          <w:szCs w:val="24"/>
          <w14:ligatures w14:val="standardContextual"/>
        </w:rPr>
        <w:t xml:space="preserve"> in premium </w:t>
      </w:r>
      <w:r w:rsidR="008E5D9C"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FIT/FIP</w:t>
      </w:r>
      <w:r w:rsidR="008E5D9C"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termin zwrotu opłaty rezerwacyjnej ustalony na 60 dni od dnia sprzedaży po raz pierwszy niewykorzystanej energii elektrycznej zgodnie z przepisami art. 70b ust. 1 i 8, </w:t>
      </w:r>
      <w:r w:rsidRPr="00A52713">
        <w:rPr>
          <w:rFonts w:cs="Times New Roman"/>
          <w:szCs w:val="24"/>
        </w:rPr>
        <w:t>art. 70a</w:t>
      </w:r>
      <w:r w:rsidRPr="00A52713">
        <w:rPr>
          <w:rFonts w:eastAsia="Calibri" w:cs="Times New Roman"/>
          <w:kern w:val="2"/>
          <w:szCs w:val="24"/>
          <w14:ligatures w14:val="standardContextual"/>
        </w:rPr>
        <w:t xml:space="preserve"> oraz </w:t>
      </w:r>
      <w:r w:rsidRPr="00A52713">
        <w:rPr>
          <w:rFonts w:cs="Times New Roman"/>
          <w:szCs w:val="24"/>
        </w:rPr>
        <w:t>art. 70c</w:t>
      </w:r>
      <w:r w:rsidR="002E52B3" w:rsidRPr="00A52713">
        <w:rPr>
          <w:rFonts w:cs="Times New Roman"/>
          <w:szCs w:val="24"/>
        </w:rPr>
        <w:t>–</w:t>
      </w:r>
      <w:r w:rsidRPr="00A52713">
        <w:rPr>
          <w:rFonts w:cs="Times New Roman"/>
          <w:szCs w:val="24"/>
        </w:rPr>
        <w:t>70f</w:t>
      </w:r>
      <w:r w:rsidR="008E5D9C" w:rsidRPr="00A52713">
        <w:rPr>
          <w:rFonts w:cs="Times New Roman"/>
          <w:szCs w:val="24"/>
        </w:rPr>
        <w:t xml:space="preserve"> ustawy OZE</w:t>
      </w:r>
      <w:r w:rsidRPr="00A52713">
        <w:rPr>
          <w:rFonts w:eastAsia="Calibri" w:cs="Times New Roman"/>
          <w:kern w:val="2"/>
          <w:szCs w:val="24"/>
          <w14:ligatures w14:val="standardContextual"/>
        </w:rPr>
        <w:t>, lub też 60 dni od dnia realizacji obowiązku, o którym mowa w art. 83m ust. 11</w:t>
      </w:r>
      <w:r w:rsidR="008E5D9C" w:rsidRPr="00A52713">
        <w:rPr>
          <w:rFonts w:eastAsia="Calibri" w:cs="Times New Roman"/>
          <w:kern w:val="2"/>
          <w:szCs w:val="24"/>
          <w14:ligatures w14:val="standardContextual"/>
        </w:rPr>
        <w:t xml:space="preserve"> ustawy OZE</w:t>
      </w:r>
      <w:r w:rsidR="00975448"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jest terminem zbyt krótkim. W celu zwrotu zabezpieczenia</w:t>
      </w:r>
      <w:r w:rsidR="00845AB2" w:rsidRPr="00A52713">
        <w:rPr>
          <w:rFonts w:eastAsia="Calibri" w:cs="Times New Roman"/>
          <w:kern w:val="2"/>
          <w:szCs w:val="24"/>
          <w14:ligatures w14:val="standardContextual"/>
        </w:rPr>
        <w:t xml:space="preserve"> </w:t>
      </w:r>
      <w:r w:rsidR="00975448" w:rsidRPr="00A52713">
        <w:rPr>
          <w:rFonts w:eastAsia="Calibri" w:cs="Times New Roman"/>
          <w:kern w:val="2"/>
          <w:szCs w:val="24"/>
          <w14:ligatures w14:val="standardContextual"/>
        </w:rPr>
        <w:t xml:space="preserve">jest </w:t>
      </w:r>
      <w:r w:rsidRPr="00A52713">
        <w:rPr>
          <w:rFonts w:eastAsia="Calibri" w:cs="Times New Roman"/>
          <w:kern w:val="2"/>
          <w:szCs w:val="24"/>
          <w14:ligatures w14:val="standardContextual"/>
        </w:rPr>
        <w:t xml:space="preserve">konieczne uzyskanie potwierdzenia operatora rozliczeń energii odnawialnej odnośnie </w:t>
      </w:r>
      <w:r w:rsidR="008E5D9C" w:rsidRPr="00A52713">
        <w:rPr>
          <w:rFonts w:eastAsia="Calibri" w:cs="Times New Roman"/>
          <w:kern w:val="2"/>
          <w:szCs w:val="24"/>
          <w14:ligatures w14:val="standardContextual"/>
        </w:rPr>
        <w:t xml:space="preserve">do </w:t>
      </w:r>
      <w:r w:rsidRPr="00A52713">
        <w:rPr>
          <w:rFonts w:eastAsia="Calibri" w:cs="Times New Roman"/>
          <w:kern w:val="2"/>
          <w:szCs w:val="24"/>
          <w14:ligatures w14:val="standardContextual"/>
        </w:rPr>
        <w:t xml:space="preserve">rozpoczęcia sprzedaży w systemie, które w określonych przypadkach może trwać nawet ponad 45 dni od dnia faktycznego rozpoczęcia sprzedaży. Zgodnie z powyższym, zdecydowano się na zmianę w terminu, analogicznie jak ma to miejsce w systemie aukcyjnym, dokonując zmian w art. 70b ust. 7 pkt 1 oraz art. 83m ust. 7 pkt 1 </w:t>
      </w:r>
      <w:r w:rsidR="008E5D9C" w:rsidRPr="00A52713">
        <w:rPr>
          <w:rFonts w:eastAsia="Calibri" w:cs="Times New Roman"/>
          <w:kern w:val="2"/>
          <w:szCs w:val="24"/>
          <w14:ligatures w14:val="standardContextual"/>
        </w:rPr>
        <w:t xml:space="preserve">ustawy OZE </w:t>
      </w:r>
      <w:r w:rsidRPr="00A52713">
        <w:rPr>
          <w:rFonts w:eastAsia="Calibri" w:cs="Times New Roman"/>
          <w:kern w:val="2"/>
          <w:szCs w:val="24"/>
          <w14:ligatures w14:val="standardContextual"/>
        </w:rPr>
        <w:t>wydłużając termin z 60 dni do 90 dni.</w:t>
      </w:r>
      <w:r w:rsidR="00E978EB" w:rsidRPr="00A52713">
        <w:rPr>
          <w:rFonts w:eastAsia="Calibri" w:cs="Times New Roman"/>
          <w:kern w:val="2"/>
          <w:szCs w:val="24"/>
          <w14:ligatures w14:val="standardContextual"/>
        </w:rPr>
        <w:t xml:space="preserve"> </w:t>
      </w:r>
    </w:p>
    <w:p w14:paraId="5E282C9E" w14:textId="501D8A0A" w:rsidR="00400D01" w:rsidRPr="00A52713" w:rsidRDefault="00F00D0B" w:rsidP="005F7B8D">
      <w:pPr>
        <w:widowControl w:val="0"/>
        <w:spacing w:before="120" w:after="0"/>
        <w:ind w:firstLine="0"/>
        <w:rPr>
          <w:rFonts w:cs="Times New Roman"/>
          <w:b/>
          <w:bCs/>
          <w:szCs w:val="24"/>
        </w:rPr>
      </w:pPr>
      <w:r w:rsidRPr="00A52713">
        <w:rPr>
          <w:rFonts w:eastAsia="Calibri" w:cs="Times New Roman"/>
          <w:kern w:val="2"/>
          <w:szCs w:val="24"/>
          <w14:ligatures w14:val="standardContextual"/>
        </w:rPr>
        <w:t>W przypadku powyższych spraw będących w toku przyjęto przepis przejściowy stanowiący, iż dłuższy okres zwrotu zabezpieczenia nie będzie się tyczył tych spraw, które w dniu wejścia w życie przedmiotowego projektu ustawy były w toku.</w:t>
      </w:r>
      <w:r w:rsidR="00E978EB" w:rsidRPr="00A52713">
        <w:rPr>
          <w:rFonts w:eastAsia="Calibri" w:cs="Times New Roman"/>
          <w:kern w:val="2"/>
          <w:szCs w:val="24"/>
          <w14:ligatures w14:val="standardContextual"/>
        </w:rPr>
        <w:t xml:space="preserve"> </w:t>
      </w:r>
    </w:p>
    <w:p w14:paraId="456E2FBF" w14:textId="7443F454" w:rsidR="00A138A7" w:rsidRPr="007A1FC8" w:rsidRDefault="009C2707" w:rsidP="005F7B8D">
      <w:pPr>
        <w:widowControl w:val="0"/>
        <w:spacing w:before="120" w:after="0"/>
        <w:ind w:firstLine="0"/>
        <w:rPr>
          <w:rFonts w:cs="Times New Roman"/>
          <w:bCs/>
          <w:szCs w:val="24"/>
        </w:rPr>
      </w:pPr>
      <w:r w:rsidRPr="005F7B8D">
        <w:rPr>
          <w:rFonts w:cs="Times New Roman"/>
          <w:b/>
          <w:bCs/>
          <w:szCs w:val="24"/>
        </w:rPr>
        <w:t xml:space="preserve">Zmiana referencyjnej ceny operacyjnej w systemie </w:t>
      </w:r>
      <w:r w:rsidR="008C65F2" w:rsidRPr="005F7B8D">
        <w:rPr>
          <w:rFonts w:cs="Times New Roman"/>
          <w:b/>
          <w:bCs/>
          <w:szCs w:val="24"/>
        </w:rPr>
        <w:t xml:space="preserve">wsparcia operacyjnego </w:t>
      </w:r>
      <w:r w:rsidRPr="005F7B8D">
        <w:rPr>
          <w:rFonts w:cs="Times New Roman"/>
          <w:b/>
          <w:bCs/>
          <w:szCs w:val="24"/>
        </w:rPr>
        <w:t>FIP</w:t>
      </w:r>
      <w:r w:rsidR="008C65F2" w:rsidRPr="005F7B8D">
        <w:rPr>
          <w:rFonts w:cs="Times New Roman"/>
          <w:b/>
          <w:bCs/>
          <w:szCs w:val="24"/>
        </w:rPr>
        <w:t xml:space="preserve"> </w:t>
      </w:r>
    </w:p>
    <w:p w14:paraId="05586711" w14:textId="49948A1B" w:rsidR="000F70E9" w:rsidRPr="00A52713" w:rsidRDefault="00A138A7"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Zmiana upraszcza system wsparcia operacyjnego. Proponuje się usunięcie w art. 70j ust.</w:t>
      </w:r>
      <w:r w:rsidR="00845AB2" w:rsidRPr="00A52713">
        <w:rPr>
          <w:rFonts w:eastAsia="Calibri" w:cs="Times New Roman"/>
          <w:kern w:val="2"/>
          <w:szCs w:val="24"/>
          <w14:ligatures w14:val="standardContextual"/>
        </w:rPr>
        <w:t> </w:t>
      </w:r>
      <w:r w:rsidRPr="00A52713">
        <w:rPr>
          <w:rFonts w:eastAsia="Calibri" w:cs="Times New Roman"/>
          <w:kern w:val="2"/>
          <w:szCs w:val="24"/>
          <w14:ligatures w14:val="standardContextual"/>
        </w:rPr>
        <w:t xml:space="preserve">1 </w:t>
      </w:r>
      <w:r w:rsidRPr="00A52713">
        <w:rPr>
          <w:rFonts w:eastAsia="Calibri" w:cs="Times New Roman"/>
          <w:kern w:val="2"/>
          <w:szCs w:val="24"/>
          <w14:ligatures w14:val="standardContextual"/>
        </w:rPr>
        <w:lastRenderedPageBreak/>
        <w:t xml:space="preserve">ustawy </w:t>
      </w:r>
      <w:r w:rsidR="00F00D0B" w:rsidRPr="00A52713">
        <w:rPr>
          <w:rFonts w:eastAsia="Calibri" w:cs="Times New Roman"/>
          <w:kern w:val="2"/>
          <w:szCs w:val="24"/>
          <w14:ligatures w14:val="standardContextual"/>
        </w:rPr>
        <w:t xml:space="preserve">OZE </w:t>
      </w:r>
      <w:r w:rsidRPr="00A52713">
        <w:rPr>
          <w:rFonts w:eastAsia="Calibri" w:cs="Times New Roman"/>
          <w:kern w:val="2"/>
          <w:szCs w:val="24"/>
          <w14:ligatures w14:val="standardContextual"/>
        </w:rPr>
        <w:t xml:space="preserve">współczynnika korygującego referencyjną cenę operacyjną w systemie FIP we wsparciu operacyjnym (90%) i wprowadzenie zasady, że cena stała w przypadku </w:t>
      </w:r>
      <w:r w:rsidR="00F00D0B" w:rsidRPr="00A52713">
        <w:rPr>
          <w:rFonts w:eastAsia="Calibri" w:cs="Times New Roman"/>
          <w:kern w:val="2"/>
          <w:szCs w:val="24"/>
          <w14:ligatures w14:val="standardContextual"/>
        </w:rPr>
        <w:t xml:space="preserve">tego systemu wsparcia </w:t>
      </w:r>
      <w:r w:rsidRPr="00A52713">
        <w:rPr>
          <w:rFonts w:eastAsia="Calibri" w:cs="Times New Roman"/>
          <w:kern w:val="2"/>
          <w:szCs w:val="24"/>
          <w14:ligatures w14:val="standardContextual"/>
        </w:rPr>
        <w:t xml:space="preserve">jest równa cenie referencyjnej, określonej dla wsparcia operacyjnego. W przypadku wsparcia operacyjnego, w którym dla instalacji o mocy do 1 MW nie przewidziano możliwości udziału w systemie aukcyjnym, a jedynie w systemie FIP, a referencyjna cena operacyjna jest ceną ustalaną wyłącznie na potrzeby wsparcia operacyjnego w systemie FIP, wprowadzanie redukcji jakimkolwiek dodatkowym wskaźnikiem jest niewłaściwe. Warto podkreślić, że w systemie wsparcia operacyjnego nie ma możliwości </w:t>
      </w:r>
      <w:r w:rsidR="008E5D9C" w:rsidRPr="00A52713">
        <w:rPr>
          <w:rFonts w:eastAsia="Calibri" w:cs="Times New Roman"/>
          <w:kern w:val="2"/>
          <w:szCs w:val="24"/>
          <w14:ligatures w14:val="standardContextual"/>
        </w:rPr>
        <w:t xml:space="preserve">brania </w:t>
      </w:r>
      <w:r w:rsidRPr="00A52713">
        <w:rPr>
          <w:rFonts w:eastAsia="Calibri" w:cs="Times New Roman"/>
          <w:kern w:val="2"/>
          <w:szCs w:val="24"/>
          <w14:ligatures w14:val="standardContextual"/>
        </w:rPr>
        <w:t xml:space="preserve">udziału w systemie FIP oraz systemie aukcyjnym jednocześnie. Cena referencyjna określona w art. 83g ust. 1 </w:t>
      </w:r>
      <w:r w:rsidR="00F00D0B" w:rsidRPr="00A52713">
        <w:rPr>
          <w:rFonts w:eastAsia="Calibri" w:cs="Times New Roman"/>
          <w:kern w:val="2"/>
          <w:szCs w:val="24"/>
          <w14:ligatures w14:val="standardContextual"/>
        </w:rPr>
        <w:t xml:space="preserve">ustawy OZE </w:t>
      </w:r>
      <w:r w:rsidR="008E5D9C" w:rsidRPr="00A52713">
        <w:rPr>
          <w:rFonts w:eastAsia="Calibri" w:cs="Times New Roman"/>
          <w:kern w:val="2"/>
          <w:szCs w:val="24"/>
          <w14:ligatures w14:val="standardContextual"/>
        </w:rPr>
        <w:t>jest</w:t>
      </w:r>
      <w:r w:rsidRPr="00A52713">
        <w:rPr>
          <w:rFonts w:eastAsia="Calibri" w:cs="Times New Roman"/>
          <w:kern w:val="2"/>
          <w:szCs w:val="24"/>
          <w14:ligatures w14:val="standardContextual"/>
        </w:rPr>
        <w:t xml:space="preserve"> ceną odzwierciedlającą wysokość kosztów operacyjnych dla danej technologii i wielkości instalacji i </w:t>
      </w:r>
      <w:r w:rsidR="008E5D9C" w:rsidRPr="00A52713">
        <w:rPr>
          <w:rFonts w:eastAsia="Calibri" w:cs="Times New Roman"/>
          <w:kern w:val="2"/>
          <w:szCs w:val="24"/>
          <w14:ligatures w14:val="standardContextual"/>
        </w:rPr>
        <w:t>jest</w:t>
      </w:r>
      <w:r w:rsidRPr="00A52713">
        <w:rPr>
          <w:rFonts w:eastAsia="Calibri" w:cs="Times New Roman"/>
          <w:kern w:val="2"/>
          <w:szCs w:val="24"/>
          <w14:ligatures w14:val="standardContextual"/>
        </w:rPr>
        <w:t xml:space="preserve"> stosowana wprost. Wprowadzanie dodatkowej redukcji tak wyznaczonej ceny nie jest potrzebne. Podkreśla się, iż zaproponowana cena w sposób właściwy oddaje przeciętne koszty całkowite budowy i eksploatacji instalacji w całkowitym czasie jej funkcjonowania.</w:t>
      </w:r>
    </w:p>
    <w:p w14:paraId="7C98D832" w14:textId="21F54D8A" w:rsidR="00BE7B16" w:rsidRPr="00A52713" w:rsidRDefault="00C52A0C"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Z</w:t>
      </w:r>
      <w:r w:rsidR="00CA5EA0" w:rsidRPr="00A52713">
        <w:rPr>
          <w:rFonts w:eastAsia="Calibri" w:cs="Times New Roman"/>
          <w:kern w:val="2"/>
          <w:szCs w:val="24"/>
          <w14:ligatures w14:val="standardContextual"/>
        </w:rPr>
        <w:t xml:space="preserve">godnie z </w:t>
      </w:r>
      <w:r w:rsidR="00E417DD" w:rsidRPr="00A52713">
        <w:rPr>
          <w:rFonts w:eastAsia="Calibri" w:cs="Times New Roman"/>
          <w:kern w:val="2"/>
          <w:szCs w:val="24"/>
          <w14:ligatures w14:val="standardContextual"/>
        </w:rPr>
        <w:t>przepisami</w:t>
      </w:r>
      <w:r w:rsidR="00CA5EA0" w:rsidRPr="00A52713">
        <w:rPr>
          <w:rFonts w:eastAsia="Calibri" w:cs="Times New Roman"/>
          <w:kern w:val="2"/>
          <w:szCs w:val="24"/>
          <w14:ligatures w14:val="standardContextual"/>
        </w:rPr>
        <w:t xml:space="preserve"> art. 50 pkt 5 lit. b ustawy z dnia 17 sierpnia 2023 r. o zmianie ustawy o odnawialnych źródłach energii oraz niektórych innych ustaw</w:t>
      </w:r>
      <w:r w:rsidR="00043E7D" w:rsidRPr="00A52713">
        <w:rPr>
          <w:rFonts w:eastAsia="Calibri" w:cs="Times New Roman"/>
          <w:kern w:val="2"/>
          <w:szCs w:val="24"/>
          <w14:ligatures w14:val="standardContextual"/>
        </w:rPr>
        <w:t xml:space="preserve"> (Dz. U. poz. 1762</w:t>
      </w:r>
      <w:r w:rsidR="00260DAD" w:rsidRPr="00A52713">
        <w:rPr>
          <w:rFonts w:eastAsia="Calibri" w:cs="Times New Roman"/>
          <w:kern w:val="2"/>
          <w:szCs w:val="24"/>
          <w14:ligatures w14:val="standardContextual"/>
        </w:rPr>
        <w:t>, z późn. zm.</w:t>
      </w:r>
      <w:r w:rsidR="00043E7D" w:rsidRPr="00A52713">
        <w:rPr>
          <w:rFonts w:eastAsia="Calibri" w:cs="Times New Roman"/>
          <w:kern w:val="2"/>
          <w:szCs w:val="24"/>
          <w14:ligatures w14:val="standardContextual"/>
        </w:rPr>
        <w:t>)</w:t>
      </w:r>
      <w:r w:rsidR="00CA5EA0" w:rsidRPr="00A52713">
        <w:rPr>
          <w:rFonts w:eastAsia="Calibri" w:cs="Times New Roman"/>
          <w:kern w:val="2"/>
          <w:szCs w:val="24"/>
          <w14:ligatures w14:val="standardContextual"/>
        </w:rPr>
        <w:t xml:space="preserve"> art. 70j ustawy OZE </w:t>
      </w:r>
      <w:r w:rsidRPr="00A52713">
        <w:rPr>
          <w:rFonts w:eastAsia="Calibri" w:cs="Times New Roman"/>
          <w:kern w:val="2"/>
          <w:szCs w:val="24"/>
          <w14:ligatures w14:val="standardContextual"/>
        </w:rPr>
        <w:t>wchodzi</w:t>
      </w:r>
      <w:r w:rsidR="00BE7B16" w:rsidRPr="00A52713">
        <w:rPr>
          <w:rFonts w:eastAsia="Calibri" w:cs="Times New Roman"/>
          <w:kern w:val="2"/>
          <w:szCs w:val="24"/>
          <w14:ligatures w14:val="standardContextual"/>
        </w:rPr>
        <w:t xml:space="preserve"> w życie z dniem </w:t>
      </w:r>
      <w:r w:rsidR="00885E13" w:rsidRPr="00A52713">
        <w:rPr>
          <w:rFonts w:eastAsia="Calibri" w:cs="Times New Roman"/>
          <w:kern w:val="2"/>
          <w:szCs w:val="24"/>
          <w14:ligatures w14:val="standardContextual"/>
        </w:rPr>
        <w:t xml:space="preserve">31 grudnia </w:t>
      </w:r>
      <w:r w:rsidR="00BE7B16" w:rsidRPr="00A52713">
        <w:rPr>
          <w:rFonts w:eastAsia="Calibri" w:cs="Times New Roman"/>
          <w:kern w:val="2"/>
          <w:szCs w:val="24"/>
          <w14:ligatures w14:val="standardContextual"/>
        </w:rPr>
        <w:t>2025 r.</w:t>
      </w:r>
      <w:r w:rsidRPr="00A52713">
        <w:rPr>
          <w:rFonts w:eastAsia="Calibri" w:cs="Times New Roman"/>
          <w:kern w:val="2"/>
          <w:szCs w:val="24"/>
          <w14:ligatures w14:val="standardContextual"/>
        </w:rPr>
        <w:t>, zatem</w:t>
      </w:r>
      <w:r w:rsidR="00BE7B16"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powyższe zmiany również wejdą w życie w tym terminie</w:t>
      </w:r>
      <w:r w:rsidR="008E5D9C" w:rsidRPr="00A52713">
        <w:rPr>
          <w:rFonts w:eastAsia="Calibri" w:cs="Times New Roman"/>
          <w:kern w:val="2"/>
          <w:szCs w:val="24"/>
          <w14:ligatures w14:val="standardContextual"/>
        </w:rPr>
        <w:t xml:space="preserve">. Zmiany zostały wprowadzone </w:t>
      </w:r>
      <w:r w:rsidR="00043E7D" w:rsidRPr="00A52713">
        <w:rPr>
          <w:rFonts w:eastAsia="Calibri" w:cs="Times New Roman"/>
          <w:kern w:val="2"/>
          <w:szCs w:val="24"/>
          <w14:ligatures w14:val="standardContextual"/>
        </w:rPr>
        <w:t xml:space="preserve">do </w:t>
      </w:r>
      <w:r w:rsidR="000C66B7" w:rsidRPr="00A52713">
        <w:rPr>
          <w:rFonts w:eastAsia="Calibri" w:cs="Times New Roman"/>
          <w:kern w:val="2"/>
          <w:szCs w:val="24"/>
          <w14:ligatures w14:val="standardContextual"/>
        </w:rPr>
        <w:t xml:space="preserve">ww. </w:t>
      </w:r>
      <w:r w:rsidR="00043E7D" w:rsidRPr="00A52713">
        <w:rPr>
          <w:rFonts w:eastAsia="Calibri" w:cs="Times New Roman"/>
          <w:kern w:val="2"/>
          <w:szCs w:val="24"/>
          <w14:ligatures w14:val="standardContextual"/>
        </w:rPr>
        <w:t>nowelizacji ustawy OZE z 2023 r.</w:t>
      </w:r>
    </w:p>
    <w:p w14:paraId="736A7252" w14:textId="52C167CB" w:rsidR="009C2707" w:rsidRPr="007A1FC8" w:rsidRDefault="0075582A" w:rsidP="005F7B8D">
      <w:pPr>
        <w:widowControl w:val="0"/>
        <w:spacing w:before="120" w:after="0"/>
        <w:ind w:firstLine="0"/>
        <w:rPr>
          <w:rFonts w:cs="Times New Roman"/>
          <w:bCs/>
          <w:szCs w:val="24"/>
        </w:rPr>
      </w:pPr>
      <w:r w:rsidRPr="005F7B8D">
        <w:rPr>
          <w:rFonts w:cs="Times New Roman"/>
          <w:b/>
          <w:bCs/>
          <w:szCs w:val="24"/>
        </w:rPr>
        <w:t xml:space="preserve">Uproszczenie działania systemu wsparcia dla </w:t>
      </w:r>
      <w:r w:rsidR="00B1790C" w:rsidRPr="005F7B8D">
        <w:rPr>
          <w:rFonts w:cs="Times New Roman"/>
          <w:b/>
          <w:bCs/>
          <w:szCs w:val="24"/>
        </w:rPr>
        <w:t xml:space="preserve">instalacji </w:t>
      </w:r>
      <w:r w:rsidRPr="005F7B8D">
        <w:rPr>
          <w:rFonts w:cs="Times New Roman"/>
          <w:b/>
          <w:bCs/>
          <w:szCs w:val="24"/>
        </w:rPr>
        <w:t xml:space="preserve">zmodernizowanych </w:t>
      </w:r>
      <w:r w:rsidR="00845AB2" w:rsidRPr="005F7B8D">
        <w:rPr>
          <w:rFonts w:cs="Times New Roman"/>
          <w:b/>
          <w:bCs/>
          <w:szCs w:val="24"/>
        </w:rPr>
        <w:t>–</w:t>
      </w:r>
      <w:r w:rsidRPr="005F7B8D">
        <w:rPr>
          <w:rFonts w:cs="Times New Roman"/>
          <w:b/>
          <w:bCs/>
          <w:szCs w:val="24"/>
        </w:rPr>
        <w:t xml:space="preserve"> hydroenergetyka</w:t>
      </w:r>
    </w:p>
    <w:p w14:paraId="0494424A" w14:textId="5AAC5969" w:rsidR="000F70E9" w:rsidRPr="00A52713" w:rsidRDefault="0068623C"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Proponowana zmiana polega na modyfikacji art. 74 ust. 2 pkt 4 ustawy</w:t>
      </w:r>
      <w:r w:rsidR="008E5D9C" w:rsidRPr="00A52713">
        <w:rPr>
          <w:rFonts w:eastAsia="Calibri" w:cs="Times New Roman"/>
          <w:kern w:val="2"/>
          <w:szCs w:val="24"/>
          <w14:ligatures w14:val="standardContextual"/>
        </w:rPr>
        <w:t xml:space="preserve"> OZE</w:t>
      </w:r>
      <w:r w:rsidR="00AD4D6E"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upraszcza działanie system wsparcia dla zmodernizowanych</w:t>
      </w:r>
      <w:r w:rsidR="00F00D0B" w:rsidRPr="00A52713">
        <w:rPr>
          <w:rFonts w:eastAsia="Calibri" w:cs="Times New Roman"/>
          <w:kern w:val="2"/>
          <w:szCs w:val="24"/>
          <w14:ligatures w14:val="standardContextual"/>
        </w:rPr>
        <w:t xml:space="preserve"> hydroenergetycznych instalacji OZE</w:t>
      </w:r>
      <w:r w:rsidRPr="00A52713">
        <w:rPr>
          <w:rFonts w:eastAsia="Calibri" w:cs="Times New Roman"/>
          <w:kern w:val="2"/>
          <w:szCs w:val="24"/>
          <w14:ligatures w14:val="standardContextual"/>
        </w:rPr>
        <w:t xml:space="preserve">. Zaproponowana zmiana ma na celu wyłączenie hydroenergetyki z konieczności spełnienia warunku przyrostu mocy zainstalowanej lub wzrostu ilości produkowanej energii w przepisie dotyczącym modernizacji. Modernizacja instalacji to w rzeczywistości nowa moc OZE, która przy braku modernizacji zostałaby wyłączona z </w:t>
      </w:r>
      <w:r w:rsidR="008E5D9C" w:rsidRPr="00A52713">
        <w:rPr>
          <w:rFonts w:eastAsia="Calibri" w:cs="Times New Roman"/>
          <w:kern w:val="2"/>
          <w:szCs w:val="24"/>
          <w14:ligatures w14:val="standardContextual"/>
        </w:rPr>
        <w:t>krajowego systemu elektroenergetycznego</w:t>
      </w:r>
      <w:r w:rsidRPr="00A52713">
        <w:rPr>
          <w:rFonts w:eastAsia="Calibri" w:cs="Times New Roman"/>
          <w:kern w:val="2"/>
          <w:szCs w:val="24"/>
          <w14:ligatures w14:val="standardContextual"/>
        </w:rPr>
        <w:t xml:space="preserve">. Warunek zwiększenia mocy lub ilości wytwarzanej energii jest więc niekonieczny z punktu widzenia osiągnięcia celów w zakresie wytwarzania energii z OZE, a co najważniejsze z pewnością uniemożliwiłby realizację wielu modernizacji, gdyż w przypadku elektrowni wodnych moc instalacji zależy od wielkości przepływu wody oraz wysokości spadku, których nie da się zmienić </w:t>
      </w:r>
      <w:r w:rsidR="00AE1C40" w:rsidRPr="00A52713">
        <w:rPr>
          <w:rFonts w:eastAsia="Calibri" w:cs="Times New Roman"/>
          <w:kern w:val="2"/>
          <w:szCs w:val="24"/>
          <w14:ligatures w14:val="standardContextual"/>
        </w:rPr>
        <w:t>przez</w:t>
      </w:r>
      <w:r w:rsidRPr="00A52713">
        <w:rPr>
          <w:rFonts w:eastAsia="Calibri" w:cs="Times New Roman"/>
          <w:kern w:val="2"/>
          <w:szCs w:val="24"/>
          <w14:ligatures w14:val="standardContextual"/>
        </w:rPr>
        <w:t xml:space="preserve"> modernizację, gdyż są to parametry wynikające z warunków naturalnych.</w:t>
      </w:r>
    </w:p>
    <w:p w14:paraId="65D0FE7C" w14:textId="65123898" w:rsidR="0075582A" w:rsidRPr="007A1FC8" w:rsidRDefault="009023ED" w:rsidP="005F7B8D">
      <w:pPr>
        <w:keepNext/>
        <w:widowControl w:val="0"/>
        <w:spacing w:before="120" w:after="0"/>
        <w:ind w:firstLine="0"/>
        <w:rPr>
          <w:rFonts w:cs="Times New Roman"/>
          <w:bCs/>
          <w:szCs w:val="24"/>
        </w:rPr>
      </w:pPr>
      <w:r w:rsidRPr="005F7B8D">
        <w:rPr>
          <w:rFonts w:cs="Times New Roman"/>
          <w:b/>
          <w:bCs/>
          <w:szCs w:val="24"/>
        </w:rPr>
        <w:lastRenderedPageBreak/>
        <w:t>Zmiana współczynnika dla instalacji zmodernizowanych ze 100% na 115%</w:t>
      </w:r>
    </w:p>
    <w:p w14:paraId="017C066F" w14:textId="20EEE66A" w:rsidR="009023ED" w:rsidRPr="00A52713" w:rsidRDefault="009023ED" w:rsidP="005F7B8D">
      <w:pPr>
        <w:keepNext/>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Projektodawca w art. 74 ust. 2d ustawy </w:t>
      </w:r>
      <w:r w:rsidR="008E5D9C" w:rsidRPr="00A52713">
        <w:rPr>
          <w:rFonts w:eastAsia="Calibri" w:cs="Times New Roman"/>
          <w:kern w:val="2"/>
          <w:szCs w:val="24"/>
          <w14:ligatures w14:val="standardContextual"/>
        </w:rPr>
        <w:t xml:space="preserve">OZE </w:t>
      </w:r>
      <w:r w:rsidRPr="00A52713">
        <w:rPr>
          <w:rFonts w:eastAsia="Calibri" w:cs="Times New Roman"/>
          <w:kern w:val="2"/>
          <w:szCs w:val="24"/>
          <w14:ligatures w14:val="standardContextual"/>
        </w:rPr>
        <w:t xml:space="preserve">dokonuje modyfikacji wzoru </w:t>
      </w:r>
      <w:r w:rsidR="00AE1C40" w:rsidRPr="00A52713">
        <w:rPr>
          <w:rFonts w:eastAsia="Calibri" w:cs="Times New Roman"/>
          <w:kern w:val="2"/>
          <w:szCs w:val="24"/>
          <w14:ligatures w14:val="standardContextual"/>
        </w:rPr>
        <w:t>przez</w:t>
      </w:r>
      <w:r w:rsidRPr="00A52713">
        <w:rPr>
          <w:rFonts w:eastAsia="Calibri" w:cs="Times New Roman"/>
          <w:kern w:val="2"/>
          <w:szCs w:val="24"/>
          <w14:ligatures w14:val="standardContextual"/>
        </w:rPr>
        <w:t xml:space="preserve"> zastąpienie wartości „100%</w:t>
      </w:r>
      <w:r w:rsidR="008C65F2"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wartością „115%”. Wzrost współczynnika ma związek z potrzebą aktualizacji poziomu wsparcia dla instalacji zmodernizowanych. Sytuacja kryzysowa na rynkach energetycznych wywołana inwazją Rosji na Ukrainę powoduje, że </w:t>
      </w:r>
      <w:r w:rsidR="008E5D9C" w:rsidRPr="00A52713">
        <w:rPr>
          <w:rFonts w:eastAsia="Calibri" w:cs="Times New Roman"/>
          <w:kern w:val="2"/>
          <w:szCs w:val="24"/>
          <w14:ligatures w14:val="standardContextual"/>
        </w:rPr>
        <w:t xml:space="preserve">jest </w:t>
      </w:r>
      <w:r w:rsidRPr="00A52713">
        <w:rPr>
          <w:rFonts w:eastAsia="Calibri" w:cs="Times New Roman"/>
          <w:kern w:val="2"/>
          <w:szCs w:val="24"/>
          <w14:ligatures w14:val="standardContextual"/>
        </w:rPr>
        <w:t xml:space="preserve">konieczna korekta opłacalności całego systemu modernizacji i utrzymanie za wszelką cenę instalacji, którym kończy się podstawowy okres </w:t>
      </w:r>
      <w:r w:rsidR="008E5D9C" w:rsidRPr="00A52713">
        <w:rPr>
          <w:rFonts w:eastAsia="Calibri" w:cs="Times New Roman"/>
          <w:kern w:val="2"/>
          <w:szCs w:val="24"/>
          <w14:ligatures w14:val="standardContextual"/>
        </w:rPr>
        <w:t>wsparcia,</w:t>
      </w:r>
      <w:r w:rsidRPr="00A52713">
        <w:rPr>
          <w:rFonts w:eastAsia="Calibri" w:cs="Times New Roman"/>
          <w:kern w:val="2"/>
          <w:szCs w:val="24"/>
          <w14:ligatures w14:val="standardContextual"/>
        </w:rPr>
        <w:t xml:space="preserve"> ale kwalifikują się one do modernizacji. Procedowana zmiana wpłynie na optymalizację kosztów i utrzymanie w systemie instalacji o stałym i przewidywalnym profilu wytwarzania, których stan techniczny pozwala na dalszą pracę. Podkreślenia wymaga, </w:t>
      </w:r>
      <w:r w:rsidR="008E5D9C" w:rsidRPr="00A52713">
        <w:rPr>
          <w:rFonts w:eastAsia="Calibri" w:cs="Times New Roman"/>
          <w:kern w:val="2"/>
          <w:szCs w:val="24"/>
          <w14:ligatures w14:val="standardContextual"/>
        </w:rPr>
        <w:t xml:space="preserve">że </w:t>
      </w:r>
      <w:r w:rsidRPr="00A52713">
        <w:rPr>
          <w:rFonts w:eastAsia="Calibri" w:cs="Times New Roman"/>
          <w:kern w:val="2"/>
          <w:szCs w:val="24"/>
          <w14:ligatures w14:val="standardContextual"/>
        </w:rPr>
        <w:t xml:space="preserve">zakładany wzrost wsparcia i tak jest lepszym rozwiązaniem ekonomicznym niż jego brak i budowa zupełnie nowego źródła energii OZE. Na koniec podkreśla się, iż wprowadzany system wsparcia nie zakłada wspierania instalacji wiatrowych oraz </w:t>
      </w:r>
      <w:r w:rsidR="008E5D9C" w:rsidRPr="00A52713">
        <w:rPr>
          <w:rFonts w:eastAsia="Calibri" w:cs="Times New Roman"/>
          <w:kern w:val="2"/>
          <w:szCs w:val="24"/>
          <w14:ligatures w14:val="standardContextual"/>
        </w:rPr>
        <w:t>fotowoltaicznych</w:t>
      </w:r>
      <w:r w:rsidRPr="00A52713">
        <w:rPr>
          <w:rFonts w:eastAsia="Calibri" w:cs="Times New Roman"/>
          <w:kern w:val="2"/>
          <w:szCs w:val="24"/>
          <w14:ligatures w14:val="standardContextual"/>
        </w:rPr>
        <w:t xml:space="preserve">. </w:t>
      </w:r>
      <w:r w:rsidR="008C65F2" w:rsidRPr="00A52713">
        <w:rPr>
          <w:rFonts w:eastAsia="Calibri" w:cs="Times New Roman"/>
          <w:kern w:val="2"/>
          <w:szCs w:val="24"/>
          <w14:ligatures w14:val="standardContextual"/>
        </w:rPr>
        <w:t>Jednocześnie warto przypomnieć, że ww. system podlega notyfikacji w K</w:t>
      </w:r>
      <w:r w:rsidR="008E5D9C" w:rsidRPr="00A52713">
        <w:rPr>
          <w:rFonts w:eastAsia="Calibri" w:cs="Times New Roman"/>
          <w:kern w:val="2"/>
          <w:szCs w:val="24"/>
          <w14:ligatures w14:val="standardContextual"/>
        </w:rPr>
        <w:t xml:space="preserve">omisji </w:t>
      </w:r>
      <w:r w:rsidR="008C65F2" w:rsidRPr="00A52713">
        <w:rPr>
          <w:rFonts w:eastAsia="Calibri" w:cs="Times New Roman"/>
          <w:kern w:val="2"/>
          <w:szCs w:val="24"/>
          <w14:ligatures w14:val="standardContextual"/>
        </w:rPr>
        <w:t>E</w:t>
      </w:r>
      <w:r w:rsidR="008E5D9C" w:rsidRPr="00A52713">
        <w:rPr>
          <w:rFonts w:eastAsia="Calibri" w:cs="Times New Roman"/>
          <w:kern w:val="2"/>
          <w:szCs w:val="24"/>
          <w14:ligatures w14:val="standardContextual"/>
        </w:rPr>
        <w:t>uropejskiej</w:t>
      </w:r>
      <w:r w:rsidR="008C65F2" w:rsidRPr="00A52713">
        <w:rPr>
          <w:rFonts w:eastAsia="Calibri" w:cs="Times New Roman"/>
          <w:kern w:val="2"/>
          <w:szCs w:val="24"/>
          <w14:ligatures w14:val="standardContextual"/>
        </w:rPr>
        <w:t xml:space="preserve">. </w:t>
      </w:r>
    </w:p>
    <w:p w14:paraId="01256CA3" w14:textId="77777777" w:rsidR="00DA2DEA" w:rsidRPr="007A1FC8" w:rsidRDefault="00DA2DEA" w:rsidP="005F7B8D">
      <w:pPr>
        <w:widowControl w:val="0"/>
        <w:spacing w:before="120" w:after="0"/>
        <w:ind w:firstLine="0"/>
        <w:rPr>
          <w:rFonts w:cs="Times New Roman"/>
          <w:bCs/>
          <w:szCs w:val="24"/>
        </w:rPr>
      </w:pPr>
      <w:r w:rsidRPr="005F7B8D">
        <w:rPr>
          <w:rFonts w:cs="Times New Roman"/>
          <w:b/>
          <w:bCs/>
          <w:szCs w:val="24"/>
        </w:rPr>
        <w:t>Złagodzenie wymagań dotyczących deklaracji i potwierdzenia nakładów modernizacyjnych</w:t>
      </w:r>
    </w:p>
    <w:p w14:paraId="13C55400" w14:textId="58EBA516" w:rsidR="00DA2DEA" w:rsidRPr="00A52713" w:rsidRDefault="00DA2DEA"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Dotychczasowa norma dotycząca udziału poniesionych i udokumentowanych nakładów inwestycyjnych modernizacji w kosztach kwalifikowanych wybudowania nowej referencyjnej instalacji OZE wskazanych w deklaracji złożonej do Prezesa URE przed rozpoczęciem modernizacji oraz potwierdzenia tych udziałów opinią jednostki akredytowanej miała wyraźn</w:t>
      </w:r>
      <w:r w:rsidR="00DD751A" w:rsidRPr="00A52713">
        <w:rPr>
          <w:rFonts w:eastAsia="Calibri" w:cs="Times New Roman"/>
          <w:kern w:val="2"/>
          <w:szCs w:val="24"/>
          <w14:ligatures w14:val="standardContextual"/>
        </w:rPr>
        <w:t>ą</w:t>
      </w:r>
      <w:r w:rsidRPr="00A52713">
        <w:rPr>
          <w:rFonts w:eastAsia="Calibri" w:cs="Times New Roman"/>
          <w:kern w:val="2"/>
          <w:szCs w:val="24"/>
          <w14:ligatures w14:val="standardContextual"/>
        </w:rPr>
        <w:t xml:space="preserve"> sankcję wskazującą, że w przypadku wystąpienia różnicy między dwoma dokumentami wsparcie nie przysługuje. Była to zdecydowanie za ostra sankcja, szczególnie w sytuacji niepewności rynkowej i ew. trudności w przypadku. Zdecydowano się więc na zmianę art. 70b ust. 11c ustawy OZE i wskazanie, że w przypadku, gdy wsparcie nie przysługuje jedynie wtedy, gdy potwierdzony przez jednostkę akredytowaną udział poniesionych i udokumentowanych nakładów inwestycyjnych modernizacji w kosztach kwalifikowanych wybudowania nowej referencyjnej instalacji OZE jest niższy niż wskazany w oświadczeniu udział i jego uwzględnienie powodowałoby zmianę okresu wsparcia dla tej instalacji. W przypadku gdy ten udział jest wyższy wsparcie przysługuje na warunkach, jakie wynikałyby z udziału nakładów wskazanych w oświadczeniu, o ile nie powoduje to wydłużenia okresu wsparcia z 5/6/7 lat do 15 lat.</w:t>
      </w:r>
    </w:p>
    <w:p w14:paraId="143452FB" w14:textId="46CF830F" w:rsidR="00DA2DEA" w:rsidRPr="007A1FC8" w:rsidRDefault="00DA2DEA" w:rsidP="005F7B8D">
      <w:pPr>
        <w:keepNext/>
        <w:widowControl w:val="0"/>
        <w:spacing w:before="120" w:after="0"/>
        <w:ind w:firstLine="0"/>
        <w:rPr>
          <w:rFonts w:cs="Times New Roman"/>
          <w:bCs/>
          <w:szCs w:val="24"/>
        </w:rPr>
      </w:pPr>
      <w:r w:rsidRPr="005F7B8D">
        <w:rPr>
          <w:rFonts w:cs="Times New Roman"/>
          <w:b/>
          <w:bCs/>
          <w:szCs w:val="24"/>
        </w:rPr>
        <w:lastRenderedPageBreak/>
        <w:t>Budowa albo montaż nowej elektrowni wodnej w miejsce instalacji zdemontowanej</w:t>
      </w:r>
    </w:p>
    <w:p w14:paraId="4830CE3A" w14:textId="77777777" w:rsidR="00DA2DEA" w:rsidRPr="00A52713" w:rsidRDefault="00DA2DEA" w:rsidP="005F7B8D">
      <w:pPr>
        <w:keepNext/>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Dla umożliwienia sprawnego i optymalnego kosztowo uruchomienia nowej instalacji OZE w miejsce instalacji uprzednio istniejącej zaproponowano przepisy doprecyzowujące możliwość wejścia do systemów FIT/FIP dla takich instalacji OZE. Zakłada się, że takie rozwiązanie pozwoli na przywrócenie w systemie licznych małych elektrowni wodnych, które nie mogłyby, ze względów ekonomicznych, skorzystać z systemu wsparcia dla instalacji zmodernizowanych oraz nowego systemu wsparcia operacyjnego (kontynuacyjnego). </w:t>
      </w:r>
    </w:p>
    <w:p w14:paraId="4D83F843" w14:textId="080A3F1D" w:rsidR="00DA2DEA" w:rsidRPr="00A52713" w:rsidRDefault="00DA2DEA" w:rsidP="005F7B8D">
      <w:pPr>
        <w:keepNext/>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W związku z powyższym wprowadzono zmiany w art. 70b ustawy OZE precyzujące obowiązki wytwórcy energii elektrycznej w takiej elektrowni wodnej w zakresie koniecznych do przedstawienia Prezesowi URE dokumentów i oświadczeń zarówno po demontażu istniejącej uprzednio instalacji OZE</w:t>
      </w:r>
      <w:r w:rsidR="00975448"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jak i w zakresie budowy albo montażu nowej instalacji OZE w tym samym miejscu. Należy przy tym zaznaczyć, że zgodnie z projektowana normą w art. 70b ust. 4 pkt 1a ustawy OZE </w:t>
      </w:r>
      <w:r w:rsidR="00975448" w:rsidRPr="00A52713">
        <w:rPr>
          <w:rFonts w:eastAsia="Calibri" w:cs="Times New Roman"/>
          <w:kern w:val="2"/>
          <w:szCs w:val="24"/>
          <w14:ligatures w14:val="standardContextual"/>
        </w:rPr>
        <w:t xml:space="preserve">jest </w:t>
      </w:r>
      <w:r w:rsidRPr="00A52713">
        <w:rPr>
          <w:rFonts w:eastAsia="Calibri" w:cs="Times New Roman"/>
          <w:kern w:val="2"/>
          <w:szCs w:val="24"/>
          <w14:ligatures w14:val="standardContextual"/>
        </w:rPr>
        <w:t>wymagana rozbiórka lub demontaż wszystkich elementów i urządzeń niezbędnych do wytworzenia energii elektrycznej.</w:t>
      </w:r>
    </w:p>
    <w:p w14:paraId="27F8D792" w14:textId="7C3E009F" w:rsidR="00D00645" w:rsidRPr="00A52713" w:rsidRDefault="00D00645"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Przepis art. 70b ust. 11</w:t>
      </w:r>
      <w:r w:rsidRPr="00A52713">
        <w:rPr>
          <w:rFonts w:eastAsia="Calibri" w:cs="Times New Roman"/>
          <w:kern w:val="2"/>
          <w:szCs w:val="24"/>
          <w:vertAlign w:val="superscript"/>
          <w14:ligatures w14:val="standardContextual"/>
        </w:rPr>
        <w:t>2</w:t>
      </w:r>
      <w:r w:rsidRPr="00A52713">
        <w:rPr>
          <w:rFonts w:eastAsia="Calibri" w:cs="Times New Roman"/>
          <w:kern w:val="2"/>
          <w:szCs w:val="24"/>
          <w14:ligatures w14:val="standardContextual"/>
        </w:rPr>
        <w:t xml:space="preserve"> </w:t>
      </w:r>
      <w:r w:rsidR="007256F6" w:rsidRPr="00A52713">
        <w:rPr>
          <w:rFonts w:eastAsia="Calibri" w:cs="Times New Roman"/>
          <w:kern w:val="2"/>
          <w:szCs w:val="24"/>
          <w14:ligatures w14:val="standardContextual"/>
        </w:rPr>
        <w:t xml:space="preserve">ustawy OZE </w:t>
      </w:r>
      <w:r w:rsidRPr="00A52713">
        <w:rPr>
          <w:rFonts w:eastAsia="Calibri" w:cs="Times New Roman"/>
          <w:kern w:val="2"/>
          <w:szCs w:val="24"/>
          <w14:ligatures w14:val="standardContextual"/>
        </w:rPr>
        <w:t>precyzuje przy tym, jakie dokumenty taki wytwórca ma przekazać operatorowi rozliczeń energii odnawialnej oraz sprzedawcy zobowiązanemu.</w:t>
      </w:r>
    </w:p>
    <w:p w14:paraId="138993E1" w14:textId="62DC3E7E" w:rsidR="00BE1F30" w:rsidRPr="007A1FC8" w:rsidRDefault="00B1790C" w:rsidP="005F7B8D">
      <w:pPr>
        <w:widowControl w:val="0"/>
        <w:spacing w:before="120" w:after="0"/>
        <w:ind w:firstLine="0"/>
        <w:rPr>
          <w:rFonts w:cs="Times New Roman"/>
          <w:bCs/>
          <w:szCs w:val="24"/>
        </w:rPr>
      </w:pPr>
      <w:r w:rsidRPr="005F7B8D">
        <w:rPr>
          <w:rFonts w:cs="Times New Roman"/>
          <w:b/>
          <w:bCs/>
          <w:szCs w:val="24"/>
        </w:rPr>
        <w:t xml:space="preserve">Kumulacja pomocy publicznej w </w:t>
      </w:r>
      <w:r w:rsidR="00BE1F30" w:rsidRPr="005F7B8D">
        <w:rPr>
          <w:rFonts w:cs="Times New Roman"/>
          <w:b/>
          <w:bCs/>
          <w:szCs w:val="24"/>
        </w:rPr>
        <w:t>aukcj</w:t>
      </w:r>
      <w:r w:rsidRPr="005F7B8D">
        <w:rPr>
          <w:rFonts w:cs="Times New Roman"/>
          <w:b/>
          <w:bCs/>
          <w:szCs w:val="24"/>
        </w:rPr>
        <w:t>a</w:t>
      </w:r>
      <w:r w:rsidR="008C65F2" w:rsidRPr="005F7B8D">
        <w:rPr>
          <w:rFonts w:cs="Times New Roman"/>
          <w:b/>
          <w:bCs/>
          <w:szCs w:val="24"/>
        </w:rPr>
        <w:t>ch</w:t>
      </w:r>
    </w:p>
    <w:p w14:paraId="1A09CEC0" w14:textId="0C23DD68" w:rsidR="00CD2CBF" w:rsidRPr="00A52713" w:rsidRDefault="00CD2CBF" w:rsidP="005F7B8D">
      <w:pPr>
        <w:widowControl w:val="0"/>
        <w:spacing w:before="120" w:after="0"/>
        <w:ind w:firstLine="0"/>
        <w:rPr>
          <w:rFonts w:cs="Times New Roman"/>
          <w:szCs w:val="24"/>
        </w:rPr>
      </w:pPr>
      <w:r w:rsidRPr="00A52713">
        <w:rPr>
          <w:rFonts w:cs="Times New Roman"/>
          <w:szCs w:val="24"/>
        </w:rPr>
        <w:t>Konsekwencją ww. zmian w art. 39 ust. 1 ustawy OZE jest wskazanie przez projektodawcę w art. 79 ust. 3 pkt 5d ustawy OZE obowiązku dołączenia do składanej przez wytwórcę energii elektrycznej w instalacji OZE deklaracji o zamiarze przystąpienia do systemów wsparcia nowych informacji i dokumentów.</w:t>
      </w:r>
      <w:r w:rsidR="00E978EB" w:rsidRPr="00A52713">
        <w:rPr>
          <w:rFonts w:cs="Times New Roman"/>
          <w:szCs w:val="24"/>
        </w:rPr>
        <w:t xml:space="preserve"> </w:t>
      </w:r>
      <w:r w:rsidRPr="00A52713">
        <w:rPr>
          <w:rFonts w:eastAsia="Helvetica" w:cs="Times New Roman"/>
          <w:szCs w:val="24"/>
        </w:rPr>
        <w:t xml:space="preserve">W związku z wynikającą z regulacji unijnych koniecznością prawidłowego monitorowania pomocy publicznej udzielonej projektom, niezbędne stało się także rozszerzenie katalogu dokumentów, które należy dołączyć do deklaracji wytwórcy biometanu chcącego przystąpić do systemu </w:t>
      </w:r>
      <w:r w:rsidR="00797DCF" w:rsidRPr="00A52713">
        <w:rPr>
          <w:rFonts w:eastAsia="Helvetica" w:cs="Times New Roman"/>
          <w:szCs w:val="24"/>
        </w:rPr>
        <w:t>aukcyjnego</w:t>
      </w:r>
      <w:r w:rsidRPr="00A52713">
        <w:rPr>
          <w:rFonts w:eastAsia="Helvetica" w:cs="Times New Roman"/>
          <w:szCs w:val="24"/>
        </w:rPr>
        <w:t xml:space="preserve">. Dlatego też w celu uniknięcia kumulacji pomocy, wytwórca wytwarzający </w:t>
      </w:r>
      <w:r w:rsidR="008C65F2" w:rsidRPr="00A52713">
        <w:rPr>
          <w:rFonts w:eastAsia="Helvetica" w:cs="Times New Roman"/>
          <w:szCs w:val="24"/>
        </w:rPr>
        <w:t>energię elektryczną</w:t>
      </w:r>
      <w:r w:rsidRPr="00A52713">
        <w:rPr>
          <w:rFonts w:eastAsia="Helvetica" w:cs="Times New Roman"/>
          <w:szCs w:val="24"/>
        </w:rPr>
        <w:t xml:space="preserve">, w stosownym przypadku, </w:t>
      </w:r>
      <w:r w:rsidR="008E5D9C" w:rsidRPr="00A52713">
        <w:rPr>
          <w:rFonts w:eastAsia="Helvetica" w:cs="Times New Roman"/>
          <w:szCs w:val="24"/>
        </w:rPr>
        <w:t xml:space="preserve">ma </w:t>
      </w:r>
      <w:r w:rsidRPr="00A52713">
        <w:rPr>
          <w:rFonts w:eastAsia="Helvetica" w:cs="Times New Roman"/>
          <w:szCs w:val="24"/>
        </w:rPr>
        <w:t xml:space="preserve">uzyskać i dołączyć do deklaracji oświadczenie wytwórcy biogazu w instalacji </w:t>
      </w:r>
      <w:r w:rsidRPr="00A52713">
        <w:rPr>
          <w:rFonts w:cs="Times New Roman"/>
          <w:szCs w:val="24"/>
        </w:rPr>
        <w:t>OZE</w:t>
      </w:r>
      <w:r w:rsidRPr="00A52713">
        <w:rPr>
          <w:rFonts w:eastAsia="Helvetica" w:cs="Times New Roman"/>
          <w:szCs w:val="24"/>
        </w:rPr>
        <w:t>, z której pochodzi biogaz na potrzeby wytwarzania te</w:t>
      </w:r>
      <w:r w:rsidR="008C65F2" w:rsidRPr="00A52713">
        <w:rPr>
          <w:rFonts w:eastAsia="Helvetica" w:cs="Times New Roman"/>
          <w:szCs w:val="24"/>
        </w:rPr>
        <w:t>j energii elektrycznej</w:t>
      </w:r>
      <w:r w:rsidR="007E3D6A" w:rsidRPr="00A52713">
        <w:rPr>
          <w:rFonts w:eastAsia="Helvetica" w:cs="Times New Roman"/>
          <w:szCs w:val="24"/>
        </w:rPr>
        <w:t xml:space="preserve"> (je</w:t>
      </w:r>
      <w:r w:rsidR="00975448" w:rsidRPr="00A52713">
        <w:rPr>
          <w:rFonts w:eastAsia="Helvetica" w:cs="Times New Roman"/>
          <w:szCs w:val="24"/>
        </w:rPr>
        <w:t>że</w:t>
      </w:r>
      <w:r w:rsidR="007E3D6A" w:rsidRPr="00A52713">
        <w:rPr>
          <w:rFonts w:eastAsia="Helvetica" w:cs="Times New Roman"/>
          <w:szCs w:val="24"/>
        </w:rPr>
        <w:t>li nie jest to ta sama instalacja, której dotyczy oferta aukcyjna)</w:t>
      </w:r>
      <w:r w:rsidRPr="00A52713">
        <w:rPr>
          <w:rFonts w:eastAsia="Helvetica" w:cs="Times New Roman"/>
          <w:szCs w:val="24"/>
        </w:rPr>
        <w:t xml:space="preserve">, że instalacja biogazowa otrzymała </w:t>
      </w:r>
      <w:r w:rsidR="008E5D9C" w:rsidRPr="00A52713">
        <w:rPr>
          <w:rFonts w:eastAsia="Helvetica" w:cs="Times New Roman"/>
          <w:szCs w:val="24"/>
        </w:rPr>
        <w:t xml:space="preserve">pomoc inwestycyjną </w:t>
      </w:r>
      <w:r w:rsidRPr="00A52713">
        <w:rPr>
          <w:rFonts w:eastAsia="Helvetica" w:cs="Times New Roman"/>
          <w:szCs w:val="24"/>
        </w:rPr>
        <w:t xml:space="preserve">lub nie </w:t>
      </w:r>
      <w:r w:rsidR="008E5D9C" w:rsidRPr="00A52713">
        <w:rPr>
          <w:rFonts w:eastAsia="Helvetica" w:cs="Times New Roman"/>
          <w:szCs w:val="24"/>
        </w:rPr>
        <w:t xml:space="preserve">otrzymała </w:t>
      </w:r>
      <w:r w:rsidRPr="00A52713">
        <w:rPr>
          <w:rFonts w:eastAsia="Helvetica" w:cs="Times New Roman"/>
          <w:szCs w:val="24"/>
        </w:rPr>
        <w:t>pomoc</w:t>
      </w:r>
      <w:r w:rsidR="008E5D9C" w:rsidRPr="00A52713">
        <w:rPr>
          <w:rFonts w:eastAsia="Helvetica" w:cs="Times New Roman"/>
          <w:szCs w:val="24"/>
        </w:rPr>
        <w:t>y</w:t>
      </w:r>
      <w:r w:rsidRPr="00A52713">
        <w:rPr>
          <w:rFonts w:eastAsia="Helvetica" w:cs="Times New Roman"/>
          <w:szCs w:val="24"/>
        </w:rPr>
        <w:t xml:space="preserve"> inwestycyjn</w:t>
      </w:r>
      <w:r w:rsidR="008E5D9C" w:rsidRPr="00A52713">
        <w:rPr>
          <w:rFonts w:eastAsia="Helvetica" w:cs="Times New Roman"/>
          <w:szCs w:val="24"/>
        </w:rPr>
        <w:t>ej</w:t>
      </w:r>
      <w:r w:rsidRPr="00A52713">
        <w:rPr>
          <w:rFonts w:eastAsia="Helvetica" w:cs="Times New Roman"/>
          <w:szCs w:val="24"/>
        </w:rPr>
        <w:t>. Je</w:t>
      </w:r>
      <w:r w:rsidR="008E5D9C" w:rsidRPr="00A52713">
        <w:rPr>
          <w:rFonts w:eastAsia="Helvetica" w:cs="Times New Roman"/>
          <w:szCs w:val="24"/>
        </w:rPr>
        <w:t>żeli</w:t>
      </w:r>
      <w:r w:rsidRPr="00A52713">
        <w:rPr>
          <w:rFonts w:eastAsia="Helvetica" w:cs="Times New Roman"/>
          <w:szCs w:val="24"/>
        </w:rPr>
        <w:t xml:space="preserve"> taką pomoc uzyskała, to zostanie ona uwzględniona w wyliczeniu ceny </w:t>
      </w:r>
      <w:r w:rsidRPr="00A52713">
        <w:rPr>
          <w:rFonts w:cs="Times New Roman"/>
          <w:szCs w:val="24"/>
        </w:rPr>
        <w:t xml:space="preserve">zakupu </w:t>
      </w:r>
      <w:r w:rsidR="008C65F2" w:rsidRPr="00A52713">
        <w:rPr>
          <w:rFonts w:cs="Times New Roman"/>
          <w:szCs w:val="24"/>
        </w:rPr>
        <w:t>energii elektrycznej.</w:t>
      </w:r>
      <w:r w:rsidRPr="00A52713">
        <w:rPr>
          <w:rFonts w:cs="Times New Roman"/>
          <w:szCs w:val="24"/>
        </w:rPr>
        <w:t xml:space="preserve"> </w:t>
      </w:r>
    </w:p>
    <w:p w14:paraId="043A01C1" w14:textId="77777777" w:rsidR="00B1790C" w:rsidRPr="005F7B8D" w:rsidRDefault="00B1790C" w:rsidP="005F7B8D">
      <w:pPr>
        <w:keepNext/>
        <w:spacing w:before="120" w:after="0"/>
        <w:ind w:firstLine="0"/>
        <w:rPr>
          <w:rFonts w:cs="Times New Roman"/>
          <w:bCs/>
          <w:szCs w:val="24"/>
        </w:rPr>
      </w:pPr>
      <w:r w:rsidRPr="005F7B8D">
        <w:rPr>
          <w:rFonts w:cs="Times New Roman"/>
          <w:b/>
          <w:bCs/>
          <w:szCs w:val="24"/>
        </w:rPr>
        <w:lastRenderedPageBreak/>
        <w:t>Umożliwienie zaliczenia energii elektrycznej wyprodukowanej i sprzedanej po cenach ujemnych w systemie aukcyjnym OZE</w:t>
      </w:r>
      <w:r w:rsidRPr="005F7B8D" w:rsidDel="002746B3">
        <w:rPr>
          <w:rFonts w:cs="Times New Roman"/>
          <w:b/>
          <w:bCs/>
          <w:szCs w:val="24"/>
        </w:rPr>
        <w:t xml:space="preserve"> </w:t>
      </w:r>
    </w:p>
    <w:p w14:paraId="406207AE" w14:textId="5738DC85" w:rsidR="00B1790C" w:rsidRPr="00A52713" w:rsidRDefault="00B1790C" w:rsidP="005F7B8D">
      <w:pPr>
        <w:keepNext/>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Zgodnie z art. 83 ust. 2 ustawy OZE rozliczenie obowiązku sprzedaży w ramach systemu aukcyjnego energii elektrycznej z odnawialnych źródeł energii w ilości określonej w ofercie, następuje po zakończeniu okresu każdych pełnych trzech lat kalendarzowych, w którym przysługiwało wsparcie, oraz po zakończeniu okresu wsparcia w oparciu o ilość energii elektrycznej sprzedanej w ramach systemu aukcyjnego określonej w sprawozdaniach miesięcznych składanych zgodnie z art. 93 ust. 1 pkt 4 oraz ust. 2 pkt 3 tej ustawy. Natomiast zgodnie z </w:t>
      </w:r>
      <w:r w:rsidR="008C65F2" w:rsidRPr="00A52713">
        <w:rPr>
          <w:rFonts w:eastAsia="Calibri" w:cs="Times New Roman"/>
          <w:kern w:val="2"/>
          <w:szCs w:val="24"/>
          <w14:ligatures w14:val="standardContextual"/>
        </w:rPr>
        <w:t xml:space="preserve">obowiązującym brzmieniem </w:t>
      </w:r>
      <w:r w:rsidRPr="00A52713">
        <w:rPr>
          <w:rFonts w:eastAsia="Calibri" w:cs="Times New Roman"/>
          <w:kern w:val="2"/>
          <w:szCs w:val="24"/>
          <w14:ligatures w14:val="standardContextual"/>
        </w:rPr>
        <w:t>art. 93 ust. 4 i 5 ustawy OZE od ilości energii elektrycznej podlegającej sprzedaży, odejmuje się ilość energii elektrycznej wytworzonej w instalacji odnawialnego źródła energii w godzinach dostawy, dla których średnie ważone wolumenem transakcji sesyjnych giełdowych ceny energii elektrycznej z rynku były niższe niż 0 złotych za 1 MWh (tzw. „ceny ujemne”).</w:t>
      </w:r>
    </w:p>
    <w:p w14:paraId="0BCD6B64" w14:textId="3B70B74E" w:rsidR="00B1790C" w:rsidRPr="00A52713" w:rsidRDefault="00B1790C"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Z analizy powyższych przepisów wynika, że przy rozliczeniu obowiązku sprzedaży energii elektrycznej w ilości określonej w ofercie nie należy brać pod uwagę energii wyprodukowanej i</w:t>
      </w:r>
      <w:r w:rsidRPr="005F7B8D">
        <w:rPr>
          <w:rFonts w:cs="Times New Roman"/>
          <w:szCs w:val="24"/>
        </w:rPr>
        <w:t xml:space="preserve"> </w:t>
      </w:r>
      <w:r w:rsidRPr="00A52713">
        <w:rPr>
          <w:rFonts w:eastAsia="Calibri" w:cs="Times New Roman"/>
          <w:kern w:val="2"/>
          <w:szCs w:val="24"/>
          <w14:ligatures w14:val="standardContextual"/>
        </w:rPr>
        <w:t xml:space="preserve">sprzedanej w okresach występowania ujemnych </w:t>
      </w:r>
      <w:r w:rsidR="00E12EDA" w:rsidRPr="00A52713">
        <w:rPr>
          <w:rFonts w:eastAsia="Calibri" w:cs="Times New Roman"/>
          <w:kern w:val="2"/>
          <w:szCs w:val="24"/>
          <w14:ligatures w14:val="standardContextual"/>
        </w:rPr>
        <w:t xml:space="preserve">wartości indeksu </w:t>
      </w:r>
      <w:proofErr w:type="spellStart"/>
      <w:r w:rsidRPr="00A52713">
        <w:rPr>
          <w:rFonts w:eastAsia="Calibri" w:cs="Times New Roman"/>
          <w:kern w:val="2"/>
          <w:szCs w:val="24"/>
          <w14:ligatures w14:val="standardContextual"/>
        </w:rPr>
        <w:t>TGeBase</w:t>
      </w:r>
      <w:proofErr w:type="spellEnd"/>
      <w:r w:rsidR="00E12EDA" w:rsidRPr="00A52713">
        <w:rPr>
          <w:rFonts w:eastAsia="Calibri" w:cs="Times New Roman"/>
          <w:kern w:val="2"/>
          <w:szCs w:val="24"/>
          <w14:ligatures w14:val="standardContextual"/>
        </w:rPr>
        <w:t xml:space="preserve"> (średnich arytmetycznych cen godzinowych energii elektrycznej kontraktowanej na dany dzień dostawy)</w:t>
      </w:r>
      <w:r w:rsidRPr="00A52713">
        <w:rPr>
          <w:rFonts w:eastAsia="Calibri" w:cs="Times New Roman"/>
          <w:kern w:val="2"/>
          <w:szCs w:val="24"/>
          <w14:ligatures w14:val="standardContextual"/>
        </w:rPr>
        <w:t xml:space="preserve">. </w:t>
      </w:r>
    </w:p>
    <w:p w14:paraId="629D9240" w14:textId="49376E13" w:rsidR="00B1790C" w:rsidRPr="00A52713" w:rsidRDefault="00B1790C"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Mając na uwadze powyższe umożliwia się zaliczenie energii elektrycznej wyprodukowanej i sprzedanej po cenach ujemnych na potrzeby rozliczenia obowiązku sprzedaży w ramach systemu aukcyjnego w ilości określonej w ofercie </w:t>
      </w:r>
      <w:r w:rsidR="00AE1C40" w:rsidRPr="00A52713">
        <w:rPr>
          <w:rFonts w:eastAsia="Calibri" w:cs="Times New Roman"/>
          <w:kern w:val="2"/>
          <w:szCs w:val="24"/>
          <w14:ligatures w14:val="standardContextual"/>
        </w:rPr>
        <w:t>przez</w:t>
      </w:r>
      <w:r w:rsidRPr="00A52713">
        <w:rPr>
          <w:rFonts w:eastAsia="Calibri" w:cs="Times New Roman"/>
          <w:kern w:val="2"/>
          <w:szCs w:val="24"/>
          <w14:ligatures w14:val="standardContextual"/>
        </w:rPr>
        <w:t xml:space="preserve"> odpowiednie rozszerzenie przepisu art. 83 ust. 2a ustawy OZE.</w:t>
      </w:r>
      <w:r w:rsidR="006C16BC" w:rsidRPr="00A52713">
        <w:rPr>
          <w:rFonts w:eastAsia="Calibri" w:cs="Times New Roman"/>
          <w:kern w:val="2"/>
          <w:szCs w:val="24"/>
          <w14:ligatures w14:val="standardContextual"/>
        </w:rPr>
        <w:t xml:space="preserve"> </w:t>
      </w:r>
      <w:r w:rsidR="00E126C3" w:rsidRPr="00A52713">
        <w:rPr>
          <w:rFonts w:eastAsia="Calibri" w:cs="Times New Roman"/>
          <w:kern w:val="2"/>
          <w:szCs w:val="24"/>
          <w14:ligatures w14:val="standardContextual"/>
        </w:rPr>
        <w:t xml:space="preserve">Należy podkreślić, że wskazane rozwiązania w obszarze cen ujemnych w systemie aukcyjnym są ściśle związane z tożsamymi zmianami w systemach wsparcia FIT/FIP oraz w systemie aukcyjnym zawartych w </w:t>
      </w:r>
      <w:r w:rsidR="00E12EDA" w:rsidRPr="00A52713">
        <w:rPr>
          <w:rFonts w:eastAsia="Calibri" w:cs="Times New Roman"/>
          <w:kern w:val="2"/>
          <w:szCs w:val="24"/>
          <w14:ligatures w14:val="standardContextual"/>
        </w:rPr>
        <w:t xml:space="preserve">ustawie z dnia 27 listopada 2024 r. o zmianie ustawy o odnawialnych źródłach energii </w:t>
      </w:r>
      <w:r w:rsidR="00CA6E7E">
        <w:rPr>
          <w:rFonts w:eastAsia="Calibri" w:cs="Times New Roman"/>
          <w:kern w:val="2"/>
          <w:szCs w:val="24"/>
          <w14:ligatures w14:val="standardContextual"/>
        </w:rPr>
        <w:t xml:space="preserve">oraz niektórych innych ustaw </w:t>
      </w:r>
      <w:r w:rsidR="00E12EDA" w:rsidRPr="00A52713">
        <w:rPr>
          <w:rFonts w:eastAsia="Calibri" w:cs="Times New Roman"/>
          <w:kern w:val="2"/>
          <w:szCs w:val="24"/>
          <w14:ligatures w14:val="standardContextual"/>
        </w:rPr>
        <w:t>(Dz. U. poz. 1847)</w:t>
      </w:r>
      <w:r w:rsidR="00E126C3" w:rsidRPr="00A52713">
        <w:rPr>
          <w:rFonts w:eastAsia="Calibri" w:cs="Times New Roman"/>
          <w:kern w:val="2"/>
          <w:szCs w:val="24"/>
          <w14:ligatures w14:val="standardContextual"/>
        </w:rPr>
        <w:t>, który zakłada, że instalacje wchodzące do systemów wsparcia nie będą otrzymywały wsparcia za żaden okres cen ujemnych. Ich wytwarzanie będzie jednak zaliczane do tzw. obliga wolumenowego w celu uniknięcia podwójnej sankcji.</w:t>
      </w:r>
      <w:r w:rsidR="00E12EDA" w:rsidRPr="00A52713">
        <w:rPr>
          <w:rFonts w:eastAsia="Calibri" w:cs="Times New Roman"/>
          <w:kern w:val="2"/>
          <w:szCs w:val="24"/>
          <w14:ligatures w14:val="standardContextual"/>
        </w:rPr>
        <w:t xml:space="preserve"> </w:t>
      </w:r>
      <w:r w:rsidR="00E126C3" w:rsidRPr="00A52713">
        <w:rPr>
          <w:rFonts w:eastAsia="Calibri" w:cs="Times New Roman"/>
          <w:kern w:val="2"/>
          <w:szCs w:val="24"/>
          <w14:ligatures w14:val="standardContextual"/>
        </w:rPr>
        <w:t>Jak wspomniano wyżej</w:t>
      </w:r>
      <w:r w:rsidR="007E3D6A" w:rsidRPr="00A52713">
        <w:rPr>
          <w:rFonts w:eastAsia="Calibri" w:cs="Times New Roman"/>
          <w:kern w:val="2"/>
          <w:szCs w:val="24"/>
          <w14:ligatures w14:val="standardContextual"/>
        </w:rPr>
        <w:t>,</w:t>
      </w:r>
      <w:r w:rsidR="00E126C3" w:rsidRPr="00A52713">
        <w:rPr>
          <w:rFonts w:eastAsia="Calibri" w:cs="Times New Roman"/>
          <w:kern w:val="2"/>
          <w:szCs w:val="24"/>
          <w14:ligatures w14:val="standardContextual"/>
        </w:rPr>
        <w:t xml:space="preserve"> rozwiązanie to w żaden sposób nie zachęca do produkcji w godzinach ujemnych, gdyż wskazuje się w nim, że wsparcie nie jest udzielane w momencie ich wystąpienia</w:t>
      </w:r>
      <w:r w:rsidR="00AA5B7C" w:rsidRPr="00A52713">
        <w:rPr>
          <w:rFonts w:eastAsia="Calibri" w:cs="Times New Roman"/>
          <w:kern w:val="2"/>
          <w:szCs w:val="24"/>
          <w14:ligatures w14:val="standardContextual"/>
        </w:rPr>
        <w:t>.</w:t>
      </w:r>
    </w:p>
    <w:p w14:paraId="5200808F" w14:textId="134061F2" w:rsidR="00B1790C" w:rsidRPr="00A52713" w:rsidRDefault="00B1790C" w:rsidP="005F7B8D">
      <w:pPr>
        <w:widowControl w:val="0"/>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Powyższa zmiana wymaga również uzupełnienia art. 94 ust. 1a ustawy OZE, o regulację dotyczącą udostępnienia przez </w:t>
      </w:r>
      <w:r w:rsidR="00E12EDA" w:rsidRPr="00A52713">
        <w:rPr>
          <w:rFonts w:eastAsia="Calibri" w:cs="Times New Roman"/>
          <w:kern w:val="2"/>
          <w:szCs w:val="24"/>
          <w14:ligatures w14:val="standardContextual"/>
        </w:rPr>
        <w:t>OREO</w:t>
      </w:r>
      <w:r w:rsidRPr="00A52713">
        <w:rPr>
          <w:rFonts w:eastAsia="Calibri" w:cs="Times New Roman"/>
          <w:kern w:val="2"/>
          <w:szCs w:val="24"/>
          <w14:ligatures w14:val="standardContextual"/>
        </w:rPr>
        <w:t xml:space="preserve"> informacji dotyczącej ilości energii elektrycznej wytworzonej w instalacji odnawialnego źródła energii w godzinach dostawy, dla których średnie ważone wolumenem transakcji sesyjnych giełdowych ceny energii elektrycznej z rynku </w:t>
      </w:r>
      <w:r w:rsidRPr="00A52713">
        <w:rPr>
          <w:rFonts w:eastAsia="Calibri" w:cs="Times New Roman"/>
          <w:kern w:val="2"/>
          <w:szCs w:val="24"/>
          <w14:ligatures w14:val="standardContextual"/>
        </w:rPr>
        <w:lastRenderedPageBreak/>
        <w:t>były niższe niż 0 złotych za 1 MWh.</w:t>
      </w:r>
    </w:p>
    <w:p w14:paraId="2B69F34F" w14:textId="2F936A3B" w:rsidR="00420208" w:rsidRPr="00A52713" w:rsidRDefault="00B1790C" w:rsidP="005F7B8D">
      <w:pPr>
        <w:widowControl w:val="0"/>
        <w:spacing w:before="120" w:after="0"/>
        <w:ind w:firstLine="0"/>
        <w:rPr>
          <w:rFonts w:cs="Times New Roman"/>
          <w:szCs w:val="24"/>
        </w:rPr>
      </w:pPr>
      <w:r w:rsidRPr="00A52713">
        <w:rPr>
          <w:rFonts w:cs="Times New Roman"/>
          <w:szCs w:val="24"/>
        </w:rPr>
        <w:t xml:space="preserve">W celu uregulowania powyższej kwestii zaproponowano w przepisie przejściowym, iż do rozliczenia obowiązku sprzedaży będą wliczać </w:t>
      </w:r>
      <w:r w:rsidR="00E12EDA" w:rsidRPr="00A52713">
        <w:rPr>
          <w:rFonts w:cs="Times New Roman"/>
          <w:szCs w:val="24"/>
        </w:rPr>
        <w:t xml:space="preserve">się </w:t>
      </w:r>
      <w:r w:rsidRPr="00A52713">
        <w:rPr>
          <w:rFonts w:cs="Times New Roman"/>
          <w:szCs w:val="24"/>
        </w:rPr>
        <w:t>tylko te okresy, dla których średnie ważone wolumenem transakcji sesyjnych giełdowych ceny energii elektrycznej z rynku były niższe niż 0 złotych za 1 MWh, które wystąpiły po dniu wejścia w życie przedmiotowego projektu ustawy.</w:t>
      </w:r>
    </w:p>
    <w:p w14:paraId="38BB2BB0" w14:textId="77777777" w:rsidR="006B1CC6" w:rsidRPr="00A52713" w:rsidRDefault="006B1CC6" w:rsidP="005F7B8D">
      <w:pPr>
        <w:widowControl w:val="0"/>
        <w:spacing w:before="120" w:after="0"/>
        <w:ind w:firstLine="0"/>
        <w:rPr>
          <w:rFonts w:cs="Times New Roman"/>
          <w:szCs w:val="24"/>
        </w:rPr>
      </w:pPr>
      <w:r w:rsidRPr="00A52713">
        <w:rPr>
          <w:rFonts w:cs="Times New Roman"/>
          <w:szCs w:val="24"/>
        </w:rPr>
        <w:t>Ponadto, w art. 83 ustawy OZE dodano pkt 5 w ust. 1. Dodany przepis nakłada na wytwórcę obowiązek przekazania Prezesowi URE w przypadku gdy wytwórca wytwarza energię elektryczną z biogazu lub biogazu rolniczego wytwarzanego w instalacji odnawialnego źródła energii innej niż objęta ofertą, o której mowa w art. 79 ust. 1 ustawy OZE, w terminie 30 od dnia otrzymania informacji o wygraniu aukcji, o której mowa w art. 81 ust. 5 ustawy OZE następujących informacji i oświadczenia:</w:t>
      </w:r>
    </w:p>
    <w:p w14:paraId="7F87C105" w14:textId="68BD50F0" w:rsidR="006B1CC6" w:rsidRPr="00A52713" w:rsidRDefault="006B1CC6" w:rsidP="005F7B8D">
      <w:pPr>
        <w:widowControl w:val="0"/>
        <w:spacing w:before="120" w:after="0"/>
        <w:ind w:left="426" w:hanging="426"/>
        <w:rPr>
          <w:rFonts w:cs="Times New Roman"/>
          <w:szCs w:val="24"/>
        </w:rPr>
      </w:pPr>
      <w:r w:rsidRPr="00A52713">
        <w:rPr>
          <w:rFonts w:cs="Times New Roman"/>
          <w:szCs w:val="24"/>
        </w:rPr>
        <w:t>a)</w:t>
      </w:r>
      <w:r w:rsidR="00A52713" w:rsidRPr="00A52713">
        <w:rPr>
          <w:rFonts w:cs="Times New Roman"/>
          <w:szCs w:val="24"/>
        </w:rPr>
        <w:tab/>
      </w:r>
      <w:r w:rsidRPr="00A52713">
        <w:rPr>
          <w:rFonts w:cs="Times New Roman"/>
          <w:szCs w:val="24"/>
        </w:rPr>
        <w:t>informacje o instalacji odnawialnego źródła energii służącej do wytworzenia biogazu albo biogazu rolniczego wykorzystywanego przez wytwórcę do wytworzenia energii elektrycznej:</w:t>
      </w:r>
    </w:p>
    <w:p w14:paraId="1604E4F7" w14:textId="77777777" w:rsidR="006B1CC6" w:rsidRPr="00A52713" w:rsidRDefault="006B1CC6" w:rsidP="005F7B8D">
      <w:pPr>
        <w:pStyle w:val="Akapitzlist"/>
        <w:widowControl w:val="0"/>
        <w:numPr>
          <w:ilvl w:val="0"/>
          <w:numId w:val="40"/>
        </w:numPr>
        <w:spacing w:before="120" w:after="0"/>
        <w:ind w:left="709" w:hanging="283"/>
        <w:rPr>
          <w:rFonts w:cs="Times New Roman"/>
          <w:szCs w:val="24"/>
        </w:rPr>
      </w:pPr>
      <w:r w:rsidRPr="00A52713">
        <w:rPr>
          <w:rFonts w:cs="Times New Roman"/>
          <w:szCs w:val="24"/>
        </w:rPr>
        <w:t>imię, nazwisko oraz adres zamieszkania albo nazwę i adres siedziby wytwórcy biogazu albo biogazu rolniczego w tej instalacji odnawialnego źródła energii,</w:t>
      </w:r>
    </w:p>
    <w:p w14:paraId="54D08CDB" w14:textId="77777777" w:rsidR="006B1CC6" w:rsidRPr="00A52713" w:rsidRDefault="006B1CC6" w:rsidP="005F7B8D">
      <w:pPr>
        <w:pStyle w:val="Akapitzlist"/>
        <w:widowControl w:val="0"/>
        <w:numPr>
          <w:ilvl w:val="0"/>
          <w:numId w:val="40"/>
        </w:numPr>
        <w:spacing w:before="120" w:after="0"/>
        <w:ind w:left="709" w:hanging="283"/>
        <w:rPr>
          <w:rFonts w:cs="Times New Roman"/>
          <w:szCs w:val="24"/>
        </w:rPr>
      </w:pPr>
      <w:r w:rsidRPr="00A52713">
        <w:rPr>
          <w:rFonts w:cs="Times New Roman"/>
          <w:szCs w:val="24"/>
        </w:rPr>
        <w:t>lokalizację tej instalacji odnawialnego źródła energii oraz jej unikalny numer identyfikacyjny generowany przez internetową platformę aukcyjną, o której mowa w art. 78 ust. 6 lub numer koncesji albo numer wpisu do rejestru wytwórców energii w małej instalacji, albo rejestru wytwórców biogazu, albo rejestru wytwórców biogazu rolniczego, o ile zostały nadane,</w:t>
      </w:r>
    </w:p>
    <w:p w14:paraId="5FB87F14" w14:textId="77777777" w:rsidR="006B1CC6" w:rsidRPr="00A52713" w:rsidRDefault="006B1CC6" w:rsidP="005F7B8D">
      <w:pPr>
        <w:pStyle w:val="Akapitzlist"/>
        <w:widowControl w:val="0"/>
        <w:numPr>
          <w:ilvl w:val="0"/>
          <w:numId w:val="40"/>
        </w:numPr>
        <w:spacing w:before="120" w:after="0"/>
        <w:ind w:left="709" w:hanging="283"/>
        <w:rPr>
          <w:rFonts w:cs="Times New Roman"/>
          <w:szCs w:val="24"/>
        </w:rPr>
      </w:pPr>
      <w:r w:rsidRPr="00A52713">
        <w:rPr>
          <w:rFonts w:cs="Times New Roman"/>
          <w:szCs w:val="24"/>
        </w:rPr>
        <w:t>w przypadku gdy na realizację inwestycji w zakresie tej instalacji odnawialnego źródła energii została udzielona pomoc publiczna – wartość udzielonej pomocy, datę jej udzielenia oraz nazwę podmiotu udzielającego,</w:t>
      </w:r>
    </w:p>
    <w:p w14:paraId="43F01415" w14:textId="41D702D2" w:rsidR="006B1CC6" w:rsidRPr="00A52713" w:rsidRDefault="006B1CC6" w:rsidP="005F7B8D">
      <w:pPr>
        <w:widowControl w:val="0"/>
        <w:spacing w:before="120" w:after="0"/>
        <w:ind w:left="426" w:hanging="426"/>
        <w:rPr>
          <w:rFonts w:cs="Times New Roman"/>
          <w:szCs w:val="24"/>
        </w:rPr>
      </w:pPr>
      <w:r w:rsidRPr="00A52713">
        <w:rPr>
          <w:rFonts w:cs="Times New Roman"/>
          <w:szCs w:val="24"/>
        </w:rPr>
        <w:t>b)</w:t>
      </w:r>
      <w:r w:rsidR="00A52713" w:rsidRPr="00A52713">
        <w:rPr>
          <w:rFonts w:cs="Times New Roman"/>
          <w:szCs w:val="24"/>
        </w:rPr>
        <w:tab/>
      </w:r>
      <w:r w:rsidRPr="00A52713">
        <w:rPr>
          <w:rFonts w:cs="Times New Roman"/>
          <w:szCs w:val="24"/>
        </w:rPr>
        <w:t xml:space="preserve">oświadczenie wytwórcy wykorzystywanego biogazu albo biogazu rolniczego, złożone pod rygorem odpowiedzialności karnej za składanie fałszywych oświadczeń, sporządzone nie wcześniej niż 30 dni przed datą złożenia oferty, o następującej treści: „Świadomy odpowiedzialności karnej za złożenie fałszywego oświadczenia wynikającej z art. 233 § 6 ustawy z dnia 6 czerwca 1997 r. – Kodeks karny oświadczam, że wartość pomocy inwestycyjnej, o której mowa w art. 39a ust. 1a wynosi ….. zł.”; klauzula ta zastępuje pouczenie organu o odpowiedzialności karnej za składanie fałszywych oświadczeń.”. </w:t>
      </w:r>
    </w:p>
    <w:p w14:paraId="0B9FA16B" w14:textId="130EF170" w:rsidR="006B1CC6" w:rsidRPr="00A52713" w:rsidRDefault="006B1CC6" w:rsidP="005F7B8D">
      <w:pPr>
        <w:widowControl w:val="0"/>
        <w:spacing w:before="120" w:after="0"/>
        <w:ind w:firstLine="0"/>
        <w:rPr>
          <w:rFonts w:cs="Times New Roman"/>
          <w:szCs w:val="24"/>
        </w:rPr>
      </w:pPr>
      <w:r w:rsidRPr="00A52713">
        <w:rPr>
          <w:rFonts w:cs="Times New Roman"/>
          <w:szCs w:val="24"/>
        </w:rPr>
        <w:t>Zmiana jest istotna z punktu widzenia wysokości przyznawanej pomocy w ramach aukcji.</w:t>
      </w:r>
    </w:p>
    <w:p w14:paraId="28CA95F1" w14:textId="1200CA66" w:rsidR="009023ED" w:rsidRPr="007A1FC8" w:rsidRDefault="00786782" w:rsidP="005F7B8D">
      <w:pPr>
        <w:widowControl w:val="0"/>
        <w:spacing w:before="120" w:after="0"/>
        <w:ind w:firstLine="0"/>
        <w:rPr>
          <w:rFonts w:cs="Times New Roman"/>
          <w:bCs/>
          <w:szCs w:val="24"/>
        </w:rPr>
      </w:pPr>
      <w:r w:rsidRPr="005F7B8D">
        <w:rPr>
          <w:rFonts w:cs="Times New Roman"/>
          <w:b/>
          <w:bCs/>
          <w:szCs w:val="24"/>
        </w:rPr>
        <w:lastRenderedPageBreak/>
        <w:t>Doprecyzowania w obszarze rozliczania się wytwórcy biometanu z operatorem energii odnawialnej</w:t>
      </w:r>
    </w:p>
    <w:p w14:paraId="3169A6F1" w14:textId="220A6B3E" w:rsidR="000F70E9" w:rsidRPr="00A52713" w:rsidRDefault="0057417A"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art. 92 ustawy </w:t>
      </w:r>
      <w:r w:rsidR="008C65F2" w:rsidRPr="00A52713">
        <w:rPr>
          <w:rFonts w:eastAsia="Calibri" w:cs="Times New Roman"/>
          <w:kern w:val="2"/>
          <w:szCs w:val="24"/>
          <w14:ligatures w14:val="standardContextual"/>
        </w:rPr>
        <w:t xml:space="preserve">OZE </w:t>
      </w:r>
      <w:r w:rsidRPr="00A52713">
        <w:rPr>
          <w:rFonts w:eastAsia="Calibri" w:cs="Times New Roman"/>
          <w:kern w:val="2"/>
          <w:szCs w:val="24"/>
          <w14:ligatures w14:val="standardContextual"/>
        </w:rPr>
        <w:t>nadaje się nowe brzmienie ust. 11</w:t>
      </w:r>
      <w:r w:rsidR="00CF4661" w:rsidRPr="00A52713">
        <w:rPr>
          <w:rFonts w:eastAsia="Calibri" w:cs="Times New Roman"/>
          <w:kern w:val="2"/>
          <w:szCs w:val="24"/>
          <w14:ligatures w14:val="standardContextual"/>
        </w:rPr>
        <w:t xml:space="preserve"> oraz ust. 11a. </w:t>
      </w:r>
      <w:r w:rsidR="007F737D" w:rsidRPr="00A52713">
        <w:rPr>
          <w:rFonts w:eastAsia="Calibri" w:cs="Times New Roman"/>
          <w:kern w:val="2"/>
          <w:szCs w:val="24"/>
          <w14:ligatures w14:val="standardContextual"/>
        </w:rPr>
        <w:t>Zmiana polega na zamianie wyra</w:t>
      </w:r>
      <w:r w:rsidR="00975448" w:rsidRPr="00A52713">
        <w:rPr>
          <w:rFonts w:eastAsia="Calibri" w:cs="Times New Roman"/>
          <w:kern w:val="2"/>
          <w:szCs w:val="24"/>
          <w14:ligatures w14:val="standardContextual"/>
        </w:rPr>
        <w:t>zu</w:t>
      </w:r>
      <w:r w:rsidR="007F737D" w:rsidRPr="00A52713">
        <w:rPr>
          <w:rFonts w:eastAsia="Calibri" w:cs="Times New Roman"/>
          <w:kern w:val="2"/>
          <w:szCs w:val="24"/>
          <w14:ligatures w14:val="standardContextual"/>
        </w:rPr>
        <w:t xml:space="preserve"> „biometanu” ma wyra</w:t>
      </w:r>
      <w:r w:rsidR="00975448" w:rsidRPr="00A52713">
        <w:rPr>
          <w:rFonts w:eastAsia="Calibri" w:cs="Times New Roman"/>
          <w:kern w:val="2"/>
          <w:szCs w:val="24"/>
          <w14:ligatures w14:val="standardContextual"/>
        </w:rPr>
        <w:t>zy</w:t>
      </w:r>
      <w:r w:rsidR="007F737D" w:rsidRPr="00A52713">
        <w:rPr>
          <w:rFonts w:eastAsia="Calibri" w:cs="Times New Roman"/>
          <w:kern w:val="2"/>
          <w:szCs w:val="24"/>
          <w14:ligatures w14:val="standardContextual"/>
        </w:rPr>
        <w:t xml:space="preserve"> „paliwa gazowego”. Celem </w:t>
      </w:r>
      <w:r w:rsidR="00E12EDA" w:rsidRPr="00A52713">
        <w:rPr>
          <w:rFonts w:eastAsia="Calibri" w:cs="Times New Roman"/>
          <w:kern w:val="2"/>
          <w:szCs w:val="24"/>
          <w14:ligatures w14:val="standardContextual"/>
        </w:rPr>
        <w:t>tej zmiany</w:t>
      </w:r>
      <w:r w:rsidR="007F737D" w:rsidRPr="00A52713">
        <w:rPr>
          <w:rFonts w:eastAsia="Calibri" w:cs="Times New Roman"/>
          <w:kern w:val="2"/>
          <w:szCs w:val="24"/>
          <w14:ligatures w14:val="standardContextual"/>
        </w:rPr>
        <w:t xml:space="preserve"> jest doprecyzowanie, jakie dane stanowią podstawę do rozliczania się wytwórcy biometanu z</w:t>
      </w:r>
      <w:r w:rsidR="00E12EDA" w:rsidRPr="00A52713">
        <w:rPr>
          <w:rFonts w:eastAsia="Calibri" w:cs="Times New Roman"/>
          <w:kern w:val="2"/>
          <w:szCs w:val="24"/>
          <w14:ligatures w14:val="standardContextual"/>
        </w:rPr>
        <w:t> </w:t>
      </w:r>
      <w:r w:rsidR="007F737D" w:rsidRPr="00A52713">
        <w:rPr>
          <w:rFonts w:eastAsia="Calibri" w:cs="Times New Roman"/>
          <w:kern w:val="2"/>
          <w:szCs w:val="24"/>
          <w14:ligatures w14:val="standardContextual"/>
        </w:rPr>
        <w:t xml:space="preserve">operatorem energii odnawialnej. W przypadku powyższych sytuacji dane takie </w:t>
      </w:r>
      <w:r w:rsidR="00E12EDA" w:rsidRPr="00A52713">
        <w:rPr>
          <w:rFonts w:eastAsia="Calibri" w:cs="Times New Roman"/>
          <w:kern w:val="2"/>
          <w:szCs w:val="24"/>
          <w14:ligatures w14:val="standardContextual"/>
        </w:rPr>
        <w:t xml:space="preserve">ma </w:t>
      </w:r>
      <w:r w:rsidR="007F737D" w:rsidRPr="00A52713">
        <w:rPr>
          <w:rFonts w:eastAsia="Calibri" w:cs="Times New Roman"/>
          <w:kern w:val="2"/>
          <w:szCs w:val="24"/>
          <w14:ligatures w14:val="standardContextual"/>
        </w:rPr>
        <w:t>dostarczyć operator systemu gazowego</w:t>
      </w:r>
      <w:r w:rsidR="00A6606E" w:rsidRPr="00A52713">
        <w:rPr>
          <w:rFonts w:eastAsia="Calibri" w:cs="Times New Roman"/>
          <w:kern w:val="2"/>
          <w:szCs w:val="24"/>
          <w14:ligatures w14:val="standardContextual"/>
        </w:rPr>
        <w:t>,</w:t>
      </w:r>
      <w:r w:rsidR="007F737D" w:rsidRPr="00A52713">
        <w:rPr>
          <w:rFonts w:eastAsia="Calibri" w:cs="Times New Roman"/>
          <w:kern w:val="2"/>
          <w:szCs w:val="24"/>
          <w14:ligatures w14:val="standardContextual"/>
        </w:rPr>
        <w:t xml:space="preserve"> na którego obszarze działania została przyłączona instalacja odnawialnego źródła energii. Operator systemu gazowego ma możliwość weryfikacji wyłącznie ilości paliwa gazowego wprowadzonego do gazowej sieci przesyłowej w danym punkcie wejścia. </w:t>
      </w:r>
      <w:r w:rsidR="00A6606E" w:rsidRPr="00A52713">
        <w:rPr>
          <w:rFonts w:eastAsia="Calibri" w:cs="Times New Roman"/>
          <w:kern w:val="2"/>
          <w:szCs w:val="24"/>
          <w14:ligatures w14:val="standardContextual"/>
        </w:rPr>
        <w:t>Zgodnie z powyższym p</w:t>
      </w:r>
      <w:r w:rsidR="007F737D" w:rsidRPr="00A52713">
        <w:rPr>
          <w:rFonts w:eastAsia="Calibri" w:cs="Times New Roman"/>
          <w:kern w:val="2"/>
          <w:szCs w:val="24"/>
          <w14:ligatures w14:val="standardContextual"/>
        </w:rPr>
        <w:t xml:space="preserve">rzepis został dostosowany do możliwości weryfikacyjnych operatora systemu gazowego. </w:t>
      </w:r>
    </w:p>
    <w:p w14:paraId="79A8556D" w14:textId="7A12AAD1" w:rsidR="001B455C" w:rsidRPr="00A52713" w:rsidRDefault="007C5D77"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Dokonano </w:t>
      </w:r>
      <w:r w:rsidR="00043E7D" w:rsidRPr="00A52713">
        <w:rPr>
          <w:rFonts w:eastAsia="Calibri" w:cs="Times New Roman"/>
          <w:kern w:val="2"/>
          <w:szCs w:val="24"/>
          <w14:ligatures w14:val="standardContextual"/>
        </w:rPr>
        <w:t>również zmian</w:t>
      </w:r>
      <w:r w:rsidRPr="00A52713">
        <w:rPr>
          <w:rFonts w:eastAsia="Calibri" w:cs="Times New Roman"/>
          <w:kern w:val="2"/>
          <w:szCs w:val="24"/>
          <w14:ligatures w14:val="standardContextual"/>
        </w:rPr>
        <w:t xml:space="preserve"> w </w:t>
      </w:r>
      <w:r w:rsidR="001B455C" w:rsidRPr="00A52713">
        <w:rPr>
          <w:rFonts w:eastAsia="Calibri" w:cs="Times New Roman"/>
          <w:kern w:val="2"/>
          <w:szCs w:val="24"/>
          <w14:ligatures w14:val="standardContextual"/>
        </w:rPr>
        <w:t>treś</w:t>
      </w:r>
      <w:r w:rsidRPr="00A52713">
        <w:rPr>
          <w:rFonts w:eastAsia="Calibri" w:cs="Times New Roman"/>
          <w:kern w:val="2"/>
          <w:szCs w:val="24"/>
          <w14:ligatures w14:val="standardContextual"/>
        </w:rPr>
        <w:t>ci</w:t>
      </w:r>
      <w:r w:rsidR="001B455C"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art. 93</w:t>
      </w:r>
      <w:r w:rsidR="001B455C" w:rsidRPr="00A52713">
        <w:rPr>
          <w:rFonts w:eastAsia="Calibri" w:cs="Times New Roman"/>
          <w:kern w:val="2"/>
          <w:szCs w:val="24"/>
          <w14:ligatures w14:val="standardContextual"/>
        </w:rPr>
        <w:t xml:space="preserve"> ustawy</w:t>
      </w:r>
      <w:r w:rsidR="00E12EDA" w:rsidRPr="00A52713">
        <w:rPr>
          <w:rFonts w:eastAsia="Calibri" w:cs="Times New Roman"/>
          <w:kern w:val="2"/>
          <w:szCs w:val="24"/>
          <w14:ligatures w14:val="standardContextual"/>
        </w:rPr>
        <w:t xml:space="preserve"> OZE</w:t>
      </w:r>
      <w:r w:rsidRPr="00A52713">
        <w:rPr>
          <w:rFonts w:eastAsia="Calibri" w:cs="Times New Roman"/>
          <w:kern w:val="2"/>
          <w:szCs w:val="24"/>
          <w14:ligatures w14:val="standardContextual"/>
        </w:rPr>
        <w:t>. Zmiana</w:t>
      </w:r>
      <w:r w:rsidR="001B455C" w:rsidRPr="00A52713">
        <w:rPr>
          <w:rFonts w:eastAsia="Calibri" w:cs="Times New Roman"/>
          <w:kern w:val="2"/>
          <w:szCs w:val="24"/>
          <w14:ligatures w14:val="standardContextual"/>
        </w:rPr>
        <w:t xml:space="preserve"> ust. 2 pkt 2 lit. b </w:t>
      </w:r>
      <w:r w:rsidRPr="00A52713">
        <w:rPr>
          <w:rFonts w:eastAsia="Calibri" w:cs="Times New Roman"/>
          <w:kern w:val="2"/>
          <w:szCs w:val="24"/>
          <w14:ligatures w14:val="standardContextual"/>
        </w:rPr>
        <w:t>została dokonana</w:t>
      </w:r>
      <w:r w:rsidR="001B455C" w:rsidRPr="00A52713">
        <w:rPr>
          <w:rFonts w:eastAsia="Calibri" w:cs="Times New Roman"/>
          <w:kern w:val="2"/>
          <w:szCs w:val="24"/>
          <w14:ligatures w14:val="standardContextual"/>
        </w:rPr>
        <w:t xml:space="preserve"> z uwagi na </w:t>
      </w:r>
      <w:r w:rsidR="00187BC9" w:rsidRPr="00A52713">
        <w:rPr>
          <w:rFonts w:eastAsia="Calibri" w:cs="Times New Roman"/>
          <w:kern w:val="2"/>
          <w:szCs w:val="24"/>
          <w14:ligatures w14:val="standardContextual"/>
        </w:rPr>
        <w:t xml:space="preserve">konieczność dostosowania przepisów do obowiązujących </w:t>
      </w:r>
      <w:r w:rsidR="00043E7D" w:rsidRPr="00A52713">
        <w:rPr>
          <w:rFonts w:eastAsia="Calibri" w:cs="Times New Roman"/>
          <w:kern w:val="2"/>
          <w:szCs w:val="24"/>
          <w14:ligatures w14:val="standardContextual"/>
        </w:rPr>
        <w:t>możliwości rozliczeń</w:t>
      </w:r>
      <w:r w:rsidR="00187BC9" w:rsidRPr="00A52713">
        <w:rPr>
          <w:rFonts w:eastAsia="Calibri" w:cs="Times New Roman"/>
          <w:kern w:val="2"/>
          <w:szCs w:val="24"/>
          <w14:ligatures w14:val="standardContextual"/>
        </w:rPr>
        <w:t xml:space="preserve"> wytwórców biometanu, tj. w oparciu o cenę </w:t>
      </w:r>
      <w:r w:rsidR="000E2718" w:rsidRPr="00A52713">
        <w:rPr>
          <w:rFonts w:eastAsia="Calibri" w:cs="Times New Roman"/>
          <w:kern w:val="2"/>
          <w:szCs w:val="24"/>
          <w14:ligatures w14:val="standardContextual"/>
        </w:rPr>
        <w:t>dzienną</w:t>
      </w:r>
      <w:r w:rsidR="00187BC9" w:rsidRPr="00A52713">
        <w:rPr>
          <w:rFonts w:eastAsia="Calibri" w:cs="Times New Roman"/>
          <w:kern w:val="2"/>
          <w:szCs w:val="24"/>
          <w14:ligatures w14:val="standardContextual"/>
        </w:rPr>
        <w:t xml:space="preserve"> gazu ziemnego. </w:t>
      </w:r>
      <w:r w:rsidR="00A967DE" w:rsidRPr="00A52713">
        <w:rPr>
          <w:rFonts w:eastAsia="Calibri" w:cs="Times New Roman"/>
          <w:kern w:val="2"/>
          <w:szCs w:val="24"/>
          <w14:ligatures w14:val="standardContextual"/>
        </w:rPr>
        <w:t>Ponadto</w:t>
      </w:r>
      <w:r w:rsidR="001B455C" w:rsidRPr="00A52713">
        <w:rPr>
          <w:rFonts w:eastAsia="Calibri" w:cs="Times New Roman"/>
          <w:kern w:val="2"/>
          <w:szCs w:val="24"/>
          <w14:ligatures w14:val="standardContextual"/>
        </w:rPr>
        <w:t xml:space="preserve"> odniesienie się do „rynku, na którym są zawierane transakcje sesyjne giełdowe z dostawą tego gazu w dniu następnym i dwa dni po dniu zawarcia transakcji”</w:t>
      </w:r>
      <w:r w:rsidR="00A967DE"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w:t>
      </w:r>
      <w:r w:rsidR="00A967DE" w:rsidRPr="00A52713">
        <w:rPr>
          <w:rFonts w:eastAsia="Calibri" w:cs="Times New Roman"/>
          <w:kern w:val="2"/>
          <w:szCs w:val="24"/>
          <w14:ligatures w14:val="standardContextual"/>
        </w:rPr>
        <w:t xml:space="preserve">w kontekście dotychczasowego kształtu rynku giełdowego, </w:t>
      </w:r>
      <w:r w:rsidRPr="00A52713">
        <w:rPr>
          <w:rFonts w:eastAsia="Calibri" w:cs="Times New Roman"/>
          <w:kern w:val="2"/>
          <w:szCs w:val="24"/>
          <w14:ligatures w14:val="standardContextual"/>
        </w:rPr>
        <w:t>powodowało wątpliwości interpretacyjne</w:t>
      </w:r>
      <w:r w:rsidR="001B455C" w:rsidRPr="00A52713">
        <w:rPr>
          <w:rFonts w:eastAsia="Calibri" w:cs="Times New Roman"/>
          <w:kern w:val="2"/>
          <w:szCs w:val="24"/>
          <w14:ligatures w14:val="standardContextual"/>
        </w:rPr>
        <w:t>.</w:t>
      </w:r>
    </w:p>
    <w:p w14:paraId="0C84324C" w14:textId="05E577B4" w:rsidR="001B455C" w:rsidRPr="00A52713" w:rsidRDefault="001B455C"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W zastępstwie powyższych określeń odwołan</w:t>
      </w:r>
      <w:r w:rsidR="007C5D77" w:rsidRPr="00A52713">
        <w:rPr>
          <w:rFonts w:eastAsia="Calibri" w:cs="Times New Roman"/>
          <w:kern w:val="2"/>
          <w:szCs w:val="24"/>
          <w14:ligatures w14:val="standardContextual"/>
        </w:rPr>
        <w:t>o</w:t>
      </w:r>
      <w:r w:rsidRPr="00A52713">
        <w:rPr>
          <w:rFonts w:eastAsia="Calibri" w:cs="Times New Roman"/>
          <w:kern w:val="2"/>
          <w:szCs w:val="24"/>
          <w14:ligatures w14:val="standardContextual"/>
        </w:rPr>
        <w:t xml:space="preserve"> się do </w:t>
      </w:r>
      <w:r w:rsidR="007C5D77" w:rsidRPr="00A52713">
        <w:rPr>
          <w:rFonts w:eastAsia="Calibri" w:cs="Times New Roman"/>
          <w:kern w:val="2"/>
          <w:szCs w:val="24"/>
          <w14:ligatures w14:val="standardContextual"/>
        </w:rPr>
        <w:t>istotniejszego</w:t>
      </w:r>
      <w:r w:rsidRPr="00A52713">
        <w:rPr>
          <w:rFonts w:eastAsia="Calibri" w:cs="Times New Roman"/>
          <w:kern w:val="2"/>
          <w:szCs w:val="24"/>
          <w14:ligatures w14:val="standardContextual"/>
        </w:rPr>
        <w:t xml:space="preserve"> wskaźnika cenowego polskiego gazowego rynku spot, jakim jest indeks </w:t>
      </w:r>
      <w:proofErr w:type="spellStart"/>
      <w:r w:rsidRPr="00A52713">
        <w:rPr>
          <w:rFonts w:eastAsia="Calibri" w:cs="Times New Roman"/>
          <w:kern w:val="2"/>
          <w:szCs w:val="24"/>
          <w14:ligatures w14:val="standardContextual"/>
        </w:rPr>
        <w:t>TGEgasDA</w:t>
      </w:r>
      <w:proofErr w:type="spellEnd"/>
      <w:r w:rsidRPr="00A52713">
        <w:rPr>
          <w:rFonts w:eastAsia="Calibri" w:cs="Times New Roman"/>
          <w:kern w:val="2"/>
          <w:szCs w:val="24"/>
          <w14:ligatures w14:val="standardContextual"/>
        </w:rPr>
        <w:t>, wyznaczany jako średnia ważona wolumen</w:t>
      </w:r>
      <w:r w:rsidR="00E12EDA" w:rsidRPr="00A52713">
        <w:rPr>
          <w:rFonts w:eastAsia="Calibri" w:cs="Times New Roman"/>
          <w:kern w:val="2"/>
          <w:szCs w:val="24"/>
          <w14:ligatures w14:val="standardContextual"/>
        </w:rPr>
        <w:t>em</w:t>
      </w:r>
      <w:r w:rsidRPr="00A52713">
        <w:rPr>
          <w:rFonts w:eastAsia="Calibri" w:cs="Times New Roman"/>
          <w:kern w:val="2"/>
          <w:szCs w:val="24"/>
          <w14:ligatures w14:val="standardContextual"/>
        </w:rPr>
        <w:t xml:space="preserve"> transakcji cen zakupu/sprzedaży instrumentu z dostawą gazu wysokometanowego grupy E do </w:t>
      </w:r>
      <w:r w:rsidR="00E12EDA" w:rsidRPr="00A52713">
        <w:rPr>
          <w:rFonts w:eastAsia="Calibri" w:cs="Times New Roman"/>
          <w:kern w:val="2"/>
          <w:szCs w:val="24"/>
          <w14:ligatures w14:val="standardContextual"/>
        </w:rPr>
        <w:t>Krajowego Systemu Przesyłowego (</w:t>
      </w:r>
      <w:r w:rsidRPr="00A52713">
        <w:rPr>
          <w:rFonts w:eastAsia="Calibri" w:cs="Times New Roman"/>
          <w:kern w:val="2"/>
          <w:szCs w:val="24"/>
          <w14:ligatures w14:val="standardContextual"/>
        </w:rPr>
        <w:t>KSP</w:t>
      </w:r>
      <w:r w:rsidR="00E12EDA"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z dostawą w najbliższej dobie gazowej.</w:t>
      </w:r>
      <w:r w:rsidR="000E2718" w:rsidRPr="00A52713">
        <w:rPr>
          <w:rFonts w:eastAsia="Calibri" w:cs="Times New Roman"/>
          <w:kern w:val="2"/>
          <w:szCs w:val="24"/>
          <w14:ligatures w14:val="standardContextual"/>
        </w:rPr>
        <w:t xml:space="preserve"> </w:t>
      </w:r>
      <w:r w:rsidR="007C5D77" w:rsidRPr="00A52713">
        <w:rPr>
          <w:rFonts w:eastAsia="Calibri" w:cs="Times New Roman"/>
          <w:kern w:val="2"/>
          <w:szCs w:val="24"/>
          <w14:ligatures w14:val="standardContextual"/>
        </w:rPr>
        <w:t>Dokonano również zmiany b</w:t>
      </w:r>
      <w:r w:rsidRPr="00A52713">
        <w:rPr>
          <w:rFonts w:eastAsia="Calibri" w:cs="Times New Roman"/>
          <w:kern w:val="2"/>
          <w:szCs w:val="24"/>
          <w14:ligatures w14:val="standardContextual"/>
        </w:rPr>
        <w:t>rzmieni</w:t>
      </w:r>
      <w:r w:rsidR="007C5D77" w:rsidRPr="00A52713">
        <w:rPr>
          <w:rFonts w:eastAsia="Calibri" w:cs="Times New Roman"/>
          <w:kern w:val="2"/>
          <w:szCs w:val="24"/>
          <w14:ligatures w14:val="standardContextual"/>
        </w:rPr>
        <w:t>a</w:t>
      </w:r>
      <w:r w:rsidRPr="00A52713">
        <w:rPr>
          <w:rFonts w:eastAsia="Calibri" w:cs="Times New Roman"/>
          <w:kern w:val="2"/>
          <w:szCs w:val="24"/>
          <w14:ligatures w14:val="standardContextual"/>
        </w:rPr>
        <w:t xml:space="preserve"> art. 93 ust. 3</w:t>
      </w:r>
      <w:r w:rsidR="00D52045" w:rsidRPr="00A52713">
        <w:rPr>
          <w:rFonts w:eastAsia="Calibri" w:cs="Times New Roman"/>
          <w:kern w:val="2"/>
          <w:szCs w:val="24"/>
          <w14:ligatures w14:val="standardContextual"/>
        </w:rPr>
        <w:t xml:space="preserve"> ustawy</w:t>
      </w:r>
      <w:r w:rsidR="00E12EDA" w:rsidRPr="00A52713">
        <w:rPr>
          <w:rFonts w:eastAsia="Calibri" w:cs="Times New Roman"/>
          <w:kern w:val="2"/>
          <w:szCs w:val="24"/>
          <w14:ligatures w14:val="standardContextual"/>
        </w:rPr>
        <w:t xml:space="preserve"> OZE</w:t>
      </w:r>
      <w:r w:rsidR="00D52045"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w:t>
      </w:r>
      <w:r w:rsidR="007C5D77" w:rsidRPr="00A52713">
        <w:rPr>
          <w:rFonts w:eastAsia="Calibri" w:cs="Times New Roman"/>
          <w:kern w:val="2"/>
          <w:szCs w:val="24"/>
          <w14:ligatures w14:val="standardContextual"/>
        </w:rPr>
        <w:t>z</w:t>
      </w:r>
      <w:r w:rsidRPr="00A52713">
        <w:rPr>
          <w:rFonts w:eastAsia="Calibri" w:cs="Times New Roman"/>
          <w:kern w:val="2"/>
          <w:szCs w:val="24"/>
          <w14:ligatures w14:val="standardContextual"/>
        </w:rPr>
        <w:t xml:space="preserve"> uwagi na różnice w funkcjonowaniu rynków gazu i energii elektrycznej oraz niejasność w zakresie </w:t>
      </w:r>
      <w:r w:rsidR="007C5D77" w:rsidRPr="00A52713">
        <w:rPr>
          <w:rFonts w:eastAsia="Calibri" w:cs="Times New Roman"/>
          <w:kern w:val="2"/>
          <w:szCs w:val="24"/>
          <w14:ligatures w14:val="standardContextual"/>
        </w:rPr>
        <w:t>sformułowania</w:t>
      </w:r>
      <w:r w:rsidRPr="00A52713">
        <w:rPr>
          <w:rFonts w:eastAsia="Calibri" w:cs="Times New Roman"/>
          <w:kern w:val="2"/>
          <w:szCs w:val="24"/>
          <w14:ligatures w14:val="standardContextual"/>
        </w:rPr>
        <w:t xml:space="preserve"> „rynku, na którym są zawierane transakcje sesyjne giełdowe z dostawą energii elektrycznej lub gazu ziemnego w dniu następnym i dwa dni po dniu zawarcia transakcji giełdowych sesyjnych – dla każdej godziny dostawy energii elektrycznej i dla każdej godziny dostawy gazu ziemnego” – także w kontekście funkcjonującej na rynku energii elektrycznej od 2015 r. interpretacji tego rynku jako Rynku Dnia Następnego prowadzonego przez T</w:t>
      </w:r>
      <w:r w:rsidR="00E12EDA" w:rsidRPr="00A52713">
        <w:rPr>
          <w:rFonts w:eastAsia="Calibri" w:cs="Times New Roman"/>
          <w:kern w:val="2"/>
          <w:szCs w:val="24"/>
          <w14:ligatures w14:val="standardContextual"/>
        </w:rPr>
        <w:t xml:space="preserve">owarową </w:t>
      </w:r>
      <w:r w:rsidRPr="00A52713">
        <w:rPr>
          <w:rFonts w:eastAsia="Calibri" w:cs="Times New Roman"/>
          <w:kern w:val="2"/>
          <w:szCs w:val="24"/>
          <w14:ligatures w14:val="standardContextual"/>
        </w:rPr>
        <w:t>G</w:t>
      </w:r>
      <w:r w:rsidR="00E12EDA" w:rsidRPr="00A52713">
        <w:rPr>
          <w:rFonts w:eastAsia="Calibri" w:cs="Times New Roman"/>
          <w:kern w:val="2"/>
          <w:szCs w:val="24"/>
          <w14:ligatures w14:val="standardContextual"/>
        </w:rPr>
        <w:t xml:space="preserve">iełdę </w:t>
      </w:r>
      <w:r w:rsidRPr="00A52713">
        <w:rPr>
          <w:rFonts w:eastAsia="Calibri" w:cs="Times New Roman"/>
          <w:kern w:val="2"/>
          <w:szCs w:val="24"/>
          <w14:ligatures w14:val="standardContextual"/>
        </w:rPr>
        <w:t>E</w:t>
      </w:r>
      <w:r w:rsidR="00E12EDA" w:rsidRPr="00A52713">
        <w:rPr>
          <w:rFonts w:eastAsia="Calibri" w:cs="Times New Roman"/>
          <w:kern w:val="2"/>
          <w:szCs w:val="24"/>
          <w14:ligatures w14:val="standardContextual"/>
        </w:rPr>
        <w:t>nergii S.A</w:t>
      </w:r>
      <w:r w:rsidRPr="00A52713">
        <w:rPr>
          <w:rFonts w:eastAsia="Calibri" w:cs="Times New Roman"/>
          <w:kern w:val="2"/>
          <w:szCs w:val="24"/>
          <w14:ligatures w14:val="standardContextual"/>
        </w:rPr>
        <w:t xml:space="preserve">. Powyższe </w:t>
      </w:r>
      <w:r w:rsidR="00A420C9" w:rsidRPr="00A52713">
        <w:rPr>
          <w:rFonts w:eastAsia="Calibri" w:cs="Times New Roman"/>
          <w:kern w:val="2"/>
          <w:szCs w:val="24"/>
          <w14:ligatures w14:val="standardContextual"/>
        </w:rPr>
        <w:t>przepisy</w:t>
      </w:r>
      <w:r w:rsidRPr="00A52713">
        <w:rPr>
          <w:rFonts w:eastAsia="Calibri" w:cs="Times New Roman"/>
          <w:kern w:val="2"/>
          <w:szCs w:val="24"/>
          <w14:ligatures w14:val="standardContextual"/>
        </w:rPr>
        <w:t xml:space="preserve"> pozwalają podważać tę interpretację </w:t>
      </w:r>
      <w:r w:rsidR="00AE1C40" w:rsidRPr="00A52713">
        <w:rPr>
          <w:rFonts w:eastAsia="Calibri" w:cs="Times New Roman"/>
          <w:kern w:val="2"/>
          <w:szCs w:val="24"/>
          <w14:ligatures w14:val="standardContextual"/>
        </w:rPr>
        <w:t>przez</w:t>
      </w:r>
      <w:r w:rsidRPr="00A52713">
        <w:rPr>
          <w:rFonts w:eastAsia="Calibri" w:cs="Times New Roman"/>
          <w:kern w:val="2"/>
          <w:szCs w:val="24"/>
          <w14:ligatures w14:val="standardContextual"/>
        </w:rPr>
        <w:t xml:space="preserve"> wskazanie rynku dla dostawy „energii elektrycznej lub gazu ziemnego”. </w:t>
      </w:r>
    </w:p>
    <w:p w14:paraId="096250EE" w14:textId="09347DD5" w:rsidR="00B41D8B" w:rsidRPr="007A1FC8" w:rsidRDefault="00B41D8B" w:rsidP="005F7B8D">
      <w:pPr>
        <w:keepNext/>
        <w:spacing w:before="120" w:after="0"/>
        <w:ind w:firstLine="0"/>
        <w:rPr>
          <w:rFonts w:cs="Times New Roman"/>
          <w:bCs/>
          <w:szCs w:val="24"/>
        </w:rPr>
      </w:pPr>
      <w:r w:rsidRPr="005F7B8D">
        <w:rPr>
          <w:rFonts w:cs="Times New Roman"/>
          <w:b/>
          <w:bCs/>
          <w:szCs w:val="24"/>
        </w:rPr>
        <w:lastRenderedPageBreak/>
        <w:t xml:space="preserve">Zmiany w art. 93a </w:t>
      </w:r>
      <w:r w:rsidR="00E12EDA" w:rsidRPr="005F7B8D">
        <w:rPr>
          <w:rFonts w:cs="Times New Roman"/>
          <w:b/>
          <w:bCs/>
          <w:szCs w:val="24"/>
        </w:rPr>
        <w:t xml:space="preserve">ustawy OZE </w:t>
      </w:r>
      <w:r w:rsidRPr="005F7B8D">
        <w:rPr>
          <w:rFonts w:cs="Times New Roman"/>
          <w:b/>
          <w:bCs/>
          <w:szCs w:val="24"/>
        </w:rPr>
        <w:t>w obszarze wytworzenia energii elektrycznej w procesach wysokosprawnej kogeneracji</w:t>
      </w:r>
    </w:p>
    <w:p w14:paraId="3058E3E4" w14:textId="61F77B1C" w:rsidR="00B41D8B" w:rsidRPr="00A52713" w:rsidRDefault="00B41D8B" w:rsidP="005F7B8D">
      <w:pPr>
        <w:keepNext/>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art. 93a </w:t>
      </w:r>
      <w:r w:rsidR="00E12EDA" w:rsidRPr="00A52713">
        <w:rPr>
          <w:rFonts w:eastAsia="Calibri" w:cs="Times New Roman"/>
          <w:kern w:val="2"/>
          <w:szCs w:val="24"/>
          <w14:ligatures w14:val="standardContextual"/>
        </w:rPr>
        <w:t xml:space="preserve">ustawy OZE </w:t>
      </w:r>
      <w:r w:rsidRPr="00A52713">
        <w:rPr>
          <w:rFonts w:eastAsia="Calibri" w:cs="Times New Roman"/>
          <w:kern w:val="2"/>
          <w:szCs w:val="24"/>
          <w14:ligatures w14:val="standardContextual"/>
        </w:rPr>
        <w:t>doprecyzowano ust. 1 i 2 o wskazanie ilości energii wytworzonej, wprowadzonej do sieci i sprzedanej z wysokosprawnej kogeneracji. We wzorze znajdującym się w ust. 4 wprowadzono nowe symbole</w:t>
      </w:r>
      <w:r w:rsidR="00FE59AE"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tj. </w:t>
      </w:r>
      <w:proofErr w:type="spellStart"/>
      <w:r w:rsidRPr="00A52713">
        <w:rPr>
          <w:rFonts w:eastAsia="Calibri" w:cs="Times New Roman"/>
          <w:kern w:val="2"/>
          <w:szCs w:val="24"/>
          <w14:ligatures w14:val="standardContextual"/>
        </w:rPr>
        <w:t>Aws</w:t>
      </w:r>
      <w:proofErr w:type="spellEnd"/>
      <w:r w:rsidRPr="00A52713">
        <w:rPr>
          <w:rFonts w:eastAsia="Calibri" w:cs="Times New Roman"/>
          <w:kern w:val="2"/>
          <w:szCs w:val="24"/>
          <w14:ligatures w14:val="standardContextual"/>
        </w:rPr>
        <w:t xml:space="preserve"> oraz </w:t>
      </w:r>
      <w:proofErr w:type="spellStart"/>
      <w:r w:rsidRPr="00A52713">
        <w:rPr>
          <w:rFonts w:eastAsia="Calibri" w:cs="Times New Roman"/>
          <w:kern w:val="2"/>
          <w:szCs w:val="24"/>
          <w14:ligatures w14:val="standardContextual"/>
        </w:rPr>
        <w:t>Awsk</w:t>
      </w:r>
      <w:proofErr w:type="spellEnd"/>
      <w:r w:rsidRPr="00A52713">
        <w:rPr>
          <w:rFonts w:eastAsia="Calibri" w:cs="Times New Roman"/>
          <w:kern w:val="2"/>
          <w:szCs w:val="24"/>
          <w14:ligatures w14:val="standardContextual"/>
        </w:rPr>
        <w:t xml:space="preserve">. </w:t>
      </w:r>
      <w:r w:rsidR="00E12EDA" w:rsidRPr="00A52713">
        <w:rPr>
          <w:rFonts w:eastAsia="Calibri" w:cs="Times New Roman"/>
          <w:kern w:val="2"/>
          <w:szCs w:val="24"/>
          <w14:ligatures w14:val="standardContextual"/>
        </w:rPr>
        <w:t>S</w:t>
      </w:r>
      <w:r w:rsidRPr="00A52713">
        <w:rPr>
          <w:rFonts w:eastAsia="Calibri" w:cs="Times New Roman"/>
          <w:kern w:val="2"/>
          <w:szCs w:val="24"/>
          <w14:ligatures w14:val="standardContextual"/>
        </w:rPr>
        <w:t xml:space="preserve">ymbol </w:t>
      </w:r>
      <w:proofErr w:type="spellStart"/>
      <w:r w:rsidRPr="00A52713">
        <w:rPr>
          <w:rFonts w:eastAsia="Calibri" w:cs="Times New Roman"/>
          <w:kern w:val="2"/>
          <w:szCs w:val="24"/>
          <w14:ligatures w14:val="standardContextual"/>
        </w:rPr>
        <w:t>Aws</w:t>
      </w:r>
      <w:proofErr w:type="spellEnd"/>
      <w:r w:rsidRPr="00A52713">
        <w:rPr>
          <w:rFonts w:eastAsia="Calibri" w:cs="Times New Roman"/>
          <w:kern w:val="2"/>
          <w:szCs w:val="24"/>
          <w14:ligatures w14:val="standardContextual"/>
        </w:rPr>
        <w:t xml:space="preserve"> </w:t>
      </w:r>
      <w:r w:rsidR="00E12EDA" w:rsidRPr="00A52713">
        <w:rPr>
          <w:rFonts w:eastAsia="Calibri" w:cs="Times New Roman"/>
          <w:kern w:val="2"/>
          <w:szCs w:val="24"/>
          <w14:ligatures w14:val="standardContextual"/>
        </w:rPr>
        <w:t>odnosi się do</w:t>
      </w:r>
      <w:r w:rsidRPr="00A52713">
        <w:rPr>
          <w:rFonts w:eastAsia="Calibri" w:cs="Times New Roman"/>
          <w:kern w:val="2"/>
          <w:szCs w:val="24"/>
          <w14:ligatures w14:val="standardContextual"/>
        </w:rPr>
        <w:t xml:space="preserve"> iloś</w:t>
      </w:r>
      <w:r w:rsidR="00E12EDA" w:rsidRPr="00A52713">
        <w:rPr>
          <w:rFonts w:eastAsia="Calibri" w:cs="Times New Roman"/>
          <w:kern w:val="2"/>
          <w:szCs w:val="24"/>
          <w14:ligatures w14:val="standardContextual"/>
        </w:rPr>
        <w:t>ci</w:t>
      </w:r>
      <w:r w:rsidRPr="00A52713">
        <w:rPr>
          <w:rFonts w:eastAsia="Calibri" w:cs="Times New Roman"/>
          <w:kern w:val="2"/>
          <w:szCs w:val="24"/>
          <w14:ligatures w14:val="standardContextual"/>
        </w:rPr>
        <w:t xml:space="preserve"> energii elektrycznej wytworzonej, wprowadzonej do sieci i sprzedanej, o której mowa w art. 93 ust. 1 pkt 4 </w:t>
      </w:r>
      <w:r w:rsidR="00A77787" w:rsidRPr="00A52713">
        <w:rPr>
          <w:rFonts w:eastAsia="Calibri" w:cs="Times New Roman"/>
          <w:kern w:val="2"/>
          <w:szCs w:val="24"/>
          <w14:ligatures w14:val="standardContextual"/>
        </w:rPr>
        <w:t xml:space="preserve">albo </w:t>
      </w:r>
      <w:r w:rsidRPr="00A52713">
        <w:rPr>
          <w:rFonts w:eastAsia="Calibri" w:cs="Times New Roman"/>
          <w:kern w:val="2"/>
          <w:szCs w:val="24"/>
          <w14:ligatures w14:val="standardContextual"/>
        </w:rPr>
        <w:t>ust. 2 pkt 3</w:t>
      </w:r>
      <w:r w:rsidR="00E12EDA" w:rsidRPr="00A52713">
        <w:rPr>
          <w:rFonts w:eastAsia="Calibri" w:cs="Times New Roman"/>
          <w:kern w:val="2"/>
          <w:szCs w:val="24"/>
          <w14:ligatures w14:val="standardContextual"/>
        </w:rPr>
        <w:t xml:space="preserve"> ustawy OZE</w:t>
      </w:r>
      <w:r w:rsidRPr="00A52713">
        <w:rPr>
          <w:rFonts w:eastAsia="Calibri" w:cs="Times New Roman"/>
          <w:kern w:val="2"/>
          <w:szCs w:val="24"/>
          <w14:ligatures w14:val="standardContextual"/>
        </w:rPr>
        <w:t xml:space="preserve">. Z kolei symbol </w:t>
      </w:r>
      <w:proofErr w:type="spellStart"/>
      <w:r w:rsidRPr="00A52713">
        <w:rPr>
          <w:rFonts w:eastAsia="Calibri" w:cs="Times New Roman"/>
          <w:kern w:val="2"/>
          <w:szCs w:val="24"/>
          <w14:ligatures w14:val="standardContextual"/>
        </w:rPr>
        <w:t>Awsk</w:t>
      </w:r>
      <w:proofErr w:type="spellEnd"/>
      <w:r w:rsidRPr="00A52713">
        <w:rPr>
          <w:rFonts w:eastAsia="Calibri" w:cs="Times New Roman"/>
          <w:kern w:val="2"/>
          <w:szCs w:val="24"/>
          <w14:ligatures w14:val="standardContextual"/>
        </w:rPr>
        <w:t xml:space="preserve"> </w:t>
      </w:r>
      <w:r w:rsidR="00E12EDA" w:rsidRPr="00A52713">
        <w:rPr>
          <w:rFonts w:eastAsia="Calibri" w:cs="Times New Roman"/>
          <w:kern w:val="2"/>
          <w:szCs w:val="24"/>
          <w14:ligatures w14:val="standardContextual"/>
        </w:rPr>
        <w:t>do</w:t>
      </w:r>
      <w:r w:rsidRPr="00A52713">
        <w:rPr>
          <w:rFonts w:eastAsia="Calibri" w:cs="Times New Roman"/>
          <w:kern w:val="2"/>
          <w:szCs w:val="24"/>
          <w14:ligatures w14:val="standardContextual"/>
        </w:rPr>
        <w:t>tyczy ilości energii elektrycznej wytworzonej, wprowadzonej do sieci i sprzedanej z wysokosprawnej kogeneracji.</w:t>
      </w:r>
    </w:p>
    <w:p w14:paraId="1B160F65" w14:textId="6E3AD1F0" w:rsidR="00B41D8B" w:rsidRPr="00A52713" w:rsidRDefault="00B41D8B"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Podkreśla się, iż w aktualnym stanie prawnym dyspozycja art. 93a ustawy </w:t>
      </w:r>
      <w:r w:rsidR="00E12EDA" w:rsidRPr="00A52713">
        <w:rPr>
          <w:rFonts w:eastAsia="Calibri" w:cs="Times New Roman"/>
          <w:kern w:val="2"/>
          <w:szCs w:val="24"/>
          <w14:ligatures w14:val="standardContextual"/>
        </w:rPr>
        <w:t>OZE</w:t>
      </w:r>
      <w:r w:rsidR="00FE59AE"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obejmuje wyłącznie ilości energii elektrycznej wytworzonej w danej instalacji w procesach wysokosprawnej kogeneracji i poza tymi procesami, w tym także w zakresie w jakim przepis ten określa sposób rozliczenia nienależnie wypłaconej pomocy publicznej (por. art. 93a ust. 4</w:t>
      </w:r>
      <w:r w:rsidR="00E12EDA" w:rsidRPr="00A52713">
        <w:rPr>
          <w:rFonts w:eastAsia="Calibri" w:cs="Times New Roman"/>
          <w:kern w:val="2"/>
          <w:szCs w:val="24"/>
          <w14:ligatures w14:val="standardContextual"/>
        </w:rPr>
        <w:t xml:space="preserve"> ustawy OZE</w:t>
      </w:r>
      <w:r w:rsidRPr="00A52713">
        <w:rPr>
          <w:rFonts w:eastAsia="Calibri" w:cs="Times New Roman"/>
          <w:kern w:val="2"/>
          <w:szCs w:val="24"/>
          <w14:ligatures w14:val="standardContextual"/>
        </w:rPr>
        <w:t xml:space="preserve">). Tymczasem, wsparcie przewidziane przez przepisy ustawy zarówno w ramach systemu aukcyjnego, jak i w ramach systemów FIT/FIP </w:t>
      </w:r>
      <w:r w:rsidR="00E12EDA" w:rsidRPr="00A52713">
        <w:rPr>
          <w:rFonts w:eastAsia="Calibri" w:cs="Times New Roman"/>
          <w:kern w:val="2"/>
          <w:szCs w:val="24"/>
          <w14:ligatures w14:val="standardContextual"/>
        </w:rPr>
        <w:t xml:space="preserve">jest </w:t>
      </w:r>
      <w:r w:rsidRPr="00A52713">
        <w:rPr>
          <w:rFonts w:eastAsia="Calibri" w:cs="Times New Roman"/>
          <w:kern w:val="2"/>
          <w:szCs w:val="24"/>
          <w14:ligatures w14:val="standardContextual"/>
        </w:rPr>
        <w:t xml:space="preserve">udzielane wyłącznie w przeliczeniu na MWh energii elektrycznej, która została wytworzona w danej instalacji odnawialnego źródła energii, a następnie wprowadzona do sieci i sprzedana. </w:t>
      </w:r>
    </w:p>
    <w:p w14:paraId="38596544" w14:textId="4F2DE219" w:rsidR="00B41D8B" w:rsidRPr="00A52713" w:rsidRDefault="00B41D8B"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Zasada ta winna, analogicznie do brzmienia art. 168 pkt 15 ustawy, znajdować zastosowanie także w odniesieniu do sankcji </w:t>
      </w:r>
      <w:r w:rsidR="00025B36" w:rsidRPr="00A52713">
        <w:rPr>
          <w:rFonts w:eastAsia="Calibri" w:cs="Times New Roman"/>
          <w:kern w:val="2"/>
          <w:szCs w:val="24"/>
          <w14:ligatures w14:val="standardContextual"/>
        </w:rPr>
        <w:t>pieniężn</w:t>
      </w:r>
      <w:r w:rsidR="00EB5ECA" w:rsidRPr="00A52713">
        <w:rPr>
          <w:rFonts w:eastAsia="Calibri" w:cs="Times New Roman"/>
          <w:kern w:val="2"/>
          <w:szCs w:val="24"/>
          <w14:ligatures w14:val="standardContextual"/>
        </w:rPr>
        <w:t>ej</w:t>
      </w:r>
      <w:r w:rsidR="00025B36"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przewidzianej w dyspozycji art. 93a ust. 4 tej ustawy, która jak zostało wskazane powyżej, w aktualnym stanie prawnym, wymierzana jest w oparciu ilości energii elektrycznej wytworzonej w danej instalacji odnawialnego źródła energii poza tymi procesami wysokosprawnej kogeneracji (</w:t>
      </w:r>
      <w:r w:rsidR="00025B36" w:rsidRPr="00A52713">
        <w:rPr>
          <w:rFonts w:eastAsia="Calibri" w:cs="Times New Roman"/>
          <w:kern w:val="2"/>
          <w:szCs w:val="24"/>
          <w14:ligatures w14:val="standardContextual"/>
        </w:rPr>
        <w:t>co oddaje we wzorze z art. 93</w:t>
      </w:r>
      <w:r w:rsidR="00B75996" w:rsidRPr="00A52713">
        <w:rPr>
          <w:rFonts w:eastAsia="Calibri" w:cs="Times New Roman"/>
          <w:kern w:val="2"/>
          <w:szCs w:val="24"/>
          <w14:ligatures w14:val="standardContextual"/>
        </w:rPr>
        <w:t>a</w:t>
      </w:r>
      <w:r w:rsidR="00025B36" w:rsidRPr="00A52713">
        <w:rPr>
          <w:rFonts w:eastAsia="Calibri" w:cs="Times New Roman"/>
          <w:kern w:val="2"/>
          <w:szCs w:val="24"/>
          <w14:ligatures w14:val="standardContextual"/>
        </w:rPr>
        <w:t xml:space="preserve"> ust. </w:t>
      </w:r>
      <w:r w:rsidR="00B75996" w:rsidRPr="00A52713">
        <w:rPr>
          <w:rFonts w:eastAsia="Calibri" w:cs="Times New Roman"/>
          <w:kern w:val="2"/>
          <w:szCs w:val="24"/>
          <w14:ligatures w14:val="standardContextual"/>
        </w:rPr>
        <w:t>4</w:t>
      </w:r>
      <w:r w:rsidR="00025B36" w:rsidRPr="00A52713">
        <w:rPr>
          <w:rFonts w:eastAsia="Calibri" w:cs="Times New Roman"/>
          <w:kern w:val="2"/>
          <w:szCs w:val="24"/>
          <w14:ligatures w14:val="standardContextual"/>
        </w:rPr>
        <w:t xml:space="preserve"> ustawy OZE </w:t>
      </w:r>
      <w:r w:rsidRPr="00A52713">
        <w:rPr>
          <w:rFonts w:eastAsia="Calibri" w:cs="Times New Roman"/>
          <w:kern w:val="2"/>
          <w:szCs w:val="24"/>
          <w14:ligatures w14:val="standardContextual"/>
        </w:rPr>
        <w:t xml:space="preserve">zmienna </w:t>
      </w:r>
      <w:proofErr w:type="spellStart"/>
      <w:r w:rsidRPr="00A52713">
        <w:rPr>
          <w:rFonts w:eastAsia="Calibri" w:cs="Times New Roman"/>
          <w:kern w:val="2"/>
          <w:szCs w:val="24"/>
          <w14:ligatures w14:val="standardContextual"/>
        </w:rPr>
        <w:t>Abk</w:t>
      </w:r>
      <w:proofErr w:type="spellEnd"/>
      <w:r w:rsidR="00B75996" w:rsidRPr="00A52713">
        <w:rPr>
          <w:rFonts w:eastAsia="Calibri" w:cs="Times New Roman"/>
          <w:kern w:val="2"/>
          <w:szCs w:val="24"/>
          <w14:ligatures w14:val="standardContextual"/>
        </w:rPr>
        <w:t xml:space="preserve"> </w:t>
      </w:r>
      <w:r w:rsidR="002E52B3" w:rsidRPr="00A52713">
        <w:rPr>
          <w:rFonts w:eastAsia="Calibri" w:cs="Times New Roman"/>
          <w:kern w:val="2"/>
          <w:szCs w:val="24"/>
          <w14:ligatures w14:val="standardContextual"/>
        </w:rPr>
        <w:t>–</w:t>
      </w:r>
      <w:r w:rsidR="00B75996" w:rsidRPr="00A52713">
        <w:rPr>
          <w:rFonts w:eastAsia="Calibri" w:cs="Times New Roman"/>
          <w:kern w:val="2"/>
          <w:szCs w:val="24"/>
          <w14:ligatures w14:val="standardContextual"/>
        </w:rPr>
        <w:t xml:space="preserve"> </w:t>
      </w:r>
      <w:r w:rsidR="00FE59AE" w:rsidRPr="00A52713">
        <w:rPr>
          <w:rFonts w:eastAsia="Calibri" w:cs="Times New Roman"/>
          <w:kern w:val="2"/>
          <w:szCs w:val="24"/>
          <w14:ligatures w14:val="standardContextual"/>
        </w:rPr>
        <w:t>i</w:t>
      </w:r>
      <w:r w:rsidR="00B75996" w:rsidRPr="00A52713">
        <w:rPr>
          <w:rFonts w:eastAsia="Calibri" w:cs="Times New Roman"/>
          <w:kern w:val="2"/>
          <w:szCs w:val="24"/>
          <w14:ligatures w14:val="standardContextual"/>
        </w:rPr>
        <w:t>lość energii elektrycznej wytworzonej w jednostce kogeneracji poza procesami wysokosprawnej kogeneracji wyrażoną w MWh</w:t>
      </w:r>
      <w:r w:rsidRPr="00A52713">
        <w:rPr>
          <w:rFonts w:eastAsia="Calibri" w:cs="Times New Roman"/>
          <w:kern w:val="2"/>
          <w:szCs w:val="24"/>
          <w14:ligatures w14:val="standardContextual"/>
        </w:rPr>
        <w:t xml:space="preserve">). Przedmiotowa regulacja z jednej strony skutkuje pomniejszeniem wysokości wsparcia należnego wytwórcy, z drugiej zaś strony konsekwentnie przekłada się na niekorzystny dla beneficjenta danego systemu sposób wyliczenia zmiennej </w:t>
      </w:r>
      <w:proofErr w:type="spellStart"/>
      <w:r w:rsidRPr="00A52713">
        <w:rPr>
          <w:rFonts w:eastAsia="Calibri" w:cs="Times New Roman"/>
          <w:kern w:val="2"/>
          <w:szCs w:val="24"/>
          <w14:ligatures w14:val="standardContextual"/>
        </w:rPr>
        <w:t>Nkoge</w:t>
      </w:r>
      <w:proofErr w:type="spellEnd"/>
      <w:r w:rsidR="00B75996" w:rsidRPr="00A52713">
        <w:rPr>
          <w:rFonts w:eastAsia="Calibri" w:cs="Times New Roman"/>
          <w:kern w:val="2"/>
          <w:szCs w:val="24"/>
          <w14:ligatures w14:val="standardContextual"/>
        </w:rPr>
        <w:t xml:space="preserve"> (nienależnie wypłaconą pomoc publiczną wynikającą z braku możliwości zakwalifikowania energii elektrycznej jako energii elektrycznej wytworzonej z odnawialnych źródeł energii w wysokosprawnej kogeneracji,)</w:t>
      </w:r>
      <w:r w:rsidR="00025B36" w:rsidRPr="00A52713">
        <w:rPr>
          <w:rFonts w:eastAsia="Calibri" w:cs="Times New Roman"/>
          <w:kern w:val="2"/>
          <w:szCs w:val="24"/>
          <w14:ligatures w14:val="standardContextual"/>
        </w:rPr>
        <w:t>, oznaczającej nienależnie wypłaconą pomoc publiczną wynikającą z braku możliwości zakwalifikowania energii elektrycznej jako energii elektrycznej wytworzonej z odnawialnych źródeł energii w wysokosprawnej kogeneracji</w:t>
      </w:r>
      <w:r w:rsidRPr="00A52713">
        <w:rPr>
          <w:rFonts w:eastAsia="Calibri" w:cs="Times New Roman"/>
          <w:kern w:val="2"/>
          <w:szCs w:val="24"/>
          <w14:ligatures w14:val="standardContextual"/>
        </w:rPr>
        <w:t xml:space="preserve">. </w:t>
      </w:r>
    </w:p>
    <w:p w14:paraId="1B8D913E" w14:textId="3D94C093" w:rsidR="001E613C" w:rsidRPr="00A52713" w:rsidRDefault="00B41D8B" w:rsidP="005F7B8D">
      <w:pPr>
        <w:widowControl w:val="0"/>
        <w:spacing w:before="120" w:after="0"/>
        <w:ind w:firstLine="0"/>
        <w:rPr>
          <w:rFonts w:cs="Times New Roman"/>
          <w:b/>
          <w:bCs/>
          <w:szCs w:val="24"/>
        </w:rPr>
      </w:pPr>
      <w:r w:rsidRPr="00A52713">
        <w:rPr>
          <w:rFonts w:eastAsia="Calibri" w:cs="Times New Roman"/>
          <w:kern w:val="2"/>
          <w:szCs w:val="24"/>
          <w14:ligatures w14:val="standardContextual"/>
        </w:rPr>
        <w:t xml:space="preserve">Proponowane zmiany pozwolą na uwzględnienie energii wprowadzanej do sieci w obu ściśle powiązanych ze sobą zakresach, tj. zarówno w obszarze uzyskania pomocy publicznej, jak i w </w:t>
      </w:r>
      <w:r w:rsidRPr="00A52713">
        <w:rPr>
          <w:rFonts w:eastAsia="Calibri" w:cs="Times New Roman"/>
          <w:kern w:val="2"/>
          <w:szCs w:val="24"/>
          <w14:ligatures w14:val="standardContextual"/>
        </w:rPr>
        <w:lastRenderedPageBreak/>
        <w:t>zakresie odpowiadającego mu obowiązku jej zwrotu.</w:t>
      </w:r>
      <w:r w:rsidR="001E613C" w:rsidRPr="00A52713">
        <w:rPr>
          <w:rFonts w:cs="Times New Roman"/>
          <w:b/>
          <w:bCs/>
          <w:szCs w:val="24"/>
        </w:rPr>
        <w:t xml:space="preserve"> </w:t>
      </w:r>
    </w:p>
    <w:p w14:paraId="245CA107" w14:textId="2E47AB48" w:rsidR="00B1790C" w:rsidRPr="00A52713" w:rsidRDefault="004D439D" w:rsidP="005F7B8D">
      <w:pPr>
        <w:widowControl w:val="0"/>
        <w:spacing w:before="120" w:after="0"/>
        <w:ind w:firstLine="0"/>
        <w:rPr>
          <w:rFonts w:eastAsia="Calibri" w:cs="Times New Roman"/>
          <w:b/>
          <w:kern w:val="2"/>
          <w:szCs w:val="24"/>
          <w14:ligatures w14:val="standardContextual"/>
        </w:rPr>
      </w:pPr>
      <w:r w:rsidRPr="00A52713">
        <w:rPr>
          <w:rFonts w:eastAsia="Calibri" w:cs="Times New Roman"/>
          <w:kern w:val="2"/>
          <w:szCs w:val="24"/>
          <w14:ligatures w14:val="standardContextual"/>
        </w:rPr>
        <w:t xml:space="preserve">W związku ze zmienianym brzmieniem art. 93a </w:t>
      </w:r>
      <w:r w:rsidR="00BA40FA" w:rsidRPr="00A52713">
        <w:rPr>
          <w:rFonts w:eastAsia="Calibri" w:cs="Times New Roman"/>
          <w:kern w:val="2"/>
          <w:szCs w:val="24"/>
          <w14:ligatures w14:val="standardContextual"/>
        </w:rPr>
        <w:t xml:space="preserve">ustawy OZE </w:t>
      </w:r>
      <w:r w:rsidRPr="00A52713">
        <w:rPr>
          <w:rFonts w:eastAsia="Calibri" w:cs="Times New Roman"/>
          <w:kern w:val="2"/>
          <w:szCs w:val="24"/>
          <w14:ligatures w14:val="standardContextual"/>
        </w:rPr>
        <w:t xml:space="preserve">projektodawca zdecydował o umożliwieniu wytwórcom wnioskowania o ponowne rozliczenie kwoty nienależnie wypłaconej pomocy publicznej według zasad </w:t>
      </w:r>
      <w:r w:rsidR="00BA40FA" w:rsidRPr="00A52713">
        <w:rPr>
          <w:rFonts w:eastAsia="Calibri" w:cs="Times New Roman"/>
          <w:kern w:val="2"/>
          <w:szCs w:val="24"/>
          <w14:ligatures w14:val="standardContextual"/>
        </w:rPr>
        <w:t xml:space="preserve">ujętych </w:t>
      </w:r>
      <w:r w:rsidRPr="00A52713">
        <w:rPr>
          <w:rFonts w:eastAsia="Calibri" w:cs="Times New Roman"/>
          <w:kern w:val="2"/>
          <w:szCs w:val="24"/>
          <w14:ligatures w14:val="standardContextual"/>
        </w:rPr>
        <w:t xml:space="preserve">w art. </w:t>
      </w:r>
      <w:r w:rsidR="0059432D" w:rsidRPr="00A52713">
        <w:rPr>
          <w:rFonts w:eastAsia="Calibri" w:cs="Times New Roman"/>
          <w:kern w:val="2"/>
          <w:szCs w:val="24"/>
          <w14:ligatures w14:val="standardContextual"/>
        </w:rPr>
        <w:t>4</w:t>
      </w:r>
      <w:r w:rsidR="00D00645" w:rsidRPr="00A52713">
        <w:rPr>
          <w:rFonts w:eastAsia="Calibri" w:cs="Times New Roman"/>
          <w:kern w:val="2"/>
          <w:szCs w:val="24"/>
          <w14:ligatures w14:val="standardContextual"/>
        </w:rPr>
        <w:t>3</w:t>
      </w:r>
      <w:r w:rsidR="001E613C" w:rsidRPr="00A52713">
        <w:rPr>
          <w:rFonts w:eastAsia="Calibri" w:cs="Times New Roman"/>
          <w:kern w:val="2"/>
          <w:szCs w:val="24"/>
          <w14:ligatures w14:val="standardContextual"/>
        </w:rPr>
        <w:t xml:space="preserve"> niniejszego projektu</w:t>
      </w:r>
      <w:r w:rsidRPr="00A52713">
        <w:rPr>
          <w:rFonts w:eastAsia="Calibri" w:cs="Times New Roman"/>
          <w:kern w:val="2"/>
          <w:szCs w:val="24"/>
          <w14:ligatures w14:val="standardContextual"/>
        </w:rPr>
        <w:t xml:space="preserve">. Różnica między dotychczasowym rozliczeniem, a tym dokonanym według nowo projektowanych przepisów, </w:t>
      </w:r>
      <w:r w:rsidR="00BA40FA" w:rsidRPr="00A52713">
        <w:rPr>
          <w:rFonts w:eastAsia="Calibri" w:cs="Times New Roman"/>
          <w:kern w:val="2"/>
          <w:szCs w:val="24"/>
          <w14:ligatures w14:val="standardContextual"/>
        </w:rPr>
        <w:t xml:space="preserve">ma </w:t>
      </w:r>
      <w:r w:rsidRPr="00A52713">
        <w:rPr>
          <w:rFonts w:eastAsia="Calibri" w:cs="Times New Roman"/>
          <w:kern w:val="2"/>
          <w:szCs w:val="24"/>
          <w14:ligatures w14:val="standardContextual"/>
        </w:rPr>
        <w:t xml:space="preserve">zostać </w:t>
      </w:r>
      <w:r w:rsidR="00487037" w:rsidRPr="00A52713">
        <w:rPr>
          <w:rFonts w:eastAsia="Calibri" w:cs="Times New Roman"/>
          <w:kern w:val="2"/>
          <w:szCs w:val="24"/>
          <w14:ligatures w14:val="standardContextual"/>
        </w:rPr>
        <w:t>zwrócona wytwórcy</w:t>
      </w:r>
      <w:r w:rsidRPr="00A52713">
        <w:rPr>
          <w:rFonts w:eastAsia="Calibri" w:cs="Times New Roman"/>
          <w:kern w:val="2"/>
          <w:szCs w:val="24"/>
          <w14:ligatures w14:val="standardContextual"/>
        </w:rPr>
        <w:t xml:space="preserve">. </w:t>
      </w:r>
      <w:r w:rsidR="00487037" w:rsidRPr="00A52713">
        <w:rPr>
          <w:rFonts w:eastAsia="Calibri" w:cs="Times New Roman"/>
          <w:kern w:val="2"/>
          <w:szCs w:val="24"/>
          <w14:ligatures w14:val="standardContextual"/>
        </w:rPr>
        <w:t xml:space="preserve">Zwrotu </w:t>
      </w:r>
      <w:r w:rsidRPr="00A52713">
        <w:rPr>
          <w:rFonts w:eastAsia="Calibri" w:cs="Times New Roman"/>
          <w:kern w:val="2"/>
          <w:szCs w:val="24"/>
          <w14:ligatures w14:val="standardContextual"/>
        </w:rPr>
        <w:t xml:space="preserve">dokonuje się </w:t>
      </w:r>
      <w:r w:rsidR="00487037" w:rsidRPr="00A52713">
        <w:rPr>
          <w:rFonts w:eastAsia="Calibri" w:cs="Times New Roman"/>
          <w:kern w:val="2"/>
          <w:szCs w:val="24"/>
          <w14:ligatures w14:val="standardContextual"/>
        </w:rPr>
        <w:t>w ciągu 60</w:t>
      </w:r>
      <w:r w:rsidR="00BA40FA" w:rsidRPr="00A52713">
        <w:rPr>
          <w:rFonts w:eastAsia="Calibri" w:cs="Times New Roman"/>
          <w:kern w:val="2"/>
          <w:szCs w:val="24"/>
          <w14:ligatures w14:val="standardContextual"/>
        </w:rPr>
        <w:t> </w:t>
      </w:r>
      <w:r w:rsidR="00487037" w:rsidRPr="00A52713">
        <w:rPr>
          <w:rFonts w:eastAsia="Calibri" w:cs="Times New Roman"/>
          <w:kern w:val="2"/>
          <w:szCs w:val="24"/>
          <w14:ligatures w14:val="standardContextual"/>
        </w:rPr>
        <w:t xml:space="preserve">dni </w:t>
      </w:r>
      <w:r w:rsidRPr="00A52713">
        <w:rPr>
          <w:rFonts w:eastAsia="Calibri" w:cs="Times New Roman"/>
          <w:kern w:val="2"/>
          <w:szCs w:val="24"/>
          <w14:ligatures w14:val="standardContextual"/>
        </w:rPr>
        <w:t xml:space="preserve">wyłącznie na wniosek wytwórcy energii elektrycznej w instalacji </w:t>
      </w:r>
      <w:r w:rsidR="001E613C" w:rsidRPr="00A52713">
        <w:rPr>
          <w:rFonts w:eastAsia="Calibri" w:cs="Times New Roman"/>
          <w:kern w:val="2"/>
          <w:szCs w:val="24"/>
          <w14:ligatures w14:val="standardContextual"/>
        </w:rPr>
        <w:t>OZE</w:t>
      </w:r>
      <w:r w:rsidRPr="00A52713">
        <w:rPr>
          <w:rFonts w:eastAsia="Calibri" w:cs="Times New Roman"/>
          <w:kern w:val="2"/>
          <w:szCs w:val="24"/>
          <w14:ligatures w14:val="standardContextual"/>
        </w:rPr>
        <w:t>, złożony tylko w</w:t>
      </w:r>
      <w:r w:rsidR="00BA40FA" w:rsidRPr="00A52713">
        <w:rPr>
          <w:rFonts w:eastAsia="Calibri" w:cs="Times New Roman"/>
          <w:kern w:val="2"/>
          <w:szCs w:val="24"/>
          <w14:ligatures w14:val="standardContextual"/>
        </w:rPr>
        <w:t> </w:t>
      </w:r>
      <w:r w:rsidRPr="00A52713">
        <w:rPr>
          <w:rFonts w:eastAsia="Calibri" w:cs="Times New Roman"/>
          <w:kern w:val="2"/>
          <w:szCs w:val="24"/>
          <w14:ligatures w14:val="standardContextual"/>
        </w:rPr>
        <w:t>określonym projektowanymi przepisami czasie (60 dni od dnia wejścia przepisów w życie).</w:t>
      </w:r>
      <w:r w:rsidR="00364400" w:rsidRPr="00A52713">
        <w:rPr>
          <w:rFonts w:eastAsia="Calibri" w:cs="Times New Roman"/>
          <w:kern w:val="2"/>
          <w:szCs w:val="24"/>
          <w14:ligatures w14:val="standardContextual"/>
        </w:rPr>
        <w:t xml:space="preserve"> </w:t>
      </w:r>
    </w:p>
    <w:p w14:paraId="64CC1290" w14:textId="53B26022" w:rsidR="007710A3" w:rsidRPr="007A1FC8" w:rsidRDefault="007710A3" w:rsidP="005F7B8D">
      <w:pPr>
        <w:widowControl w:val="0"/>
        <w:spacing w:before="120" w:after="0"/>
        <w:ind w:firstLine="0"/>
        <w:rPr>
          <w:rFonts w:cs="Times New Roman"/>
          <w:bCs/>
          <w:szCs w:val="24"/>
        </w:rPr>
      </w:pPr>
      <w:r w:rsidRPr="005F7B8D">
        <w:rPr>
          <w:rFonts w:cs="Times New Roman"/>
          <w:b/>
          <w:bCs/>
          <w:szCs w:val="24"/>
        </w:rPr>
        <w:t>Zmiany dotyczące wydawani</w:t>
      </w:r>
      <w:r w:rsidR="001E613C" w:rsidRPr="005F7B8D">
        <w:rPr>
          <w:rFonts w:cs="Times New Roman"/>
          <w:b/>
          <w:bCs/>
          <w:szCs w:val="24"/>
        </w:rPr>
        <w:t>a</w:t>
      </w:r>
      <w:r w:rsidRPr="005F7B8D">
        <w:rPr>
          <w:rFonts w:cs="Times New Roman"/>
          <w:b/>
          <w:bCs/>
          <w:szCs w:val="24"/>
        </w:rPr>
        <w:t xml:space="preserve"> certyfikatów instalatorom instalacji OZE</w:t>
      </w:r>
    </w:p>
    <w:p w14:paraId="109A3EBF" w14:textId="7A365F6E" w:rsidR="00B1790C" w:rsidRPr="00A52713" w:rsidRDefault="00B1790C"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art. 136 </w:t>
      </w:r>
      <w:r w:rsidR="001E613C" w:rsidRPr="00A52713">
        <w:rPr>
          <w:rFonts w:eastAsia="Calibri" w:cs="Times New Roman"/>
          <w:kern w:val="2"/>
          <w:szCs w:val="24"/>
          <w14:ligatures w14:val="standardContextual"/>
        </w:rPr>
        <w:t xml:space="preserve">ustawy OZE </w:t>
      </w:r>
      <w:r w:rsidRPr="00A52713">
        <w:rPr>
          <w:rFonts w:eastAsia="Calibri" w:cs="Times New Roman"/>
          <w:kern w:val="2"/>
          <w:szCs w:val="24"/>
          <w14:ligatures w14:val="standardContextual"/>
        </w:rPr>
        <w:t>uchylono ust. 4 pkt 2. Celem zmiany jest odejście od wydawania certyfikatu instalatorowi tylko na podstawie dyplomu ukończenia studiów wyższych</w:t>
      </w:r>
      <w:r w:rsidR="00FD6F38" w:rsidRPr="00A52713">
        <w:rPr>
          <w:rFonts w:eastAsia="Calibri" w:cs="Times New Roman"/>
          <w:kern w:val="2"/>
          <w:szCs w:val="24"/>
          <w14:ligatures w14:val="standardContextual"/>
        </w:rPr>
        <w:t xml:space="preserve"> w zakresie </w:t>
      </w:r>
      <w:r w:rsidR="00FD6F38" w:rsidRPr="00A52713">
        <w:rPr>
          <w:rFonts w:cs="Times New Roman"/>
          <w:szCs w:val="24"/>
        </w:rPr>
        <w:t>instalacji odnawialnego źródła energii albo urządzeń i instalacji sanitarnych, energetycznych, elektroenergetycznych, grzewczych, chłodniczych, cieplnych i klimatyzacyjnych lub elektrycznych</w:t>
      </w:r>
      <w:r w:rsidRPr="00A52713">
        <w:rPr>
          <w:rFonts w:eastAsia="Calibri" w:cs="Times New Roman"/>
          <w:kern w:val="2"/>
          <w:szCs w:val="24"/>
          <w14:ligatures w14:val="standardContextual"/>
        </w:rPr>
        <w:t xml:space="preserve">. Wynika to z </w:t>
      </w:r>
      <w:r w:rsidR="00BA40FA" w:rsidRPr="00A52713">
        <w:rPr>
          <w:rFonts w:eastAsia="Calibri" w:cs="Times New Roman"/>
          <w:kern w:val="2"/>
          <w:szCs w:val="24"/>
          <w14:ligatures w14:val="standardContextual"/>
        </w:rPr>
        <w:t>tego, że</w:t>
      </w:r>
      <w:r w:rsidRPr="00A52713">
        <w:rPr>
          <w:rFonts w:eastAsia="Calibri" w:cs="Times New Roman"/>
          <w:kern w:val="2"/>
          <w:szCs w:val="24"/>
          <w14:ligatures w14:val="standardContextual"/>
        </w:rPr>
        <w:t xml:space="preserve"> samo posiadanie przez instalatora dyplomu ukończenia studiów wyższych</w:t>
      </w:r>
      <w:r w:rsidR="00FD6F38" w:rsidRPr="00A52713">
        <w:rPr>
          <w:rFonts w:eastAsia="Calibri" w:cs="Times New Roman"/>
          <w:kern w:val="2"/>
          <w:szCs w:val="24"/>
          <w14:ligatures w14:val="standardContextual"/>
        </w:rPr>
        <w:t xml:space="preserve"> w ww. zakresach</w:t>
      </w:r>
      <w:r w:rsidR="00BA40FA" w:rsidRPr="00A52713">
        <w:rPr>
          <w:rFonts w:eastAsia="Calibri" w:cs="Times New Roman"/>
          <w:kern w:val="2"/>
          <w:szCs w:val="24"/>
          <w14:ligatures w14:val="standardContextual"/>
        </w:rPr>
        <w:t xml:space="preserve"> </w:t>
      </w:r>
      <w:r w:rsidRPr="00A52713">
        <w:rPr>
          <w:rFonts w:eastAsia="Calibri" w:cs="Times New Roman"/>
          <w:kern w:val="2"/>
          <w:szCs w:val="24"/>
          <w14:ligatures w14:val="standardContextual"/>
        </w:rPr>
        <w:t>nie potwierdza jego umiejętności praktycznych w zakresie montażu poszczególnych rodzajów instalacji OZE</w:t>
      </w:r>
      <w:r w:rsidR="00BA40FA" w:rsidRPr="00A52713">
        <w:rPr>
          <w:rFonts w:eastAsia="Calibri" w:cs="Times New Roman"/>
          <w:kern w:val="2"/>
          <w:szCs w:val="24"/>
          <w14:ligatures w14:val="standardContextual"/>
        </w:rPr>
        <w:t>. Tymczasem te</w:t>
      </w:r>
      <w:r w:rsidRPr="00A52713">
        <w:rPr>
          <w:rFonts w:eastAsia="Calibri" w:cs="Times New Roman"/>
          <w:kern w:val="2"/>
          <w:szCs w:val="24"/>
          <w14:ligatures w14:val="standardContextual"/>
        </w:rPr>
        <w:t xml:space="preserve"> umiejętności są kluczowe z</w:t>
      </w:r>
      <w:r w:rsidR="00BA40FA" w:rsidRPr="00A52713">
        <w:rPr>
          <w:rFonts w:eastAsia="Calibri" w:cs="Times New Roman"/>
          <w:kern w:val="2"/>
          <w:szCs w:val="24"/>
          <w14:ligatures w14:val="standardContextual"/>
        </w:rPr>
        <w:t> </w:t>
      </w:r>
      <w:r w:rsidRPr="00A52713">
        <w:rPr>
          <w:rFonts w:eastAsia="Calibri" w:cs="Times New Roman"/>
          <w:kern w:val="2"/>
          <w:szCs w:val="24"/>
          <w14:ligatures w14:val="standardContextual"/>
        </w:rPr>
        <w:t xml:space="preserve">punktu widzenia jakości wykonania instalacji oraz zapewnienia bezpieczeństwa eksploatacji. Konieczne </w:t>
      </w:r>
      <w:r w:rsidR="00BA40FA" w:rsidRPr="00A52713">
        <w:rPr>
          <w:rFonts w:eastAsia="Calibri" w:cs="Times New Roman"/>
          <w:kern w:val="2"/>
          <w:szCs w:val="24"/>
          <w14:ligatures w14:val="standardContextual"/>
        </w:rPr>
        <w:t>jest</w:t>
      </w:r>
      <w:r w:rsidRPr="00A52713">
        <w:rPr>
          <w:rFonts w:eastAsia="Calibri" w:cs="Times New Roman"/>
          <w:kern w:val="2"/>
          <w:szCs w:val="24"/>
          <w14:ligatures w14:val="standardContextual"/>
        </w:rPr>
        <w:t xml:space="preserve"> przystąpienie instalatora do egzaminu, o którym mowa w art. 137 ust. 1 ustawy</w:t>
      </w:r>
      <w:r w:rsidR="00BA40FA" w:rsidRPr="00A52713">
        <w:rPr>
          <w:rFonts w:eastAsia="Calibri" w:cs="Times New Roman"/>
          <w:kern w:val="2"/>
          <w:szCs w:val="24"/>
          <w14:ligatures w14:val="standardContextual"/>
        </w:rPr>
        <w:t xml:space="preserve"> OZE</w:t>
      </w:r>
      <w:r w:rsidRPr="00A52713">
        <w:rPr>
          <w:rFonts w:eastAsia="Calibri" w:cs="Times New Roman"/>
          <w:kern w:val="2"/>
          <w:szCs w:val="24"/>
          <w14:ligatures w14:val="standardContextual"/>
        </w:rPr>
        <w:t xml:space="preserve">. </w:t>
      </w:r>
    </w:p>
    <w:p w14:paraId="0865D784" w14:textId="0966D252" w:rsidR="00B1790C" w:rsidRPr="00A52713" w:rsidRDefault="00B1790C"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Wyżej wymieniona zmiana pociąga za sobą odstąpienie od konieczności ukończenia przez instalatora szkolenia podstawowego, o którym mowa w art. 136 ust. 3 pkt 3</w:t>
      </w:r>
      <w:r w:rsidR="00BA40FA" w:rsidRPr="00A52713">
        <w:rPr>
          <w:rFonts w:eastAsia="Calibri" w:cs="Times New Roman"/>
          <w:kern w:val="2"/>
          <w:szCs w:val="24"/>
          <w14:ligatures w14:val="standardContextual"/>
        </w:rPr>
        <w:t xml:space="preserve"> ustawy OZE</w:t>
      </w:r>
      <w:r w:rsidRPr="00A52713">
        <w:rPr>
          <w:rFonts w:eastAsia="Calibri" w:cs="Times New Roman"/>
          <w:kern w:val="2"/>
          <w:szCs w:val="24"/>
          <w14:ligatures w14:val="standardContextual"/>
        </w:rPr>
        <w:t>. Posiadanie dyplomu, o którym mowa w art. 136 ust. 4 pkt 2</w:t>
      </w:r>
      <w:r w:rsidR="00BA40FA" w:rsidRPr="00A52713">
        <w:rPr>
          <w:rFonts w:eastAsia="Calibri" w:cs="Times New Roman"/>
          <w:kern w:val="2"/>
          <w:szCs w:val="24"/>
          <w14:ligatures w14:val="standardContextual"/>
        </w:rPr>
        <w:t xml:space="preserve"> ustawy OZE</w:t>
      </w:r>
      <w:r w:rsidRPr="00A52713">
        <w:rPr>
          <w:rFonts w:eastAsia="Calibri" w:cs="Times New Roman"/>
          <w:kern w:val="2"/>
          <w:szCs w:val="24"/>
          <w14:ligatures w14:val="standardContextual"/>
        </w:rPr>
        <w:t xml:space="preserve">, zwalniałoby instalatora z konieczności ukończenia takiego szkolenia, ze względu na zdobycie wiedzy teoretycznej podczas studiów. Natomiast umiejętności praktyczne instalator mógłby nabyć w trakcie kursów w ośrodkach szkoleniowych działających na rynku, w trakcie szkoleń organizowanych przez producentów poszczególnych rodzajów OZE lub ich elementów, ewentualnie w drodze samokształcenia. Ponieważ instalator będzie przystępował do egzaminu, wyeliminowane zostanie ryzyko uzyskania certyfikatu przez instalatora nie posiadającego odpowiednich umiejętności. </w:t>
      </w:r>
    </w:p>
    <w:p w14:paraId="01490238" w14:textId="0E82A69A" w:rsidR="00B1790C" w:rsidRPr="00A52713" w:rsidRDefault="00B1790C" w:rsidP="005F7B8D">
      <w:pPr>
        <w:widowControl w:val="0"/>
        <w:spacing w:before="120" w:after="0"/>
        <w:ind w:firstLine="0"/>
        <w:rPr>
          <w:rFonts w:cs="Times New Roman"/>
          <w:szCs w:val="24"/>
        </w:rPr>
      </w:pPr>
      <w:r w:rsidRPr="00A52713">
        <w:rPr>
          <w:rFonts w:eastAsia="Calibri" w:cs="Times New Roman"/>
          <w:kern w:val="2"/>
          <w:szCs w:val="24"/>
          <w14:ligatures w14:val="standardContextual"/>
        </w:rPr>
        <w:t xml:space="preserve">W art. 136 ust. 3 pkt </w:t>
      </w:r>
      <w:r w:rsidR="00BA40FA" w:rsidRPr="00A52713">
        <w:rPr>
          <w:rFonts w:eastAsia="Calibri" w:cs="Times New Roman"/>
          <w:kern w:val="2"/>
          <w:szCs w:val="24"/>
          <w14:ligatures w14:val="standardContextual"/>
        </w:rPr>
        <w:t xml:space="preserve">1 ustawy OZE </w:t>
      </w:r>
      <w:r w:rsidRPr="00A52713">
        <w:rPr>
          <w:rFonts w:eastAsia="Calibri" w:cs="Times New Roman"/>
          <w:kern w:val="2"/>
          <w:szCs w:val="24"/>
          <w14:ligatures w14:val="standardContextual"/>
        </w:rPr>
        <w:t>uchyla się lit. b</w:t>
      </w:r>
      <w:r w:rsidR="002E52B3"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e. Stosowanie dodatkowych wymagań wobec instalatorów, którzy złożyli egzaminy z wynikiem pozytywnym, jest nieuzasadnione. Egzamin dla kandydatów na certyfikowanych instalatorów obejmuje sprawdzenie pełnego </w:t>
      </w:r>
      <w:r w:rsidRPr="00A52713">
        <w:rPr>
          <w:rFonts w:eastAsia="Calibri" w:cs="Times New Roman"/>
          <w:kern w:val="2"/>
          <w:szCs w:val="24"/>
          <w14:ligatures w14:val="standardContextual"/>
        </w:rPr>
        <w:lastRenderedPageBreak/>
        <w:t>zakresu ich wiedzy teoretycznej i umiejętności praktycznych niezbędnych do wykonywania czynności w sposób kompetentny, bezpieczny oraz zgodny z aktualnie obowiązującymi przepisami prawa i dokumentami odniesienia.</w:t>
      </w:r>
    </w:p>
    <w:p w14:paraId="6354C52A" w14:textId="77777777" w:rsidR="00B1790C" w:rsidRPr="007A1FC8" w:rsidRDefault="00B1790C" w:rsidP="005F7B8D">
      <w:pPr>
        <w:widowControl w:val="0"/>
        <w:spacing w:before="120" w:after="0"/>
        <w:ind w:firstLine="0"/>
        <w:rPr>
          <w:rFonts w:cs="Times New Roman"/>
          <w:bCs/>
          <w:szCs w:val="24"/>
        </w:rPr>
      </w:pPr>
      <w:r w:rsidRPr="005F7B8D">
        <w:rPr>
          <w:rFonts w:cs="Times New Roman"/>
          <w:b/>
          <w:bCs/>
          <w:szCs w:val="24"/>
        </w:rPr>
        <w:t>Obniżenie obowiązku minimalnego progu dostarczenia energii elektrycznej dla instalacji biogazowych i biomasowych</w:t>
      </w:r>
    </w:p>
    <w:p w14:paraId="461CC1A3" w14:textId="332B8EDF" w:rsidR="00B1790C" w:rsidRPr="00A52713" w:rsidRDefault="00B1790C" w:rsidP="005F7B8D">
      <w:pPr>
        <w:widowControl w:val="0"/>
        <w:spacing w:before="120" w:after="0"/>
        <w:ind w:firstLine="0"/>
        <w:rPr>
          <w:rFonts w:cs="Times New Roman"/>
          <w:szCs w:val="24"/>
        </w:rPr>
      </w:pPr>
      <w:r w:rsidRPr="00A52713">
        <w:rPr>
          <w:rFonts w:cs="Times New Roman"/>
          <w:szCs w:val="24"/>
        </w:rPr>
        <w:t>System wsparcia w postaci aukcji OZE funkcjonuje w praktyce od końca 2016 r., a w</w:t>
      </w:r>
      <w:r w:rsidR="00BA40FA" w:rsidRPr="00A52713">
        <w:rPr>
          <w:rFonts w:cs="Times New Roman"/>
          <w:szCs w:val="24"/>
        </w:rPr>
        <w:t> </w:t>
      </w:r>
      <w:r w:rsidRPr="00A52713">
        <w:rPr>
          <w:rFonts w:cs="Times New Roman"/>
          <w:szCs w:val="24"/>
        </w:rPr>
        <w:t>pełni od 2018 r.</w:t>
      </w:r>
      <w:r w:rsidR="00E978EB" w:rsidRPr="00A52713">
        <w:rPr>
          <w:rFonts w:cs="Times New Roman"/>
          <w:szCs w:val="24"/>
        </w:rPr>
        <w:t xml:space="preserve"> </w:t>
      </w:r>
      <w:r w:rsidRPr="00A52713">
        <w:rPr>
          <w:rFonts w:cs="Times New Roman"/>
          <w:szCs w:val="24"/>
        </w:rPr>
        <w:t>Do dzisiaj, do systemu w zakresie instalacji wykorzystujących biogaz oraz spalanie biomasy weszły (instalacje planowane):</w:t>
      </w:r>
    </w:p>
    <w:p w14:paraId="583D5AD6" w14:textId="2A0A8A70" w:rsidR="00B1790C" w:rsidRPr="00A52713" w:rsidRDefault="00A52713" w:rsidP="005F7B8D">
      <w:pPr>
        <w:pStyle w:val="Akapitzlist"/>
        <w:widowControl w:val="0"/>
        <w:tabs>
          <w:tab w:val="left" w:pos="426"/>
        </w:tabs>
        <w:spacing w:before="120" w:after="0"/>
        <w:ind w:left="0" w:firstLine="0"/>
        <w:rPr>
          <w:rFonts w:cs="Times New Roman"/>
          <w:szCs w:val="24"/>
        </w:rPr>
      </w:pPr>
      <w:r w:rsidRPr="00A52713">
        <w:rPr>
          <w:rFonts w:cs="Times New Roman"/>
          <w:szCs w:val="24"/>
        </w:rPr>
        <w:t>–</w:t>
      </w:r>
      <w:r w:rsidRPr="00A52713">
        <w:rPr>
          <w:rFonts w:cs="Times New Roman"/>
          <w:szCs w:val="24"/>
        </w:rPr>
        <w:tab/>
      </w:r>
      <w:r w:rsidR="00B1790C" w:rsidRPr="00A52713">
        <w:rPr>
          <w:rFonts w:cs="Times New Roman"/>
          <w:szCs w:val="24"/>
        </w:rPr>
        <w:t>32 biogazownie rolnicze o łącznej mocy zainstalowanej elektrycznej ok. 35,1 MW (w</w:t>
      </w:r>
      <w:r w:rsidR="00BA40FA" w:rsidRPr="00A52713">
        <w:rPr>
          <w:rFonts w:cs="Times New Roman"/>
          <w:szCs w:val="24"/>
        </w:rPr>
        <w:t> </w:t>
      </w:r>
      <w:r w:rsidR="00B1790C" w:rsidRPr="00A52713">
        <w:rPr>
          <w:rFonts w:cs="Times New Roman"/>
          <w:szCs w:val="24"/>
        </w:rPr>
        <w:t>2018 r.);</w:t>
      </w:r>
      <w:r w:rsidR="001C49E8" w:rsidRPr="00A52713">
        <w:rPr>
          <w:rFonts w:cs="Times New Roman"/>
          <w:szCs w:val="24"/>
        </w:rPr>
        <w:t xml:space="preserve"> </w:t>
      </w:r>
    </w:p>
    <w:p w14:paraId="44D2AEAA" w14:textId="6308774D" w:rsidR="00B1790C" w:rsidRPr="00A52713" w:rsidRDefault="00A52713" w:rsidP="005F7B8D">
      <w:pPr>
        <w:pStyle w:val="Akapitzlist"/>
        <w:widowControl w:val="0"/>
        <w:tabs>
          <w:tab w:val="left" w:pos="426"/>
        </w:tabs>
        <w:spacing w:before="120" w:after="0"/>
        <w:ind w:left="0" w:firstLine="0"/>
        <w:rPr>
          <w:rFonts w:cs="Times New Roman"/>
          <w:szCs w:val="24"/>
        </w:rPr>
      </w:pPr>
      <w:r w:rsidRPr="00A52713">
        <w:rPr>
          <w:rFonts w:cs="Times New Roman"/>
          <w:szCs w:val="24"/>
        </w:rPr>
        <w:t>–</w:t>
      </w:r>
      <w:r w:rsidRPr="00A52713">
        <w:rPr>
          <w:rFonts w:cs="Times New Roman"/>
          <w:szCs w:val="24"/>
        </w:rPr>
        <w:tab/>
      </w:r>
      <w:r w:rsidR="00B1790C" w:rsidRPr="00A52713">
        <w:rPr>
          <w:rFonts w:cs="Times New Roman"/>
          <w:szCs w:val="24"/>
        </w:rPr>
        <w:t xml:space="preserve">4 instalacje </w:t>
      </w:r>
      <w:proofErr w:type="spellStart"/>
      <w:r w:rsidR="00B1790C" w:rsidRPr="00A52713">
        <w:rPr>
          <w:rFonts w:cs="Times New Roman"/>
          <w:szCs w:val="24"/>
        </w:rPr>
        <w:t>biomasowe</w:t>
      </w:r>
      <w:proofErr w:type="spellEnd"/>
      <w:r w:rsidR="00B1790C" w:rsidRPr="00A52713">
        <w:rPr>
          <w:rFonts w:cs="Times New Roman"/>
          <w:szCs w:val="24"/>
        </w:rPr>
        <w:t xml:space="preserve"> o łącznej mocy zainstalowanej elektrycznej 26,36 MW (2018 r. </w:t>
      </w:r>
      <w:r w:rsidR="002E52B3" w:rsidRPr="00A52713">
        <w:rPr>
          <w:rFonts w:cs="Times New Roman"/>
          <w:szCs w:val="24"/>
        </w:rPr>
        <w:t>–</w:t>
      </w:r>
      <w:r w:rsidR="00B1790C" w:rsidRPr="00A52713">
        <w:rPr>
          <w:rFonts w:cs="Times New Roman"/>
          <w:szCs w:val="24"/>
        </w:rPr>
        <w:t xml:space="preserve"> 10 MW, 1 instalacja; 2019 r. </w:t>
      </w:r>
      <w:r w:rsidR="002E52B3" w:rsidRPr="00A52713">
        <w:rPr>
          <w:rFonts w:cs="Times New Roman"/>
          <w:szCs w:val="24"/>
        </w:rPr>
        <w:t>–</w:t>
      </w:r>
      <w:r w:rsidR="00B1790C" w:rsidRPr="00A52713">
        <w:rPr>
          <w:rFonts w:cs="Times New Roman"/>
          <w:szCs w:val="24"/>
        </w:rPr>
        <w:t xml:space="preserve"> 12 MW, 1 instalacja; 2020 r. </w:t>
      </w:r>
      <w:r w:rsidR="002E52B3" w:rsidRPr="00A52713">
        <w:rPr>
          <w:rFonts w:cs="Times New Roman"/>
          <w:szCs w:val="24"/>
        </w:rPr>
        <w:t>–</w:t>
      </w:r>
      <w:r w:rsidR="00B1790C" w:rsidRPr="00A52713">
        <w:rPr>
          <w:rFonts w:cs="Times New Roman"/>
          <w:szCs w:val="24"/>
        </w:rPr>
        <w:t xml:space="preserve"> 4,36 MW, 2 instalacje).</w:t>
      </w:r>
    </w:p>
    <w:p w14:paraId="61839150" w14:textId="0E103281" w:rsidR="00B1790C" w:rsidRPr="00A52713" w:rsidRDefault="00B1790C" w:rsidP="005F7B8D">
      <w:pPr>
        <w:widowControl w:val="0"/>
        <w:spacing w:before="120" w:after="0"/>
        <w:ind w:firstLine="0"/>
        <w:rPr>
          <w:rFonts w:cs="Times New Roman"/>
          <w:szCs w:val="24"/>
        </w:rPr>
      </w:pPr>
      <w:r w:rsidRPr="00A52713">
        <w:rPr>
          <w:rFonts w:cs="Times New Roman"/>
          <w:szCs w:val="24"/>
        </w:rPr>
        <w:t>W latach 2019</w:t>
      </w:r>
      <w:r w:rsidR="002E52B3" w:rsidRPr="00A52713">
        <w:rPr>
          <w:rFonts w:cs="Times New Roman"/>
          <w:szCs w:val="24"/>
        </w:rPr>
        <w:t>–</w:t>
      </w:r>
      <w:r w:rsidRPr="00A52713">
        <w:rPr>
          <w:rFonts w:cs="Times New Roman"/>
          <w:szCs w:val="24"/>
        </w:rPr>
        <w:t xml:space="preserve">2020 do systemu aukcyjnego </w:t>
      </w:r>
      <w:proofErr w:type="spellStart"/>
      <w:r w:rsidRPr="00A52713">
        <w:rPr>
          <w:rFonts w:cs="Times New Roman"/>
          <w:szCs w:val="24"/>
        </w:rPr>
        <w:t>zmigrowało</w:t>
      </w:r>
      <w:proofErr w:type="spellEnd"/>
      <w:r w:rsidRPr="00A52713">
        <w:rPr>
          <w:rFonts w:cs="Times New Roman"/>
          <w:szCs w:val="24"/>
        </w:rPr>
        <w:t xml:space="preserve"> z systemu świadectw pochodzenia również 11 istniejących biogazowni rolniczych o łącznej mocy ok. 15 MW w dedykowanych dla tych instalacji aukcjach. Warto zaznaczyć, że w latach 2019</w:t>
      </w:r>
      <w:r w:rsidR="002E52B3" w:rsidRPr="00A52713">
        <w:rPr>
          <w:rFonts w:cs="Times New Roman"/>
          <w:szCs w:val="24"/>
        </w:rPr>
        <w:t>–</w:t>
      </w:r>
      <w:r w:rsidRPr="00A52713">
        <w:rPr>
          <w:rFonts w:cs="Times New Roman"/>
          <w:szCs w:val="24"/>
        </w:rPr>
        <w:t>2023 do aukcyjnego systemu wsparcia nie weszła żadna instalacja biogazu rolniczego planowana do uruchomienia. W latach 2021</w:t>
      </w:r>
      <w:r w:rsidR="002E52B3" w:rsidRPr="00A52713">
        <w:rPr>
          <w:rFonts w:cs="Times New Roman"/>
          <w:szCs w:val="24"/>
        </w:rPr>
        <w:t>–</w:t>
      </w:r>
      <w:r w:rsidRPr="00A52713">
        <w:rPr>
          <w:rFonts w:cs="Times New Roman"/>
          <w:szCs w:val="24"/>
        </w:rPr>
        <w:t>2023 nie rozstrzygnięto również aukcji migracyjnych dla biogazowni rolniczych o mocy większej niż 1 MW.</w:t>
      </w:r>
    </w:p>
    <w:p w14:paraId="0F6A96F0" w14:textId="1E6E2BBF" w:rsidR="00B1790C" w:rsidRPr="00A52713" w:rsidRDefault="00B1790C" w:rsidP="005F7B8D">
      <w:pPr>
        <w:widowControl w:val="0"/>
        <w:spacing w:before="120" w:after="0"/>
        <w:ind w:firstLine="0"/>
        <w:rPr>
          <w:rFonts w:cs="Times New Roman"/>
          <w:szCs w:val="24"/>
        </w:rPr>
      </w:pPr>
      <w:r w:rsidRPr="00A52713">
        <w:rPr>
          <w:rFonts w:cs="Times New Roman"/>
          <w:szCs w:val="24"/>
        </w:rPr>
        <w:t xml:space="preserve">Spośród wszystkich planowanych instalacji, które wygrały aukcje, </w:t>
      </w:r>
      <w:r w:rsidR="00975448" w:rsidRPr="00A52713">
        <w:rPr>
          <w:rFonts w:cs="Times New Roman"/>
          <w:szCs w:val="24"/>
        </w:rPr>
        <w:t xml:space="preserve">zostało </w:t>
      </w:r>
      <w:r w:rsidRPr="00A52713">
        <w:rPr>
          <w:rFonts w:cs="Times New Roman"/>
          <w:szCs w:val="24"/>
        </w:rPr>
        <w:t>uruchomionych 14 biogazowni rolniczych (z 32)</w:t>
      </w:r>
      <w:r w:rsidR="00BA40FA" w:rsidRPr="00A52713">
        <w:rPr>
          <w:rFonts w:cs="Times New Roman"/>
          <w:szCs w:val="24"/>
        </w:rPr>
        <w:t>. Nie uruchomiono natomiast żadnej</w:t>
      </w:r>
      <w:r w:rsidRPr="00A52713">
        <w:rPr>
          <w:rFonts w:cs="Times New Roman"/>
          <w:szCs w:val="24"/>
        </w:rPr>
        <w:t xml:space="preserve"> instalacj</w:t>
      </w:r>
      <w:r w:rsidR="00BA40FA" w:rsidRPr="00A52713">
        <w:rPr>
          <w:rFonts w:cs="Times New Roman"/>
          <w:szCs w:val="24"/>
        </w:rPr>
        <w:t>i</w:t>
      </w:r>
      <w:r w:rsidRPr="00A52713">
        <w:rPr>
          <w:rFonts w:cs="Times New Roman"/>
          <w:szCs w:val="24"/>
        </w:rPr>
        <w:t xml:space="preserve"> </w:t>
      </w:r>
      <w:proofErr w:type="spellStart"/>
      <w:r w:rsidRPr="00A52713">
        <w:rPr>
          <w:rFonts w:cs="Times New Roman"/>
          <w:szCs w:val="24"/>
        </w:rPr>
        <w:t>biomasow</w:t>
      </w:r>
      <w:r w:rsidR="00BA40FA" w:rsidRPr="00A52713">
        <w:rPr>
          <w:rFonts w:cs="Times New Roman"/>
          <w:szCs w:val="24"/>
        </w:rPr>
        <w:t>ej</w:t>
      </w:r>
      <w:proofErr w:type="spellEnd"/>
      <w:r w:rsidRPr="00A52713">
        <w:rPr>
          <w:rFonts w:cs="Times New Roman"/>
          <w:szCs w:val="24"/>
        </w:rPr>
        <w:t xml:space="preserve"> (z 4). Spośród pozostałych instalacji biogazowych 6 przeszło do systemu F</w:t>
      </w:r>
      <w:r w:rsidR="00025B36" w:rsidRPr="00A52713">
        <w:rPr>
          <w:rFonts w:cs="Times New Roman"/>
          <w:szCs w:val="24"/>
        </w:rPr>
        <w:t>I</w:t>
      </w:r>
      <w:r w:rsidRPr="00A52713">
        <w:rPr>
          <w:rFonts w:cs="Times New Roman"/>
          <w:szCs w:val="24"/>
        </w:rPr>
        <w:t>T/F</w:t>
      </w:r>
      <w:r w:rsidR="00025B36" w:rsidRPr="00A52713">
        <w:rPr>
          <w:rFonts w:cs="Times New Roman"/>
          <w:szCs w:val="24"/>
        </w:rPr>
        <w:t>I</w:t>
      </w:r>
      <w:r w:rsidRPr="00A52713">
        <w:rPr>
          <w:rFonts w:cs="Times New Roman"/>
          <w:szCs w:val="24"/>
        </w:rPr>
        <w:t>P (które przede wszystkim nie są obarczone obowiązkiem dostarczenia min. 85% zadeklarowanego wolumenu), a 12 nie m</w:t>
      </w:r>
      <w:r w:rsidR="00BA40FA" w:rsidRPr="00A52713">
        <w:rPr>
          <w:rFonts w:cs="Times New Roman"/>
          <w:szCs w:val="24"/>
        </w:rPr>
        <w:t>a</w:t>
      </w:r>
      <w:r w:rsidRPr="00A52713">
        <w:rPr>
          <w:rFonts w:cs="Times New Roman"/>
          <w:szCs w:val="24"/>
        </w:rPr>
        <w:t xml:space="preserve"> już możliwości migracji albo realizacji obowiązku pierwszego wprowadzenia do sieci energii elektrycznej i jej sprzedaży w systemie aukcyjnym, co oznacza utratę wpłaconego zabezpieczeni</w:t>
      </w:r>
      <w:r w:rsidR="00EB5ECA" w:rsidRPr="00A52713">
        <w:rPr>
          <w:rFonts w:cs="Times New Roman"/>
          <w:szCs w:val="24"/>
        </w:rPr>
        <w:t>a</w:t>
      </w:r>
      <w:r w:rsidRPr="00A52713">
        <w:rPr>
          <w:rFonts w:cs="Times New Roman"/>
          <w:szCs w:val="24"/>
        </w:rPr>
        <w:t xml:space="preserve"> (kaucja/gwarancja). </w:t>
      </w:r>
    </w:p>
    <w:p w14:paraId="072D25BF" w14:textId="77777777" w:rsidR="00B1790C" w:rsidRPr="00A52713" w:rsidRDefault="00B1790C" w:rsidP="005F7B8D">
      <w:pPr>
        <w:widowControl w:val="0"/>
        <w:spacing w:before="120" w:after="0"/>
        <w:ind w:firstLine="0"/>
        <w:rPr>
          <w:rFonts w:cs="Times New Roman"/>
          <w:szCs w:val="24"/>
        </w:rPr>
      </w:pPr>
      <w:r w:rsidRPr="00A52713">
        <w:rPr>
          <w:rFonts w:cs="Times New Roman"/>
          <w:szCs w:val="24"/>
        </w:rPr>
        <w:t xml:space="preserve">Powyższe świadczy o początkowo niewielkim a obecnie zupełnym braku zainteresowania aukcyjnym systemem wsparcia wśród instalacji tzw. </w:t>
      </w:r>
      <w:proofErr w:type="spellStart"/>
      <w:r w:rsidRPr="00A52713">
        <w:rPr>
          <w:rFonts w:cs="Times New Roman"/>
          <w:szCs w:val="24"/>
        </w:rPr>
        <w:t>surowcozależnych</w:t>
      </w:r>
      <w:proofErr w:type="spellEnd"/>
      <w:r w:rsidRPr="00A52713">
        <w:rPr>
          <w:rFonts w:cs="Times New Roman"/>
          <w:szCs w:val="24"/>
        </w:rPr>
        <w:t>. Przedstawiciele branży wskazują, że podstawowym czynnikiem zniechęcającym ich do udziału w aukcjach jest możliwość nałożenia kary przez prezesa URE, z tytułu niedostarczenia minimum 85% energii określonej w ofercie.</w:t>
      </w:r>
    </w:p>
    <w:p w14:paraId="6A0DB879" w14:textId="13AC8BFD" w:rsidR="00B1790C" w:rsidRPr="00A52713" w:rsidRDefault="00B1790C" w:rsidP="005F7B8D">
      <w:pPr>
        <w:widowControl w:val="0"/>
        <w:spacing w:before="120" w:after="0"/>
        <w:ind w:firstLine="0"/>
        <w:rPr>
          <w:rFonts w:cs="Times New Roman"/>
          <w:szCs w:val="24"/>
        </w:rPr>
      </w:pPr>
      <w:r w:rsidRPr="00A52713">
        <w:rPr>
          <w:rFonts w:cs="Times New Roman"/>
          <w:szCs w:val="24"/>
        </w:rPr>
        <w:t xml:space="preserve">Z uwagi na zmienne i niemożliwe do przewidzenia ceny surowców biomasowych wykorzystywanych w instalacjach biogazu i biomasy, inwestorzy nie są w stanie zaakceptować </w:t>
      </w:r>
      <w:r w:rsidRPr="00A52713">
        <w:rPr>
          <w:rFonts w:cs="Times New Roman"/>
          <w:szCs w:val="24"/>
        </w:rPr>
        <w:lastRenderedPageBreak/>
        <w:t xml:space="preserve">ryzyka związanego z przyszłym kosztem wytwarzania energii elektrycznej. Tym samym elastyczność w aukcjach co do dostarczanej ilości energii na poziomie -15 </w:t>
      </w:r>
      <w:proofErr w:type="spellStart"/>
      <w:r w:rsidRPr="00A52713">
        <w:rPr>
          <w:rFonts w:cs="Times New Roman"/>
          <w:szCs w:val="24"/>
        </w:rPr>
        <w:t>p</w:t>
      </w:r>
      <w:r w:rsidR="00D00645" w:rsidRPr="00A52713">
        <w:rPr>
          <w:rFonts w:cs="Times New Roman"/>
          <w:szCs w:val="24"/>
        </w:rPr>
        <w:t>.</w:t>
      </w:r>
      <w:r w:rsidRPr="00A52713">
        <w:rPr>
          <w:rFonts w:cs="Times New Roman"/>
          <w:szCs w:val="24"/>
        </w:rPr>
        <w:t>p</w:t>
      </w:r>
      <w:proofErr w:type="spellEnd"/>
      <w:r w:rsidRPr="00A52713">
        <w:rPr>
          <w:rFonts w:cs="Times New Roman"/>
          <w:szCs w:val="24"/>
        </w:rPr>
        <w:t>. oraz ww. sankcja finansowa za brak realizacji oferty powodują brak zainteresowania udziałem w aukcjach lub późniejsze wycofanie się z systemu.</w:t>
      </w:r>
    </w:p>
    <w:p w14:paraId="2B6ADA9E" w14:textId="4ABD5416" w:rsidR="00B1790C" w:rsidRPr="00A52713" w:rsidRDefault="00B1790C" w:rsidP="005F7B8D">
      <w:pPr>
        <w:widowControl w:val="0"/>
        <w:spacing w:before="120" w:after="0"/>
        <w:ind w:firstLine="0"/>
        <w:rPr>
          <w:rFonts w:cs="Times New Roman"/>
          <w:szCs w:val="24"/>
        </w:rPr>
      </w:pPr>
      <w:r w:rsidRPr="00A52713">
        <w:rPr>
          <w:rFonts w:cs="Times New Roman"/>
          <w:szCs w:val="24"/>
        </w:rPr>
        <w:t xml:space="preserve">W </w:t>
      </w:r>
      <w:r w:rsidR="00BA40FA" w:rsidRPr="00A52713">
        <w:rPr>
          <w:rFonts w:cs="Times New Roman"/>
          <w:szCs w:val="24"/>
        </w:rPr>
        <w:t xml:space="preserve">raporcie </w:t>
      </w:r>
      <w:r w:rsidRPr="00A52713">
        <w:rPr>
          <w:rFonts w:cs="Times New Roman"/>
          <w:szCs w:val="24"/>
        </w:rPr>
        <w:t xml:space="preserve">końcowym </w:t>
      </w:r>
      <w:r w:rsidR="00BA40FA" w:rsidRPr="00A52713">
        <w:rPr>
          <w:rFonts w:cs="Times New Roman"/>
          <w:szCs w:val="24"/>
        </w:rPr>
        <w:t xml:space="preserve">zespołu </w:t>
      </w:r>
      <w:r w:rsidRPr="00A52713">
        <w:rPr>
          <w:rFonts w:cs="Times New Roman"/>
          <w:szCs w:val="24"/>
        </w:rPr>
        <w:t>ds. zwiększenia udziału zrównoważonej biomasy w</w:t>
      </w:r>
      <w:r w:rsidR="00BA40FA" w:rsidRPr="00A52713">
        <w:rPr>
          <w:rFonts w:cs="Times New Roman"/>
          <w:szCs w:val="24"/>
        </w:rPr>
        <w:t> </w:t>
      </w:r>
      <w:r w:rsidRPr="00A52713">
        <w:rPr>
          <w:rFonts w:cs="Times New Roman"/>
          <w:szCs w:val="24"/>
        </w:rPr>
        <w:t xml:space="preserve">krajowym systemie elektroenergetycznym i ciepłowniczym, działającego jako organ pomocniczy MKiŚ w okresie 26.05.2022 r. – 30.04.2023 r., w pracach którego </w:t>
      </w:r>
      <w:r w:rsidR="00BA40FA" w:rsidRPr="00A52713">
        <w:rPr>
          <w:rFonts w:cs="Times New Roman"/>
          <w:szCs w:val="24"/>
        </w:rPr>
        <w:t xml:space="preserve">brali </w:t>
      </w:r>
      <w:r w:rsidRPr="00A52713">
        <w:rPr>
          <w:rFonts w:cs="Times New Roman"/>
          <w:szCs w:val="24"/>
        </w:rPr>
        <w:t xml:space="preserve">udział </w:t>
      </w:r>
      <w:r w:rsidR="00BA40FA" w:rsidRPr="00A52713">
        <w:rPr>
          <w:rFonts w:cs="Times New Roman"/>
          <w:szCs w:val="24"/>
        </w:rPr>
        <w:t>przedstawiciele</w:t>
      </w:r>
      <w:r w:rsidRPr="00A52713">
        <w:rPr>
          <w:rFonts w:cs="Times New Roman"/>
          <w:szCs w:val="24"/>
        </w:rPr>
        <w:t xml:space="preserve"> administracji rządowej, przedsiębiorców, podmioty uczestniczące w łańcuchu dostaw dla sektora, organizacje branżowe, jednostki finansowe oraz sektor nauki, w tym uczelnie i instytuty badawcze, także sformułowano postulat zbyt małej elastyczności systemu aukcyjnego pod względem poziomu dostarczonej energii.</w:t>
      </w:r>
    </w:p>
    <w:p w14:paraId="3D519F03" w14:textId="5C4FAF26" w:rsidR="00B1790C" w:rsidRPr="00A52713" w:rsidRDefault="00B1790C" w:rsidP="005F7B8D">
      <w:pPr>
        <w:widowControl w:val="0"/>
        <w:spacing w:before="120" w:after="0"/>
        <w:ind w:firstLine="0"/>
        <w:rPr>
          <w:rFonts w:cs="Times New Roman"/>
          <w:szCs w:val="24"/>
        </w:rPr>
      </w:pPr>
      <w:r w:rsidRPr="00A52713">
        <w:rPr>
          <w:rFonts w:cs="Times New Roman"/>
          <w:szCs w:val="24"/>
        </w:rPr>
        <w:t>W związku z powyższym, w celu zwiększenia dynamiki rozwoju sektorów biogazu i</w:t>
      </w:r>
      <w:r w:rsidR="00BA40FA" w:rsidRPr="00A52713">
        <w:rPr>
          <w:rFonts w:cs="Times New Roman"/>
          <w:szCs w:val="24"/>
        </w:rPr>
        <w:t> </w:t>
      </w:r>
      <w:r w:rsidRPr="00A52713">
        <w:rPr>
          <w:rFonts w:cs="Times New Roman"/>
          <w:szCs w:val="24"/>
        </w:rPr>
        <w:t xml:space="preserve">biomasy oraz uatrakcyjnienia systemu aukcyjnego, obniżono </w:t>
      </w:r>
      <w:r w:rsidR="001E613C" w:rsidRPr="00A52713">
        <w:rPr>
          <w:rFonts w:cs="Times New Roman"/>
          <w:szCs w:val="24"/>
        </w:rPr>
        <w:t xml:space="preserve">w </w:t>
      </w:r>
      <w:r w:rsidRPr="00A52713">
        <w:rPr>
          <w:rFonts w:cs="Times New Roman"/>
          <w:szCs w:val="24"/>
        </w:rPr>
        <w:t xml:space="preserve">art. 168 pkt 15 </w:t>
      </w:r>
      <w:r w:rsidR="001E613C" w:rsidRPr="00A52713">
        <w:rPr>
          <w:rFonts w:cs="Times New Roman"/>
          <w:szCs w:val="24"/>
        </w:rPr>
        <w:t xml:space="preserve">ustawy OZE </w:t>
      </w:r>
      <w:r w:rsidRPr="00A52713">
        <w:rPr>
          <w:rFonts w:cs="Times New Roman"/>
          <w:szCs w:val="24"/>
        </w:rPr>
        <w:t>obowiązek minimalnego progu dostarczenia energii określonej w ofercie z 85% do 65%.</w:t>
      </w:r>
    </w:p>
    <w:p w14:paraId="44DF301E" w14:textId="6F38E7CD" w:rsidR="007E3D6A" w:rsidRPr="005F7B8D" w:rsidRDefault="007E3D6A" w:rsidP="005F7B8D">
      <w:pPr>
        <w:pStyle w:val="USTustnpkodeksu"/>
        <w:widowControl w:val="0"/>
        <w:spacing w:before="120"/>
        <w:ind w:firstLine="0"/>
        <w:rPr>
          <w:rFonts w:ascii="Times New Roman" w:hAnsi="Times New Roman" w:cs="Times New Roman"/>
          <w:szCs w:val="24"/>
        </w:rPr>
      </w:pPr>
      <w:r w:rsidRPr="005F7B8D">
        <w:rPr>
          <w:rFonts w:ascii="Times New Roman" w:hAnsi="Times New Roman" w:cs="Times New Roman"/>
          <w:szCs w:val="24"/>
        </w:rPr>
        <w:t xml:space="preserve">Zgodnie z przepisem przejściowym art. </w:t>
      </w:r>
      <w:r w:rsidR="00BB2E91" w:rsidRPr="005F7B8D">
        <w:rPr>
          <w:rFonts w:ascii="Times New Roman" w:hAnsi="Times New Roman" w:cs="Times New Roman"/>
          <w:szCs w:val="24"/>
        </w:rPr>
        <w:t>40</w:t>
      </w:r>
      <w:r w:rsidRPr="005F7B8D">
        <w:rPr>
          <w:rFonts w:ascii="Times New Roman" w:hAnsi="Times New Roman" w:cs="Times New Roman"/>
          <w:szCs w:val="24"/>
        </w:rPr>
        <w:t xml:space="preserve"> projektu, do wytwórcy, którego oferta wygrała aukcję przed dniem wejścia w życie niniejszej ustawy lub który nie rozpoczął sprzedaży energii z odnawialnych źródeł energii przed dniem wejścia w życie niniejszej ustawy, stosuje się art. 168 pkt 15 ustawy, w brzmieniu nadanym niniejszą ustawą. </w:t>
      </w:r>
    </w:p>
    <w:p w14:paraId="66A2B9A9" w14:textId="77777777" w:rsidR="00B1790C" w:rsidRPr="007A1FC8" w:rsidRDefault="00B1790C" w:rsidP="005F7B8D">
      <w:pPr>
        <w:widowControl w:val="0"/>
        <w:spacing w:before="120" w:after="0"/>
        <w:ind w:firstLine="0"/>
        <w:rPr>
          <w:rFonts w:cs="Times New Roman"/>
          <w:bCs/>
          <w:szCs w:val="24"/>
        </w:rPr>
      </w:pPr>
      <w:r w:rsidRPr="005F7B8D">
        <w:rPr>
          <w:rFonts w:cs="Times New Roman"/>
          <w:b/>
          <w:bCs/>
          <w:szCs w:val="24"/>
        </w:rPr>
        <w:t>Koszt profilu dla instalacji fotowoltaicznych w aukcyjnym systemie wsparcia OZE</w:t>
      </w:r>
    </w:p>
    <w:p w14:paraId="0BB97D96" w14:textId="495E6ED4" w:rsidR="00B1790C" w:rsidRPr="00A52713" w:rsidRDefault="00B1790C" w:rsidP="005F7B8D">
      <w:pPr>
        <w:widowControl w:val="0"/>
        <w:spacing w:before="120" w:after="0"/>
        <w:ind w:firstLine="0"/>
        <w:rPr>
          <w:rFonts w:cs="Times New Roman"/>
          <w:szCs w:val="24"/>
        </w:rPr>
      </w:pPr>
      <w:r w:rsidRPr="00A52713">
        <w:rPr>
          <w:rFonts w:cs="Times New Roman"/>
          <w:szCs w:val="24"/>
        </w:rPr>
        <w:t xml:space="preserve">Proponowane przepisy adresują problem polegający na tym, że w okresie od marca do października cena sprzedaży energii elektrycznej wytwarzanej z farm fotowoltaicznych </w:t>
      </w:r>
      <w:r w:rsidR="00BA40FA" w:rsidRPr="00A52713">
        <w:rPr>
          <w:rFonts w:cs="Times New Roman"/>
          <w:szCs w:val="24"/>
        </w:rPr>
        <w:t xml:space="preserve">(PV) </w:t>
      </w:r>
      <w:r w:rsidRPr="00A52713">
        <w:rPr>
          <w:rFonts w:cs="Times New Roman"/>
          <w:szCs w:val="24"/>
        </w:rPr>
        <w:t xml:space="preserve">jest zdecydowanie niższa niż cena rozliczeniowa dzienna, w oparciu o którą rozliczane jest ujemne saldo wypłacane wytwórcom w tzw. kontrakcie różnicowym. </w:t>
      </w:r>
    </w:p>
    <w:p w14:paraId="66139A43" w14:textId="76C25A74" w:rsidR="00B1790C" w:rsidRPr="00A52713" w:rsidRDefault="00B1790C" w:rsidP="005F7B8D">
      <w:pPr>
        <w:widowControl w:val="0"/>
        <w:spacing w:before="120" w:after="0"/>
        <w:ind w:firstLine="0"/>
        <w:rPr>
          <w:rFonts w:cs="Times New Roman"/>
          <w:szCs w:val="24"/>
        </w:rPr>
      </w:pPr>
      <w:r w:rsidRPr="00A52713">
        <w:rPr>
          <w:rFonts w:cs="Times New Roman"/>
          <w:szCs w:val="24"/>
        </w:rPr>
        <w:t>Problem ten tyczy się w największym stopniu wytwórców energii z instalacji PV, gdyż nasycenie systemu elektroenergetycznego energią wyprodukowaną z instalacji PV</w:t>
      </w:r>
      <w:r w:rsidR="0094307B" w:rsidRPr="00A52713">
        <w:rPr>
          <w:rFonts w:cs="Times New Roman"/>
          <w:szCs w:val="24"/>
        </w:rPr>
        <w:t xml:space="preserve"> </w:t>
      </w:r>
      <w:r w:rsidRPr="00A52713">
        <w:rPr>
          <w:rFonts w:cs="Times New Roman"/>
          <w:szCs w:val="24"/>
        </w:rPr>
        <w:t xml:space="preserve">ma istotny wpływ na ceny energii elektrycznej w godzinach, kiedy z powodów sprzyjających warunków pogodowych instalacje fotowoltaiczne produkują energię z największą mocą. Sytuacja ta spowodowała, że część inwestorów wstrzymała </w:t>
      </w:r>
      <w:r w:rsidR="00BA40FA" w:rsidRPr="00A52713">
        <w:rPr>
          <w:rFonts w:cs="Times New Roman"/>
          <w:szCs w:val="24"/>
        </w:rPr>
        <w:t xml:space="preserve">albo </w:t>
      </w:r>
      <w:r w:rsidR="0094307B" w:rsidRPr="00A52713">
        <w:rPr>
          <w:rFonts w:cs="Times New Roman"/>
          <w:szCs w:val="24"/>
        </w:rPr>
        <w:t>rozważ</w:t>
      </w:r>
      <w:r w:rsidR="00BA40FA" w:rsidRPr="00A52713">
        <w:rPr>
          <w:rFonts w:cs="Times New Roman"/>
          <w:szCs w:val="24"/>
        </w:rPr>
        <w:t>a</w:t>
      </w:r>
      <w:r w:rsidR="0094307B" w:rsidRPr="00A52713">
        <w:rPr>
          <w:rFonts w:cs="Times New Roman"/>
          <w:szCs w:val="24"/>
        </w:rPr>
        <w:t xml:space="preserve"> wstrzymanie </w:t>
      </w:r>
      <w:r w:rsidRPr="00A52713">
        <w:rPr>
          <w:rFonts w:cs="Times New Roman"/>
          <w:szCs w:val="24"/>
        </w:rPr>
        <w:t>budow</w:t>
      </w:r>
      <w:r w:rsidR="0094307B" w:rsidRPr="00A52713">
        <w:rPr>
          <w:rFonts w:cs="Times New Roman"/>
          <w:szCs w:val="24"/>
        </w:rPr>
        <w:t>y</w:t>
      </w:r>
      <w:r w:rsidRPr="00A52713">
        <w:rPr>
          <w:rFonts w:cs="Times New Roman"/>
          <w:szCs w:val="24"/>
        </w:rPr>
        <w:t xml:space="preserve"> instalacji fotowoltaicznych, które wygrały aukcję wyczekując na zmianę tej niekorzystnej dla nich sytuacji, godząc się nawet na utratę wpłaconych </w:t>
      </w:r>
      <w:r w:rsidR="0094307B" w:rsidRPr="00A52713">
        <w:rPr>
          <w:rFonts w:cs="Times New Roman"/>
          <w:szCs w:val="24"/>
        </w:rPr>
        <w:t>kaucji</w:t>
      </w:r>
      <w:r w:rsidRPr="00A52713">
        <w:rPr>
          <w:rFonts w:cs="Times New Roman"/>
          <w:szCs w:val="24"/>
        </w:rPr>
        <w:t xml:space="preserve">. Żeby zaradzić temu niekorzystnemu zjawisku wprowadza się przepis z dodatkową możliwością rozliczenia ujemnego salda, określając zakres podmiotowy wprowadzanej regulacji. Z tej dodatkowej możliwości </w:t>
      </w:r>
      <w:r w:rsidR="00BA40FA" w:rsidRPr="00A52713">
        <w:rPr>
          <w:rFonts w:cs="Times New Roman"/>
          <w:szCs w:val="24"/>
        </w:rPr>
        <w:t xml:space="preserve">będą </w:t>
      </w:r>
      <w:r w:rsidR="00BA40FA" w:rsidRPr="00A52713">
        <w:rPr>
          <w:rFonts w:cs="Times New Roman"/>
          <w:szCs w:val="24"/>
        </w:rPr>
        <w:lastRenderedPageBreak/>
        <w:t xml:space="preserve">mogli </w:t>
      </w:r>
      <w:r w:rsidRPr="00A52713">
        <w:rPr>
          <w:rFonts w:cs="Times New Roman"/>
          <w:szCs w:val="24"/>
        </w:rPr>
        <w:t>skorzystać wytwórcy energii elektrycznej wytworzonej z odnawialnych źródeł energii w instalacji odnawialnego źródła energii wykorzystującej do wytworzenia energii elektrycznej wyłącznie energię promieniowania słonecznego, który wygrali aukcję. Skorzystanie z możliwości rozliczania ujemnego salda na zasadach określonych w projekcie jest całkowicie dobrowolne. Podmioty, które się nie zadeklarują chęci rozliczania ujemnego salda na zaproponowanych w projekcie zasadach</w:t>
      </w:r>
      <w:r w:rsidR="00BA40FA" w:rsidRPr="00A52713">
        <w:rPr>
          <w:rFonts w:cs="Times New Roman"/>
          <w:szCs w:val="24"/>
        </w:rPr>
        <w:t>,</w:t>
      </w:r>
      <w:r w:rsidRPr="00A52713">
        <w:rPr>
          <w:rFonts w:cs="Times New Roman"/>
          <w:szCs w:val="24"/>
        </w:rPr>
        <w:t xml:space="preserve"> będą rozliczać ujemne saldo na zasadach dotychczasowych.</w:t>
      </w:r>
    </w:p>
    <w:p w14:paraId="1911F414" w14:textId="59415FB6" w:rsidR="00B1790C" w:rsidRPr="00A52713" w:rsidRDefault="00B1790C" w:rsidP="005F7B8D">
      <w:pPr>
        <w:widowControl w:val="0"/>
        <w:spacing w:before="120" w:after="0"/>
        <w:ind w:firstLine="0"/>
        <w:rPr>
          <w:rFonts w:cs="Times New Roman"/>
          <w:szCs w:val="24"/>
        </w:rPr>
      </w:pPr>
      <w:r w:rsidRPr="00A52713">
        <w:rPr>
          <w:rFonts w:cs="Times New Roman"/>
          <w:szCs w:val="24"/>
        </w:rPr>
        <w:t xml:space="preserve">Projektodawca wskazuje, że z nowego sposobu rozliczenia ujemnego salda może skorzystać wyłącznie wytwórca, o którym mowa powyżej </w:t>
      </w:r>
      <w:r w:rsidR="0094307B" w:rsidRPr="00A52713">
        <w:rPr>
          <w:rFonts w:cs="Times New Roman"/>
          <w:szCs w:val="24"/>
        </w:rPr>
        <w:t>i wprowadzający do sieci</w:t>
      </w:r>
      <w:r w:rsidRPr="00A52713">
        <w:rPr>
          <w:rFonts w:cs="Times New Roman"/>
          <w:szCs w:val="24"/>
        </w:rPr>
        <w:t xml:space="preserve"> energi</w:t>
      </w:r>
      <w:r w:rsidR="0094307B" w:rsidRPr="00A52713">
        <w:rPr>
          <w:rFonts w:cs="Times New Roman"/>
          <w:szCs w:val="24"/>
        </w:rPr>
        <w:t>ę</w:t>
      </w:r>
      <w:r w:rsidRPr="00A52713">
        <w:rPr>
          <w:rFonts w:cs="Times New Roman"/>
          <w:szCs w:val="24"/>
        </w:rPr>
        <w:t xml:space="preserve"> elektryczn</w:t>
      </w:r>
      <w:r w:rsidR="0094307B" w:rsidRPr="00A52713">
        <w:rPr>
          <w:rFonts w:cs="Times New Roman"/>
          <w:szCs w:val="24"/>
        </w:rPr>
        <w:t>ą</w:t>
      </w:r>
      <w:r w:rsidRPr="00A52713">
        <w:rPr>
          <w:rFonts w:cs="Times New Roman"/>
          <w:szCs w:val="24"/>
        </w:rPr>
        <w:t xml:space="preserve"> z mocą nie wyższą niż 50% mocy zainstalowanej. Celem tej regulacji jest ustabilizowanie systemu elektroenergetycznego w godzinach, w których przypada najwyższa produkcja energii z instalacji PV. Nadprodukcja energii instalacji fotowoltaicznych przy ograniczonym </w:t>
      </w:r>
      <w:r w:rsidR="00043E7D" w:rsidRPr="00A52713">
        <w:rPr>
          <w:rFonts w:cs="Times New Roman"/>
          <w:szCs w:val="24"/>
        </w:rPr>
        <w:t>poborze energii</w:t>
      </w:r>
      <w:r w:rsidRPr="00A52713">
        <w:rPr>
          <w:rFonts w:cs="Times New Roman"/>
          <w:szCs w:val="24"/>
        </w:rPr>
        <w:t xml:space="preserve"> w dni wolne od pracy często powodowała potrzebę zastosowania przez PSE S.A. szczególnego środka, jakim jest </w:t>
      </w:r>
      <w:proofErr w:type="spellStart"/>
      <w:r w:rsidRPr="00A52713">
        <w:rPr>
          <w:rFonts w:cs="Times New Roman"/>
          <w:szCs w:val="24"/>
        </w:rPr>
        <w:t>redysponowanie</w:t>
      </w:r>
      <w:proofErr w:type="spellEnd"/>
      <w:r w:rsidRPr="00A52713">
        <w:rPr>
          <w:rFonts w:cs="Times New Roman"/>
          <w:szCs w:val="24"/>
        </w:rPr>
        <w:t xml:space="preserve"> instalacji OZE, którego koszty ponosili wszyscy odbiorcy energii. Ograniczenie mocy wprowadzanej do sieci przez instalacje fotowoltaiczne korzystające z wprowadzonego projektem dobrowolnego systemu rozliczeń ograniczy częstość i zakres </w:t>
      </w:r>
      <w:proofErr w:type="spellStart"/>
      <w:r w:rsidRPr="00A52713">
        <w:rPr>
          <w:rFonts w:cs="Times New Roman"/>
          <w:szCs w:val="24"/>
        </w:rPr>
        <w:t>redysponowania</w:t>
      </w:r>
      <w:proofErr w:type="spellEnd"/>
      <w:r w:rsidRPr="00A52713">
        <w:rPr>
          <w:rFonts w:cs="Times New Roman"/>
          <w:szCs w:val="24"/>
        </w:rPr>
        <w:t xml:space="preserve"> z korzyścią dla wszystkich odbiorców energii</w:t>
      </w:r>
      <w:r w:rsidR="00BA40FA" w:rsidRPr="00A52713">
        <w:rPr>
          <w:rFonts w:cs="Times New Roman"/>
          <w:szCs w:val="24"/>
        </w:rPr>
        <w:t xml:space="preserve"> elektrycznej</w:t>
      </w:r>
      <w:r w:rsidRPr="00A52713">
        <w:rPr>
          <w:rFonts w:cs="Times New Roman"/>
          <w:szCs w:val="24"/>
        </w:rPr>
        <w:t xml:space="preserve">. </w:t>
      </w:r>
    </w:p>
    <w:p w14:paraId="60CD60C8" w14:textId="75219D74" w:rsidR="00B1790C" w:rsidRPr="00A52713" w:rsidRDefault="00B1790C" w:rsidP="005F7B8D">
      <w:pPr>
        <w:widowControl w:val="0"/>
        <w:spacing w:before="120" w:after="0"/>
        <w:ind w:firstLine="0"/>
        <w:rPr>
          <w:rFonts w:cs="Times New Roman"/>
          <w:szCs w:val="24"/>
        </w:rPr>
      </w:pPr>
      <w:r w:rsidRPr="00A52713">
        <w:rPr>
          <w:rFonts w:cs="Times New Roman"/>
          <w:szCs w:val="24"/>
        </w:rPr>
        <w:t xml:space="preserve">Możliwość rozliczania ujemnego salda na proponowanych w projekcie zasadach jest ograniczona czasowo, </w:t>
      </w:r>
      <w:r w:rsidR="00530CD1" w:rsidRPr="00A52713">
        <w:rPr>
          <w:rFonts w:cs="Times New Roman"/>
          <w:szCs w:val="24"/>
        </w:rPr>
        <w:t>podmiot,</w:t>
      </w:r>
      <w:r w:rsidRPr="00A52713">
        <w:rPr>
          <w:rFonts w:cs="Times New Roman"/>
          <w:szCs w:val="24"/>
        </w:rPr>
        <w:t xml:space="preserve"> który złoży stosowny wniosek będzie uprawniony do rozliczenia ujemnego salda na zasadach określonych w projekcie przez okres 12 miesięcy, jednak nie dłużej niż do </w:t>
      </w:r>
      <w:r w:rsidR="00BA40FA" w:rsidRPr="00A52713">
        <w:rPr>
          <w:rFonts w:cs="Times New Roman"/>
          <w:szCs w:val="24"/>
        </w:rPr>
        <w:t xml:space="preserve">dnia </w:t>
      </w:r>
      <w:r w:rsidRPr="00A52713">
        <w:rPr>
          <w:rFonts w:cs="Times New Roman"/>
          <w:szCs w:val="24"/>
        </w:rPr>
        <w:t>31 grudnia 2027 r</w:t>
      </w:r>
      <w:r w:rsidR="00F96115" w:rsidRPr="00A52713">
        <w:rPr>
          <w:rFonts w:cs="Times New Roman"/>
          <w:szCs w:val="24"/>
        </w:rPr>
        <w:t>.</w:t>
      </w:r>
      <w:r w:rsidRPr="00A52713">
        <w:rPr>
          <w:rFonts w:cs="Times New Roman"/>
          <w:szCs w:val="24"/>
        </w:rPr>
        <w:t xml:space="preserve">, przy czym wniosek będzie można złożyć powtórnie przed </w:t>
      </w:r>
      <w:r w:rsidR="00BA40FA" w:rsidRPr="00A52713">
        <w:rPr>
          <w:rFonts w:cs="Times New Roman"/>
          <w:szCs w:val="24"/>
        </w:rPr>
        <w:t xml:space="preserve">dniem </w:t>
      </w:r>
      <w:r w:rsidRPr="00A52713">
        <w:rPr>
          <w:rFonts w:cs="Times New Roman"/>
          <w:szCs w:val="24"/>
        </w:rPr>
        <w:t xml:space="preserve">31 grudnia 2027 r. </w:t>
      </w:r>
      <w:r w:rsidR="00E042D3" w:rsidRPr="00A52713">
        <w:rPr>
          <w:rFonts w:cs="Times New Roman"/>
          <w:szCs w:val="24"/>
        </w:rPr>
        <w:t xml:space="preserve">Żaden wytwórca, który skorzysta z możliwości obliczania ujemnego salda na zasadach zaproponowanych w projekcie, nie będzie uprawniony przy jego wyliczeniu do uwzględnienia wolumenu energii elektrycznej wyprodukowanej i wprowadzonej do sieci w godzinach dostawy, dla których średnie ceny giełdowe były niższe niż 0 złotych za 1 MWh. Ograniczenie to porządkuje i ujednolica sytuację wytwórców. </w:t>
      </w:r>
      <w:r w:rsidR="00BA40FA" w:rsidRPr="00A52713">
        <w:rPr>
          <w:rFonts w:cs="Times New Roman"/>
          <w:szCs w:val="24"/>
        </w:rPr>
        <w:t>U</w:t>
      </w:r>
      <w:r w:rsidR="00E042D3" w:rsidRPr="00A52713">
        <w:rPr>
          <w:rFonts w:cs="Times New Roman"/>
          <w:szCs w:val="24"/>
        </w:rPr>
        <w:t>staw</w:t>
      </w:r>
      <w:r w:rsidR="00BA40FA" w:rsidRPr="00A52713">
        <w:rPr>
          <w:rFonts w:cs="Times New Roman"/>
          <w:szCs w:val="24"/>
        </w:rPr>
        <w:t>a z dnia</w:t>
      </w:r>
      <w:r w:rsidR="00E042D3" w:rsidRPr="00A52713">
        <w:rPr>
          <w:rFonts w:cs="Times New Roman"/>
          <w:szCs w:val="24"/>
        </w:rPr>
        <w:t xml:space="preserve"> 27 listopada 2024 r. </w:t>
      </w:r>
      <w:r w:rsidR="00BA40FA" w:rsidRPr="00A52713">
        <w:rPr>
          <w:rFonts w:cs="Times New Roman"/>
          <w:szCs w:val="24"/>
        </w:rPr>
        <w:t xml:space="preserve">o zmianie ustawy o odnawialnych źródłach energii oraz niektórych innych ustaw, </w:t>
      </w:r>
      <w:r w:rsidR="00E042D3" w:rsidRPr="00A52713">
        <w:rPr>
          <w:rFonts w:cs="Times New Roman"/>
          <w:szCs w:val="24"/>
        </w:rPr>
        <w:t>uchylając ust. 5 w art. 93 u</w:t>
      </w:r>
      <w:r w:rsidR="00BA40FA" w:rsidRPr="00A52713">
        <w:rPr>
          <w:rFonts w:cs="Times New Roman"/>
          <w:szCs w:val="24"/>
        </w:rPr>
        <w:t xml:space="preserve">stawy </w:t>
      </w:r>
      <w:r w:rsidR="00E042D3" w:rsidRPr="00A52713">
        <w:rPr>
          <w:rFonts w:cs="Times New Roman"/>
          <w:szCs w:val="24"/>
        </w:rPr>
        <w:t>OZE sprawiła, że wytwórcy, którzy wygrali aukcję nie są uprawnieni przy wyliczaniu ujemnego salda do uwzględniania ilość energii elektrycznej wyprodukowanej i wprowadzonej do sieci w okresach, gdy ceny giełdowe są niższe niż 0 złotych za 1 MWh</w:t>
      </w:r>
      <w:r w:rsidR="00BA40FA" w:rsidRPr="00A52713">
        <w:rPr>
          <w:rFonts w:cs="Times New Roman"/>
          <w:szCs w:val="24"/>
        </w:rPr>
        <w:t>. W</w:t>
      </w:r>
      <w:r w:rsidR="00E042D3" w:rsidRPr="00A52713">
        <w:rPr>
          <w:rFonts w:cs="Times New Roman"/>
          <w:szCs w:val="24"/>
        </w:rPr>
        <w:t>prowadzon</w:t>
      </w:r>
      <w:r w:rsidR="00BA40FA" w:rsidRPr="00A52713">
        <w:rPr>
          <w:rFonts w:cs="Times New Roman"/>
          <w:szCs w:val="24"/>
        </w:rPr>
        <w:t>o zarazem</w:t>
      </w:r>
      <w:r w:rsidR="00E042D3" w:rsidRPr="00A52713">
        <w:rPr>
          <w:rFonts w:cs="Times New Roman"/>
          <w:szCs w:val="24"/>
        </w:rPr>
        <w:t xml:space="preserve"> przepisy przejściowe</w:t>
      </w:r>
      <w:r w:rsidR="00BA40FA" w:rsidRPr="00A52713">
        <w:rPr>
          <w:rFonts w:cs="Times New Roman"/>
          <w:szCs w:val="24"/>
        </w:rPr>
        <w:t>, które</w:t>
      </w:r>
      <w:r w:rsidR="00E042D3" w:rsidRPr="00A52713">
        <w:rPr>
          <w:rFonts w:cs="Times New Roman"/>
          <w:szCs w:val="24"/>
        </w:rPr>
        <w:t xml:space="preserve"> pozwalają wytwórcom, którzy wygrali aukcje przed wejściem w życie nowelizacji, na wyliczanie </w:t>
      </w:r>
      <w:r w:rsidR="00E042D3" w:rsidRPr="00A52713">
        <w:rPr>
          <w:rFonts w:cs="Times New Roman"/>
          <w:szCs w:val="24"/>
        </w:rPr>
        <w:lastRenderedPageBreak/>
        <w:t>ujemnego salda w</w:t>
      </w:r>
      <w:r w:rsidR="00BA40FA" w:rsidRPr="00A52713">
        <w:rPr>
          <w:rFonts w:cs="Times New Roman"/>
          <w:szCs w:val="24"/>
        </w:rPr>
        <w:t>edłu</w:t>
      </w:r>
      <w:r w:rsidR="00E042D3" w:rsidRPr="00A52713">
        <w:rPr>
          <w:rFonts w:cs="Times New Roman"/>
          <w:szCs w:val="24"/>
        </w:rPr>
        <w:t xml:space="preserve">g zasad </w:t>
      </w:r>
      <w:r w:rsidR="00BA40FA" w:rsidRPr="00A52713">
        <w:rPr>
          <w:rFonts w:cs="Times New Roman"/>
          <w:szCs w:val="24"/>
        </w:rPr>
        <w:t>dotychczasowych</w:t>
      </w:r>
      <w:r w:rsidR="00E042D3" w:rsidRPr="00A52713">
        <w:rPr>
          <w:rFonts w:cs="Times New Roman"/>
          <w:szCs w:val="24"/>
        </w:rPr>
        <w:t xml:space="preserve">, czyli na uwzględnianie ilości energii przy cenach ujemnych, jeżeli ceny ujemne występują po sobie w przedziałach krótszych aniżeli sześciogodzinne. Sytuacja wytwórcy, który jest uprawniony do wyliczania ujemnego salda na zasadach </w:t>
      </w:r>
      <w:r w:rsidR="00BA40FA" w:rsidRPr="00A52713">
        <w:rPr>
          <w:rFonts w:cs="Times New Roman"/>
          <w:szCs w:val="24"/>
        </w:rPr>
        <w:t>s</w:t>
      </w:r>
      <w:r w:rsidR="00E042D3" w:rsidRPr="00A52713">
        <w:rPr>
          <w:rFonts w:cs="Times New Roman"/>
          <w:szCs w:val="24"/>
        </w:rPr>
        <w:t xml:space="preserve">przed </w:t>
      </w:r>
      <w:r w:rsidR="00600135" w:rsidRPr="00A52713">
        <w:rPr>
          <w:rFonts w:cs="Times New Roman"/>
          <w:szCs w:val="24"/>
        </w:rPr>
        <w:t xml:space="preserve">wejścia w życie </w:t>
      </w:r>
      <w:r w:rsidR="00E042D3" w:rsidRPr="00A52713">
        <w:rPr>
          <w:rFonts w:cs="Times New Roman"/>
          <w:szCs w:val="24"/>
        </w:rPr>
        <w:t xml:space="preserve">nowelizacji z </w:t>
      </w:r>
      <w:r w:rsidR="00600135" w:rsidRPr="00A52713">
        <w:rPr>
          <w:rFonts w:cs="Times New Roman"/>
          <w:szCs w:val="24"/>
        </w:rPr>
        <w:t xml:space="preserve">dnia </w:t>
      </w:r>
      <w:r w:rsidR="00E042D3" w:rsidRPr="00A52713">
        <w:rPr>
          <w:rFonts w:cs="Times New Roman"/>
          <w:szCs w:val="24"/>
        </w:rPr>
        <w:t>27 listopada 2024</w:t>
      </w:r>
      <w:r w:rsidR="00F96115" w:rsidRPr="00A52713">
        <w:rPr>
          <w:rFonts w:cs="Times New Roman"/>
          <w:szCs w:val="24"/>
        </w:rPr>
        <w:t xml:space="preserve"> r.</w:t>
      </w:r>
      <w:r w:rsidR="00E042D3" w:rsidRPr="00A52713">
        <w:rPr>
          <w:rFonts w:cs="Times New Roman"/>
          <w:szCs w:val="24"/>
        </w:rPr>
        <w:t xml:space="preserve">, a który skorzysta z możliwości obliczania ujemnego salda na zasadach zaproponowanych w projekcie, jest zatem taka sama jak sytuacja wytwórcy, który wygra aukcję już po </w:t>
      </w:r>
      <w:r w:rsidR="00600135" w:rsidRPr="00A52713">
        <w:rPr>
          <w:rFonts w:cs="Times New Roman"/>
          <w:szCs w:val="24"/>
        </w:rPr>
        <w:t xml:space="preserve">wejściu w życie </w:t>
      </w:r>
      <w:r w:rsidR="00E042D3" w:rsidRPr="00A52713">
        <w:rPr>
          <w:rFonts w:cs="Times New Roman"/>
          <w:szCs w:val="24"/>
        </w:rPr>
        <w:t>ww. nowelizacji.</w:t>
      </w:r>
    </w:p>
    <w:p w14:paraId="4206B75E" w14:textId="78F2F30E" w:rsidR="00B1790C" w:rsidRPr="00A52713" w:rsidRDefault="00B1790C" w:rsidP="005F7B8D">
      <w:pPr>
        <w:widowControl w:val="0"/>
        <w:spacing w:before="120" w:after="0"/>
        <w:ind w:firstLine="0"/>
        <w:rPr>
          <w:rFonts w:cs="Times New Roman"/>
          <w:szCs w:val="24"/>
        </w:rPr>
      </w:pPr>
      <w:r w:rsidRPr="00A52713">
        <w:rPr>
          <w:rFonts w:cs="Times New Roman"/>
          <w:szCs w:val="24"/>
        </w:rPr>
        <w:t xml:space="preserve">Zakłada się, że nowy projektowany sposób rozliczenia ujemnego salda będzie </w:t>
      </w:r>
      <w:r w:rsidR="00600135" w:rsidRPr="00A52713">
        <w:rPr>
          <w:rFonts w:cs="Times New Roman"/>
          <w:szCs w:val="24"/>
        </w:rPr>
        <w:t xml:space="preserve">korzystniejszy </w:t>
      </w:r>
      <w:r w:rsidRPr="00A52713">
        <w:rPr>
          <w:rFonts w:cs="Times New Roman"/>
          <w:szCs w:val="24"/>
        </w:rPr>
        <w:t>dla wytwórcy, dlatego projektodawca konkretyzuje sytuacj</w:t>
      </w:r>
      <w:r w:rsidR="0094307B" w:rsidRPr="00A52713">
        <w:rPr>
          <w:rFonts w:cs="Times New Roman"/>
          <w:szCs w:val="24"/>
        </w:rPr>
        <w:t>ę</w:t>
      </w:r>
      <w:r w:rsidRPr="00A52713">
        <w:rPr>
          <w:rFonts w:cs="Times New Roman"/>
          <w:szCs w:val="24"/>
        </w:rPr>
        <w:t xml:space="preserve"> wnioskodawcy, który nie dotrzymał warunk</w:t>
      </w:r>
      <w:r w:rsidR="006855F7" w:rsidRPr="00A52713">
        <w:rPr>
          <w:rFonts w:cs="Times New Roman"/>
          <w:szCs w:val="24"/>
        </w:rPr>
        <w:t xml:space="preserve">u wprowadzania energii do sieci z mocą nie wyższą niż 50% mocy zainstalowanej. </w:t>
      </w:r>
      <w:r w:rsidRPr="00A52713">
        <w:rPr>
          <w:rFonts w:cs="Times New Roman"/>
          <w:szCs w:val="24"/>
        </w:rPr>
        <w:t>Oprócz utraty prawa do rozliczenia ujemnego salda na projektowanych warunkach, wytwórca taki może złożyć po raz kolejny wniosek, jednak nie wcześniej niż po upływie 12 miesięcy kalendarzowych od dnia, w którym OREO otrzymał informację o poprzednim niespełnieniu przez wytwórcę warunków.</w:t>
      </w:r>
      <w:r w:rsidR="00E978EB" w:rsidRPr="00A52713">
        <w:rPr>
          <w:rFonts w:cs="Times New Roman"/>
          <w:szCs w:val="24"/>
        </w:rPr>
        <w:t xml:space="preserve"> </w:t>
      </w:r>
    </w:p>
    <w:p w14:paraId="16B55B68" w14:textId="25A26041" w:rsidR="00B1790C" w:rsidRPr="00A52713" w:rsidRDefault="00B1790C" w:rsidP="005F7B8D">
      <w:pPr>
        <w:widowControl w:val="0"/>
        <w:spacing w:before="120" w:after="0"/>
        <w:ind w:firstLine="0"/>
        <w:rPr>
          <w:rFonts w:cs="Times New Roman"/>
          <w:szCs w:val="24"/>
        </w:rPr>
      </w:pPr>
      <w:r w:rsidRPr="00A52713">
        <w:rPr>
          <w:rFonts w:cs="Times New Roman"/>
          <w:szCs w:val="24"/>
        </w:rPr>
        <w:t xml:space="preserve">Od roku 2027 </w:t>
      </w:r>
      <w:r w:rsidR="0094307B" w:rsidRPr="00A52713">
        <w:rPr>
          <w:rFonts w:cs="Times New Roman"/>
          <w:szCs w:val="24"/>
        </w:rPr>
        <w:t xml:space="preserve">w </w:t>
      </w:r>
      <w:r w:rsidRPr="00A52713">
        <w:rPr>
          <w:rFonts w:cs="Times New Roman"/>
          <w:szCs w:val="24"/>
        </w:rPr>
        <w:t>system</w:t>
      </w:r>
      <w:r w:rsidR="0094307B" w:rsidRPr="00A52713">
        <w:rPr>
          <w:rFonts w:cs="Times New Roman"/>
          <w:szCs w:val="24"/>
        </w:rPr>
        <w:t>ie</w:t>
      </w:r>
      <w:r w:rsidRPr="00A52713">
        <w:rPr>
          <w:rFonts w:cs="Times New Roman"/>
          <w:szCs w:val="24"/>
        </w:rPr>
        <w:t xml:space="preserve"> aukcyjny</w:t>
      </w:r>
      <w:r w:rsidR="0094307B" w:rsidRPr="00A52713">
        <w:rPr>
          <w:rFonts w:cs="Times New Roman"/>
          <w:szCs w:val="24"/>
        </w:rPr>
        <w:t>m</w:t>
      </w:r>
      <w:r w:rsidRPr="00A52713">
        <w:rPr>
          <w:rFonts w:cs="Times New Roman"/>
          <w:szCs w:val="24"/>
        </w:rPr>
        <w:t xml:space="preserve"> </w:t>
      </w:r>
      <w:r w:rsidR="00F96115" w:rsidRPr="00A52713">
        <w:rPr>
          <w:rFonts w:cs="Times New Roman"/>
          <w:szCs w:val="24"/>
        </w:rPr>
        <w:t xml:space="preserve">jest </w:t>
      </w:r>
      <w:r w:rsidR="0094307B" w:rsidRPr="00A52713">
        <w:rPr>
          <w:rFonts w:cs="Times New Roman"/>
          <w:szCs w:val="24"/>
        </w:rPr>
        <w:t xml:space="preserve">konieczne uwzględnienie </w:t>
      </w:r>
      <w:r w:rsidRPr="00A52713">
        <w:rPr>
          <w:rFonts w:cs="Times New Roman"/>
          <w:szCs w:val="24"/>
        </w:rPr>
        <w:t>kryteri</w:t>
      </w:r>
      <w:r w:rsidR="0094307B" w:rsidRPr="00A52713">
        <w:rPr>
          <w:rFonts w:cs="Times New Roman"/>
          <w:szCs w:val="24"/>
        </w:rPr>
        <w:t>ów</w:t>
      </w:r>
      <w:r w:rsidRPr="00A52713">
        <w:rPr>
          <w:rFonts w:cs="Times New Roman"/>
          <w:szCs w:val="24"/>
        </w:rPr>
        <w:t xml:space="preserve"> pozacenowy</w:t>
      </w:r>
      <w:r w:rsidR="0094307B" w:rsidRPr="00A52713">
        <w:rPr>
          <w:rFonts w:cs="Times New Roman"/>
          <w:szCs w:val="24"/>
        </w:rPr>
        <w:t>ch</w:t>
      </w:r>
      <w:r w:rsidRPr="00A52713">
        <w:rPr>
          <w:rFonts w:cs="Times New Roman"/>
          <w:szCs w:val="24"/>
        </w:rPr>
        <w:t xml:space="preserve"> zgodny</w:t>
      </w:r>
      <w:r w:rsidR="0094307B" w:rsidRPr="00A52713">
        <w:rPr>
          <w:rFonts w:cs="Times New Roman"/>
          <w:szCs w:val="24"/>
        </w:rPr>
        <w:t>ch</w:t>
      </w:r>
      <w:r w:rsidRPr="00A52713">
        <w:rPr>
          <w:rFonts w:cs="Times New Roman"/>
          <w:szCs w:val="24"/>
        </w:rPr>
        <w:t xml:space="preserve"> z rozporządzeniem </w:t>
      </w:r>
      <w:r w:rsidR="00600135" w:rsidRPr="00A52713">
        <w:rPr>
          <w:rFonts w:cs="Times New Roman"/>
          <w:szCs w:val="24"/>
        </w:rPr>
        <w:t xml:space="preserve">Parlamentu Europejskiego i Rady (UE) 2024/1735 z dnia 13 czerwca 2024 r. w sprawie ustanowienia ram środków na rzecz wzmocnienia europejskiego ekosystemu produkcji technologii neutralnych emisyjnie i zmieniające rozporządzenie (UE) 2018/1724 (Dz. Urz. UE L 2024/1735 z 28.06.2024) – tzw. </w:t>
      </w:r>
      <w:r w:rsidRPr="00A52713">
        <w:rPr>
          <w:rFonts w:cs="Times New Roman"/>
          <w:i/>
          <w:iCs/>
          <w:szCs w:val="24"/>
        </w:rPr>
        <w:t>Net Zero Industry Act</w:t>
      </w:r>
      <w:r w:rsidRPr="00A52713">
        <w:rPr>
          <w:rFonts w:cs="Times New Roman"/>
          <w:szCs w:val="24"/>
        </w:rPr>
        <w:t xml:space="preserve">. </w:t>
      </w:r>
      <w:r w:rsidR="00BE150B" w:rsidRPr="00A52713">
        <w:rPr>
          <w:rFonts w:cs="Times New Roman"/>
          <w:szCs w:val="24"/>
        </w:rPr>
        <w:t>C</w:t>
      </w:r>
      <w:r w:rsidRPr="00A52713">
        <w:rPr>
          <w:rFonts w:cs="Times New Roman"/>
          <w:szCs w:val="24"/>
        </w:rPr>
        <w:t>elem przedstawionego w projekcie rozwiązania epizodycznego jest stworzenie warunków ekonomicznych pozwalających na budowę farm PV które już wygrały aukcje, a których budowa został</w:t>
      </w:r>
      <w:r w:rsidR="0094307B" w:rsidRPr="00A52713">
        <w:rPr>
          <w:rFonts w:cs="Times New Roman"/>
          <w:szCs w:val="24"/>
        </w:rPr>
        <w:t>a</w:t>
      </w:r>
      <w:r w:rsidRPr="00A52713">
        <w:rPr>
          <w:rFonts w:cs="Times New Roman"/>
          <w:szCs w:val="24"/>
        </w:rPr>
        <w:t xml:space="preserve"> przez inwestorów wstrzymana ze względów ekonomicznych. </w:t>
      </w:r>
    </w:p>
    <w:p w14:paraId="02E43B5C" w14:textId="41BF0FC1" w:rsidR="00526CA3" w:rsidRPr="007A1FC8" w:rsidRDefault="00526CA3" w:rsidP="005F7B8D">
      <w:pPr>
        <w:widowControl w:val="0"/>
        <w:spacing w:before="120" w:after="0"/>
        <w:ind w:firstLine="0"/>
        <w:rPr>
          <w:rFonts w:cs="Times New Roman"/>
          <w:bCs/>
          <w:szCs w:val="24"/>
        </w:rPr>
      </w:pPr>
      <w:r w:rsidRPr="005F7B8D">
        <w:rPr>
          <w:rFonts w:cs="Times New Roman"/>
          <w:b/>
          <w:bCs/>
          <w:szCs w:val="24"/>
        </w:rPr>
        <w:t>Zmiany dotyczące spółdzielni energetycznych</w:t>
      </w:r>
    </w:p>
    <w:p w14:paraId="2BCD07F9" w14:textId="167484DA" w:rsidR="00526CA3" w:rsidRPr="00A52713" w:rsidRDefault="00526CA3" w:rsidP="005F7B8D">
      <w:pPr>
        <w:widowControl w:val="0"/>
        <w:spacing w:before="120" w:after="0"/>
        <w:ind w:firstLine="0"/>
        <w:rPr>
          <w:rFonts w:cs="Times New Roman"/>
          <w:szCs w:val="24"/>
        </w:rPr>
      </w:pPr>
      <w:r w:rsidRPr="00A52713">
        <w:rPr>
          <w:rFonts w:cs="Times New Roman"/>
          <w:szCs w:val="24"/>
        </w:rPr>
        <w:t xml:space="preserve">Doprecyzowany został przepis dotyczący udostępniania przez </w:t>
      </w:r>
      <w:r w:rsidR="00600135" w:rsidRPr="00A52713">
        <w:rPr>
          <w:rFonts w:cs="Times New Roman"/>
          <w:szCs w:val="24"/>
        </w:rPr>
        <w:t>operatorów systemów dystrybucyjnych (</w:t>
      </w:r>
      <w:r w:rsidRPr="00A52713">
        <w:rPr>
          <w:rFonts w:cs="Times New Roman"/>
          <w:szCs w:val="24"/>
        </w:rPr>
        <w:t>OSD</w:t>
      </w:r>
      <w:r w:rsidR="00600135" w:rsidRPr="00A52713">
        <w:rPr>
          <w:rFonts w:cs="Times New Roman"/>
          <w:szCs w:val="24"/>
        </w:rPr>
        <w:t>)</w:t>
      </w:r>
      <w:r w:rsidRPr="00A52713">
        <w:rPr>
          <w:rFonts w:cs="Times New Roman"/>
          <w:szCs w:val="24"/>
        </w:rPr>
        <w:t xml:space="preserve"> danych pomiarowych na wniosek spółdzielni, a nie jak obecnie spółdzielni energetycznej. Zgodnie z treścią obowiązującego przepisu, wniosek o udostępnienie danych składa spółdzielnia, która dopiero zamierza rozpocz</w:t>
      </w:r>
      <w:r w:rsidR="00D57CC3" w:rsidRPr="00A52713">
        <w:rPr>
          <w:rFonts w:cs="Times New Roman"/>
          <w:szCs w:val="24"/>
        </w:rPr>
        <w:t>ąć</w:t>
      </w:r>
      <w:r w:rsidRPr="00A52713">
        <w:rPr>
          <w:rFonts w:cs="Times New Roman"/>
          <w:szCs w:val="24"/>
        </w:rPr>
        <w:t xml:space="preserve"> działalnoś</w:t>
      </w:r>
      <w:r w:rsidR="00D57CC3" w:rsidRPr="00A52713">
        <w:rPr>
          <w:rFonts w:cs="Times New Roman"/>
          <w:szCs w:val="24"/>
        </w:rPr>
        <w:t>ć</w:t>
      </w:r>
      <w:r w:rsidRPr="00A52713">
        <w:rPr>
          <w:rFonts w:cs="Times New Roman"/>
          <w:szCs w:val="24"/>
        </w:rPr>
        <w:t xml:space="preserve"> jako spółdzielnia energetyczna. Doprecyzowano także tryb i kolejność postępowania spółdzielni oraz spółdzielni energetycznych w odniesieniu do zawieranych umów ze sprzedawcą oraz rejestracji w wykazie </w:t>
      </w:r>
      <w:r w:rsidR="00600135" w:rsidRPr="00A52713">
        <w:rPr>
          <w:rFonts w:cs="Times New Roman"/>
          <w:szCs w:val="24"/>
        </w:rPr>
        <w:t>KOWR</w:t>
      </w:r>
      <w:r w:rsidRPr="00A52713">
        <w:rPr>
          <w:rFonts w:cs="Times New Roman"/>
          <w:szCs w:val="24"/>
        </w:rPr>
        <w:t>.</w:t>
      </w:r>
    </w:p>
    <w:p w14:paraId="0FE335C0" w14:textId="2C744943" w:rsidR="00F24348" w:rsidRPr="00A52713" w:rsidRDefault="00F24348" w:rsidP="005F7B8D">
      <w:pPr>
        <w:widowControl w:val="0"/>
        <w:spacing w:before="120" w:after="0"/>
        <w:ind w:firstLine="0"/>
        <w:rPr>
          <w:rFonts w:cs="Times New Roman"/>
          <w:szCs w:val="24"/>
        </w:rPr>
      </w:pPr>
      <w:r w:rsidRPr="00A52713">
        <w:rPr>
          <w:rFonts w:cs="Times New Roman"/>
          <w:szCs w:val="24"/>
        </w:rPr>
        <w:t>Zmiana w art. 38m ustawy OZE ma na celu zmniejszenie obciążeń administracyjnych dla spółdzielni energetycznych w zakresie przekazywania sprawozdań rocznych do KOWR. Jest to konsekwencja wejścia w życie przepis</w:t>
      </w:r>
      <w:r w:rsidR="00AA5B7C" w:rsidRPr="00A52713">
        <w:rPr>
          <w:rFonts w:cs="Times New Roman"/>
          <w:szCs w:val="24"/>
        </w:rPr>
        <w:t>u</w:t>
      </w:r>
      <w:r w:rsidRPr="00A52713">
        <w:rPr>
          <w:rFonts w:cs="Times New Roman"/>
          <w:szCs w:val="24"/>
        </w:rPr>
        <w:t xml:space="preserve"> art. 38ma, który przewiduje bezpośredni dostęp </w:t>
      </w:r>
      <w:r w:rsidRPr="00A52713">
        <w:rPr>
          <w:rFonts w:cs="Times New Roman"/>
          <w:szCs w:val="24"/>
        </w:rPr>
        <w:lastRenderedPageBreak/>
        <w:t>KOWR do danych operatora informacji rynku energii. Wprowadzenie zmiany wymaga również wprowadzenia przepisu przejściowego oraz odpowiedniego wejścia w życie projektowanej zmiany, zależnej od wejścia w życie Centralnego Systemu Informacji Rynku Energii.</w:t>
      </w:r>
    </w:p>
    <w:p w14:paraId="3770472B" w14:textId="59907505" w:rsidR="006C19F7" w:rsidRPr="00A52713" w:rsidRDefault="006C19F7" w:rsidP="005F7B8D">
      <w:pPr>
        <w:widowControl w:val="0"/>
        <w:spacing w:before="120" w:after="0"/>
        <w:ind w:firstLine="0"/>
        <w:rPr>
          <w:rFonts w:cs="Times New Roman"/>
          <w:szCs w:val="24"/>
        </w:rPr>
      </w:pPr>
      <w:r w:rsidRPr="00A52713">
        <w:rPr>
          <w:rFonts w:cs="Times New Roman"/>
          <w:szCs w:val="24"/>
        </w:rPr>
        <w:t xml:space="preserve">Zmiana przewidziana w art. 38o </w:t>
      </w:r>
      <w:r w:rsidR="00600135" w:rsidRPr="00A52713">
        <w:rPr>
          <w:rFonts w:cs="Times New Roman"/>
          <w:szCs w:val="24"/>
        </w:rPr>
        <w:t xml:space="preserve">ustawy OZE </w:t>
      </w:r>
      <w:r w:rsidRPr="00A52713">
        <w:rPr>
          <w:rFonts w:cs="Times New Roman"/>
          <w:szCs w:val="24"/>
        </w:rPr>
        <w:t xml:space="preserve">ma za zadanie sprecyzowanie, które przepisy stosuje się do procesów zakładania, rejestracji, przystępowania członków, włączania punktów poboru energii do spółdzielni energetycznej, </w:t>
      </w:r>
      <w:r w:rsidR="00502E48" w:rsidRPr="00A52713">
        <w:rPr>
          <w:rFonts w:cs="Times New Roman"/>
          <w:szCs w:val="24"/>
        </w:rPr>
        <w:t>a także</w:t>
      </w:r>
      <w:r w:rsidRPr="00A52713">
        <w:rPr>
          <w:rFonts w:cs="Times New Roman"/>
          <w:szCs w:val="24"/>
        </w:rPr>
        <w:t xml:space="preserve"> do późniejszego zarządzania energią elektryczną, jak również biogazem, biogazem rolniczym, biometanem i ciepłem, </w:t>
      </w:r>
      <w:r w:rsidR="00AE1C40" w:rsidRPr="00A52713">
        <w:rPr>
          <w:rFonts w:cs="Times New Roman"/>
          <w:szCs w:val="24"/>
        </w:rPr>
        <w:t>przez</w:t>
      </w:r>
      <w:r w:rsidRPr="00A52713">
        <w:rPr>
          <w:rFonts w:cs="Times New Roman"/>
          <w:szCs w:val="24"/>
        </w:rPr>
        <w:t xml:space="preserve"> ich bilansowanie, rozliczanie, zakup i dostarczanie, między sprzedawcą, spółdzielnią energetyczną i poszczególnymi członkami. </w:t>
      </w:r>
    </w:p>
    <w:p w14:paraId="6966FDF5" w14:textId="2FA54B07" w:rsidR="006C19F7" w:rsidRPr="00A52713" w:rsidRDefault="006C19F7" w:rsidP="005F7B8D">
      <w:pPr>
        <w:widowControl w:val="0"/>
        <w:spacing w:before="120" w:after="0"/>
        <w:ind w:firstLine="0"/>
        <w:rPr>
          <w:rFonts w:cs="Times New Roman"/>
          <w:szCs w:val="24"/>
        </w:rPr>
      </w:pPr>
      <w:r w:rsidRPr="00A52713">
        <w:rPr>
          <w:rFonts w:cs="Times New Roman"/>
          <w:szCs w:val="24"/>
        </w:rPr>
        <w:t>Poza przepisami wymienionymi w art. 38 ust. 2</w:t>
      </w:r>
      <w:r w:rsidR="00600135" w:rsidRPr="00A52713">
        <w:rPr>
          <w:rFonts w:cs="Times New Roman"/>
          <w:szCs w:val="24"/>
        </w:rPr>
        <w:t xml:space="preserve"> ustawy OZE</w:t>
      </w:r>
      <w:r w:rsidRPr="00A52713">
        <w:rPr>
          <w:rFonts w:cs="Times New Roman"/>
          <w:szCs w:val="24"/>
        </w:rPr>
        <w:t xml:space="preserve"> lub innymi przepisami, jeżeli sama ustawa OZE tak stanowi, nie mają zastosowania żadne inne przepisy. W szczególności, z racji charakteru procesów zachodzących w spółdzielni energetycznej, których podstawą są przepisy prawa energetycznego i prawa spółdzielczego, zastosowania nie mają do nich przepisy ustawy z dnia 11 września 2019 r. </w:t>
      </w:r>
      <w:r w:rsidR="00600135" w:rsidRPr="00A52713">
        <w:rPr>
          <w:rFonts w:cs="Times New Roman"/>
          <w:szCs w:val="24"/>
        </w:rPr>
        <w:t xml:space="preserve">– </w:t>
      </w:r>
      <w:r w:rsidRPr="00A52713">
        <w:rPr>
          <w:rFonts w:cs="Times New Roman"/>
          <w:szCs w:val="24"/>
        </w:rPr>
        <w:t>Prawo</w:t>
      </w:r>
      <w:r w:rsidR="00600135" w:rsidRPr="00A52713">
        <w:rPr>
          <w:rFonts w:cs="Times New Roman"/>
          <w:szCs w:val="24"/>
        </w:rPr>
        <w:t xml:space="preserve"> </w:t>
      </w:r>
      <w:r w:rsidRPr="00A52713">
        <w:rPr>
          <w:rFonts w:cs="Times New Roman"/>
          <w:szCs w:val="24"/>
        </w:rPr>
        <w:t>zamówień publicznych</w:t>
      </w:r>
      <w:r w:rsidR="00600135" w:rsidRPr="00A52713">
        <w:rPr>
          <w:rFonts w:cs="Times New Roman"/>
          <w:szCs w:val="24"/>
        </w:rPr>
        <w:t xml:space="preserve"> (Dz.</w:t>
      </w:r>
      <w:r w:rsidR="00F96115" w:rsidRPr="00A52713">
        <w:rPr>
          <w:rFonts w:cs="Times New Roman"/>
          <w:szCs w:val="24"/>
        </w:rPr>
        <w:t xml:space="preserve"> </w:t>
      </w:r>
      <w:r w:rsidR="00600135" w:rsidRPr="00A52713">
        <w:rPr>
          <w:rFonts w:cs="Times New Roman"/>
          <w:szCs w:val="24"/>
        </w:rPr>
        <w:t>U. z 2024 r. poz. 1320), zwanej dalej „ustawą – Prawo zamówień publicznych”</w:t>
      </w:r>
      <w:r w:rsidRPr="00A52713">
        <w:rPr>
          <w:rFonts w:cs="Times New Roman"/>
          <w:szCs w:val="24"/>
        </w:rPr>
        <w:t>. Brak jest bowiem przedmiotu regulowanego tą ustawą. </w:t>
      </w:r>
    </w:p>
    <w:p w14:paraId="2F2988D4" w14:textId="77777777" w:rsidR="006C19F7" w:rsidRPr="00A52713" w:rsidRDefault="006C19F7" w:rsidP="005F7B8D">
      <w:pPr>
        <w:widowControl w:val="0"/>
        <w:spacing w:before="120" w:after="0"/>
        <w:ind w:firstLine="0"/>
        <w:rPr>
          <w:rFonts w:cs="Times New Roman"/>
          <w:szCs w:val="24"/>
        </w:rPr>
      </w:pPr>
      <w:r w:rsidRPr="00A52713">
        <w:rPr>
          <w:rFonts w:cs="Times New Roman"/>
          <w:szCs w:val="24"/>
        </w:rPr>
        <w:t>Celem tworzenia spółdzielni energetycznych i istotą ich działania jest wytwarzanie energii elektrycznej lub biogazu, lub biogazu rolniczego, lub biometanu, lub ciepła w instalacjach odnawialnego źródła energii, obrót nimi lub ich magazynowanie, które realizowane jest wyłącznie na rzecz członków tych spółdzielni oraz dla zaspokojenia potrzeb energetycznych samych spółdzielni. Oznacza to, iż spółdzielnia nie może działać na rzecz podmiotów innych niż jej członkowie, w tym zaopatrywać ich w energię, a także prowadzić działalności rynkowej. </w:t>
      </w:r>
    </w:p>
    <w:p w14:paraId="67730B46" w14:textId="77777777" w:rsidR="006C19F7" w:rsidRPr="00A52713" w:rsidRDefault="006C19F7" w:rsidP="005F7B8D">
      <w:pPr>
        <w:widowControl w:val="0"/>
        <w:spacing w:before="120" w:after="0"/>
        <w:ind w:firstLine="0"/>
        <w:rPr>
          <w:rFonts w:cs="Times New Roman"/>
          <w:szCs w:val="24"/>
        </w:rPr>
      </w:pPr>
      <w:r w:rsidRPr="00A52713">
        <w:rPr>
          <w:rFonts w:cs="Times New Roman"/>
          <w:szCs w:val="24"/>
        </w:rPr>
        <w:t>Z kolei warunkiem członkostwa w spółdzielni energetycznej jest nabywanie od niej energii elektrycznej, biogazu, biogazu rolniczego, biometanu lub ciepła, na warunkach określonych przez spółdzielnię w jej aktach wewnętrznych oraz w zawartych przez nią umowach. </w:t>
      </w:r>
    </w:p>
    <w:p w14:paraId="4384699A" w14:textId="5C63627D" w:rsidR="006C19F7" w:rsidRPr="00A52713" w:rsidRDefault="006C19F7" w:rsidP="005F7B8D">
      <w:pPr>
        <w:widowControl w:val="0"/>
        <w:spacing w:before="120" w:after="0"/>
        <w:ind w:firstLine="0"/>
        <w:rPr>
          <w:rFonts w:cs="Times New Roman"/>
          <w:szCs w:val="24"/>
        </w:rPr>
      </w:pPr>
      <w:r w:rsidRPr="00A52713">
        <w:rPr>
          <w:rFonts w:cs="Times New Roman"/>
          <w:szCs w:val="24"/>
        </w:rPr>
        <w:t>Relacja nawiązywana między spółdzielnią energetyczną a jej członkiem wiąże się z wyłączeniem swobody ich działania, w tym swobody kontraktowania, w obszarze będącym jej podstawowym celem statutowym, czyli zaopatrywania w energię elektryczną, biogaz, biogaz rolniczy, biometan lub ciepło wytwórców i odbiorców będących członkami tej spółdzielni. Specyfika tej relacji determinuje również otoczenie prawne, które</w:t>
      </w:r>
      <w:r w:rsidR="00217A20" w:rsidRPr="00A52713">
        <w:rPr>
          <w:rFonts w:cs="Times New Roman"/>
          <w:szCs w:val="24"/>
        </w:rPr>
        <w:t xml:space="preserve"> </w:t>
      </w:r>
      <w:r w:rsidRPr="00A52713">
        <w:rPr>
          <w:rFonts w:cs="Times New Roman"/>
          <w:szCs w:val="24"/>
        </w:rPr>
        <w:t>m</w:t>
      </w:r>
      <w:r w:rsidR="00217A20" w:rsidRPr="00A52713">
        <w:rPr>
          <w:rFonts w:cs="Times New Roman"/>
          <w:szCs w:val="24"/>
        </w:rPr>
        <w:t>a</w:t>
      </w:r>
      <w:r w:rsidRPr="00A52713">
        <w:rPr>
          <w:rFonts w:cs="Times New Roman"/>
          <w:szCs w:val="24"/>
        </w:rPr>
        <w:t xml:space="preserve"> do niej zastosowanie, obejmujące przepisy </w:t>
      </w:r>
      <w:r w:rsidR="00600135" w:rsidRPr="00A52713">
        <w:rPr>
          <w:rFonts w:cs="Times New Roman"/>
          <w:szCs w:val="24"/>
        </w:rPr>
        <w:t xml:space="preserve">ustawy z dnia 16 września 1982 r. – </w:t>
      </w:r>
      <w:r w:rsidRPr="00A52713">
        <w:rPr>
          <w:rFonts w:cs="Times New Roman"/>
          <w:szCs w:val="24"/>
        </w:rPr>
        <w:t>Prawo</w:t>
      </w:r>
      <w:r w:rsidR="00600135" w:rsidRPr="00A52713">
        <w:rPr>
          <w:rFonts w:cs="Times New Roman"/>
          <w:szCs w:val="24"/>
        </w:rPr>
        <w:t xml:space="preserve"> </w:t>
      </w:r>
      <w:r w:rsidRPr="00A52713">
        <w:rPr>
          <w:rFonts w:cs="Times New Roman"/>
          <w:szCs w:val="24"/>
        </w:rPr>
        <w:t>spółdzielcz</w:t>
      </w:r>
      <w:r w:rsidR="00600135" w:rsidRPr="00A52713">
        <w:rPr>
          <w:rFonts w:cs="Times New Roman"/>
          <w:szCs w:val="24"/>
        </w:rPr>
        <w:t>e (Dz.</w:t>
      </w:r>
      <w:r w:rsidR="00F96115" w:rsidRPr="00A52713">
        <w:rPr>
          <w:rFonts w:cs="Times New Roman"/>
          <w:szCs w:val="24"/>
        </w:rPr>
        <w:t xml:space="preserve"> </w:t>
      </w:r>
      <w:r w:rsidR="00600135" w:rsidRPr="00A52713">
        <w:rPr>
          <w:rFonts w:cs="Times New Roman"/>
          <w:szCs w:val="24"/>
        </w:rPr>
        <w:t>U. z 2024 r. poz. 593)</w:t>
      </w:r>
      <w:r w:rsidRPr="00A52713">
        <w:rPr>
          <w:rFonts w:cs="Times New Roman"/>
          <w:szCs w:val="24"/>
        </w:rPr>
        <w:t xml:space="preserve">, </w:t>
      </w:r>
      <w:r w:rsidR="00600135" w:rsidRPr="00A52713">
        <w:rPr>
          <w:rFonts w:cs="Times New Roman"/>
          <w:szCs w:val="24"/>
        </w:rPr>
        <w:t xml:space="preserve">ustawy z dnia 23 kwietnia 1964 r. – </w:t>
      </w:r>
      <w:r w:rsidRPr="00A52713">
        <w:rPr>
          <w:rFonts w:cs="Times New Roman"/>
          <w:szCs w:val="24"/>
        </w:rPr>
        <w:t>Kodeks</w:t>
      </w:r>
      <w:r w:rsidR="00600135" w:rsidRPr="00A52713">
        <w:rPr>
          <w:rFonts w:cs="Times New Roman"/>
          <w:szCs w:val="24"/>
        </w:rPr>
        <w:t xml:space="preserve"> c</w:t>
      </w:r>
      <w:r w:rsidRPr="00A52713">
        <w:rPr>
          <w:rFonts w:cs="Times New Roman"/>
          <w:szCs w:val="24"/>
        </w:rPr>
        <w:t>ywiln</w:t>
      </w:r>
      <w:r w:rsidR="00600135" w:rsidRPr="00A52713">
        <w:rPr>
          <w:rFonts w:cs="Times New Roman"/>
          <w:szCs w:val="24"/>
        </w:rPr>
        <w:t>y</w:t>
      </w:r>
      <w:r w:rsidRPr="00A52713">
        <w:rPr>
          <w:rFonts w:cs="Times New Roman"/>
          <w:szCs w:val="24"/>
        </w:rPr>
        <w:t xml:space="preserve"> </w:t>
      </w:r>
      <w:r w:rsidR="00600135" w:rsidRPr="00A52713">
        <w:rPr>
          <w:rFonts w:cs="Times New Roman"/>
          <w:szCs w:val="24"/>
        </w:rPr>
        <w:t>(Dz.</w:t>
      </w:r>
      <w:r w:rsidR="00F96115" w:rsidRPr="00A52713">
        <w:rPr>
          <w:rFonts w:cs="Times New Roman"/>
          <w:szCs w:val="24"/>
        </w:rPr>
        <w:t xml:space="preserve"> </w:t>
      </w:r>
      <w:r w:rsidR="00600135" w:rsidRPr="00A52713">
        <w:rPr>
          <w:rFonts w:cs="Times New Roman"/>
          <w:szCs w:val="24"/>
        </w:rPr>
        <w:t>U. z 2024 r. poz. 1061</w:t>
      </w:r>
      <w:r w:rsidR="00CA6E7E">
        <w:rPr>
          <w:rFonts w:cs="Times New Roman"/>
          <w:szCs w:val="24"/>
        </w:rPr>
        <w:t xml:space="preserve">, z </w:t>
      </w:r>
      <w:r w:rsidR="00CA6E7E">
        <w:rPr>
          <w:rFonts w:cs="Times New Roman"/>
          <w:szCs w:val="24"/>
        </w:rPr>
        <w:lastRenderedPageBreak/>
        <w:t>późn. zm.</w:t>
      </w:r>
      <w:r w:rsidR="00600135" w:rsidRPr="00A52713">
        <w:rPr>
          <w:rFonts w:cs="Times New Roman"/>
          <w:szCs w:val="24"/>
        </w:rPr>
        <w:t xml:space="preserve">) </w:t>
      </w:r>
      <w:r w:rsidRPr="00A52713">
        <w:rPr>
          <w:rFonts w:cs="Times New Roman"/>
          <w:szCs w:val="24"/>
        </w:rPr>
        <w:t xml:space="preserve">oraz </w:t>
      </w:r>
      <w:r w:rsidR="00600135" w:rsidRPr="00A52713">
        <w:rPr>
          <w:rFonts w:cs="Times New Roman"/>
          <w:szCs w:val="24"/>
        </w:rPr>
        <w:t xml:space="preserve">ustawy – </w:t>
      </w:r>
      <w:r w:rsidRPr="00A52713">
        <w:rPr>
          <w:rFonts w:cs="Times New Roman"/>
          <w:szCs w:val="24"/>
        </w:rPr>
        <w:t>Praw</w:t>
      </w:r>
      <w:r w:rsidR="00600135" w:rsidRPr="00A52713">
        <w:rPr>
          <w:rFonts w:cs="Times New Roman"/>
          <w:szCs w:val="24"/>
        </w:rPr>
        <w:t>o</w:t>
      </w:r>
      <w:r w:rsidRPr="00A52713">
        <w:rPr>
          <w:rFonts w:cs="Times New Roman"/>
          <w:szCs w:val="24"/>
        </w:rPr>
        <w:t xml:space="preserve"> energetyczne.</w:t>
      </w:r>
      <w:r w:rsidR="00E978EB" w:rsidRPr="00A52713">
        <w:rPr>
          <w:rFonts w:cs="Times New Roman"/>
          <w:szCs w:val="24"/>
        </w:rPr>
        <w:t xml:space="preserve"> </w:t>
      </w:r>
    </w:p>
    <w:p w14:paraId="49D4055F" w14:textId="1B636430" w:rsidR="006C19F7" w:rsidRPr="00A52713" w:rsidRDefault="006C19F7" w:rsidP="005F7B8D">
      <w:pPr>
        <w:widowControl w:val="0"/>
        <w:spacing w:before="120" w:after="0"/>
        <w:ind w:firstLine="0"/>
        <w:rPr>
          <w:rFonts w:cs="Times New Roman"/>
          <w:szCs w:val="24"/>
        </w:rPr>
      </w:pPr>
      <w:r w:rsidRPr="00A52713">
        <w:rPr>
          <w:rFonts w:cs="Times New Roman"/>
          <w:szCs w:val="24"/>
        </w:rPr>
        <w:t>Równie ograniczony charakter, co do swobody zwarcia umowy oraz ustalania jej warunków, należy przypisać relacji kontraktowej nawiązanej między członkiem spółdzielni energetycznej a sprzedawcą, o którym mowa w art. 40 ust. 1a. Przepisy ustawy OZE dotyczące zawierania umów kompleksowych między ww. podmiotami albo zmiany dotychczasowych umów kompleksowych (art. 38da ust. 2 pkt 1 ustawy</w:t>
      </w:r>
      <w:r w:rsidR="00600135" w:rsidRPr="00A52713">
        <w:rPr>
          <w:rFonts w:cs="Times New Roman"/>
          <w:szCs w:val="24"/>
        </w:rPr>
        <w:t xml:space="preserve"> OZE</w:t>
      </w:r>
      <w:r w:rsidRPr="00A52713">
        <w:rPr>
          <w:rFonts w:cs="Times New Roman"/>
          <w:szCs w:val="24"/>
        </w:rPr>
        <w:t xml:space="preserve">), do zawarcia których </w:t>
      </w:r>
      <w:r w:rsidR="00F4335A">
        <w:rPr>
          <w:rFonts w:cs="Times New Roman"/>
          <w:szCs w:val="24"/>
        </w:rPr>
        <w:t xml:space="preserve">są </w:t>
      </w:r>
      <w:r w:rsidRPr="00A52713">
        <w:rPr>
          <w:rFonts w:cs="Times New Roman"/>
          <w:szCs w:val="24"/>
        </w:rPr>
        <w:t>obowiązani członkowie spółdzielni energetycznej, nie pozostawiają istotnych możliwości negocjacyjnych. Eliminując tym samym, jakiekolwiek podstawy nawiązywania tej relacji kontraktowej świadczące o ich konkurencyjnym charakterze.</w:t>
      </w:r>
      <w:r w:rsidR="00E978EB" w:rsidRPr="00A52713">
        <w:rPr>
          <w:rFonts w:cs="Times New Roman"/>
          <w:szCs w:val="24"/>
        </w:rPr>
        <w:t xml:space="preserve"> </w:t>
      </w:r>
    </w:p>
    <w:p w14:paraId="65DEF1D7" w14:textId="64C80352" w:rsidR="006C19F7" w:rsidRPr="00A52713" w:rsidRDefault="006C19F7" w:rsidP="005F7B8D">
      <w:pPr>
        <w:widowControl w:val="0"/>
        <w:spacing w:before="120" w:after="0"/>
        <w:ind w:firstLine="0"/>
        <w:rPr>
          <w:rFonts w:cs="Times New Roman"/>
          <w:szCs w:val="24"/>
        </w:rPr>
      </w:pPr>
      <w:r w:rsidRPr="00A52713">
        <w:rPr>
          <w:rFonts w:cs="Times New Roman"/>
          <w:szCs w:val="24"/>
        </w:rPr>
        <w:t>Zasady rozliczeń między członkami spółdzielni energetycznej a sprzedawcą, o którym mowa w art. 40 ust. 1a</w:t>
      </w:r>
      <w:r w:rsidR="00600135" w:rsidRPr="00A52713">
        <w:rPr>
          <w:rFonts w:cs="Times New Roman"/>
          <w:szCs w:val="24"/>
        </w:rPr>
        <w:t xml:space="preserve"> ustawy OZE</w:t>
      </w:r>
      <w:r w:rsidRPr="00A52713">
        <w:rPr>
          <w:rFonts w:cs="Times New Roman"/>
          <w:szCs w:val="24"/>
        </w:rPr>
        <w:t>, określa rozporządzenie wydawane przez ministra właściwego do spraw rozwoju wsi na podstawie art. 38c ust. 14 ustawy</w:t>
      </w:r>
      <w:r w:rsidR="00600135" w:rsidRPr="00A52713">
        <w:rPr>
          <w:rFonts w:cs="Times New Roman"/>
          <w:szCs w:val="24"/>
        </w:rPr>
        <w:t xml:space="preserve"> OZE</w:t>
      </w:r>
      <w:r w:rsidRPr="00A52713">
        <w:rPr>
          <w:rFonts w:cs="Times New Roman"/>
          <w:szCs w:val="24"/>
        </w:rPr>
        <w:t>. Natomiast, w</w:t>
      </w:r>
      <w:r w:rsidR="00600135" w:rsidRPr="00A52713">
        <w:rPr>
          <w:rFonts w:cs="Times New Roman"/>
          <w:szCs w:val="24"/>
        </w:rPr>
        <w:t> </w:t>
      </w:r>
      <w:r w:rsidRPr="00A52713">
        <w:rPr>
          <w:rFonts w:cs="Times New Roman"/>
          <w:szCs w:val="24"/>
        </w:rPr>
        <w:t>zakresie nieuregulowanym tym rozporządzeniem zasady rozliczeń z poszczególnymi członkami spółdzielni energetycznej określa umowa zawierana między spółdzielnią energetyczną a ww. sprzedawcą. Umowa ta reguluje również prawa i obowiązki sprzedawcy, spółdzielni energetycznej oraz jej członków w zakresie stosowania rozliczenia, o którym mowa w art. 38c ust. 3, a także udostępniania lub przekazywania informacji wynikających z ustawy. </w:t>
      </w:r>
    </w:p>
    <w:p w14:paraId="42BA2B70" w14:textId="15E62034" w:rsidR="006C19F7" w:rsidRPr="00A52713" w:rsidRDefault="006C19F7" w:rsidP="005F7B8D">
      <w:pPr>
        <w:widowControl w:val="0"/>
        <w:spacing w:before="120" w:after="0"/>
        <w:ind w:firstLine="0"/>
        <w:rPr>
          <w:rFonts w:cs="Times New Roman"/>
          <w:szCs w:val="24"/>
        </w:rPr>
      </w:pPr>
      <w:r w:rsidRPr="00A52713">
        <w:rPr>
          <w:rFonts w:cs="Times New Roman"/>
          <w:szCs w:val="24"/>
        </w:rPr>
        <w:t>Dlatego też, również w przypadku relacji nawiązanej między członkiem spółdzielni energetycznej a sprzedawcą, o którym mowa w art. 40 ust. 1a</w:t>
      </w:r>
      <w:r w:rsidR="00600135" w:rsidRPr="00A52713">
        <w:rPr>
          <w:rFonts w:cs="Times New Roman"/>
          <w:szCs w:val="24"/>
        </w:rPr>
        <w:t xml:space="preserve"> ustawy OZE</w:t>
      </w:r>
      <w:r w:rsidRPr="00A52713">
        <w:rPr>
          <w:rFonts w:cs="Times New Roman"/>
          <w:szCs w:val="24"/>
        </w:rPr>
        <w:t xml:space="preserve">, stosuje się przepisy wskazane ustawą OZE, tj. art. 4j ustawy </w:t>
      </w:r>
      <w:r w:rsidR="002E52B3" w:rsidRPr="00A52713">
        <w:rPr>
          <w:rFonts w:cs="Times New Roman"/>
          <w:szCs w:val="24"/>
        </w:rPr>
        <w:t>–</w:t>
      </w:r>
      <w:r w:rsidRPr="00A52713">
        <w:rPr>
          <w:rFonts w:cs="Times New Roman"/>
          <w:szCs w:val="24"/>
        </w:rPr>
        <w:t xml:space="preserve"> Prawo energetyczne oraz przepisy ustawy z dnia 23</w:t>
      </w:r>
      <w:r w:rsidR="00600135" w:rsidRPr="00A52713">
        <w:rPr>
          <w:rFonts w:cs="Times New Roman"/>
          <w:szCs w:val="24"/>
        </w:rPr>
        <w:t> </w:t>
      </w:r>
      <w:r w:rsidRPr="00A52713">
        <w:rPr>
          <w:rFonts w:cs="Times New Roman"/>
          <w:szCs w:val="24"/>
        </w:rPr>
        <w:t>kwietnia 1964 r. – Kodeks cywilny.</w:t>
      </w:r>
    </w:p>
    <w:p w14:paraId="568D712F" w14:textId="55062FE3" w:rsidR="008A70F4" w:rsidRPr="00A52713" w:rsidRDefault="008A70F4" w:rsidP="005F7B8D">
      <w:pPr>
        <w:widowControl w:val="0"/>
        <w:spacing w:before="120" w:after="0"/>
        <w:ind w:firstLine="0"/>
        <w:rPr>
          <w:rFonts w:cs="Times New Roman"/>
          <w:szCs w:val="24"/>
        </w:rPr>
      </w:pPr>
      <w:r w:rsidRPr="00A52713">
        <w:rPr>
          <w:rFonts w:cs="Times New Roman"/>
          <w:szCs w:val="24"/>
        </w:rPr>
        <w:t xml:space="preserve">Jednocześnie niezbędne, z uwagi na wymagania prawa unijnego oraz zasady wsparcia społeczności energetycznych w świetle przepisów rozporządzeń: Komisji (UE) nr 651/2014 uznające niektóre rodzaje pomocy za zgodne z rynkiem wewnętrznym w zastosowaniu art. 107 i 108 Traktatu (Dz. Urz. UE L 187 z 26.06.2014 r., str. 1, z późn. zm.) oraz Parlamentu Europejskiego i Rady (UE) 2019/943 z dnia 5 czerwca 2019 r. w sprawie rynku wewnętrznego energii elektrycznej (Dz. Urz. UE L 158 z 14.06.2019, str. 54), stało się dostosowanie zasad wsparcia dla spółdzielni energetycznych. W związku z tym </w:t>
      </w:r>
      <w:r w:rsidR="00F96115" w:rsidRPr="00A52713">
        <w:rPr>
          <w:rFonts w:cs="Times New Roman"/>
          <w:szCs w:val="24"/>
        </w:rPr>
        <w:t xml:space="preserve">było </w:t>
      </w:r>
      <w:r w:rsidRPr="00A52713">
        <w:rPr>
          <w:rFonts w:cs="Times New Roman"/>
          <w:szCs w:val="24"/>
        </w:rPr>
        <w:t xml:space="preserve">konieczne dostosowanie progu mocy instalacji uruchamianych po dniu 1 stycznia 2026 r. </w:t>
      </w:r>
      <w:r w:rsidR="00AE1C40" w:rsidRPr="00A52713">
        <w:rPr>
          <w:rFonts w:cs="Times New Roman"/>
          <w:szCs w:val="24"/>
        </w:rPr>
        <w:t>przez</w:t>
      </w:r>
      <w:r w:rsidRPr="00A52713">
        <w:rPr>
          <w:rFonts w:cs="Times New Roman"/>
          <w:szCs w:val="24"/>
        </w:rPr>
        <w:t xml:space="preserve"> jej określenie jako nie większej niż 200 </w:t>
      </w:r>
      <w:proofErr w:type="spellStart"/>
      <w:r w:rsidRPr="00A52713">
        <w:rPr>
          <w:rFonts w:cs="Times New Roman"/>
          <w:szCs w:val="24"/>
        </w:rPr>
        <w:t>kW.</w:t>
      </w:r>
      <w:proofErr w:type="spellEnd"/>
      <w:r w:rsidRPr="00A52713">
        <w:rPr>
          <w:rFonts w:cs="Times New Roman"/>
          <w:szCs w:val="24"/>
        </w:rPr>
        <w:t xml:space="preserve"> Zgodnie z wyżej przywołaną regulacją unijną, tylko te instalacje mogą uzyskiwać prawo do gwarantowanego odbioru energii przez sprzedawcę zobowiązanego oraz być zwolnione z obciążeń finansowych w zakresie bilansowania handlowego.</w:t>
      </w:r>
    </w:p>
    <w:p w14:paraId="0B3BF0DE" w14:textId="39F01F2C" w:rsidR="008A70F4" w:rsidRPr="00A52713" w:rsidRDefault="008A70F4" w:rsidP="005F7B8D">
      <w:pPr>
        <w:widowControl w:val="0"/>
        <w:spacing w:before="120" w:after="0"/>
        <w:ind w:firstLine="0"/>
        <w:rPr>
          <w:rFonts w:cs="Times New Roman"/>
          <w:b/>
          <w:bCs/>
          <w:szCs w:val="24"/>
        </w:rPr>
      </w:pPr>
      <w:r w:rsidRPr="00A52713">
        <w:rPr>
          <w:rFonts w:cs="Times New Roman"/>
          <w:szCs w:val="24"/>
        </w:rPr>
        <w:lastRenderedPageBreak/>
        <w:t xml:space="preserve">W konsekwencji zmianie ulec będą musiały obowiązujące umowy spółdzielni zawarte ze sprzedawcami, gdyż obowiązujące wygasną z </w:t>
      </w:r>
      <w:r w:rsidR="00600135" w:rsidRPr="00A52713">
        <w:rPr>
          <w:rFonts w:cs="Times New Roman"/>
          <w:szCs w:val="24"/>
        </w:rPr>
        <w:t>mocy prawa</w:t>
      </w:r>
      <w:r w:rsidRPr="00A52713">
        <w:rPr>
          <w:rFonts w:cs="Times New Roman"/>
          <w:szCs w:val="24"/>
        </w:rPr>
        <w:t xml:space="preserve"> w dniu 31 grudnia 2025 r.</w:t>
      </w:r>
    </w:p>
    <w:p w14:paraId="67C997CC" w14:textId="4F0741E7" w:rsidR="00B1790C" w:rsidRPr="007A1FC8" w:rsidRDefault="00364400" w:rsidP="005F7B8D">
      <w:pPr>
        <w:widowControl w:val="0"/>
        <w:tabs>
          <w:tab w:val="left" w:pos="426"/>
        </w:tabs>
        <w:spacing w:before="120" w:after="0"/>
        <w:ind w:firstLine="0"/>
        <w:rPr>
          <w:rFonts w:cs="Times New Roman"/>
          <w:bCs/>
          <w:szCs w:val="24"/>
        </w:rPr>
      </w:pPr>
      <w:r w:rsidRPr="005F7B8D">
        <w:rPr>
          <w:rFonts w:cs="Times New Roman"/>
          <w:b/>
          <w:bCs/>
          <w:szCs w:val="24"/>
        </w:rPr>
        <w:t>4.</w:t>
      </w:r>
      <w:r w:rsidR="00A52713" w:rsidRPr="005F7B8D">
        <w:rPr>
          <w:rFonts w:cs="Times New Roman"/>
          <w:b/>
          <w:bCs/>
          <w:szCs w:val="24"/>
        </w:rPr>
        <w:tab/>
      </w:r>
      <w:r w:rsidRPr="005F7B8D">
        <w:rPr>
          <w:rFonts w:cs="Times New Roman"/>
          <w:b/>
          <w:bCs/>
          <w:szCs w:val="24"/>
        </w:rPr>
        <w:t>Z</w:t>
      </w:r>
      <w:r w:rsidR="002A0681" w:rsidRPr="005F7B8D">
        <w:rPr>
          <w:rFonts w:cs="Times New Roman"/>
          <w:b/>
          <w:bCs/>
          <w:szCs w:val="24"/>
        </w:rPr>
        <w:t xml:space="preserve">miany </w:t>
      </w:r>
      <w:r w:rsidR="00B1790C" w:rsidRPr="005F7B8D">
        <w:rPr>
          <w:rFonts w:cs="Times New Roman"/>
          <w:b/>
          <w:bCs/>
          <w:szCs w:val="24"/>
        </w:rPr>
        <w:t>w pozostałych ustawach</w:t>
      </w:r>
    </w:p>
    <w:p w14:paraId="2BB8AEB8" w14:textId="77777777" w:rsidR="00B1790C" w:rsidRPr="007A1FC8" w:rsidRDefault="00B1790C" w:rsidP="005F7B8D">
      <w:pPr>
        <w:widowControl w:val="0"/>
        <w:spacing w:before="120" w:after="0"/>
        <w:ind w:firstLine="0"/>
        <w:rPr>
          <w:rFonts w:cs="Times New Roman"/>
          <w:bCs/>
          <w:szCs w:val="24"/>
        </w:rPr>
      </w:pPr>
      <w:r w:rsidRPr="005F7B8D">
        <w:rPr>
          <w:rFonts w:cs="Times New Roman"/>
          <w:b/>
          <w:bCs/>
          <w:szCs w:val="24"/>
        </w:rPr>
        <w:t>Sumowanie mocy mikroinstalacji i magazynu energii</w:t>
      </w:r>
    </w:p>
    <w:p w14:paraId="67139844" w14:textId="6967EB4F" w:rsidR="00B1790C" w:rsidRPr="00A52713" w:rsidRDefault="00B1790C" w:rsidP="005F7B8D">
      <w:pPr>
        <w:widowControl w:val="0"/>
        <w:spacing w:before="120" w:after="0"/>
        <w:ind w:firstLine="0"/>
        <w:rPr>
          <w:rFonts w:cs="Times New Roman"/>
          <w:szCs w:val="24"/>
        </w:rPr>
      </w:pPr>
      <w:r w:rsidRPr="00A52713">
        <w:rPr>
          <w:rFonts w:cs="Times New Roman"/>
          <w:szCs w:val="24"/>
        </w:rPr>
        <w:t>Obecnie sposób sumowania mocy mikroinstalacji i magazynu energii został określony w art. 7 ust</w:t>
      </w:r>
      <w:r w:rsidR="00623682" w:rsidRPr="00A52713">
        <w:rPr>
          <w:rFonts w:cs="Times New Roman"/>
          <w:szCs w:val="24"/>
        </w:rPr>
        <w:t>.</w:t>
      </w:r>
      <w:r w:rsidRPr="00A52713">
        <w:rPr>
          <w:rFonts w:cs="Times New Roman"/>
          <w:szCs w:val="24"/>
        </w:rPr>
        <w:t xml:space="preserve"> 8d</w:t>
      </w:r>
      <w:r w:rsidRPr="00A52713">
        <w:rPr>
          <w:rFonts w:cs="Times New Roman"/>
          <w:szCs w:val="24"/>
          <w:vertAlign w:val="superscript"/>
        </w:rPr>
        <w:t>12</w:t>
      </w:r>
      <w:r w:rsidRPr="00A52713">
        <w:rPr>
          <w:rFonts w:cs="Times New Roman"/>
          <w:szCs w:val="24"/>
        </w:rPr>
        <w:t xml:space="preserve"> </w:t>
      </w:r>
      <w:r w:rsidR="0094307B" w:rsidRPr="00A52713">
        <w:rPr>
          <w:rFonts w:cs="Times New Roman"/>
          <w:szCs w:val="24"/>
        </w:rPr>
        <w:t xml:space="preserve">ustawy </w:t>
      </w:r>
      <w:r w:rsidR="00043E7D" w:rsidRPr="00A52713">
        <w:rPr>
          <w:rFonts w:cs="Times New Roman"/>
          <w:szCs w:val="24"/>
        </w:rPr>
        <w:t>–</w:t>
      </w:r>
      <w:r w:rsidR="0094307B" w:rsidRPr="00A52713">
        <w:rPr>
          <w:rFonts w:cs="Times New Roman"/>
          <w:szCs w:val="24"/>
        </w:rPr>
        <w:t xml:space="preserve"> </w:t>
      </w:r>
      <w:r w:rsidRPr="00A52713">
        <w:rPr>
          <w:rFonts w:cs="Times New Roman"/>
          <w:szCs w:val="24"/>
        </w:rPr>
        <w:t>Praw</w:t>
      </w:r>
      <w:r w:rsidR="0094307B" w:rsidRPr="00A52713">
        <w:rPr>
          <w:rFonts w:cs="Times New Roman"/>
          <w:szCs w:val="24"/>
        </w:rPr>
        <w:t>o</w:t>
      </w:r>
      <w:r w:rsidRPr="00A52713">
        <w:rPr>
          <w:rFonts w:cs="Times New Roman"/>
          <w:szCs w:val="24"/>
        </w:rPr>
        <w:t xml:space="preserve"> energetyczne, który stanowi, że moc zainstalowanej mikroinstalacji nie obejmuje mocy zainstalowanego magazynu energii elektrycznej, pod warunkiem, że suma mocy zainstalowanego magazynu i łącznej mocy, którą można wprowadzić do sieci dystrybucyjnej </w:t>
      </w:r>
      <w:r w:rsidR="00AE1C40" w:rsidRPr="00A52713">
        <w:rPr>
          <w:rFonts w:cs="Times New Roman"/>
          <w:szCs w:val="24"/>
        </w:rPr>
        <w:t>przez</w:t>
      </w:r>
      <w:r w:rsidRPr="00A52713">
        <w:rPr>
          <w:rFonts w:cs="Times New Roman"/>
          <w:szCs w:val="24"/>
        </w:rPr>
        <w:t xml:space="preserve"> mikroinstalację z magazynem energii elektrycznej, nie przekracza mocy zainstalowanej elektrycznej mikroinstalacji. Regulacja ta skutkuje preferowaniem magazynów energii o mocy nieprzekraczającej mocy zainstalowanej mikroinstalacji. </w:t>
      </w:r>
      <w:r w:rsidR="00043E7D" w:rsidRPr="00A52713">
        <w:rPr>
          <w:rFonts w:cs="Times New Roman"/>
          <w:szCs w:val="24"/>
        </w:rPr>
        <w:t>W rezultacie</w:t>
      </w:r>
      <w:r w:rsidRPr="00A52713">
        <w:rPr>
          <w:rFonts w:cs="Times New Roman"/>
          <w:szCs w:val="24"/>
        </w:rPr>
        <w:t xml:space="preserve"> nieoptymalnie wykorzystuje się potencjał wynikający z </w:t>
      </w:r>
      <w:proofErr w:type="spellStart"/>
      <w:r w:rsidRPr="00A52713">
        <w:rPr>
          <w:rFonts w:cs="Times New Roman"/>
          <w:szCs w:val="24"/>
        </w:rPr>
        <w:t>prosumeryzmu</w:t>
      </w:r>
      <w:proofErr w:type="spellEnd"/>
      <w:r w:rsidRPr="00A52713">
        <w:rPr>
          <w:rFonts w:cs="Times New Roman"/>
          <w:szCs w:val="24"/>
        </w:rPr>
        <w:t xml:space="preserve">, a także utrudnione jest skuteczne prowadzenie autokonsumpcji energii. </w:t>
      </w:r>
    </w:p>
    <w:p w14:paraId="75C55738" w14:textId="4593C3FA" w:rsidR="00B1790C" w:rsidRPr="00A52713" w:rsidRDefault="00B1790C" w:rsidP="005F7B8D">
      <w:pPr>
        <w:widowControl w:val="0"/>
        <w:spacing w:before="120" w:after="0"/>
        <w:ind w:firstLine="0"/>
        <w:rPr>
          <w:rFonts w:cs="Times New Roman"/>
          <w:b/>
          <w:bCs/>
          <w:szCs w:val="24"/>
          <w:u w:val="single"/>
        </w:rPr>
      </w:pPr>
      <w:r w:rsidRPr="00A52713">
        <w:rPr>
          <w:rFonts w:cs="Times New Roman"/>
          <w:szCs w:val="24"/>
        </w:rPr>
        <w:t>Modyfikacja tego ograniczenia mogłaby skłonić prosumentów do instalowania większych magazynów energii niż moc elektryczna mikroinstalacji. Skutkiem tego byłoby odciążenie sieci elektroenergetycznej, gdyż nadwyżki energii elektrycznej z mikroinstalacji mogłyby być magazynowane, a nie wprowadzane do sieci elektroenergetycznej w okresach szczytowej podaży energii elektrycznej. W okresie, kiedy instalacja nie produkuje energii elektrycznej, mogłaby być ona pobierana z magazynu, a nie z sieci elektroenergetycznej.</w:t>
      </w:r>
    </w:p>
    <w:p w14:paraId="5889350F" w14:textId="63F3F08F" w:rsidR="00E417DD" w:rsidRPr="007A1FC8" w:rsidRDefault="00E417DD" w:rsidP="005F7B8D">
      <w:pPr>
        <w:widowControl w:val="0"/>
        <w:spacing w:before="120" w:after="0"/>
        <w:ind w:firstLine="0"/>
        <w:rPr>
          <w:rFonts w:cs="Times New Roman"/>
          <w:bCs/>
          <w:szCs w:val="24"/>
        </w:rPr>
      </w:pPr>
      <w:r w:rsidRPr="005F7B8D">
        <w:rPr>
          <w:rFonts w:cs="Times New Roman"/>
          <w:b/>
          <w:bCs/>
          <w:szCs w:val="24"/>
        </w:rPr>
        <w:t xml:space="preserve">Określenie zasad funkcjonowania gazociągu bezpośredniego </w:t>
      </w:r>
      <w:r w:rsidR="00263C84" w:rsidRPr="005F7B8D">
        <w:rPr>
          <w:rFonts w:cs="Times New Roman"/>
          <w:b/>
          <w:bCs/>
          <w:szCs w:val="24"/>
        </w:rPr>
        <w:t xml:space="preserve">służącego do dostarczania </w:t>
      </w:r>
      <w:r w:rsidRPr="005F7B8D">
        <w:rPr>
          <w:rFonts w:cs="Times New Roman"/>
          <w:b/>
          <w:bCs/>
          <w:szCs w:val="24"/>
        </w:rPr>
        <w:t>biogazu</w:t>
      </w:r>
      <w:r w:rsidR="00263C84" w:rsidRPr="005F7B8D">
        <w:rPr>
          <w:rFonts w:cs="Times New Roman"/>
          <w:b/>
          <w:bCs/>
          <w:szCs w:val="24"/>
        </w:rPr>
        <w:t xml:space="preserve"> lub biogazu rolniczego</w:t>
      </w:r>
    </w:p>
    <w:p w14:paraId="22C56288" w14:textId="6EC881DC" w:rsidR="00E417DD" w:rsidRPr="00A52713" w:rsidRDefault="00E417DD" w:rsidP="005F7B8D">
      <w:pPr>
        <w:widowControl w:val="0"/>
        <w:spacing w:before="120" w:after="0"/>
        <w:ind w:firstLine="0"/>
        <w:rPr>
          <w:rFonts w:cs="Times New Roman"/>
          <w:szCs w:val="24"/>
        </w:rPr>
      </w:pPr>
      <w:r w:rsidRPr="00A52713">
        <w:rPr>
          <w:rFonts w:cs="Times New Roman"/>
          <w:szCs w:val="24"/>
        </w:rPr>
        <w:t xml:space="preserve">Wykorzystanie potencjału sektora biogazowego może znacząco przyczynić się do zwiększenia bezpieczeństwa energetycznego kraju </w:t>
      </w:r>
      <w:r w:rsidR="00AE1C40" w:rsidRPr="00A52713">
        <w:rPr>
          <w:rFonts w:cs="Times New Roman"/>
          <w:szCs w:val="24"/>
        </w:rPr>
        <w:t>przez</w:t>
      </w:r>
      <w:r w:rsidRPr="00A52713">
        <w:rPr>
          <w:rFonts w:cs="Times New Roman"/>
          <w:szCs w:val="24"/>
        </w:rPr>
        <w:t xml:space="preserve"> dywersyfikację wykorzystywanych źródeł energii </w:t>
      </w:r>
      <w:r w:rsidR="002E52B3" w:rsidRPr="00A52713">
        <w:rPr>
          <w:rFonts w:cs="Times New Roman"/>
          <w:szCs w:val="24"/>
        </w:rPr>
        <w:t>–</w:t>
      </w:r>
      <w:r w:rsidRPr="00A52713">
        <w:rPr>
          <w:rFonts w:cs="Times New Roman"/>
          <w:szCs w:val="24"/>
        </w:rPr>
        <w:t xml:space="preserve"> co jest szczególnie istotne w obecnej sytuacji geopolitycznej. Rozwój sektora biogazu przyczyni się do zmniejszenia uzależnienia Polski od zewnętrznych dostaw paliw gazowych, wzmacniając bezpieczeństwo energetyczne kraju.</w:t>
      </w:r>
    </w:p>
    <w:p w14:paraId="0961CC55" w14:textId="3AF4C2BD" w:rsidR="00E417DD" w:rsidRPr="00A52713" w:rsidRDefault="00E417DD" w:rsidP="005F7B8D">
      <w:pPr>
        <w:widowControl w:val="0"/>
        <w:spacing w:before="120" w:after="0"/>
        <w:ind w:firstLine="0"/>
        <w:rPr>
          <w:rFonts w:cs="Times New Roman"/>
          <w:szCs w:val="24"/>
        </w:rPr>
      </w:pPr>
      <w:r w:rsidRPr="00A52713">
        <w:rPr>
          <w:rFonts w:cs="Times New Roman"/>
          <w:szCs w:val="24"/>
        </w:rPr>
        <w:t xml:space="preserve">Produkcja biogazu, w tym biogazu rolniczego, a w przyszłości także biometanu ma służyć przede wszystkim zmniejszeniu zapotrzebowania krajowego w zakresie gazu ziemnego oraz stanowić jeden z fundamentów transformacji energetycznej kraju. </w:t>
      </w:r>
    </w:p>
    <w:p w14:paraId="07E892F4" w14:textId="77777777" w:rsidR="00E417DD" w:rsidRPr="00A52713" w:rsidRDefault="00E417DD" w:rsidP="005F7B8D">
      <w:pPr>
        <w:widowControl w:val="0"/>
        <w:spacing w:before="120" w:after="0"/>
        <w:ind w:firstLine="0"/>
        <w:rPr>
          <w:rFonts w:cs="Times New Roman"/>
          <w:szCs w:val="24"/>
        </w:rPr>
      </w:pPr>
      <w:r w:rsidRPr="00A52713">
        <w:rPr>
          <w:rFonts w:cs="Times New Roman"/>
          <w:szCs w:val="24"/>
        </w:rPr>
        <w:t xml:space="preserve">Liczne analizy zarówno organizacji branżowych jak i placówek badawczych wskazują, że krajowy potencjał techniczny biogazu (rozumiany również jako potencjał wytwórczy </w:t>
      </w:r>
      <w:r w:rsidRPr="00A52713">
        <w:rPr>
          <w:rFonts w:cs="Times New Roman"/>
          <w:szCs w:val="24"/>
        </w:rPr>
        <w:lastRenderedPageBreak/>
        <w:t>wynikający w teoretycznej dostępności surowca), który jest szacowany na poziomie ok. 13,5 mld m</w:t>
      </w:r>
      <w:r w:rsidRPr="00A52713">
        <w:rPr>
          <w:rFonts w:cs="Times New Roman"/>
          <w:szCs w:val="24"/>
          <w:vertAlign w:val="superscript"/>
        </w:rPr>
        <w:t>3</w:t>
      </w:r>
      <w:r w:rsidRPr="00A52713">
        <w:rPr>
          <w:rFonts w:cs="Times New Roman"/>
          <w:szCs w:val="24"/>
        </w:rPr>
        <w:t xml:space="preserve"> biogazu, pozwala na wytworzenie ok. 8 mld m</w:t>
      </w:r>
      <w:r w:rsidRPr="00A52713">
        <w:rPr>
          <w:rFonts w:cs="Times New Roman"/>
          <w:szCs w:val="24"/>
          <w:vertAlign w:val="superscript"/>
        </w:rPr>
        <w:t>3</w:t>
      </w:r>
      <w:r w:rsidRPr="00A52713">
        <w:rPr>
          <w:rFonts w:cs="Times New Roman"/>
          <w:szCs w:val="24"/>
        </w:rPr>
        <w:t xml:space="preserve"> biometanu rocznie. Jest to potencjał wynikający z ogólnej dostępności pozostałości z sektora rolnictwa, odpadów i produktów ubocznych z przetwórstwa rolno-spożywczego, jak również odpadów komunalnych selektywnie zbieranych, a więc wszelkiego rodzaju surowców z pominięciem takich roślin energetycznych jak kukurydza. Niemniej jednak z uwagi na liczne ograniczenia w postaci: problemów z chłonnością sieci gazowych, rozdrobnienia produkcji rolnej czy też konieczności dostarczania substratów do biogazowni lub </w:t>
      </w:r>
      <w:proofErr w:type="spellStart"/>
      <w:r w:rsidRPr="00A52713">
        <w:rPr>
          <w:rFonts w:cs="Times New Roman"/>
          <w:szCs w:val="24"/>
        </w:rPr>
        <w:t>biometanowni</w:t>
      </w:r>
      <w:proofErr w:type="spellEnd"/>
      <w:r w:rsidRPr="00A52713">
        <w:rPr>
          <w:rFonts w:cs="Times New Roman"/>
          <w:szCs w:val="24"/>
        </w:rPr>
        <w:t xml:space="preserve"> zlokalizowanych w pobliżu sieci gazowych powodują, że realny potencjał substratów do wykorzystania przy wytwarzaniu biometanu jest na nieco niższym poziomie. </w:t>
      </w:r>
    </w:p>
    <w:p w14:paraId="005A455B" w14:textId="70B0286D" w:rsidR="00E417DD" w:rsidRPr="00A52713" w:rsidRDefault="00E417DD" w:rsidP="005F7B8D">
      <w:pPr>
        <w:widowControl w:val="0"/>
        <w:spacing w:before="120" w:after="0"/>
        <w:ind w:firstLine="0"/>
        <w:rPr>
          <w:rFonts w:cs="Times New Roman"/>
          <w:szCs w:val="24"/>
        </w:rPr>
      </w:pPr>
      <w:r w:rsidRPr="00A52713">
        <w:rPr>
          <w:rFonts w:cs="Times New Roman"/>
          <w:szCs w:val="24"/>
        </w:rPr>
        <w:t>Narodowe Centrum Badań i Rozwoju</w:t>
      </w:r>
      <w:r w:rsidR="00600135" w:rsidRPr="00A52713">
        <w:rPr>
          <w:rFonts w:cs="Times New Roman"/>
          <w:szCs w:val="24"/>
        </w:rPr>
        <w:t xml:space="preserve">, zwane </w:t>
      </w:r>
      <w:r w:rsidR="002F572C" w:rsidRPr="00A52713">
        <w:rPr>
          <w:rFonts w:cs="Times New Roman"/>
          <w:szCs w:val="24"/>
        </w:rPr>
        <w:t>dalej „</w:t>
      </w:r>
      <w:r w:rsidRPr="00A52713">
        <w:rPr>
          <w:rFonts w:cs="Times New Roman"/>
          <w:szCs w:val="24"/>
        </w:rPr>
        <w:t>NCBiR</w:t>
      </w:r>
      <w:r w:rsidR="002F572C" w:rsidRPr="00A52713">
        <w:rPr>
          <w:rFonts w:cs="Times New Roman"/>
          <w:szCs w:val="24"/>
        </w:rPr>
        <w:t>”</w:t>
      </w:r>
      <w:r w:rsidR="00F96115" w:rsidRPr="00A52713">
        <w:rPr>
          <w:rFonts w:cs="Times New Roman"/>
          <w:szCs w:val="24"/>
        </w:rPr>
        <w:t>,</w:t>
      </w:r>
      <w:r w:rsidRPr="00A52713">
        <w:rPr>
          <w:rFonts w:cs="Times New Roman"/>
          <w:szCs w:val="24"/>
        </w:rPr>
        <w:t xml:space="preserve"> dokonało próby urealnienia możliwości w zakresie produkcji biometanu. Zgodnie z aktualnym raportem NCBiR</w:t>
      </w:r>
      <w:r w:rsidRPr="00A52713">
        <w:rPr>
          <w:rStyle w:val="Odwoanieprzypisudolnego"/>
          <w:rFonts w:cs="Times New Roman"/>
          <w:szCs w:val="24"/>
        </w:rPr>
        <w:footnoteReference w:id="3"/>
      </w:r>
      <w:r w:rsidRPr="00A52713">
        <w:rPr>
          <w:rFonts w:cs="Times New Roman"/>
          <w:szCs w:val="24"/>
        </w:rPr>
        <w:t xml:space="preserve"> potencjał inwestycyjny w Polsce wynosi ok. 3,2 mld m</w:t>
      </w:r>
      <w:r w:rsidRPr="00A52713">
        <w:rPr>
          <w:rFonts w:cs="Times New Roman"/>
          <w:szCs w:val="24"/>
          <w:vertAlign w:val="superscript"/>
        </w:rPr>
        <w:t>3</w:t>
      </w:r>
      <w:r w:rsidRPr="00A52713">
        <w:rPr>
          <w:rFonts w:cs="Times New Roman"/>
          <w:szCs w:val="24"/>
        </w:rPr>
        <w:t xml:space="preserve"> biometanu, co stanowi niemal 70% potencjału wdrożeniowego oraz 40% potencjału technicznego biometanu.</w:t>
      </w:r>
      <w:r w:rsidR="00E978EB" w:rsidRPr="00A52713">
        <w:rPr>
          <w:rFonts w:cs="Times New Roman"/>
          <w:szCs w:val="24"/>
        </w:rPr>
        <w:t xml:space="preserve"> </w:t>
      </w:r>
    </w:p>
    <w:p w14:paraId="222355B4" w14:textId="77777777" w:rsidR="00E417DD" w:rsidRPr="00A52713" w:rsidRDefault="00E417DD" w:rsidP="005F7B8D">
      <w:pPr>
        <w:widowControl w:val="0"/>
        <w:spacing w:before="120" w:after="0"/>
        <w:ind w:firstLine="0"/>
        <w:rPr>
          <w:rFonts w:cs="Times New Roman"/>
          <w:szCs w:val="24"/>
        </w:rPr>
      </w:pPr>
      <w:r w:rsidRPr="00A52713">
        <w:rPr>
          <w:rFonts w:cs="Times New Roman"/>
          <w:szCs w:val="24"/>
        </w:rPr>
        <w:t>Zgodnie z informacjami zawartymi w ww. raporcie pod pojęciem potencjału wdrożeniowego należy rozumieć potencjał techniczny uwzględniający możliwość mobilizacji i dostawy zasobów dostępnych w danej gminie do instalacji wytwarzania biometanu. Potencjał inwestycyjny natomiast stanowi, według autorów opracowania, tę część potencjału wdrożeniowego, której dostarczenie do zakładu dostarczającego biometan jest ekonomicznie uzasadnione.</w:t>
      </w:r>
    </w:p>
    <w:p w14:paraId="409BA339" w14:textId="1D2AD1E8" w:rsidR="00E417DD" w:rsidRPr="00A52713" w:rsidRDefault="00E417DD" w:rsidP="005F7B8D">
      <w:pPr>
        <w:widowControl w:val="0"/>
        <w:spacing w:before="120" w:after="0"/>
        <w:ind w:firstLine="0"/>
        <w:rPr>
          <w:rFonts w:cs="Times New Roman"/>
          <w:szCs w:val="24"/>
        </w:rPr>
      </w:pPr>
      <w:r w:rsidRPr="00A52713">
        <w:rPr>
          <w:rFonts w:cs="Times New Roman"/>
          <w:szCs w:val="24"/>
        </w:rPr>
        <w:t xml:space="preserve">Przedstawiony przez NCBiR poziom potencjału wdrożeniowego wynika z faktu dużego rozdrobnienia krajowej produkcji rolnej. </w:t>
      </w:r>
      <w:r w:rsidR="00BC2C5B" w:rsidRPr="00A52713">
        <w:rPr>
          <w:rFonts w:cs="Times New Roman"/>
          <w:szCs w:val="24"/>
        </w:rPr>
        <w:t>M</w:t>
      </w:r>
      <w:r w:rsidRPr="00A52713">
        <w:rPr>
          <w:rFonts w:cs="Times New Roman"/>
          <w:szCs w:val="24"/>
        </w:rPr>
        <w:t>imo stopniowo postępującej koncentracji produkcji wciąż dominują małe stada zwierząt oraz niewielkie powierzchniowo gospodarstwa. Przykładem niech będzie średnia wielkość stada bydła w Polsce, która wynosi 23 szt</w:t>
      </w:r>
      <w:r w:rsidR="002F572C" w:rsidRPr="00A52713">
        <w:rPr>
          <w:rFonts w:cs="Times New Roman"/>
          <w:szCs w:val="24"/>
        </w:rPr>
        <w:t xml:space="preserve">. Warto wskazać, że </w:t>
      </w:r>
      <w:r w:rsidRPr="00A52713">
        <w:rPr>
          <w:rFonts w:cs="Times New Roman"/>
          <w:szCs w:val="24"/>
        </w:rPr>
        <w:t xml:space="preserve">tylko w 24 gminach średnia wielkość stada wynosi powyżej 100 szt. </w:t>
      </w:r>
    </w:p>
    <w:p w14:paraId="2DD198DA" w14:textId="78DAB9B2" w:rsidR="00E417DD" w:rsidRPr="00A52713" w:rsidRDefault="00E417DD" w:rsidP="005F7B8D">
      <w:pPr>
        <w:widowControl w:val="0"/>
        <w:spacing w:before="120" w:after="0"/>
        <w:ind w:firstLine="0"/>
        <w:rPr>
          <w:rFonts w:cs="Times New Roman"/>
          <w:szCs w:val="24"/>
        </w:rPr>
      </w:pPr>
      <w:r w:rsidRPr="00A52713">
        <w:rPr>
          <w:rFonts w:cs="Times New Roman"/>
          <w:szCs w:val="24"/>
        </w:rPr>
        <w:t xml:space="preserve">Jednym z istotnych aspektów mających wpływ na lokalizację </w:t>
      </w:r>
      <w:proofErr w:type="spellStart"/>
      <w:r w:rsidRPr="00A52713">
        <w:rPr>
          <w:rFonts w:cs="Times New Roman"/>
          <w:szCs w:val="24"/>
        </w:rPr>
        <w:t>biometanowni</w:t>
      </w:r>
      <w:proofErr w:type="spellEnd"/>
      <w:r w:rsidRPr="00A52713">
        <w:rPr>
          <w:rFonts w:cs="Times New Roman"/>
          <w:szCs w:val="24"/>
        </w:rPr>
        <w:t xml:space="preserve"> jest dostęp do sieci gazowej w celu przesyłu wytworzonego biometanu do odbiorcy. Należy przy tym mieć na uwadze, że sieć gazowa jest najbardziej racjonalnym środowiskowo i ekonomicznie sposobem transportu. Ograniczenia w zakresie chłonności sieci mogą być rozwiązane </w:t>
      </w:r>
      <w:r w:rsidR="00AE1C40" w:rsidRPr="00A52713">
        <w:rPr>
          <w:rFonts w:cs="Times New Roman"/>
          <w:szCs w:val="24"/>
        </w:rPr>
        <w:t>przez</w:t>
      </w:r>
      <w:r w:rsidRPr="00A52713">
        <w:rPr>
          <w:rFonts w:cs="Times New Roman"/>
          <w:szCs w:val="24"/>
        </w:rPr>
        <w:t xml:space="preserve"> zastosowanie urządzeń technicznych na sieci, takich jak np. stacje rewersyjne </w:t>
      </w:r>
      <w:r w:rsidR="002F572C" w:rsidRPr="00A52713">
        <w:rPr>
          <w:rFonts w:cs="Times New Roman"/>
          <w:szCs w:val="24"/>
        </w:rPr>
        <w:t xml:space="preserve">albo </w:t>
      </w:r>
      <w:r w:rsidRPr="00A52713">
        <w:rPr>
          <w:rFonts w:cs="Times New Roman"/>
          <w:szCs w:val="24"/>
        </w:rPr>
        <w:t xml:space="preserve">połączenia gazociągów </w:t>
      </w:r>
      <w:r w:rsidR="00AE1C40" w:rsidRPr="00A52713">
        <w:rPr>
          <w:rFonts w:cs="Times New Roman"/>
          <w:szCs w:val="24"/>
        </w:rPr>
        <w:lastRenderedPageBreak/>
        <w:t>przez</w:t>
      </w:r>
      <w:r w:rsidRPr="00A52713">
        <w:rPr>
          <w:rFonts w:cs="Times New Roman"/>
          <w:szCs w:val="24"/>
        </w:rPr>
        <w:t xml:space="preserve"> tzw. spinki. </w:t>
      </w:r>
    </w:p>
    <w:p w14:paraId="5CE1A02F" w14:textId="78A7FD54" w:rsidR="00E417DD" w:rsidRPr="00A52713" w:rsidRDefault="00E417DD" w:rsidP="005F7B8D">
      <w:pPr>
        <w:widowControl w:val="0"/>
        <w:spacing w:before="120" w:after="0"/>
        <w:ind w:firstLine="0"/>
        <w:rPr>
          <w:rFonts w:cs="Times New Roman"/>
          <w:szCs w:val="24"/>
        </w:rPr>
      </w:pPr>
      <w:r w:rsidRPr="00A52713">
        <w:rPr>
          <w:rFonts w:cs="Times New Roman"/>
          <w:szCs w:val="24"/>
        </w:rPr>
        <w:t>Zgodnie z opracowaniami branżowymi na poziom wykorzystania potencjału inwestycyjnego w zakresie biogazu i biometanu ma wpływ wiele czynników. System wsparcia i uwarunkowania formalno-prawne, poza dostępem do substratów</w:t>
      </w:r>
      <w:r w:rsidR="002F572C" w:rsidRPr="00A52713">
        <w:rPr>
          <w:rFonts w:cs="Times New Roman"/>
          <w:szCs w:val="24"/>
        </w:rPr>
        <w:t>,</w:t>
      </w:r>
      <w:r w:rsidRPr="00A52713">
        <w:rPr>
          <w:rFonts w:cs="Times New Roman"/>
          <w:szCs w:val="24"/>
        </w:rPr>
        <w:t xml:space="preserve"> dostępem do sieci gazowej, a także relacjami ze społecznością lokalną, </w:t>
      </w:r>
      <w:r w:rsidR="002F572C" w:rsidRPr="00A52713">
        <w:rPr>
          <w:rFonts w:cs="Times New Roman"/>
          <w:szCs w:val="24"/>
        </w:rPr>
        <w:t xml:space="preserve">są </w:t>
      </w:r>
      <w:r w:rsidRPr="00A52713">
        <w:rPr>
          <w:rFonts w:cs="Times New Roman"/>
          <w:szCs w:val="24"/>
        </w:rPr>
        <w:t>głównymi zmiennymi decyzyjnymi dla potencjalnych inwestorów.</w:t>
      </w:r>
    </w:p>
    <w:p w14:paraId="56CB25BB" w14:textId="6E84D0BA" w:rsidR="00E417DD" w:rsidRPr="00A52713" w:rsidRDefault="00025B36" w:rsidP="005F7B8D">
      <w:pPr>
        <w:widowControl w:val="0"/>
        <w:spacing w:before="120" w:after="0"/>
        <w:ind w:firstLine="0"/>
        <w:rPr>
          <w:rFonts w:cs="Times New Roman"/>
          <w:szCs w:val="24"/>
        </w:rPr>
      </w:pPr>
      <w:r w:rsidRPr="00A52713">
        <w:rPr>
          <w:rFonts w:cs="Times New Roman"/>
          <w:szCs w:val="24"/>
        </w:rPr>
        <w:t>A</w:t>
      </w:r>
      <w:r w:rsidR="00E417DD" w:rsidRPr="00A52713">
        <w:rPr>
          <w:rFonts w:cs="Times New Roman"/>
          <w:szCs w:val="24"/>
        </w:rPr>
        <w:t>naliza NCBiR jest jednym z pierwszych tego typu opracowań podejmujących tematykę dotyczącą realnych możliwości wykorzystania surowców w zakresie wytwarzania</w:t>
      </w:r>
      <w:r w:rsidRPr="00A52713">
        <w:rPr>
          <w:rFonts w:cs="Times New Roman"/>
          <w:szCs w:val="24"/>
        </w:rPr>
        <w:t xml:space="preserve"> biometanu.</w:t>
      </w:r>
      <w:r w:rsidR="00E978EB" w:rsidRPr="00A52713">
        <w:rPr>
          <w:rFonts w:cs="Times New Roman"/>
          <w:szCs w:val="24"/>
        </w:rPr>
        <w:t xml:space="preserve"> </w:t>
      </w:r>
      <w:r w:rsidRPr="00A52713">
        <w:rPr>
          <w:rFonts w:cs="Times New Roman"/>
          <w:szCs w:val="24"/>
        </w:rPr>
        <w:t xml:space="preserve">Stanowi jednak potwierdzenie tezy </w:t>
      </w:r>
      <w:r w:rsidR="00E417DD" w:rsidRPr="00A52713">
        <w:rPr>
          <w:rFonts w:cs="Times New Roman"/>
          <w:szCs w:val="24"/>
        </w:rPr>
        <w:t xml:space="preserve">(niezależnie od przyjętych ostatecznie wartości liczbowych), że z przyczyn ekonomicznych, społecznych oraz technicznych nie jest możliwe </w:t>
      </w:r>
      <w:r w:rsidRPr="00A52713">
        <w:rPr>
          <w:rFonts w:cs="Times New Roman"/>
          <w:szCs w:val="24"/>
        </w:rPr>
        <w:t>pełne</w:t>
      </w:r>
      <w:r w:rsidR="00E417DD" w:rsidRPr="00A52713">
        <w:rPr>
          <w:rFonts w:cs="Times New Roman"/>
          <w:szCs w:val="24"/>
        </w:rPr>
        <w:t xml:space="preserve"> wykorzystanie dostępnego surowca na potrzeby wytwarzania biometanu. Natomiast alternatywne wykorzystanie dostępnych surowców, np. na potrzeby produkcji biogazu, powoduje konieczność opracowania rozwiązań prawnych umożliwiających zagospodarowanie biogazu nie tylko na potrzeby wytwarzania energii elektrycznej bezpośrednio w pobliżu funkcjonującej instalacji biogazu.</w:t>
      </w:r>
    </w:p>
    <w:p w14:paraId="4A735E09" w14:textId="4C83F40B" w:rsidR="00E417DD" w:rsidRPr="00A52713" w:rsidRDefault="00E417DD" w:rsidP="005F7B8D">
      <w:pPr>
        <w:widowControl w:val="0"/>
        <w:spacing w:before="120" w:after="0"/>
        <w:ind w:firstLine="0"/>
        <w:rPr>
          <w:rFonts w:cs="Times New Roman"/>
          <w:szCs w:val="24"/>
        </w:rPr>
      </w:pPr>
      <w:r w:rsidRPr="00A52713">
        <w:rPr>
          <w:rFonts w:cs="Times New Roman"/>
          <w:szCs w:val="24"/>
        </w:rPr>
        <w:t xml:space="preserve">Krajowy potencjał surowcowy (poza wykorzystaniem na potrzeby biometanu) będzie zatem również wykorzystywany do wytwarzania biogazu (w tym biogazu rolniczego) w stosunkowo mniejszych instalacjach. Tak wytworzony biogaz będzie następnie przeznaczany na potrzeby produkcji energii elektrycznej w miejscu jego wytworzenia i w zależności od możliwości lokalnej sieci energetycznej </w:t>
      </w:r>
      <w:r w:rsidR="002F572C" w:rsidRPr="00A52713">
        <w:rPr>
          <w:rFonts w:cs="Times New Roman"/>
          <w:szCs w:val="24"/>
        </w:rPr>
        <w:t xml:space="preserve">będzie </w:t>
      </w:r>
      <w:r w:rsidRPr="00A52713">
        <w:rPr>
          <w:rFonts w:cs="Times New Roman"/>
          <w:szCs w:val="24"/>
        </w:rPr>
        <w:t xml:space="preserve">do tej sieci wprowadzany. </w:t>
      </w:r>
    </w:p>
    <w:p w14:paraId="46EB56B6" w14:textId="7A12EC81" w:rsidR="00E417DD" w:rsidRPr="00A52713" w:rsidRDefault="00E417DD" w:rsidP="005F7B8D">
      <w:pPr>
        <w:widowControl w:val="0"/>
        <w:spacing w:before="120" w:after="0"/>
        <w:ind w:firstLine="0"/>
        <w:rPr>
          <w:rFonts w:cs="Times New Roman"/>
          <w:szCs w:val="24"/>
        </w:rPr>
      </w:pPr>
      <w:r w:rsidRPr="00A52713">
        <w:rPr>
          <w:rFonts w:cs="Times New Roman"/>
          <w:szCs w:val="24"/>
        </w:rPr>
        <w:t>Jednocześnie, biorąc pod uwagę zarówno ograniczenia w zakresie omówionych powyżej możliwości wytwarzania biometanu</w:t>
      </w:r>
      <w:r w:rsidR="00824824" w:rsidRPr="00A52713">
        <w:rPr>
          <w:rFonts w:cs="Times New Roman"/>
          <w:szCs w:val="24"/>
        </w:rPr>
        <w:t>,</w:t>
      </w:r>
      <w:r w:rsidRPr="00A52713">
        <w:rPr>
          <w:rFonts w:cs="Times New Roman"/>
          <w:szCs w:val="24"/>
        </w:rPr>
        <w:t xml:space="preserve"> czy też dostępności sieci energetycznej, konieczne jest wprowadzenie dodatkowych i alternatywnych rozwiązań w zakresie przesyłu biogazu </w:t>
      </w:r>
      <w:r w:rsidR="00DF5881" w:rsidRPr="00A52713">
        <w:rPr>
          <w:rFonts w:cs="Times New Roman"/>
          <w:szCs w:val="24"/>
        </w:rPr>
        <w:t xml:space="preserve">lub biogazu rolniczego </w:t>
      </w:r>
      <w:r w:rsidRPr="00A52713">
        <w:rPr>
          <w:rFonts w:cs="Times New Roman"/>
          <w:szCs w:val="24"/>
        </w:rPr>
        <w:t xml:space="preserve">zapewniających jego efektywne wykorzystanie. Takim rozwiązaniem są m.in. proponowane w projekcie ustawy rozwiązania mające na celu ułatwienie </w:t>
      </w:r>
      <w:r w:rsidR="00015228" w:rsidRPr="00A52713">
        <w:rPr>
          <w:rFonts w:cs="Times New Roman"/>
          <w:szCs w:val="24"/>
        </w:rPr>
        <w:t xml:space="preserve">dostarczania </w:t>
      </w:r>
      <w:r w:rsidRPr="00A52713">
        <w:rPr>
          <w:rFonts w:cs="Times New Roman"/>
          <w:szCs w:val="24"/>
        </w:rPr>
        <w:t>biogazu</w:t>
      </w:r>
      <w:r w:rsidR="00015228" w:rsidRPr="00A52713">
        <w:rPr>
          <w:rFonts w:cs="Times New Roman"/>
          <w:szCs w:val="24"/>
        </w:rPr>
        <w:t xml:space="preserve"> lub biogazu rolniczego</w:t>
      </w:r>
      <w:r w:rsidRPr="00A52713">
        <w:rPr>
          <w:rFonts w:cs="Times New Roman"/>
          <w:szCs w:val="24"/>
        </w:rPr>
        <w:t xml:space="preserve"> za pośrednictwem gazociągu bezpośredniego</w:t>
      </w:r>
      <w:r w:rsidR="003813E3" w:rsidRPr="00A52713">
        <w:rPr>
          <w:rFonts w:cs="Times New Roman"/>
          <w:szCs w:val="24"/>
        </w:rPr>
        <w:t xml:space="preserve">, o którym mowa w </w:t>
      </w:r>
      <w:r w:rsidR="001F1BED" w:rsidRPr="00A52713">
        <w:rPr>
          <w:rFonts w:cs="Times New Roman"/>
          <w:szCs w:val="24"/>
        </w:rPr>
        <w:t>art. 3 pkt 11e ustawy – Prawo energetyczne</w:t>
      </w:r>
      <w:r w:rsidRPr="00A52713">
        <w:rPr>
          <w:rFonts w:cs="Times New Roman"/>
          <w:szCs w:val="24"/>
        </w:rPr>
        <w:t xml:space="preserve">. </w:t>
      </w:r>
      <w:r w:rsidR="00F32C7A" w:rsidRPr="00A52713">
        <w:rPr>
          <w:rFonts w:cs="Times New Roman"/>
          <w:szCs w:val="24"/>
        </w:rPr>
        <w:t xml:space="preserve">Uproszczenie </w:t>
      </w:r>
      <w:r w:rsidRPr="00A52713">
        <w:rPr>
          <w:rFonts w:cs="Times New Roman"/>
          <w:szCs w:val="24"/>
        </w:rPr>
        <w:t xml:space="preserve">ram prawnych do takiego wykorzystania substratów pozwoli na optymalizację udziału różnego rodzaju biogazu w </w:t>
      </w:r>
      <w:proofErr w:type="spellStart"/>
      <w:r w:rsidRPr="00A52713">
        <w:rPr>
          <w:rFonts w:cs="Times New Roman"/>
          <w:szCs w:val="24"/>
        </w:rPr>
        <w:t>miksie</w:t>
      </w:r>
      <w:proofErr w:type="spellEnd"/>
      <w:r w:rsidRPr="00A52713">
        <w:rPr>
          <w:rFonts w:cs="Times New Roman"/>
          <w:szCs w:val="24"/>
        </w:rPr>
        <w:t xml:space="preserve"> energetycznym oraz przyczyni się do redukcji przeciążeń w lokalnych sieciach elektroenergetycznych na obszarach wiejskich, co realnie poprawi poziom bezpieczeństwa energetycznego kraju i może przyczynić się do wzrostu potencjału inwestycyjnego w zakresie biometanu.</w:t>
      </w:r>
    </w:p>
    <w:p w14:paraId="4D6A5CFB" w14:textId="608D58C4" w:rsidR="00E417DD" w:rsidRPr="00A52713" w:rsidRDefault="00E417DD" w:rsidP="005F7B8D">
      <w:pPr>
        <w:widowControl w:val="0"/>
        <w:spacing w:before="120" w:after="0"/>
        <w:ind w:firstLine="0"/>
        <w:rPr>
          <w:rFonts w:cs="Times New Roman"/>
          <w:szCs w:val="24"/>
        </w:rPr>
      </w:pPr>
      <w:r w:rsidRPr="00A52713">
        <w:rPr>
          <w:rFonts w:cs="Times New Roman"/>
          <w:szCs w:val="24"/>
        </w:rPr>
        <w:t xml:space="preserve">Podsumowując, w celu </w:t>
      </w:r>
      <w:r w:rsidR="00530CD1" w:rsidRPr="00A52713">
        <w:rPr>
          <w:rFonts w:cs="Times New Roman"/>
          <w:szCs w:val="24"/>
        </w:rPr>
        <w:t>zapewnienia,</w:t>
      </w:r>
      <w:r w:rsidRPr="00A52713">
        <w:rPr>
          <w:rFonts w:cs="Times New Roman"/>
          <w:szCs w:val="24"/>
        </w:rPr>
        <w:t xml:space="preserve"> aby biogaz</w:t>
      </w:r>
      <w:r w:rsidR="00015228" w:rsidRPr="00A52713">
        <w:rPr>
          <w:rFonts w:cs="Times New Roman"/>
          <w:szCs w:val="24"/>
        </w:rPr>
        <w:t xml:space="preserve"> lub biogaz rolniczy</w:t>
      </w:r>
      <w:r w:rsidRPr="00A52713">
        <w:rPr>
          <w:rFonts w:cs="Times New Roman"/>
          <w:szCs w:val="24"/>
        </w:rPr>
        <w:t xml:space="preserve"> stanowił nie tylko element </w:t>
      </w:r>
      <w:r w:rsidRPr="00A52713">
        <w:rPr>
          <w:rFonts w:cs="Times New Roman"/>
          <w:szCs w:val="24"/>
        </w:rPr>
        <w:lastRenderedPageBreak/>
        <w:t xml:space="preserve">bilansowania systemu elektroenergetycznego, ale także realne wsparcie dla systemów gazowych i zastosowań przemysłowych, konieczne jest </w:t>
      </w:r>
      <w:r w:rsidR="00DA5CFA" w:rsidRPr="00A52713">
        <w:rPr>
          <w:rFonts w:cs="Times New Roman"/>
          <w:szCs w:val="24"/>
        </w:rPr>
        <w:t xml:space="preserve">dostosowanie </w:t>
      </w:r>
      <w:r w:rsidRPr="00A52713">
        <w:rPr>
          <w:rFonts w:cs="Times New Roman"/>
          <w:szCs w:val="24"/>
        </w:rPr>
        <w:t>otoczenia prawnego dla jego wykorzystania w inny sposób niż tylko do produkcji ciepła i energii elektrycznej w miejscu wytworzenia biogazu</w:t>
      </w:r>
      <w:r w:rsidR="00015228" w:rsidRPr="00A52713">
        <w:rPr>
          <w:rFonts w:cs="Times New Roman"/>
          <w:szCs w:val="24"/>
        </w:rPr>
        <w:t xml:space="preserve"> lub biogazu rolniczego</w:t>
      </w:r>
      <w:r w:rsidRPr="00A52713">
        <w:rPr>
          <w:rFonts w:cs="Times New Roman"/>
          <w:szCs w:val="24"/>
        </w:rPr>
        <w:t xml:space="preserve">. </w:t>
      </w:r>
    </w:p>
    <w:p w14:paraId="047DF35C" w14:textId="098B2395" w:rsidR="00E417DD" w:rsidRPr="00A52713" w:rsidRDefault="00E417DD" w:rsidP="005F7B8D">
      <w:pPr>
        <w:widowControl w:val="0"/>
        <w:spacing w:before="120" w:after="0"/>
        <w:ind w:firstLine="0"/>
        <w:rPr>
          <w:rFonts w:cs="Times New Roman"/>
          <w:szCs w:val="24"/>
        </w:rPr>
      </w:pPr>
      <w:r w:rsidRPr="00A52713">
        <w:rPr>
          <w:rFonts w:cs="Times New Roman"/>
          <w:szCs w:val="24"/>
        </w:rPr>
        <w:t xml:space="preserve">Pierwszym krokiem podjętym w tym kierunku było </w:t>
      </w:r>
      <w:r w:rsidR="002F572C" w:rsidRPr="00A52713">
        <w:rPr>
          <w:rFonts w:cs="Times New Roman"/>
          <w:szCs w:val="24"/>
        </w:rPr>
        <w:t xml:space="preserve">wydanie </w:t>
      </w:r>
      <w:r w:rsidRPr="00A52713">
        <w:rPr>
          <w:rFonts w:cs="Times New Roman"/>
          <w:szCs w:val="24"/>
        </w:rPr>
        <w:t xml:space="preserve">rozporządzenia Ministra Klimatu i Środowiska </w:t>
      </w:r>
      <w:r w:rsidR="002F572C" w:rsidRPr="00A52713">
        <w:rPr>
          <w:rFonts w:cs="Times New Roman"/>
          <w:szCs w:val="24"/>
        </w:rPr>
        <w:t xml:space="preserve">z dnia 26 czerwca 2024 r. </w:t>
      </w:r>
      <w:r w:rsidRPr="00A52713">
        <w:rPr>
          <w:rFonts w:cs="Times New Roman"/>
          <w:szCs w:val="24"/>
        </w:rPr>
        <w:t>w sprawie wymagań dotyczących pomiarów, rejestracji i sposobu obliczania ilości biogazu, biogazu rolniczego i biometanu, wytworzonych w instalacjach odnawialnego źródła energii i transportowanych środkami transportu innymi niż sieci gazowe</w:t>
      </w:r>
      <w:r w:rsidR="002F572C" w:rsidRPr="00A52713">
        <w:rPr>
          <w:rFonts w:cs="Times New Roman"/>
          <w:szCs w:val="24"/>
        </w:rPr>
        <w:t xml:space="preserve"> (Dz. U.</w:t>
      </w:r>
      <w:r w:rsidR="00E978EB" w:rsidRPr="00A52713">
        <w:rPr>
          <w:rFonts w:cs="Times New Roman"/>
          <w:szCs w:val="24"/>
        </w:rPr>
        <w:t xml:space="preserve"> </w:t>
      </w:r>
      <w:r w:rsidR="002F572C" w:rsidRPr="00A52713">
        <w:rPr>
          <w:rFonts w:cs="Times New Roman"/>
          <w:szCs w:val="24"/>
        </w:rPr>
        <w:t>poz. 974)</w:t>
      </w:r>
      <w:r w:rsidRPr="00A52713">
        <w:rPr>
          <w:rFonts w:cs="Times New Roman"/>
          <w:szCs w:val="24"/>
        </w:rPr>
        <w:t>. Opublikowane rozporządzenie określa wymagania dotyczące pomiarów, rejestracji i sposobu obliczania ilości biogazu, biogazu rolniczego i biometanu</w:t>
      </w:r>
      <w:r w:rsidR="002F572C" w:rsidRPr="00A52713">
        <w:rPr>
          <w:rFonts w:cs="Times New Roman"/>
          <w:szCs w:val="24"/>
        </w:rPr>
        <w:t xml:space="preserve"> (…)</w:t>
      </w:r>
      <w:r w:rsidRPr="00A52713">
        <w:rPr>
          <w:rFonts w:cs="Times New Roman"/>
          <w:szCs w:val="24"/>
        </w:rPr>
        <w:t xml:space="preserve">, miejsce dokonywania pomiarów ilości biogazu, biogazu rolniczego i biometanu oraz dwa alternatywne sposoby przeliczania ilości biogazu, biogazu rolniczego i biometanu na ilość energii wyrażonej w MWh. </w:t>
      </w:r>
      <w:r w:rsidR="002F572C" w:rsidRPr="00A52713">
        <w:rPr>
          <w:rFonts w:cs="Times New Roman"/>
          <w:szCs w:val="24"/>
        </w:rPr>
        <w:t xml:space="preserve">Ww. rozporządzenie </w:t>
      </w:r>
      <w:r w:rsidRPr="00A52713">
        <w:rPr>
          <w:rFonts w:cs="Times New Roman"/>
          <w:szCs w:val="24"/>
        </w:rPr>
        <w:t>dotyczy sytuacji, w których zarówno biogaz</w:t>
      </w:r>
      <w:r w:rsidR="00015228" w:rsidRPr="00A52713">
        <w:rPr>
          <w:rFonts w:cs="Times New Roman"/>
          <w:szCs w:val="24"/>
        </w:rPr>
        <w:t xml:space="preserve"> lub biogaz rolniczy</w:t>
      </w:r>
      <w:r w:rsidRPr="00A52713">
        <w:rPr>
          <w:rFonts w:cs="Times New Roman"/>
          <w:szCs w:val="24"/>
        </w:rPr>
        <w:t xml:space="preserve"> jak również biometan jest transportowany z pominięciem sieci gazowej.</w:t>
      </w:r>
    </w:p>
    <w:p w14:paraId="6EEDD2A8" w14:textId="5C854847" w:rsidR="00E417DD" w:rsidRPr="00A52713" w:rsidRDefault="00E417DD" w:rsidP="005F7B8D">
      <w:pPr>
        <w:widowControl w:val="0"/>
        <w:spacing w:before="120" w:after="0"/>
        <w:ind w:firstLine="0"/>
        <w:rPr>
          <w:rFonts w:cs="Times New Roman"/>
          <w:szCs w:val="24"/>
        </w:rPr>
      </w:pPr>
      <w:r w:rsidRPr="00A52713">
        <w:rPr>
          <w:rFonts w:cs="Times New Roman"/>
          <w:szCs w:val="24"/>
        </w:rPr>
        <w:t xml:space="preserve">Kolejnym działaniem poszerzającym spektrum możliwości transportowych </w:t>
      </w:r>
      <w:r w:rsidR="00DF5881" w:rsidRPr="00A52713">
        <w:rPr>
          <w:rFonts w:cs="Times New Roman"/>
          <w:szCs w:val="24"/>
        </w:rPr>
        <w:t>biogazu lub biogazu rolniczego</w:t>
      </w:r>
      <w:r w:rsidRPr="00A52713">
        <w:rPr>
          <w:rFonts w:cs="Times New Roman"/>
          <w:szCs w:val="24"/>
        </w:rPr>
        <w:t xml:space="preserve"> jest </w:t>
      </w:r>
      <w:r w:rsidR="00DA5CFA" w:rsidRPr="00A52713">
        <w:rPr>
          <w:rFonts w:cs="Times New Roman"/>
          <w:szCs w:val="24"/>
        </w:rPr>
        <w:t>uła</w:t>
      </w:r>
      <w:r w:rsidR="00F32C7A" w:rsidRPr="00A52713">
        <w:rPr>
          <w:rFonts w:cs="Times New Roman"/>
          <w:szCs w:val="24"/>
        </w:rPr>
        <w:t>t</w:t>
      </w:r>
      <w:r w:rsidR="00DA5CFA" w:rsidRPr="00A52713">
        <w:rPr>
          <w:rFonts w:cs="Times New Roman"/>
          <w:szCs w:val="24"/>
        </w:rPr>
        <w:t xml:space="preserve">wienie </w:t>
      </w:r>
      <w:r w:rsidRPr="00A52713">
        <w:rPr>
          <w:rFonts w:cs="Times New Roman"/>
          <w:szCs w:val="24"/>
        </w:rPr>
        <w:t>transportu</w:t>
      </w:r>
      <w:r w:rsidR="00DF5881" w:rsidRPr="00A52713">
        <w:rPr>
          <w:rFonts w:cs="Times New Roman"/>
          <w:szCs w:val="24"/>
        </w:rPr>
        <w:t xml:space="preserve"> tych</w:t>
      </w:r>
      <w:r w:rsidRPr="00A52713">
        <w:rPr>
          <w:rFonts w:cs="Times New Roman"/>
          <w:szCs w:val="24"/>
        </w:rPr>
        <w:t xml:space="preserve"> biogaz</w:t>
      </w:r>
      <w:r w:rsidR="00DF5881" w:rsidRPr="00A52713">
        <w:rPr>
          <w:rFonts w:cs="Times New Roman"/>
          <w:szCs w:val="24"/>
        </w:rPr>
        <w:t>ów</w:t>
      </w:r>
      <w:r w:rsidRPr="00A52713">
        <w:rPr>
          <w:rFonts w:cs="Times New Roman"/>
          <w:szCs w:val="24"/>
        </w:rPr>
        <w:t xml:space="preserve"> od wytwórcy do </w:t>
      </w:r>
      <w:r w:rsidR="00E93D6C" w:rsidRPr="00A52713">
        <w:rPr>
          <w:rFonts w:cs="Times New Roman"/>
          <w:szCs w:val="24"/>
        </w:rPr>
        <w:t xml:space="preserve">a) </w:t>
      </w:r>
      <w:r w:rsidRPr="00A52713">
        <w:rPr>
          <w:rFonts w:cs="Times New Roman"/>
          <w:szCs w:val="24"/>
        </w:rPr>
        <w:t xml:space="preserve">pojedynczego, końcowego odbiorcy przemysłowego </w:t>
      </w:r>
      <w:r w:rsidR="00E93D6C" w:rsidRPr="00A52713">
        <w:rPr>
          <w:rFonts w:cs="Times New Roman"/>
          <w:szCs w:val="24"/>
        </w:rPr>
        <w:t>albo b)</w:t>
      </w:r>
      <w:r w:rsidRPr="00A52713">
        <w:rPr>
          <w:rFonts w:cs="Times New Roman"/>
          <w:szCs w:val="24"/>
        </w:rPr>
        <w:t xml:space="preserve"> operatora instalacji uzdatniania biogazu do jakości biometanu za pośrednictwem gazociągu bezpośredniego</w:t>
      </w:r>
      <w:r w:rsidR="00DA7618" w:rsidRPr="00A52713">
        <w:rPr>
          <w:rFonts w:cs="Times New Roman"/>
          <w:szCs w:val="24"/>
        </w:rPr>
        <w:t xml:space="preserve"> służącego do dostarczania biogazu lub biogazu rolniczego</w:t>
      </w:r>
      <w:r w:rsidRPr="00A52713">
        <w:rPr>
          <w:rFonts w:cs="Times New Roman"/>
          <w:szCs w:val="24"/>
        </w:rPr>
        <w:t xml:space="preserve">. </w:t>
      </w:r>
      <w:r w:rsidR="00E93D6C" w:rsidRPr="00A52713">
        <w:rPr>
          <w:rFonts w:cs="Times New Roman"/>
          <w:szCs w:val="24"/>
        </w:rPr>
        <w:t>Jednocześnie należy zaznaczyć, że p</w:t>
      </w:r>
      <w:r w:rsidRPr="00A52713">
        <w:rPr>
          <w:rFonts w:cs="Times New Roman"/>
          <w:szCs w:val="24"/>
        </w:rPr>
        <w:t xml:space="preserve">rojektowane regulacje nie odnoszą się do lokalnych sieci gazowych, w których należy zapewnić znacznie bardziej rygorystyczne wymogi w zakresie parametrów jakościowych przesyłanego biogazu ze względu na większą liczbę odbiorców i ich wymagania jakościowe urządzeń zasilanych takim rodzajem paliwa gazowego. </w:t>
      </w:r>
    </w:p>
    <w:p w14:paraId="29A0C462" w14:textId="45BA3DC2" w:rsidR="00F32C7A" w:rsidRPr="00A52713" w:rsidRDefault="00F32C7A" w:rsidP="005F7B8D">
      <w:pPr>
        <w:widowControl w:val="0"/>
        <w:spacing w:before="120" w:after="0"/>
        <w:ind w:firstLine="0"/>
        <w:rPr>
          <w:rFonts w:cs="Times New Roman"/>
          <w:szCs w:val="24"/>
        </w:rPr>
      </w:pPr>
      <w:r w:rsidRPr="00A52713">
        <w:rPr>
          <w:rFonts w:cs="Times New Roman"/>
          <w:szCs w:val="24"/>
        </w:rPr>
        <w:t xml:space="preserve">Obecne regulacje dotyczące sektora gazowego nie uwzględniają specyfiki przesyłu biogazu (w tym biogazu rolniczego) przy wykorzystaniu gazociągu bezpośredniego, o którym mowa w art. 3 pkt 11e ustawy </w:t>
      </w:r>
      <w:r w:rsidR="00CB2220" w:rsidRPr="00A52713">
        <w:rPr>
          <w:rFonts w:cs="Times New Roman"/>
          <w:szCs w:val="24"/>
        </w:rPr>
        <w:t>–</w:t>
      </w:r>
      <w:r w:rsidRPr="00A52713">
        <w:rPr>
          <w:rFonts w:cs="Times New Roman"/>
          <w:szCs w:val="24"/>
        </w:rPr>
        <w:t xml:space="preserve"> Prawo</w:t>
      </w:r>
      <w:r w:rsidR="00CB2220" w:rsidRPr="00A52713">
        <w:rPr>
          <w:rFonts w:cs="Times New Roman"/>
          <w:szCs w:val="24"/>
        </w:rPr>
        <w:t xml:space="preserve"> </w:t>
      </w:r>
      <w:r w:rsidRPr="00A52713">
        <w:rPr>
          <w:rFonts w:cs="Times New Roman"/>
          <w:szCs w:val="24"/>
        </w:rPr>
        <w:t xml:space="preserve">energetyczne. Z uwagi na zmieniający się skład biogazu w czasie konieczne jest określenie parametrów biogazu, który będzie mógł być transportowany za pomocą gazociągu bezpośredniego. W tym celu na zlecenie Ministerstwa Klimatu i Środowiska została sporządzona </w:t>
      </w:r>
      <w:r w:rsidR="002F572C" w:rsidRPr="00A52713">
        <w:rPr>
          <w:rFonts w:cs="Times New Roman"/>
          <w:szCs w:val="24"/>
        </w:rPr>
        <w:t xml:space="preserve">przez Instytut Nafty i Gazu – Państwowy Instytut Badawczy </w:t>
      </w:r>
      <w:r w:rsidRPr="00A52713">
        <w:rPr>
          <w:rFonts w:cs="Times New Roman"/>
          <w:szCs w:val="24"/>
        </w:rPr>
        <w:t xml:space="preserve">ekspertyza pn. Określenie optymalnych parametrów biogazu rolniczego transportowanego </w:t>
      </w:r>
      <w:proofErr w:type="spellStart"/>
      <w:r w:rsidRPr="00A52713">
        <w:rPr>
          <w:rFonts w:cs="Times New Roman"/>
          <w:szCs w:val="24"/>
        </w:rPr>
        <w:t>biogazociągiem</w:t>
      </w:r>
      <w:proofErr w:type="spellEnd"/>
      <w:r w:rsidRPr="00A52713">
        <w:rPr>
          <w:rFonts w:cs="Times New Roman"/>
          <w:szCs w:val="24"/>
        </w:rPr>
        <w:t xml:space="preserve"> bezpośrednim przy zachowaniu bezpieczeństwa jego transportu. </w:t>
      </w:r>
      <w:r w:rsidR="002F572C" w:rsidRPr="00A52713">
        <w:rPr>
          <w:rFonts w:cs="Times New Roman"/>
          <w:szCs w:val="24"/>
        </w:rPr>
        <w:t>E</w:t>
      </w:r>
      <w:r w:rsidRPr="00A52713">
        <w:rPr>
          <w:rFonts w:cs="Times New Roman"/>
          <w:szCs w:val="24"/>
        </w:rPr>
        <w:t xml:space="preserve">kspertyza w oparciu o doświadczenia i rozwiązania funkcjonujące w Niemczech, Holandii i Danii oraz w oparciu o pierwsze rozwiązanie w Polsce określa możliwości realizacji transportu biogazu rolniczego za </w:t>
      </w:r>
      <w:r w:rsidRPr="00A52713">
        <w:rPr>
          <w:rFonts w:cs="Times New Roman"/>
          <w:szCs w:val="24"/>
        </w:rPr>
        <w:lastRenderedPageBreak/>
        <w:t>pośrednictwem gazociągu bezpośredniego między jego wytwórcą a odbiorcą końcowym. Analizie poddano dwa scenariusze dostawy biogazu do odbiorcy, stanowiące alternatywne warianty realizacji procesu, czyli transport z biogazowni do instalacji oczyszczania oraz transport z biogazowni do pojedynczego odbiorcy przemysłowego.</w:t>
      </w:r>
    </w:p>
    <w:p w14:paraId="34524572" w14:textId="251C669A" w:rsidR="00EF2979" w:rsidRPr="00A52713" w:rsidRDefault="00EF2979" w:rsidP="005F7B8D">
      <w:pPr>
        <w:widowControl w:val="0"/>
        <w:spacing w:before="120" w:after="0"/>
        <w:ind w:firstLine="0"/>
        <w:rPr>
          <w:rFonts w:cs="Times New Roman"/>
          <w:bCs/>
          <w:szCs w:val="24"/>
        </w:rPr>
      </w:pPr>
      <w:r w:rsidRPr="00A52713">
        <w:rPr>
          <w:rFonts w:cs="Times New Roman"/>
          <w:szCs w:val="24"/>
        </w:rPr>
        <w:t xml:space="preserve">Z uwagi na łatwopalność i potencjalną wybuchowość </w:t>
      </w:r>
      <w:r w:rsidR="00263C84" w:rsidRPr="00A52713">
        <w:rPr>
          <w:rFonts w:cs="Times New Roman"/>
          <w:szCs w:val="24"/>
        </w:rPr>
        <w:t>dostarczanego</w:t>
      </w:r>
      <w:r w:rsidRPr="00A52713">
        <w:rPr>
          <w:rFonts w:cs="Times New Roman"/>
          <w:szCs w:val="24"/>
        </w:rPr>
        <w:t xml:space="preserve"> gazociągiem bezpośrednim biogazu lub biogazu rolniczego</w:t>
      </w:r>
      <w:r w:rsidR="009157F2" w:rsidRPr="00A52713">
        <w:rPr>
          <w:rFonts w:cs="Times New Roman"/>
          <w:szCs w:val="24"/>
        </w:rPr>
        <w:t xml:space="preserve">, które mają inne parametry </w:t>
      </w:r>
      <w:r w:rsidR="00DF5881" w:rsidRPr="00A52713">
        <w:rPr>
          <w:rFonts w:cs="Times New Roman"/>
          <w:szCs w:val="24"/>
        </w:rPr>
        <w:t>jakościowe</w:t>
      </w:r>
      <w:r w:rsidR="009157F2" w:rsidRPr="00A52713">
        <w:rPr>
          <w:rFonts w:cs="Times New Roman"/>
          <w:szCs w:val="24"/>
        </w:rPr>
        <w:t xml:space="preserve"> niż tradycyjny gaz ziemny,</w:t>
      </w:r>
      <w:r w:rsidRPr="00A52713">
        <w:rPr>
          <w:rFonts w:cs="Times New Roman"/>
          <w:szCs w:val="24"/>
        </w:rPr>
        <w:t xml:space="preserve"> w projektowanym </w:t>
      </w:r>
      <w:r w:rsidRPr="00A52713">
        <w:rPr>
          <w:rFonts w:cs="Times New Roman"/>
          <w:bCs/>
          <w:szCs w:val="24"/>
        </w:rPr>
        <w:t xml:space="preserve">w art. 9 ust. 5a ustawy </w:t>
      </w:r>
      <w:r w:rsidR="002F572C" w:rsidRPr="00A52713">
        <w:rPr>
          <w:rFonts w:cs="Times New Roman"/>
          <w:bCs/>
          <w:szCs w:val="24"/>
        </w:rPr>
        <w:t>–</w:t>
      </w:r>
      <w:r w:rsidR="000B630E" w:rsidRPr="00A52713">
        <w:rPr>
          <w:rFonts w:cs="Times New Roman"/>
          <w:bCs/>
          <w:szCs w:val="24"/>
        </w:rPr>
        <w:t xml:space="preserve"> </w:t>
      </w:r>
      <w:r w:rsidRPr="00A52713">
        <w:rPr>
          <w:rFonts w:cs="Times New Roman"/>
          <w:bCs/>
          <w:szCs w:val="24"/>
        </w:rPr>
        <w:t>Prawo</w:t>
      </w:r>
      <w:r w:rsidR="002F572C" w:rsidRPr="00A52713">
        <w:rPr>
          <w:rFonts w:cs="Times New Roman"/>
          <w:bCs/>
          <w:szCs w:val="24"/>
        </w:rPr>
        <w:t xml:space="preserve"> </w:t>
      </w:r>
      <w:r w:rsidRPr="00A52713">
        <w:rPr>
          <w:rFonts w:cs="Times New Roman"/>
          <w:bCs/>
          <w:szCs w:val="24"/>
        </w:rPr>
        <w:t xml:space="preserve">budowlane nie przewiduje się możliwości uzyskania odstępstw od przepisów techniczno-budowlanych, o których mowa w art. 7 </w:t>
      </w:r>
      <w:r w:rsidR="009157F2" w:rsidRPr="00A52713">
        <w:rPr>
          <w:rFonts w:cs="Times New Roman"/>
          <w:bCs/>
          <w:szCs w:val="24"/>
        </w:rPr>
        <w:t xml:space="preserve">powyższej </w:t>
      </w:r>
      <w:r w:rsidRPr="00A52713">
        <w:rPr>
          <w:rFonts w:cs="Times New Roman"/>
          <w:bCs/>
          <w:szCs w:val="24"/>
        </w:rPr>
        <w:t>ustawy dla nowobudowanych gazociągów bezpośrednich, którymi będ</w:t>
      </w:r>
      <w:r w:rsidR="00BB2E91" w:rsidRPr="00A52713">
        <w:rPr>
          <w:rFonts w:cs="Times New Roman"/>
          <w:bCs/>
          <w:szCs w:val="24"/>
        </w:rPr>
        <w:t>ą</w:t>
      </w:r>
      <w:r w:rsidRPr="00A52713">
        <w:rPr>
          <w:rFonts w:cs="Times New Roman"/>
          <w:bCs/>
          <w:szCs w:val="24"/>
        </w:rPr>
        <w:t xml:space="preserve"> </w:t>
      </w:r>
      <w:r w:rsidR="00263C84" w:rsidRPr="00A52713">
        <w:rPr>
          <w:rFonts w:cs="Times New Roman"/>
          <w:bCs/>
          <w:szCs w:val="24"/>
        </w:rPr>
        <w:t>dostarczan</w:t>
      </w:r>
      <w:r w:rsidR="00BB2E91" w:rsidRPr="00A52713">
        <w:rPr>
          <w:rFonts w:cs="Times New Roman"/>
          <w:bCs/>
          <w:szCs w:val="24"/>
        </w:rPr>
        <w:t>e</w:t>
      </w:r>
      <w:r w:rsidRPr="00A52713">
        <w:rPr>
          <w:rFonts w:cs="Times New Roman"/>
          <w:bCs/>
          <w:szCs w:val="24"/>
        </w:rPr>
        <w:t xml:space="preserve"> biogaz lub biogaz rolniczy.</w:t>
      </w:r>
    </w:p>
    <w:p w14:paraId="7AEDA6FE" w14:textId="1D0DFDC2" w:rsidR="00E417DD" w:rsidRPr="00A52713" w:rsidRDefault="00E417DD" w:rsidP="005F7B8D">
      <w:pPr>
        <w:widowControl w:val="0"/>
        <w:spacing w:before="120" w:after="0"/>
        <w:ind w:firstLine="0"/>
        <w:rPr>
          <w:rFonts w:cs="Times New Roman"/>
          <w:szCs w:val="24"/>
        </w:rPr>
      </w:pPr>
      <w:r w:rsidRPr="00A52713">
        <w:rPr>
          <w:rFonts w:cs="Times New Roman"/>
          <w:szCs w:val="24"/>
        </w:rPr>
        <w:t xml:space="preserve">Mając na celu przyspieszenie i uproszczenie procedur związanych z budową i eksploatacją gazociągów bezpośrednich </w:t>
      </w:r>
      <w:r w:rsidR="00EA34D1" w:rsidRPr="00A52713">
        <w:rPr>
          <w:rFonts w:cs="Times New Roman"/>
          <w:szCs w:val="24"/>
        </w:rPr>
        <w:t xml:space="preserve">służących </w:t>
      </w:r>
      <w:r w:rsidRPr="00A52713">
        <w:rPr>
          <w:rFonts w:cs="Times New Roman"/>
          <w:szCs w:val="24"/>
        </w:rPr>
        <w:t>do dostarczania biogazu</w:t>
      </w:r>
      <w:r w:rsidR="004B3471" w:rsidRPr="00A52713">
        <w:rPr>
          <w:rFonts w:cs="Times New Roman"/>
          <w:szCs w:val="24"/>
        </w:rPr>
        <w:t xml:space="preserve"> lub biogazu rolniczego</w:t>
      </w:r>
      <w:r w:rsidRPr="00A52713">
        <w:rPr>
          <w:rFonts w:cs="Times New Roman"/>
          <w:szCs w:val="24"/>
        </w:rPr>
        <w:t xml:space="preserve">, uwzględniając wymogi w zakresie bezpieczeństwa oraz wyniki ww. ekspertyzy, w przepisach ustawy </w:t>
      </w:r>
      <w:r w:rsidR="00CB2220" w:rsidRPr="00A52713">
        <w:rPr>
          <w:rFonts w:cs="Times New Roman"/>
          <w:szCs w:val="24"/>
        </w:rPr>
        <w:t>–</w:t>
      </w:r>
      <w:r w:rsidRPr="00A52713">
        <w:rPr>
          <w:rFonts w:cs="Times New Roman"/>
          <w:szCs w:val="24"/>
        </w:rPr>
        <w:t xml:space="preserve"> Prawo</w:t>
      </w:r>
      <w:r w:rsidR="00CB2220" w:rsidRPr="00A52713">
        <w:rPr>
          <w:rFonts w:cs="Times New Roman"/>
          <w:szCs w:val="24"/>
        </w:rPr>
        <w:t xml:space="preserve"> </w:t>
      </w:r>
      <w:r w:rsidRPr="00A52713">
        <w:rPr>
          <w:rFonts w:cs="Times New Roman"/>
          <w:szCs w:val="24"/>
        </w:rPr>
        <w:t>energetyczne wprowadzono zmiany szczegółowo opisane poniżej.</w:t>
      </w:r>
    </w:p>
    <w:p w14:paraId="0A2C56E9" w14:textId="61C91BF6" w:rsidR="00E417DD" w:rsidRPr="00A52713" w:rsidRDefault="009B5FA6" w:rsidP="005F7B8D">
      <w:pPr>
        <w:widowControl w:val="0"/>
        <w:spacing w:before="120" w:after="0"/>
        <w:ind w:firstLine="0"/>
        <w:rPr>
          <w:rFonts w:cs="Times New Roman"/>
          <w:szCs w:val="24"/>
        </w:rPr>
      </w:pPr>
      <w:r w:rsidRPr="00A52713">
        <w:rPr>
          <w:rFonts w:cs="Times New Roman"/>
          <w:szCs w:val="24"/>
        </w:rPr>
        <w:t xml:space="preserve">W </w:t>
      </w:r>
      <w:r w:rsidR="00E417DD" w:rsidRPr="00A52713">
        <w:rPr>
          <w:rFonts w:cs="Times New Roman"/>
          <w:szCs w:val="24"/>
        </w:rPr>
        <w:t>projektowanym art. 7a</w:t>
      </w:r>
      <w:r w:rsidR="00E417DD" w:rsidRPr="00A52713">
        <w:rPr>
          <w:rFonts w:cs="Times New Roman"/>
          <w:szCs w:val="24"/>
          <w:vertAlign w:val="superscript"/>
        </w:rPr>
        <w:t>1</w:t>
      </w:r>
      <w:r w:rsidR="00E417DD" w:rsidRPr="00A52713">
        <w:rPr>
          <w:rFonts w:cs="Times New Roman"/>
          <w:szCs w:val="24"/>
        </w:rPr>
        <w:t xml:space="preserve"> ust. 1 ww. ustawy zobowiązan</w:t>
      </w:r>
      <w:r w:rsidR="004B3471" w:rsidRPr="00A52713">
        <w:rPr>
          <w:rFonts w:cs="Times New Roman"/>
          <w:szCs w:val="24"/>
        </w:rPr>
        <w:t>o</w:t>
      </w:r>
      <w:r w:rsidR="00E417DD" w:rsidRPr="00A52713">
        <w:rPr>
          <w:rFonts w:cs="Times New Roman"/>
          <w:szCs w:val="24"/>
        </w:rPr>
        <w:t xml:space="preserve"> podmiot posiadając</w:t>
      </w:r>
      <w:r w:rsidR="004B3471" w:rsidRPr="00A52713">
        <w:rPr>
          <w:rFonts w:cs="Times New Roman"/>
          <w:szCs w:val="24"/>
        </w:rPr>
        <w:t>y</w:t>
      </w:r>
      <w:r w:rsidR="00E417DD" w:rsidRPr="00A52713">
        <w:rPr>
          <w:rFonts w:cs="Times New Roman"/>
          <w:szCs w:val="24"/>
        </w:rPr>
        <w:t xml:space="preserve"> tytuł prawny do gazociągu bezpośredniego służącego do dostarczania biogazu</w:t>
      </w:r>
      <w:r w:rsidR="004B3471" w:rsidRPr="00A52713">
        <w:rPr>
          <w:rFonts w:cs="Times New Roman"/>
          <w:szCs w:val="24"/>
        </w:rPr>
        <w:t xml:space="preserve"> lub biogazu rolniczego</w:t>
      </w:r>
      <w:r w:rsidR="00E417DD" w:rsidRPr="00A52713">
        <w:rPr>
          <w:rFonts w:cs="Times New Roman"/>
          <w:szCs w:val="24"/>
        </w:rPr>
        <w:t xml:space="preserve"> do:</w:t>
      </w:r>
    </w:p>
    <w:p w14:paraId="620EED34" w14:textId="0FA8E5F6" w:rsidR="00E417DD" w:rsidRPr="00A52713" w:rsidRDefault="00E417DD" w:rsidP="005F7B8D">
      <w:pPr>
        <w:pStyle w:val="Akapitzlist"/>
        <w:widowControl w:val="0"/>
        <w:numPr>
          <w:ilvl w:val="0"/>
          <w:numId w:val="27"/>
        </w:numPr>
        <w:spacing w:before="120" w:after="0"/>
        <w:rPr>
          <w:rFonts w:cs="Times New Roman"/>
          <w:szCs w:val="24"/>
        </w:rPr>
      </w:pPr>
      <w:r w:rsidRPr="00A52713">
        <w:rPr>
          <w:rFonts w:cs="Times New Roman"/>
          <w:szCs w:val="24"/>
        </w:rPr>
        <w:t xml:space="preserve">zapewnienia prawidłowej eksploatacji tego </w:t>
      </w:r>
      <w:r w:rsidR="00530CD1" w:rsidRPr="00A52713">
        <w:rPr>
          <w:rFonts w:cs="Times New Roman"/>
          <w:szCs w:val="24"/>
        </w:rPr>
        <w:t>gazociągu</w:t>
      </w:r>
      <w:r w:rsidRPr="00A52713">
        <w:rPr>
          <w:rFonts w:cs="Times New Roman"/>
          <w:szCs w:val="24"/>
        </w:rPr>
        <w:t xml:space="preserve"> </w:t>
      </w:r>
      <w:r w:rsidR="00EB0DAE" w:rsidRPr="00A52713">
        <w:rPr>
          <w:rFonts w:cs="Times New Roman"/>
          <w:szCs w:val="24"/>
        </w:rPr>
        <w:t xml:space="preserve">bezpośredniego </w:t>
      </w:r>
      <w:r w:rsidRPr="00A52713">
        <w:rPr>
          <w:rFonts w:cs="Times New Roman"/>
          <w:szCs w:val="24"/>
        </w:rPr>
        <w:t xml:space="preserve">oraz procedury postępowania w sytuacjach awaryjnych uwzględniające odmienne właściwości biogazu </w:t>
      </w:r>
      <w:r w:rsidR="004B3471" w:rsidRPr="00A52713">
        <w:rPr>
          <w:rFonts w:cs="Times New Roman"/>
          <w:szCs w:val="24"/>
        </w:rPr>
        <w:t xml:space="preserve">lub biogazu rolniczego </w:t>
      </w:r>
      <w:r w:rsidRPr="00A52713">
        <w:rPr>
          <w:rFonts w:cs="Times New Roman"/>
          <w:szCs w:val="24"/>
        </w:rPr>
        <w:t>od gazu ziemnego;</w:t>
      </w:r>
    </w:p>
    <w:p w14:paraId="71AEC572" w14:textId="7B429497" w:rsidR="00E417DD" w:rsidRPr="00A52713" w:rsidRDefault="00E417DD" w:rsidP="005F7B8D">
      <w:pPr>
        <w:pStyle w:val="Akapitzlist"/>
        <w:widowControl w:val="0"/>
        <w:numPr>
          <w:ilvl w:val="0"/>
          <w:numId w:val="27"/>
        </w:numPr>
        <w:spacing w:before="120" w:after="0"/>
        <w:rPr>
          <w:rFonts w:cs="Times New Roman"/>
          <w:szCs w:val="24"/>
        </w:rPr>
      </w:pPr>
      <w:r w:rsidRPr="00A52713">
        <w:rPr>
          <w:rFonts w:cs="Times New Roman"/>
          <w:szCs w:val="24"/>
        </w:rPr>
        <w:t>zachowania parametrów jakościowych biogazu</w:t>
      </w:r>
      <w:r w:rsidR="004B3471" w:rsidRPr="00A52713">
        <w:rPr>
          <w:rFonts w:cs="Times New Roman"/>
          <w:szCs w:val="24"/>
        </w:rPr>
        <w:t xml:space="preserve"> lub biogazu rolniczego</w:t>
      </w:r>
      <w:r w:rsidRPr="00A52713">
        <w:rPr>
          <w:rFonts w:cs="Times New Roman"/>
          <w:szCs w:val="24"/>
        </w:rPr>
        <w:t xml:space="preserve"> </w:t>
      </w:r>
      <w:r w:rsidR="00EB0DAE" w:rsidRPr="00A52713">
        <w:rPr>
          <w:rFonts w:cs="Times New Roman"/>
          <w:szCs w:val="24"/>
        </w:rPr>
        <w:t xml:space="preserve">dostarczanego </w:t>
      </w:r>
      <w:r w:rsidRPr="00A52713">
        <w:rPr>
          <w:rFonts w:cs="Times New Roman"/>
          <w:szCs w:val="24"/>
        </w:rPr>
        <w:t>tym gazociągiem</w:t>
      </w:r>
      <w:r w:rsidR="00EB0DAE" w:rsidRPr="00A52713">
        <w:rPr>
          <w:rFonts w:cs="Times New Roman"/>
          <w:szCs w:val="24"/>
        </w:rPr>
        <w:t xml:space="preserve"> bezpośrednim</w:t>
      </w:r>
      <w:r w:rsidRPr="00A52713">
        <w:rPr>
          <w:rFonts w:cs="Times New Roman"/>
          <w:szCs w:val="24"/>
        </w:rPr>
        <w:t>.</w:t>
      </w:r>
    </w:p>
    <w:p w14:paraId="37BD2ECB" w14:textId="64782B29" w:rsidR="00F32C7A" w:rsidRPr="00A52713" w:rsidRDefault="00E417DD" w:rsidP="005F7B8D">
      <w:pPr>
        <w:widowControl w:val="0"/>
        <w:spacing w:before="120" w:after="0"/>
        <w:ind w:firstLine="0"/>
        <w:rPr>
          <w:rFonts w:cs="Times New Roman"/>
          <w:szCs w:val="24"/>
        </w:rPr>
      </w:pPr>
      <w:r w:rsidRPr="00A52713">
        <w:rPr>
          <w:rFonts w:cs="Times New Roman"/>
          <w:szCs w:val="24"/>
        </w:rPr>
        <w:t>Ponadto w projektowanym ust. 2 ww. artykułu nałożono na podmiot wprowadzający biogaz</w:t>
      </w:r>
      <w:r w:rsidR="004B3471" w:rsidRPr="00A52713">
        <w:rPr>
          <w:rFonts w:cs="Times New Roman"/>
          <w:szCs w:val="24"/>
        </w:rPr>
        <w:t xml:space="preserve"> lub biogaz rolniczy</w:t>
      </w:r>
      <w:r w:rsidRPr="00A52713">
        <w:rPr>
          <w:rFonts w:cs="Times New Roman"/>
          <w:szCs w:val="24"/>
        </w:rPr>
        <w:t xml:space="preserve"> do gazociągu bezpośredniego obowiązek dotrzymania parametrów jakościowych biogazu</w:t>
      </w:r>
      <w:r w:rsidR="004B3471" w:rsidRPr="00A52713">
        <w:rPr>
          <w:rFonts w:cs="Times New Roman"/>
          <w:szCs w:val="24"/>
        </w:rPr>
        <w:t xml:space="preserve"> lub biogazu rolniczego</w:t>
      </w:r>
      <w:r w:rsidRPr="00A52713">
        <w:rPr>
          <w:rFonts w:cs="Times New Roman"/>
          <w:szCs w:val="24"/>
        </w:rPr>
        <w:t xml:space="preserve"> </w:t>
      </w:r>
      <w:r w:rsidR="00263C84" w:rsidRPr="00A52713">
        <w:rPr>
          <w:rFonts w:cs="Times New Roman"/>
          <w:szCs w:val="24"/>
        </w:rPr>
        <w:t>dostarczan</w:t>
      </w:r>
      <w:r w:rsidR="00BB2E91" w:rsidRPr="00A52713">
        <w:rPr>
          <w:rFonts w:cs="Times New Roman"/>
          <w:szCs w:val="24"/>
        </w:rPr>
        <w:t>ych</w:t>
      </w:r>
      <w:r w:rsidR="00263C84" w:rsidRPr="00A52713">
        <w:rPr>
          <w:rFonts w:cs="Times New Roman"/>
          <w:szCs w:val="24"/>
        </w:rPr>
        <w:t xml:space="preserve"> </w:t>
      </w:r>
      <w:r w:rsidRPr="00A52713">
        <w:rPr>
          <w:rFonts w:cs="Times New Roman"/>
          <w:szCs w:val="24"/>
        </w:rPr>
        <w:t>tym gazociągiem.</w:t>
      </w:r>
    </w:p>
    <w:p w14:paraId="553B124A" w14:textId="50060906" w:rsidR="00F32C7A" w:rsidRPr="00A52713" w:rsidRDefault="00E417DD" w:rsidP="005F7B8D">
      <w:pPr>
        <w:widowControl w:val="0"/>
        <w:spacing w:before="120" w:after="0"/>
        <w:ind w:firstLine="0"/>
        <w:rPr>
          <w:rFonts w:cs="Times New Roman"/>
          <w:szCs w:val="24"/>
        </w:rPr>
      </w:pPr>
      <w:r w:rsidRPr="00A52713">
        <w:rPr>
          <w:rFonts w:cs="Times New Roman"/>
          <w:szCs w:val="24"/>
        </w:rPr>
        <w:t>Przepisy projektowanego ust. 3 nakładają obowiązek na ministra właściwego d</w:t>
      </w:r>
      <w:r w:rsidR="00F32C7A" w:rsidRPr="00A52713">
        <w:rPr>
          <w:rFonts w:cs="Times New Roman"/>
          <w:szCs w:val="24"/>
        </w:rPr>
        <w:t>o spraw</w:t>
      </w:r>
      <w:r w:rsidRPr="00A52713">
        <w:rPr>
          <w:rFonts w:cs="Times New Roman"/>
          <w:szCs w:val="24"/>
        </w:rPr>
        <w:t xml:space="preserve"> klimatu określenia</w:t>
      </w:r>
      <w:r w:rsidR="004B3471" w:rsidRPr="00A52713">
        <w:rPr>
          <w:rFonts w:cs="Times New Roman"/>
          <w:szCs w:val="24"/>
        </w:rPr>
        <w:t>,</w:t>
      </w:r>
      <w:r w:rsidRPr="00A52713">
        <w:rPr>
          <w:rFonts w:cs="Times New Roman"/>
          <w:szCs w:val="24"/>
        </w:rPr>
        <w:t xml:space="preserve"> w drodze rozporządzenia</w:t>
      </w:r>
      <w:r w:rsidR="004B3471" w:rsidRPr="00A52713">
        <w:rPr>
          <w:rFonts w:cs="Times New Roman"/>
          <w:szCs w:val="24"/>
        </w:rPr>
        <w:t>,</w:t>
      </w:r>
      <w:r w:rsidRPr="00A52713">
        <w:rPr>
          <w:rFonts w:cs="Times New Roman"/>
          <w:szCs w:val="24"/>
        </w:rPr>
        <w:t xml:space="preserve"> parametrów jakościowych biogazu </w:t>
      </w:r>
      <w:r w:rsidR="004B3471" w:rsidRPr="00A52713">
        <w:rPr>
          <w:rFonts w:cs="Times New Roman"/>
          <w:szCs w:val="24"/>
        </w:rPr>
        <w:t xml:space="preserve">lub biogazu rolniczego </w:t>
      </w:r>
      <w:r w:rsidR="00EB0DAE" w:rsidRPr="00A52713">
        <w:rPr>
          <w:rFonts w:cs="Times New Roman"/>
          <w:szCs w:val="24"/>
        </w:rPr>
        <w:t xml:space="preserve">dostarczanego </w:t>
      </w:r>
      <w:r w:rsidRPr="00A52713">
        <w:rPr>
          <w:rFonts w:cs="Times New Roman"/>
          <w:szCs w:val="24"/>
        </w:rPr>
        <w:t>gazociągiem bezpośrednim oraz sposobów ich pomiarów i rejestracji, mając na uwadze bezpieczeństwo jego użytkowania oraz wpływ na środowisko i zdrowie ludzi</w:t>
      </w:r>
      <w:r w:rsidR="004B3471" w:rsidRPr="00A52713">
        <w:rPr>
          <w:rFonts w:cs="Times New Roman"/>
          <w:szCs w:val="24"/>
        </w:rPr>
        <w:t>.</w:t>
      </w:r>
    </w:p>
    <w:p w14:paraId="61B87CE4" w14:textId="68841815" w:rsidR="00EB4C93" w:rsidRPr="00A52713" w:rsidRDefault="00E417DD" w:rsidP="005F7B8D">
      <w:pPr>
        <w:widowControl w:val="0"/>
        <w:spacing w:before="120" w:after="0"/>
        <w:ind w:firstLine="0"/>
        <w:rPr>
          <w:rFonts w:cs="Times New Roman"/>
          <w:szCs w:val="24"/>
        </w:rPr>
      </w:pPr>
      <w:r w:rsidRPr="00A52713">
        <w:rPr>
          <w:rFonts w:cs="Times New Roman"/>
          <w:szCs w:val="24"/>
        </w:rPr>
        <w:t>Brzmienie art. 56 ust. 1 ustawy – Prawo energetyczne rozszerzono o pkt 6bf wskazujący, iż karze podlega podmiot posiadający tytuł prawny do gazociągu bezpośredniego służącego do dostarczania biogazu</w:t>
      </w:r>
      <w:r w:rsidR="00B12215" w:rsidRPr="00A52713">
        <w:rPr>
          <w:rFonts w:cs="Times New Roman"/>
          <w:szCs w:val="24"/>
        </w:rPr>
        <w:t xml:space="preserve"> lub biogazu rolniczego</w:t>
      </w:r>
      <w:r w:rsidRPr="00A52713">
        <w:rPr>
          <w:rFonts w:cs="Times New Roman"/>
          <w:szCs w:val="24"/>
        </w:rPr>
        <w:t>, który</w:t>
      </w:r>
      <w:r w:rsidR="00EB4C93" w:rsidRPr="00A52713">
        <w:rPr>
          <w:rFonts w:cs="Times New Roman"/>
          <w:szCs w:val="24"/>
        </w:rPr>
        <w:t xml:space="preserve"> nie przekazał Prezesowi URE informacji o:</w:t>
      </w:r>
    </w:p>
    <w:p w14:paraId="70443023" w14:textId="7C29376D" w:rsidR="00EB4C93" w:rsidRPr="00A52713" w:rsidRDefault="00EB4C93" w:rsidP="005F7B8D">
      <w:pPr>
        <w:pStyle w:val="Akapitzlist"/>
        <w:widowControl w:val="0"/>
        <w:numPr>
          <w:ilvl w:val="0"/>
          <w:numId w:val="35"/>
        </w:numPr>
        <w:spacing w:before="120" w:after="0"/>
        <w:ind w:left="426" w:hanging="426"/>
        <w:rPr>
          <w:rFonts w:cs="Times New Roman"/>
          <w:szCs w:val="24"/>
        </w:rPr>
      </w:pPr>
      <w:r w:rsidRPr="00A52713">
        <w:rPr>
          <w:rFonts w:cs="Times New Roman"/>
          <w:szCs w:val="24"/>
        </w:rPr>
        <w:lastRenderedPageBreak/>
        <w:t xml:space="preserve">rozpoczęciu dostarczania biogazu lub biogazu rolniczego gazociągiem bezpośrednim biogazu </w:t>
      </w:r>
      <w:r w:rsidR="002E52B3" w:rsidRPr="00A52713">
        <w:rPr>
          <w:rFonts w:cs="Times New Roman"/>
          <w:szCs w:val="24"/>
        </w:rPr>
        <w:t>–</w:t>
      </w:r>
      <w:r w:rsidRPr="00A52713">
        <w:rPr>
          <w:rFonts w:cs="Times New Roman"/>
          <w:szCs w:val="24"/>
        </w:rPr>
        <w:t xml:space="preserve"> w terminie 30 dni od rozpoczęcia dostarczania,</w:t>
      </w:r>
    </w:p>
    <w:p w14:paraId="4D623C0A" w14:textId="56ED919B" w:rsidR="00EB4C93" w:rsidRPr="00A52713" w:rsidRDefault="00EB4C93" w:rsidP="005F7B8D">
      <w:pPr>
        <w:pStyle w:val="Akapitzlist"/>
        <w:widowControl w:val="0"/>
        <w:numPr>
          <w:ilvl w:val="0"/>
          <w:numId w:val="34"/>
        </w:numPr>
        <w:spacing w:before="120" w:after="0"/>
        <w:ind w:left="426" w:hanging="426"/>
        <w:rPr>
          <w:rFonts w:cs="Times New Roman"/>
          <w:szCs w:val="24"/>
        </w:rPr>
      </w:pPr>
      <w:r w:rsidRPr="00A52713">
        <w:rPr>
          <w:rFonts w:cs="Times New Roman"/>
          <w:szCs w:val="24"/>
        </w:rPr>
        <w:t>zaprzestaniu eksploatacji i likwidacji tego gazociągu – w terminie 14 dni od dnia wystąpienia danego zdarzenia.</w:t>
      </w:r>
    </w:p>
    <w:p w14:paraId="1A47AE66" w14:textId="5B322672" w:rsidR="00E417DD" w:rsidRPr="00A52713" w:rsidRDefault="00E417DD" w:rsidP="005F7B8D">
      <w:pPr>
        <w:widowControl w:val="0"/>
        <w:spacing w:before="120" w:after="0"/>
        <w:ind w:firstLine="0"/>
        <w:rPr>
          <w:rFonts w:cs="Times New Roman"/>
          <w:szCs w:val="24"/>
        </w:rPr>
      </w:pPr>
      <w:r w:rsidRPr="00A52713">
        <w:rPr>
          <w:rFonts w:cs="Times New Roman"/>
          <w:szCs w:val="24"/>
        </w:rPr>
        <w:t xml:space="preserve">Zgodnie z brzmieniem zmienionego ust. 2g pkt </w:t>
      </w:r>
      <w:r w:rsidR="00043E7D" w:rsidRPr="00A52713">
        <w:rPr>
          <w:rFonts w:cs="Times New Roman"/>
          <w:szCs w:val="24"/>
        </w:rPr>
        <w:t>1 Prezes</w:t>
      </w:r>
      <w:r w:rsidRPr="00A52713">
        <w:rPr>
          <w:rFonts w:cs="Times New Roman"/>
          <w:szCs w:val="24"/>
        </w:rPr>
        <w:t xml:space="preserve"> URE za ww. naruszenia</w:t>
      </w:r>
      <w:r w:rsidR="00EB4C93" w:rsidRPr="00A52713">
        <w:rPr>
          <w:rFonts w:cs="Times New Roman"/>
          <w:szCs w:val="24"/>
        </w:rPr>
        <w:t xml:space="preserve"> </w:t>
      </w:r>
      <w:r w:rsidRPr="00A52713">
        <w:rPr>
          <w:rFonts w:cs="Times New Roman"/>
          <w:szCs w:val="24"/>
        </w:rPr>
        <w:t>wymierza w drodze decyzji karę administracyjna w wys</w:t>
      </w:r>
      <w:r w:rsidR="00B12215" w:rsidRPr="00A52713">
        <w:rPr>
          <w:rFonts w:cs="Times New Roman"/>
          <w:szCs w:val="24"/>
        </w:rPr>
        <w:t>okości</w:t>
      </w:r>
      <w:r w:rsidRPr="00A52713">
        <w:rPr>
          <w:rFonts w:cs="Times New Roman"/>
          <w:szCs w:val="24"/>
        </w:rPr>
        <w:t xml:space="preserve"> od 1000 zł do 5000 zł.</w:t>
      </w:r>
    </w:p>
    <w:p w14:paraId="4AFA438A" w14:textId="440F2749" w:rsidR="00E417DD" w:rsidRPr="00A52713" w:rsidRDefault="00E417DD" w:rsidP="005F7B8D">
      <w:pPr>
        <w:widowControl w:val="0"/>
        <w:spacing w:before="120" w:after="0"/>
        <w:ind w:firstLine="0"/>
        <w:rPr>
          <w:rFonts w:cs="Times New Roman"/>
          <w:szCs w:val="24"/>
        </w:rPr>
      </w:pPr>
      <w:r w:rsidRPr="00A52713">
        <w:rPr>
          <w:rFonts w:cs="Times New Roman"/>
          <w:szCs w:val="24"/>
        </w:rPr>
        <w:t xml:space="preserve">Dodatkowo wprowadzono przepisy przejściowe dotyczące podmiotów posiadających tytuł prawny do gazociągu bezpośredniego </w:t>
      </w:r>
      <w:r w:rsidR="00823118" w:rsidRPr="00A52713">
        <w:rPr>
          <w:rFonts w:cs="Times New Roman"/>
          <w:szCs w:val="24"/>
        </w:rPr>
        <w:t xml:space="preserve">służącego do dostarczania </w:t>
      </w:r>
      <w:r w:rsidRPr="00A52713">
        <w:rPr>
          <w:rFonts w:cs="Times New Roman"/>
          <w:szCs w:val="24"/>
        </w:rPr>
        <w:t xml:space="preserve">biogazu </w:t>
      </w:r>
      <w:r w:rsidR="00B12215" w:rsidRPr="00A52713">
        <w:rPr>
          <w:rFonts w:cs="Times New Roman"/>
          <w:szCs w:val="24"/>
        </w:rPr>
        <w:t xml:space="preserve">lub biogazu rolniczego </w:t>
      </w:r>
      <w:r w:rsidRPr="00A52713">
        <w:rPr>
          <w:rFonts w:cs="Times New Roman"/>
          <w:szCs w:val="24"/>
        </w:rPr>
        <w:t>wybudowanego przed dniem wejścia w życie projektowanych przepisów.</w:t>
      </w:r>
    </w:p>
    <w:p w14:paraId="7DFDDFB8" w14:textId="1462E481" w:rsidR="00E417DD" w:rsidRPr="00A52713" w:rsidRDefault="00E417DD" w:rsidP="005F7B8D">
      <w:pPr>
        <w:widowControl w:val="0"/>
        <w:spacing w:before="120" w:after="0"/>
        <w:ind w:firstLine="0"/>
        <w:rPr>
          <w:rFonts w:cs="Times New Roman"/>
          <w:szCs w:val="24"/>
        </w:rPr>
      </w:pPr>
      <w:r w:rsidRPr="00A52713">
        <w:rPr>
          <w:rFonts w:cs="Times New Roman"/>
          <w:szCs w:val="24"/>
        </w:rPr>
        <w:t xml:space="preserve">Zgodnie z projektowanym art. </w:t>
      </w:r>
      <w:r w:rsidR="000F7A6D" w:rsidRPr="00A52713">
        <w:rPr>
          <w:rFonts w:cs="Times New Roman"/>
          <w:szCs w:val="24"/>
        </w:rPr>
        <w:t>2</w:t>
      </w:r>
      <w:r w:rsidR="00927597" w:rsidRPr="00A52713">
        <w:rPr>
          <w:rFonts w:cs="Times New Roman"/>
          <w:szCs w:val="24"/>
        </w:rPr>
        <w:t>7</w:t>
      </w:r>
      <w:r w:rsidR="000F7A6D" w:rsidRPr="00A52713">
        <w:rPr>
          <w:rFonts w:cs="Times New Roman"/>
          <w:szCs w:val="24"/>
        </w:rPr>
        <w:t xml:space="preserve"> </w:t>
      </w:r>
      <w:r w:rsidR="00514B1E" w:rsidRPr="00A52713">
        <w:rPr>
          <w:rFonts w:cs="Times New Roman"/>
          <w:szCs w:val="24"/>
        </w:rPr>
        <w:t>projektowanej ustawy</w:t>
      </w:r>
      <w:r w:rsidR="002F572C" w:rsidRPr="00A52713">
        <w:rPr>
          <w:rFonts w:cs="Times New Roman"/>
          <w:szCs w:val="24"/>
        </w:rPr>
        <w:t xml:space="preserve"> </w:t>
      </w:r>
      <w:r w:rsidRPr="00A52713">
        <w:rPr>
          <w:rFonts w:cs="Times New Roman"/>
          <w:szCs w:val="24"/>
        </w:rPr>
        <w:t>podmiot posiadający tytuł prawny do gazociągu bezpośredniego służącego do dostarczania biogazu</w:t>
      </w:r>
      <w:r w:rsidR="0029565E" w:rsidRPr="00A52713">
        <w:rPr>
          <w:rFonts w:cs="Times New Roman"/>
          <w:szCs w:val="24"/>
        </w:rPr>
        <w:t xml:space="preserve"> lub biogazu rolniczego</w:t>
      </w:r>
      <w:r w:rsidRPr="00A52713">
        <w:rPr>
          <w:rFonts w:cs="Times New Roman"/>
          <w:szCs w:val="24"/>
        </w:rPr>
        <w:t xml:space="preserve">, wybudowanego przed dniem wejścia w życie niniejszej ustawy, w terminie 30 dni od dnia wejścia w życie </w:t>
      </w:r>
      <w:r w:rsidR="00EB4C93" w:rsidRPr="00A52713">
        <w:rPr>
          <w:rFonts w:cs="Times New Roman"/>
          <w:szCs w:val="24"/>
        </w:rPr>
        <w:t xml:space="preserve">projektowanej </w:t>
      </w:r>
      <w:r w:rsidRPr="00A52713">
        <w:rPr>
          <w:rFonts w:cs="Times New Roman"/>
          <w:szCs w:val="24"/>
        </w:rPr>
        <w:t xml:space="preserve">ustawy składa do Prezesa </w:t>
      </w:r>
      <w:r w:rsidR="002F572C" w:rsidRPr="00A52713">
        <w:rPr>
          <w:rFonts w:cs="Times New Roman"/>
          <w:szCs w:val="24"/>
        </w:rPr>
        <w:t>URE</w:t>
      </w:r>
      <w:r w:rsidRPr="00A52713">
        <w:rPr>
          <w:rFonts w:cs="Times New Roman"/>
          <w:szCs w:val="24"/>
        </w:rPr>
        <w:t xml:space="preserve"> </w:t>
      </w:r>
      <w:r w:rsidR="00EB4C93" w:rsidRPr="00A52713">
        <w:rPr>
          <w:rFonts w:cs="Times New Roman"/>
          <w:szCs w:val="24"/>
        </w:rPr>
        <w:t>informację</w:t>
      </w:r>
      <w:r w:rsidRPr="00A52713">
        <w:rPr>
          <w:rFonts w:cs="Times New Roman"/>
          <w:szCs w:val="24"/>
        </w:rPr>
        <w:t>, o któr</w:t>
      </w:r>
      <w:r w:rsidR="00EB4C93" w:rsidRPr="00A52713">
        <w:rPr>
          <w:rFonts w:cs="Times New Roman"/>
          <w:szCs w:val="24"/>
        </w:rPr>
        <w:t>ej</w:t>
      </w:r>
      <w:r w:rsidRPr="00A52713">
        <w:rPr>
          <w:rFonts w:cs="Times New Roman"/>
          <w:szCs w:val="24"/>
        </w:rPr>
        <w:t xml:space="preserve"> mowa w art. 7a ust. </w:t>
      </w:r>
      <w:r w:rsidR="00EB4C93" w:rsidRPr="00A52713">
        <w:rPr>
          <w:rFonts w:cs="Times New Roman"/>
          <w:szCs w:val="24"/>
        </w:rPr>
        <w:t>7</w:t>
      </w:r>
      <w:r w:rsidRPr="00A52713">
        <w:rPr>
          <w:rFonts w:cs="Times New Roman"/>
          <w:szCs w:val="24"/>
        </w:rPr>
        <w:t xml:space="preserve"> ustawy – Prawo energetyczne. </w:t>
      </w:r>
    </w:p>
    <w:p w14:paraId="2FAB485C" w14:textId="30E4D931" w:rsidR="00EB4C93" w:rsidRPr="00A52713" w:rsidRDefault="00EB4C93" w:rsidP="005F7B8D">
      <w:pPr>
        <w:widowControl w:val="0"/>
        <w:spacing w:before="120" w:after="0"/>
        <w:ind w:firstLine="0"/>
        <w:rPr>
          <w:rFonts w:cs="Times New Roman"/>
          <w:szCs w:val="24"/>
        </w:rPr>
      </w:pPr>
      <w:r w:rsidRPr="00A52713">
        <w:rPr>
          <w:rFonts w:cs="Times New Roman"/>
          <w:szCs w:val="24"/>
        </w:rPr>
        <w:t>Dodano również przepis przejściowy stanowiący, że do budowy gazociągów bezpośrednich służących do dostarczania biogazu lub biogazu rolniczego dla których wydano pozwolenie na budowę przed dniem wejścia w życie przepisów niniejszej ustawy stosuje się przepisy ustawy zmienianej w art. 3 w brzmieniu dotychczasowym. Tym samym brak jest możliwości skorzystania z art. 9 ust. 1</w:t>
      </w:r>
      <w:r w:rsidR="002E52B3" w:rsidRPr="00A52713">
        <w:rPr>
          <w:rFonts w:cs="Times New Roman"/>
          <w:szCs w:val="24"/>
        </w:rPr>
        <w:t>–</w:t>
      </w:r>
      <w:r w:rsidRPr="00A52713">
        <w:rPr>
          <w:rFonts w:cs="Times New Roman"/>
          <w:szCs w:val="24"/>
        </w:rPr>
        <w:t>5 ustawy</w:t>
      </w:r>
      <w:r w:rsidR="002F572C" w:rsidRPr="00A52713">
        <w:rPr>
          <w:rFonts w:cs="Times New Roman"/>
          <w:szCs w:val="24"/>
        </w:rPr>
        <w:t xml:space="preserve"> </w:t>
      </w:r>
      <w:r w:rsidRPr="00A52713">
        <w:rPr>
          <w:rFonts w:cs="Times New Roman"/>
          <w:szCs w:val="24"/>
        </w:rPr>
        <w:t>– Prawo budowlane, co jest uregulowane w art.</w:t>
      </w:r>
      <w:r w:rsidR="002F572C" w:rsidRPr="00A52713">
        <w:rPr>
          <w:rFonts w:cs="Times New Roman"/>
          <w:szCs w:val="24"/>
        </w:rPr>
        <w:t> </w:t>
      </w:r>
      <w:r w:rsidRPr="00A52713">
        <w:rPr>
          <w:rFonts w:cs="Times New Roman"/>
          <w:szCs w:val="24"/>
        </w:rPr>
        <w:t>3 pkt 1 projektowanej ustawy.</w:t>
      </w:r>
    </w:p>
    <w:p w14:paraId="0F7C86D7" w14:textId="566D0CB5" w:rsidR="00E417DD" w:rsidRPr="00A52713" w:rsidRDefault="00E417DD" w:rsidP="005F7B8D">
      <w:pPr>
        <w:widowControl w:val="0"/>
        <w:spacing w:before="120" w:after="0"/>
        <w:ind w:firstLine="0"/>
        <w:rPr>
          <w:rFonts w:cs="Times New Roman"/>
          <w:szCs w:val="24"/>
        </w:rPr>
      </w:pPr>
      <w:r w:rsidRPr="00A52713">
        <w:rPr>
          <w:rFonts w:cs="Times New Roman"/>
          <w:szCs w:val="24"/>
        </w:rPr>
        <w:t>Ponadto</w:t>
      </w:r>
      <w:r w:rsidR="00170BEB" w:rsidRPr="00A52713">
        <w:rPr>
          <w:rFonts w:cs="Times New Roman"/>
          <w:szCs w:val="24"/>
        </w:rPr>
        <w:t>,</w:t>
      </w:r>
      <w:r w:rsidRPr="00A52713">
        <w:rPr>
          <w:rFonts w:cs="Times New Roman"/>
          <w:szCs w:val="24"/>
        </w:rPr>
        <w:t xml:space="preserve"> zgodnie z brzmieniem dodanego art. </w:t>
      </w:r>
      <w:r w:rsidR="000F7A6D" w:rsidRPr="00A52713">
        <w:rPr>
          <w:rFonts w:cs="Times New Roman"/>
          <w:szCs w:val="24"/>
        </w:rPr>
        <w:t>2</w:t>
      </w:r>
      <w:r w:rsidR="004400CB" w:rsidRPr="00A52713">
        <w:rPr>
          <w:rFonts w:cs="Times New Roman"/>
          <w:szCs w:val="24"/>
        </w:rPr>
        <w:t>9</w:t>
      </w:r>
      <w:r w:rsidR="000F7A6D" w:rsidRPr="00A52713">
        <w:rPr>
          <w:rFonts w:cs="Times New Roman"/>
          <w:szCs w:val="24"/>
        </w:rPr>
        <w:t xml:space="preserve"> </w:t>
      </w:r>
      <w:r w:rsidR="00514B1E" w:rsidRPr="00A52713">
        <w:rPr>
          <w:rFonts w:cs="Times New Roman"/>
          <w:szCs w:val="24"/>
        </w:rPr>
        <w:t>projektowanej ustawy</w:t>
      </w:r>
      <w:r w:rsidR="00FE59AE" w:rsidRPr="00A52713">
        <w:rPr>
          <w:rFonts w:cs="Times New Roman"/>
          <w:szCs w:val="24"/>
        </w:rPr>
        <w:t xml:space="preserve"> </w:t>
      </w:r>
      <w:r w:rsidRPr="00A52713">
        <w:rPr>
          <w:rFonts w:cs="Times New Roman"/>
          <w:szCs w:val="24"/>
        </w:rPr>
        <w:t xml:space="preserve">nie stosuje się wymogu dotrzymania parametrów jakościowych biogazu </w:t>
      </w:r>
      <w:r w:rsidR="0029565E" w:rsidRPr="00A52713">
        <w:rPr>
          <w:rFonts w:cs="Times New Roman"/>
          <w:szCs w:val="24"/>
        </w:rPr>
        <w:t xml:space="preserve">lub biogazu rolniczego </w:t>
      </w:r>
      <w:r w:rsidRPr="00A52713">
        <w:rPr>
          <w:rFonts w:cs="Times New Roman"/>
          <w:szCs w:val="24"/>
        </w:rPr>
        <w:t>określonego w art. 7a</w:t>
      </w:r>
      <w:r w:rsidRPr="00A52713">
        <w:rPr>
          <w:rFonts w:cs="Times New Roman"/>
          <w:szCs w:val="24"/>
          <w:vertAlign w:val="superscript"/>
        </w:rPr>
        <w:t>1</w:t>
      </w:r>
      <w:r w:rsidRPr="00A52713">
        <w:rPr>
          <w:rFonts w:cs="Times New Roman"/>
          <w:szCs w:val="24"/>
        </w:rPr>
        <w:t xml:space="preserve"> ust. 1 pkt 2 </w:t>
      </w:r>
      <w:r w:rsidR="00514B1E" w:rsidRPr="00A52713">
        <w:rPr>
          <w:rFonts w:cs="Times New Roman"/>
          <w:szCs w:val="24"/>
        </w:rPr>
        <w:t xml:space="preserve">ustawy – Prawo energetyczne </w:t>
      </w:r>
      <w:r w:rsidRPr="00A52713">
        <w:rPr>
          <w:rFonts w:cs="Times New Roman"/>
          <w:szCs w:val="24"/>
        </w:rPr>
        <w:t>dla gazociągu bezpośredniego służącego do dostarczania biogazu</w:t>
      </w:r>
      <w:r w:rsidR="0029565E" w:rsidRPr="00A52713">
        <w:rPr>
          <w:rFonts w:cs="Times New Roman"/>
          <w:szCs w:val="24"/>
        </w:rPr>
        <w:t xml:space="preserve"> lub biogazu rolniczego</w:t>
      </w:r>
      <w:r w:rsidRPr="00A52713">
        <w:rPr>
          <w:rFonts w:cs="Times New Roman"/>
          <w:szCs w:val="24"/>
        </w:rPr>
        <w:t xml:space="preserve">, wybudowanego przed dniem wejścia w życie </w:t>
      </w:r>
      <w:r w:rsidR="0029565E" w:rsidRPr="00A52713">
        <w:rPr>
          <w:rFonts w:cs="Times New Roman"/>
          <w:szCs w:val="24"/>
        </w:rPr>
        <w:t xml:space="preserve">projektowanej </w:t>
      </w:r>
      <w:r w:rsidRPr="00A52713">
        <w:rPr>
          <w:rFonts w:cs="Times New Roman"/>
          <w:szCs w:val="24"/>
        </w:rPr>
        <w:t>ustawy.</w:t>
      </w:r>
    </w:p>
    <w:p w14:paraId="374D9649" w14:textId="54588E10" w:rsidR="00E417DD" w:rsidRPr="00A52713" w:rsidRDefault="00E417DD" w:rsidP="005F7B8D">
      <w:pPr>
        <w:widowControl w:val="0"/>
        <w:spacing w:before="120" w:after="0"/>
        <w:ind w:firstLine="0"/>
        <w:rPr>
          <w:rFonts w:cs="Times New Roman"/>
          <w:szCs w:val="24"/>
        </w:rPr>
      </w:pPr>
      <w:r w:rsidRPr="00A52713">
        <w:rPr>
          <w:rFonts w:cs="Times New Roman"/>
          <w:szCs w:val="24"/>
        </w:rPr>
        <w:t xml:space="preserve">Ze względu na </w:t>
      </w:r>
      <w:r w:rsidR="0029565E" w:rsidRPr="00A52713">
        <w:rPr>
          <w:rFonts w:cs="Times New Roman"/>
          <w:szCs w:val="24"/>
        </w:rPr>
        <w:t xml:space="preserve">funkcjonowanie </w:t>
      </w:r>
      <w:r w:rsidRPr="00A52713">
        <w:rPr>
          <w:rFonts w:cs="Times New Roman"/>
          <w:szCs w:val="24"/>
        </w:rPr>
        <w:t xml:space="preserve">uregulowań prawnych, które określają ramy prawne oraz zasady </w:t>
      </w:r>
      <w:r w:rsidR="00C612FB" w:rsidRPr="00A52713">
        <w:rPr>
          <w:rFonts w:cs="Times New Roman"/>
          <w:szCs w:val="24"/>
        </w:rPr>
        <w:t xml:space="preserve">dostarczania </w:t>
      </w:r>
      <w:r w:rsidRPr="00A52713">
        <w:rPr>
          <w:rFonts w:cs="Times New Roman"/>
          <w:szCs w:val="24"/>
        </w:rPr>
        <w:t xml:space="preserve">biogazu, w tym biogazu rolniczego gazociągiem bezpośrednim, </w:t>
      </w:r>
      <w:r w:rsidR="0029565E" w:rsidRPr="00A52713">
        <w:rPr>
          <w:rFonts w:cs="Times New Roman"/>
          <w:szCs w:val="24"/>
        </w:rPr>
        <w:t xml:space="preserve">które są trudne do stosowania </w:t>
      </w:r>
      <w:r w:rsidRPr="00A52713">
        <w:rPr>
          <w:rFonts w:cs="Times New Roman"/>
          <w:szCs w:val="24"/>
        </w:rPr>
        <w:t xml:space="preserve">zasadne jest </w:t>
      </w:r>
      <w:r w:rsidR="0029565E" w:rsidRPr="00A52713">
        <w:rPr>
          <w:rFonts w:cs="Times New Roman"/>
          <w:szCs w:val="24"/>
        </w:rPr>
        <w:t xml:space="preserve">przyjęcie </w:t>
      </w:r>
      <w:r w:rsidRPr="00A52713">
        <w:rPr>
          <w:rFonts w:cs="Times New Roman"/>
          <w:szCs w:val="24"/>
        </w:rPr>
        <w:t>projektowanych przepisów</w:t>
      </w:r>
      <w:r w:rsidR="0029565E" w:rsidRPr="00A52713">
        <w:rPr>
          <w:rFonts w:cs="Times New Roman"/>
          <w:szCs w:val="24"/>
        </w:rPr>
        <w:t xml:space="preserve"> (upraszczających obecne procedury)</w:t>
      </w:r>
      <w:r w:rsidRPr="00A52713">
        <w:rPr>
          <w:rFonts w:cs="Times New Roman"/>
          <w:szCs w:val="24"/>
        </w:rPr>
        <w:t>, postulowanych przez branżę biogazową.</w:t>
      </w:r>
    </w:p>
    <w:p w14:paraId="46D4BB3F" w14:textId="3646DFF6" w:rsidR="00E87197" w:rsidRPr="007A1FC8" w:rsidRDefault="00E87197" w:rsidP="005F7B8D">
      <w:pPr>
        <w:widowControl w:val="0"/>
        <w:spacing w:before="120" w:after="0"/>
        <w:ind w:firstLine="0"/>
        <w:rPr>
          <w:rFonts w:cs="Times New Roman"/>
          <w:bCs/>
          <w:szCs w:val="24"/>
        </w:rPr>
      </w:pPr>
      <w:r w:rsidRPr="005F7B8D">
        <w:rPr>
          <w:rFonts w:cs="Times New Roman"/>
          <w:b/>
          <w:bCs/>
          <w:szCs w:val="24"/>
        </w:rPr>
        <w:t>Zmiana ustawy – Prawo budowlane dotycząca mikrobiogazowni</w:t>
      </w:r>
    </w:p>
    <w:p w14:paraId="516027B0" w14:textId="29193360" w:rsidR="00E87197" w:rsidRPr="00A52713" w:rsidRDefault="00E87197" w:rsidP="005F7B8D">
      <w:pPr>
        <w:widowControl w:val="0"/>
        <w:spacing w:before="120" w:after="0"/>
        <w:ind w:firstLine="0"/>
        <w:rPr>
          <w:rFonts w:cs="Times New Roman"/>
          <w:szCs w:val="24"/>
        </w:rPr>
      </w:pPr>
      <w:r w:rsidRPr="00A52713">
        <w:rPr>
          <w:rFonts w:cs="Times New Roman"/>
          <w:szCs w:val="24"/>
        </w:rPr>
        <w:t xml:space="preserve">Zmiana art. 29 ust. 3 pkt 3 lit. e ww. ustawy – Prawo budowlane ma na celu doprecyzowanie </w:t>
      </w:r>
      <w:r w:rsidRPr="00A52713">
        <w:rPr>
          <w:rFonts w:cs="Times New Roman"/>
          <w:szCs w:val="24"/>
        </w:rPr>
        <w:lastRenderedPageBreak/>
        <w:t>przepisu umożliwiającego wybudowanie mikrobiogazowni bez względu na rodzaj wytwarzanej energii. Zgodnie z brzmieniem przepisu art. 29 ust. 3 pkt 3 lit. e ustawy – Prawo budowlane, nie wymagają pozwolenia na budowę, natomiast podlegają zgłoszeniu, roboty budowlane polegające na instalowaniu „mikroinstalacji biogazu rolniczego, o której mowa w art. 19 ust. 1 ustawy z dnia 20 lutego 2015 r. o odnawialnych źródłach energii.”. Art. 19 ust. 1 ustawy OZE literalnie wskazuje na instalacje zarówno do wytwarzania biogazu rolniczego, jak i instalacje do wytwarzania energii elektrycznej z biogazu rolniczego. W celu wyeliminowania pojawiających się wątpliwości interpretacyjnych na gruncie ustawy – Prawo budowlane doprecyzowano brzmienie tego przepisu, aby uwzględniał również mikroinstalacje do wytwarzania energii elektrycznej. Zmiana ma na celu wyeliminowanie wątpliwości interpretacyjnych.</w:t>
      </w:r>
    </w:p>
    <w:p w14:paraId="7CCE4EDD" w14:textId="77777777" w:rsidR="004400CB" w:rsidRPr="007A1FC8" w:rsidRDefault="004400CB" w:rsidP="005F7B8D">
      <w:pPr>
        <w:widowControl w:val="0"/>
        <w:spacing w:before="120" w:after="0"/>
        <w:ind w:firstLine="0"/>
        <w:rPr>
          <w:rFonts w:cs="Times New Roman"/>
          <w:bCs/>
          <w:szCs w:val="24"/>
        </w:rPr>
      </w:pPr>
      <w:r w:rsidRPr="005F7B8D">
        <w:rPr>
          <w:rFonts w:cs="Times New Roman"/>
          <w:b/>
          <w:bCs/>
          <w:szCs w:val="24"/>
        </w:rPr>
        <w:t>Zmiana ustawy z dnia 13 lipca 2023 r. o ułatwieniach w przygotowaniu i realizacji inwestycji w zakresie biogazowni rolniczych, a także ich funkcjonowaniu</w:t>
      </w:r>
    </w:p>
    <w:p w14:paraId="2BC8D418" w14:textId="726BC080" w:rsidR="004400CB" w:rsidRPr="00A52713" w:rsidRDefault="004400CB" w:rsidP="005F7B8D">
      <w:pPr>
        <w:widowControl w:val="0"/>
        <w:spacing w:before="120" w:after="0"/>
        <w:ind w:firstLine="0"/>
        <w:rPr>
          <w:rFonts w:cs="Times New Roman"/>
          <w:szCs w:val="24"/>
        </w:rPr>
      </w:pPr>
      <w:r w:rsidRPr="00A52713">
        <w:rPr>
          <w:rFonts w:cs="Times New Roman"/>
          <w:szCs w:val="24"/>
        </w:rPr>
        <w:t>Wprowadzono zmianę w art. 23 polegającą na rozszerzeniu stosowania art. 18</w:t>
      </w:r>
      <w:r w:rsidR="00481475">
        <w:rPr>
          <w:rFonts w:cs="Times New Roman"/>
          <w:szCs w:val="24"/>
        </w:rPr>
        <w:t>–</w:t>
      </w:r>
      <w:r w:rsidRPr="00A52713">
        <w:rPr>
          <w:rFonts w:cs="Times New Roman"/>
          <w:szCs w:val="24"/>
        </w:rPr>
        <w:t>22 ustawy z dnia 13 lipca 2023 r. o ułatwieniach w przygotowaniu i realizacji inwestycji w zakresie biogazowni rolniczych, a także ich funkcjonowaniu, również na inne biogazownie niż te, które spełniają warunki określone w art. 4 ust. 1. Tym samym przepisami art. 18</w:t>
      </w:r>
      <w:r w:rsidR="00481475">
        <w:rPr>
          <w:rFonts w:cs="Times New Roman"/>
          <w:szCs w:val="24"/>
        </w:rPr>
        <w:t>–</w:t>
      </w:r>
      <w:r w:rsidRPr="00A52713">
        <w:rPr>
          <w:rFonts w:cs="Times New Roman"/>
          <w:szCs w:val="24"/>
        </w:rPr>
        <w:t>22 zostaną objęte biogazownie rolnicze, tj. instalacje OZE służące do wytwarzania biogazu rolniczego, energii elektrycznej z biogazu rolniczego, ciepła z biogazu rolniczego lub biometanu z biogazu rolniczego – w tym biogazownie spełniające warunki określone w art. 4 ust. 1 tej ustawy.</w:t>
      </w:r>
    </w:p>
    <w:p w14:paraId="527D5B48" w14:textId="77777777" w:rsidR="004400CB" w:rsidRPr="00A52713" w:rsidRDefault="004400CB" w:rsidP="005F7B8D">
      <w:pPr>
        <w:widowControl w:val="0"/>
        <w:spacing w:before="120" w:after="0"/>
        <w:ind w:firstLine="0"/>
        <w:rPr>
          <w:rFonts w:cs="Times New Roman"/>
          <w:szCs w:val="24"/>
        </w:rPr>
      </w:pPr>
      <w:r w:rsidRPr="00A52713">
        <w:rPr>
          <w:rFonts w:cs="Times New Roman"/>
          <w:szCs w:val="24"/>
        </w:rPr>
        <w:t xml:space="preserve">Zmiana ma na celu doprecyzowanie zasad budowy biogazowni rolniczych o mocy powyżej 1 MW poprzez uwzględnienie również biogazowni rolniczych, które nie spełniają warunków określonych w art. 4 ust. 1 ustawy. Intencją regulacji zawartych w art. 18–22 było zapewnienie odpowiedniej partycypacji społecznej w podejmowaniu decyzji odnośnie do lokalizacji dużych inwestycji w biogazownie rolnicze, wykraczające często poza możliwości lokalnego zaopatrzenia tych biogazowni w surowce do produkcji biogazu. Zmiana ma na celu zapewnienie większej akceptowalności społecznej dla tego typu instalacji OZE. </w:t>
      </w:r>
    </w:p>
    <w:p w14:paraId="2E70A5F4" w14:textId="6BE40BA1" w:rsidR="004400CB" w:rsidRPr="00A52713" w:rsidRDefault="004400CB" w:rsidP="005F7B8D">
      <w:pPr>
        <w:widowControl w:val="0"/>
        <w:spacing w:before="120" w:after="0"/>
        <w:ind w:firstLine="0"/>
        <w:rPr>
          <w:rFonts w:cs="Times New Roman"/>
          <w:szCs w:val="24"/>
        </w:rPr>
      </w:pPr>
      <w:r w:rsidRPr="00A52713">
        <w:rPr>
          <w:rFonts w:cs="Times New Roman"/>
          <w:szCs w:val="24"/>
        </w:rPr>
        <w:t xml:space="preserve">W konsekwencji przyjęcia ww. zmian wprowadzono również przepis przejściowy w art. 26 do ustawy o ułatwieniach w przygotowaniu i realizacji inwestycji w zakresie biogazowni rolniczych, a także ich funkcjonowaniu, zgodnie z którym </w:t>
      </w:r>
      <w:r w:rsidR="007551DD" w:rsidRPr="00A52713">
        <w:rPr>
          <w:rFonts w:cs="Times New Roman"/>
          <w:szCs w:val="24"/>
        </w:rPr>
        <w:t>d</w:t>
      </w:r>
      <w:r w:rsidRPr="00A52713">
        <w:rPr>
          <w:rFonts w:cs="Times New Roman"/>
          <w:szCs w:val="24"/>
        </w:rPr>
        <w:t xml:space="preserve">o inwestycji biogazowni rolniczej w rozumieniu art. 2 pkt 2, w tym biogazowni rolniczej spełniającej warunki określone w art. 4 ust. 1 ustawy, określonych we wniosku o ustalenie lokalizacji inwestycji złożonym przed dniem 1 stycznia 2026 r., stosuje się przepisy ustawy w brzmieniu obowiązującym w dniu 31 grudnia </w:t>
      </w:r>
      <w:r w:rsidRPr="00A52713">
        <w:rPr>
          <w:rFonts w:cs="Times New Roman"/>
          <w:szCs w:val="24"/>
        </w:rPr>
        <w:lastRenderedPageBreak/>
        <w:t>2025 r.”.</w:t>
      </w:r>
    </w:p>
    <w:p w14:paraId="2B349F5B" w14:textId="52475E65" w:rsidR="00B1790C" w:rsidRPr="007A1FC8" w:rsidRDefault="00B1790C" w:rsidP="005F7B8D">
      <w:pPr>
        <w:widowControl w:val="0"/>
        <w:spacing w:before="120" w:after="0"/>
        <w:ind w:firstLine="0"/>
        <w:rPr>
          <w:rFonts w:cs="Times New Roman"/>
          <w:bCs/>
          <w:szCs w:val="24"/>
        </w:rPr>
      </w:pPr>
      <w:r w:rsidRPr="005F7B8D">
        <w:rPr>
          <w:rFonts w:cs="Times New Roman"/>
          <w:b/>
          <w:bCs/>
          <w:szCs w:val="24"/>
        </w:rPr>
        <w:t>Zmiany porządkujące</w:t>
      </w:r>
      <w:r w:rsidR="00A60ED9" w:rsidRPr="005F7B8D">
        <w:rPr>
          <w:rFonts w:cs="Times New Roman"/>
          <w:b/>
          <w:bCs/>
          <w:szCs w:val="24"/>
        </w:rPr>
        <w:t xml:space="preserve"> </w:t>
      </w:r>
    </w:p>
    <w:p w14:paraId="1CD22F7E" w14:textId="77777777" w:rsidR="00B1790C" w:rsidRPr="00A52713" w:rsidRDefault="00B1790C" w:rsidP="005F7B8D">
      <w:pPr>
        <w:widowControl w:val="0"/>
        <w:suppressAutoHyphens/>
        <w:spacing w:before="120" w:after="0"/>
        <w:ind w:firstLine="0"/>
        <w:contextualSpacing/>
        <w:rPr>
          <w:rFonts w:eastAsia="Calibri" w:cs="Times New Roman"/>
          <w:kern w:val="2"/>
          <w:szCs w:val="24"/>
          <w14:ligatures w14:val="standardContextual"/>
        </w:rPr>
      </w:pPr>
      <w:r w:rsidRPr="00A52713">
        <w:rPr>
          <w:rFonts w:eastAsia="Calibri" w:cs="Times New Roman"/>
          <w:kern w:val="2"/>
          <w:szCs w:val="24"/>
          <w14:ligatures w14:val="standardContextual"/>
        </w:rPr>
        <w:t>Dokonano zmian w następujących aktach prawnych:</w:t>
      </w:r>
    </w:p>
    <w:p w14:paraId="4674A88C" w14:textId="39C931A5" w:rsidR="00B1790C" w:rsidRPr="00A52713" w:rsidRDefault="00B1790C" w:rsidP="005F7B8D">
      <w:pPr>
        <w:pStyle w:val="Akapitzlist"/>
        <w:widowControl w:val="0"/>
        <w:numPr>
          <w:ilvl w:val="0"/>
          <w:numId w:val="28"/>
        </w:numPr>
        <w:spacing w:before="120" w:after="0"/>
        <w:rPr>
          <w:rFonts w:cs="Times New Roman"/>
          <w:szCs w:val="24"/>
        </w:rPr>
      </w:pPr>
      <w:r w:rsidRPr="00A52713">
        <w:rPr>
          <w:rFonts w:cs="Times New Roman"/>
          <w:szCs w:val="24"/>
        </w:rPr>
        <w:t xml:space="preserve">ustawa z dnia 14 </w:t>
      </w:r>
      <w:r w:rsidR="00CC559C" w:rsidRPr="00A52713">
        <w:rPr>
          <w:rFonts w:cs="Times New Roman"/>
          <w:szCs w:val="24"/>
        </w:rPr>
        <w:t xml:space="preserve">grudnia </w:t>
      </w:r>
      <w:r w:rsidRPr="00A52713">
        <w:rPr>
          <w:rFonts w:cs="Times New Roman"/>
          <w:szCs w:val="24"/>
        </w:rPr>
        <w:t xml:space="preserve">2018 r. o promowaniu energii elektrycznej z wysokosprawnej kogeneracji; </w:t>
      </w:r>
    </w:p>
    <w:p w14:paraId="0472F069" w14:textId="6AFFBD65" w:rsidR="00B1790C" w:rsidRPr="00A52713" w:rsidRDefault="00B1790C" w:rsidP="005F7B8D">
      <w:pPr>
        <w:pStyle w:val="Akapitzlist"/>
        <w:widowControl w:val="0"/>
        <w:numPr>
          <w:ilvl w:val="0"/>
          <w:numId w:val="28"/>
        </w:numPr>
        <w:spacing w:before="120" w:after="0"/>
        <w:rPr>
          <w:rFonts w:cs="Times New Roman"/>
          <w:szCs w:val="24"/>
        </w:rPr>
      </w:pPr>
      <w:r w:rsidRPr="00A52713">
        <w:rPr>
          <w:rFonts w:cs="Times New Roman"/>
          <w:szCs w:val="24"/>
        </w:rPr>
        <w:t xml:space="preserve">ustawa </w:t>
      </w:r>
      <w:r w:rsidR="00600135" w:rsidRPr="00A52713">
        <w:rPr>
          <w:rFonts w:cs="Times New Roman"/>
          <w:szCs w:val="24"/>
        </w:rPr>
        <w:t>–</w:t>
      </w:r>
      <w:r w:rsidRPr="00A52713">
        <w:rPr>
          <w:rFonts w:cs="Times New Roman"/>
          <w:szCs w:val="24"/>
        </w:rPr>
        <w:t xml:space="preserve"> Prawo</w:t>
      </w:r>
      <w:r w:rsidR="00600135" w:rsidRPr="00A52713">
        <w:rPr>
          <w:rFonts w:cs="Times New Roman"/>
          <w:szCs w:val="24"/>
        </w:rPr>
        <w:t xml:space="preserve"> </w:t>
      </w:r>
      <w:r w:rsidRPr="00A52713">
        <w:rPr>
          <w:rFonts w:cs="Times New Roman"/>
          <w:szCs w:val="24"/>
        </w:rPr>
        <w:t>zamówień publicznych</w:t>
      </w:r>
      <w:r w:rsidR="00170BEB" w:rsidRPr="00A52713">
        <w:rPr>
          <w:rFonts w:cs="Times New Roman"/>
          <w:szCs w:val="24"/>
        </w:rPr>
        <w:t>.</w:t>
      </w:r>
    </w:p>
    <w:p w14:paraId="487D8EB0" w14:textId="09AA3682" w:rsidR="00B1790C" w:rsidRPr="00A52713" w:rsidRDefault="00B1790C" w:rsidP="005F7B8D">
      <w:pPr>
        <w:widowControl w:val="0"/>
        <w:suppressAutoHyphens/>
        <w:spacing w:before="120" w:after="0"/>
        <w:ind w:firstLine="0"/>
        <w:contextualSpacing/>
        <w:rPr>
          <w:rFonts w:eastAsia="Calibri" w:cs="Times New Roman"/>
          <w:kern w:val="2"/>
          <w:szCs w:val="24"/>
          <w14:ligatures w14:val="standardContextual"/>
        </w:rPr>
      </w:pPr>
      <w:r w:rsidRPr="00A52713">
        <w:rPr>
          <w:rFonts w:eastAsia="Calibri" w:cs="Times New Roman"/>
          <w:kern w:val="2"/>
          <w:szCs w:val="24"/>
          <w14:ligatures w14:val="standardContextual"/>
        </w:rPr>
        <w:t xml:space="preserve">W związku z odejściem od systemu wsparcia w postaci świadectw pochodzenia dla biogazu rolniczego wprowadzonego do sieci dystrybucyjnej gazowej w ustawie z dnia 17 sierpnia 2023 r. o zmianie ustawy o odnawialnych źródłach energii oraz niektórych innych ustaw niezbędne stało się usunięcie wszelkich odwołań do tego mechanizmu w prawodawstwie krajowym. </w:t>
      </w:r>
    </w:p>
    <w:p w14:paraId="13D7C5AA" w14:textId="025C1116" w:rsidR="00B1790C" w:rsidRPr="00A52713" w:rsidRDefault="00B1790C" w:rsidP="005F7B8D">
      <w:pPr>
        <w:widowControl w:val="0"/>
        <w:suppressAutoHyphens/>
        <w:spacing w:before="120" w:after="0"/>
        <w:ind w:firstLine="0"/>
        <w:contextualSpacing/>
        <w:rPr>
          <w:rFonts w:eastAsia="Calibri" w:cs="Times New Roman"/>
          <w:kern w:val="2"/>
          <w:szCs w:val="24"/>
          <w14:ligatures w14:val="standardContextual"/>
        </w:rPr>
      </w:pPr>
      <w:r w:rsidRPr="00A52713">
        <w:rPr>
          <w:rFonts w:eastAsia="Calibri" w:cs="Times New Roman"/>
          <w:kern w:val="2"/>
          <w:szCs w:val="24"/>
          <w14:ligatures w14:val="standardContextual"/>
        </w:rPr>
        <w:t>Zmiany te nie mają wpływu na podmioty z uwagi na fakt, że ww. mechanizm nigdy nie zafunkcjonował w związku z brakiem notyfikacji programu pomocy państwa na mocy art. 108 ust. 3 Traktatu o funkcjonowaniu Unii Europejskiej, a także nie zgłosz</w:t>
      </w:r>
      <w:r w:rsidR="00CC559C" w:rsidRPr="00A52713">
        <w:rPr>
          <w:rFonts w:eastAsia="Calibri" w:cs="Times New Roman"/>
          <w:kern w:val="2"/>
          <w:szCs w:val="24"/>
          <w14:ligatures w14:val="standardContextual"/>
        </w:rPr>
        <w:t>eniem ich</w:t>
      </w:r>
      <w:r w:rsidRPr="00A52713">
        <w:rPr>
          <w:rFonts w:eastAsia="Calibri" w:cs="Times New Roman"/>
          <w:kern w:val="2"/>
          <w:szCs w:val="24"/>
          <w14:ligatures w14:val="standardContextual"/>
        </w:rPr>
        <w:t xml:space="preserve"> na mocy rozporządzenia Komisji (UE) nr 651/2014. </w:t>
      </w:r>
      <w:r w:rsidR="00321CF2" w:rsidRPr="00A52713">
        <w:rPr>
          <w:rFonts w:eastAsia="Calibri" w:cs="Times New Roman"/>
          <w:kern w:val="2"/>
          <w:szCs w:val="24"/>
          <w14:ligatures w14:val="standardContextual"/>
        </w:rPr>
        <w:t xml:space="preserve">Prezes URE nie wydał żadnego świadectwa pochodzenia biogazu </w:t>
      </w:r>
      <w:r w:rsidR="008E5D9C" w:rsidRPr="00A52713">
        <w:rPr>
          <w:rFonts w:eastAsia="Calibri" w:cs="Times New Roman"/>
          <w:kern w:val="2"/>
          <w:szCs w:val="24"/>
          <w14:ligatures w14:val="standardContextual"/>
        </w:rPr>
        <w:t>rolniczego</w:t>
      </w:r>
      <w:r w:rsidR="00CE5502" w:rsidRPr="00A52713">
        <w:rPr>
          <w:rFonts w:eastAsia="Calibri" w:cs="Times New Roman"/>
          <w:kern w:val="2"/>
          <w:szCs w:val="24"/>
          <w14:ligatures w14:val="standardContextual"/>
        </w:rPr>
        <w:t>,</w:t>
      </w:r>
      <w:r w:rsidR="008E5D9C" w:rsidRPr="00A52713">
        <w:rPr>
          <w:rFonts w:eastAsia="Calibri" w:cs="Times New Roman"/>
          <w:kern w:val="2"/>
          <w:szCs w:val="24"/>
          <w14:ligatures w14:val="standardContextual"/>
        </w:rPr>
        <w:t xml:space="preserve"> tzw.</w:t>
      </w:r>
      <w:r w:rsidR="00321CF2" w:rsidRPr="00A52713">
        <w:rPr>
          <w:rFonts w:eastAsia="Calibri" w:cs="Times New Roman"/>
          <w:kern w:val="2"/>
          <w:szCs w:val="24"/>
          <w14:ligatures w14:val="standardContextual"/>
        </w:rPr>
        <w:t xml:space="preserve"> „brązowego certyfikatu”, tym samym takie świadectwa nie funkcjonowały w obiegu</w:t>
      </w:r>
      <w:r w:rsidR="00E46E7C" w:rsidRPr="00A52713">
        <w:rPr>
          <w:rFonts w:eastAsia="Calibri" w:cs="Times New Roman"/>
          <w:kern w:val="2"/>
          <w:szCs w:val="24"/>
          <w14:ligatures w14:val="standardContextual"/>
        </w:rPr>
        <w:t>, dlatego też projektowana zmiana nie narusza praw nabytych uczestników rynku</w:t>
      </w:r>
      <w:r w:rsidR="00321CF2" w:rsidRPr="00A52713">
        <w:rPr>
          <w:rFonts w:eastAsia="Calibri" w:cs="Times New Roman"/>
          <w:kern w:val="2"/>
          <w:szCs w:val="24"/>
          <w14:ligatures w14:val="standardContextual"/>
        </w:rPr>
        <w:t>.</w:t>
      </w:r>
    </w:p>
    <w:p w14:paraId="04BE38A5" w14:textId="2AC4E005" w:rsidR="00364400" w:rsidRPr="00A52713" w:rsidRDefault="00364400" w:rsidP="005F7B8D">
      <w:pPr>
        <w:widowControl w:val="0"/>
        <w:suppressAutoHyphens/>
        <w:spacing w:before="120" w:after="0"/>
        <w:ind w:firstLine="0"/>
        <w:rPr>
          <w:rFonts w:eastAsia="Calibri" w:cs="Times New Roman"/>
          <w:kern w:val="2"/>
          <w:szCs w:val="24"/>
          <w14:ligatures w14:val="standardContextual"/>
        </w:rPr>
      </w:pPr>
      <w:r w:rsidRPr="00A52713">
        <w:rPr>
          <w:rFonts w:eastAsia="Calibri" w:cs="Times New Roman"/>
          <w:kern w:val="2"/>
          <w:szCs w:val="24"/>
          <w14:ligatures w14:val="standardContextual"/>
        </w:rPr>
        <w:t xml:space="preserve">Do oświadczenia z art. 79 ust. 3 pkt 9 </w:t>
      </w:r>
      <w:r w:rsidR="00514B1E" w:rsidRPr="00A52713">
        <w:rPr>
          <w:rFonts w:eastAsia="Calibri" w:cs="Times New Roman"/>
          <w:kern w:val="2"/>
          <w:szCs w:val="24"/>
          <w14:ligatures w14:val="standardContextual"/>
        </w:rPr>
        <w:t xml:space="preserve">ustawy OZE </w:t>
      </w:r>
      <w:r w:rsidRPr="00A52713">
        <w:rPr>
          <w:rFonts w:eastAsia="Calibri" w:cs="Times New Roman"/>
          <w:kern w:val="2"/>
          <w:szCs w:val="24"/>
          <w14:ligatures w14:val="standardContextual"/>
        </w:rPr>
        <w:t xml:space="preserve">dodano pkt 2a w brzmieniu: „dochowany zostanie wymóg udziału biomasy pochodzenia rolniczego w łącznej masie biomasy określony w art. 60a ust. 2 lub przepisach wydanych na podstawie art. 60a ust. 3 ustawy wymienionej w pkt 1 lit. e </w:t>
      </w:r>
      <w:r w:rsidR="002E52B3" w:rsidRPr="00A52713">
        <w:rPr>
          <w:rFonts w:eastAsia="Calibri" w:cs="Times New Roman"/>
          <w:kern w:val="2"/>
          <w:szCs w:val="24"/>
          <w14:ligatures w14:val="standardContextual"/>
        </w:rPr>
        <w:t>–</w:t>
      </w:r>
      <w:r w:rsidRPr="00A52713">
        <w:rPr>
          <w:rFonts w:eastAsia="Calibri" w:cs="Times New Roman"/>
          <w:kern w:val="2"/>
          <w:szCs w:val="24"/>
          <w14:ligatures w14:val="standardContextual"/>
        </w:rPr>
        <w:t xml:space="preserve"> w przypadku instalacji odnawialnego źródła energii, o której mowa w art. 60a ust. 2”. Powyższy warunek jest zawarty w oświadczeniach, o których mowa w art. </w:t>
      </w:r>
      <w:r w:rsidR="00514B1E" w:rsidRPr="00A52713">
        <w:rPr>
          <w:rFonts w:eastAsia="Calibri" w:cs="Times New Roman"/>
          <w:kern w:val="2"/>
          <w:szCs w:val="24"/>
          <w14:ligatures w14:val="standardContextual"/>
        </w:rPr>
        <w:t>71 ust.</w:t>
      </w:r>
      <w:r w:rsidRPr="00A52713">
        <w:rPr>
          <w:rFonts w:eastAsia="Calibri" w:cs="Times New Roman"/>
          <w:kern w:val="2"/>
          <w:szCs w:val="24"/>
          <w14:ligatures w14:val="standardContextual"/>
        </w:rPr>
        <w:t xml:space="preserve"> 3 oraz w art. 75 ust. 4 pkt 4 ustawy OZE. Należało go zatem dodać również w art. 79 ust. 3 pkt 9.</w:t>
      </w:r>
    </w:p>
    <w:p w14:paraId="4F7ED89C" w14:textId="77777777" w:rsidR="001E6830" w:rsidRPr="00A52713" w:rsidRDefault="001E6830" w:rsidP="005F7B8D">
      <w:pPr>
        <w:widowControl w:val="0"/>
        <w:spacing w:before="120" w:after="0"/>
        <w:ind w:firstLine="0"/>
        <w:rPr>
          <w:rFonts w:cs="Times New Roman"/>
          <w:bCs/>
          <w:szCs w:val="24"/>
        </w:rPr>
      </w:pPr>
      <w:r w:rsidRPr="00A52713">
        <w:rPr>
          <w:rFonts w:cs="Times New Roman"/>
          <w:b/>
          <w:bCs/>
          <w:szCs w:val="24"/>
          <w:lang w:eastAsia="pl-PL"/>
        </w:rPr>
        <w:t>Przepisy o wejściu w życie projektowanej ustawy</w:t>
      </w:r>
    </w:p>
    <w:p w14:paraId="5048B1D6" w14:textId="77777777" w:rsidR="001E6830" w:rsidRPr="00A52713" w:rsidRDefault="001E6830" w:rsidP="005F7B8D">
      <w:pPr>
        <w:widowControl w:val="0"/>
        <w:spacing w:before="120" w:after="0"/>
        <w:ind w:firstLine="0"/>
        <w:rPr>
          <w:rFonts w:cs="Times New Roman"/>
          <w:szCs w:val="24"/>
        </w:rPr>
      </w:pPr>
      <w:r w:rsidRPr="00A52713">
        <w:rPr>
          <w:rFonts w:cs="Times New Roman"/>
          <w:szCs w:val="24"/>
        </w:rPr>
        <w:t xml:space="preserve">Planuje się, że ustawa wejdzie w życie w pierwszym dniu miesiąca następującego po upływie miesiąca od dnia ogłoszenia, z wyjątkiem przepisów, które powinny wejść w życie z uwzględnieniem odpowiedniego, dłuższego </w:t>
      </w:r>
      <w:r w:rsidRPr="00A52713">
        <w:rPr>
          <w:rFonts w:cs="Times New Roman"/>
          <w:i/>
          <w:iCs/>
          <w:szCs w:val="24"/>
        </w:rPr>
        <w:t>vacatio legis</w:t>
      </w:r>
      <w:r w:rsidRPr="00A52713">
        <w:rPr>
          <w:rFonts w:cs="Times New Roman"/>
          <w:szCs w:val="24"/>
        </w:rPr>
        <w:t>.</w:t>
      </w:r>
    </w:p>
    <w:p w14:paraId="7754D909" w14:textId="77777777" w:rsidR="00670BC0" w:rsidRPr="00A52713" w:rsidRDefault="00670BC0" w:rsidP="005F7B8D">
      <w:pPr>
        <w:widowControl w:val="0"/>
        <w:spacing w:before="120" w:after="0"/>
        <w:ind w:firstLine="0"/>
        <w:rPr>
          <w:rFonts w:cs="Times New Roman"/>
          <w:bCs/>
          <w:szCs w:val="24"/>
          <w:lang w:eastAsia="pl-PL"/>
        </w:rPr>
      </w:pPr>
      <w:r w:rsidRPr="00A52713">
        <w:rPr>
          <w:rFonts w:cs="Times New Roman"/>
          <w:b/>
          <w:bCs/>
          <w:szCs w:val="24"/>
          <w:lang w:eastAsia="pl-PL"/>
        </w:rPr>
        <w:t>Zgodność z prawem Unii Europejskiej</w:t>
      </w:r>
    </w:p>
    <w:p w14:paraId="7FEE62E5" w14:textId="6E359481" w:rsidR="00670BC0" w:rsidRPr="00A52713" w:rsidRDefault="00670BC0" w:rsidP="005F7B8D">
      <w:pPr>
        <w:widowControl w:val="0"/>
        <w:spacing w:before="120" w:after="0"/>
        <w:ind w:firstLine="0"/>
        <w:rPr>
          <w:rFonts w:cs="Times New Roman"/>
          <w:szCs w:val="24"/>
        </w:rPr>
      </w:pPr>
      <w:r w:rsidRPr="00A52713">
        <w:rPr>
          <w:rFonts w:cs="Times New Roman"/>
          <w:szCs w:val="24"/>
        </w:rPr>
        <w:t>Projekt jest zgodny z przepisami Unii Europejskiej.</w:t>
      </w:r>
    </w:p>
    <w:p w14:paraId="407A4445" w14:textId="2B440A2A" w:rsidR="00670BC0" w:rsidRPr="00A52713" w:rsidRDefault="00670BC0" w:rsidP="005F7B8D">
      <w:pPr>
        <w:widowControl w:val="0"/>
        <w:spacing w:before="120" w:after="0"/>
        <w:ind w:firstLine="0"/>
        <w:rPr>
          <w:rFonts w:cs="Times New Roman"/>
          <w:szCs w:val="24"/>
        </w:rPr>
      </w:pPr>
      <w:r w:rsidRPr="00A52713">
        <w:rPr>
          <w:rFonts w:cs="Times New Roman"/>
          <w:szCs w:val="24"/>
        </w:rPr>
        <w:t xml:space="preserve">Projekt ustawy nie wymaga przedstawienia właściwym instytucjom i organom Unii Europejskiej, w tym Europejskiemu Bankowi Centralnemu, celem uzyskania opinii, dokonania </w:t>
      </w:r>
      <w:r w:rsidRPr="00A52713">
        <w:rPr>
          <w:rFonts w:cs="Times New Roman"/>
          <w:szCs w:val="24"/>
        </w:rPr>
        <w:lastRenderedPageBreak/>
        <w:t>powiadomienia, konsultacji albo uzgodnienia projektu.</w:t>
      </w:r>
    </w:p>
    <w:p w14:paraId="6EAFB5C2" w14:textId="77777777" w:rsidR="00670BC0" w:rsidRPr="00A52713" w:rsidRDefault="00670BC0" w:rsidP="005F7B8D">
      <w:pPr>
        <w:widowControl w:val="0"/>
        <w:spacing w:before="120" w:after="0"/>
        <w:ind w:firstLine="0"/>
        <w:rPr>
          <w:rFonts w:cs="Times New Roman"/>
          <w:bCs/>
          <w:szCs w:val="24"/>
          <w:lang w:eastAsia="pl-PL"/>
        </w:rPr>
      </w:pPr>
      <w:r w:rsidRPr="00A52713">
        <w:rPr>
          <w:rFonts w:cs="Times New Roman"/>
          <w:b/>
          <w:bCs/>
          <w:szCs w:val="24"/>
          <w:lang w:eastAsia="pl-PL"/>
        </w:rPr>
        <w:t>Notyfikacja</w:t>
      </w:r>
    </w:p>
    <w:p w14:paraId="0A5A3731" w14:textId="1F91F90F" w:rsidR="00E03B31" w:rsidRPr="00A52713" w:rsidRDefault="00670BC0" w:rsidP="005F7B8D">
      <w:pPr>
        <w:widowControl w:val="0"/>
        <w:spacing w:before="120" w:after="0"/>
        <w:ind w:firstLine="0"/>
        <w:rPr>
          <w:rFonts w:cs="Times New Roman"/>
          <w:szCs w:val="24"/>
        </w:rPr>
      </w:pPr>
      <w:r w:rsidRPr="00A52713">
        <w:rPr>
          <w:rFonts w:cs="Times New Roman"/>
          <w:szCs w:val="24"/>
        </w:rPr>
        <w:t>Projekt ustawy nie podlega procedurze notyfikacji aktów prawnych, określonej w przepisach rozporządzenia Rady Ministrów z dnia 23 grudnia 2002 r. w sprawie sposobu funkcjonowania krajowego systemu notyfikacji norm i aktów prawnych (Dz. U. poz. 2039 oraz z 2004 r. poz. 597).</w:t>
      </w:r>
    </w:p>
    <w:p w14:paraId="68528AB9" w14:textId="77777777" w:rsidR="006806E4" w:rsidRPr="00A52713" w:rsidRDefault="006806E4" w:rsidP="005F7B8D">
      <w:pPr>
        <w:widowControl w:val="0"/>
        <w:spacing w:before="120" w:after="0"/>
        <w:ind w:firstLine="0"/>
        <w:jc w:val="left"/>
        <w:rPr>
          <w:rFonts w:cs="Times New Roman"/>
          <w:bCs/>
          <w:szCs w:val="24"/>
          <w:lang w:eastAsia="pl-PL"/>
        </w:rPr>
      </w:pPr>
      <w:r w:rsidRPr="00A52713">
        <w:rPr>
          <w:rFonts w:cs="Times New Roman"/>
          <w:b/>
          <w:bCs/>
          <w:szCs w:val="24"/>
          <w:lang w:eastAsia="pl-PL"/>
        </w:rPr>
        <w:t>Wpływ projektowanej ustawy na działalność mikroprzedsiębiorców, małych i średnich przedsiębiorców</w:t>
      </w:r>
    </w:p>
    <w:p w14:paraId="5C73BAE7" w14:textId="4C82ABED" w:rsidR="00041E62" w:rsidRPr="00A52713" w:rsidRDefault="006806E4" w:rsidP="005F7B8D">
      <w:pPr>
        <w:widowControl w:val="0"/>
        <w:spacing w:before="120" w:after="0"/>
        <w:ind w:firstLine="0"/>
        <w:rPr>
          <w:rFonts w:cs="Times New Roman"/>
          <w:szCs w:val="24"/>
        </w:rPr>
      </w:pPr>
      <w:r w:rsidRPr="00A52713">
        <w:rPr>
          <w:rFonts w:cs="Times New Roman"/>
          <w:szCs w:val="24"/>
        </w:rPr>
        <w:t>Z uwagi na przedmiot regulacji ustawa będzie miała wpływ na przedsiębiorstwa w sektorze energetyki odnawialnej oraz w sektorze budowlanym, doradczym i projektowym. Przewidywany wpływ został opisany w Ocenie Skutków Regulacji.</w:t>
      </w:r>
    </w:p>
    <w:sectPr w:rsidR="00041E62" w:rsidRPr="00A52713" w:rsidSect="009845C6">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7C38E" w14:textId="77777777" w:rsidR="00067C91" w:rsidRDefault="00067C91" w:rsidP="00C033AE">
      <w:pPr>
        <w:spacing w:after="0"/>
      </w:pPr>
      <w:r>
        <w:separator/>
      </w:r>
    </w:p>
  </w:endnote>
  <w:endnote w:type="continuationSeparator" w:id="0">
    <w:p w14:paraId="7969EEA4" w14:textId="77777777" w:rsidR="00067C91" w:rsidRDefault="00067C91" w:rsidP="00C033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D66B5" w14:textId="77777777" w:rsidR="00067C91" w:rsidRDefault="00067C91" w:rsidP="005F7B8D">
      <w:pPr>
        <w:spacing w:after="0"/>
        <w:ind w:firstLine="0"/>
      </w:pPr>
      <w:r>
        <w:separator/>
      </w:r>
    </w:p>
  </w:footnote>
  <w:footnote w:type="continuationSeparator" w:id="0">
    <w:p w14:paraId="3928B708" w14:textId="77777777" w:rsidR="00067C91" w:rsidRDefault="00067C91" w:rsidP="005F7B8D">
      <w:pPr>
        <w:spacing w:after="0"/>
        <w:ind w:firstLine="0"/>
      </w:pPr>
      <w:r>
        <w:continuationSeparator/>
      </w:r>
    </w:p>
  </w:footnote>
  <w:footnote w:id="1">
    <w:p w14:paraId="572CCCB2" w14:textId="5DD2DA7C" w:rsidR="00964B35" w:rsidRPr="007C3679" w:rsidRDefault="00964B35" w:rsidP="005F7B8D">
      <w:pPr>
        <w:pStyle w:val="Tekstprzypisudolnego"/>
        <w:ind w:left="284" w:hanging="284"/>
        <w:rPr>
          <w:lang w:val="en-US"/>
        </w:rPr>
      </w:pPr>
      <w:r w:rsidRPr="00A52713">
        <w:rPr>
          <w:rStyle w:val="Odwoanieprzypisudolnego"/>
        </w:rPr>
        <w:footnoteRef/>
      </w:r>
      <w:r w:rsidR="00A52713" w:rsidRPr="005F7B8D">
        <w:rPr>
          <w:vertAlign w:val="superscript"/>
          <w:lang w:val="en-US"/>
        </w:rPr>
        <w:t>)</w:t>
      </w:r>
      <w:r w:rsidR="00A52713">
        <w:rPr>
          <w:lang w:val="en-US"/>
        </w:rPr>
        <w:tab/>
      </w:r>
      <w:r w:rsidRPr="007C3679">
        <w:rPr>
          <w:lang w:val="en-US"/>
        </w:rPr>
        <w:t>International Renewable Energy Agency, Renewable P</w:t>
      </w:r>
      <w:r>
        <w:rPr>
          <w:lang w:val="en-US"/>
        </w:rPr>
        <w:t xml:space="preserve">ower Generation Costs in 2022, </w:t>
      </w:r>
      <w:r w:rsidRPr="007C3679">
        <w:rPr>
          <w:lang w:val="en-US"/>
        </w:rPr>
        <w:t>https://www.irena.org/Publications/2023/Aug/Renewable-Power-Generation-Costs-in-2022</w:t>
      </w:r>
    </w:p>
  </w:footnote>
  <w:footnote w:id="2">
    <w:p w14:paraId="6CB5B0E3" w14:textId="7D14A980" w:rsidR="00964B35" w:rsidRPr="00243E01" w:rsidRDefault="00964B35" w:rsidP="005F7B8D">
      <w:pPr>
        <w:pStyle w:val="Tekstprzypisudolnego"/>
        <w:ind w:left="284" w:hanging="284"/>
      </w:pPr>
      <w:r w:rsidRPr="009C7833">
        <w:rPr>
          <w:rStyle w:val="Odwoanieprzypisudolnego"/>
        </w:rPr>
        <w:footnoteRef/>
      </w:r>
      <w:r w:rsidR="00A52713" w:rsidRPr="005F7B8D">
        <w:rPr>
          <w:vertAlign w:val="superscript"/>
        </w:rPr>
        <w:t>)</w:t>
      </w:r>
      <w:r w:rsidR="00A52713">
        <w:tab/>
      </w:r>
      <w:r w:rsidRPr="00243E01">
        <w:t>Dane ENTSO-E.</w:t>
      </w:r>
    </w:p>
  </w:footnote>
  <w:footnote w:id="3">
    <w:p w14:paraId="16810904" w14:textId="1CB78744" w:rsidR="00E417DD" w:rsidRDefault="00E417DD" w:rsidP="005F7B8D">
      <w:pPr>
        <w:pStyle w:val="Tekstprzypisudolnego"/>
        <w:ind w:left="284" w:hanging="284"/>
      </w:pPr>
      <w:r>
        <w:rPr>
          <w:rStyle w:val="Odwoanieprzypisudolnego"/>
        </w:rPr>
        <w:footnoteRef/>
      </w:r>
      <w:r w:rsidR="009845C6" w:rsidRPr="005F7B8D">
        <w:rPr>
          <w:vertAlign w:val="superscript"/>
        </w:rPr>
        <w:t>)</w:t>
      </w:r>
      <w:r w:rsidR="009845C6">
        <w:tab/>
      </w:r>
      <w:r>
        <w:t xml:space="preserve">Realny potencjał produkcji </w:t>
      </w:r>
      <w:r>
        <w:t>biometanu w Polsce. Opracowanie na potrzeby Symulatora Polskiego Systemu Energetycznego. Wersja z dn. 20.05.2024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938329"/>
      <w:docPartObj>
        <w:docPartGallery w:val="Page Numbers (Top of Page)"/>
        <w:docPartUnique/>
      </w:docPartObj>
    </w:sdtPr>
    <w:sdtEndPr/>
    <w:sdtContent>
      <w:p w14:paraId="11C9CF31" w14:textId="767E043B" w:rsidR="00E16BB6" w:rsidRDefault="00E16BB6" w:rsidP="009845C6">
        <w:pPr>
          <w:pStyle w:val="Nagwek"/>
          <w:tabs>
            <w:tab w:val="clear" w:pos="4536"/>
          </w:tabs>
          <w:ind w:firstLine="0"/>
          <w:jc w:val="center"/>
        </w:pPr>
        <w:r>
          <w:fldChar w:fldCharType="begin"/>
        </w:r>
        <w:r>
          <w:instrText>PAGE   \* MERGEFORMAT</w:instrText>
        </w:r>
        <w:r>
          <w:fldChar w:fldCharType="separate"/>
        </w:r>
        <w:r w:rsidR="00AD525E">
          <w:rPr>
            <w:noProof/>
          </w:rPr>
          <w:t>29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717"/>
    <w:multiLevelType w:val="hybridMultilevel"/>
    <w:tmpl w:val="8E6A01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3541A"/>
    <w:multiLevelType w:val="hybridMultilevel"/>
    <w:tmpl w:val="61E2AACC"/>
    <w:lvl w:ilvl="0" w:tplc="1F6E206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2C14A57"/>
    <w:multiLevelType w:val="hybridMultilevel"/>
    <w:tmpl w:val="5E844F2A"/>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726773"/>
    <w:multiLevelType w:val="hybridMultilevel"/>
    <w:tmpl w:val="D500D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195536"/>
    <w:multiLevelType w:val="hybridMultilevel"/>
    <w:tmpl w:val="8E6A01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6D5C60"/>
    <w:multiLevelType w:val="hybridMultilevel"/>
    <w:tmpl w:val="484029E8"/>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9E1B3A"/>
    <w:multiLevelType w:val="hybridMultilevel"/>
    <w:tmpl w:val="8E6A01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336841"/>
    <w:multiLevelType w:val="hybridMultilevel"/>
    <w:tmpl w:val="8E6A01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4A27B6"/>
    <w:multiLevelType w:val="hybridMultilevel"/>
    <w:tmpl w:val="8E6A01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347FD8"/>
    <w:multiLevelType w:val="hybridMultilevel"/>
    <w:tmpl w:val="21946C7E"/>
    <w:lvl w:ilvl="0" w:tplc="04150011">
      <w:start w:val="1"/>
      <w:numFmt w:val="decimal"/>
      <w:lvlText w:val="%1)"/>
      <w:lvlJc w:val="left"/>
      <w:pPr>
        <w:ind w:left="720" w:hanging="360"/>
      </w:pPr>
    </w:lvl>
    <w:lvl w:ilvl="1" w:tplc="7A3CB374">
      <w:start w:val="1"/>
      <w:numFmt w:val="decimal"/>
      <w:lvlText w:val="%2)"/>
      <w:lvlJc w:val="left"/>
      <w:pPr>
        <w:ind w:left="1440" w:hanging="360"/>
      </w:pPr>
      <w:rPr>
        <w:rFonts w:ascii="Times" w:eastAsia="Helvetica" w:hAnsi="Times"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F92E6A"/>
    <w:multiLevelType w:val="hybridMultilevel"/>
    <w:tmpl w:val="ADFE82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955E98"/>
    <w:multiLevelType w:val="hybridMultilevel"/>
    <w:tmpl w:val="E59089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4E1A22"/>
    <w:multiLevelType w:val="hybridMultilevel"/>
    <w:tmpl w:val="8E6A01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DD0A10"/>
    <w:multiLevelType w:val="hybridMultilevel"/>
    <w:tmpl w:val="5DD8A29A"/>
    <w:lvl w:ilvl="0" w:tplc="1F6E20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F8116D"/>
    <w:multiLevelType w:val="hybridMultilevel"/>
    <w:tmpl w:val="8E6A01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D50363"/>
    <w:multiLevelType w:val="hybridMultilevel"/>
    <w:tmpl w:val="D500D8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4F21F2"/>
    <w:multiLevelType w:val="hybridMultilevel"/>
    <w:tmpl w:val="F3DCF7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3510B7"/>
    <w:multiLevelType w:val="hybridMultilevel"/>
    <w:tmpl w:val="C1B860DE"/>
    <w:lvl w:ilvl="0" w:tplc="1F6E2060">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8" w15:restartNumberingAfterBreak="0">
    <w:nsid w:val="391235C0"/>
    <w:multiLevelType w:val="hybridMultilevel"/>
    <w:tmpl w:val="8E6A01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AC7E17"/>
    <w:multiLevelType w:val="hybridMultilevel"/>
    <w:tmpl w:val="F7B22B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CE854BD"/>
    <w:multiLevelType w:val="hybridMultilevel"/>
    <w:tmpl w:val="4C585882"/>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D05314"/>
    <w:multiLevelType w:val="hybridMultilevel"/>
    <w:tmpl w:val="95A460B8"/>
    <w:lvl w:ilvl="0" w:tplc="04150017">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2" w15:restartNumberingAfterBreak="0">
    <w:nsid w:val="432F2779"/>
    <w:multiLevelType w:val="hybridMultilevel"/>
    <w:tmpl w:val="8E6A01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645744"/>
    <w:multiLevelType w:val="hybridMultilevel"/>
    <w:tmpl w:val="FC4CB8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68061B"/>
    <w:multiLevelType w:val="hybridMultilevel"/>
    <w:tmpl w:val="4C5858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76102D"/>
    <w:multiLevelType w:val="hybridMultilevel"/>
    <w:tmpl w:val="8E6A0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9F2C23"/>
    <w:multiLevelType w:val="hybridMultilevel"/>
    <w:tmpl w:val="D8D61F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4F3E1F"/>
    <w:multiLevelType w:val="hybridMultilevel"/>
    <w:tmpl w:val="4A7E371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90DF6"/>
    <w:multiLevelType w:val="hybridMultilevel"/>
    <w:tmpl w:val="8E6A01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70F41"/>
    <w:multiLevelType w:val="hybridMultilevel"/>
    <w:tmpl w:val="D500D8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3A75B7"/>
    <w:multiLevelType w:val="hybridMultilevel"/>
    <w:tmpl w:val="26CCEBD4"/>
    <w:lvl w:ilvl="0" w:tplc="CEA895A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D391139"/>
    <w:multiLevelType w:val="hybridMultilevel"/>
    <w:tmpl w:val="D500D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0B01916"/>
    <w:multiLevelType w:val="hybridMultilevel"/>
    <w:tmpl w:val="E72AFCF4"/>
    <w:lvl w:ilvl="0" w:tplc="37843E6A">
      <w:start w:val="1"/>
      <w:numFmt w:val="bullet"/>
      <w:lvlText w:val="̶"/>
      <w:lvlJc w:val="left"/>
      <w:pPr>
        <w:ind w:left="720" w:hanging="360"/>
      </w:pPr>
      <w:rPr>
        <w:rFonts w:ascii="Lato" w:hAnsi="Lat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442139B"/>
    <w:multiLevelType w:val="hybridMultilevel"/>
    <w:tmpl w:val="C2A823B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6242F11"/>
    <w:multiLevelType w:val="hybridMultilevel"/>
    <w:tmpl w:val="D500D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9603F8"/>
    <w:multiLevelType w:val="hybridMultilevel"/>
    <w:tmpl w:val="47A620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9E5CA864">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F45A85"/>
    <w:multiLevelType w:val="hybridMultilevel"/>
    <w:tmpl w:val="58066CEC"/>
    <w:lvl w:ilvl="0" w:tplc="0415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B2713A0"/>
    <w:multiLevelType w:val="hybridMultilevel"/>
    <w:tmpl w:val="D500D8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692394"/>
    <w:multiLevelType w:val="hybridMultilevel"/>
    <w:tmpl w:val="295068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7870EF"/>
    <w:multiLevelType w:val="hybridMultilevel"/>
    <w:tmpl w:val="8E6A01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587D55"/>
    <w:multiLevelType w:val="hybridMultilevel"/>
    <w:tmpl w:val="8E6A01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3B00463"/>
    <w:multiLevelType w:val="hybridMultilevel"/>
    <w:tmpl w:val="CEA63C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313BEC"/>
    <w:multiLevelType w:val="hybridMultilevel"/>
    <w:tmpl w:val="3E047D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98043B"/>
    <w:multiLevelType w:val="hybridMultilevel"/>
    <w:tmpl w:val="D500D8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792F4C"/>
    <w:multiLevelType w:val="hybridMultilevel"/>
    <w:tmpl w:val="8E6A01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7255438">
    <w:abstractNumId w:val="16"/>
  </w:num>
  <w:num w:numId="2" w16cid:durableId="1758135756">
    <w:abstractNumId w:val="41"/>
  </w:num>
  <w:num w:numId="3" w16cid:durableId="925307688">
    <w:abstractNumId w:val="25"/>
  </w:num>
  <w:num w:numId="4" w16cid:durableId="910895100">
    <w:abstractNumId w:val="3"/>
  </w:num>
  <w:num w:numId="5" w16cid:durableId="1510019137">
    <w:abstractNumId w:val="31"/>
  </w:num>
  <w:num w:numId="6" w16cid:durableId="1193151958">
    <w:abstractNumId w:val="34"/>
  </w:num>
  <w:num w:numId="7" w16cid:durableId="2143112519">
    <w:abstractNumId w:val="29"/>
  </w:num>
  <w:num w:numId="8" w16cid:durableId="269509386">
    <w:abstractNumId w:val="15"/>
  </w:num>
  <w:num w:numId="9" w16cid:durableId="1941067712">
    <w:abstractNumId w:val="20"/>
  </w:num>
  <w:num w:numId="10" w16cid:durableId="1374505544">
    <w:abstractNumId w:val="43"/>
  </w:num>
  <w:num w:numId="11" w16cid:durableId="74669788">
    <w:abstractNumId w:val="27"/>
  </w:num>
  <w:num w:numId="12" w16cid:durableId="989136701">
    <w:abstractNumId w:val="7"/>
  </w:num>
  <w:num w:numId="13" w16cid:durableId="154493822">
    <w:abstractNumId w:val="39"/>
  </w:num>
  <w:num w:numId="14" w16cid:durableId="1223296237">
    <w:abstractNumId w:val="6"/>
  </w:num>
  <w:num w:numId="15" w16cid:durableId="84346958">
    <w:abstractNumId w:val="28"/>
  </w:num>
  <w:num w:numId="16" w16cid:durableId="1694844373">
    <w:abstractNumId w:val="22"/>
  </w:num>
  <w:num w:numId="17" w16cid:durableId="1766029739">
    <w:abstractNumId w:val="14"/>
  </w:num>
  <w:num w:numId="18" w16cid:durableId="426997562">
    <w:abstractNumId w:val="8"/>
  </w:num>
  <w:num w:numId="19" w16cid:durableId="1274244904">
    <w:abstractNumId w:val="44"/>
  </w:num>
  <w:num w:numId="20" w16cid:durableId="1110468958">
    <w:abstractNumId w:val="0"/>
  </w:num>
  <w:num w:numId="21" w16cid:durableId="501551779">
    <w:abstractNumId w:val="4"/>
  </w:num>
  <w:num w:numId="22" w16cid:durableId="1040474416">
    <w:abstractNumId w:val="18"/>
  </w:num>
  <w:num w:numId="23" w16cid:durableId="1998725658">
    <w:abstractNumId w:val="40"/>
  </w:num>
  <w:num w:numId="24" w16cid:durableId="1435975794">
    <w:abstractNumId w:val="35"/>
  </w:num>
  <w:num w:numId="25" w16cid:durableId="947154075">
    <w:abstractNumId w:val="10"/>
  </w:num>
  <w:num w:numId="26" w16cid:durableId="1572499407">
    <w:abstractNumId w:val="42"/>
  </w:num>
  <w:num w:numId="27" w16cid:durableId="461964474">
    <w:abstractNumId w:val="19"/>
  </w:num>
  <w:num w:numId="28" w16cid:durableId="1847747717">
    <w:abstractNumId w:val="33"/>
  </w:num>
  <w:num w:numId="29" w16cid:durableId="78790456">
    <w:abstractNumId w:val="32"/>
  </w:num>
  <w:num w:numId="30" w16cid:durableId="1524057650">
    <w:abstractNumId w:val="12"/>
  </w:num>
  <w:num w:numId="31" w16cid:durableId="1438409894">
    <w:abstractNumId w:val="21"/>
  </w:num>
  <w:num w:numId="32" w16cid:durableId="2012101317">
    <w:abstractNumId w:val="36"/>
  </w:num>
  <w:num w:numId="33" w16cid:durableId="1955673276">
    <w:abstractNumId w:val="38"/>
  </w:num>
  <w:num w:numId="34" w16cid:durableId="1585453432">
    <w:abstractNumId w:val="13"/>
  </w:num>
  <w:num w:numId="35" w16cid:durableId="316760759">
    <w:abstractNumId w:val="17"/>
  </w:num>
  <w:num w:numId="36" w16cid:durableId="448939933">
    <w:abstractNumId w:val="9"/>
  </w:num>
  <w:num w:numId="37" w16cid:durableId="1104037396">
    <w:abstractNumId w:val="11"/>
  </w:num>
  <w:num w:numId="38" w16cid:durableId="538976390">
    <w:abstractNumId w:val="23"/>
  </w:num>
  <w:num w:numId="39" w16cid:durableId="349307374">
    <w:abstractNumId w:val="30"/>
  </w:num>
  <w:num w:numId="40" w16cid:durableId="1156721012">
    <w:abstractNumId w:val="1"/>
  </w:num>
  <w:num w:numId="41" w16cid:durableId="1939025615">
    <w:abstractNumId w:val="37"/>
  </w:num>
  <w:num w:numId="42" w16cid:durableId="345180071">
    <w:abstractNumId w:val="26"/>
  </w:num>
  <w:num w:numId="43" w16cid:durableId="2120950975">
    <w:abstractNumId w:val="24"/>
  </w:num>
  <w:num w:numId="44" w16cid:durableId="25101505">
    <w:abstractNumId w:val="5"/>
  </w:num>
  <w:num w:numId="45" w16cid:durableId="858658719">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E52"/>
    <w:rsid w:val="000009F2"/>
    <w:rsid w:val="00000B66"/>
    <w:rsid w:val="0000100A"/>
    <w:rsid w:val="0000196C"/>
    <w:rsid w:val="00001A6B"/>
    <w:rsid w:val="00002743"/>
    <w:rsid w:val="00005055"/>
    <w:rsid w:val="00005632"/>
    <w:rsid w:val="00005A88"/>
    <w:rsid w:val="000105D9"/>
    <w:rsid w:val="000113B2"/>
    <w:rsid w:val="000115A4"/>
    <w:rsid w:val="00012AE7"/>
    <w:rsid w:val="00012DE2"/>
    <w:rsid w:val="00013093"/>
    <w:rsid w:val="000134E2"/>
    <w:rsid w:val="000140C8"/>
    <w:rsid w:val="00015228"/>
    <w:rsid w:val="0001592F"/>
    <w:rsid w:val="000161AE"/>
    <w:rsid w:val="00016CF9"/>
    <w:rsid w:val="00017200"/>
    <w:rsid w:val="00020B60"/>
    <w:rsid w:val="00023296"/>
    <w:rsid w:val="0002395E"/>
    <w:rsid w:val="0002474F"/>
    <w:rsid w:val="000248EC"/>
    <w:rsid w:val="00024CE5"/>
    <w:rsid w:val="00025B36"/>
    <w:rsid w:val="00025DFB"/>
    <w:rsid w:val="000260F0"/>
    <w:rsid w:val="00026635"/>
    <w:rsid w:val="0002738C"/>
    <w:rsid w:val="00027676"/>
    <w:rsid w:val="00027DB5"/>
    <w:rsid w:val="0003176A"/>
    <w:rsid w:val="00031F81"/>
    <w:rsid w:val="00032061"/>
    <w:rsid w:val="00032261"/>
    <w:rsid w:val="00034395"/>
    <w:rsid w:val="000364C7"/>
    <w:rsid w:val="000365CC"/>
    <w:rsid w:val="0003687D"/>
    <w:rsid w:val="0003697B"/>
    <w:rsid w:val="00036AA5"/>
    <w:rsid w:val="00036B8B"/>
    <w:rsid w:val="000379CB"/>
    <w:rsid w:val="000402A3"/>
    <w:rsid w:val="00040BC5"/>
    <w:rsid w:val="0004127C"/>
    <w:rsid w:val="0004184E"/>
    <w:rsid w:val="00041B1D"/>
    <w:rsid w:val="00041E62"/>
    <w:rsid w:val="00041EEF"/>
    <w:rsid w:val="00041FB4"/>
    <w:rsid w:val="000422ED"/>
    <w:rsid w:val="00042627"/>
    <w:rsid w:val="00042A94"/>
    <w:rsid w:val="00043E7D"/>
    <w:rsid w:val="000447C5"/>
    <w:rsid w:val="0004745D"/>
    <w:rsid w:val="00050DC8"/>
    <w:rsid w:val="000525DA"/>
    <w:rsid w:val="00052E58"/>
    <w:rsid w:val="000537AD"/>
    <w:rsid w:val="00054B14"/>
    <w:rsid w:val="00055FA8"/>
    <w:rsid w:val="0005775D"/>
    <w:rsid w:val="00057D31"/>
    <w:rsid w:val="00060755"/>
    <w:rsid w:val="00061D2A"/>
    <w:rsid w:val="00062C87"/>
    <w:rsid w:val="00064049"/>
    <w:rsid w:val="000677A8"/>
    <w:rsid w:val="000678C6"/>
    <w:rsid w:val="00067C42"/>
    <w:rsid w:val="00067C91"/>
    <w:rsid w:val="0007035C"/>
    <w:rsid w:val="0007064A"/>
    <w:rsid w:val="0007139D"/>
    <w:rsid w:val="0007148E"/>
    <w:rsid w:val="0007443A"/>
    <w:rsid w:val="0007459E"/>
    <w:rsid w:val="00074FFE"/>
    <w:rsid w:val="00076164"/>
    <w:rsid w:val="0007754E"/>
    <w:rsid w:val="00080438"/>
    <w:rsid w:val="00080734"/>
    <w:rsid w:val="00080FA3"/>
    <w:rsid w:val="00081A61"/>
    <w:rsid w:val="00083BD7"/>
    <w:rsid w:val="00084B5E"/>
    <w:rsid w:val="00090423"/>
    <w:rsid w:val="0009124F"/>
    <w:rsid w:val="00091F5E"/>
    <w:rsid w:val="000928CE"/>
    <w:rsid w:val="00092BF2"/>
    <w:rsid w:val="0009474F"/>
    <w:rsid w:val="00094C79"/>
    <w:rsid w:val="00094EE8"/>
    <w:rsid w:val="0009511B"/>
    <w:rsid w:val="000955D8"/>
    <w:rsid w:val="00095DDE"/>
    <w:rsid w:val="0009668C"/>
    <w:rsid w:val="00096777"/>
    <w:rsid w:val="000971A7"/>
    <w:rsid w:val="000976BA"/>
    <w:rsid w:val="00097E31"/>
    <w:rsid w:val="000A033F"/>
    <w:rsid w:val="000A1B70"/>
    <w:rsid w:val="000A1EA8"/>
    <w:rsid w:val="000A21CA"/>
    <w:rsid w:val="000A2208"/>
    <w:rsid w:val="000A24F5"/>
    <w:rsid w:val="000A2F44"/>
    <w:rsid w:val="000A3A27"/>
    <w:rsid w:val="000A3F84"/>
    <w:rsid w:val="000A68F0"/>
    <w:rsid w:val="000B05F8"/>
    <w:rsid w:val="000B15AA"/>
    <w:rsid w:val="000B1EB0"/>
    <w:rsid w:val="000B2120"/>
    <w:rsid w:val="000B21FF"/>
    <w:rsid w:val="000B2C7A"/>
    <w:rsid w:val="000B630E"/>
    <w:rsid w:val="000B7616"/>
    <w:rsid w:val="000C0562"/>
    <w:rsid w:val="000C23AA"/>
    <w:rsid w:val="000C284F"/>
    <w:rsid w:val="000C39C3"/>
    <w:rsid w:val="000C4A87"/>
    <w:rsid w:val="000C551E"/>
    <w:rsid w:val="000C5683"/>
    <w:rsid w:val="000C64C8"/>
    <w:rsid w:val="000C66B7"/>
    <w:rsid w:val="000C6886"/>
    <w:rsid w:val="000C6E40"/>
    <w:rsid w:val="000D0A75"/>
    <w:rsid w:val="000D0B92"/>
    <w:rsid w:val="000D22FC"/>
    <w:rsid w:val="000D24DC"/>
    <w:rsid w:val="000D2F1A"/>
    <w:rsid w:val="000D352F"/>
    <w:rsid w:val="000D3864"/>
    <w:rsid w:val="000D529F"/>
    <w:rsid w:val="000D5684"/>
    <w:rsid w:val="000D5AB3"/>
    <w:rsid w:val="000D6342"/>
    <w:rsid w:val="000D7DC0"/>
    <w:rsid w:val="000E0874"/>
    <w:rsid w:val="000E1CF8"/>
    <w:rsid w:val="000E2718"/>
    <w:rsid w:val="000E2F4A"/>
    <w:rsid w:val="000E3924"/>
    <w:rsid w:val="000E4E06"/>
    <w:rsid w:val="000E4F30"/>
    <w:rsid w:val="000E6DC4"/>
    <w:rsid w:val="000E79B2"/>
    <w:rsid w:val="000E7C37"/>
    <w:rsid w:val="000F06A7"/>
    <w:rsid w:val="000F0C15"/>
    <w:rsid w:val="000F1766"/>
    <w:rsid w:val="000F1838"/>
    <w:rsid w:val="000F1B00"/>
    <w:rsid w:val="000F2F45"/>
    <w:rsid w:val="000F372C"/>
    <w:rsid w:val="000F3751"/>
    <w:rsid w:val="000F4CAF"/>
    <w:rsid w:val="000F53BC"/>
    <w:rsid w:val="000F66B4"/>
    <w:rsid w:val="000F70D8"/>
    <w:rsid w:val="000F70E9"/>
    <w:rsid w:val="000F7A6D"/>
    <w:rsid w:val="000F7C34"/>
    <w:rsid w:val="000F7DD3"/>
    <w:rsid w:val="001011B6"/>
    <w:rsid w:val="00101353"/>
    <w:rsid w:val="00104142"/>
    <w:rsid w:val="00104479"/>
    <w:rsid w:val="001049F2"/>
    <w:rsid w:val="00105719"/>
    <w:rsid w:val="0010608D"/>
    <w:rsid w:val="0010624D"/>
    <w:rsid w:val="00106413"/>
    <w:rsid w:val="00106BF4"/>
    <w:rsid w:val="0011021E"/>
    <w:rsid w:val="001107D8"/>
    <w:rsid w:val="00110EAD"/>
    <w:rsid w:val="00111115"/>
    <w:rsid w:val="0011166F"/>
    <w:rsid w:val="001134F2"/>
    <w:rsid w:val="00113C5C"/>
    <w:rsid w:val="001148B1"/>
    <w:rsid w:val="0011495D"/>
    <w:rsid w:val="00116B86"/>
    <w:rsid w:val="00117619"/>
    <w:rsid w:val="001209EB"/>
    <w:rsid w:val="00120C13"/>
    <w:rsid w:val="001214F6"/>
    <w:rsid w:val="00121D6D"/>
    <w:rsid w:val="00121EA1"/>
    <w:rsid w:val="00121ECA"/>
    <w:rsid w:val="00121F12"/>
    <w:rsid w:val="00121FBD"/>
    <w:rsid w:val="001221A0"/>
    <w:rsid w:val="00122B07"/>
    <w:rsid w:val="00123131"/>
    <w:rsid w:val="001257CC"/>
    <w:rsid w:val="0012655A"/>
    <w:rsid w:val="001300FC"/>
    <w:rsid w:val="00130E2B"/>
    <w:rsid w:val="00132953"/>
    <w:rsid w:val="00134FB5"/>
    <w:rsid w:val="001353A3"/>
    <w:rsid w:val="00135982"/>
    <w:rsid w:val="0014130A"/>
    <w:rsid w:val="0014198E"/>
    <w:rsid w:val="001419BC"/>
    <w:rsid w:val="00142E48"/>
    <w:rsid w:val="00143178"/>
    <w:rsid w:val="00143DB6"/>
    <w:rsid w:val="001440CD"/>
    <w:rsid w:val="0014416C"/>
    <w:rsid w:val="001463C8"/>
    <w:rsid w:val="00146B21"/>
    <w:rsid w:val="0014725F"/>
    <w:rsid w:val="00147D47"/>
    <w:rsid w:val="001508A8"/>
    <w:rsid w:val="00150A0D"/>
    <w:rsid w:val="00151417"/>
    <w:rsid w:val="00151FEE"/>
    <w:rsid w:val="00152437"/>
    <w:rsid w:val="001538C6"/>
    <w:rsid w:val="001539A1"/>
    <w:rsid w:val="001539C5"/>
    <w:rsid w:val="00154035"/>
    <w:rsid w:val="00157749"/>
    <w:rsid w:val="001647A1"/>
    <w:rsid w:val="00164B0A"/>
    <w:rsid w:val="00165656"/>
    <w:rsid w:val="00166FEB"/>
    <w:rsid w:val="001705F1"/>
    <w:rsid w:val="0017096D"/>
    <w:rsid w:val="001709DD"/>
    <w:rsid w:val="00170BEB"/>
    <w:rsid w:val="00173161"/>
    <w:rsid w:val="0017405B"/>
    <w:rsid w:val="00174304"/>
    <w:rsid w:val="00174C68"/>
    <w:rsid w:val="00175E5E"/>
    <w:rsid w:val="0017605A"/>
    <w:rsid w:val="00177E88"/>
    <w:rsid w:val="00180858"/>
    <w:rsid w:val="001809A6"/>
    <w:rsid w:val="001815AA"/>
    <w:rsid w:val="0018378C"/>
    <w:rsid w:val="00183BEB"/>
    <w:rsid w:val="00184D60"/>
    <w:rsid w:val="00185234"/>
    <w:rsid w:val="00185912"/>
    <w:rsid w:val="001877E3"/>
    <w:rsid w:val="00187BC9"/>
    <w:rsid w:val="001909B7"/>
    <w:rsid w:val="00190A32"/>
    <w:rsid w:val="00192100"/>
    <w:rsid w:val="00192403"/>
    <w:rsid w:val="0019251C"/>
    <w:rsid w:val="00192B77"/>
    <w:rsid w:val="001930F3"/>
    <w:rsid w:val="00193E2F"/>
    <w:rsid w:val="00194C7B"/>
    <w:rsid w:val="00194DA4"/>
    <w:rsid w:val="00194FB9"/>
    <w:rsid w:val="00196F11"/>
    <w:rsid w:val="00197149"/>
    <w:rsid w:val="00197403"/>
    <w:rsid w:val="0019743E"/>
    <w:rsid w:val="001974DE"/>
    <w:rsid w:val="001A0365"/>
    <w:rsid w:val="001A0912"/>
    <w:rsid w:val="001A27F8"/>
    <w:rsid w:val="001A2F1B"/>
    <w:rsid w:val="001A3649"/>
    <w:rsid w:val="001A4548"/>
    <w:rsid w:val="001B0460"/>
    <w:rsid w:val="001B18EA"/>
    <w:rsid w:val="001B264C"/>
    <w:rsid w:val="001B288B"/>
    <w:rsid w:val="001B4116"/>
    <w:rsid w:val="001B455C"/>
    <w:rsid w:val="001B562E"/>
    <w:rsid w:val="001B65F8"/>
    <w:rsid w:val="001C0961"/>
    <w:rsid w:val="001C2A41"/>
    <w:rsid w:val="001C2A5E"/>
    <w:rsid w:val="001C49E8"/>
    <w:rsid w:val="001C4B98"/>
    <w:rsid w:val="001C65C1"/>
    <w:rsid w:val="001C70AC"/>
    <w:rsid w:val="001C7DC6"/>
    <w:rsid w:val="001D1C3E"/>
    <w:rsid w:val="001D1E4D"/>
    <w:rsid w:val="001D3B51"/>
    <w:rsid w:val="001D4571"/>
    <w:rsid w:val="001D52E0"/>
    <w:rsid w:val="001D67A5"/>
    <w:rsid w:val="001D6B42"/>
    <w:rsid w:val="001D6D8C"/>
    <w:rsid w:val="001D7B00"/>
    <w:rsid w:val="001E0FE6"/>
    <w:rsid w:val="001E1509"/>
    <w:rsid w:val="001E46A1"/>
    <w:rsid w:val="001E613C"/>
    <w:rsid w:val="001E6830"/>
    <w:rsid w:val="001E6FBE"/>
    <w:rsid w:val="001E7282"/>
    <w:rsid w:val="001F0E63"/>
    <w:rsid w:val="001F105A"/>
    <w:rsid w:val="001F1BED"/>
    <w:rsid w:val="001F257C"/>
    <w:rsid w:val="001F2FAD"/>
    <w:rsid w:val="001F38EE"/>
    <w:rsid w:val="001F42D0"/>
    <w:rsid w:val="001F49B7"/>
    <w:rsid w:val="001F4B5B"/>
    <w:rsid w:val="001F4C37"/>
    <w:rsid w:val="001F6483"/>
    <w:rsid w:val="001F722B"/>
    <w:rsid w:val="001F76BD"/>
    <w:rsid w:val="001F77F1"/>
    <w:rsid w:val="001F78B7"/>
    <w:rsid w:val="001F7ADC"/>
    <w:rsid w:val="001F7FA8"/>
    <w:rsid w:val="002002DF"/>
    <w:rsid w:val="0020084A"/>
    <w:rsid w:val="00200BBF"/>
    <w:rsid w:val="00200BD2"/>
    <w:rsid w:val="00202AB1"/>
    <w:rsid w:val="00203FDA"/>
    <w:rsid w:val="002042AC"/>
    <w:rsid w:val="002046CE"/>
    <w:rsid w:val="00204DB3"/>
    <w:rsid w:val="00205D82"/>
    <w:rsid w:val="00206BC4"/>
    <w:rsid w:val="002075E9"/>
    <w:rsid w:val="002104B0"/>
    <w:rsid w:val="00210874"/>
    <w:rsid w:val="0021141C"/>
    <w:rsid w:val="002128D9"/>
    <w:rsid w:val="00213170"/>
    <w:rsid w:val="002137B0"/>
    <w:rsid w:val="0021403D"/>
    <w:rsid w:val="00214F0A"/>
    <w:rsid w:val="002152E4"/>
    <w:rsid w:val="002158AA"/>
    <w:rsid w:val="00215A18"/>
    <w:rsid w:val="0021642C"/>
    <w:rsid w:val="002176DA"/>
    <w:rsid w:val="00217A20"/>
    <w:rsid w:val="002208BD"/>
    <w:rsid w:val="00221B30"/>
    <w:rsid w:val="00222139"/>
    <w:rsid w:val="00222740"/>
    <w:rsid w:val="002244A4"/>
    <w:rsid w:val="00225156"/>
    <w:rsid w:val="00225532"/>
    <w:rsid w:val="002269CC"/>
    <w:rsid w:val="00227DA6"/>
    <w:rsid w:val="00230030"/>
    <w:rsid w:val="0023121F"/>
    <w:rsid w:val="00232334"/>
    <w:rsid w:val="00232844"/>
    <w:rsid w:val="002340B9"/>
    <w:rsid w:val="00234639"/>
    <w:rsid w:val="00234CB6"/>
    <w:rsid w:val="00234F28"/>
    <w:rsid w:val="00235DC7"/>
    <w:rsid w:val="0023621A"/>
    <w:rsid w:val="00236301"/>
    <w:rsid w:val="0023632E"/>
    <w:rsid w:val="0023642B"/>
    <w:rsid w:val="00237594"/>
    <w:rsid w:val="00237A7E"/>
    <w:rsid w:val="00240059"/>
    <w:rsid w:val="002424FF"/>
    <w:rsid w:val="00243E01"/>
    <w:rsid w:val="00244069"/>
    <w:rsid w:val="00244F03"/>
    <w:rsid w:val="002454CD"/>
    <w:rsid w:val="00245724"/>
    <w:rsid w:val="00246198"/>
    <w:rsid w:val="002468CC"/>
    <w:rsid w:val="00247375"/>
    <w:rsid w:val="00247DD2"/>
    <w:rsid w:val="00247FCD"/>
    <w:rsid w:val="00250635"/>
    <w:rsid w:val="002508B5"/>
    <w:rsid w:val="00250F75"/>
    <w:rsid w:val="00251045"/>
    <w:rsid w:val="00251A7A"/>
    <w:rsid w:val="00251F32"/>
    <w:rsid w:val="00253207"/>
    <w:rsid w:val="00254AAA"/>
    <w:rsid w:val="00255054"/>
    <w:rsid w:val="002556D3"/>
    <w:rsid w:val="00255BBF"/>
    <w:rsid w:val="00255FD1"/>
    <w:rsid w:val="002563B9"/>
    <w:rsid w:val="00256A00"/>
    <w:rsid w:val="002570D0"/>
    <w:rsid w:val="0025724F"/>
    <w:rsid w:val="00260092"/>
    <w:rsid w:val="00260DAD"/>
    <w:rsid w:val="002616F7"/>
    <w:rsid w:val="00261E60"/>
    <w:rsid w:val="002621FE"/>
    <w:rsid w:val="00262B98"/>
    <w:rsid w:val="00262C3C"/>
    <w:rsid w:val="00263C84"/>
    <w:rsid w:val="00264138"/>
    <w:rsid w:val="00264448"/>
    <w:rsid w:val="00264521"/>
    <w:rsid w:val="00265020"/>
    <w:rsid w:val="0027269A"/>
    <w:rsid w:val="00272885"/>
    <w:rsid w:val="00273560"/>
    <w:rsid w:val="00274031"/>
    <w:rsid w:val="002742C9"/>
    <w:rsid w:val="002746B3"/>
    <w:rsid w:val="0027532C"/>
    <w:rsid w:val="00275A07"/>
    <w:rsid w:val="00276106"/>
    <w:rsid w:val="00276C3C"/>
    <w:rsid w:val="00277ED8"/>
    <w:rsid w:val="00280B88"/>
    <w:rsid w:val="00282DE4"/>
    <w:rsid w:val="0028357E"/>
    <w:rsid w:val="0028628A"/>
    <w:rsid w:val="00287579"/>
    <w:rsid w:val="00287F5E"/>
    <w:rsid w:val="00290641"/>
    <w:rsid w:val="00290F79"/>
    <w:rsid w:val="002911D4"/>
    <w:rsid w:val="002940EB"/>
    <w:rsid w:val="002944F3"/>
    <w:rsid w:val="00294F6E"/>
    <w:rsid w:val="0029543C"/>
    <w:rsid w:val="0029554B"/>
    <w:rsid w:val="0029565E"/>
    <w:rsid w:val="0029667F"/>
    <w:rsid w:val="00297CA5"/>
    <w:rsid w:val="002A0681"/>
    <w:rsid w:val="002A06E0"/>
    <w:rsid w:val="002A08E4"/>
    <w:rsid w:val="002A1118"/>
    <w:rsid w:val="002A11C8"/>
    <w:rsid w:val="002A1210"/>
    <w:rsid w:val="002A1867"/>
    <w:rsid w:val="002A28BE"/>
    <w:rsid w:val="002A2D07"/>
    <w:rsid w:val="002A358A"/>
    <w:rsid w:val="002A3E9C"/>
    <w:rsid w:val="002A5B50"/>
    <w:rsid w:val="002A6930"/>
    <w:rsid w:val="002A7D4B"/>
    <w:rsid w:val="002B099B"/>
    <w:rsid w:val="002B09F2"/>
    <w:rsid w:val="002B1104"/>
    <w:rsid w:val="002B2920"/>
    <w:rsid w:val="002B3FC9"/>
    <w:rsid w:val="002B4178"/>
    <w:rsid w:val="002B41B0"/>
    <w:rsid w:val="002B46AE"/>
    <w:rsid w:val="002B692A"/>
    <w:rsid w:val="002B7E42"/>
    <w:rsid w:val="002C0638"/>
    <w:rsid w:val="002C0BD2"/>
    <w:rsid w:val="002C2D71"/>
    <w:rsid w:val="002C4D22"/>
    <w:rsid w:val="002C5FA9"/>
    <w:rsid w:val="002C6295"/>
    <w:rsid w:val="002C635B"/>
    <w:rsid w:val="002C6CBB"/>
    <w:rsid w:val="002C72DE"/>
    <w:rsid w:val="002D2BA2"/>
    <w:rsid w:val="002D48C0"/>
    <w:rsid w:val="002D4FF3"/>
    <w:rsid w:val="002E0954"/>
    <w:rsid w:val="002E0AF9"/>
    <w:rsid w:val="002E0C73"/>
    <w:rsid w:val="002E0D70"/>
    <w:rsid w:val="002E1804"/>
    <w:rsid w:val="002E1848"/>
    <w:rsid w:val="002E1EB8"/>
    <w:rsid w:val="002E2F7D"/>
    <w:rsid w:val="002E3144"/>
    <w:rsid w:val="002E3A02"/>
    <w:rsid w:val="002E3A47"/>
    <w:rsid w:val="002E3C3E"/>
    <w:rsid w:val="002E40F1"/>
    <w:rsid w:val="002E47D3"/>
    <w:rsid w:val="002E4DE8"/>
    <w:rsid w:val="002E52B3"/>
    <w:rsid w:val="002E547A"/>
    <w:rsid w:val="002E57BE"/>
    <w:rsid w:val="002F0889"/>
    <w:rsid w:val="002F0A11"/>
    <w:rsid w:val="002F0EAA"/>
    <w:rsid w:val="002F1075"/>
    <w:rsid w:val="002F2716"/>
    <w:rsid w:val="002F3A96"/>
    <w:rsid w:val="002F4D91"/>
    <w:rsid w:val="002F5407"/>
    <w:rsid w:val="002F572C"/>
    <w:rsid w:val="00301312"/>
    <w:rsid w:val="00301E49"/>
    <w:rsid w:val="00301E7A"/>
    <w:rsid w:val="00304513"/>
    <w:rsid w:val="003045C7"/>
    <w:rsid w:val="00305DB7"/>
    <w:rsid w:val="00306293"/>
    <w:rsid w:val="00307808"/>
    <w:rsid w:val="0031134A"/>
    <w:rsid w:val="00311427"/>
    <w:rsid w:val="00314BA1"/>
    <w:rsid w:val="003166E3"/>
    <w:rsid w:val="00317A94"/>
    <w:rsid w:val="0032103E"/>
    <w:rsid w:val="00321CF2"/>
    <w:rsid w:val="0032278A"/>
    <w:rsid w:val="0032338D"/>
    <w:rsid w:val="00326104"/>
    <w:rsid w:val="00326B46"/>
    <w:rsid w:val="00327C99"/>
    <w:rsid w:val="00327F91"/>
    <w:rsid w:val="003312F3"/>
    <w:rsid w:val="00331555"/>
    <w:rsid w:val="00331CD7"/>
    <w:rsid w:val="003329B2"/>
    <w:rsid w:val="00332DEE"/>
    <w:rsid w:val="00333A02"/>
    <w:rsid w:val="0033496B"/>
    <w:rsid w:val="00335062"/>
    <w:rsid w:val="00335105"/>
    <w:rsid w:val="00336225"/>
    <w:rsid w:val="003366BE"/>
    <w:rsid w:val="0033714C"/>
    <w:rsid w:val="003421A7"/>
    <w:rsid w:val="00342865"/>
    <w:rsid w:val="003433EE"/>
    <w:rsid w:val="0034461E"/>
    <w:rsid w:val="00344D63"/>
    <w:rsid w:val="00344FA7"/>
    <w:rsid w:val="0034691E"/>
    <w:rsid w:val="00346F79"/>
    <w:rsid w:val="0035070A"/>
    <w:rsid w:val="0035193C"/>
    <w:rsid w:val="0035346B"/>
    <w:rsid w:val="0035457E"/>
    <w:rsid w:val="00354A71"/>
    <w:rsid w:val="00355B19"/>
    <w:rsid w:val="003564CF"/>
    <w:rsid w:val="00360077"/>
    <w:rsid w:val="00360581"/>
    <w:rsid w:val="00361234"/>
    <w:rsid w:val="003616EE"/>
    <w:rsid w:val="00361952"/>
    <w:rsid w:val="00362B3E"/>
    <w:rsid w:val="0036330A"/>
    <w:rsid w:val="00363359"/>
    <w:rsid w:val="00363FED"/>
    <w:rsid w:val="00364400"/>
    <w:rsid w:val="0036451A"/>
    <w:rsid w:val="00364C58"/>
    <w:rsid w:val="0036514C"/>
    <w:rsid w:val="00365228"/>
    <w:rsid w:val="00365796"/>
    <w:rsid w:val="0036582E"/>
    <w:rsid w:val="0036723F"/>
    <w:rsid w:val="00367244"/>
    <w:rsid w:val="003672AD"/>
    <w:rsid w:val="00370218"/>
    <w:rsid w:val="003707A6"/>
    <w:rsid w:val="00371FA1"/>
    <w:rsid w:val="003732C0"/>
    <w:rsid w:val="00374847"/>
    <w:rsid w:val="003766A3"/>
    <w:rsid w:val="003773FA"/>
    <w:rsid w:val="00380B5E"/>
    <w:rsid w:val="003813E3"/>
    <w:rsid w:val="00381822"/>
    <w:rsid w:val="00381ECC"/>
    <w:rsid w:val="00382539"/>
    <w:rsid w:val="00382AC1"/>
    <w:rsid w:val="00382ED6"/>
    <w:rsid w:val="0038306F"/>
    <w:rsid w:val="00385259"/>
    <w:rsid w:val="00385EA8"/>
    <w:rsid w:val="00386B44"/>
    <w:rsid w:val="00386EB6"/>
    <w:rsid w:val="00387B0B"/>
    <w:rsid w:val="003906D7"/>
    <w:rsid w:val="00390EF6"/>
    <w:rsid w:val="00391DBA"/>
    <w:rsid w:val="00392210"/>
    <w:rsid w:val="003922F7"/>
    <w:rsid w:val="00394B97"/>
    <w:rsid w:val="00396F70"/>
    <w:rsid w:val="00397193"/>
    <w:rsid w:val="003972A8"/>
    <w:rsid w:val="003A23D0"/>
    <w:rsid w:val="003A4B02"/>
    <w:rsid w:val="003A5C8B"/>
    <w:rsid w:val="003B0CDF"/>
    <w:rsid w:val="003B1962"/>
    <w:rsid w:val="003B2931"/>
    <w:rsid w:val="003B2C88"/>
    <w:rsid w:val="003B383F"/>
    <w:rsid w:val="003B7EE2"/>
    <w:rsid w:val="003C1363"/>
    <w:rsid w:val="003C15AE"/>
    <w:rsid w:val="003C1B15"/>
    <w:rsid w:val="003C333B"/>
    <w:rsid w:val="003C4B75"/>
    <w:rsid w:val="003C5CF4"/>
    <w:rsid w:val="003C5EBA"/>
    <w:rsid w:val="003C6310"/>
    <w:rsid w:val="003C6CD7"/>
    <w:rsid w:val="003C76BA"/>
    <w:rsid w:val="003D0073"/>
    <w:rsid w:val="003D04D5"/>
    <w:rsid w:val="003D0974"/>
    <w:rsid w:val="003D2043"/>
    <w:rsid w:val="003D20A2"/>
    <w:rsid w:val="003D2A3E"/>
    <w:rsid w:val="003D3525"/>
    <w:rsid w:val="003D4328"/>
    <w:rsid w:val="003D53A7"/>
    <w:rsid w:val="003D6782"/>
    <w:rsid w:val="003D75C0"/>
    <w:rsid w:val="003D7601"/>
    <w:rsid w:val="003D7FAA"/>
    <w:rsid w:val="003E02D2"/>
    <w:rsid w:val="003E03C7"/>
    <w:rsid w:val="003E144E"/>
    <w:rsid w:val="003E1BF8"/>
    <w:rsid w:val="003E1F35"/>
    <w:rsid w:val="003E2CF8"/>
    <w:rsid w:val="003E3798"/>
    <w:rsid w:val="003E39D6"/>
    <w:rsid w:val="003E4897"/>
    <w:rsid w:val="003E4D30"/>
    <w:rsid w:val="003E4D88"/>
    <w:rsid w:val="003E56BF"/>
    <w:rsid w:val="003E6253"/>
    <w:rsid w:val="003E6D4D"/>
    <w:rsid w:val="003E6D82"/>
    <w:rsid w:val="003E7AF0"/>
    <w:rsid w:val="003F054C"/>
    <w:rsid w:val="003F0C4A"/>
    <w:rsid w:val="003F13DD"/>
    <w:rsid w:val="003F1A88"/>
    <w:rsid w:val="003F1CA6"/>
    <w:rsid w:val="003F2044"/>
    <w:rsid w:val="003F5203"/>
    <w:rsid w:val="003F5C0A"/>
    <w:rsid w:val="003F6B62"/>
    <w:rsid w:val="003F6F13"/>
    <w:rsid w:val="00400520"/>
    <w:rsid w:val="00400989"/>
    <w:rsid w:val="00400D01"/>
    <w:rsid w:val="00401EC8"/>
    <w:rsid w:val="00402967"/>
    <w:rsid w:val="00402B02"/>
    <w:rsid w:val="004049BA"/>
    <w:rsid w:val="00405F4D"/>
    <w:rsid w:val="00406BBE"/>
    <w:rsid w:val="00406E8B"/>
    <w:rsid w:val="0040766A"/>
    <w:rsid w:val="00410C9A"/>
    <w:rsid w:val="00411465"/>
    <w:rsid w:val="004126D5"/>
    <w:rsid w:val="004129C6"/>
    <w:rsid w:val="00412D4F"/>
    <w:rsid w:val="00413B1F"/>
    <w:rsid w:val="004146C8"/>
    <w:rsid w:val="00415F8A"/>
    <w:rsid w:val="004161B5"/>
    <w:rsid w:val="00416A72"/>
    <w:rsid w:val="004170A6"/>
    <w:rsid w:val="00420208"/>
    <w:rsid w:val="00420272"/>
    <w:rsid w:val="00420C50"/>
    <w:rsid w:val="00420CD2"/>
    <w:rsid w:val="0042123C"/>
    <w:rsid w:val="00421437"/>
    <w:rsid w:val="00421979"/>
    <w:rsid w:val="00422378"/>
    <w:rsid w:val="00422932"/>
    <w:rsid w:val="004248F2"/>
    <w:rsid w:val="00424AA5"/>
    <w:rsid w:val="004251DD"/>
    <w:rsid w:val="00426279"/>
    <w:rsid w:val="0042631A"/>
    <w:rsid w:val="004269FB"/>
    <w:rsid w:val="00427DE6"/>
    <w:rsid w:val="00430420"/>
    <w:rsid w:val="00430F1A"/>
    <w:rsid w:val="0043109C"/>
    <w:rsid w:val="004317D2"/>
    <w:rsid w:val="00431B60"/>
    <w:rsid w:val="00431E0D"/>
    <w:rsid w:val="0043394C"/>
    <w:rsid w:val="00433BE3"/>
    <w:rsid w:val="00433EB4"/>
    <w:rsid w:val="004345EB"/>
    <w:rsid w:val="00434C1C"/>
    <w:rsid w:val="004364E7"/>
    <w:rsid w:val="00437009"/>
    <w:rsid w:val="00437BD9"/>
    <w:rsid w:val="00437DDD"/>
    <w:rsid w:val="004400CB"/>
    <w:rsid w:val="00440788"/>
    <w:rsid w:val="004408B2"/>
    <w:rsid w:val="00440DF0"/>
    <w:rsid w:val="00441939"/>
    <w:rsid w:val="00441FCC"/>
    <w:rsid w:val="0044221D"/>
    <w:rsid w:val="0044249F"/>
    <w:rsid w:val="0044279C"/>
    <w:rsid w:val="004431DC"/>
    <w:rsid w:val="004431F4"/>
    <w:rsid w:val="004435BE"/>
    <w:rsid w:val="0044414D"/>
    <w:rsid w:val="00444619"/>
    <w:rsid w:val="00445AFE"/>
    <w:rsid w:val="00446946"/>
    <w:rsid w:val="00446C73"/>
    <w:rsid w:val="00447255"/>
    <w:rsid w:val="00447A2A"/>
    <w:rsid w:val="00450F67"/>
    <w:rsid w:val="00451A6D"/>
    <w:rsid w:val="00451E98"/>
    <w:rsid w:val="00452D8B"/>
    <w:rsid w:val="004564AA"/>
    <w:rsid w:val="00456B18"/>
    <w:rsid w:val="004572D8"/>
    <w:rsid w:val="00460742"/>
    <w:rsid w:val="00460EC1"/>
    <w:rsid w:val="004614FF"/>
    <w:rsid w:val="0046237A"/>
    <w:rsid w:val="004630C7"/>
    <w:rsid w:val="00463743"/>
    <w:rsid w:val="004638A9"/>
    <w:rsid w:val="00463D2D"/>
    <w:rsid w:val="004642D8"/>
    <w:rsid w:val="004647B5"/>
    <w:rsid w:val="004653F9"/>
    <w:rsid w:val="00466327"/>
    <w:rsid w:val="00466441"/>
    <w:rsid w:val="0046733A"/>
    <w:rsid w:val="00471848"/>
    <w:rsid w:val="00471D76"/>
    <w:rsid w:val="00472F4D"/>
    <w:rsid w:val="00473835"/>
    <w:rsid w:val="004739FA"/>
    <w:rsid w:val="00473E5B"/>
    <w:rsid w:val="00474237"/>
    <w:rsid w:val="00474E0E"/>
    <w:rsid w:val="00475676"/>
    <w:rsid w:val="004758E4"/>
    <w:rsid w:val="004762AA"/>
    <w:rsid w:val="004777CE"/>
    <w:rsid w:val="00477F1A"/>
    <w:rsid w:val="00480652"/>
    <w:rsid w:val="00480CD2"/>
    <w:rsid w:val="00481475"/>
    <w:rsid w:val="00482310"/>
    <w:rsid w:val="00482E3E"/>
    <w:rsid w:val="00482F7B"/>
    <w:rsid w:val="0048353F"/>
    <w:rsid w:val="004861CC"/>
    <w:rsid w:val="00487037"/>
    <w:rsid w:val="00487A5D"/>
    <w:rsid w:val="00490E00"/>
    <w:rsid w:val="004922BA"/>
    <w:rsid w:val="00492D86"/>
    <w:rsid w:val="00493F61"/>
    <w:rsid w:val="004966A2"/>
    <w:rsid w:val="00496A04"/>
    <w:rsid w:val="004A0B94"/>
    <w:rsid w:val="004A1EC1"/>
    <w:rsid w:val="004A28AD"/>
    <w:rsid w:val="004A2F7E"/>
    <w:rsid w:val="004A55D0"/>
    <w:rsid w:val="004A5601"/>
    <w:rsid w:val="004A578D"/>
    <w:rsid w:val="004A73ED"/>
    <w:rsid w:val="004A7DEA"/>
    <w:rsid w:val="004B069E"/>
    <w:rsid w:val="004B18BD"/>
    <w:rsid w:val="004B1BB8"/>
    <w:rsid w:val="004B2412"/>
    <w:rsid w:val="004B3471"/>
    <w:rsid w:val="004B3A70"/>
    <w:rsid w:val="004B3DB0"/>
    <w:rsid w:val="004B4728"/>
    <w:rsid w:val="004B4B23"/>
    <w:rsid w:val="004B5204"/>
    <w:rsid w:val="004B5219"/>
    <w:rsid w:val="004B53B9"/>
    <w:rsid w:val="004B59CC"/>
    <w:rsid w:val="004B6E19"/>
    <w:rsid w:val="004C0500"/>
    <w:rsid w:val="004C10F7"/>
    <w:rsid w:val="004C13C9"/>
    <w:rsid w:val="004C1B6C"/>
    <w:rsid w:val="004C2306"/>
    <w:rsid w:val="004C31D0"/>
    <w:rsid w:val="004C33CD"/>
    <w:rsid w:val="004C3F68"/>
    <w:rsid w:val="004C4CDB"/>
    <w:rsid w:val="004C6218"/>
    <w:rsid w:val="004D038C"/>
    <w:rsid w:val="004D1898"/>
    <w:rsid w:val="004D376B"/>
    <w:rsid w:val="004D439D"/>
    <w:rsid w:val="004D4B01"/>
    <w:rsid w:val="004D51BB"/>
    <w:rsid w:val="004D5294"/>
    <w:rsid w:val="004D68F7"/>
    <w:rsid w:val="004E008C"/>
    <w:rsid w:val="004E048D"/>
    <w:rsid w:val="004E13CC"/>
    <w:rsid w:val="004E1A1D"/>
    <w:rsid w:val="004E3089"/>
    <w:rsid w:val="004E3760"/>
    <w:rsid w:val="004E4E08"/>
    <w:rsid w:val="004E5EC9"/>
    <w:rsid w:val="004E69C5"/>
    <w:rsid w:val="004E75B6"/>
    <w:rsid w:val="004E77AE"/>
    <w:rsid w:val="004E7B5E"/>
    <w:rsid w:val="004E7C48"/>
    <w:rsid w:val="004E7E94"/>
    <w:rsid w:val="004F07CA"/>
    <w:rsid w:val="004F088B"/>
    <w:rsid w:val="004F0917"/>
    <w:rsid w:val="004F0926"/>
    <w:rsid w:val="004F17F0"/>
    <w:rsid w:val="004F187A"/>
    <w:rsid w:val="004F1EA4"/>
    <w:rsid w:val="004F25CB"/>
    <w:rsid w:val="004F26A5"/>
    <w:rsid w:val="004F3162"/>
    <w:rsid w:val="004F3E1E"/>
    <w:rsid w:val="004F4C40"/>
    <w:rsid w:val="004F575C"/>
    <w:rsid w:val="004F6764"/>
    <w:rsid w:val="004F6F1A"/>
    <w:rsid w:val="004F70CC"/>
    <w:rsid w:val="00500775"/>
    <w:rsid w:val="00500D3E"/>
    <w:rsid w:val="00500DB4"/>
    <w:rsid w:val="00501919"/>
    <w:rsid w:val="00501C6F"/>
    <w:rsid w:val="00501C9D"/>
    <w:rsid w:val="0050243E"/>
    <w:rsid w:val="005026B3"/>
    <w:rsid w:val="00502DB7"/>
    <w:rsid w:val="00502E48"/>
    <w:rsid w:val="005037C2"/>
    <w:rsid w:val="00503CC1"/>
    <w:rsid w:val="00503F4C"/>
    <w:rsid w:val="00504941"/>
    <w:rsid w:val="005049EE"/>
    <w:rsid w:val="00506AF0"/>
    <w:rsid w:val="0050767D"/>
    <w:rsid w:val="00510E24"/>
    <w:rsid w:val="00512314"/>
    <w:rsid w:val="00512547"/>
    <w:rsid w:val="00512C02"/>
    <w:rsid w:val="0051329C"/>
    <w:rsid w:val="00513FBD"/>
    <w:rsid w:val="00514A40"/>
    <w:rsid w:val="00514B1E"/>
    <w:rsid w:val="005175FF"/>
    <w:rsid w:val="00520FB1"/>
    <w:rsid w:val="00521C2F"/>
    <w:rsid w:val="00521CE1"/>
    <w:rsid w:val="00522468"/>
    <w:rsid w:val="00522BEE"/>
    <w:rsid w:val="00524B15"/>
    <w:rsid w:val="00526283"/>
    <w:rsid w:val="00526CA3"/>
    <w:rsid w:val="005273B4"/>
    <w:rsid w:val="00527B94"/>
    <w:rsid w:val="0053084E"/>
    <w:rsid w:val="005309BE"/>
    <w:rsid w:val="00530CD1"/>
    <w:rsid w:val="005330B2"/>
    <w:rsid w:val="005338C4"/>
    <w:rsid w:val="00533C9B"/>
    <w:rsid w:val="005347B3"/>
    <w:rsid w:val="0053525B"/>
    <w:rsid w:val="00535E47"/>
    <w:rsid w:val="00536343"/>
    <w:rsid w:val="005363A1"/>
    <w:rsid w:val="0054111D"/>
    <w:rsid w:val="00541690"/>
    <w:rsid w:val="00544B69"/>
    <w:rsid w:val="00544FE3"/>
    <w:rsid w:val="005452D5"/>
    <w:rsid w:val="00546DE8"/>
    <w:rsid w:val="00550360"/>
    <w:rsid w:val="00550527"/>
    <w:rsid w:val="00550C8F"/>
    <w:rsid w:val="00551232"/>
    <w:rsid w:val="00552167"/>
    <w:rsid w:val="0055217F"/>
    <w:rsid w:val="005523AA"/>
    <w:rsid w:val="00554102"/>
    <w:rsid w:val="0055449D"/>
    <w:rsid w:val="00554647"/>
    <w:rsid w:val="00554E6C"/>
    <w:rsid w:val="005566C3"/>
    <w:rsid w:val="00557151"/>
    <w:rsid w:val="005611C8"/>
    <w:rsid w:val="00562A41"/>
    <w:rsid w:val="005633C1"/>
    <w:rsid w:val="00563A88"/>
    <w:rsid w:val="00563D89"/>
    <w:rsid w:val="00564229"/>
    <w:rsid w:val="0056453B"/>
    <w:rsid w:val="0056493B"/>
    <w:rsid w:val="00564B54"/>
    <w:rsid w:val="00564F11"/>
    <w:rsid w:val="00565494"/>
    <w:rsid w:val="0056589B"/>
    <w:rsid w:val="005674CB"/>
    <w:rsid w:val="0057008C"/>
    <w:rsid w:val="00570826"/>
    <w:rsid w:val="0057099D"/>
    <w:rsid w:val="00570A71"/>
    <w:rsid w:val="00572D56"/>
    <w:rsid w:val="005734D9"/>
    <w:rsid w:val="0057417A"/>
    <w:rsid w:val="00574241"/>
    <w:rsid w:val="005747B9"/>
    <w:rsid w:val="00574B00"/>
    <w:rsid w:val="00575348"/>
    <w:rsid w:val="00575A80"/>
    <w:rsid w:val="00577818"/>
    <w:rsid w:val="005803F3"/>
    <w:rsid w:val="00580CF9"/>
    <w:rsid w:val="00581AEF"/>
    <w:rsid w:val="00584D8C"/>
    <w:rsid w:val="00584DF5"/>
    <w:rsid w:val="005850EA"/>
    <w:rsid w:val="00585A0D"/>
    <w:rsid w:val="0058696A"/>
    <w:rsid w:val="00586A58"/>
    <w:rsid w:val="00591624"/>
    <w:rsid w:val="00591BE2"/>
    <w:rsid w:val="00591F14"/>
    <w:rsid w:val="00592D18"/>
    <w:rsid w:val="00593850"/>
    <w:rsid w:val="0059432D"/>
    <w:rsid w:val="00595712"/>
    <w:rsid w:val="005967D3"/>
    <w:rsid w:val="00596C40"/>
    <w:rsid w:val="005974AD"/>
    <w:rsid w:val="00597768"/>
    <w:rsid w:val="005A0F3D"/>
    <w:rsid w:val="005A1D5F"/>
    <w:rsid w:val="005A3080"/>
    <w:rsid w:val="005A312B"/>
    <w:rsid w:val="005A5499"/>
    <w:rsid w:val="005A5694"/>
    <w:rsid w:val="005A643C"/>
    <w:rsid w:val="005A654B"/>
    <w:rsid w:val="005A764E"/>
    <w:rsid w:val="005B1525"/>
    <w:rsid w:val="005B1BA5"/>
    <w:rsid w:val="005B1DD2"/>
    <w:rsid w:val="005B235B"/>
    <w:rsid w:val="005B2C04"/>
    <w:rsid w:val="005B3816"/>
    <w:rsid w:val="005B381F"/>
    <w:rsid w:val="005B3903"/>
    <w:rsid w:val="005B3D13"/>
    <w:rsid w:val="005B4809"/>
    <w:rsid w:val="005B4FCD"/>
    <w:rsid w:val="005B5B20"/>
    <w:rsid w:val="005B7EB0"/>
    <w:rsid w:val="005C1D3B"/>
    <w:rsid w:val="005C1E24"/>
    <w:rsid w:val="005C234B"/>
    <w:rsid w:val="005C5690"/>
    <w:rsid w:val="005C7493"/>
    <w:rsid w:val="005C7755"/>
    <w:rsid w:val="005C7C30"/>
    <w:rsid w:val="005D0E52"/>
    <w:rsid w:val="005D1512"/>
    <w:rsid w:val="005D6B5C"/>
    <w:rsid w:val="005D7428"/>
    <w:rsid w:val="005D7F73"/>
    <w:rsid w:val="005D7F7B"/>
    <w:rsid w:val="005E04BC"/>
    <w:rsid w:val="005E1CD2"/>
    <w:rsid w:val="005E1E0C"/>
    <w:rsid w:val="005E30A5"/>
    <w:rsid w:val="005E39F5"/>
    <w:rsid w:val="005E3CF1"/>
    <w:rsid w:val="005E3E80"/>
    <w:rsid w:val="005E43C8"/>
    <w:rsid w:val="005E47F7"/>
    <w:rsid w:val="005E4C63"/>
    <w:rsid w:val="005E6B5A"/>
    <w:rsid w:val="005E6C4A"/>
    <w:rsid w:val="005F02ED"/>
    <w:rsid w:val="005F1098"/>
    <w:rsid w:val="005F30B7"/>
    <w:rsid w:val="005F3D70"/>
    <w:rsid w:val="005F3E20"/>
    <w:rsid w:val="005F4E39"/>
    <w:rsid w:val="005F5863"/>
    <w:rsid w:val="005F5B87"/>
    <w:rsid w:val="005F5D6A"/>
    <w:rsid w:val="005F61CC"/>
    <w:rsid w:val="005F632F"/>
    <w:rsid w:val="005F7B8D"/>
    <w:rsid w:val="00600135"/>
    <w:rsid w:val="00600C4A"/>
    <w:rsid w:val="00600CFC"/>
    <w:rsid w:val="00601E6F"/>
    <w:rsid w:val="00602067"/>
    <w:rsid w:val="006025E0"/>
    <w:rsid w:val="006028BD"/>
    <w:rsid w:val="00602A8C"/>
    <w:rsid w:val="00603781"/>
    <w:rsid w:val="006041D3"/>
    <w:rsid w:val="006042C2"/>
    <w:rsid w:val="00604E4F"/>
    <w:rsid w:val="00605021"/>
    <w:rsid w:val="006057C1"/>
    <w:rsid w:val="00605998"/>
    <w:rsid w:val="00611A74"/>
    <w:rsid w:val="00612232"/>
    <w:rsid w:val="00612DFF"/>
    <w:rsid w:val="00613D92"/>
    <w:rsid w:val="00614101"/>
    <w:rsid w:val="006142CA"/>
    <w:rsid w:val="00614560"/>
    <w:rsid w:val="00614AED"/>
    <w:rsid w:val="00614DCF"/>
    <w:rsid w:val="0061523C"/>
    <w:rsid w:val="00615465"/>
    <w:rsid w:val="00616D48"/>
    <w:rsid w:val="0061769D"/>
    <w:rsid w:val="00620CF5"/>
    <w:rsid w:val="00621FDA"/>
    <w:rsid w:val="00622D1D"/>
    <w:rsid w:val="006235CE"/>
    <w:rsid w:val="00623682"/>
    <w:rsid w:val="0062457E"/>
    <w:rsid w:val="00624635"/>
    <w:rsid w:val="006262E6"/>
    <w:rsid w:val="00626314"/>
    <w:rsid w:val="00626360"/>
    <w:rsid w:val="006277B6"/>
    <w:rsid w:val="0063024B"/>
    <w:rsid w:val="006316AE"/>
    <w:rsid w:val="00631AFA"/>
    <w:rsid w:val="00631EEA"/>
    <w:rsid w:val="00633267"/>
    <w:rsid w:val="00634BB3"/>
    <w:rsid w:val="00634CF2"/>
    <w:rsid w:val="00636285"/>
    <w:rsid w:val="0063658F"/>
    <w:rsid w:val="0063668D"/>
    <w:rsid w:val="0063752B"/>
    <w:rsid w:val="00643327"/>
    <w:rsid w:val="0064395F"/>
    <w:rsid w:val="00643F42"/>
    <w:rsid w:val="00644722"/>
    <w:rsid w:val="006453E1"/>
    <w:rsid w:val="0064623D"/>
    <w:rsid w:val="0064677B"/>
    <w:rsid w:val="00646A43"/>
    <w:rsid w:val="00647676"/>
    <w:rsid w:val="00647AC5"/>
    <w:rsid w:val="00647CCD"/>
    <w:rsid w:val="00650ACD"/>
    <w:rsid w:val="00650D94"/>
    <w:rsid w:val="00651701"/>
    <w:rsid w:val="00652070"/>
    <w:rsid w:val="0065218E"/>
    <w:rsid w:val="006558AA"/>
    <w:rsid w:val="00655C1F"/>
    <w:rsid w:val="00657CC5"/>
    <w:rsid w:val="006608B2"/>
    <w:rsid w:val="00661878"/>
    <w:rsid w:val="006620C8"/>
    <w:rsid w:val="00662391"/>
    <w:rsid w:val="006629F5"/>
    <w:rsid w:val="00662FAE"/>
    <w:rsid w:val="00663C89"/>
    <w:rsid w:val="00666AA3"/>
    <w:rsid w:val="006675E1"/>
    <w:rsid w:val="006703C0"/>
    <w:rsid w:val="00670BC0"/>
    <w:rsid w:val="006717A7"/>
    <w:rsid w:val="00671A99"/>
    <w:rsid w:val="00673B96"/>
    <w:rsid w:val="006753EB"/>
    <w:rsid w:val="00675B96"/>
    <w:rsid w:val="00675EF0"/>
    <w:rsid w:val="00676045"/>
    <w:rsid w:val="0067662D"/>
    <w:rsid w:val="006769E2"/>
    <w:rsid w:val="00677BAA"/>
    <w:rsid w:val="006806E4"/>
    <w:rsid w:val="0068080C"/>
    <w:rsid w:val="006829B7"/>
    <w:rsid w:val="00683654"/>
    <w:rsid w:val="00684FB2"/>
    <w:rsid w:val="006855F7"/>
    <w:rsid w:val="00685EA2"/>
    <w:rsid w:val="0068623C"/>
    <w:rsid w:val="006874F8"/>
    <w:rsid w:val="00687A7F"/>
    <w:rsid w:val="00690CA6"/>
    <w:rsid w:val="006914A5"/>
    <w:rsid w:val="0069328C"/>
    <w:rsid w:val="0069344E"/>
    <w:rsid w:val="00693513"/>
    <w:rsid w:val="00694D95"/>
    <w:rsid w:val="0069522A"/>
    <w:rsid w:val="006956F0"/>
    <w:rsid w:val="00695B3C"/>
    <w:rsid w:val="006960FD"/>
    <w:rsid w:val="00697DED"/>
    <w:rsid w:val="006A0ADF"/>
    <w:rsid w:val="006A2AA4"/>
    <w:rsid w:val="006A5A04"/>
    <w:rsid w:val="006A63AD"/>
    <w:rsid w:val="006A6C55"/>
    <w:rsid w:val="006B16C7"/>
    <w:rsid w:val="006B1CC6"/>
    <w:rsid w:val="006B235F"/>
    <w:rsid w:val="006B345D"/>
    <w:rsid w:val="006B3787"/>
    <w:rsid w:val="006B5C55"/>
    <w:rsid w:val="006B797B"/>
    <w:rsid w:val="006C16BC"/>
    <w:rsid w:val="006C18FA"/>
    <w:rsid w:val="006C19F7"/>
    <w:rsid w:val="006C2BE2"/>
    <w:rsid w:val="006C2EAF"/>
    <w:rsid w:val="006C307D"/>
    <w:rsid w:val="006C362E"/>
    <w:rsid w:val="006C4505"/>
    <w:rsid w:val="006C515E"/>
    <w:rsid w:val="006C5714"/>
    <w:rsid w:val="006C6080"/>
    <w:rsid w:val="006C6B86"/>
    <w:rsid w:val="006C6F80"/>
    <w:rsid w:val="006D1E9C"/>
    <w:rsid w:val="006D29DF"/>
    <w:rsid w:val="006D3DF1"/>
    <w:rsid w:val="006D43E3"/>
    <w:rsid w:val="006D4A2C"/>
    <w:rsid w:val="006D4FB6"/>
    <w:rsid w:val="006D54A8"/>
    <w:rsid w:val="006D6158"/>
    <w:rsid w:val="006D65FE"/>
    <w:rsid w:val="006D739B"/>
    <w:rsid w:val="006D794D"/>
    <w:rsid w:val="006D7EFC"/>
    <w:rsid w:val="006E30E1"/>
    <w:rsid w:val="006E38F5"/>
    <w:rsid w:val="006E3F29"/>
    <w:rsid w:val="006E40A2"/>
    <w:rsid w:val="006E4E26"/>
    <w:rsid w:val="006E5119"/>
    <w:rsid w:val="006E5568"/>
    <w:rsid w:val="006E57C0"/>
    <w:rsid w:val="006E5996"/>
    <w:rsid w:val="006E6041"/>
    <w:rsid w:val="006E6C06"/>
    <w:rsid w:val="006F0C15"/>
    <w:rsid w:val="006F1807"/>
    <w:rsid w:val="006F2A5C"/>
    <w:rsid w:val="006F3969"/>
    <w:rsid w:val="006F47E1"/>
    <w:rsid w:val="006F580C"/>
    <w:rsid w:val="006F585C"/>
    <w:rsid w:val="006F5B5E"/>
    <w:rsid w:val="006F5F3D"/>
    <w:rsid w:val="006F680D"/>
    <w:rsid w:val="006F6ADE"/>
    <w:rsid w:val="006F7571"/>
    <w:rsid w:val="00701207"/>
    <w:rsid w:val="00702B14"/>
    <w:rsid w:val="00703541"/>
    <w:rsid w:val="007043DA"/>
    <w:rsid w:val="0070452A"/>
    <w:rsid w:val="00705D21"/>
    <w:rsid w:val="00706877"/>
    <w:rsid w:val="00706B21"/>
    <w:rsid w:val="00707884"/>
    <w:rsid w:val="00710911"/>
    <w:rsid w:val="007119A9"/>
    <w:rsid w:val="00711F65"/>
    <w:rsid w:val="00712CC4"/>
    <w:rsid w:val="007132E8"/>
    <w:rsid w:val="00713F08"/>
    <w:rsid w:val="00714EAB"/>
    <w:rsid w:val="00715690"/>
    <w:rsid w:val="00716DF8"/>
    <w:rsid w:val="00716F7A"/>
    <w:rsid w:val="007178E1"/>
    <w:rsid w:val="00720444"/>
    <w:rsid w:val="0072053E"/>
    <w:rsid w:val="007206C4"/>
    <w:rsid w:val="00720725"/>
    <w:rsid w:val="00720AE2"/>
    <w:rsid w:val="00720B24"/>
    <w:rsid w:val="00720B88"/>
    <w:rsid w:val="00720C84"/>
    <w:rsid w:val="00724FA2"/>
    <w:rsid w:val="007252F4"/>
    <w:rsid w:val="00725401"/>
    <w:rsid w:val="007255E4"/>
    <w:rsid w:val="007256F6"/>
    <w:rsid w:val="00726BCD"/>
    <w:rsid w:val="00726D4D"/>
    <w:rsid w:val="00731935"/>
    <w:rsid w:val="00731EE3"/>
    <w:rsid w:val="00732140"/>
    <w:rsid w:val="00732C0C"/>
    <w:rsid w:val="007337A4"/>
    <w:rsid w:val="0073422E"/>
    <w:rsid w:val="00734693"/>
    <w:rsid w:val="00734907"/>
    <w:rsid w:val="00734B40"/>
    <w:rsid w:val="00735049"/>
    <w:rsid w:val="00735245"/>
    <w:rsid w:val="007354C2"/>
    <w:rsid w:val="00737FDD"/>
    <w:rsid w:val="007406FF"/>
    <w:rsid w:val="0074095A"/>
    <w:rsid w:val="007410C2"/>
    <w:rsid w:val="007414DA"/>
    <w:rsid w:val="00742CC9"/>
    <w:rsid w:val="00743173"/>
    <w:rsid w:val="007441EC"/>
    <w:rsid w:val="00744B40"/>
    <w:rsid w:val="00744B48"/>
    <w:rsid w:val="00744E1E"/>
    <w:rsid w:val="0074580D"/>
    <w:rsid w:val="00746996"/>
    <w:rsid w:val="00746B0A"/>
    <w:rsid w:val="00747208"/>
    <w:rsid w:val="0074755F"/>
    <w:rsid w:val="00747C62"/>
    <w:rsid w:val="00750722"/>
    <w:rsid w:val="00750D43"/>
    <w:rsid w:val="00751253"/>
    <w:rsid w:val="00751B9E"/>
    <w:rsid w:val="00752917"/>
    <w:rsid w:val="00752ABF"/>
    <w:rsid w:val="007545EB"/>
    <w:rsid w:val="007550CD"/>
    <w:rsid w:val="007551DD"/>
    <w:rsid w:val="00755385"/>
    <w:rsid w:val="0075582A"/>
    <w:rsid w:val="00756E7D"/>
    <w:rsid w:val="00757368"/>
    <w:rsid w:val="00757E04"/>
    <w:rsid w:val="00760723"/>
    <w:rsid w:val="00762D0D"/>
    <w:rsid w:val="00763763"/>
    <w:rsid w:val="007637CE"/>
    <w:rsid w:val="00763911"/>
    <w:rsid w:val="007646B0"/>
    <w:rsid w:val="00766432"/>
    <w:rsid w:val="0076671B"/>
    <w:rsid w:val="00767633"/>
    <w:rsid w:val="007704CA"/>
    <w:rsid w:val="007710A3"/>
    <w:rsid w:val="007717FE"/>
    <w:rsid w:val="007725C5"/>
    <w:rsid w:val="007729DF"/>
    <w:rsid w:val="00772AB0"/>
    <w:rsid w:val="0077679B"/>
    <w:rsid w:val="007767F5"/>
    <w:rsid w:val="00776CA6"/>
    <w:rsid w:val="00776FAA"/>
    <w:rsid w:val="00777F65"/>
    <w:rsid w:val="00780424"/>
    <w:rsid w:val="007807C1"/>
    <w:rsid w:val="00780E1B"/>
    <w:rsid w:val="00780E65"/>
    <w:rsid w:val="00781120"/>
    <w:rsid w:val="00781832"/>
    <w:rsid w:val="00782A78"/>
    <w:rsid w:val="007830ED"/>
    <w:rsid w:val="00783520"/>
    <w:rsid w:val="00783568"/>
    <w:rsid w:val="007841DE"/>
    <w:rsid w:val="00784ED1"/>
    <w:rsid w:val="007858FE"/>
    <w:rsid w:val="00785B65"/>
    <w:rsid w:val="00785DDF"/>
    <w:rsid w:val="00786782"/>
    <w:rsid w:val="0078683D"/>
    <w:rsid w:val="00786928"/>
    <w:rsid w:val="00787F35"/>
    <w:rsid w:val="0079091A"/>
    <w:rsid w:val="00790EB9"/>
    <w:rsid w:val="00791FC6"/>
    <w:rsid w:val="00792EF5"/>
    <w:rsid w:val="007930F9"/>
    <w:rsid w:val="007944C5"/>
    <w:rsid w:val="00795277"/>
    <w:rsid w:val="00796A43"/>
    <w:rsid w:val="00796B2E"/>
    <w:rsid w:val="00797DCF"/>
    <w:rsid w:val="00797EFD"/>
    <w:rsid w:val="007A188F"/>
    <w:rsid w:val="007A1A11"/>
    <w:rsid w:val="007A1FC8"/>
    <w:rsid w:val="007A5001"/>
    <w:rsid w:val="007A58B8"/>
    <w:rsid w:val="007A6218"/>
    <w:rsid w:val="007A6EDC"/>
    <w:rsid w:val="007B0060"/>
    <w:rsid w:val="007B0832"/>
    <w:rsid w:val="007B0EEB"/>
    <w:rsid w:val="007B2770"/>
    <w:rsid w:val="007B2FA3"/>
    <w:rsid w:val="007B43A3"/>
    <w:rsid w:val="007B4F3E"/>
    <w:rsid w:val="007B4FA7"/>
    <w:rsid w:val="007B5A04"/>
    <w:rsid w:val="007B5A4A"/>
    <w:rsid w:val="007B615B"/>
    <w:rsid w:val="007B634F"/>
    <w:rsid w:val="007B67E9"/>
    <w:rsid w:val="007B6897"/>
    <w:rsid w:val="007B6DB4"/>
    <w:rsid w:val="007B7ECE"/>
    <w:rsid w:val="007B7FD9"/>
    <w:rsid w:val="007C19FD"/>
    <w:rsid w:val="007C1D71"/>
    <w:rsid w:val="007C35DB"/>
    <w:rsid w:val="007C3735"/>
    <w:rsid w:val="007C3B4C"/>
    <w:rsid w:val="007C3FA4"/>
    <w:rsid w:val="007C4061"/>
    <w:rsid w:val="007C4645"/>
    <w:rsid w:val="007C4747"/>
    <w:rsid w:val="007C4B71"/>
    <w:rsid w:val="007C5D77"/>
    <w:rsid w:val="007C5E4A"/>
    <w:rsid w:val="007C661F"/>
    <w:rsid w:val="007C6B9B"/>
    <w:rsid w:val="007D073F"/>
    <w:rsid w:val="007D0BCA"/>
    <w:rsid w:val="007D2454"/>
    <w:rsid w:val="007D2722"/>
    <w:rsid w:val="007D339C"/>
    <w:rsid w:val="007D3888"/>
    <w:rsid w:val="007D3C68"/>
    <w:rsid w:val="007D4E4E"/>
    <w:rsid w:val="007D53D7"/>
    <w:rsid w:val="007D61E3"/>
    <w:rsid w:val="007D6316"/>
    <w:rsid w:val="007D6BD6"/>
    <w:rsid w:val="007E32E3"/>
    <w:rsid w:val="007E387C"/>
    <w:rsid w:val="007E3D6A"/>
    <w:rsid w:val="007E402B"/>
    <w:rsid w:val="007E4FA0"/>
    <w:rsid w:val="007E5301"/>
    <w:rsid w:val="007E56F5"/>
    <w:rsid w:val="007E6A60"/>
    <w:rsid w:val="007E7607"/>
    <w:rsid w:val="007E7F34"/>
    <w:rsid w:val="007F1536"/>
    <w:rsid w:val="007F1D09"/>
    <w:rsid w:val="007F212A"/>
    <w:rsid w:val="007F365D"/>
    <w:rsid w:val="007F3A42"/>
    <w:rsid w:val="007F3B04"/>
    <w:rsid w:val="007F43BB"/>
    <w:rsid w:val="007F453D"/>
    <w:rsid w:val="007F4BAB"/>
    <w:rsid w:val="007F6EC7"/>
    <w:rsid w:val="007F737D"/>
    <w:rsid w:val="00801CB7"/>
    <w:rsid w:val="00801CDD"/>
    <w:rsid w:val="00802C24"/>
    <w:rsid w:val="008056C8"/>
    <w:rsid w:val="00806CD0"/>
    <w:rsid w:val="00807806"/>
    <w:rsid w:val="0080785B"/>
    <w:rsid w:val="00807D6D"/>
    <w:rsid w:val="00807EE7"/>
    <w:rsid w:val="008125A2"/>
    <w:rsid w:val="008133D7"/>
    <w:rsid w:val="008133EE"/>
    <w:rsid w:val="008139BC"/>
    <w:rsid w:val="00814ED9"/>
    <w:rsid w:val="0081590D"/>
    <w:rsid w:val="00815929"/>
    <w:rsid w:val="00816144"/>
    <w:rsid w:val="0081693E"/>
    <w:rsid w:val="008200AB"/>
    <w:rsid w:val="00820A8B"/>
    <w:rsid w:val="0082125E"/>
    <w:rsid w:val="008216D9"/>
    <w:rsid w:val="00821D37"/>
    <w:rsid w:val="00821E20"/>
    <w:rsid w:val="0082287F"/>
    <w:rsid w:val="00823118"/>
    <w:rsid w:val="00824824"/>
    <w:rsid w:val="00826A34"/>
    <w:rsid w:val="00827026"/>
    <w:rsid w:val="008272A2"/>
    <w:rsid w:val="00827D29"/>
    <w:rsid w:val="00827D3B"/>
    <w:rsid w:val="00830007"/>
    <w:rsid w:val="00830907"/>
    <w:rsid w:val="00831686"/>
    <w:rsid w:val="008319FD"/>
    <w:rsid w:val="00832E8D"/>
    <w:rsid w:val="00834752"/>
    <w:rsid w:val="00834862"/>
    <w:rsid w:val="00834A49"/>
    <w:rsid w:val="00834C4D"/>
    <w:rsid w:val="008360BF"/>
    <w:rsid w:val="008374A7"/>
    <w:rsid w:val="008415D0"/>
    <w:rsid w:val="00841B8A"/>
    <w:rsid w:val="008429DE"/>
    <w:rsid w:val="00842E96"/>
    <w:rsid w:val="0084381C"/>
    <w:rsid w:val="008440D9"/>
    <w:rsid w:val="0084461F"/>
    <w:rsid w:val="00845178"/>
    <w:rsid w:val="00845310"/>
    <w:rsid w:val="0084557C"/>
    <w:rsid w:val="00845AB2"/>
    <w:rsid w:val="00845B1C"/>
    <w:rsid w:val="00850150"/>
    <w:rsid w:val="008536A9"/>
    <w:rsid w:val="00854EB2"/>
    <w:rsid w:val="00854EE9"/>
    <w:rsid w:val="008553C6"/>
    <w:rsid w:val="008559FC"/>
    <w:rsid w:val="00855FFE"/>
    <w:rsid w:val="00857128"/>
    <w:rsid w:val="0086084D"/>
    <w:rsid w:val="00860E16"/>
    <w:rsid w:val="00861C79"/>
    <w:rsid w:val="00862A70"/>
    <w:rsid w:val="008633BC"/>
    <w:rsid w:val="00865099"/>
    <w:rsid w:val="00865783"/>
    <w:rsid w:val="00865CBE"/>
    <w:rsid w:val="00866D1A"/>
    <w:rsid w:val="008675C0"/>
    <w:rsid w:val="008700C0"/>
    <w:rsid w:val="008708AC"/>
    <w:rsid w:val="008717D9"/>
    <w:rsid w:val="00873EA4"/>
    <w:rsid w:val="0087418A"/>
    <w:rsid w:val="0087518A"/>
    <w:rsid w:val="00875ABF"/>
    <w:rsid w:val="00875FAC"/>
    <w:rsid w:val="008760A5"/>
    <w:rsid w:val="00876F77"/>
    <w:rsid w:val="00877022"/>
    <w:rsid w:val="00877951"/>
    <w:rsid w:val="008806DD"/>
    <w:rsid w:val="00880D06"/>
    <w:rsid w:val="00880E30"/>
    <w:rsid w:val="008818A9"/>
    <w:rsid w:val="0088207A"/>
    <w:rsid w:val="00882C7A"/>
    <w:rsid w:val="0088362C"/>
    <w:rsid w:val="00883B45"/>
    <w:rsid w:val="00884EC3"/>
    <w:rsid w:val="008854A5"/>
    <w:rsid w:val="00885E13"/>
    <w:rsid w:val="00890639"/>
    <w:rsid w:val="00891A6F"/>
    <w:rsid w:val="00891EFB"/>
    <w:rsid w:val="008921FC"/>
    <w:rsid w:val="00892FA7"/>
    <w:rsid w:val="008934BA"/>
    <w:rsid w:val="00893EE4"/>
    <w:rsid w:val="0089622B"/>
    <w:rsid w:val="00896AEA"/>
    <w:rsid w:val="0089761C"/>
    <w:rsid w:val="008A063F"/>
    <w:rsid w:val="008A0981"/>
    <w:rsid w:val="008A0DB1"/>
    <w:rsid w:val="008A23B5"/>
    <w:rsid w:val="008A2477"/>
    <w:rsid w:val="008A280F"/>
    <w:rsid w:val="008A3847"/>
    <w:rsid w:val="008A4648"/>
    <w:rsid w:val="008A616E"/>
    <w:rsid w:val="008A70F4"/>
    <w:rsid w:val="008A7CAD"/>
    <w:rsid w:val="008B0A99"/>
    <w:rsid w:val="008B0D48"/>
    <w:rsid w:val="008B17AA"/>
    <w:rsid w:val="008B1A82"/>
    <w:rsid w:val="008B3FA3"/>
    <w:rsid w:val="008B431E"/>
    <w:rsid w:val="008B4824"/>
    <w:rsid w:val="008B4BB4"/>
    <w:rsid w:val="008B7ACF"/>
    <w:rsid w:val="008C0178"/>
    <w:rsid w:val="008C173A"/>
    <w:rsid w:val="008C187E"/>
    <w:rsid w:val="008C239A"/>
    <w:rsid w:val="008C27B3"/>
    <w:rsid w:val="008C3235"/>
    <w:rsid w:val="008C4578"/>
    <w:rsid w:val="008C4C54"/>
    <w:rsid w:val="008C5B7B"/>
    <w:rsid w:val="008C65F2"/>
    <w:rsid w:val="008C75D7"/>
    <w:rsid w:val="008C7B3A"/>
    <w:rsid w:val="008D0124"/>
    <w:rsid w:val="008D0D5F"/>
    <w:rsid w:val="008D17F8"/>
    <w:rsid w:val="008D1A14"/>
    <w:rsid w:val="008D2813"/>
    <w:rsid w:val="008D506E"/>
    <w:rsid w:val="008D5939"/>
    <w:rsid w:val="008D7300"/>
    <w:rsid w:val="008D7CC0"/>
    <w:rsid w:val="008E087D"/>
    <w:rsid w:val="008E27AE"/>
    <w:rsid w:val="008E3FDF"/>
    <w:rsid w:val="008E53F1"/>
    <w:rsid w:val="008E5D9C"/>
    <w:rsid w:val="008E661D"/>
    <w:rsid w:val="008E7F37"/>
    <w:rsid w:val="008F2068"/>
    <w:rsid w:val="008F3A0B"/>
    <w:rsid w:val="008F3F02"/>
    <w:rsid w:val="008F438B"/>
    <w:rsid w:val="008F46E9"/>
    <w:rsid w:val="008F5AE3"/>
    <w:rsid w:val="008F6D2C"/>
    <w:rsid w:val="008F7E6D"/>
    <w:rsid w:val="0090165E"/>
    <w:rsid w:val="009023ED"/>
    <w:rsid w:val="00903C08"/>
    <w:rsid w:val="009051B0"/>
    <w:rsid w:val="0090527F"/>
    <w:rsid w:val="00905432"/>
    <w:rsid w:val="00905571"/>
    <w:rsid w:val="00905765"/>
    <w:rsid w:val="00906B6E"/>
    <w:rsid w:val="00906E61"/>
    <w:rsid w:val="00907172"/>
    <w:rsid w:val="00907721"/>
    <w:rsid w:val="00910237"/>
    <w:rsid w:val="00910624"/>
    <w:rsid w:val="009115B4"/>
    <w:rsid w:val="009123DF"/>
    <w:rsid w:val="00912444"/>
    <w:rsid w:val="00913824"/>
    <w:rsid w:val="00913E5D"/>
    <w:rsid w:val="009148D6"/>
    <w:rsid w:val="009157F2"/>
    <w:rsid w:val="00915A46"/>
    <w:rsid w:val="00916214"/>
    <w:rsid w:val="00916967"/>
    <w:rsid w:val="0092082B"/>
    <w:rsid w:val="009214BA"/>
    <w:rsid w:val="0092153B"/>
    <w:rsid w:val="00921F56"/>
    <w:rsid w:val="009220BF"/>
    <w:rsid w:val="00922416"/>
    <w:rsid w:val="0092248C"/>
    <w:rsid w:val="009238DE"/>
    <w:rsid w:val="00923A20"/>
    <w:rsid w:val="00923BF8"/>
    <w:rsid w:val="00924932"/>
    <w:rsid w:val="00925620"/>
    <w:rsid w:val="00926AA7"/>
    <w:rsid w:val="00927245"/>
    <w:rsid w:val="00927318"/>
    <w:rsid w:val="00927597"/>
    <w:rsid w:val="009276EA"/>
    <w:rsid w:val="00927A92"/>
    <w:rsid w:val="009300D9"/>
    <w:rsid w:val="009315DB"/>
    <w:rsid w:val="009339C5"/>
    <w:rsid w:val="009366CE"/>
    <w:rsid w:val="00940294"/>
    <w:rsid w:val="009402D8"/>
    <w:rsid w:val="00941160"/>
    <w:rsid w:val="009427EC"/>
    <w:rsid w:val="00942A00"/>
    <w:rsid w:val="0094307B"/>
    <w:rsid w:val="00943282"/>
    <w:rsid w:val="00943A1A"/>
    <w:rsid w:val="00943B5A"/>
    <w:rsid w:val="00946928"/>
    <w:rsid w:val="00946AD8"/>
    <w:rsid w:val="00947341"/>
    <w:rsid w:val="00947A04"/>
    <w:rsid w:val="0095175E"/>
    <w:rsid w:val="0095182B"/>
    <w:rsid w:val="0095185F"/>
    <w:rsid w:val="00952321"/>
    <w:rsid w:val="00953F49"/>
    <w:rsid w:val="00957EEC"/>
    <w:rsid w:val="009606E6"/>
    <w:rsid w:val="00960773"/>
    <w:rsid w:val="00961102"/>
    <w:rsid w:val="0096187D"/>
    <w:rsid w:val="00963678"/>
    <w:rsid w:val="00963DE0"/>
    <w:rsid w:val="00964B35"/>
    <w:rsid w:val="009656CA"/>
    <w:rsid w:val="00965A30"/>
    <w:rsid w:val="00965B0C"/>
    <w:rsid w:val="00966FCF"/>
    <w:rsid w:val="00967CEB"/>
    <w:rsid w:val="00972E0C"/>
    <w:rsid w:val="00973CF7"/>
    <w:rsid w:val="00975448"/>
    <w:rsid w:val="009758E2"/>
    <w:rsid w:val="00975BB7"/>
    <w:rsid w:val="00975F2A"/>
    <w:rsid w:val="00977288"/>
    <w:rsid w:val="009777F8"/>
    <w:rsid w:val="0098051C"/>
    <w:rsid w:val="0098075A"/>
    <w:rsid w:val="0098238F"/>
    <w:rsid w:val="009845C6"/>
    <w:rsid w:val="00984752"/>
    <w:rsid w:val="009847A2"/>
    <w:rsid w:val="00984B50"/>
    <w:rsid w:val="009860FC"/>
    <w:rsid w:val="00986239"/>
    <w:rsid w:val="0098666D"/>
    <w:rsid w:val="009867D8"/>
    <w:rsid w:val="009877B3"/>
    <w:rsid w:val="00987B2C"/>
    <w:rsid w:val="00987FFC"/>
    <w:rsid w:val="00990305"/>
    <w:rsid w:val="00990F30"/>
    <w:rsid w:val="00991180"/>
    <w:rsid w:val="00991E07"/>
    <w:rsid w:val="00992890"/>
    <w:rsid w:val="009928F1"/>
    <w:rsid w:val="00992972"/>
    <w:rsid w:val="00992AFA"/>
    <w:rsid w:val="00993D8C"/>
    <w:rsid w:val="00993E61"/>
    <w:rsid w:val="00993E69"/>
    <w:rsid w:val="00994DA1"/>
    <w:rsid w:val="009972E8"/>
    <w:rsid w:val="00997670"/>
    <w:rsid w:val="009A17C4"/>
    <w:rsid w:val="009B0D14"/>
    <w:rsid w:val="009B17FC"/>
    <w:rsid w:val="009B18BB"/>
    <w:rsid w:val="009B1B59"/>
    <w:rsid w:val="009B1D47"/>
    <w:rsid w:val="009B1E44"/>
    <w:rsid w:val="009B3229"/>
    <w:rsid w:val="009B41AE"/>
    <w:rsid w:val="009B57CE"/>
    <w:rsid w:val="009B57F2"/>
    <w:rsid w:val="009B5F9B"/>
    <w:rsid w:val="009B5FA6"/>
    <w:rsid w:val="009B683C"/>
    <w:rsid w:val="009C0977"/>
    <w:rsid w:val="009C1526"/>
    <w:rsid w:val="009C1B65"/>
    <w:rsid w:val="009C2707"/>
    <w:rsid w:val="009C2A9D"/>
    <w:rsid w:val="009C3229"/>
    <w:rsid w:val="009C3870"/>
    <w:rsid w:val="009C5470"/>
    <w:rsid w:val="009D0269"/>
    <w:rsid w:val="009D18C5"/>
    <w:rsid w:val="009D2408"/>
    <w:rsid w:val="009D5E17"/>
    <w:rsid w:val="009D618F"/>
    <w:rsid w:val="009D6FCC"/>
    <w:rsid w:val="009D73A1"/>
    <w:rsid w:val="009E04CC"/>
    <w:rsid w:val="009E0BCC"/>
    <w:rsid w:val="009E116A"/>
    <w:rsid w:val="009E358F"/>
    <w:rsid w:val="009E363F"/>
    <w:rsid w:val="009E3B48"/>
    <w:rsid w:val="009E3E4F"/>
    <w:rsid w:val="009E3F77"/>
    <w:rsid w:val="009E509B"/>
    <w:rsid w:val="009E5D07"/>
    <w:rsid w:val="009E60C9"/>
    <w:rsid w:val="009E6D6C"/>
    <w:rsid w:val="009F2999"/>
    <w:rsid w:val="009F2AEE"/>
    <w:rsid w:val="009F2BF7"/>
    <w:rsid w:val="009F37AB"/>
    <w:rsid w:val="009F3BA2"/>
    <w:rsid w:val="009F5755"/>
    <w:rsid w:val="009F5975"/>
    <w:rsid w:val="009F645F"/>
    <w:rsid w:val="009F6F92"/>
    <w:rsid w:val="009F7655"/>
    <w:rsid w:val="009F7656"/>
    <w:rsid w:val="009F7ED0"/>
    <w:rsid w:val="00A00361"/>
    <w:rsid w:val="00A00C34"/>
    <w:rsid w:val="00A02BB2"/>
    <w:rsid w:val="00A03F0C"/>
    <w:rsid w:val="00A04284"/>
    <w:rsid w:val="00A04D5F"/>
    <w:rsid w:val="00A05AE4"/>
    <w:rsid w:val="00A0685F"/>
    <w:rsid w:val="00A1002A"/>
    <w:rsid w:val="00A10A3F"/>
    <w:rsid w:val="00A11CCB"/>
    <w:rsid w:val="00A12149"/>
    <w:rsid w:val="00A122DF"/>
    <w:rsid w:val="00A12A5A"/>
    <w:rsid w:val="00A134C3"/>
    <w:rsid w:val="00A138A7"/>
    <w:rsid w:val="00A17CB7"/>
    <w:rsid w:val="00A2105A"/>
    <w:rsid w:val="00A22931"/>
    <w:rsid w:val="00A22D52"/>
    <w:rsid w:val="00A242DB"/>
    <w:rsid w:val="00A243BB"/>
    <w:rsid w:val="00A24C74"/>
    <w:rsid w:val="00A273D4"/>
    <w:rsid w:val="00A27942"/>
    <w:rsid w:val="00A27FDF"/>
    <w:rsid w:val="00A30314"/>
    <w:rsid w:val="00A304FD"/>
    <w:rsid w:val="00A31543"/>
    <w:rsid w:val="00A31E5C"/>
    <w:rsid w:val="00A320D6"/>
    <w:rsid w:val="00A32B4F"/>
    <w:rsid w:val="00A33245"/>
    <w:rsid w:val="00A3476F"/>
    <w:rsid w:val="00A34C79"/>
    <w:rsid w:val="00A3503B"/>
    <w:rsid w:val="00A35BBE"/>
    <w:rsid w:val="00A36645"/>
    <w:rsid w:val="00A36D05"/>
    <w:rsid w:val="00A374CF"/>
    <w:rsid w:val="00A37BB1"/>
    <w:rsid w:val="00A37D0D"/>
    <w:rsid w:val="00A37FF7"/>
    <w:rsid w:val="00A405E6"/>
    <w:rsid w:val="00A418C7"/>
    <w:rsid w:val="00A420C9"/>
    <w:rsid w:val="00A45449"/>
    <w:rsid w:val="00A45668"/>
    <w:rsid w:val="00A46042"/>
    <w:rsid w:val="00A46186"/>
    <w:rsid w:val="00A464F5"/>
    <w:rsid w:val="00A468C6"/>
    <w:rsid w:val="00A46B61"/>
    <w:rsid w:val="00A46BBF"/>
    <w:rsid w:val="00A471AD"/>
    <w:rsid w:val="00A472C0"/>
    <w:rsid w:val="00A47C2E"/>
    <w:rsid w:val="00A50512"/>
    <w:rsid w:val="00A50D72"/>
    <w:rsid w:val="00A50E52"/>
    <w:rsid w:val="00A510C8"/>
    <w:rsid w:val="00A5246C"/>
    <w:rsid w:val="00A52628"/>
    <w:rsid w:val="00A52713"/>
    <w:rsid w:val="00A5387E"/>
    <w:rsid w:val="00A53D9F"/>
    <w:rsid w:val="00A541A0"/>
    <w:rsid w:val="00A5471F"/>
    <w:rsid w:val="00A54F0D"/>
    <w:rsid w:val="00A57975"/>
    <w:rsid w:val="00A60ED9"/>
    <w:rsid w:val="00A6202A"/>
    <w:rsid w:val="00A62B3A"/>
    <w:rsid w:val="00A630E0"/>
    <w:rsid w:val="00A64652"/>
    <w:rsid w:val="00A651C7"/>
    <w:rsid w:val="00A657D9"/>
    <w:rsid w:val="00A65835"/>
    <w:rsid w:val="00A65E51"/>
    <w:rsid w:val="00A6606E"/>
    <w:rsid w:val="00A6681B"/>
    <w:rsid w:val="00A67F42"/>
    <w:rsid w:val="00A70F44"/>
    <w:rsid w:val="00A71972"/>
    <w:rsid w:val="00A719BC"/>
    <w:rsid w:val="00A71CC8"/>
    <w:rsid w:val="00A71F03"/>
    <w:rsid w:val="00A72593"/>
    <w:rsid w:val="00A728E3"/>
    <w:rsid w:val="00A72CDF"/>
    <w:rsid w:val="00A73E5B"/>
    <w:rsid w:val="00A752EB"/>
    <w:rsid w:val="00A76D2D"/>
    <w:rsid w:val="00A77787"/>
    <w:rsid w:val="00A80163"/>
    <w:rsid w:val="00A80EDA"/>
    <w:rsid w:val="00A82643"/>
    <w:rsid w:val="00A8299C"/>
    <w:rsid w:val="00A86492"/>
    <w:rsid w:val="00A86717"/>
    <w:rsid w:val="00A867AD"/>
    <w:rsid w:val="00A904D0"/>
    <w:rsid w:val="00A914CD"/>
    <w:rsid w:val="00A91C19"/>
    <w:rsid w:val="00A91C8A"/>
    <w:rsid w:val="00A9269C"/>
    <w:rsid w:val="00A927B6"/>
    <w:rsid w:val="00A9301A"/>
    <w:rsid w:val="00A936CA"/>
    <w:rsid w:val="00A93E85"/>
    <w:rsid w:val="00A94EDE"/>
    <w:rsid w:val="00A95081"/>
    <w:rsid w:val="00A95651"/>
    <w:rsid w:val="00A95809"/>
    <w:rsid w:val="00A95DF7"/>
    <w:rsid w:val="00A967DE"/>
    <w:rsid w:val="00A96EEE"/>
    <w:rsid w:val="00A97053"/>
    <w:rsid w:val="00A97354"/>
    <w:rsid w:val="00A9743B"/>
    <w:rsid w:val="00AA0AED"/>
    <w:rsid w:val="00AA298F"/>
    <w:rsid w:val="00AA3156"/>
    <w:rsid w:val="00AA33AA"/>
    <w:rsid w:val="00AA49EF"/>
    <w:rsid w:val="00AA5457"/>
    <w:rsid w:val="00AA597D"/>
    <w:rsid w:val="00AA5B7C"/>
    <w:rsid w:val="00AA690C"/>
    <w:rsid w:val="00AA72DC"/>
    <w:rsid w:val="00AA7C59"/>
    <w:rsid w:val="00AA7F95"/>
    <w:rsid w:val="00AB0658"/>
    <w:rsid w:val="00AB1564"/>
    <w:rsid w:val="00AB1654"/>
    <w:rsid w:val="00AB1CB8"/>
    <w:rsid w:val="00AB1D19"/>
    <w:rsid w:val="00AB2BC9"/>
    <w:rsid w:val="00AB3ABC"/>
    <w:rsid w:val="00AB58DE"/>
    <w:rsid w:val="00AB7A7D"/>
    <w:rsid w:val="00AB7D90"/>
    <w:rsid w:val="00AC0AB7"/>
    <w:rsid w:val="00AC0F01"/>
    <w:rsid w:val="00AC11E0"/>
    <w:rsid w:val="00AC2495"/>
    <w:rsid w:val="00AC305C"/>
    <w:rsid w:val="00AC44A3"/>
    <w:rsid w:val="00AC51FD"/>
    <w:rsid w:val="00AC525F"/>
    <w:rsid w:val="00AC5F16"/>
    <w:rsid w:val="00AC6166"/>
    <w:rsid w:val="00AC6CDE"/>
    <w:rsid w:val="00AC703A"/>
    <w:rsid w:val="00AC707E"/>
    <w:rsid w:val="00AD2559"/>
    <w:rsid w:val="00AD39C6"/>
    <w:rsid w:val="00AD3E7C"/>
    <w:rsid w:val="00AD3FB5"/>
    <w:rsid w:val="00AD4D6E"/>
    <w:rsid w:val="00AD525E"/>
    <w:rsid w:val="00AD557E"/>
    <w:rsid w:val="00AD63E8"/>
    <w:rsid w:val="00AD69BD"/>
    <w:rsid w:val="00AD7260"/>
    <w:rsid w:val="00AE0AF5"/>
    <w:rsid w:val="00AE1558"/>
    <w:rsid w:val="00AE1C40"/>
    <w:rsid w:val="00AE200D"/>
    <w:rsid w:val="00AE3A39"/>
    <w:rsid w:val="00AE3E52"/>
    <w:rsid w:val="00AE4955"/>
    <w:rsid w:val="00AE4E4A"/>
    <w:rsid w:val="00AE55E4"/>
    <w:rsid w:val="00AE5854"/>
    <w:rsid w:val="00AE61A0"/>
    <w:rsid w:val="00AE6942"/>
    <w:rsid w:val="00AE7555"/>
    <w:rsid w:val="00AE788E"/>
    <w:rsid w:val="00AF0120"/>
    <w:rsid w:val="00AF05F2"/>
    <w:rsid w:val="00AF070D"/>
    <w:rsid w:val="00AF2226"/>
    <w:rsid w:val="00AF26CA"/>
    <w:rsid w:val="00AF362D"/>
    <w:rsid w:val="00AF3F7E"/>
    <w:rsid w:val="00AF4C76"/>
    <w:rsid w:val="00AF5D1F"/>
    <w:rsid w:val="00AF63B9"/>
    <w:rsid w:val="00AF6B5E"/>
    <w:rsid w:val="00AF7459"/>
    <w:rsid w:val="00B004DD"/>
    <w:rsid w:val="00B0058E"/>
    <w:rsid w:val="00B022DB"/>
    <w:rsid w:val="00B029B8"/>
    <w:rsid w:val="00B02EA7"/>
    <w:rsid w:val="00B02F5D"/>
    <w:rsid w:val="00B03680"/>
    <w:rsid w:val="00B04029"/>
    <w:rsid w:val="00B04C1D"/>
    <w:rsid w:val="00B05036"/>
    <w:rsid w:val="00B05A43"/>
    <w:rsid w:val="00B0687B"/>
    <w:rsid w:val="00B0767E"/>
    <w:rsid w:val="00B07C21"/>
    <w:rsid w:val="00B10710"/>
    <w:rsid w:val="00B11405"/>
    <w:rsid w:val="00B12215"/>
    <w:rsid w:val="00B12299"/>
    <w:rsid w:val="00B1268D"/>
    <w:rsid w:val="00B129D4"/>
    <w:rsid w:val="00B12B76"/>
    <w:rsid w:val="00B13E66"/>
    <w:rsid w:val="00B14BF1"/>
    <w:rsid w:val="00B15387"/>
    <w:rsid w:val="00B15836"/>
    <w:rsid w:val="00B1790C"/>
    <w:rsid w:val="00B209ED"/>
    <w:rsid w:val="00B20AAA"/>
    <w:rsid w:val="00B232FB"/>
    <w:rsid w:val="00B245E5"/>
    <w:rsid w:val="00B25087"/>
    <w:rsid w:val="00B25563"/>
    <w:rsid w:val="00B26937"/>
    <w:rsid w:val="00B26B09"/>
    <w:rsid w:val="00B27EE3"/>
    <w:rsid w:val="00B30639"/>
    <w:rsid w:val="00B30840"/>
    <w:rsid w:val="00B310AE"/>
    <w:rsid w:val="00B31EAA"/>
    <w:rsid w:val="00B35384"/>
    <w:rsid w:val="00B378D2"/>
    <w:rsid w:val="00B37924"/>
    <w:rsid w:val="00B412CF"/>
    <w:rsid w:val="00B41D8B"/>
    <w:rsid w:val="00B42CCE"/>
    <w:rsid w:val="00B4365C"/>
    <w:rsid w:val="00B449F1"/>
    <w:rsid w:val="00B46493"/>
    <w:rsid w:val="00B47367"/>
    <w:rsid w:val="00B47E94"/>
    <w:rsid w:val="00B50148"/>
    <w:rsid w:val="00B50973"/>
    <w:rsid w:val="00B50F1F"/>
    <w:rsid w:val="00B52374"/>
    <w:rsid w:val="00B52D70"/>
    <w:rsid w:val="00B53257"/>
    <w:rsid w:val="00B55084"/>
    <w:rsid w:val="00B55611"/>
    <w:rsid w:val="00B5599C"/>
    <w:rsid w:val="00B55D29"/>
    <w:rsid w:val="00B56BF8"/>
    <w:rsid w:val="00B60232"/>
    <w:rsid w:val="00B605B6"/>
    <w:rsid w:val="00B63593"/>
    <w:rsid w:val="00B63AE8"/>
    <w:rsid w:val="00B64E4E"/>
    <w:rsid w:val="00B65F7E"/>
    <w:rsid w:val="00B6604E"/>
    <w:rsid w:val="00B67814"/>
    <w:rsid w:val="00B6788F"/>
    <w:rsid w:val="00B704A0"/>
    <w:rsid w:val="00B70F87"/>
    <w:rsid w:val="00B7161A"/>
    <w:rsid w:val="00B732CB"/>
    <w:rsid w:val="00B74067"/>
    <w:rsid w:val="00B74E56"/>
    <w:rsid w:val="00B7516F"/>
    <w:rsid w:val="00B7530C"/>
    <w:rsid w:val="00B7535F"/>
    <w:rsid w:val="00B75996"/>
    <w:rsid w:val="00B75A33"/>
    <w:rsid w:val="00B76A5D"/>
    <w:rsid w:val="00B775A1"/>
    <w:rsid w:val="00B77D2D"/>
    <w:rsid w:val="00B8047B"/>
    <w:rsid w:val="00B81B50"/>
    <w:rsid w:val="00B823BB"/>
    <w:rsid w:val="00B83FEE"/>
    <w:rsid w:val="00B84575"/>
    <w:rsid w:val="00B85493"/>
    <w:rsid w:val="00B85AEA"/>
    <w:rsid w:val="00B86304"/>
    <w:rsid w:val="00B86F63"/>
    <w:rsid w:val="00B877E4"/>
    <w:rsid w:val="00B87AE1"/>
    <w:rsid w:val="00B87B8E"/>
    <w:rsid w:val="00B91B19"/>
    <w:rsid w:val="00B93C98"/>
    <w:rsid w:val="00B93F9F"/>
    <w:rsid w:val="00B9412A"/>
    <w:rsid w:val="00B94AD6"/>
    <w:rsid w:val="00B95662"/>
    <w:rsid w:val="00B95E43"/>
    <w:rsid w:val="00B9679C"/>
    <w:rsid w:val="00BA0A8D"/>
    <w:rsid w:val="00BA0B9E"/>
    <w:rsid w:val="00BA13FC"/>
    <w:rsid w:val="00BA17CF"/>
    <w:rsid w:val="00BA40FA"/>
    <w:rsid w:val="00BA5A82"/>
    <w:rsid w:val="00BA5C8F"/>
    <w:rsid w:val="00BA5D9B"/>
    <w:rsid w:val="00BA7488"/>
    <w:rsid w:val="00BB16D1"/>
    <w:rsid w:val="00BB1A45"/>
    <w:rsid w:val="00BB1B53"/>
    <w:rsid w:val="00BB2616"/>
    <w:rsid w:val="00BB2DAB"/>
    <w:rsid w:val="00BB2E91"/>
    <w:rsid w:val="00BB3758"/>
    <w:rsid w:val="00BB3BC0"/>
    <w:rsid w:val="00BB4223"/>
    <w:rsid w:val="00BB4D2F"/>
    <w:rsid w:val="00BB56C6"/>
    <w:rsid w:val="00BB6839"/>
    <w:rsid w:val="00BB7483"/>
    <w:rsid w:val="00BC1AEF"/>
    <w:rsid w:val="00BC2C5B"/>
    <w:rsid w:val="00BC31AA"/>
    <w:rsid w:val="00BC687D"/>
    <w:rsid w:val="00BC71FB"/>
    <w:rsid w:val="00BD10B8"/>
    <w:rsid w:val="00BD145A"/>
    <w:rsid w:val="00BD1DFC"/>
    <w:rsid w:val="00BD1E29"/>
    <w:rsid w:val="00BD241E"/>
    <w:rsid w:val="00BD38D5"/>
    <w:rsid w:val="00BD3C14"/>
    <w:rsid w:val="00BD3DD7"/>
    <w:rsid w:val="00BD4539"/>
    <w:rsid w:val="00BD51FC"/>
    <w:rsid w:val="00BD570D"/>
    <w:rsid w:val="00BD57D5"/>
    <w:rsid w:val="00BD5921"/>
    <w:rsid w:val="00BD7190"/>
    <w:rsid w:val="00BD7CC2"/>
    <w:rsid w:val="00BD7CE0"/>
    <w:rsid w:val="00BE150B"/>
    <w:rsid w:val="00BE1F30"/>
    <w:rsid w:val="00BE2A0D"/>
    <w:rsid w:val="00BE42CF"/>
    <w:rsid w:val="00BE4378"/>
    <w:rsid w:val="00BE4798"/>
    <w:rsid w:val="00BE495B"/>
    <w:rsid w:val="00BE53A8"/>
    <w:rsid w:val="00BE5C62"/>
    <w:rsid w:val="00BE5E40"/>
    <w:rsid w:val="00BE6653"/>
    <w:rsid w:val="00BE66B1"/>
    <w:rsid w:val="00BE68A3"/>
    <w:rsid w:val="00BE7B16"/>
    <w:rsid w:val="00BF2178"/>
    <w:rsid w:val="00BF26E9"/>
    <w:rsid w:val="00BF4958"/>
    <w:rsid w:val="00BF4F79"/>
    <w:rsid w:val="00BF50EB"/>
    <w:rsid w:val="00BF51B8"/>
    <w:rsid w:val="00BF5965"/>
    <w:rsid w:val="00BF597C"/>
    <w:rsid w:val="00BF6064"/>
    <w:rsid w:val="00BF6575"/>
    <w:rsid w:val="00BF7DFD"/>
    <w:rsid w:val="00C009F4"/>
    <w:rsid w:val="00C00F91"/>
    <w:rsid w:val="00C017FC"/>
    <w:rsid w:val="00C0291A"/>
    <w:rsid w:val="00C02CAB"/>
    <w:rsid w:val="00C033AE"/>
    <w:rsid w:val="00C03D6C"/>
    <w:rsid w:val="00C04345"/>
    <w:rsid w:val="00C05012"/>
    <w:rsid w:val="00C06082"/>
    <w:rsid w:val="00C068E7"/>
    <w:rsid w:val="00C0690D"/>
    <w:rsid w:val="00C10E66"/>
    <w:rsid w:val="00C13C46"/>
    <w:rsid w:val="00C15102"/>
    <w:rsid w:val="00C15A52"/>
    <w:rsid w:val="00C164AF"/>
    <w:rsid w:val="00C17474"/>
    <w:rsid w:val="00C17A6A"/>
    <w:rsid w:val="00C17E2A"/>
    <w:rsid w:val="00C230BC"/>
    <w:rsid w:val="00C23457"/>
    <w:rsid w:val="00C23C49"/>
    <w:rsid w:val="00C23F2F"/>
    <w:rsid w:val="00C24693"/>
    <w:rsid w:val="00C24853"/>
    <w:rsid w:val="00C25123"/>
    <w:rsid w:val="00C2530A"/>
    <w:rsid w:val="00C26D8D"/>
    <w:rsid w:val="00C2711E"/>
    <w:rsid w:val="00C274D0"/>
    <w:rsid w:val="00C30ACA"/>
    <w:rsid w:val="00C31945"/>
    <w:rsid w:val="00C31996"/>
    <w:rsid w:val="00C32753"/>
    <w:rsid w:val="00C333D1"/>
    <w:rsid w:val="00C352BC"/>
    <w:rsid w:val="00C35480"/>
    <w:rsid w:val="00C35655"/>
    <w:rsid w:val="00C35D5A"/>
    <w:rsid w:val="00C36583"/>
    <w:rsid w:val="00C42887"/>
    <w:rsid w:val="00C42D46"/>
    <w:rsid w:val="00C430AF"/>
    <w:rsid w:val="00C43287"/>
    <w:rsid w:val="00C454F1"/>
    <w:rsid w:val="00C457E3"/>
    <w:rsid w:val="00C46254"/>
    <w:rsid w:val="00C4625B"/>
    <w:rsid w:val="00C50E40"/>
    <w:rsid w:val="00C50F81"/>
    <w:rsid w:val="00C52A0C"/>
    <w:rsid w:val="00C5382A"/>
    <w:rsid w:val="00C54A74"/>
    <w:rsid w:val="00C54B84"/>
    <w:rsid w:val="00C55FA6"/>
    <w:rsid w:val="00C56694"/>
    <w:rsid w:val="00C56982"/>
    <w:rsid w:val="00C578FA"/>
    <w:rsid w:val="00C57917"/>
    <w:rsid w:val="00C57941"/>
    <w:rsid w:val="00C57DD6"/>
    <w:rsid w:val="00C610DA"/>
    <w:rsid w:val="00C612FB"/>
    <w:rsid w:val="00C61610"/>
    <w:rsid w:val="00C61DC3"/>
    <w:rsid w:val="00C62FA7"/>
    <w:rsid w:val="00C63062"/>
    <w:rsid w:val="00C63BB2"/>
    <w:rsid w:val="00C64C32"/>
    <w:rsid w:val="00C6588C"/>
    <w:rsid w:val="00C669A8"/>
    <w:rsid w:val="00C669E6"/>
    <w:rsid w:val="00C67392"/>
    <w:rsid w:val="00C67FF9"/>
    <w:rsid w:val="00C70BAD"/>
    <w:rsid w:val="00C72BB8"/>
    <w:rsid w:val="00C73FBC"/>
    <w:rsid w:val="00C7429E"/>
    <w:rsid w:val="00C7774F"/>
    <w:rsid w:val="00C810A0"/>
    <w:rsid w:val="00C822DA"/>
    <w:rsid w:val="00C833FB"/>
    <w:rsid w:val="00C844EB"/>
    <w:rsid w:val="00C84939"/>
    <w:rsid w:val="00C84F73"/>
    <w:rsid w:val="00C85707"/>
    <w:rsid w:val="00C85C81"/>
    <w:rsid w:val="00C8665B"/>
    <w:rsid w:val="00C86B1D"/>
    <w:rsid w:val="00C871E3"/>
    <w:rsid w:val="00C879C6"/>
    <w:rsid w:val="00C902CA"/>
    <w:rsid w:val="00C903BB"/>
    <w:rsid w:val="00C905FE"/>
    <w:rsid w:val="00C90FCD"/>
    <w:rsid w:val="00C9177B"/>
    <w:rsid w:val="00C919AC"/>
    <w:rsid w:val="00C92259"/>
    <w:rsid w:val="00C92E52"/>
    <w:rsid w:val="00C93487"/>
    <w:rsid w:val="00C94BE1"/>
    <w:rsid w:val="00C94F16"/>
    <w:rsid w:val="00C958FA"/>
    <w:rsid w:val="00C959E4"/>
    <w:rsid w:val="00C9619E"/>
    <w:rsid w:val="00C97CB1"/>
    <w:rsid w:val="00CA013C"/>
    <w:rsid w:val="00CA090A"/>
    <w:rsid w:val="00CA20AC"/>
    <w:rsid w:val="00CA3A71"/>
    <w:rsid w:val="00CA4F21"/>
    <w:rsid w:val="00CA56E0"/>
    <w:rsid w:val="00CA5D93"/>
    <w:rsid w:val="00CA5EA0"/>
    <w:rsid w:val="00CA6CC0"/>
    <w:rsid w:val="00CA6E7E"/>
    <w:rsid w:val="00CA7C3C"/>
    <w:rsid w:val="00CB04B7"/>
    <w:rsid w:val="00CB11E6"/>
    <w:rsid w:val="00CB1F6F"/>
    <w:rsid w:val="00CB2220"/>
    <w:rsid w:val="00CB22F8"/>
    <w:rsid w:val="00CB2520"/>
    <w:rsid w:val="00CB2967"/>
    <w:rsid w:val="00CB2EC8"/>
    <w:rsid w:val="00CB4692"/>
    <w:rsid w:val="00CB4A83"/>
    <w:rsid w:val="00CB4C36"/>
    <w:rsid w:val="00CB5CBA"/>
    <w:rsid w:val="00CB6116"/>
    <w:rsid w:val="00CB6276"/>
    <w:rsid w:val="00CB68C5"/>
    <w:rsid w:val="00CC0A7C"/>
    <w:rsid w:val="00CC0E1F"/>
    <w:rsid w:val="00CC0E5C"/>
    <w:rsid w:val="00CC17AA"/>
    <w:rsid w:val="00CC2548"/>
    <w:rsid w:val="00CC3C11"/>
    <w:rsid w:val="00CC497E"/>
    <w:rsid w:val="00CC4A78"/>
    <w:rsid w:val="00CC4EEA"/>
    <w:rsid w:val="00CC559C"/>
    <w:rsid w:val="00CC5613"/>
    <w:rsid w:val="00CC62FC"/>
    <w:rsid w:val="00CC638F"/>
    <w:rsid w:val="00CC63BF"/>
    <w:rsid w:val="00CC66EB"/>
    <w:rsid w:val="00CD03FC"/>
    <w:rsid w:val="00CD1C1A"/>
    <w:rsid w:val="00CD232C"/>
    <w:rsid w:val="00CD264E"/>
    <w:rsid w:val="00CD2CBF"/>
    <w:rsid w:val="00CD350B"/>
    <w:rsid w:val="00CD467F"/>
    <w:rsid w:val="00CD4D05"/>
    <w:rsid w:val="00CD55D9"/>
    <w:rsid w:val="00CE127A"/>
    <w:rsid w:val="00CE18C3"/>
    <w:rsid w:val="00CE1A69"/>
    <w:rsid w:val="00CE2BA3"/>
    <w:rsid w:val="00CE4625"/>
    <w:rsid w:val="00CE5502"/>
    <w:rsid w:val="00CE556F"/>
    <w:rsid w:val="00CE5778"/>
    <w:rsid w:val="00CE680C"/>
    <w:rsid w:val="00CE772F"/>
    <w:rsid w:val="00CF0692"/>
    <w:rsid w:val="00CF0D65"/>
    <w:rsid w:val="00CF1138"/>
    <w:rsid w:val="00CF1FF3"/>
    <w:rsid w:val="00CF2635"/>
    <w:rsid w:val="00CF2A26"/>
    <w:rsid w:val="00CF3170"/>
    <w:rsid w:val="00CF3914"/>
    <w:rsid w:val="00CF3BCF"/>
    <w:rsid w:val="00CF3D00"/>
    <w:rsid w:val="00CF3EDF"/>
    <w:rsid w:val="00CF4661"/>
    <w:rsid w:val="00CF52D2"/>
    <w:rsid w:val="00CF6069"/>
    <w:rsid w:val="00CF68F8"/>
    <w:rsid w:val="00CF6A28"/>
    <w:rsid w:val="00CF7229"/>
    <w:rsid w:val="00D00645"/>
    <w:rsid w:val="00D00D54"/>
    <w:rsid w:val="00D018A0"/>
    <w:rsid w:val="00D02FE8"/>
    <w:rsid w:val="00D04CD9"/>
    <w:rsid w:val="00D04D42"/>
    <w:rsid w:val="00D05E1C"/>
    <w:rsid w:val="00D076AD"/>
    <w:rsid w:val="00D14ADE"/>
    <w:rsid w:val="00D14C46"/>
    <w:rsid w:val="00D15DDD"/>
    <w:rsid w:val="00D174EB"/>
    <w:rsid w:val="00D17C2F"/>
    <w:rsid w:val="00D20011"/>
    <w:rsid w:val="00D20E52"/>
    <w:rsid w:val="00D21549"/>
    <w:rsid w:val="00D220AD"/>
    <w:rsid w:val="00D221DE"/>
    <w:rsid w:val="00D2276E"/>
    <w:rsid w:val="00D22B16"/>
    <w:rsid w:val="00D22E46"/>
    <w:rsid w:val="00D2360E"/>
    <w:rsid w:val="00D25BE2"/>
    <w:rsid w:val="00D26474"/>
    <w:rsid w:val="00D26E48"/>
    <w:rsid w:val="00D27DB6"/>
    <w:rsid w:val="00D30750"/>
    <w:rsid w:val="00D308B9"/>
    <w:rsid w:val="00D32524"/>
    <w:rsid w:val="00D335AC"/>
    <w:rsid w:val="00D33697"/>
    <w:rsid w:val="00D33752"/>
    <w:rsid w:val="00D338C9"/>
    <w:rsid w:val="00D33D59"/>
    <w:rsid w:val="00D34454"/>
    <w:rsid w:val="00D34568"/>
    <w:rsid w:val="00D3500D"/>
    <w:rsid w:val="00D35B41"/>
    <w:rsid w:val="00D370F2"/>
    <w:rsid w:val="00D37954"/>
    <w:rsid w:val="00D428E2"/>
    <w:rsid w:val="00D42CC8"/>
    <w:rsid w:val="00D44735"/>
    <w:rsid w:val="00D4557D"/>
    <w:rsid w:val="00D45B9E"/>
    <w:rsid w:val="00D46E50"/>
    <w:rsid w:val="00D47563"/>
    <w:rsid w:val="00D500DB"/>
    <w:rsid w:val="00D5030D"/>
    <w:rsid w:val="00D50E71"/>
    <w:rsid w:val="00D5184F"/>
    <w:rsid w:val="00D51C27"/>
    <w:rsid w:val="00D51F1F"/>
    <w:rsid w:val="00D52045"/>
    <w:rsid w:val="00D52681"/>
    <w:rsid w:val="00D53BC8"/>
    <w:rsid w:val="00D547C7"/>
    <w:rsid w:val="00D55080"/>
    <w:rsid w:val="00D554C7"/>
    <w:rsid w:val="00D56399"/>
    <w:rsid w:val="00D56CA4"/>
    <w:rsid w:val="00D573A3"/>
    <w:rsid w:val="00D57814"/>
    <w:rsid w:val="00D57CC3"/>
    <w:rsid w:val="00D601EE"/>
    <w:rsid w:val="00D6116E"/>
    <w:rsid w:val="00D616D9"/>
    <w:rsid w:val="00D62763"/>
    <w:rsid w:val="00D62850"/>
    <w:rsid w:val="00D631A5"/>
    <w:rsid w:val="00D63282"/>
    <w:rsid w:val="00D63940"/>
    <w:rsid w:val="00D63E5F"/>
    <w:rsid w:val="00D654A0"/>
    <w:rsid w:val="00D65EFC"/>
    <w:rsid w:val="00D66739"/>
    <w:rsid w:val="00D66AE1"/>
    <w:rsid w:val="00D6787C"/>
    <w:rsid w:val="00D678D4"/>
    <w:rsid w:val="00D70AC0"/>
    <w:rsid w:val="00D70F5E"/>
    <w:rsid w:val="00D71C4E"/>
    <w:rsid w:val="00D72C0D"/>
    <w:rsid w:val="00D735FF"/>
    <w:rsid w:val="00D7631C"/>
    <w:rsid w:val="00D807AC"/>
    <w:rsid w:val="00D80D93"/>
    <w:rsid w:val="00D81ADC"/>
    <w:rsid w:val="00D81D84"/>
    <w:rsid w:val="00D820FD"/>
    <w:rsid w:val="00D8383C"/>
    <w:rsid w:val="00D84229"/>
    <w:rsid w:val="00D84AE9"/>
    <w:rsid w:val="00D85C66"/>
    <w:rsid w:val="00D866E5"/>
    <w:rsid w:val="00D9056D"/>
    <w:rsid w:val="00D90E50"/>
    <w:rsid w:val="00D9157A"/>
    <w:rsid w:val="00D936DB"/>
    <w:rsid w:val="00D944EE"/>
    <w:rsid w:val="00D97892"/>
    <w:rsid w:val="00D97A59"/>
    <w:rsid w:val="00D97C9F"/>
    <w:rsid w:val="00DA0B34"/>
    <w:rsid w:val="00DA1A3E"/>
    <w:rsid w:val="00DA2B0E"/>
    <w:rsid w:val="00DA2DEA"/>
    <w:rsid w:val="00DA411B"/>
    <w:rsid w:val="00DA486C"/>
    <w:rsid w:val="00DA4A5C"/>
    <w:rsid w:val="00DA4E11"/>
    <w:rsid w:val="00DA5CFA"/>
    <w:rsid w:val="00DA628D"/>
    <w:rsid w:val="00DA672A"/>
    <w:rsid w:val="00DA6B79"/>
    <w:rsid w:val="00DA7618"/>
    <w:rsid w:val="00DB0983"/>
    <w:rsid w:val="00DB09FF"/>
    <w:rsid w:val="00DB116E"/>
    <w:rsid w:val="00DB21A6"/>
    <w:rsid w:val="00DB2884"/>
    <w:rsid w:val="00DB30C6"/>
    <w:rsid w:val="00DB383A"/>
    <w:rsid w:val="00DB49CD"/>
    <w:rsid w:val="00DB4D36"/>
    <w:rsid w:val="00DB7F37"/>
    <w:rsid w:val="00DC022C"/>
    <w:rsid w:val="00DC176B"/>
    <w:rsid w:val="00DC28E9"/>
    <w:rsid w:val="00DC33CA"/>
    <w:rsid w:val="00DC3588"/>
    <w:rsid w:val="00DC3E45"/>
    <w:rsid w:val="00DC3FEA"/>
    <w:rsid w:val="00DC4B91"/>
    <w:rsid w:val="00DC4F6C"/>
    <w:rsid w:val="00DC7C3D"/>
    <w:rsid w:val="00DC7DED"/>
    <w:rsid w:val="00DD0840"/>
    <w:rsid w:val="00DD0947"/>
    <w:rsid w:val="00DD119B"/>
    <w:rsid w:val="00DD20EA"/>
    <w:rsid w:val="00DD313C"/>
    <w:rsid w:val="00DD3A65"/>
    <w:rsid w:val="00DD4441"/>
    <w:rsid w:val="00DD4BB5"/>
    <w:rsid w:val="00DD50D3"/>
    <w:rsid w:val="00DD5660"/>
    <w:rsid w:val="00DD751A"/>
    <w:rsid w:val="00DE01FF"/>
    <w:rsid w:val="00DE0A62"/>
    <w:rsid w:val="00DE1E6B"/>
    <w:rsid w:val="00DE2482"/>
    <w:rsid w:val="00DE270D"/>
    <w:rsid w:val="00DE2AF5"/>
    <w:rsid w:val="00DE33A4"/>
    <w:rsid w:val="00DE3526"/>
    <w:rsid w:val="00DE3CFA"/>
    <w:rsid w:val="00DE3E8F"/>
    <w:rsid w:val="00DE4B46"/>
    <w:rsid w:val="00DE5DC0"/>
    <w:rsid w:val="00DE6F56"/>
    <w:rsid w:val="00DE704F"/>
    <w:rsid w:val="00DE7945"/>
    <w:rsid w:val="00DF0072"/>
    <w:rsid w:val="00DF051D"/>
    <w:rsid w:val="00DF0FAA"/>
    <w:rsid w:val="00DF44C3"/>
    <w:rsid w:val="00DF5881"/>
    <w:rsid w:val="00DF59F1"/>
    <w:rsid w:val="00E012D4"/>
    <w:rsid w:val="00E023EA"/>
    <w:rsid w:val="00E02755"/>
    <w:rsid w:val="00E02ACE"/>
    <w:rsid w:val="00E03252"/>
    <w:rsid w:val="00E03B31"/>
    <w:rsid w:val="00E042D3"/>
    <w:rsid w:val="00E04577"/>
    <w:rsid w:val="00E04B03"/>
    <w:rsid w:val="00E04C8D"/>
    <w:rsid w:val="00E06066"/>
    <w:rsid w:val="00E06E25"/>
    <w:rsid w:val="00E10722"/>
    <w:rsid w:val="00E126C3"/>
    <w:rsid w:val="00E12807"/>
    <w:rsid w:val="00E12EDA"/>
    <w:rsid w:val="00E132B1"/>
    <w:rsid w:val="00E1417A"/>
    <w:rsid w:val="00E148E2"/>
    <w:rsid w:val="00E14E43"/>
    <w:rsid w:val="00E14E49"/>
    <w:rsid w:val="00E16BB6"/>
    <w:rsid w:val="00E22976"/>
    <w:rsid w:val="00E22A0C"/>
    <w:rsid w:val="00E22D5E"/>
    <w:rsid w:val="00E305A5"/>
    <w:rsid w:val="00E32FE1"/>
    <w:rsid w:val="00E3398D"/>
    <w:rsid w:val="00E33EE8"/>
    <w:rsid w:val="00E34434"/>
    <w:rsid w:val="00E35E36"/>
    <w:rsid w:val="00E37791"/>
    <w:rsid w:val="00E37BC4"/>
    <w:rsid w:val="00E37C0B"/>
    <w:rsid w:val="00E401B7"/>
    <w:rsid w:val="00E4031B"/>
    <w:rsid w:val="00E40757"/>
    <w:rsid w:val="00E408BE"/>
    <w:rsid w:val="00E408E3"/>
    <w:rsid w:val="00E40F00"/>
    <w:rsid w:val="00E417DD"/>
    <w:rsid w:val="00E42FED"/>
    <w:rsid w:val="00E4408F"/>
    <w:rsid w:val="00E440FF"/>
    <w:rsid w:val="00E44636"/>
    <w:rsid w:val="00E4558D"/>
    <w:rsid w:val="00E45A65"/>
    <w:rsid w:val="00E46E7C"/>
    <w:rsid w:val="00E47C9F"/>
    <w:rsid w:val="00E50F11"/>
    <w:rsid w:val="00E51502"/>
    <w:rsid w:val="00E53438"/>
    <w:rsid w:val="00E54BCC"/>
    <w:rsid w:val="00E55318"/>
    <w:rsid w:val="00E5569A"/>
    <w:rsid w:val="00E55AF1"/>
    <w:rsid w:val="00E5622D"/>
    <w:rsid w:val="00E5688A"/>
    <w:rsid w:val="00E56A63"/>
    <w:rsid w:val="00E57807"/>
    <w:rsid w:val="00E60B19"/>
    <w:rsid w:val="00E60BBC"/>
    <w:rsid w:val="00E60C3A"/>
    <w:rsid w:val="00E61317"/>
    <w:rsid w:val="00E61531"/>
    <w:rsid w:val="00E6163E"/>
    <w:rsid w:val="00E62151"/>
    <w:rsid w:val="00E621A4"/>
    <w:rsid w:val="00E62BE7"/>
    <w:rsid w:val="00E63036"/>
    <w:rsid w:val="00E6375F"/>
    <w:rsid w:val="00E63FFA"/>
    <w:rsid w:val="00E64431"/>
    <w:rsid w:val="00E64976"/>
    <w:rsid w:val="00E650CE"/>
    <w:rsid w:val="00E662D6"/>
    <w:rsid w:val="00E67205"/>
    <w:rsid w:val="00E67F50"/>
    <w:rsid w:val="00E705D2"/>
    <w:rsid w:val="00E7187F"/>
    <w:rsid w:val="00E71C12"/>
    <w:rsid w:val="00E72F6A"/>
    <w:rsid w:val="00E734CB"/>
    <w:rsid w:val="00E737C4"/>
    <w:rsid w:val="00E751CB"/>
    <w:rsid w:val="00E7628D"/>
    <w:rsid w:val="00E76B6F"/>
    <w:rsid w:val="00E76CD9"/>
    <w:rsid w:val="00E810B3"/>
    <w:rsid w:val="00E81845"/>
    <w:rsid w:val="00E81A56"/>
    <w:rsid w:val="00E81F0C"/>
    <w:rsid w:val="00E8300D"/>
    <w:rsid w:val="00E83358"/>
    <w:rsid w:val="00E83A9D"/>
    <w:rsid w:val="00E844F6"/>
    <w:rsid w:val="00E847C0"/>
    <w:rsid w:val="00E85608"/>
    <w:rsid w:val="00E86A28"/>
    <w:rsid w:val="00E87197"/>
    <w:rsid w:val="00E900A8"/>
    <w:rsid w:val="00E904EC"/>
    <w:rsid w:val="00E91481"/>
    <w:rsid w:val="00E91CB1"/>
    <w:rsid w:val="00E9279B"/>
    <w:rsid w:val="00E93C6E"/>
    <w:rsid w:val="00E93D6C"/>
    <w:rsid w:val="00E946B4"/>
    <w:rsid w:val="00E9568B"/>
    <w:rsid w:val="00E95D24"/>
    <w:rsid w:val="00E96767"/>
    <w:rsid w:val="00E96989"/>
    <w:rsid w:val="00E96CB5"/>
    <w:rsid w:val="00E978EB"/>
    <w:rsid w:val="00EA01DD"/>
    <w:rsid w:val="00EA104C"/>
    <w:rsid w:val="00EA2CCE"/>
    <w:rsid w:val="00EA34D1"/>
    <w:rsid w:val="00EA38F1"/>
    <w:rsid w:val="00EA66FD"/>
    <w:rsid w:val="00EA68D6"/>
    <w:rsid w:val="00EA6C24"/>
    <w:rsid w:val="00EA6DA3"/>
    <w:rsid w:val="00EA7055"/>
    <w:rsid w:val="00EA71A2"/>
    <w:rsid w:val="00EB002D"/>
    <w:rsid w:val="00EB07EE"/>
    <w:rsid w:val="00EB0AF3"/>
    <w:rsid w:val="00EB0DAE"/>
    <w:rsid w:val="00EB27CB"/>
    <w:rsid w:val="00EB280E"/>
    <w:rsid w:val="00EB2D5F"/>
    <w:rsid w:val="00EB46B3"/>
    <w:rsid w:val="00EB4777"/>
    <w:rsid w:val="00EB4A44"/>
    <w:rsid w:val="00EB4C93"/>
    <w:rsid w:val="00EB4E2D"/>
    <w:rsid w:val="00EB4FC1"/>
    <w:rsid w:val="00EB587F"/>
    <w:rsid w:val="00EB5E0B"/>
    <w:rsid w:val="00EB5ECA"/>
    <w:rsid w:val="00EB67D3"/>
    <w:rsid w:val="00EB685E"/>
    <w:rsid w:val="00EB7055"/>
    <w:rsid w:val="00EB7550"/>
    <w:rsid w:val="00EB7C17"/>
    <w:rsid w:val="00EC0695"/>
    <w:rsid w:val="00EC1662"/>
    <w:rsid w:val="00EC19A0"/>
    <w:rsid w:val="00EC1D10"/>
    <w:rsid w:val="00EC2D62"/>
    <w:rsid w:val="00EC33D4"/>
    <w:rsid w:val="00EC3AC8"/>
    <w:rsid w:val="00EC4DDB"/>
    <w:rsid w:val="00EC59DE"/>
    <w:rsid w:val="00EC64C7"/>
    <w:rsid w:val="00EC77FA"/>
    <w:rsid w:val="00EC798B"/>
    <w:rsid w:val="00EC7C97"/>
    <w:rsid w:val="00EC7D96"/>
    <w:rsid w:val="00ED0FB9"/>
    <w:rsid w:val="00ED165B"/>
    <w:rsid w:val="00ED1849"/>
    <w:rsid w:val="00ED3D2C"/>
    <w:rsid w:val="00ED41FC"/>
    <w:rsid w:val="00ED4C86"/>
    <w:rsid w:val="00ED514D"/>
    <w:rsid w:val="00ED5174"/>
    <w:rsid w:val="00ED5974"/>
    <w:rsid w:val="00ED5991"/>
    <w:rsid w:val="00ED6048"/>
    <w:rsid w:val="00ED6232"/>
    <w:rsid w:val="00ED6314"/>
    <w:rsid w:val="00ED6A0B"/>
    <w:rsid w:val="00ED6A1F"/>
    <w:rsid w:val="00ED6D48"/>
    <w:rsid w:val="00ED7636"/>
    <w:rsid w:val="00ED7CC5"/>
    <w:rsid w:val="00ED7D78"/>
    <w:rsid w:val="00ED7EBA"/>
    <w:rsid w:val="00EE06E6"/>
    <w:rsid w:val="00EE0E03"/>
    <w:rsid w:val="00EE14F8"/>
    <w:rsid w:val="00EE2328"/>
    <w:rsid w:val="00EE26C6"/>
    <w:rsid w:val="00EE2D9E"/>
    <w:rsid w:val="00EE2E50"/>
    <w:rsid w:val="00EE38B2"/>
    <w:rsid w:val="00EE6620"/>
    <w:rsid w:val="00EE6765"/>
    <w:rsid w:val="00EE78BA"/>
    <w:rsid w:val="00EE7C96"/>
    <w:rsid w:val="00EE7EA1"/>
    <w:rsid w:val="00EF04E5"/>
    <w:rsid w:val="00EF1ED0"/>
    <w:rsid w:val="00EF2978"/>
    <w:rsid w:val="00EF2979"/>
    <w:rsid w:val="00EF2991"/>
    <w:rsid w:val="00EF2AEA"/>
    <w:rsid w:val="00EF2B76"/>
    <w:rsid w:val="00EF32E8"/>
    <w:rsid w:val="00EF3E26"/>
    <w:rsid w:val="00EF61F6"/>
    <w:rsid w:val="00EF7CA1"/>
    <w:rsid w:val="00F003E5"/>
    <w:rsid w:val="00F00D0B"/>
    <w:rsid w:val="00F01FB0"/>
    <w:rsid w:val="00F028AA"/>
    <w:rsid w:val="00F041A4"/>
    <w:rsid w:val="00F04E49"/>
    <w:rsid w:val="00F0663D"/>
    <w:rsid w:val="00F1012B"/>
    <w:rsid w:val="00F10E89"/>
    <w:rsid w:val="00F10FC4"/>
    <w:rsid w:val="00F11157"/>
    <w:rsid w:val="00F124E2"/>
    <w:rsid w:val="00F12CBC"/>
    <w:rsid w:val="00F1321E"/>
    <w:rsid w:val="00F13A34"/>
    <w:rsid w:val="00F14255"/>
    <w:rsid w:val="00F15235"/>
    <w:rsid w:val="00F15630"/>
    <w:rsid w:val="00F1592D"/>
    <w:rsid w:val="00F15EBC"/>
    <w:rsid w:val="00F1659F"/>
    <w:rsid w:val="00F1779E"/>
    <w:rsid w:val="00F17A0B"/>
    <w:rsid w:val="00F17D5B"/>
    <w:rsid w:val="00F17D85"/>
    <w:rsid w:val="00F20023"/>
    <w:rsid w:val="00F20091"/>
    <w:rsid w:val="00F20739"/>
    <w:rsid w:val="00F20AD2"/>
    <w:rsid w:val="00F219CD"/>
    <w:rsid w:val="00F21FFC"/>
    <w:rsid w:val="00F23C12"/>
    <w:rsid w:val="00F23FF7"/>
    <w:rsid w:val="00F2422F"/>
    <w:rsid w:val="00F24348"/>
    <w:rsid w:val="00F24BF1"/>
    <w:rsid w:val="00F25118"/>
    <w:rsid w:val="00F252D3"/>
    <w:rsid w:val="00F25F54"/>
    <w:rsid w:val="00F26386"/>
    <w:rsid w:val="00F265C1"/>
    <w:rsid w:val="00F26FF3"/>
    <w:rsid w:val="00F270EB"/>
    <w:rsid w:val="00F27693"/>
    <w:rsid w:val="00F30396"/>
    <w:rsid w:val="00F30A49"/>
    <w:rsid w:val="00F30CD1"/>
    <w:rsid w:val="00F31B0C"/>
    <w:rsid w:val="00F32060"/>
    <w:rsid w:val="00F329D6"/>
    <w:rsid w:val="00F32C7A"/>
    <w:rsid w:val="00F32DB2"/>
    <w:rsid w:val="00F34AE0"/>
    <w:rsid w:val="00F35E32"/>
    <w:rsid w:val="00F37DE2"/>
    <w:rsid w:val="00F416A9"/>
    <w:rsid w:val="00F426B9"/>
    <w:rsid w:val="00F4335A"/>
    <w:rsid w:val="00F43CC3"/>
    <w:rsid w:val="00F43EEA"/>
    <w:rsid w:val="00F45299"/>
    <w:rsid w:val="00F455EC"/>
    <w:rsid w:val="00F45880"/>
    <w:rsid w:val="00F45F58"/>
    <w:rsid w:val="00F46AF2"/>
    <w:rsid w:val="00F47DBD"/>
    <w:rsid w:val="00F5005C"/>
    <w:rsid w:val="00F5018D"/>
    <w:rsid w:val="00F51F16"/>
    <w:rsid w:val="00F5212D"/>
    <w:rsid w:val="00F53139"/>
    <w:rsid w:val="00F567DE"/>
    <w:rsid w:val="00F610E8"/>
    <w:rsid w:val="00F61BC1"/>
    <w:rsid w:val="00F61E42"/>
    <w:rsid w:val="00F624C1"/>
    <w:rsid w:val="00F62F88"/>
    <w:rsid w:val="00F6331E"/>
    <w:rsid w:val="00F658A7"/>
    <w:rsid w:val="00F661CA"/>
    <w:rsid w:val="00F70573"/>
    <w:rsid w:val="00F70F53"/>
    <w:rsid w:val="00F717AA"/>
    <w:rsid w:val="00F74C19"/>
    <w:rsid w:val="00F75452"/>
    <w:rsid w:val="00F754E7"/>
    <w:rsid w:val="00F756D0"/>
    <w:rsid w:val="00F8182A"/>
    <w:rsid w:val="00F820CC"/>
    <w:rsid w:val="00F8380B"/>
    <w:rsid w:val="00F84A77"/>
    <w:rsid w:val="00F86DB0"/>
    <w:rsid w:val="00F8736F"/>
    <w:rsid w:val="00F873A4"/>
    <w:rsid w:val="00F877DA"/>
    <w:rsid w:val="00F87911"/>
    <w:rsid w:val="00F91598"/>
    <w:rsid w:val="00F91945"/>
    <w:rsid w:val="00F923F0"/>
    <w:rsid w:val="00F9403D"/>
    <w:rsid w:val="00F96115"/>
    <w:rsid w:val="00F96704"/>
    <w:rsid w:val="00F96F03"/>
    <w:rsid w:val="00FA0C95"/>
    <w:rsid w:val="00FA21BB"/>
    <w:rsid w:val="00FA28BB"/>
    <w:rsid w:val="00FA3142"/>
    <w:rsid w:val="00FA3DF7"/>
    <w:rsid w:val="00FA44CE"/>
    <w:rsid w:val="00FA5D2A"/>
    <w:rsid w:val="00FA7A4D"/>
    <w:rsid w:val="00FA7F36"/>
    <w:rsid w:val="00FB0357"/>
    <w:rsid w:val="00FB03DA"/>
    <w:rsid w:val="00FB13F6"/>
    <w:rsid w:val="00FB1568"/>
    <w:rsid w:val="00FB2D98"/>
    <w:rsid w:val="00FB3065"/>
    <w:rsid w:val="00FB3451"/>
    <w:rsid w:val="00FB388F"/>
    <w:rsid w:val="00FB3CEC"/>
    <w:rsid w:val="00FB3D42"/>
    <w:rsid w:val="00FB4940"/>
    <w:rsid w:val="00FB5227"/>
    <w:rsid w:val="00FB61EC"/>
    <w:rsid w:val="00FB6CB3"/>
    <w:rsid w:val="00FB6E23"/>
    <w:rsid w:val="00FB6E44"/>
    <w:rsid w:val="00FB6EE7"/>
    <w:rsid w:val="00FB75F2"/>
    <w:rsid w:val="00FB7E59"/>
    <w:rsid w:val="00FC0A2D"/>
    <w:rsid w:val="00FC11EA"/>
    <w:rsid w:val="00FC14F4"/>
    <w:rsid w:val="00FC1B88"/>
    <w:rsid w:val="00FC23E6"/>
    <w:rsid w:val="00FC2498"/>
    <w:rsid w:val="00FC251F"/>
    <w:rsid w:val="00FC3662"/>
    <w:rsid w:val="00FC4223"/>
    <w:rsid w:val="00FC47C1"/>
    <w:rsid w:val="00FC7534"/>
    <w:rsid w:val="00FD011C"/>
    <w:rsid w:val="00FD10B3"/>
    <w:rsid w:val="00FD140F"/>
    <w:rsid w:val="00FD3BF0"/>
    <w:rsid w:val="00FD6194"/>
    <w:rsid w:val="00FD6576"/>
    <w:rsid w:val="00FD6F38"/>
    <w:rsid w:val="00FE066B"/>
    <w:rsid w:val="00FE0B39"/>
    <w:rsid w:val="00FE14AF"/>
    <w:rsid w:val="00FE1542"/>
    <w:rsid w:val="00FE1951"/>
    <w:rsid w:val="00FE293B"/>
    <w:rsid w:val="00FE30FC"/>
    <w:rsid w:val="00FE4DCA"/>
    <w:rsid w:val="00FE575D"/>
    <w:rsid w:val="00FE59AE"/>
    <w:rsid w:val="00FE7081"/>
    <w:rsid w:val="00FE7893"/>
    <w:rsid w:val="00FF0402"/>
    <w:rsid w:val="00FF0970"/>
    <w:rsid w:val="00FF2185"/>
    <w:rsid w:val="00FF2502"/>
    <w:rsid w:val="00FF2C1E"/>
    <w:rsid w:val="00FF2E12"/>
    <w:rsid w:val="00FF3ECB"/>
    <w:rsid w:val="00FF5B07"/>
    <w:rsid w:val="00FF5C9A"/>
    <w:rsid w:val="00FF6B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132D31"/>
  <w15:chartTrackingRefBased/>
  <w15:docId w15:val="{022AC612-EDCE-41E8-9BDE-B4023CD2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6D48"/>
    <w:pPr>
      <w:spacing w:after="120" w:line="360" w:lineRule="auto"/>
      <w:ind w:firstLine="709"/>
      <w:jc w:val="both"/>
    </w:pPr>
    <w:rPr>
      <w:rFonts w:ascii="Times New Roman" w:hAnsi="Times New Roman" w:cs="Calibri"/>
      <w:sz w:val="24"/>
    </w:rPr>
  </w:style>
  <w:style w:type="paragraph" w:styleId="Nagwek1">
    <w:name w:val="heading 1"/>
    <w:basedOn w:val="Normalny"/>
    <w:next w:val="Normalny"/>
    <w:link w:val="Nagwek1Znak"/>
    <w:uiPriority w:val="9"/>
    <w:qFormat/>
    <w:rsid w:val="002746B3"/>
    <w:pPr>
      <w:keepNext/>
      <w:keepLines/>
      <w:spacing w:before="240"/>
      <w:jc w:val="left"/>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2746B3"/>
    <w:pPr>
      <w:keepNext/>
      <w:keepLines/>
      <w:spacing w:before="60" w:after="0"/>
      <w:ind w:firstLine="0"/>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BE42CF"/>
    <w:pPr>
      <w:keepNext/>
      <w:keepLines/>
      <w:spacing w:before="40" w:after="0"/>
      <w:jc w:val="left"/>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746B3"/>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2746B3"/>
    <w:rPr>
      <w:rFonts w:ascii="Times New Roman" w:eastAsiaTheme="majorEastAsia" w:hAnsi="Times New Roman" w:cstheme="majorBidi"/>
      <w:b/>
      <w:sz w:val="24"/>
      <w:szCs w:val="26"/>
    </w:rPr>
  </w:style>
  <w:style w:type="paragraph" w:styleId="Akapitzlist">
    <w:name w:val="List Paragraph"/>
    <w:aliases w:val="NS_Akapit z listą,List_Paragraph,Multilevel para_II,List Paragraph1,Akapit z listą BS,Bullet1,Bullets,List Paragraph 1,References,List Paragraph (numbered (a)),IBL List Paragraph,List Paragraph nowy,Numbered List Paragraph,Wyliczanie"/>
    <w:basedOn w:val="Normalny"/>
    <w:link w:val="AkapitzlistZnak"/>
    <w:uiPriority w:val="34"/>
    <w:qFormat/>
    <w:rsid w:val="009928F1"/>
    <w:pPr>
      <w:ind w:left="680" w:firstLine="737"/>
      <w:contextualSpacing/>
    </w:pPr>
  </w:style>
  <w:style w:type="character" w:customStyle="1" w:styleId="AkapitzlistZnak">
    <w:name w:val="Akapit z listą Znak"/>
    <w:aliases w:val="NS_Akapit z listą Znak,List_Paragraph Znak,Multilevel para_II Znak,List Paragraph1 Znak,Akapit z listą BS Znak,Bullet1 Znak,Bullets Znak,List Paragraph 1 Znak,References Znak,List Paragraph (numbered (a)) Znak,IBL List Paragraph Znak"/>
    <w:link w:val="Akapitzlist"/>
    <w:uiPriority w:val="34"/>
    <w:rsid w:val="009928F1"/>
    <w:rPr>
      <w:rFonts w:ascii="Times New Roman" w:hAnsi="Times New Roman" w:cs="Calibri"/>
      <w:sz w:val="24"/>
    </w:rPr>
  </w:style>
  <w:style w:type="character" w:styleId="Pogrubienie">
    <w:name w:val="Strong"/>
    <w:basedOn w:val="Domylnaczcionkaakapitu"/>
    <w:uiPriority w:val="22"/>
    <w:qFormat/>
    <w:rsid w:val="00C25123"/>
    <w:rPr>
      <w:b/>
      <w:bCs/>
    </w:rPr>
  </w:style>
  <w:style w:type="paragraph" w:customStyle="1" w:styleId="ARTartustawynprozporzdzenia">
    <w:name w:val="ART(§) – art. ustawy (§ np. rozporządzenia)"/>
    <w:uiPriority w:val="11"/>
    <w:qFormat/>
    <w:rsid w:val="00C25123"/>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styleId="Odwoaniedokomentarza">
    <w:name w:val="annotation reference"/>
    <w:basedOn w:val="Domylnaczcionkaakapitu"/>
    <w:uiPriority w:val="99"/>
    <w:semiHidden/>
    <w:unhideWhenUsed/>
    <w:rsid w:val="00C25123"/>
    <w:rPr>
      <w:sz w:val="16"/>
      <w:szCs w:val="16"/>
    </w:rPr>
  </w:style>
  <w:style w:type="paragraph" w:styleId="Tekstkomentarza">
    <w:name w:val="annotation text"/>
    <w:basedOn w:val="Normalny"/>
    <w:link w:val="TekstkomentarzaZnak"/>
    <w:uiPriority w:val="99"/>
    <w:unhideWhenUsed/>
    <w:rsid w:val="00C25123"/>
    <w:pPr>
      <w:suppressAutoHyphens/>
      <w:spacing w:after="200"/>
    </w:pPr>
    <w:rPr>
      <w:rFonts w:ascii="Calibri" w:eastAsia="Calibri" w:hAnsi="Calibri"/>
      <w:sz w:val="20"/>
      <w:szCs w:val="20"/>
      <w:lang w:eastAsia="ar-SA"/>
    </w:rPr>
  </w:style>
  <w:style w:type="character" w:customStyle="1" w:styleId="TekstkomentarzaZnak">
    <w:name w:val="Tekst komentarza Znak"/>
    <w:basedOn w:val="Domylnaczcionkaakapitu"/>
    <w:link w:val="Tekstkomentarza"/>
    <w:uiPriority w:val="99"/>
    <w:rsid w:val="00C25123"/>
    <w:rPr>
      <w:rFonts w:ascii="Calibri" w:eastAsia="Calibri" w:hAnsi="Calibri" w:cs="Calibri"/>
      <w:sz w:val="20"/>
      <w:szCs w:val="20"/>
      <w:lang w:eastAsia="ar-SA"/>
    </w:rPr>
  </w:style>
  <w:style w:type="paragraph" w:customStyle="1" w:styleId="ZPKTzmpktartykuempunktem">
    <w:name w:val="Z/PKT – zm. pkt artykułem (punktem)"/>
    <w:basedOn w:val="Normalny"/>
    <w:uiPriority w:val="31"/>
    <w:qFormat/>
    <w:rsid w:val="00C25123"/>
    <w:pPr>
      <w:spacing w:after="0"/>
      <w:ind w:left="1020" w:hanging="510"/>
    </w:pPr>
    <w:rPr>
      <w:rFonts w:ascii="Times" w:eastAsiaTheme="minorEastAsia" w:hAnsi="Times" w:cs="Arial"/>
      <w:bCs/>
      <w:szCs w:val="20"/>
      <w:lang w:eastAsia="pl-PL"/>
    </w:rPr>
  </w:style>
  <w:style w:type="paragraph" w:customStyle="1" w:styleId="ZARTzmartartykuempunktem">
    <w:name w:val="Z/ART(§) – zm. art. (§) artykułem (punktem)"/>
    <w:basedOn w:val="ARTartustawynprozporzdzenia"/>
    <w:uiPriority w:val="30"/>
    <w:qFormat/>
    <w:rsid w:val="00C25123"/>
    <w:pPr>
      <w:spacing w:before="0"/>
      <w:ind w:left="510"/>
    </w:pPr>
  </w:style>
  <w:style w:type="paragraph" w:customStyle="1" w:styleId="USTustnpkodeksu">
    <w:name w:val="UST(§) – ust. (§ np. kodeksu)"/>
    <w:basedOn w:val="Normalny"/>
    <w:uiPriority w:val="12"/>
    <w:qFormat/>
    <w:rsid w:val="004364E7"/>
    <w:pPr>
      <w:suppressAutoHyphens/>
      <w:autoSpaceDE w:val="0"/>
      <w:autoSpaceDN w:val="0"/>
      <w:adjustRightInd w:val="0"/>
      <w:spacing w:after="0"/>
      <w:ind w:firstLine="510"/>
    </w:pPr>
    <w:rPr>
      <w:rFonts w:ascii="Times" w:eastAsiaTheme="minorEastAsia" w:hAnsi="Times" w:cs="Arial"/>
      <w:bCs/>
      <w:szCs w:val="20"/>
      <w:lang w:eastAsia="pl-PL"/>
    </w:rPr>
  </w:style>
  <w:style w:type="character" w:customStyle="1" w:styleId="Kkursywa">
    <w:name w:val="_K_ – kursywa"/>
    <w:basedOn w:val="Domylnaczcionkaakapitu"/>
    <w:uiPriority w:val="1"/>
    <w:qFormat/>
    <w:rsid w:val="004364E7"/>
    <w:rPr>
      <w:i/>
    </w:rPr>
  </w:style>
  <w:style w:type="paragraph" w:styleId="Nagwek">
    <w:name w:val="header"/>
    <w:basedOn w:val="Normalny"/>
    <w:link w:val="NagwekZnak"/>
    <w:uiPriority w:val="99"/>
    <w:unhideWhenUsed/>
    <w:rsid w:val="00C033AE"/>
    <w:pPr>
      <w:tabs>
        <w:tab w:val="center" w:pos="4536"/>
        <w:tab w:val="right" w:pos="9072"/>
      </w:tabs>
      <w:spacing w:after="0"/>
    </w:pPr>
  </w:style>
  <w:style w:type="character" w:customStyle="1" w:styleId="NagwekZnak">
    <w:name w:val="Nagłówek Znak"/>
    <w:basedOn w:val="Domylnaczcionkaakapitu"/>
    <w:link w:val="Nagwek"/>
    <w:uiPriority w:val="99"/>
    <w:rsid w:val="00C033AE"/>
    <w:rPr>
      <w:rFonts w:ascii="Times New Roman" w:hAnsi="Times New Roman" w:cs="Calibri"/>
      <w:sz w:val="24"/>
    </w:rPr>
  </w:style>
  <w:style w:type="paragraph" w:styleId="Stopka">
    <w:name w:val="footer"/>
    <w:basedOn w:val="Normalny"/>
    <w:link w:val="StopkaZnak"/>
    <w:uiPriority w:val="99"/>
    <w:unhideWhenUsed/>
    <w:rsid w:val="00C033AE"/>
    <w:pPr>
      <w:tabs>
        <w:tab w:val="center" w:pos="4536"/>
        <w:tab w:val="right" w:pos="9072"/>
      </w:tabs>
      <w:spacing w:after="0"/>
    </w:pPr>
  </w:style>
  <w:style w:type="character" w:customStyle="1" w:styleId="StopkaZnak">
    <w:name w:val="Stopka Znak"/>
    <w:basedOn w:val="Domylnaczcionkaakapitu"/>
    <w:link w:val="Stopka"/>
    <w:uiPriority w:val="99"/>
    <w:rsid w:val="00C033AE"/>
    <w:rPr>
      <w:rFonts w:ascii="Times New Roman" w:hAnsi="Times New Roman" w:cs="Calibri"/>
      <w:sz w:val="24"/>
    </w:rPr>
  </w:style>
  <w:style w:type="paragraph" w:customStyle="1" w:styleId="ZUSTzmustartykuempunktem">
    <w:name w:val="Z/UST(§) – zm. ust. (§) artykułem (punktem)"/>
    <w:basedOn w:val="Normalny"/>
    <w:uiPriority w:val="30"/>
    <w:qFormat/>
    <w:rsid w:val="00C033AE"/>
    <w:pPr>
      <w:suppressAutoHyphens/>
      <w:autoSpaceDE w:val="0"/>
      <w:autoSpaceDN w:val="0"/>
      <w:adjustRightInd w:val="0"/>
      <w:spacing w:after="0"/>
      <w:ind w:left="510" w:firstLine="510"/>
    </w:pPr>
    <w:rPr>
      <w:rFonts w:ascii="Times" w:eastAsiaTheme="minorEastAsia" w:hAnsi="Times" w:cs="Arial"/>
      <w:szCs w:val="20"/>
      <w:lang w:eastAsia="pl-PL"/>
    </w:rPr>
  </w:style>
  <w:style w:type="paragraph" w:customStyle="1" w:styleId="LITlitera">
    <w:name w:val="LIT – litera"/>
    <w:basedOn w:val="Normalny"/>
    <w:uiPriority w:val="17"/>
    <w:qFormat/>
    <w:rsid w:val="00C033AE"/>
    <w:pPr>
      <w:spacing w:after="0"/>
      <w:ind w:left="986" w:hanging="476"/>
    </w:pPr>
    <w:rPr>
      <w:rFonts w:ascii="Times" w:eastAsiaTheme="minorEastAsia" w:hAnsi="Times" w:cs="Arial"/>
      <w:bCs/>
      <w:szCs w:val="20"/>
      <w:lang w:eastAsia="pl-PL"/>
    </w:rPr>
  </w:style>
  <w:style w:type="paragraph" w:customStyle="1" w:styleId="NIEARTTEKSTtekstnieartykuowanynppodstprawnarozplubpreambua">
    <w:name w:val="NIEART_TEKST – tekst nieartykułowany (np. podst. prawna rozp. lub preambuła)"/>
    <w:basedOn w:val="Normalny"/>
    <w:next w:val="Normalny"/>
    <w:uiPriority w:val="7"/>
    <w:qFormat/>
    <w:rsid w:val="007A58B8"/>
    <w:pPr>
      <w:suppressAutoHyphens/>
      <w:autoSpaceDE w:val="0"/>
      <w:autoSpaceDN w:val="0"/>
      <w:adjustRightInd w:val="0"/>
      <w:spacing w:before="120" w:after="0"/>
      <w:ind w:firstLine="510"/>
    </w:pPr>
    <w:rPr>
      <w:rFonts w:ascii="Times" w:eastAsiaTheme="minorEastAsia" w:hAnsi="Times" w:cs="Arial"/>
      <w:bCs/>
      <w:szCs w:val="20"/>
      <w:lang w:eastAsia="pl-PL"/>
    </w:rPr>
  </w:style>
  <w:style w:type="paragraph" w:styleId="Tytu">
    <w:name w:val="Title"/>
    <w:basedOn w:val="Normalny"/>
    <w:next w:val="Normalny"/>
    <w:link w:val="TytuZnak"/>
    <w:uiPriority w:val="10"/>
    <w:qFormat/>
    <w:rsid w:val="007A58B8"/>
    <w:pPr>
      <w:spacing w:after="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58B8"/>
    <w:rPr>
      <w:rFonts w:asciiTheme="majorHAnsi" w:eastAsiaTheme="majorEastAsia" w:hAnsiTheme="majorHAnsi" w:cstheme="majorBidi"/>
      <w:spacing w:val="-10"/>
      <w:kern w:val="28"/>
      <w:sz w:val="56"/>
      <w:szCs w:val="56"/>
    </w:rPr>
  </w:style>
  <w:style w:type="table" w:styleId="Tabela-Siatka">
    <w:name w:val="Table Grid"/>
    <w:basedOn w:val="Standardowy"/>
    <w:rsid w:val="007A5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agwek1"/>
    <w:next w:val="Normalny"/>
    <w:link w:val="PodtytuZnak"/>
    <w:uiPriority w:val="11"/>
    <w:qFormat/>
    <w:rsid w:val="00F70573"/>
    <w:pPr>
      <w:spacing w:line="23" w:lineRule="atLeast"/>
    </w:pPr>
    <w:rPr>
      <w:rFonts w:cs="Times New Roman"/>
      <w:bCs/>
      <w:szCs w:val="24"/>
    </w:rPr>
  </w:style>
  <w:style w:type="character" w:customStyle="1" w:styleId="PodtytuZnak">
    <w:name w:val="Podtytuł Znak"/>
    <w:basedOn w:val="Domylnaczcionkaakapitu"/>
    <w:link w:val="Podtytu"/>
    <w:uiPriority w:val="11"/>
    <w:rsid w:val="00F70573"/>
    <w:rPr>
      <w:rFonts w:ascii="Times New Roman" w:eastAsiaTheme="majorEastAsia" w:hAnsi="Times New Roman" w:cs="Times New Roman"/>
      <w:b/>
      <w:bCs/>
      <w:sz w:val="24"/>
      <w:szCs w:val="24"/>
    </w:rPr>
  </w:style>
  <w:style w:type="paragraph" w:styleId="Tematkomentarza">
    <w:name w:val="annotation subject"/>
    <w:basedOn w:val="Tekstkomentarza"/>
    <w:next w:val="Tekstkomentarza"/>
    <w:link w:val="TematkomentarzaZnak"/>
    <w:uiPriority w:val="99"/>
    <w:semiHidden/>
    <w:unhideWhenUsed/>
    <w:rsid w:val="00ED6232"/>
    <w:pPr>
      <w:suppressAutoHyphens w:val="0"/>
      <w:spacing w:after="120" w:line="240" w:lineRule="auto"/>
    </w:pPr>
    <w:rPr>
      <w:rFonts w:ascii="Times New Roman" w:eastAsiaTheme="minorHAnsi" w:hAnsi="Times New Roman"/>
      <w:b/>
      <w:bCs/>
      <w:lang w:eastAsia="en-US"/>
    </w:rPr>
  </w:style>
  <w:style w:type="character" w:customStyle="1" w:styleId="TematkomentarzaZnak">
    <w:name w:val="Temat komentarza Znak"/>
    <w:basedOn w:val="TekstkomentarzaZnak"/>
    <w:link w:val="Tematkomentarza"/>
    <w:uiPriority w:val="99"/>
    <w:semiHidden/>
    <w:rsid w:val="00ED6232"/>
    <w:rPr>
      <w:rFonts w:ascii="Times New Roman" w:eastAsia="Calibri" w:hAnsi="Times New Roman" w:cs="Calibri"/>
      <w:b/>
      <w:bCs/>
      <w:sz w:val="20"/>
      <w:szCs w:val="20"/>
      <w:lang w:eastAsia="ar-SA"/>
    </w:rPr>
  </w:style>
  <w:style w:type="character" w:customStyle="1" w:styleId="Nagwek3Znak">
    <w:name w:val="Nagłówek 3 Znak"/>
    <w:basedOn w:val="Domylnaczcionkaakapitu"/>
    <w:link w:val="Nagwek3"/>
    <w:uiPriority w:val="9"/>
    <w:rsid w:val="00BE42CF"/>
    <w:rPr>
      <w:rFonts w:ascii="Times New Roman" w:eastAsiaTheme="majorEastAsia" w:hAnsi="Times New Roman" w:cstheme="majorBidi"/>
      <w:b/>
      <w:sz w:val="24"/>
      <w:szCs w:val="24"/>
    </w:rPr>
  </w:style>
  <w:style w:type="paragraph" w:styleId="Poprawka">
    <w:name w:val="Revision"/>
    <w:hidden/>
    <w:uiPriority w:val="99"/>
    <w:semiHidden/>
    <w:rsid w:val="00E03252"/>
    <w:pPr>
      <w:spacing w:after="0" w:line="240" w:lineRule="auto"/>
    </w:pPr>
    <w:rPr>
      <w:rFonts w:ascii="Times New Roman" w:hAnsi="Times New Roman" w:cs="Calibri"/>
      <w:sz w:val="24"/>
    </w:rPr>
  </w:style>
  <w:style w:type="character" w:styleId="Hipercze">
    <w:name w:val="Hyperlink"/>
    <w:basedOn w:val="Domylnaczcionkaakapitu"/>
    <w:uiPriority w:val="99"/>
    <w:unhideWhenUsed/>
    <w:rsid w:val="00993E69"/>
    <w:rPr>
      <w:color w:val="0563C1" w:themeColor="hyperlink"/>
      <w:u w:val="single"/>
    </w:rPr>
  </w:style>
  <w:style w:type="character" w:customStyle="1" w:styleId="Nierozpoznanawzmianka1">
    <w:name w:val="Nierozpoznana wzmianka1"/>
    <w:basedOn w:val="Domylnaczcionkaakapitu"/>
    <w:uiPriority w:val="99"/>
    <w:semiHidden/>
    <w:unhideWhenUsed/>
    <w:rsid w:val="00993E69"/>
    <w:rPr>
      <w:color w:val="605E5C"/>
      <w:shd w:val="clear" w:color="auto" w:fill="E1DFDD"/>
    </w:rPr>
  </w:style>
  <w:style w:type="paragraph" w:styleId="Tekstdymka">
    <w:name w:val="Balloon Text"/>
    <w:basedOn w:val="Normalny"/>
    <w:link w:val="TekstdymkaZnak"/>
    <w:uiPriority w:val="99"/>
    <w:semiHidden/>
    <w:unhideWhenUsed/>
    <w:rsid w:val="002137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37B0"/>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0B1E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B1EB0"/>
    <w:rPr>
      <w:rFonts w:ascii="Times New Roman" w:hAnsi="Times New Roman" w:cs="Calibri"/>
      <w:sz w:val="20"/>
      <w:szCs w:val="20"/>
    </w:rPr>
  </w:style>
  <w:style w:type="character" w:styleId="Odwoanieprzypisudolnego">
    <w:name w:val="footnote reference"/>
    <w:basedOn w:val="Domylnaczcionkaakapitu"/>
    <w:uiPriority w:val="99"/>
    <w:semiHidden/>
    <w:unhideWhenUsed/>
    <w:rsid w:val="000B1EB0"/>
    <w:rPr>
      <w:vertAlign w:val="superscript"/>
    </w:rPr>
  </w:style>
  <w:style w:type="paragraph" w:customStyle="1" w:styleId="pf0">
    <w:name w:val="pf0"/>
    <w:basedOn w:val="Normalny"/>
    <w:rsid w:val="00482E3E"/>
    <w:pPr>
      <w:spacing w:before="100" w:beforeAutospacing="1" w:after="100" w:afterAutospacing="1" w:line="240" w:lineRule="auto"/>
      <w:ind w:firstLine="0"/>
      <w:jc w:val="left"/>
    </w:pPr>
    <w:rPr>
      <w:rFonts w:eastAsia="Times New Roman" w:cs="Times New Roman"/>
      <w:szCs w:val="24"/>
      <w:lang w:eastAsia="pl-PL"/>
    </w:rPr>
  </w:style>
  <w:style w:type="character" w:customStyle="1" w:styleId="cf01">
    <w:name w:val="cf01"/>
    <w:basedOn w:val="Domylnaczcionkaakapitu"/>
    <w:rsid w:val="00482E3E"/>
    <w:rPr>
      <w:rFonts w:ascii="Segoe UI" w:hAnsi="Segoe UI" w:cs="Segoe UI" w:hint="default"/>
      <w:sz w:val="18"/>
      <w:szCs w:val="18"/>
      <w:shd w:val="clear" w:color="auto" w:fill="FFFF00"/>
    </w:rPr>
  </w:style>
  <w:style w:type="character" w:customStyle="1" w:styleId="cf21">
    <w:name w:val="cf21"/>
    <w:basedOn w:val="Domylnaczcionkaakapitu"/>
    <w:rsid w:val="00482E3E"/>
    <w:rPr>
      <w:rFonts w:ascii="Segoe UI" w:hAnsi="Segoe UI" w:cs="Segoe UI" w:hint="default"/>
      <w:sz w:val="18"/>
      <w:szCs w:val="18"/>
    </w:rPr>
  </w:style>
  <w:style w:type="character" w:customStyle="1" w:styleId="cf31">
    <w:name w:val="cf31"/>
    <w:basedOn w:val="Domylnaczcionkaakapitu"/>
    <w:rsid w:val="00482E3E"/>
    <w:rPr>
      <w:rFonts w:ascii="Segoe UI" w:hAnsi="Segoe UI" w:cs="Segoe UI" w:hint="default"/>
      <w:b/>
      <w:bCs/>
      <w:sz w:val="18"/>
      <w:szCs w:val="18"/>
    </w:rPr>
  </w:style>
  <w:style w:type="paragraph" w:styleId="Tekstprzypisukocowego">
    <w:name w:val="endnote text"/>
    <w:basedOn w:val="Normalny"/>
    <w:link w:val="TekstprzypisukocowegoZnak"/>
    <w:uiPriority w:val="99"/>
    <w:semiHidden/>
    <w:unhideWhenUsed/>
    <w:rsid w:val="00A05AE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05AE4"/>
    <w:rPr>
      <w:rFonts w:ascii="Times New Roman" w:hAnsi="Times New Roman" w:cs="Calibri"/>
      <w:sz w:val="20"/>
      <w:szCs w:val="20"/>
    </w:rPr>
  </w:style>
  <w:style w:type="character" w:styleId="Odwoanieprzypisukocowego">
    <w:name w:val="endnote reference"/>
    <w:basedOn w:val="Domylnaczcionkaakapitu"/>
    <w:uiPriority w:val="99"/>
    <w:semiHidden/>
    <w:unhideWhenUsed/>
    <w:rsid w:val="00A05AE4"/>
    <w:rPr>
      <w:vertAlign w:val="superscript"/>
    </w:rPr>
  </w:style>
  <w:style w:type="character" w:customStyle="1" w:styleId="object">
    <w:name w:val="object"/>
    <w:basedOn w:val="Domylnaczcionkaakapitu"/>
    <w:rsid w:val="008536A9"/>
  </w:style>
  <w:style w:type="paragraph" w:customStyle="1" w:styleId="PKTpunkt">
    <w:name w:val="PKT – punkt"/>
    <w:qFormat/>
    <w:rsid w:val="006C362E"/>
    <w:pPr>
      <w:spacing w:after="0" w:line="360" w:lineRule="auto"/>
      <w:ind w:left="510" w:hanging="510"/>
      <w:jc w:val="both"/>
    </w:pPr>
    <w:rPr>
      <w:rFonts w:ascii="Times" w:eastAsiaTheme="minorEastAsia" w:hAnsi="Times" w:cs="Arial"/>
      <w:bCs/>
      <w:sz w:val="24"/>
      <w:szCs w:val="20"/>
      <w:lang w:eastAsia="pl-PL"/>
    </w:rPr>
  </w:style>
  <w:style w:type="character" w:customStyle="1" w:styleId="Ppogrubienie">
    <w:name w:val="_P_ – pogrubienie"/>
    <w:basedOn w:val="Domylnaczcionkaakapitu"/>
    <w:uiPriority w:val="1"/>
    <w:qFormat/>
    <w:rsid w:val="006C362E"/>
    <w:rPr>
      <w:b/>
    </w:rPr>
  </w:style>
  <w:style w:type="character" w:customStyle="1" w:styleId="highlight">
    <w:name w:val="highlight"/>
    <w:basedOn w:val="Domylnaczcionkaakapitu"/>
    <w:rsid w:val="00666AA3"/>
  </w:style>
  <w:style w:type="character" w:customStyle="1" w:styleId="Nierozpoznanawzmianka2">
    <w:name w:val="Nierozpoznana wzmianka2"/>
    <w:basedOn w:val="Domylnaczcionkaakapitu"/>
    <w:uiPriority w:val="99"/>
    <w:semiHidden/>
    <w:unhideWhenUsed/>
    <w:rsid w:val="00E76CD9"/>
    <w:rPr>
      <w:color w:val="605E5C"/>
      <w:shd w:val="clear" w:color="auto" w:fill="E1DFDD"/>
    </w:rPr>
  </w:style>
  <w:style w:type="character" w:styleId="Nierozpoznanawzmianka">
    <w:name w:val="Unresolved Mention"/>
    <w:basedOn w:val="Domylnaczcionkaakapitu"/>
    <w:uiPriority w:val="99"/>
    <w:semiHidden/>
    <w:unhideWhenUsed/>
    <w:rsid w:val="007119A9"/>
    <w:rPr>
      <w:color w:val="605E5C"/>
      <w:shd w:val="clear" w:color="auto" w:fill="E1DFDD"/>
    </w:rPr>
  </w:style>
  <w:style w:type="character" w:customStyle="1" w:styleId="IGindeksgrny">
    <w:name w:val="_IG_ – indeks górny"/>
    <w:basedOn w:val="Domylnaczcionkaakapitu"/>
    <w:uiPriority w:val="2"/>
    <w:qFormat/>
    <w:rsid w:val="00AF6B5E"/>
    <w:rPr>
      <w:b w:val="0"/>
      <w:i w:val="0"/>
      <w:vanish w:val="0"/>
      <w:spacing w:val="0"/>
      <w:vertAlign w:val="superscript"/>
    </w:rPr>
  </w:style>
  <w:style w:type="character" w:customStyle="1" w:styleId="IGPindeksgrnyipogrubienie">
    <w:name w:val="_IG_P_ – indeks górny i pogrubienie"/>
    <w:basedOn w:val="Domylnaczcionkaakapitu"/>
    <w:uiPriority w:val="2"/>
    <w:qFormat/>
    <w:rsid w:val="00921F56"/>
    <w:rPr>
      <w:b/>
      <w:vanish w:val="0"/>
      <w:spacing w:val="0"/>
      <w:vertAlign w:val="superscript"/>
    </w:rPr>
  </w:style>
  <w:style w:type="character" w:styleId="UyteHipercze">
    <w:name w:val="FollowedHyperlink"/>
    <w:basedOn w:val="Domylnaczcionkaakapitu"/>
    <w:uiPriority w:val="99"/>
    <w:semiHidden/>
    <w:unhideWhenUsed/>
    <w:rsid w:val="00E91481"/>
    <w:rPr>
      <w:color w:val="954F72" w:themeColor="followedHyperlink"/>
      <w:u w:val="single"/>
    </w:rPr>
  </w:style>
  <w:style w:type="paragraph" w:customStyle="1" w:styleId="ZLITwPKTzmlitwpktartykuempunktem">
    <w:name w:val="Z/LIT_w_PKT – zm. lit. w pkt artykułem (punktem)"/>
    <w:basedOn w:val="LITlitera"/>
    <w:uiPriority w:val="32"/>
    <w:qFormat/>
    <w:rsid w:val="00ED6A1F"/>
    <w:pPr>
      <w:ind w:left="1497"/>
    </w:pPr>
  </w:style>
  <w:style w:type="paragraph" w:customStyle="1" w:styleId="ZLITLITzmlitliter">
    <w:name w:val="Z_LIT/LIT – zm. lit. literą"/>
    <w:basedOn w:val="LITlitera"/>
    <w:uiPriority w:val="48"/>
    <w:qFormat/>
    <w:rsid w:val="00ED6A1F"/>
    <w:pPr>
      <w:ind w:left="1463"/>
    </w:pPr>
  </w:style>
  <w:style w:type="paragraph" w:customStyle="1" w:styleId="ZLITPKTzmpktliter">
    <w:name w:val="Z_LIT/PKT – zm. pkt literą"/>
    <w:basedOn w:val="Normalny"/>
    <w:uiPriority w:val="47"/>
    <w:qFormat/>
    <w:rsid w:val="00DA672A"/>
    <w:pPr>
      <w:spacing w:after="0"/>
      <w:ind w:left="1497" w:hanging="510"/>
    </w:pPr>
    <w:rPr>
      <w:rFonts w:ascii="Times" w:eastAsiaTheme="minorEastAsia" w:hAnsi="Times" w:cs="Arial"/>
      <w:bCs/>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17020">
      <w:bodyDiv w:val="1"/>
      <w:marLeft w:val="0"/>
      <w:marRight w:val="0"/>
      <w:marTop w:val="0"/>
      <w:marBottom w:val="0"/>
      <w:divBdr>
        <w:top w:val="none" w:sz="0" w:space="0" w:color="auto"/>
        <w:left w:val="none" w:sz="0" w:space="0" w:color="auto"/>
        <w:bottom w:val="none" w:sz="0" w:space="0" w:color="auto"/>
        <w:right w:val="none" w:sz="0" w:space="0" w:color="auto"/>
      </w:divBdr>
    </w:div>
    <w:div w:id="175733124">
      <w:bodyDiv w:val="1"/>
      <w:marLeft w:val="0"/>
      <w:marRight w:val="0"/>
      <w:marTop w:val="0"/>
      <w:marBottom w:val="0"/>
      <w:divBdr>
        <w:top w:val="none" w:sz="0" w:space="0" w:color="auto"/>
        <w:left w:val="none" w:sz="0" w:space="0" w:color="auto"/>
        <w:bottom w:val="none" w:sz="0" w:space="0" w:color="auto"/>
        <w:right w:val="none" w:sz="0" w:space="0" w:color="auto"/>
      </w:divBdr>
    </w:div>
    <w:div w:id="245965460">
      <w:bodyDiv w:val="1"/>
      <w:marLeft w:val="0"/>
      <w:marRight w:val="0"/>
      <w:marTop w:val="0"/>
      <w:marBottom w:val="0"/>
      <w:divBdr>
        <w:top w:val="none" w:sz="0" w:space="0" w:color="auto"/>
        <w:left w:val="none" w:sz="0" w:space="0" w:color="auto"/>
        <w:bottom w:val="none" w:sz="0" w:space="0" w:color="auto"/>
        <w:right w:val="none" w:sz="0" w:space="0" w:color="auto"/>
      </w:divBdr>
    </w:div>
    <w:div w:id="286280438">
      <w:bodyDiv w:val="1"/>
      <w:marLeft w:val="0"/>
      <w:marRight w:val="0"/>
      <w:marTop w:val="0"/>
      <w:marBottom w:val="0"/>
      <w:divBdr>
        <w:top w:val="none" w:sz="0" w:space="0" w:color="auto"/>
        <w:left w:val="none" w:sz="0" w:space="0" w:color="auto"/>
        <w:bottom w:val="none" w:sz="0" w:space="0" w:color="auto"/>
        <w:right w:val="none" w:sz="0" w:space="0" w:color="auto"/>
      </w:divBdr>
      <w:divsChild>
        <w:div w:id="2052028209">
          <w:marLeft w:val="0"/>
          <w:marRight w:val="0"/>
          <w:marTop w:val="0"/>
          <w:marBottom w:val="0"/>
          <w:divBdr>
            <w:top w:val="none" w:sz="0" w:space="0" w:color="auto"/>
            <w:left w:val="none" w:sz="0" w:space="0" w:color="auto"/>
            <w:bottom w:val="none" w:sz="0" w:space="0" w:color="auto"/>
            <w:right w:val="none" w:sz="0" w:space="0" w:color="auto"/>
          </w:divBdr>
        </w:div>
        <w:div w:id="843204364">
          <w:marLeft w:val="0"/>
          <w:marRight w:val="0"/>
          <w:marTop w:val="0"/>
          <w:marBottom w:val="0"/>
          <w:divBdr>
            <w:top w:val="none" w:sz="0" w:space="0" w:color="auto"/>
            <w:left w:val="none" w:sz="0" w:space="0" w:color="auto"/>
            <w:bottom w:val="none" w:sz="0" w:space="0" w:color="auto"/>
            <w:right w:val="none" w:sz="0" w:space="0" w:color="auto"/>
          </w:divBdr>
        </w:div>
        <w:div w:id="742678363">
          <w:marLeft w:val="0"/>
          <w:marRight w:val="0"/>
          <w:marTop w:val="0"/>
          <w:marBottom w:val="0"/>
          <w:divBdr>
            <w:top w:val="none" w:sz="0" w:space="0" w:color="auto"/>
            <w:left w:val="none" w:sz="0" w:space="0" w:color="auto"/>
            <w:bottom w:val="none" w:sz="0" w:space="0" w:color="auto"/>
            <w:right w:val="none" w:sz="0" w:space="0" w:color="auto"/>
          </w:divBdr>
        </w:div>
        <w:div w:id="1199582211">
          <w:marLeft w:val="0"/>
          <w:marRight w:val="0"/>
          <w:marTop w:val="0"/>
          <w:marBottom w:val="0"/>
          <w:divBdr>
            <w:top w:val="none" w:sz="0" w:space="0" w:color="auto"/>
            <w:left w:val="none" w:sz="0" w:space="0" w:color="auto"/>
            <w:bottom w:val="none" w:sz="0" w:space="0" w:color="auto"/>
            <w:right w:val="none" w:sz="0" w:space="0" w:color="auto"/>
          </w:divBdr>
        </w:div>
        <w:div w:id="301423716">
          <w:marLeft w:val="0"/>
          <w:marRight w:val="0"/>
          <w:marTop w:val="0"/>
          <w:marBottom w:val="0"/>
          <w:divBdr>
            <w:top w:val="none" w:sz="0" w:space="0" w:color="auto"/>
            <w:left w:val="none" w:sz="0" w:space="0" w:color="auto"/>
            <w:bottom w:val="none" w:sz="0" w:space="0" w:color="auto"/>
            <w:right w:val="none" w:sz="0" w:space="0" w:color="auto"/>
          </w:divBdr>
        </w:div>
        <w:div w:id="2089570663">
          <w:marLeft w:val="0"/>
          <w:marRight w:val="0"/>
          <w:marTop w:val="0"/>
          <w:marBottom w:val="0"/>
          <w:divBdr>
            <w:top w:val="none" w:sz="0" w:space="0" w:color="auto"/>
            <w:left w:val="none" w:sz="0" w:space="0" w:color="auto"/>
            <w:bottom w:val="none" w:sz="0" w:space="0" w:color="auto"/>
            <w:right w:val="none" w:sz="0" w:space="0" w:color="auto"/>
          </w:divBdr>
        </w:div>
        <w:div w:id="2079553499">
          <w:marLeft w:val="0"/>
          <w:marRight w:val="0"/>
          <w:marTop w:val="0"/>
          <w:marBottom w:val="0"/>
          <w:divBdr>
            <w:top w:val="none" w:sz="0" w:space="0" w:color="auto"/>
            <w:left w:val="none" w:sz="0" w:space="0" w:color="auto"/>
            <w:bottom w:val="none" w:sz="0" w:space="0" w:color="auto"/>
            <w:right w:val="none" w:sz="0" w:space="0" w:color="auto"/>
          </w:divBdr>
        </w:div>
        <w:div w:id="894970937">
          <w:marLeft w:val="0"/>
          <w:marRight w:val="0"/>
          <w:marTop w:val="0"/>
          <w:marBottom w:val="0"/>
          <w:divBdr>
            <w:top w:val="none" w:sz="0" w:space="0" w:color="auto"/>
            <w:left w:val="none" w:sz="0" w:space="0" w:color="auto"/>
            <w:bottom w:val="none" w:sz="0" w:space="0" w:color="auto"/>
            <w:right w:val="none" w:sz="0" w:space="0" w:color="auto"/>
          </w:divBdr>
        </w:div>
      </w:divsChild>
    </w:div>
    <w:div w:id="301885240">
      <w:bodyDiv w:val="1"/>
      <w:marLeft w:val="0"/>
      <w:marRight w:val="0"/>
      <w:marTop w:val="0"/>
      <w:marBottom w:val="0"/>
      <w:divBdr>
        <w:top w:val="none" w:sz="0" w:space="0" w:color="auto"/>
        <w:left w:val="none" w:sz="0" w:space="0" w:color="auto"/>
        <w:bottom w:val="none" w:sz="0" w:space="0" w:color="auto"/>
        <w:right w:val="none" w:sz="0" w:space="0" w:color="auto"/>
      </w:divBdr>
    </w:div>
    <w:div w:id="388655750">
      <w:bodyDiv w:val="1"/>
      <w:marLeft w:val="0"/>
      <w:marRight w:val="0"/>
      <w:marTop w:val="0"/>
      <w:marBottom w:val="0"/>
      <w:divBdr>
        <w:top w:val="none" w:sz="0" w:space="0" w:color="auto"/>
        <w:left w:val="none" w:sz="0" w:space="0" w:color="auto"/>
        <w:bottom w:val="none" w:sz="0" w:space="0" w:color="auto"/>
        <w:right w:val="none" w:sz="0" w:space="0" w:color="auto"/>
      </w:divBdr>
    </w:div>
    <w:div w:id="434130244">
      <w:bodyDiv w:val="1"/>
      <w:marLeft w:val="0"/>
      <w:marRight w:val="0"/>
      <w:marTop w:val="0"/>
      <w:marBottom w:val="0"/>
      <w:divBdr>
        <w:top w:val="none" w:sz="0" w:space="0" w:color="auto"/>
        <w:left w:val="none" w:sz="0" w:space="0" w:color="auto"/>
        <w:bottom w:val="none" w:sz="0" w:space="0" w:color="auto"/>
        <w:right w:val="none" w:sz="0" w:space="0" w:color="auto"/>
      </w:divBdr>
      <w:divsChild>
        <w:div w:id="2004578967">
          <w:marLeft w:val="0"/>
          <w:marRight w:val="0"/>
          <w:marTop w:val="0"/>
          <w:marBottom w:val="0"/>
          <w:divBdr>
            <w:top w:val="none" w:sz="0" w:space="0" w:color="auto"/>
            <w:left w:val="none" w:sz="0" w:space="0" w:color="auto"/>
            <w:bottom w:val="none" w:sz="0" w:space="0" w:color="auto"/>
            <w:right w:val="none" w:sz="0" w:space="0" w:color="auto"/>
          </w:divBdr>
          <w:divsChild>
            <w:div w:id="296230323">
              <w:marLeft w:val="0"/>
              <w:marRight w:val="0"/>
              <w:marTop w:val="0"/>
              <w:marBottom w:val="0"/>
              <w:divBdr>
                <w:top w:val="none" w:sz="0" w:space="0" w:color="auto"/>
                <w:left w:val="none" w:sz="0" w:space="0" w:color="auto"/>
                <w:bottom w:val="none" w:sz="0" w:space="0" w:color="auto"/>
                <w:right w:val="none" w:sz="0" w:space="0" w:color="auto"/>
              </w:divBdr>
            </w:div>
          </w:divsChild>
        </w:div>
        <w:div w:id="1718971093">
          <w:marLeft w:val="0"/>
          <w:marRight w:val="0"/>
          <w:marTop w:val="0"/>
          <w:marBottom w:val="0"/>
          <w:divBdr>
            <w:top w:val="none" w:sz="0" w:space="0" w:color="auto"/>
            <w:left w:val="none" w:sz="0" w:space="0" w:color="auto"/>
            <w:bottom w:val="none" w:sz="0" w:space="0" w:color="auto"/>
            <w:right w:val="none" w:sz="0" w:space="0" w:color="auto"/>
          </w:divBdr>
          <w:divsChild>
            <w:div w:id="214435723">
              <w:marLeft w:val="0"/>
              <w:marRight w:val="0"/>
              <w:marTop w:val="0"/>
              <w:marBottom w:val="0"/>
              <w:divBdr>
                <w:top w:val="none" w:sz="0" w:space="0" w:color="auto"/>
                <w:left w:val="none" w:sz="0" w:space="0" w:color="auto"/>
                <w:bottom w:val="none" w:sz="0" w:space="0" w:color="auto"/>
                <w:right w:val="none" w:sz="0" w:space="0" w:color="auto"/>
              </w:divBdr>
              <w:divsChild>
                <w:div w:id="5698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5864">
      <w:bodyDiv w:val="1"/>
      <w:marLeft w:val="0"/>
      <w:marRight w:val="0"/>
      <w:marTop w:val="0"/>
      <w:marBottom w:val="0"/>
      <w:divBdr>
        <w:top w:val="none" w:sz="0" w:space="0" w:color="auto"/>
        <w:left w:val="none" w:sz="0" w:space="0" w:color="auto"/>
        <w:bottom w:val="none" w:sz="0" w:space="0" w:color="auto"/>
        <w:right w:val="none" w:sz="0" w:space="0" w:color="auto"/>
      </w:divBdr>
      <w:divsChild>
        <w:div w:id="1487434080">
          <w:marLeft w:val="0"/>
          <w:marRight w:val="0"/>
          <w:marTop w:val="0"/>
          <w:marBottom w:val="0"/>
          <w:divBdr>
            <w:top w:val="none" w:sz="0" w:space="0" w:color="auto"/>
            <w:left w:val="none" w:sz="0" w:space="0" w:color="auto"/>
            <w:bottom w:val="none" w:sz="0" w:space="0" w:color="auto"/>
            <w:right w:val="none" w:sz="0" w:space="0" w:color="auto"/>
          </w:divBdr>
        </w:div>
        <w:div w:id="714086129">
          <w:marLeft w:val="0"/>
          <w:marRight w:val="0"/>
          <w:marTop w:val="0"/>
          <w:marBottom w:val="0"/>
          <w:divBdr>
            <w:top w:val="none" w:sz="0" w:space="0" w:color="auto"/>
            <w:left w:val="none" w:sz="0" w:space="0" w:color="auto"/>
            <w:bottom w:val="none" w:sz="0" w:space="0" w:color="auto"/>
            <w:right w:val="none" w:sz="0" w:space="0" w:color="auto"/>
          </w:divBdr>
        </w:div>
      </w:divsChild>
    </w:div>
    <w:div w:id="522210502">
      <w:bodyDiv w:val="1"/>
      <w:marLeft w:val="0"/>
      <w:marRight w:val="0"/>
      <w:marTop w:val="0"/>
      <w:marBottom w:val="0"/>
      <w:divBdr>
        <w:top w:val="none" w:sz="0" w:space="0" w:color="auto"/>
        <w:left w:val="none" w:sz="0" w:space="0" w:color="auto"/>
        <w:bottom w:val="none" w:sz="0" w:space="0" w:color="auto"/>
        <w:right w:val="none" w:sz="0" w:space="0" w:color="auto"/>
      </w:divBdr>
    </w:div>
    <w:div w:id="776366757">
      <w:bodyDiv w:val="1"/>
      <w:marLeft w:val="0"/>
      <w:marRight w:val="0"/>
      <w:marTop w:val="0"/>
      <w:marBottom w:val="0"/>
      <w:divBdr>
        <w:top w:val="none" w:sz="0" w:space="0" w:color="auto"/>
        <w:left w:val="none" w:sz="0" w:space="0" w:color="auto"/>
        <w:bottom w:val="none" w:sz="0" w:space="0" w:color="auto"/>
        <w:right w:val="none" w:sz="0" w:space="0" w:color="auto"/>
      </w:divBdr>
    </w:div>
    <w:div w:id="928393896">
      <w:bodyDiv w:val="1"/>
      <w:marLeft w:val="0"/>
      <w:marRight w:val="0"/>
      <w:marTop w:val="0"/>
      <w:marBottom w:val="0"/>
      <w:divBdr>
        <w:top w:val="none" w:sz="0" w:space="0" w:color="auto"/>
        <w:left w:val="none" w:sz="0" w:space="0" w:color="auto"/>
        <w:bottom w:val="none" w:sz="0" w:space="0" w:color="auto"/>
        <w:right w:val="none" w:sz="0" w:space="0" w:color="auto"/>
      </w:divBdr>
    </w:div>
    <w:div w:id="987436952">
      <w:bodyDiv w:val="1"/>
      <w:marLeft w:val="0"/>
      <w:marRight w:val="0"/>
      <w:marTop w:val="0"/>
      <w:marBottom w:val="0"/>
      <w:divBdr>
        <w:top w:val="none" w:sz="0" w:space="0" w:color="auto"/>
        <w:left w:val="none" w:sz="0" w:space="0" w:color="auto"/>
        <w:bottom w:val="none" w:sz="0" w:space="0" w:color="auto"/>
        <w:right w:val="none" w:sz="0" w:space="0" w:color="auto"/>
      </w:divBdr>
    </w:div>
    <w:div w:id="1071198109">
      <w:bodyDiv w:val="1"/>
      <w:marLeft w:val="0"/>
      <w:marRight w:val="0"/>
      <w:marTop w:val="0"/>
      <w:marBottom w:val="0"/>
      <w:divBdr>
        <w:top w:val="none" w:sz="0" w:space="0" w:color="auto"/>
        <w:left w:val="none" w:sz="0" w:space="0" w:color="auto"/>
        <w:bottom w:val="none" w:sz="0" w:space="0" w:color="auto"/>
        <w:right w:val="none" w:sz="0" w:space="0" w:color="auto"/>
      </w:divBdr>
    </w:div>
    <w:div w:id="1077827617">
      <w:bodyDiv w:val="1"/>
      <w:marLeft w:val="0"/>
      <w:marRight w:val="0"/>
      <w:marTop w:val="0"/>
      <w:marBottom w:val="0"/>
      <w:divBdr>
        <w:top w:val="none" w:sz="0" w:space="0" w:color="auto"/>
        <w:left w:val="none" w:sz="0" w:space="0" w:color="auto"/>
        <w:bottom w:val="none" w:sz="0" w:space="0" w:color="auto"/>
        <w:right w:val="none" w:sz="0" w:space="0" w:color="auto"/>
      </w:divBdr>
    </w:div>
    <w:div w:id="1087309938">
      <w:bodyDiv w:val="1"/>
      <w:marLeft w:val="0"/>
      <w:marRight w:val="0"/>
      <w:marTop w:val="0"/>
      <w:marBottom w:val="0"/>
      <w:divBdr>
        <w:top w:val="none" w:sz="0" w:space="0" w:color="auto"/>
        <w:left w:val="none" w:sz="0" w:space="0" w:color="auto"/>
        <w:bottom w:val="none" w:sz="0" w:space="0" w:color="auto"/>
        <w:right w:val="none" w:sz="0" w:space="0" w:color="auto"/>
      </w:divBdr>
    </w:div>
    <w:div w:id="1092357180">
      <w:bodyDiv w:val="1"/>
      <w:marLeft w:val="0"/>
      <w:marRight w:val="0"/>
      <w:marTop w:val="0"/>
      <w:marBottom w:val="0"/>
      <w:divBdr>
        <w:top w:val="none" w:sz="0" w:space="0" w:color="auto"/>
        <w:left w:val="none" w:sz="0" w:space="0" w:color="auto"/>
        <w:bottom w:val="none" w:sz="0" w:space="0" w:color="auto"/>
        <w:right w:val="none" w:sz="0" w:space="0" w:color="auto"/>
      </w:divBdr>
    </w:div>
    <w:div w:id="1115100500">
      <w:bodyDiv w:val="1"/>
      <w:marLeft w:val="0"/>
      <w:marRight w:val="0"/>
      <w:marTop w:val="0"/>
      <w:marBottom w:val="0"/>
      <w:divBdr>
        <w:top w:val="none" w:sz="0" w:space="0" w:color="auto"/>
        <w:left w:val="none" w:sz="0" w:space="0" w:color="auto"/>
        <w:bottom w:val="none" w:sz="0" w:space="0" w:color="auto"/>
        <w:right w:val="none" w:sz="0" w:space="0" w:color="auto"/>
      </w:divBdr>
    </w:div>
    <w:div w:id="1339848777">
      <w:bodyDiv w:val="1"/>
      <w:marLeft w:val="0"/>
      <w:marRight w:val="0"/>
      <w:marTop w:val="0"/>
      <w:marBottom w:val="0"/>
      <w:divBdr>
        <w:top w:val="none" w:sz="0" w:space="0" w:color="auto"/>
        <w:left w:val="none" w:sz="0" w:space="0" w:color="auto"/>
        <w:bottom w:val="none" w:sz="0" w:space="0" w:color="auto"/>
        <w:right w:val="none" w:sz="0" w:space="0" w:color="auto"/>
      </w:divBdr>
    </w:div>
    <w:div w:id="1497723497">
      <w:bodyDiv w:val="1"/>
      <w:marLeft w:val="0"/>
      <w:marRight w:val="0"/>
      <w:marTop w:val="0"/>
      <w:marBottom w:val="0"/>
      <w:divBdr>
        <w:top w:val="none" w:sz="0" w:space="0" w:color="auto"/>
        <w:left w:val="none" w:sz="0" w:space="0" w:color="auto"/>
        <w:bottom w:val="none" w:sz="0" w:space="0" w:color="auto"/>
        <w:right w:val="none" w:sz="0" w:space="0" w:color="auto"/>
      </w:divBdr>
    </w:div>
    <w:div w:id="1526945910">
      <w:bodyDiv w:val="1"/>
      <w:marLeft w:val="0"/>
      <w:marRight w:val="0"/>
      <w:marTop w:val="0"/>
      <w:marBottom w:val="0"/>
      <w:divBdr>
        <w:top w:val="none" w:sz="0" w:space="0" w:color="auto"/>
        <w:left w:val="none" w:sz="0" w:space="0" w:color="auto"/>
        <w:bottom w:val="none" w:sz="0" w:space="0" w:color="auto"/>
        <w:right w:val="none" w:sz="0" w:space="0" w:color="auto"/>
      </w:divBdr>
    </w:div>
    <w:div w:id="1552307954">
      <w:bodyDiv w:val="1"/>
      <w:marLeft w:val="0"/>
      <w:marRight w:val="0"/>
      <w:marTop w:val="0"/>
      <w:marBottom w:val="0"/>
      <w:divBdr>
        <w:top w:val="none" w:sz="0" w:space="0" w:color="auto"/>
        <w:left w:val="none" w:sz="0" w:space="0" w:color="auto"/>
        <w:bottom w:val="none" w:sz="0" w:space="0" w:color="auto"/>
        <w:right w:val="none" w:sz="0" w:space="0" w:color="auto"/>
      </w:divBdr>
    </w:div>
    <w:div w:id="1554543613">
      <w:bodyDiv w:val="1"/>
      <w:marLeft w:val="0"/>
      <w:marRight w:val="0"/>
      <w:marTop w:val="0"/>
      <w:marBottom w:val="0"/>
      <w:divBdr>
        <w:top w:val="none" w:sz="0" w:space="0" w:color="auto"/>
        <w:left w:val="none" w:sz="0" w:space="0" w:color="auto"/>
        <w:bottom w:val="none" w:sz="0" w:space="0" w:color="auto"/>
        <w:right w:val="none" w:sz="0" w:space="0" w:color="auto"/>
      </w:divBdr>
    </w:div>
    <w:div w:id="1651908908">
      <w:bodyDiv w:val="1"/>
      <w:marLeft w:val="0"/>
      <w:marRight w:val="0"/>
      <w:marTop w:val="0"/>
      <w:marBottom w:val="0"/>
      <w:divBdr>
        <w:top w:val="none" w:sz="0" w:space="0" w:color="auto"/>
        <w:left w:val="none" w:sz="0" w:space="0" w:color="auto"/>
        <w:bottom w:val="none" w:sz="0" w:space="0" w:color="auto"/>
        <w:right w:val="none" w:sz="0" w:space="0" w:color="auto"/>
      </w:divBdr>
    </w:div>
    <w:div w:id="1690329639">
      <w:bodyDiv w:val="1"/>
      <w:marLeft w:val="0"/>
      <w:marRight w:val="0"/>
      <w:marTop w:val="0"/>
      <w:marBottom w:val="0"/>
      <w:divBdr>
        <w:top w:val="none" w:sz="0" w:space="0" w:color="auto"/>
        <w:left w:val="none" w:sz="0" w:space="0" w:color="auto"/>
        <w:bottom w:val="none" w:sz="0" w:space="0" w:color="auto"/>
        <w:right w:val="none" w:sz="0" w:space="0" w:color="auto"/>
      </w:divBdr>
    </w:div>
    <w:div w:id="1720745373">
      <w:bodyDiv w:val="1"/>
      <w:marLeft w:val="0"/>
      <w:marRight w:val="0"/>
      <w:marTop w:val="0"/>
      <w:marBottom w:val="0"/>
      <w:divBdr>
        <w:top w:val="none" w:sz="0" w:space="0" w:color="auto"/>
        <w:left w:val="none" w:sz="0" w:space="0" w:color="auto"/>
        <w:bottom w:val="none" w:sz="0" w:space="0" w:color="auto"/>
        <w:right w:val="none" w:sz="0" w:space="0" w:color="auto"/>
      </w:divBdr>
    </w:div>
    <w:div w:id="1766919499">
      <w:bodyDiv w:val="1"/>
      <w:marLeft w:val="0"/>
      <w:marRight w:val="0"/>
      <w:marTop w:val="0"/>
      <w:marBottom w:val="0"/>
      <w:divBdr>
        <w:top w:val="none" w:sz="0" w:space="0" w:color="auto"/>
        <w:left w:val="none" w:sz="0" w:space="0" w:color="auto"/>
        <w:bottom w:val="none" w:sz="0" w:space="0" w:color="auto"/>
        <w:right w:val="none" w:sz="0" w:space="0" w:color="auto"/>
      </w:divBdr>
    </w:div>
    <w:div w:id="1950046862">
      <w:bodyDiv w:val="1"/>
      <w:marLeft w:val="0"/>
      <w:marRight w:val="0"/>
      <w:marTop w:val="0"/>
      <w:marBottom w:val="0"/>
      <w:divBdr>
        <w:top w:val="none" w:sz="0" w:space="0" w:color="auto"/>
        <w:left w:val="none" w:sz="0" w:space="0" w:color="auto"/>
        <w:bottom w:val="none" w:sz="0" w:space="0" w:color="auto"/>
        <w:right w:val="none" w:sz="0" w:space="0" w:color="auto"/>
      </w:divBdr>
    </w:div>
    <w:div w:id="1954244529">
      <w:bodyDiv w:val="1"/>
      <w:marLeft w:val="0"/>
      <w:marRight w:val="0"/>
      <w:marTop w:val="0"/>
      <w:marBottom w:val="0"/>
      <w:divBdr>
        <w:top w:val="none" w:sz="0" w:space="0" w:color="auto"/>
        <w:left w:val="none" w:sz="0" w:space="0" w:color="auto"/>
        <w:bottom w:val="none" w:sz="0" w:space="0" w:color="auto"/>
        <w:right w:val="none" w:sz="0" w:space="0" w:color="auto"/>
      </w:divBdr>
    </w:div>
    <w:div w:id="1969123812">
      <w:bodyDiv w:val="1"/>
      <w:marLeft w:val="0"/>
      <w:marRight w:val="0"/>
      <w:marTop w:val="0"/>
      <w:marBottom w:val="0"/>
      <w:divBdr>
        <w:top w:val="none" w:sz="0" w:space="0" w:color="auto"/>
        <w:left w:val="none" w:sz="0" w:space="0" w:color="auto"/>
        <w:bottom w:val="none" w:sz="0" w:space="0" w:color="auto"/>
        <w:right w:val="none" w:sz="0" w:space="0" w:color="auto"/>
      </w:divBdr>
      <w:divsChild>
        <w:div w:id="284699986">
          <w:marLeft w:val="0"/>
          <w:marRight w:val="0"/>
          <w:marTop w:val="0"/>
          <w:marBottom w:val="0"/>
          <w:divBdr>
            <w:top w:val="none" w:sz="0" w:space="0" w:color="auto"/>
            <w:left w:val="none" w:sz="0" w:space="0" w:color="auto"/>
            <w:bottom w:val="none" w:sz="0" w:space="0" w:color="auto"/>
            <w:right w:val="none" w:sz="0" w:space="0" w:color="auto"/>
          </w:divBdr>
        </w:div>
        <w:div w:id="1054692907">
          <w:marLeft w:val="0"/>
          <w:marRight w:val="0"/>
          <w:marTop w:val="0"/>
          <w:marBottom w:val="0"/>
          <w:divBdr>
            <w:top w:val="none" w:sz="0" w:space="0" w:color="auto"/>
            <w:left w:val="none" w:sz="0" w:space="0" w:color="auto"/>
            <w:bottom w:val="none" w:sz="0" w:space="0" w:color="auto"/>
            <w:right w:val="none" w:sz="0" w:space="0" w:color="auto"/>
          </w:divBdr>
          <w:divsChild>
            <w:div w:id="2009365814">
              <w:marLeft w:val="0"/>
              <w:marRight w:val="0"/>
              <w:marTop w:val="0"/>
              <w:marBottom w:val="0"/>
              <w:divBdr>
                <w:top w:val="none" w:sz="0" w:space="0" w:color="auto"/>
                <w:left w:val="none" w:sz="0" w:space="0" w:color="auto"/>
                <w:bottom w:val="none" w:sz="0" w:space="0" w:color="auto"/>
                <w:right w:val="none" w:sz="0" w:space="0" w:color="auto"/>
              </w:divBdr>
              <w:divsChild>
                <w:div w:id="7469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68">
          <w:marLeft w:val="0"/>
          <w:marRight w:val="0"/>
          <w:marTop w:val="0"/>
          <w:marBottom w:val="0"/>
          <w:divBdr>
            <w:top w:val="none" w:sz="0" w:space="0" w:color="auto"/>
            <w:left w:val="none" w:sz="0" w:space="0" w:color="auto"/>
            <w:bottom w:val="none" w:sz="0" w:space="0" w:color="auto"/>
            <w:right w:val="none" w:sz="0" w:space="0" w:color="auto"/>
          </w:divBdr>
          <w:divsChild>
            <w:div w:id="1637567400">
              <w:marLeft w:val="0"/>
              <w:marRight w:val="0"/>
              <w:marTop w:val="0"/>
              <w:marBottom w:val="0"/>
              <w:divBdr>
                <w:top w:val="none" w:sz="0" w:space="0" w:color="auto"/>
                <w:left w:val="none" w:sz="0" w:space="0" w:color="auto"/>
                <w:bottom w:val="none" w:sz="0" w:space="0" w:color="auto"/>
                <w:right w:val="none" w:sz="0" w:space="0" w:color="auto"/>
              </w:divBdr>
              <w:divsChild>
                <w:div w:id="14896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4039">
          <w:marLeft w:val="0"/>
          <w:marRight w:val="0"/>
          <w:marTop w:val="0"/>
          <w:marBottom w:val="0"/>
          <w:divBdr>
            <w:top w:val="none" w:sz="0" w:space="0" w:color="auto"/>
            <w:left w:val="none" w:sz="0" w:space="0" w:color="auto"/>
            <w:bottom w:val="none" w:sz="0" w:space="0" w:color="auto"/>
            <w:right w:val="none" w:sz="0" w:space="0" w:color="auto"/>
          </w:divBdr>
          <w:divsChild>
            <w:div w:id="1334185384">
              <w:marLeft w:val="0"/>
              <w:marRight w:val="0"/>
              <w:marTop w:val="0"/>
              <w:marBottom w:val="0"/>
              <w:divBdr>
                <w:top w:val="none" w:sz="0" w:space="0" w:color="auto"/>
                <w:left w:val="none" w:sz="0" w:space="0" w:color="auto"/>
                <w:bottom w:val="none" w:sz="0" w:space="0" w:color="auto"/>
                <w:right w:val="none" w:sz="0" w:space="0" w:color="auto"/>
              </w:divBdr>
              <w:divsChild>
                <w:div w:id="10311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5432">
          <w:marLeft w:val="0"/>
          <w:marRight w:val="0"/>
          <w:marTop w:val="0"/>
          <w:marBottom w:val="0"/>
          <w:divBdr>
            <w:top w:val="none" w:sz="0" w:space="0" w:color="auto"/>
            <w:left w:val="none" w:sz="0" w:space="0" w:color="auto"/>
            <w:bottom w:val="none" w:sz="0" w:space="0" w:color="auto"/>
            <w:right w:val="none" w:sz="0" w:space="0" w:color="auto"/>
          </w:divBdr>
          <w:divsChild>
            <w:div w:id="793325934">
              <w:marLeft w:val="0"/>
              <w:marRight w:val="0"/>
              <w:marTop w:val="0"/>
              <w:marBottom w:val="0"/>
              <w:divBdr>
                <w:top w:val="none" w:sz="0" w:space="0" w:color="auto"/>
                <w:left w:val="none" w:sz="0" w:space="0" w:color="auto"/>
                <w:bottom w:val="none" w:sz="0" w:space="0" w:color="auto"/>
                <w:right w:val="none" w:sz="0" w:space="0" w:color="auto"/>
              </w:divBdr>
              <w:divsChild>
                <w:div w:id="7892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6311">
          <w:marLeft w:val="0"/>
          <w:marRight w:val="0"/>
          <w:marTop w:val="0"/>
          <w:marBottom w:val="0"/>
          <w:divBdr>
            <w:top w:val="none" w:sz="0" w:space="0" w:color="auto"/>
            <w:left w:val="none" w:sz="0" w:space="0" w:color="auto"/>
            <w:bottom w:val="none" w:sz="0" w:space="0" w:color="auto"/>
            <w:right w:val="none" w:sz="0" w:space="0" w:color="auto"/>
          </w:divBdr>
          <w:divsChild>
            <w:div w:id="962081442">
              <w:marLeft w:val="0"/>
              <w:marRight w:val="0"/>
              <w:marTop w:val="0"/>
              <w:marBottom w:val="0"/>
              <w:divBdr>
                <w:top w:val="none" w:sz="0" w:space="0" w:color="auto"/>
                <w:left w:val="none" w:sz="0" w:space="0" w:color="auto"/>
                <w:bottom w:val="none" w:sz="0" w:space="0" w:color="auto"/>
                <w:right w:val="none" w:sz="0" w:space="0" w:color="auto"/>
              </w:divBdr>
              <w:divsChild>
                <w:div w:id="1600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10586">
      <w:bodyDiv w:val="1"/>
      <w:marLeft w:val="0"/>
      <w:marRight w:val="0"/>
      <w:marTop w:val="0"/>
      <w:marBottom w:val="0"/>
      <w:divBdr>
        <w:top w:val="none" w:sz="0" w:space="0" w:color="auto"/>
        <w:left w:val="none" w:sz="0" w:space="0" w:color="auto"/>
        <w:bottom w:val="none" w:sz="0" w:space="0" w:color="auto"/>
        <w:right w:val="none" w:sz="0" w:space="0" w:color="auto"/>
      </w:divBdr>
    </w:div>
    <w:div w:id="2044019298">
      <w:bodyDiv w:val="1"/>
      <w:marLeft w:val="0"/>
      <w:marRight w:val="0"/>
      <w:marTop w:val="0"/>
      <w:marBottom w:val="0"/>
      <w:divBdr>
        <w:top w:val="none" w:sz="0" w:space="0" w:color="auto"/>
        <w:left w:val="none" w:sz="0" w:space="0" w:color="auto"/>
        <w:bottom w:val="none" w:sz="0" w:space="0" w:color="auto"/>
        <w:right w:val="none" w:sz="0" w:space="0" w:color="auto"/>
      </w:divBdr>
      <w:divsChild>
        <w:div w:id="51511557">
          <w:marLeft w:val="0"/>
          <w:marRight w:val="0"/>
          <w:marTop w:val="0"/>
          <w:marBottom w:val="0"/>
          <w:divBdr>
            <w:top w:val="none" w:sz="0" w:space="0" w:color="auto"/>
            <w:left w:val="none" w:sz="0" w:space="0" w:color="auto"/>
            <w:bottom w:val="none" w:sz="0" w:space="0" w:color="auto"/>
            <w:right w:val="none" w:sz="0" w:space="0" w:color="auto"/>
          </w:divBdr>
        </w:div>
        <w:div w:id="313605685">
          <w:marLeft w:val="0"/>
          <w:marRight w:val="0"/>
          <w:marTop w:val="0"/>
          <w:marBottom w:val="0"/>
          <w:divBdr>
            <w:top w:val="none" w:sz="0" w:space="0" w:color="auto"/>
            <w:left w:val="none" w:sz="0" w:space="0" w:color="auto"/>
            <w:bottom w:val="none" w:sz="0" w:space="0" w:color="auto"/>
            <w:right w:val="none" w:sz="0" w:space="0" w:color="auto"/>
          </w:divBdr>
        </w:div>
        <w:div w:id="163477139">
          <w:marLeft w:val="0"/>
          <w:marRight w:val="0"/>
          <w:marTop w:val="0"/>
          <w:marBottom w:val="0"/>
          <w:divBdr>
            <w:top w:val="none" w:sz="0" w:space="0" w:color="auto"/>
            <w:left w:val="none" w:sz="0" w:space="0" w:color="auto"/>
            <w:bottom w:val="none" w:sz="0" w:space="0" w:color="auto"/>
            <w:right w:val="none" w:sz="0" w:space="0" w:color="auto"/>
          </w:divBdr>
        </w:div>
        <w:div w:id="215897865">
          <w:marLeft w:val="0"/>
          <w:marRight w:val="0"/>
          <w:marTop w:val="0"/>
          <w:marBottom w:val="0"/>
          <w:divBdr>
            <w:top w:val="none" w:sz="0" w:space="0" w:color="auto"/>
            <w:left w:val="none" w:sz="0" w:space="0" w:color="auto"/>
            <w:bottom w:val="none" w:sz="0" w:space="0" w:color="auto"/>
            <w:right w:val="none" w:sz="0" w:space="0" w:color="auto"/>
          </w:divBdr>
        </w:div>
        <w:div w:id="688261718">
          <w:marLeft w:val="0"/>
          <w:marRight w:val="0"/>
          <w:marTop w:val="0"/>
          <w:marBottom w:val="0"/>
          <w:divBdr>
            <w:top w:val="none" w:sz="0" w:space="0" w:color="auto"/>
            <w:left w:val="none" w:sz="0" w:space="0" w:color="auto"/>
            <w:bottom w:val="none" w:sz="0" w:space="0" w:color="auto"/>
            <w:right w:val="none" w:sz="0" w:space="0" w:color="auto"/>
          </w:divBdr>
        </w:div>
        <w:div w:id="261380149">
          <w:marLeft w:val="0"/>
          <w:marRight w:val="0"/>
          <w:marTop w:val="0"/>
          <w:marBottom w:val="0"/>
          <w:divBdr>
            <w:top w:val="none" w:sz="0" w:space="0" w:color="auto"/>
            <w:left w:val="none" w:sz="0" w:space="0" w:color="auto"/>
            <w:bottom w:val="none" w:sz="0" w:space="0" w:color="auto"/>
            <w:right w:val="none" w:sz="0" w:space="0" w:color="auto"/>
          </w:divBdr>
        </w:div>
        <w:div w:id="229577638">
          <w:marLeft w:val="0"/>
          <w:marRight w:val="0"/>
          <w:marTop w:val="0"/>
          <w:marBottom w:val="0"/>
          <w:divBdr>
            <w:top w:val="none" w:sz="0" w:space="0" w:color="auto"/>
            <w:left w:val="none" w:sz="0" w:space="0" w:color="auto"/>
            <w:bottom w:val="none" w:sz="0" w:space="0" w:color="auto"/>
            <w:right w:val="none" w:sz="0" w:space="0" w:color="auto"/>
          </w:divBdr>
        </w:div>
        <w:div w:id="1233127411">
          <w:marLeft w:val="0"/>
          <w:marRight w:val="0"/>
          <w:marTop w:val="0"/>
          <w:marBottom w:val="0"/>
          <w:divBdr>
            <w:top w:val="none" w:sz="0" w:space="0" w:color="auto"/>
            <w:left w:val="none" w:sz="0" w:space="0" w:color="auto"/>
            <w:bottom w:val="none" w:sz="0" w:space="0" w:color="auto"/>
            <w:right w:val="none" w:sz="0" w:space="0" w:color="auto"/>
          </w:divBdr>
        </w:div>
      </w:divsChild>
    </w:div>
    <w:div w:id="2097357927">
      <w:bodyDiv w:val="1"/>
      <w:marLeft w:val="0"/>
      <w:marRight w:val="0"/>
      <w:marTop w:val="0"/>
      <w:marBottom w:val="0"/>
      <w:divBdr>
        <w:top w:val="none" w:sz="0" w:space="0" w:color="auto"/>
        <w:left w:val="none" w:sz="0" w:space="0" w:color="auto"/>
        <w:bottom w:val="none" w:sz="0" w:space="0" w:color="auto"/>
        <w:right w:val="none" w:sz="0" w:space="0" w:color="auto"/>
      </w:divBdr>
      <w:divsChild>
        <w:div w:id="316343970">
          <w:marLeft w:val="0"/>
          <w:marRight w:val="0"/>
          <w:marTop w:val="0"/>
          <w:marBottom w:val="0"/>
          <w:divBdr>
            <w:top w:val="none" w:sz="0" w:space="0" w:color="auto"/>
            <w:left w:val="none" w:sz="0" w:space="0" w:color="auto"/>
            <w:bottom w:val="none" w:sz="0" w:space="0" w:color="auto"/>
            <w:right w:val="none" w:sz="0" w:space="0" w:color="auto"/>
          </w:divBdr>
        </w:div>
      </w:divsChild>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3366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ECE8-0EE6-42D5-8214-1EA5CC1E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95</Pages>
  <Words>33837</Words>
  <Characters>203027</Characters>
  <Application>Microsoft Office Word</Application>
  <DocSecurity>0</DocSecurity>
  <Lines>1691</Lines>
  <Paragraphs>472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ŁĘSKI Michał</dc:creator>
  <cp:keywords/>
  <dc:description/>
  <cp:lastModifiedBy>Jankowska-Słomianko Dorota</cp:lastModifiedBy>
  <cp:revision>16</cp:revision>
  <cp:lastPrinted>2022-08-01T07:50:00Z</cp:lastPrinted>
  <dcterms:created xsi:type="dcterms:W3CDTF">2025-03-17T12:38:00Z</dcterms:created>
  <dcterms:modified xsi:type="dcterms:W3CDTF">2025-03-21T14:58:00Z</dcterms:modified>
</cp:coreProperties>
</file>