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23AB" w14:textId="77777777" w:rsidR="00566C51" w:rsidRPr="00566C51" w:rsidRDefault="00566C51" w:rsidP="00566C51">
      <w:pPr>
        <w:pStyle w:val="OZNPROJEKTUwskazaniedatylubwersjiprojektu"/>
      </w:pPr>
      <w:r w:rsidRPr="00566C51">
        <w:t>Projekt</w:t>
      </w:r>
    </w:p>
    <w:p w14:paraId="4EDE4B7C" w14:textId="77777777" w:rsidR="00566C51" w:rsidRPr="00566C51" w:rsidRDefault="00566C51" w:rsidP="00566C51">
      <w:pPr>
        <w:pStyle w:val="OZNRODZAKTUtznustawalubrozporzdzenieiorganwydajcy"/>
      </w:pPr>
      <w:r w:rsidRPr="00566C51">
        <w:t>USTAWA</w:t>
      </w:r>
    </w:p>
    <w:p w14:paraId="4102B155" w14:textId="77777777" w:rsidR="00566C51" w:rsidRPr="00566C51" w:rsidRDefault="00566C51" w:rsidP="00566C51">
      <w:pPr>
        <w:pStyle w:val="DATAAKTUdatauchwalenialubwydaniaaktu"/>
      </w:pPr>
      <w:r w:rsidRPr="00566C51">
        <w:t>z dnia … 2025 r.</w:t>
      </w:r>
    </w:p>
    <w:p w14:paraId="1F59E931" w14:textId="77777777" w:rsidR="00566C51" w:rsidRPr="00566C51" w:rsidRDefault="00566C51" w:rsidP="00566C51">
      <w:pPr>
        <w:pStyle w:val="TYTUAKTUprzedmiotregulacjiustawylubrozporzdzenia"/>
      </w:pPr>
      <w:r w:rsidRPr="00566C51">
        <w:t>o zmianie ustawy o dochodzeniu roszczeń w postępowaniach grupowych</w:t>
      </w:r>
    </w:p>
    <w:p w14:paraId="5753B213" w14:textId="447D757E" w:rsidR="00566C51" w:rsidRPr="00566C51" w:rsidRDefault="00566C51" w:rsidP="00566C51">
      <w:pPr>
        <w:pStyle w:val="ARTartustawynprozporzdzenia"/>
        <w:keepNext/>
      </w:pPr>
      <w:r w:rsidRPr="00566C51">
        <w:rPr>
          <w:rStyle w:val="Ppogrubienie"/>
        </w:rPr>
        <w:t>Art. 1.</w:t>
      </w:r>
      <w:r>
        <w:t> </w:t>
      </w:r>
      <w:r w:rsidRPr="00566C51">
        <w:t>W ustawie z dnia 17 grudnia 2009 r. o dochodzeniu roszczeń w postępowaniach grupowych (t.j. Dz. U. z 2023 r. poz. 1212, z 2024 r. poz. 1237) wprowadza się następujące zmiany:</w:t>
      </w:r>
    </w:p>
    <w:p w14:paraId="40E3625C" w14:textId="5AAA07B0" w:rsidR="00566C51" w:rsidRPr="00566C51" w:rsidRDefault="00566C51" w:rsidP="00566C51">
      <w:pPr>
        <w:pStyle w:val="PKTpunkt"/>
        <w:keepNext/>
      </w:pPr>
      <w:r w:rsidRPr="00566C51">
        <w:t>1)</w:t>
      </w:r>
      <w:r>
        <w:tab/>
      </w:r>
      <w:r w:rsidRPr="00566C51">
        <w:t>w art. 2 po ust. 4 dodaje się ust. 5 i 6 w brzmieniu:</w:t>
      </w:r>
    </w:p>
    <w:p w14:paraId="6E414CFE" w14:textId="4A3E338E" w:rsidR="00566C51" w:rsidRPr="00566C51" w:rsidRDefault="00566C51" w:rsidP="00566C51">
      <w:pPr>
        <w:pStyle w:val="ZUSTzmustartykuempunktem"/>
      </w:pPr>
      <w:r>
        <w:t>„</w:t>
      </w:r>
      <w:r w:rsidRPr="00566C51">
        <w:t>5.</w:t>
      </w:r>
      <w:r>
        <w:t> </w:t>
      </w:r>
      <w:r w:rsidRPr="00566C51">
        <w:t>Po wydaniu prawomocnego wyroku w sprawach dotyczących roszczeń w postępowaniach grupowych, dopuszczalne jest dochodzenie przez poszczególnych członków grupy lub podgrupy roszczeń przewyższających kwotę, do której roszczenie w postępowaniu grupowym zostało ujednolicone, w postępowaniu indywidualnym.</w:t>
      </w:r>
    </w:p>
    <w:p w14:paraId="5A33A9DA" w14:textId="2655803F" w:rsidR="00566C51" w:rsidRPr="00566C51" w:rsidRDefault="00566C51" w:rsidP="00566C51">
      <w:pPr>
        <w:pStyle w:val="ZUSTzmustartykuempunktem"/>
      </w:pPr>
      <w:r w:rsidRPr="00566C51">
        <w:t>6.</w:t>
      </w:r>
      <w:r>
        <w:t> </w:t>
      </w:r>
      <w:r w:rsidRPr="00566C51">
        <w:t>Członkowie grupy lub podgrupy mogą dochodzić w postępowaniach indywidualnych, roszczeń ponad kwotę, do której ich roszczenia zostały ujednolicone w postępowaniu grupowym.</w:t>
      </w:r>
      <w:r>
        <w:t>”</w:t>
      </w:r>
      <w:r w:rsidRPr="00566C51">
        <w:t>;</w:t>
      </w:r>
    </w:p>
    <w:p w14:paraId="0B07FA86" w14:textId="0E4B79EF" w:rsidR="00566C51" w:rsidRPr="00566C51" w:rsidRDefault="00566C51" w:rsidP="00566C51">
      <w:pPr>
        <w:pStyle w:val="PKTpunkt"/>
        <w:keepNext/>
      </w:pPr>
      <w:r w:rsidRPr="00566C51">
        <w:t>2)</w:t>
      </w:r>
      <w:r>
        <w:tab/>
      </w:r>
      <w:r w:rsidRPr="00566C51">
        <w:t xml:space="preserve">w art. 6 </w:t>
      </w:r>
      <w:r w:rsidR="0048677A">
        <w:t xml:space="preserve">w </w:t>
      </w:r>
      <w:r w:rsidRPr="00566C51">
        <w:t>ust. 1 w pkt 4 kropkę zastępuje się średnikiem i dodaje się pkt 5 w brzmieniu:</w:t>
      </w:r>
    </w:p>
    <w:p w14:paraId="4C22907D" w14:textId="28C7B653" w:rsidR="00566C51" w:rsidRPr="00566C51" w:rsidRDefault="00566C51" w:rsidP="00566C51">
      <w:pPr>
        <w:pStyle w:val="ZPKTzmpktartykuempunktem"/>
      </w:pPr>
      <w:r>
        <w:t>„</w:t>
      </w:r>
      <w:r w:rsidRPr="00566C51">
        <w:t>5)</w:t>
      </w:r>
      <w:r>
        <w:tab/>
      </w:r>
      <w:r w:rsidRPr="00566C51">
        <w:t xml:space="preserve">oświadczenie członków grupy o tym, że grupa ma charakter zamknięty, </w:t>
      </w:r>
      <w:r w:rsidR="00A27DD0" w:rsidRPr="00566C51">
        <w:t>tj.,</w:t>
      </w:r>
      <w:r w:rsidRPr="00566C51">
        <w:t xml:space="preserve"> że po </w:t>
      </w:r>
      <w:r w:rsidR="009D5FAA">
        <w:t>wniesieniu</w:t>
      </w:r>
      <w:r w:rsidRPr="00566C51">
        <w:t xml:space="preserve"> pozwu niemożliw</w:t>
      </w:r>
      <w:r w:rsidR="009D5FAA">
        <w:t>e</w:t>
      </w:r>
      <w:r w:rsidRPr="00566C51">
        <w:t xml:space="preserve"> jest dołączenie do grupy nowych członków.</w:t>
      </w:r>
      <w:r>
        <w:t>”</w:t>
      </w:r>
      <w:r w:rsidRPr="00566C51">
        <w:t>;</w:t>
      </w:r>
    </w:p>
    <w:p w14:paraId="650DF2E2" w14:textId="11ECDA9C" w:rsidR="00566C51" w:rsidRPr="00566C51" w:rsidRDefault="00566C51" w:rsidP="00566C51">
      <w:pPr>
        <w:pStyle w:val="PKTpunkt"/>
        <w:keepNext/>
      </w:pPr>
      <w:r w:rsidRPr="00566C51">
        <w:t>3)</w:t>
      </w:r>
      <w:r>
        <w:tab/>
      </w:r>
      <w:r w:rsidRPr="00566C51">
        <w:t>w art. 10 ust. 1 otrzymuje brzmienie:</w:t>
      </w:r>
    </w:p>
    <w:p w14:paraId="632BC262" w14:textId="27A10A5B" w:rsidR="00566C51" w:rsidRPr="00566C51" w:rsidRDefault="00566C51" w:rsidP="00566C51">
      <w:pPr>
        <w:pStyle w:val="ZUSTzmustartykuempunktem"/>
      </w:pPr>
      <w:r>
        <w:t>„</w:t>
      </w:r>
      <w:r w:rsidRPr="00566C51">
        <w:t>1.</w:t>
      </w:r>
      <w:r>
        <w:t> </w:t>
      </w:r>
      <w:r w:rsidRPr="00566C51">
        <w:t xml:space="preserve">Po wniesieniu pozwu pierwszą czynnością </w:t>
      </w:r>
      <w:r w:rsidR="009D5FAA">
        <w:t>s</w:t>
      </w:r>
      <w:r w:rsidRPr="00566C51">
        <w:t>ądu jest rozstrzygnięcie na posiedzeniu niejawnym o dopuszczalności postępowania grupowego. Sąd odrzuca pozew, jeżeli sprawa nie podlega rozpoznaniu w postępowaniu grupowym. W przeciwnym przypadku sąd wydaje postanowienie o rozpoznaniu sprawy w postępowaniu grupowym.</w:t>
      </w:r>
      <w:r>
        <w:t>”</w:t>
      </w:r>
      <w:r w:rsidRPr="00566C51">
        <w:t>;</w:t>
      </w:r>
    </w:p>
    <w:p w14:paraId="20CD143A" w14:textId="17E3A8CB" w:rsidR="00566C51" w:rsidRPr="00566C51" w:rsidRDefault="00566C51" w:rsidP="00566C51">
      <w:pPr>
        <w:pStyle w:val="PKTpunkt"/>
        <w:keepNext/>
      </w:pPr>
      <w:r w:rsidRPr="00566C51">
        <w:t>4)</w:t>
      </w:r>
      <w:r>
        <w:tab/>
      </w:r>
      <w:r w:rsidRPr="00566C51">
        <w:t>w art. 11 po ust. 4 dodaje się ust</w:t>
      </w:r>
      <w:r w:rsidR="0048677A">
        <w:t>.</w:t>
      </w:r>
      <w:r w:rsidRPr="00566C51">
        <w:t xml:space="preserve"> 4a w brzmieniu:</w:t>
      </w:r>
    </w:p>
    <w:p w14:paraId="768DBAC0" w14:textId="592947A9" w:rsidR="00566C51" w:rsidRPr="00566C51" w:rsidRDefault="00566C51" w:rsidP="00566C51">
      <w:pPr>
        <w:pStyle w:val="ZUSTzmustartykuempunktem"/>
      </w:pPr>
      <w:r>
        <w:t>„</w:t>
      </w:r>
      <w:r w:rsidRPr="00566C51">
        <w:t>4a.</w:t>
      </w:r>
      <w:r>
        <w:t> </w:t>
      </w:r>
      <w:r w:rsidRPr="00566C51">
        <w:t>Sąd zaniecha zarządzenia ogłoszenia o wszczęciu postępowania grupowego w przypadku, gdy członkowie grupy</w:t>
      </w:r>
      <w:r w:rsidR="00BC2C27">
        <w:t xml:space="preserve"> złożyli oświadczenie </w:t>
      </w:r>
      <w:r w:rsidR="00BC2C27" w:rsidRPr="00566C51">
        <w:t>o tym, że grupa ma charakter zamknięty</w:t>
      </w:r>
      <w:r w:rsidRPr="00566C51">
        <w:t>.</w:t>
      </w:r>
      <w:r>
        <w:t>”</w:t>
      </w:r>
      <w:r w:rsidRPr="00566C51">
        <w:t>;</w:t>
      </w:r>
    </w:p>
    <w:p w14:paraId="3642551B" w14:textId="3B24FB79" w:rsidR="00566C51" w:rsidRPr="00566C51" w:rsidRDefault="00566C51" w:rsidP="00566C51">
      <w:pPr>
        <w:pStyle w:val="PKTpunkt"/>
        <w:keepNext/>
      </w:pPr>
      <w:r w:rsidRPr="00566C51">
        <w:t>5)</w:t>
      </w:r>
      <w:r>
        <w:tab/>
      </w:r>
      <w:r w:rsidRPr="00566C51">
        <w:t>w art. 19 dodaje się ust. 3 w brzmieniu:</w:t>
      </w:r>
    </w:p>
    <w:p w14:paraId="29C7C24E" w14:textId="619714BD" w:rsidR="00566C51" w:rsidRPr="00566C51" w:rsidRDefault="00566C51" w:rsidP="00566C51">
      <w:pPr>
        <w:pStyle w:val="ZUSTzmustartykuempunktem"/>
      </w:pPr>
      <w:r>
        <w:t>„</w:t>
      </w:r>
      <w:r w:rsidRPr="00566C51">
        <w:t>3.</w:t>
      </w:r>
      <w:r>
        <w:t> </w:t>
      </w:r>
      <w:r w:rsidRPr="00566C51">
        <w:t xml:space="preserve">Zawarcie przez członka grupy ugody z pozwanym lub zrzeczenie się albo ograniczenie roszczenia przez członka grupy w innym trybie niż przewidziany w ust. 1 nie ma wpływu na rozstrzygnięcie sprawy z </w:t>
      </w:r>
      <w:r w:rsidR="00A27DD0" w:rsidRPr="00566C51">
        <w:t>powództwa grupowego</w:t>
      </w:r>
      <w:r w:rsidRPr="00566C51">
        <w:t xml:space="preserve">. Pozwany w </w:t>
      </w:r>
      <w:r w:rsidRPr="00566C51">
        <w:lastRenderedPageBreak/>
        <w:t xml:space="preserve">postępowaniu grupowym, może powołać się na zawartą ugodę lub zrzeczenie się </w:t>
      </w:r>
      <w:r w:rsidR="00743C81">
        <w:t>albo</w:t>
      </w:r>
      <w:r w:rsidRPr="00566C51">
        <w:t xml:space="preserve"> ograniczenie roszczenia przez członka grupy</w:t>
      </w:r>
      <w:r w:rsidR="00743C81">
        <w:t xml:space="preserve"> </w:t>
      </w:r>
      <w:r w:rsidRPr="00566C51">
        <w:t>w postępowaniu indywidualnym prowadzonym na podstawie wyroku zapadłego w postępowaniu grupowym</w:t>
      </w:r>
      <w:r w:rsidR="00743C81">
        <w:t xml:space="preserve"> </w:t>
      </w:r>
      <w:r w:rsidR="00A27DD0" w:rsidRPr="00566C51">
        <w:t>albo występując</w:t>
      </w:r>
      <w:r w:rsidRPr="00566C51">
        <w:t xml:space="preserve"> z powództwem przeciwegzekucyjnym. W tej sytuacji Sąd umarza postępowanie w zakresie dotyczącym roszczenia tego członka</w:t>
      </w:r>
      <w:r w:rsidR="00743C81">
        <w:t xml:space="preserve"> grupy</w:t>
      </w:r>
      <w:r w:rsidR="00BC2C27">
        <w:t>.</w:t>
      </w:r>
      <w:r>
        <w:t>”</w:t>
      </w:r>
      <w:r w:rsidRPr="00566C51">
        <w:t>.</w:t>
      </w:r>
    </w:p>
    <w:p w14:paraId="6F75E77A" w14:textId="06649EEF" w:rsidR="00566C51" w:rsidRPr="00566C51" w:rsidRDefault="00566C51" w:rsidP="00566C51">
      <w:pPr>
        <w:pStyle w:val="ARTartustawynprozporzdzenia"/>
      </w:pPr>
      <w:r w:rsidRPr="00566C51">
        <w:rPr>
          <w:rStyle w:val="Ppogrubienie"/>
        </w:rPr>
        <w:t>Art. 2.</w:t>
      </w:r>
      <w:r>
        <w:t> </w:t>
      </w:r>
      <w:r w:rsidRPr="00566C51">
        <w:t>Ustawa wchodzi w życie po upływie 30 dni od dnia ogłoszenia.</w:t>
      </w:r>
    </w:p>
    <w:p w14:paraId="193E158E" w14:textId="77777777" w:rsidR="00566C51" w:rsidRPr="00566C51" w:rsidRDefault="00566C51" w:rsidP="00566C51"/>
    <w:p w14:paraId="7DCDA127" w14:textId="77777777" w:rsidR="00566C51" w:rsidRPr="00854D1A" w:rsidRDefault="00566C51" w:rsidP="00566C51"/>
    <w:p w14:paraId="54AC5AB0" w14:textId="77777777" w:rsidR="00566C51" w:rsidRPr="00263AB3" w:rsidRDefault="00566C51" w:rsidP="00566C51"/>
    <w:p w14:paraId="5926C6A6" w14:textId="77777777" w:rsidR="00261A16" w:rsidRPr="00566C51" w:rsidRDefault="00261A16" w:rsidP="00566C51"/>
    <w:sectPr w:rsidR="00261A16" w:rsidRPr="00566C5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EE79" w14:textId="77777777" w:rsidR="000551EE" w:rsidRDefault="000551EE">
      <w:r>
        <w:separator/>
      </w:r>
    </w:p>
  </w:endnote>
  <w:endnote w:type="continuationSeparator" w:id="0">
    <w:p w14:paraId="21FF5C4C" w14:textId="77777777" w:rsidR="000551EE" w:rsidRDefault="0005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10C6" w14:textId="77777777" w:rsidR="000551EE" w:rsidRDefault="000551EE">
      <w:r>
        <w:separator/>
      </w:r>
    </w:p>
  </w:footnote>
  <w:footnote w:type="continuationSeparator" w:id="0">
    <w:p w14:paraId="04F7BAE3" w14:textId="77777777" w:rsidR="000551EE" w:rsidRDefault="0005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AD9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3556738">
    <w:abstractNumId w:val="23"/>
  </w:num>
  <w:num w:numId="2" w16cid:durableId="178541811">
    <w:abstractNumId w:val="23"/>
  </w:num>
  <w:num w:numId="3" w16cid:durableId="1844124806">
    <w:abstractNumId w:val="18"/>
  </w:num>
  <w:num w:numId="4" w16cid:durableId="589579246">
    <w:abstractNumId w:val="18"/>
  </w:num>
  <w:num w:numId="5" w16cid:durableId="2146969350">
    <w:abstractNumId w:val="35"/>
  </w:num>
  <w:num w:numId="6" w16cid:durableId="28143438">
    <w:abstractNumId w:val="31"/>
  </w:num>
  <w:num w:numId="7" w16cid:durableId="813177588">
    <w:abstractNumId w:val="35"/>
  </w:num>
  <w:num w:numId="8" w16cid:durableId="962883200">
    <w:abstractNumId w:val="31"/>
  </w:num>
  <w:num w:numId="9" w16cid:durableId="2134322036">
    <w:abstractNumId w:val="35"/>
  </w:num>
  <w:num w:numId="10" w16cid:durableId="1697851430">
    <w:abstractNumId w:val="31"/>
  </w:num>
  <w:num w:numId="11" w16cid:durableId="1747922855">
    <w:abstractNumId w:val="14"/>
  </w:num>
  <w:num w:numId="12" w16cid:durableId="763187263">
    <w:abstractNumId w:val="10"/>
  </w:num>
  <w:num w:numId="13" w16cid:durableId="457921515">
    <w:abstractNumId w:val="15"/>
  </w:num>
  <w:num w:numId="14" w16cid:durableId="1635670482">
    <w:abstractNumId w:val="26"/>
  </w:num>
  <w:num w:numId="15" w16cid:durableId="1165509815">
    <w:abstractNumId w:val="14"/>
  </w:num>
  <w:num w:numId="16" w16cid:durableId="1575702792">
    <w:abstractNumId w:val="16"/>
  </w:num>
  <w:num w:numId="17" w16cid:durableId="865481449">
    <w:abstractNumId w:val="8"/>
  </w:num>
  <w:num w:numId="18" w16cid:durableId="1643345620">
    <w:abstractNumId w:val="3"/>
  </w:num>
  <w:num w:numId="19" w16cid:durableId="2065524102">
    <w:abstractNumId w:val="2"/>
  </w:num>
  <w:num w:numId="20" w16cid:durableId="1009404154">
    <w:abstractNumId w:val="1"/>
  </w:num>
  <w:num w:numId="21" w16cid:durableId="1581910203">
    <w:abstractNumId w:val="0"/>
  </w:num>
  <w:num w:numId="22" w16cid:durableId="1810905014">
    <w:abstractNumId w:val="9"/>
  </w:num>
  <w:num w:numId="23" w16cid:durableId="42338231">
    <w:abstractNumId w:val="7"/>
  </w:num>
  <w:num w:numId="24" w16cid:durableId="1682509148">
    <w:abstractNumId w:val="6"/>
  </w:num>
  <w:num w:numId="25" w16cid:durableId="439882157">
    <w:abstractNumId w:val="5"/>
  </w:num>
  <w:num w:numId="26" w16cid:durableId="48572909">
    <w:abstractNumId w:val="4"/>
  </w:num>
  <w:num w:numId="27" w16cid:durableId="229459821">
    <w:abstractNumId w:val="33"/>
  </w:num>
  <w:num w:numId="28" w16cid:durableId="50036255">
    <w:abstractNumId w:val="25"/>
  </w:num>
  <w:num w:numId="29" w16cid:durableId="318929075">
    <w:abstractNumId w:val="36"/>
  </w:num>
  <w:num w:numId="30" w16cid:durableId="649335573">
    <w:abstractNumId w:val="32"/>
  </w:num>
  <w:num w:numId="31" w16cid:durableId="1954821297">
    <w:abstractNumId w:val="19"/>
  </w:num>
  <w:num w:numId="32" w16cid:durableId="1773470618">
    <w:abstractNumId w:val="11"/>
  </w:num>
  <w:num w:numId="33" w16cid:durableId="694384381">
    <w:abstractNumId w:val="30"/>
  </w:num>
  <w:num w:numId="34" w16cid:durableId="409234819">
    <w:abstractNumId w:val="20"/>
  </w:num>
  <w:num w:numId="35" w16cid:durableId="2068526190">
    <w:abstractNumId w:val="17"/>
  </w:num>
  <w:num w:numId="36" w16cid:durableId="1111780356">
    <w:abstractNumId w:val="22"/>
  </w:num>
  <w:num w:numId="37" w16cid:durableId="769741956">
    <w:abstractNumId w:val="27"/>
  </w:num>
  <w:num w:numId="38" w16cid:durableId="1049105977">
    <w:abstractNumId w:val="24"/>
  </w:num>
  <w:num w:numId="39" w16cid:durableId="1927155085">
    <w:abstractNumId w:val="13"/>
  </w:num>
  <w:num w:numId="40" w16cid:durableId="1952784553">
    <w:abstractNumId w:val="29"/>
  </w:num>
  <w:num w:numId="41" w16cid:durableId="992442255">
    <w:abstractNumId w:val="28"/>
  </w:num>
  <w:num w:numId="42" w16cid:durableId="749696076">
    <w:abstractNumId w:val="21"/>
  </w:num>
  <w:num w:numId="43" w16cid:durableId="177236425">
    <w:abstractNumId w:val="34"/>
  </w:num>
  <w:num w:numId="44" w16cid:durableId="1251548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4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1EE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46C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77A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599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C51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0CF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6E8D"/>
    <w:rsid w:val="00737F6A"/>
    <w:rsid w:val="007410B6"/>
    <w:rsid w:val="00743C81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94C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842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E54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F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7DD0"/>
    <w:rsid w:val="00A30E4F"/>
    <w:rsid w:val="00A32253"/>
    <w:rsid w:val="00A3310E"/>
    <w:rsid w:val="00A333A0"/>
    <w:rsid w:val="00A359EC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9F2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4A9"/>
    <w:rsid w:val="00AE7D16"/>
    <w:rsid w:val="00AF22E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48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C27"/>
    <w:rsid w:val="00BC4BC6"/>
    <w:rsid w:val="00BC52FD"/>
    <w:rsid w:val="00BC6E62"/>
    <w:rsid w:val="00BC7443"/>
    <w:rsid w:val="00BD0648"/>
    <w:rsid w:val="00BD1040"/>
    <w:rsid w:val="00BD34AA"/>
    <w:rsid w:val="00BD7774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49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2027</Characters>
  <Application>Microsoft Office Word</Application>
  <DocSecurity>0</DocSecurity>
  <Lines>16</Lines>
  <Paragraphs>4</Paragraphs>
  <ScaleCrop>false</ScaleCrop>
  <Manager/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2025-04-02T06:55:00Z</dcterms:created>
  <dcterms:modified xsi:type="dcterms:W3CDTF">2025-04-02T06:55:00Z</dcterms:modified>
  <cp:category/>
</cp:coreProperties>
</file>