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D0FC3" w14:textId="77777777" w:rsidR="00847BAB" w:rsidRDefault="00847BAB" w:rsidP="005A1A42">
      <w:pPr>
        <w:spacing w:line="276" w:lineRule="auto"/>
        <w:jc w:val="center"/>
        <w:rPr>
          <w:rFonts w:ascii="Times New Roman" w:hAnsi="Times New Roman" w:cs="Times New Roman"/>
          <w:b/>
        </w:rPr>
      </w:pPr>
    </w:p>
    <w:p w14:paraId="51CC8EA0" w14:textId="77777777" w:rsidR="00847BAB" w:rsidRDefault="00847BAB" w:rsidP="00847BAB">
      <w:pPr>
        <w:spacing w:line="276" w:lineRule="auto"/>
        <w:rPr>
          <w:rFonts w:ascii="Times New Roman" w:hAnsi="Times New Roman" w:cs="Times New Roman"/>
          <w:b/>
        </w:rPr>
      </w:pPr>
    </w:p>
    <w:p w14:paraId="06932DED" w14:textId="2EC8FFA6" w:rsidR="00EB594B" w:rsidRDefault="00000000" w:rsidP="00847BAB">
      <w:pPr>
        <w:spacing w:line="240" w:lineRule="auto"/>
        <w:jc w:val="center"/>
        <w:rPr>
          <w:rFonts w:ascii="Times New Roman" w:hAnsi="Times New Roman" w:cs="Times New Roman"/>
          <w:b/>
        </w:rPr>
      </w:pPr>
      <w:r w:rsidRPr="00847BAB">
        <w:rPr>
          <w:rFonts w:ascii="Times New Roman" w:hAnsi="Times New Roman" w:cs="Times New Roman"/>
          <w:b/>
        </w:rPr>
        <w:t>UZASADNIENIE</w:t>
      </w:r>
    </w:p>
    <w:p w14:paraId="7F299E6D" w14:textId="13BF7581" w:rsidR="00847BAB" w:rsidRPr="00847BAB" w:rsidRDefault="00847BAB" w:rsidP="00847BAB">
      <w:pPr>
        <w:spacing w:after="200" w:line="240" w:lineRule="auto"/>
        <w:jc w:val="both"/>
        <w:rPr>
          <w:rFonts w:ascii="Times New Roman" w:eastAsia="Times New Roman" w:hAnsi="Times New Roman" w:cs="Times New Roman"/>
          <w:b/>
        </w:rPr>
      </w:pPr>
      <w:r>
        <w:rPr>
          <w:rFonts w:ascii="Times New Roman" w:eastAsia="Times New Roman" w:hAnsi="Times New Roman" w:cs="Times New Roman"/>
          <w:b/>
        </w:rPr>
        <w:t>1. Potrzeba i cel wydania ustawy oraz rzeczywisty stan w dziedzinie, która ma być unormowana</w:t>
      </w:r>
    </w:p>
    <w:p w14:paraId="2E038F5F" w14:textId="637C2B81" w:rsidR="001821E2" w:rsidRDefault="00000000" w:rsidP="001821E2">
      <w:pPr>
        <w:spacing w:before="240" w:line="240" w:lineRule="auto"/>
        <w:ind w:firstLine="720"/>
        <w:jc w:val="both"/>
        <w:rPr>
          <w:rFonts w:ascii="Times New Roman" w:hAnsi="Times New Roman" w:cs="Times New Roman"/>
        </w:rPr>
      </w:pPr>
      <w:r w:rsidRPr="00847BAB">
        <w:rPr>
          <w:rFonts w:ascii="Times New Roman" w:hAnsi="Times New Roman" w:cs="Times New Roman"/>
        </w:rPr>
        <w:t xml:space="preserve">Celem projektowanej ustawy jest dokonanie zmian mających na celu umożliwienie szybszego i sprawniejszego procedowania w postępowaniach z roszczeń grupowych oraz </w:t>
      </w:r>
      <w:r w:rsidR="005640AF">
        <w:rPr>
          <w:rFonts w:ascii="Times New Roman" w:hAnsi="Times New Roman" w:cs="Times New Roman"/>
        </w:rPr>
        <w:br/>
      </w:r>
      <w:r w:rsidRPr="00847BAB">
        <w:rPr>
          <w:rFonts w:ascii="Times New Roman" w:hAnsi="Times New Roman" w:cs="Times New Roman"/>
        </w:rPr>
        <w:t>w konsekwencji przywrócenie zaufania obywateli do tej instytucji.</w:t>
      </w:r>
    </w:p>
    <w:p w14:paraId="631742D9" w14:textId="77777777" w:rsidR="001821E2" w:rsidRDefault="00000000" w:rsidP="001821E2">
      <w:pPr>
        <w:spacing w:before="240" w:line="240" w:lineRule="auto"/>
        <w:ind w:firstLine="720"/>
        <w:jc w:val="both"/>
        <w:rPr>
          <w:rFonts w:ascii="Times New Roman" w:hAnsi="Times New Roman" w:cs="Times New Roman"/>
        </w:rPr>
      </w:pPr>
      <w:r w:rsidRPr="00847BAB">
        <w:rPr>
          <w:rFonts w:ascii="Times New Roman" w:hAnsi="Times New Roman" w:cs="Times New Roman"/>
        </w:rPr>
        <w:t xml:space="preserve">W przeciągu ostatnich kilku lat w Polsce znacznie wzrosła liczba potencjalnych roszczeń z pozwów grupowych, które mogłyby zostać rozpatrzone w postępowaniu grupowym, ale z uwagi na zbyt skomplikowaną procedurę dla przeciętnego obywatela oraz przewlekłość takich postępowań spowodowaną niewłaściwą regulacją tej instytucji, obywatele niechętnie korzystali z tej drogi rozwiązania sporu. </w:t>
      </w:r>
    </w:p>
    <w:p w14:paraId="1FF79089" w14:textId="77777777" w:rsidR="001821E2" w:rsidRDefault="00000000" w:rsidP="001821E2">
      <w:pPr>
        <w:spacing w:before="240" w:line="240" w:lineRule="auto"/>
        <w:ind w:firstLine="720"/>
        <w:jc w:val="both"/>
        <w:rPr>
          <w:rFonts w:ascii="Times New Roman" w:hAnsi="Times New Roman" w:cs="Times New Roman"/>
        </w:rPr>
      </w:pPr>
      <w:r w:rsidRPr="00847BAB">
        <w:rPr>
          <w:rFonts w:ascii="Times New Roman" w:hAnsi="Times New Roman" w:cs="Times New Roman"/>
        </w:rPr>
        <w:t>Poza powyższym aspektem związanym z obawami obywateli dotyczącymi przewlekłości postępowania istotnym jest również, że polskie sądownictwo nie szkoli sędziów w zakresie postępowań grupowych, co przyczynia się do dodatkowej przewlekłości postępowania spowodowanej niewłaściwymi decyzjami podejmowanymi przez przewodniczącego składu orzekającego.</w:t>
      </w:r>
    </w:p>
    <w:p w14:paraId="13B59C4F" w14:textId="2D9DE5C1" w:rsidR="001821E2" w:rsidRDefault="00000000" w:rsidP="001821E2">
      <w:pPr>
        <w:spacing w:before="240" w:line="240" w:lineRule="auto"/>
        <w:ind w:firstLine="720"/>
        <w:jc w:val="both"/>
        <w:rPr>
          <w:rFonts w:ascii="Times New Roman" w:hAnsi="Times New Roman" w:cs="Times New Roman"/>
        </w:rPr>
      </w:pPr>
      <w:r w:rsidRPr="00847BAB">
        <w:rPr>
          <w:rFonts w:ascii="Times New Roman" w:hAnsi="Times New Roman" w:cs="Times New Roman"/>
          <w:i/>
        </w:rPr>
        <w:t>Prima facie</w:t>
      </w:r>
      <w:r w:rsidRPr="00847BAB">
        <w:rPr>
          <w:rFonts w:ascii="Times New Roman" w:hAnsi="Times New Roman" w:cs="Times New Roman"/>
        </w:rPr>
        <w:t xml:space="preserve"> postępowanie grupowe, uregulowane w ustawie</w:t>
      </w:r>
      <w:r w:rsidR="0090385E">
        <w:rPr>
          <w:rFonts w:ascii="Times New Roman" w:hAnsi="Times New Roman" w:cs="Times New Roman"/>
        </w:rPr>
        <w:t xml:space="preserve"> </w:t>
      </w:r>
      <w:r w:rsidR="0090385E" w:rsidRPr="0090385E">
        <w:rPr>
          <w:rFonts w:ascii="Times New Roman" w:hAnsi="Times New Roman" w:cs="Times New Roman"/>
        </w:rPr>
        <w:t>z dnia 17 grudnia 2009 r. o dochodzeniu roszczeń w postępowaniu grupowym</w:t>
      </w:r>
      <w:r w:rsidR="0090385E">
        <w:rPr>
          <w:rFonts w:ascii="Times New Roman" w:hAnsi="Times New Roman" w:cs="Times New Roman"/>
        </w:rPr>
        <w:t xml:space="preserve"> (t.j. </w:t>
      </w:r>
      <w:r w:rsidR="0090385E" w:rsidRPr="0090385E">
        <w:rPr>
          <w:rFonts w:ascii="Times New Roman" w:hAnsi="Times New Roman" w:cs="Times New Roman"/>
        </w:rPr>
        <w:t>Dz. U. z 2023 r. poz. 1212, z 2024 r. poz. 1237</w:t>
      </w:r>
      <w:r w:rsidR="004B6A1D">
        <w:rPr>
          <w:rFonts w:ascii="Times New Roman" w:hAnsi="Times New Roman" w:cs="Times New Roman"/>
        </w:rPr>
        <w:t>)</w:t>
      </w:r>
      <w:r w:rsidR="0090385E">
        <w:rPr>
          <w:rFonts w:ascii="Times New Roman" w:hAnsi="Times New Roman" w:cs="Times New Roman"/>
        </w:rPr>
        <w:t xml:space="preserve">, </w:t>
      </w:r>
      <w:r w:rsidRPr="00847BAB">
        <w:rPr>
          <w:rFonts w:ascii="Times New Roman" w:hAnsi="Times New Roman" w:cs="Times New Roman"/>
        </w:rPr>
        <w:t>dalej jako „</w:t>
      </w:r>
      <w:r w:rsidRPr="0090385E">
        <w:rPr>
          <w:rFonts w:ascii="Times New Roman" w:hAnsi="Times New Roman" w:cs="Times New Roman"/>
          <w:bCs/>
        </w:rPr>
        <w:t>u.d.r.p.g.</w:t>
      </w:r>
      <w:r w:rsidR="004B6A1D">
        <w:rPr>
          <w:rFonts w:ascii="Times New Roman" w:hAnsi="Times New Roman" w:cs="Times New Roman"/>
          <w:bCs/>
        </w:rPr>
        <w:t>”</w:t>
      </w:r>
      <w:r w:rsidRPr="00847BAB">
        <w:rPr>
          <w:rFonts w:ascii="Times New Roman" w:hAnsi="Times New Roman" w:cs="Times New Roman"/>
        </w:rPr>
        <w:t xml:space="preserve"> wydaje </w:t>
      </w:r>
      <w:r w:rsidR="00AC3777" w:rsidRPr="00847BAB">
        <w:rPr>
          <w:rFonts w:ascii="Times New Roman" w:hAnsi="Times New Roman" w:cs="Times New Roman"/>
        </w:rPr>
        <w:t>się</w:t>
      </w:r>
      <w:r w:rsidRPr="00847BAB">
        <w:rPr>
          <w:rFonts w:ascii="Times New Roman" w:hAnsi="Times New Roman" w:cs="Times New Roman"/>
        </w:rPr>
        <w:t xml:space="preserve"> idealnym instrumentem rozstrzygania sporów </w:t>
      </w:r>
      <w:r w:rsidR="005640AF">
        <w:rPr>
          <w:rFonts w:ascii="Times New Roman" w:hAnsi="Times New Roman" w:cs="Times New Roman"/>
        </w:rPr>
        <w:br/>
      </w:r>
      <w:r w:rsidRPr="00847BAB">
        <w:rPr>
          <w:rFonts w:ascii="Times New Roman" w:hAnsi="Times New Roman" w:cs="Times New Roman"/>
        </w:rPr>
        <w:t xml:space="preserve">w przypadkach, w których roszczenia wielu podmiotów powstały w następstwie działania albo zaniechania jednego podmiotu. Postępowanie grupowe powinno być szczególnie użyteczne w przypadkach, gdy dochodzone roszczenia są stosunkowo niewysokie, co czyniłoby dochodzenie ich w postępowaniach indywidualnych nieopłacalnym. W sytuacjach takich uprawnieni obywatele często rezygnują z dochodzenia swych roszczeń ze względy na koszty sądowe i koszty pomocy prawnej.  W postępowaniu grupowym, w którym zgromadzi się odpowiednio liczna grupa wierzycieli dochodzenie nawet stosunkowo niewysokich roszczeń może być opłacalne, gdyż koszty sądowe oraz koszty zastępstwa procesowego rozkładają się stosunkowo na dużą liczbę podmiotów. </w:t>
      </w:r>
    </w:p>
    <w:p w14:paraId="1C5870E4" w14:textId="6B2FBA1A" w:rsidR="001821E2" w:rsidRDefault="00000000" w:rsidP="001821E2">
      <w:pPr>
        <w:spacing w:before="240" w:line="240" w:lineRule="auto"/>
        <w:ind w:firstLine="720"/>
        <w:jc w:val="both"/>
        <w:rPr>
          <w:rFonts w:ascii="Times New Roman" w:hAnsi="Times New Roman" w:cs="Times New Roman"/>
        </w:rPr>
      </w:pPr>
      <w:r w:rsidRPr="00847BAB">
        <w:rPr>
          <w:rFonts w:ascii="Times New Roman" w:hAnsi="Times New Roman" w:cs="Times New Roman"/>
        </w:rPr>
        <w:t>Ponad</w:t>
      </w:r>
      <w:r w:rsidR="0090385E">
        <w:rPr>
          <w:rFonts w:ascii="Times New Roman" w:hAnsi="Times New Roman" w:cs="Times New Roman"/>
        </w:rPr>
        <w:t>to</w:t>
      </w:r>
      <w:r w:rsidRPr="00847BAB">
        <w:rPr>
          <w:rFonts w:ascii="Times New Roman" w:hAnsi="Times New Roman" w:cs="Times New Roman"/>
        </w:rPr>
        <w:t xml:space="preserve"> istotną zaletą postępowania grupowego są stosunkowo niskie koszty sądowe </w:t>
      </w:r>
      <w:r w:rsidR="005640AF">
        <w:rPr>
          <w:rFonts w:ascii="Times New Roman" w:hAnsi="Times New Roman" w:cs="Times New Roman"/>
        </w:rPr>
        <w:br/>
      </w:r>
      <w:r w:rsidRPr="00847BAB">
        <w:rPr>
          <w:rFonts w:ascii="Times New Roman" w:hAnsi="Times New Roman" w:cs="Times New Roman"/>
        </w:rPr>
        <w:t>i koszty pomocy prawnej spoczywające na każdym członku grupy, chociaż ich całkowita suma czyni reprezentowanie grupy również atrakcyjnym dla pełnomocników. Dodatkowo</w:t>
      </w:r>
      <w:r w:rsidR="0090385E">
        <w:rPr>
          <w:rFonts w:ascii="Times New Roman" w:hAnsi="Times New Roman" w:cs="Times New Roman"/>
        </w:rPr>
        <w:t>,</w:t>
      </w:r>
      <w:r w:rsidRPr="00847BAB">
        <w:rPr>
          <w:rFonts w:ascii="Times New Roman" w:hAnsi="Times New Roman" w:cs="Times New Roman"/>
        </w:rPr>
        <w:t xml:space="preserve"> obciążenie wymiaru sprawiedliwości przy rozpoznawaniu sprawy grupowej np. 100 osób</w:t>
      </w:r>
      <w:r w:rsidR="0090385E">
        <w:rPr>
          <w:rFonts w:ascii="Times New Roman" w:hAnsi="Times New Roman" w:cs="Times New Roman"/>
        </w:rPr>
        <w:t xml:space="preserve"> </w:t>
      </w:r>
      <w:r w:rsidRPr="00847BAB">
        <w:rPr>
          <w:rFonts w:ascii="Times New Roman" w:hAnsi="Times New Roman" w:cs="Times New Roman"/>
        </w:rPr>
        <w:t xml:space="preserve">jest nieporównywalnie mniejsze aniżeli przy rozpoznawaniu 100 spraw indywidualnych. Pomimo tej zalety postępowania grupowe w Polsce nie przyniosły satysfakcjonujących rezultatów, </w:t>
      </w:r>
      <w:r w:rsidR="005640AF">
        <w:rPr>
          <w:rFonts w:ascii="Times New Roman" w:hAnsi="Times New Roman" w:cs="Times New Roman"/>
        </w:rPr>
        <w:br/>
      </w:r>
      <w:r w:rsidRPr="00847BAB">
        <w:rPr>
          <w:rFonts w:ascii="Times New Roman" w:hAnsi="Times New Roman" w:cs="Times New Roman"/>
        </w:rPr>
        <w:t>w szczególności w przypadku roszczeń konsumentów wynikających z tzw. „umów frankowych”. Postępowania grupowe prowadzone w Polsce okazały się szczególnie długotrwałe (kilkukrotnie dłuższe niż postępowania indywidualne w podobnych sprawach), co spowodowało zniechęcenie do tej instytucji prawa osób dla których powinna być ona szczególnie użyteczna, m.in. konsumentów lub osób niezamożnych, dla których koszty pomocy prawnej stanowić mogą istotną przeszkodę w dochodzeniu swych praw.</w:t>
      </w:r>
    </w:p>
    <w:p w14:paraId="1714D970" w14:textId="54F28F0C" w:rsidR="001821E2" w:rsidRDefault="00000000" w:rsidP="001821E2">
      <w:pPr>
        <w:spacing w:before="240" w:line="240" w:lineRule="auto"/>
        <w:ind w:firstLine="720"/>
        <w:jc w:val="both"/>
        <w:rPr>
          <w:rFonts w:ascii="Times New Roman" w:hAnsi="Times New Roman" w:cs="Times New Roman"/>
        </w:rPr>
      </w:pPr>
      <w:r w:rsidRPr="00847BAB">
        <w:rPr>
          <w:rFonts w:ascii="Times New Roman" w:hAnsi="Times New Roman" w:cs="Times New Roman"/>
        </w:rPr>
        <w:lastRenderedPageBreak/>
        <w:t xml:space="preserve">Zaproponowane zmiany w </w:t>
      </w:r>
      <w:r w:rsidR="004B6A1D">
        <w:rPr>
          <w:rFonts w:ascii="Times New Roman" w:hAnsi="Times New Roman" w:cs="Times New Roman"/>
        </w:rPr>
        <w:t>u.d.r.p.g.</w:t>
      </w:r>
      <w:r w:rsidRPr="00847BAB">
        <w:rPr>
          <w:rFonts w:ascii="Times New Roman" w:hAnsi="Times New Roman" w:cs="Times New Roman"/>
        </w:rPr>
        <w:t xml:space="preserve"> mają na celu umożliwienie szybszego rozpoznawania tego rodzaju spraw i przywrócenie zaufania obywateli do tej instytucji w celu odciążenia systemu sądownictwa jak i znacznego przyspieszenia rozstrzygnięć znacznej ilości spraw w znacznie krótszym czasie – z korzyścią zarówno dla obywateli, jak i sądownictwa.</w:t>
      </w:r>
    </w:p>
    <w:p w14:paraId="7CEAA914" w14:textId="21037135" w:rsidR="0090385E" w:rsidRDefault="00000000" w:rsidP="0090385E">
      <w:pPr>
        <w:spacing w:before="240" w:line="240" w:lineRule="auto"/>
        <w:ind w:firstLine="720"/>
        <w:jc w:val="both"/>
        <w:rPr>
          <w:rFonts w:ascii="Times New Roman" w:hAnsi="Times New Roman" w:cs="Times New Roman"/>
        </w:rPr>
      </w:pPr>
      <w:r w:rsidRPr="00847BAB">
        <w:rPr>
          <w:rFonts w:ascii="Times New Roman" w:hAnsi="Times New Roman" w:cs="Times New Roman"/>
        </w:rPr>
        <w:t xml:space="preserve">Maksymalne uproszczenie procedury postępowania z roszczeń grupowych powinno być w tej kwestii priorytetem, a można do tego doprowadzić wyłącznie w taki sposób, aby </w:t>
      </w:r>
      <w:r w:rsidR="005640AF">
        <w:rPr>
          <w:rFonts w:ascii="Times New Roman" w:hAnsi="Times New Roman" w:cs="Times New Roman"/>
        </w:rPr>
        <w:br/>
      </w:r>
      <w:r w:rsidRPr="00847BAB">
        <w:rPr>
          <w:rFonts w:ascii="Times New Roman" w:hAnsi="Times New Roman" w:cs="Times New Roman"/>
        </w:rPr>
        <w:t>w szczególności</w:t>
      </w:r>
      <w:r w:rsidR="0090385E">
        <w:rPr>
          <w:rFonts w:ascii="Times New Roman" w:hAnsi="Times New Roman" w:cs="Times New Roman"/>
        </w:rPr>
        <w:t xml:space="preserve"> zagwarantować, że</w:t>
      </w:r>
    </w:p>
    <w:p w14:paraId="7EC5E588" w14:textId="47F8F9B5" w:rsidR="0090385E" w:rsidRPr="0090385E" w:rsidRDefault="00000000" w:rsidP="0090385E">
      <w:pPr>
        <w:pStyle w:val="Akapitzlist"/>
        <w:numPr>
          <w:ilvl w:val="0"/>
          <w:numId w:val="8"/>
        </w:numPr>
        <w:spacing w:before="240" w:line="240" w:lineRule="auto"/>
        <w:jc w:val="both"/>
        <w:rPr>
          <w:rFonts w:ascii="Times New Roman" w:hAnsi="Times New Roman" w:cs="Times New Roman"/>
        </w:rPr>
      </w:pPr>
      <w:r w:rsidRPr="0090385E">
        <w:rPr>
          <w:rFonts w:ascii="Times New Roman" w:hAnsi="Times New Roman" w:cs="Times New Roman"/>
        </w:rPr>
        <w:t>osoby decydujące się na wytoczenie powództwa w postępowaniu grupowym będą mogły samodzielnie decydować czy ich grupa jest grupą zamkniętą, w której poszczególni członkowie mają jasno sprecyzowane cele i roszczenia, czy do ich grupy mogą dołączać nowi członkowie reprezentujący te same interesy co pierwotni założyciele grupy;</w:t>
      </w:r>
    </w:p>
    <w:p w14:paraId="1AE1C370" w14:textId="7A257F1D" w:rsidR="0090385E" w:rsidRPr="0090385E" w:rsidRDefault="00000000" w:rsidP="0090385E">
      <w:pPr>
        <w:pStyle w:val="Akapitzlist"/>
        <w:numPr>
          <w:ilvl w:val="0"/>
          <w:numId w:val="8"/>
        </w:numPr>
        <w:spacing w:before="240" w:line="240" w:lineRule="auto"/>
        <w:jc w:val="both"/>
        <w:rPr>
          <w:rFonts w:ascii="Times New Roman" w:hAnsi="Times New Roman" w:cs="Times New Roman"/>
        </w:rPr>
      </w:pPr>
      <w:r w:rsidRPr="0090385E">
        <w:rPr>
          <w:rFonts w:ascii="Times New Roman" w:hAnsi="Times New Roman" w:cs="Times New Roman"/>
        </w:rPr>
        <w:t>jakakolwiek próba przedłużenia postępowania przez pozwanego poprzez zawieranie ugód z członkami grupy nie będzie miała wpływu na dalsze rozstrzygnięcie postępowania w odniesieniu do pozostałych członków grupy;</w:t>
      </w:r>
    </w:p>
    <w:p w14:paraId="77FE4C5C" w14:textId="1C1AB82D" w:rsidR="001821E2" w:rsidRPr="0090385E" w:rsidRDefault="00000000" w:rsidP="0090385E">
      <w:pPr>
        <w:pStyle w:val="Akapitzlist"/>
        <w:numPr>
          <w:ilvl w:val="0"/>
          <w:numId w:val="8"/>
        </w:numPr>
        <w:spacing w:before="240" w:line="240" w:lineRule="auto"/>
        <w:jc w:val="both"/>
        <w:rPr>
          <w:rFonts w:ascii="Times New Roman" w:hAnsi="Times New Roman" w:cs="Times New Roman"/>
        </w:rPr>
      </w:pPr>
      <w:r w:rsidRPr="0090385E">
        <w:rPr>
          <w:rFonts w:ascii="Times New Roman" w:hAnsi="Times New Roman" w:cs="Times New Roman"/>
        </w:rPr>
        <w:t xml:space="preserve">poszczególni członkowie grupy będą mogli dochodzić swoich roszczeń przewyższających ujednolicone roszczenie grupy po prawomocnym rozstrzygnięciu </w:t>
      </w:r>
      <w:r w:rsidR="005640AF">
        <w:rPr>
          <w:rFonts w:ascii="Times New Roman" w:hAnsi="Times New Roman" w:cs="Times New Roman"/>
        </w:rPr>
        <w:br/>
      </w:r>
      <w:r w:rsidRPr="0090385E">
        <w:rPr>
          <w:rFonts w:ascii="Times New Roman" w:hAnsi="Times New Roman" w:cs="Times New Roman"/>
        </w:rPr>
        <w:t>z pozwu grupowego.</w:t>
      </w:r>
    </w:p>
    <w:p w14:paraId="00FE13FA" w14:textId="013A383A" w:rsidR="001821E2" w:rsidRDefault="00000000" w:rsidP="00E304E4">
      <w:pPr>
        <w:spacing w:before="240" w:line="240" w:lineRule="auto"/>
        <w:ind w:firstLine="720"/>
        <w:jc w:val="both"/>
        <w:rPr>
          <w:rFonts w:ascii="Times New Roman" w:hAnsi="Times New Roman" w:cs="Times New Roman"/>
        </w:rPr>
      </w:pPr>
      <w:r w:rsidRPr="00847BAB">
        <w:rPr>
          <w:rFonts w:ascii="Times New Roman" w:hAnsi="Times New Roman" w:cs="Times New Roman"/>
        </w:rPr>
        <w:t>Powyższe kwestie</w:t>
      </w:r>
      <w:r w:rsidR="0090385E">
        <w:rPr>
          <w:rFonts w:ascii="Times New Roman" w:hAnsi="Times New Roman" w:cs="Times New Roman"/>
        </w:rPr>
        <w:t xml:space="preserve">, które zostaną rozwiązane dzięki projektowanej ustawie, </w:t>
      </w:r>
      <w:r w:rsidRPr="00847BAB">
        <w:rPr>
          <w:rFonts w:ascii="Times New Roman" w:hAnsi="Times New Roman" w:cs="Times New Roman"/>
        </w:rPr>
        <w:t>w głównej mierze przyczyniały się do pojawienia się wśród obywateli obaw odnośnie do wszczęcia postępowania z pozwu grupowego. Uregulowanie przedmiotowych kwestii przyczyni się do klarowności procedury oraz praw członków grupy, przyczyniając się do zmniejszenia lub całkowitego wyeliminowania obaw obywateli odnośnie do skorzystania z tej instytucji.</w:t>
      </w:r>
      <w:r w:rsidR="00E304E4">
        <w:rPr>
          <w:rFonts w:ascii="Times New Roman" w:hAnsi="Times New Roman" w:cs="Times New Roman"/>
        </w:rPr>
        <w:t xml:space="preserve"> Z</w:t>
      </w:r>
      <w:r w:rsidR="00E304E4" w:rsidRPr="00847BAB">
        <w:rPr>
          <w:rFonts w:ascii="Times New Roman" w:hAnsi="Times New Roman" w:cs="Times New Roman"/>
        </w:rPr>
        <w:t xml:space="preserve">aproponowane zmiany dotyczące dochodzenia roszczeń w postępowaniu grupowym niosą sprawiedliwe rozwiązania dla obywateli poszukujących ochrony prawnej, jak również przyczynią się do poprawy sytuacji panującej w systemie sądownictwa. </w:t>
      </w:r>
    </w:p>
    <w:p w14:paraId="32119BCB" w14:textId="77777777" w:rsidR="00E304E4" w:rsidRDefault="00E304E4" w:rsidP="00E304E4">
      <w:pPr>
        <w:spacing w:after="200"/>
        <w:jc w:val="both"/>
        <w:rPr>
          <w:rFonts w:ascii="Times New Roman" w:eastAsia="Times New Roman" w:hAnsi="Times New Roman" w:cs="Times New Roman"/>
          <w:b/>
        </w:rPr>
      </w:pPr>
      <w:r>
        <w:rPr>
          <w:rFonts w:ascii="Times New Roman" w:eastAsia="Times New Roman" w:hAnsi="Times New Roman" w:cs="Times New Roman"/>
          <w:b/>
        </w:rPr>
        <w:t xml:space="preserve">2. Przewidywane skutki prawne w tym różnica pomiędzy dotychczasowym </w:t>
      </w:r>
      <w:r>
        <w:rPr>
          <w:rFonts w:ascii="Times New Roman" w:eastAsia="Times New Roman" w:hAnsi="Times New Roman" w:cs="Times New Roman"/>
          <w:b/>
        </w:rPr>
        <w:br/>
        <w:t>a projektowanym stanem prawnym</w:t>
      </w:r>
    </w:p>
    <w:p w14:paraId="13B60CA3" w14:textId="5E93D8E7" w:rsidR="004B6A1D" w:rsidRPr="004B6A1D" w:rsidRDefault="004B6A1D" w:rsidP="00E304E4">
      <w:pPr>
        <w:spacing w:after="200"/>
        <w:jc w:val="both"/>
        <w:rPr>
          <w:rFonts w:ascii="Times New Roman" w:eastAsia="Times New Roman" w:hAnsi="Times New Roman" w:cs="Times New Roman"/>
          <w:bCs/>
        </w:rPr>
      </w:pPr>
      <w:r w:rsidRPr="004B6A1D">
        <w:rPr>
          <w:rFonts w:ascii="Times New Roman" w:eastAsia="Times New Roman" w:hAnsi="Times New Roman" w:cs="Times New Roman"/>
          <w:bCs/>
        </w:rPr>
        <w:tab/>
        <w:t>Projekt przewiduje następujące zmiany w u.d.r.p.g.:</w:t>
      </w:r>
    </w:p>
    <w:p w14:paraId="73E1D11B" w14:textId="17317C11" w:rsidR="001F3FE3" w:rsidRPr="001F3FE3" w:rsidRDefault="004B6A1D" w:rsidP="001F3FE3">
      <w:pPr>
        <w:pStyle w:val="Akapitzlist"/>
        <w:numPr>
          <w:ilvl w:val="0"/>
          <w:numId w:val="10"/>
        </w:numPr>
        <w:spacing w:after="200" w:line="240" w:lineRule="auto"/>
        <w:jc w:val="both"/>
        <w:rPr>
          <w:rFonts w:ascii="Times New Roman" w:eastAsia="Times New Roman" w:hAnsi="Times New Roman" w:cs="Times New Roman"/>
          <w:b/>
          <w:bCs/>
        </w:rPr>
      </w:pPr>
      <w:r>
        <w:rPr>
          <w:rFonts w:ascii="Times New Roman" w:eastAsia="Times New Roman" w:hAnsi="Times New Roman" w:cs="Times New Roman"/>
          <w:b/>
        </w:rPr>
        <w:t>d</w:t>
      </w:r>
      <w:r w:rsidR="001F3FE3" w:rsidRPr="001F3FE3">
        <w:rPr>
          <w:rFonts w:ascii="Times New Roman" w:eastAsia="Times New Roman" w:hAnsi="Times New Roman" w:cs="Times New Roman"/>
          <w:b/>
        </w:rPr>
        <w:t xml:space="preserve">odanie </w:t>
      </w:r>
      <w:r w:rsidR="001F3FE3" w:rsidRPr="001F3FE3">
        <w:rPr>
          <w:rFonts w:ascii="Times New Roman" w:eastAsia="Times New Roman" w:hAnsi="Times New Roman" w:cs="Times New Roman"/>
          <w:b/>
          <w:bCs/>
        </w:rPr>
        <w:t>w art. 2 po ust. 4 ust. 5 i 6:</w:t>
      </w:r>
    </w:p>
    <w:p w14:paraId="391FEEAC" w14:textId="4818597C" w:rsidR="001F3FE3" w:rsidRPr="001F3FE3" w:rsidRDefault="001F3FE3" w:rsidP="001F3FE3">
      <w:pPr>
        <w:spacing w:after="200" w:line="240" w:lineRule="auto"/>
        <w:ind w:firstLine="720"/>
        <w:jc w:val="both"/>
        <w:rPr>
          <w:rFonts w:ascii="Times New Roman" w:eastAsia="Times New Roman" w:hAnsi="Times New Roman" w:cs="Times New Roman"/>
          <w:bCs/>
          <w:i/>
          <w:iCs/>
        </w:rPr>
      </w:pPr>
      <w:r w:rsidRPr="001F3FE3">
        <w:rPr>
          <w:rFonts w:ascii="Times New Roman" w:eastAsia="Times New Roman" w:hAnsi="Times New Roman" w:cs="Times New Roman"/>
          <w:bCs/>
          <w:i/>
          <w:iCs/>
        </w:rPr>
        <w:t xml:space="preserve">„5. Po wydaniu prawomocnego wyroku w sprawach dotyczących roszczeń </w:t>
      </w:r>
      <w:r w:rsidR="005640AF">
        <w:rPr>
          <w:rFonts w:ascii="Times New Roman" w:eastAsia="Times New Roman" w:hAnsi="Times New Roman" w:cs="Times New Roman"/>
          <w:bCs/>
          <w:i/>
          <w:iCs/>
        </w:rPr>
        <w:br/>
      </w:r>
      <w:r w:rsidRPr="001F3FE3">
        <w:rPr>
          <w:rFonts w:ascii="Times New Roman" w:eastAsia="Times New Roman" w:hAnsi="Times New Roman" w:cs="Times New Roman"/>
          <w:bCs/>
          <w:i/>
          <w:iCs/>
        </w:rPr>
        <w:t>w postępowaniach grupowych, dopuszczalne jest dochodzenie przez poszczególnych członków grupy lub podgrupy roszczeń przewyższających kwotę, do której roszczenie w postępowaniu grupowym zostało ujednolicone, w postępowaniu indywidualnym.</w:t>
      </w:r>
    </w:p>
    <w:p w14:paraId="08358C1D" w14:textId="44DF003B" w:rsidR="001F3FE3" w:rsidRDefault="001F3FE3" w:rsidP="001F3FE3">
      <w:pPr>
        <w:spacing w:after="200" w:line="240" w:lineRule="auto"/>
        <w:ind w:firstLine="720"/>
        <w:jc w:val="both"/>
        <w:rPr>
          <w:rFonts w:ascii="Times New Roman" w:eastAsia="Times New Roman" w:hAnsi="Times New Roman" w:cs="Times New Roman"/>
          <w:bCs/>
          <w:i/>
          <w:iCs/>
        </w:rPr>
      </w:pPr>
      <w:r w:rsidRPr="001F3FE3">
        <w:rPr>
          <w:rFonts w:ascii="Times New Roman" w:eastAsia="Times New Roman" w:hAnsi="Times New Roman" w:cs="Times New Roman"/>
          <w:bCs/>
          <w:i/>
          <w:iCs/>
        </w:rPr>
        <w:t>6. Członkowie grupy lub podgrupy mogą dochodzić w postępowaniach indywidualnych, roszczeń ponad kwotę, do której ich roszczenia zostały ujednolicone w postępowaniu grupowym.</w:t>
      </w:r>
      <w:r>
        <w:rPr>
          <w:rFonts w:ascii="Times New Roman" w:eastAsia="Times New Roman" w:hAnsi="Times New Roman" w:cs="Times New Roman"/>
          <w:bCs/>
          <w:i/>
          <w:iCs/>
        </w:rPr>
        <w:t>”</w:t>
      </w:r>
      <w:r w:rsidRPr="004B6A1D">
        <w:rPr>
          <w:rFonts w:ascii="Times New Roman" w:eastAsia="Times New Roman" w:hAnsi="Times New Roman" w:cs="Times New Roman"/>
          <w:bCs/>
        </w:rPr>
        <w:t>;</w:t>
      </w:r>
    </w:p>
    <w:p w14:paraId="25F2CC10" w14:textId="75D792AE" w:rsidR="001F3FE3" w:rsidRPr="001F3FE3" w:rsidRDefault="004B6A1D" w:rsidP="001F3FE3">
      <w:pPr>
        <w:pStyle w:val="Akapitzlist"/>
        <w:numPr>
          <w:ilvl w:val="0"/>
          <w:numId w:val="10"/>
        </w:numPr>
        <w:spacing w:after="200" w:line="240" w:lineRule="auto"/>
        <w:jc w:val="both"/>
        <w:rPr>
          <w:rFonts w:ascii="Times New Roman" w:eastAsia="Times New Roman" w:hAnsi="Times New Roman" w:cs="Times New Roman"/>
          <w:b/>
        </w:rPr>
      </w:pPr>
      <w:r>
        <w:rPr>
          <w:rFonts w:ascii="Times New Roman" w:eastAsia="Times New Roman" w:hAnsi="Times New Roman" w:cs="Times New Roman"/>
          <w:b/>
        </w:rPr>
        <w:t>d</w:t>
      </w:r>
      <w:r w:rsidR="001F3FE3" w:rsidRPr="001F3FE3">
        <w:rPr>
          <w:rFonts w:ascii="Times New Roman" w:eastAsia="Times New Roman" w:hAnsi="Times New Roman" w:cs="Times New Roman"/>
          <w:b/>
        </w:rPr>
        <w:t>odanie w art. 6 w ust. 1 po pkt 4 pkt 5:</w:t>
      </w:r>
    </w:p>
    <w:p w14:paraId="6E8B3A15" w14:textId="5640D1A2" w:rsidR="001F3FE3" w:rsidRPr="001F3FE3" w:rsidRDefault="001F3FE3" w:rsidP="001F3FE3">
      <w:pPr>
        <w:spacing w:after="200" w:line="240" w:lineRule="auto"/>
        <w:ind w:firstLine="720"/>
        <w:jc w:val="both"/>
        <w:rPr>
          <w:rFonts w:ascii="Times New Roman" w:eastAsia="Times New Roman" w:hAnsi="Times New Roman" w:cs="Times New Roman"/>
          <w:bCs/>
          <w:i/>
          <w:iCs/>
        </w:rPr>
      </w:pPr>
      <w:r w:rsidRPr="001F3FE3">
        <w:rPr>
          <w:rFonts w:ascii="Times New Roman" w:eastAsia="Times New Roman" w:hAnsi="Times New Roman" w:cs="Times New Roman"/>
          <w:bCs/>
          <w:i/>
          <w:iCs/>
        </w:rPr>
        <w:t>„5)</w:t>
      </w:r>
      <w:r>
        <w:rPr>
          <w:rFonts w:ascii="Times New Roman" w:eastAsia="Times New Roman" w:hAnsi="Times New Roman" w:cs="Times New Roman"/>
          <w:bCs/>
          <w:i/>
          <w:iCs/>
        </w:rPr>
        <w:t xml:space="preserve"> </w:t>
      </w:r>
      <w:r w:rsidRPr="001F3FE3">
        <w:rPr>
          <w:rFonts w:ascii="Times New Roman" w:eastAsia="Times New Roman" w:hAnsi="Times New Roman" w:cs="Times New Roman"/>
          <w:bCs/>
          <w:i/>
          <w:iCs/>
        </w:rPr>
        <w:t xml:space="preserve">oświadczenie członków grupy o tym, że grupa ma charakter zamknięty, </w:t>
      </w:r>
      <w:r w:rsidR="00AC3777" w:rsidRPr="001F3FE3">
        <w:rPr>
          <w:rFonts w:ascii="Times New Roman" w:eastAsia="Times New Roman" w:hAnsi="Times New Roman" w:cs="Times New Roman"/>
          <w:bCs/>
          <w:i/>
          <w:iCs/>
        </w:rPr>
        <w:t>tj.,</w:t>
      </w:r>
      <w:r w:rsidRPr="001F3FE3">
        <w:rPr>
          <w:rFonts w:ascii="Times New Roman" w:eastAsia="Times New Roman" w:hAnsi="Times New Roman" w:cs="Times New Roman"/>
          <w:bCs/>
          <w:i/>
          <w:iCs/>
        </w:rPr>
        <w:t xml:space="preserve"> że po wniesieniu pozwu niemożliwe jest dołączenie do grupy nowych członków.”</w:t>
      </w:r>
      <w:r w:rsidRPr="001F3FE3">
        <w:rPr>
          <w:rFonts w:ascii="Times New Roman" w:eastAsia="Times New Roman" w:hAnsi="Times New Roman" w:cs="Times New Roman"/>
          <w:bCs/>
        </w:rPr>
        <w:t>;</w:t>
      </w:r>
    </w:p>
    <w:p w14:paraId="6E402146" w14:textId="60DE753C" w:rsidR="001F3FE3" w:rsidRPr="001F3FE3" w:rsidRDefault="004B6A1D" w:rsidP="001F3FE3">
      <w:pPr>
        <w:pStyle w:val="Akapitzlist"/>
        <w:numPr>
          <w:ilvl w:val="0"/>
          <w:numId w:val="10"/>
        </w:numPr>
        <w:spacing w:after="200" w:line="240" w:lineRule="auto"/>
        <w:jc w:val="both"/>
        <w:rPr>
          <w:rFonts w:ascii="Times New Roman" w:eastAsia="Times New Roman" w:hAnsi="Times New Roman" w:cs="Times New Roman"/>
          <w:b/>
        </w:rPr>
      </w:pPr>
      <w:r>
        <w:rPr>
          <w:rFonts w:ascii="Times New Roman" w:eastAsia="Times New Roman" w:hAnsi="Times New Roman" w:cs="Times New Roman"/>
          <w:b/>
        </w:rPr>
        <w:t>z</w:t>
      </w:r>
      <w:r w:rsidR="001F3FE3" w:rsidRPr="001F3FE3">
        <w:rPr>
          <w:rFonts w:ascii="Times New Roman" w:eastAsia="Times New Roman" w:hAnsi="Times New Roman" w:cs="Times New Roman"/>
          <w:b/>
        </w:rPr>
        <w:t>miana brzmienia w art. 10 ust. 1:</w:t>
      </w:r>
    </w:p>
    <w:p w14:paraId="2D497F21" w14:textId="77777777" w:rsidR="001F3FE3" w:rsidRPr="001F3FE3" w:rsidRDefault="001F3FE3" w:rsidP="001F3FE3">
      <w:pPr>
        <w:spacing w:after="200" w:line="240" w:lineRule="auto"/>
        <w:ind w:firstLine="720"/>
        <w:jc w:val="both"/>
        <w:rPr>
          <w:rFonts w:ascii="Times New Roman" w:eastAsia="Times New Roman" w:hAnsi="Times New Roman" w:cs="Times New Roman"/>
          <w:bCs/>
          <w:i/>
          <w:iCs/>
        </w:rPr>
      </w:pPr>
      <w:r w:rsidRPr="001F3FE3">
        <w:rPr>
          <w:rFonts w:ascii="Times New Roman" w:eastAsia="Times New Roman" w:hAnsi="Times New Roman" w:cs="Times New Roman"/>
          <w:bCs/>
          <w:i/>
          <w:iCs/>
        </w:rPr>
        <w:lastRenderedPageBreak/>
        <w:t>„1. Po wniesieniu pozwu pierwszą czynnością sądu jest rozstrzygnięcie na posiedzeniu niejawnym o dopuszczalności postępowania grupowego. Sąd odrzuca pozew, jeżeli sprawa nie podlega rozpoznaniu w postępowaniu grupowym. W przeciwnym przypadku sąd wydaje postanowienie o rozpoznaniu sprawy w postępowaniu grupowym.”</w:t>
      </w:r>
      <w:r w:rsidRPr="001F3FE3">
        <w:rPr>
          <w:rFonts w:ascii="Times New Roman" w:eastAsia="Times New Roman" w:hAnsi="Times New Roman" w:cs="Times New Roman"/>
          <w:bCs/>
        </w:rPr>
        <w:t>;</w:t>
      </w:r>
    </w:p>
    <w:p w14:paraId="779EE2D6" w14:textId="48F77522" w:rsidR="001F3FE3" w:rsidRPr="001F3FE3" w:rsidRDefault="004B6A1D" w:rsidP="001F3FE3">
      <w:pPr>
        <w:pStyle w:val="Akapitzlist"/>
        <w:numPr>
          <w:ilvl w:val="0"/>
          <w:numId w:val="10"/>
        </w:numPr>
        <w:spacing w:after="200" w:line="240" w:lineRule="auto"/>
        <w:jc w:val="both"/>
        <w:rPr>
          <w:rFonts w:ascii="Times New Roman" w:eastAsia="Times New Roman" w:hAnsi="Times New Roman" w:cs="Times New Roman"/>
          <w:b/>
        </w:rPr>
      </w:pPr>
      <w:r>
        <w:rPr>
          <w:rFonts w:ascii="Times New Roman" w:eastAsia="Times New Roman" w:hAnsi="Times New Roman" w:cs="Times New Roman"/>
          <w:b/>
        </w:rPr>
        <w:t>d</w:t>
      </w:r>
      <w:r w:rsidR="001F3FE3">
        <w:rPr>
          <w:rFonts w:ascii="Times New Roman" w:eastAsia="Times New Roman" w:hAnsi="Times New Roman" w:cs="Times New Roman"/>
          <w:b/>
        </w:rPr>
        <w:t xml:space="preserve">odanie </w:t>
      </w:r>
      <w:r w:rsidR="001F3FE3" w:rsidRPr="001F3FE3">
        <w:rPr>
          <w:rFonts w:ascii="Times New Roman" w:eastAsia="Times New Roman" w:hAnsi="Times New Roman" w:cs="Times New Roman"/>
          <w:b/>
        </w:rPr>
        <w:t>w art. 11 po ust. 4 ust. 4a:</w:t>
      </w:r>
    </w:p>
    <w:p w14:paraId="25712162" w14:textId="692DBA4B" w:rsidR="001F3FE3" w:rsidRPr="001F3FE3" w:rsidRDefault="001F3FE3" w:rsidP="001F3FE3">
      <w:pPr>
        <w:spacing w:after="200" w:line="240" w:lineRule="auto"/>
        <w:ind w:firstLine="720"/>
        <w:jc w:val="both"/>
        <w:rPr>
          <w:rFonts w:ascii="Times New Roman" w:eastAsia="Times New Roman" w:hAnsi="Times New Roman" w:cs="Times New Roman"/>
          <w:bCs/>
          <w:i/>
          <w:iCs/>
        </w:rPr>
      </w:pPr>
      <w:r w:rsidRPr="001F3FE3">
        <w:rPr>
          <w:rFonts w:ascii="Times New Roman" w:eastAsia="Times New Roman" w:hAnsi="Times New Roman" w:cs="Times New Roman"/>
          <w:bCs/>
          <w:i/>
          <w:iCs/>
        </w:rPr>
        <w:t xml:space="preserve">„4a. Sąd zaniecha zarządzenia ogłoszenia o wszczęciu postępowania grupowego </w:t>
      </w:r>
      <w:r w:rsidR="005640AF">
        <w:rPr>
          <w:rFonts w:ascii="Times New Roman" w:eastAsia="Times New Roman" w:hAnsi="Times New Roman" w:cs="Times New Roman"/>
          <w:bCs/>
          <w:i/>
          <w:iCs/>
        </w:rPr>
        <w:br/>
      </w:r>
      <w:r w:rsidRPr="001F3FE3">
        <w:rPr>
          <w:rFonts w:ascii="Times New Roman" w:eastAsia="Times New Roman" w:hAnsi="Times New Roman" w:cs="Times New Roman"/>
          <w:bCs/>
          <w:i/>
          <w:iCs/>
        </w:rPr>
        <w:t>w przypadku, gdy członkowie grupy złożyli oświadczenie o tym, że grupa ma charakter zamknięty.”</w:t>
      </w:r>
      <w:r w:rsidRPr="001F3FE3">
        <w:rPr>
          <w:rFonts w:ascii="Times New Roman" w:eastAsia="Times New Roman" w:hAnsi="Times New Roman" w:cs="Times New Roman"/>
          <w:bCs/>
        </w:rPr>
        <w:t>;</w:t>
      </w:r>
    </w:p>
    <w:p w14:paraId="001A66FA" w14:textId="60E913B4" w:rsidR="001F3FE3" w:rsidRPr="001F3FE3" w:rsidRDefault="004B6A1D" w:rsidP="001F3FE3">
      <w:pPr>
        <w:pStyle w:val="Akapitzlist"/>
        <w:numPr>
          <w:ilvl w:val="0"/>
          <w:numId w:val="10"/>
        </w:numPr>
        <w:spacing w:after="200" w:line="240" w:lineRule="auto"/>
        <w:jc w:val="both"/>
        <w:rPr>
          <w:rFonts w:ascii="Times New Roman" w:eastAsia="Times New Roman" w:hAnsi="Times New Roman" w:cs="Times New Roman"/>
          <w:b/>
        </w:rPr>
      </w:pPr>
      <w:r>
        <w:rPr>
          <w:rFonts w:ascii="Times New Roman" w:eastAsia="Times New Roman" w:hAnsi="Times New Roman" w:cs="Times New Roman"/>
          <w:b/>
        </w:rPr>
        <w:t>d</w:t>
      </w:r>
      <w:r w:rsidR="001F3FE3">
        <w:rPr>
          <w:rFonts w:ascii="Times New Roman" w:eastAsia="Times New Roman" w:hAnsi="Times New Roman" w:cs="Times New Roman"/>
          <w:b/>
        </w:rPr>
        <w:t xml:space="preserve">odanie </w:t>
      </w:r>
      <w:r w:rsidR="001F3FE3" w:rsidRPr="001F3FE3">
        <w:rPr>
          <w:rFonts w:ascii="Times New Roman" w:eastAsia="Times New Roman" w:hAnsi="Times New Roman" w:cs="Times New Roman"/>
          <w:b/>
        </w:rPr>
        <w:t>w art. 19 ust. 3:</w:t>
      </w:r>
    </w:p>
    <w:p w14:paraId="68292127" w14:textId="0798B867" w:rsidR="001F3FE3" w:rsidRPr="001F3FE3" w:rsidRDefault="001F3FE3" w:rsidP="001F3FE3">
      <w:pPr>
        <w:spacing w:after="200" w:line="240" w:lineRule="auto"/>
        <w:ind w:firstLine="720"/>
        <w:jc w:val="both"/>
        <w:rPr>
          <w:rFonts w:ascii="Times New Roman" w:eastAsia="Times New Roman" w:hAnsi="Times New Roman" w:cs="Times New Roman"/>
          <w:bCs/>
          <w:i/>
          <w:iCs/>
        </w:rPr>
      </w:pPr>
      <w:r w:rsidRPr="001F3FE3">
        <w:rPr>
          <w:rFonts w:ascii="Times New Roman" w:eastAsia="Times New Roman" w:hAnsi="Times New Roman" w:cs="Times New Roman"/>
          <w:bCs/>
          <w:i/>
          <w:iCs/>
        </w:rPr>
        <w:t>„3. Zawarcie przez członka grupy ugody z pozwanym lub zrzeczenie się albo ograniczenie roszczenia przez członka grupy w innym trybie niż przewidziany w ust. 1 nie ma wpływu na rozstrzygnięcie sprawy z powództwa grupowego. Pozwany w postępowaniu grupowym, może powołać się na zawartą ugodę lub zrzeczenie się albo ograniczenie roszczenia przez członka grupy w postępowaniu indywidualnym prowadzonym na podstawie wyroku zapadłego w postępowaniu grupowym albo występując z powództwem przeciwegzekucyjnym. W tej sytuacji Sąd umarza postępowanie w zakresie dotyczącym roszczenia tego członka grupy.”</w:t>
      </w:r>
      <w:r w:rsidRPr="001F3FE3">
        <w:rPr>
          <w:rFonts w:ascii="Times New Roman" w:eastAsia="Times New Roman" w:hAnsi="Times New Roman" w:cs="Times New Roman"/>
          <w:bCs/>
        </w:rPr>
        <w:t>.</w:t>
      </w:r>
    </w:p>
    <w:p w14:paraId="35194F38" w14:textId="1A50BDB1" w:rsidR="001F3FE3" w:rsidRDefault="00E304E4" w:rsidP="001F3FE3">
      <w:pPr>
        <w:spacing w:before="240" w:line="240" w:lineRule="auto"/>
        <w:ind w:firstLine="720"/>
        <w:jc w:val="both"/>
        <w:rPr>
          <w:rFonts w:ascii="Times New Roman" w:hAnsi="Times New Roman" w:cs="Times New Roman"/>
        </w:rPr>
      </w:pPr>
      <w:r w:rsidRPr="00847BAB">
        <w:rPr>
          <w:rFonts w:ascii="Times New Roman" w:hAnsi="Times New Roman" w:cs="Times New Roman"/>
        </w:rPr>
        <w:t>Istotne wydaje się być wprowadzenie do u</w:t>
      </w:r>
      <w:r w:rsidR="001F3FE3">
        <w:rPr>
          <w:rFonts w:ascii="Times New Roman" w:hAnsi="Times New Roman" w:cs="Times New Roman"/>
        </w:rPr>
        <w:t xml:space="preserve">.d.r.p.g. </w:t>
      </w:r>
      <w:r w:rsidRPr="00847BAB">
        <w:rPr>
          <w:rFonts w:ascii="Times New Roman" w:hAnsi="Times New Roman" w:cs="Times New Roman"/>
        </w:rPr>
        <w:t>możliwości tworzenia tzw. „Grupy Zamkniętej</w:t>
      </w:r>
      <w:r>
        <w:rPr>
          <w:rFonts w:ascii="Times New Roman" w:hAnsi="Times New Roman" w:cs="Times New Roman"/>
        </w:rPr>
        <w:t>”</w:t>
      </w:r>
      <w:r w:rsidRPr="00847BAB">
        <w:rPr>
          <w:rFonts w:ascii="Times New Roman" w:hAnsi="Times New Roman" w:cs="Times New Roman"/>
        </w:rPr>
        <w:t xml:space="preserve">, tj. grupy o określonej liczbie członków, która nie mogłaby być rozszerzana w toku postępowania sądowego. W takim przypadku zbędne byłoby zarządzenie Sądu </w:t>
      </w:r>
      <w:r w:rsidR="005640AF">
        <w:rPr>
          <w:rFonts w:ascii="Times New Roman" w:hAnsi="Times New Roman" w:cs="Times New Roman"/>
        </w:rPr>
        <w:br/>
      </w:r>
      <w:r w:rsidRPr="00847BAB">
        <w:rPr>
          <w:rFonts w:ascii="Times New Roman" w:hAnsi="Times New Roman" w:cs="Times New Roman"/>
        </w:rPr>
        <w:t>o wszczęciu postępowania grupowego co znacznie przyspieszyłoby rozpoznanie sprawy od samego początku. Rozwiązanie takie pozwoliłoby wyeliminować konieczność oczekiwania na zgłoszenie się wszystkich zainteresowanych. Jednocześnie wniesienie pozwu w imieniu grupy zamkniętej nie uniemożliwiałoby wnoszenia następnych pozwów grupowych w imieniu zainteresowanych, którzy nie znaleźli się w tej grupie, w tym również tworzenia przez nich następnych grup zamkniętych.</w:t>
      </w:r>
    </w:p>
    <w:p w14:paraId="336AA176" w14:textId="2689FF1A" w:rsidR="00E304E4" w:rsidRDefault="00E304E4" w:rsidP="001F3FE3">
      <w:pPr>
        <w:spacing w:before="240" w:line="240" w:lineRule="auto"/>
        <w:ind w:firstLine="720"/>
        <w:jc w:val="both"/>
        <w:rPr>
          <w:rFonts w:ascii="Times New Roman" w:hAnsi="Times New Roman" w:cs="Times New Roman"/>
        </w:rPr>
      </w:pPr>
      <w:r w:rsidRPr="00847BAB">
        <w:rPr>
          <w:rFonts w:ascii="Times New Roman" w:hAnsi="Times New Roman" w:cs="Times New Roman"/>
        </w:rPr>
        <w:t>Natomiast odnosząc się do art. 2 ust. 1 u.d.r.p.g., zgodnie z którym „</w:t>
      </w:r>
      <w:r w:rsidRPr="00847BAB">
        <w:rPr>
          <w:rFonts w:ascii="Times New Roman" w:hAnsi="Times New Roman" w:cs="Times New Roman"/>
          <w:i/>
        </w:rPr>
        <w:t xml:space="preserve">Postępowanie grupowe w sprawach o roszczenia pieniężne jest dopuszczalne tylko wtedy, gdy wysokość roszczenia każdego członka grupy została ujednolicona poprzez zrównanie wysokości roszczenia dochodzonego przez członków grupy lub podgrupy” </w:t>
      </w:r>
      <w:r w:rsidRPr="00847BAB">
        <w:rPr>
          <w:rFonts w:ascii="Times New Roman" w:hAnsi="Times New Roman" w:cs="Times New Roman"/>
        </w:rPr>
        <w:t>należy wskazać, iż</w:t>
      </w:r>
      <w:r w:rsidRPr="00847BAB">
        <w:rPr>
          <w:rFonts w:ascii="Times New Roman" w:hAnsi="Times New Roman" w:cs="Times New Roman"/>
          <w:i/>
        </w:rPr>
        <w:t xml:space="preserve"> </w:t>
      </w:r>
      <w:r w:rsidRPr="00847BAB">
        <w:rPr>
          <w:rFonts w:ascii="Times New Roman" w:hAnsi="Times New Roman" w:cs="Times New Roman"/>
        </w:rPr>
        <w:t xml:space="preserve">realizując dyspozycję tego przepisu członkowie grupy (podgrup) dochodzą roszczeń w kwotach zrównanych do wysokości najniższego roszczenia w grupie (podgrupie); roszczenia, w kwocie przewyższającej najniższe roszczenie w grupie (podgrupie) nie jest rozpoznawane. </w:t>
      </w:r>
      <w:r w:rsidR="005640AF">
        <w:rPr>
          <w:rFonts w:ascii="Times New Roman" w:hAnsi="Times New Roman" w:cs="Times New Roman"/>
        </w:rPr>
        <w:br/>
      </w:r>
      <w:r w:rsidRPr="00847BAB">
        <w:rPr>
          <w:rFonts w:ascii="Times New Roman" w:hAnsi="Times New Roman" w:cs="Times New Roman"/>
        </w:rPr>
        <w:t xml:space="preserve">W wątpliwość poddawana natomiast jest możliwość dochodzenia w odrębnych postępowaniach roszczeń ponad kwotę, do której zostały ujednolicone. Jest to o tyle istotne, że przeciwnicy takiej możliwości utrzymują, że ujednolicenie roszczeń oznacza </w:t>
      </w:r>
      <w:r w:rsidRPr="00847BAB">
        <w:rPr>
          <w:rFonts w:ascii="Times New Roman" w:hAnsi="Times New Roman" w:cs="Times New Roman"/>
          <w:i/>
        </w:rPr>
        <w:t>de facto</w:t>
      </w:r>
      <w:r w:rsidRPr="00847BAB">
        <w:rPr>
          <w:rFonts w:ascii="Times New Roman" w:hAnsi="Times New Roman" w:cs="Times New Roman"/>
        </w:rPr>
        <w:t xml:space="preserve"> zrzeczenie się roszczenia o „nadwyżkę” ponad kwotę ujednoliconą. Jakkolwiek art. 2 ust. 1 u.d.r.p.g nie potwierdza twierdzenia o zrzeczeniu się dalej idących roszczeń, wskazanie </w:t>
      </w:r>
      <w:r w:rsidRPr="00847BAB">
        <w:rPr>
          <w:rFonts w:ascii="Times New Roman" w:hAnsi="Times New Roman" w:cs="Times New Roman"/>
          <w:i/>
        </w:rPr>
        <w:t xml:space="preserve">explicite, </w:t>
      </w:r>
      <w:r w:rsidRPr="00847BAB">
        <w:rPr>
          <w:rFonts w:ascii="Times New Roman" w:hAnsi="Times New Roman" w:cs="Times New Roman"/>
        </w:rPr>
        <w:t>że dalej idące roszczenia mogą być dochodzone w indywidualnych postępowaniach dla których wyrok zapadły w postępowaniu grupowym będzie prejudykatem, niewątpliwie zwiększyłoby zaufanie do instytucji postępowania grupowego.</w:t>
      </w:r>
    </w:p>
    <w:p w14:paraId="68928140" w14:textId="170C4D15" w:rsidR="00E304E4" w:rsidRPr="00E304E4" w:rsidRDefault="00E304E4" w:rsidP="00E304E4">
      <w:pPr>
        <w:spacing w:before="240" w:line="240" w:lineRule="auto"/>
        <w:ind w:firstLine="720"/>
        <w:jc w:val="both"/>
        <w:rPr>
          <w:rFonts w:ascii="Times New Roman" w:hAnsi="Times New Roman" w:cs="Times New Roman"/>
        </w:rPr>
      </w:pPr>
      <w:r w:rsidRPr="00847BAB">
        <w:rPr>
          <w:rFonts w:ascii="Times New Roman" w:hAnsi="Times New Roman" w:cs="Times New Roman"/>
        </w:rPr>
        <w:t xml:space="preserve">Kolejną istotną kwestią jest uregulowanie zawarte w art. 19 ust. 1 u.d.r.p.g., zgodnie </w:t>
      </w:r>
      <w:r w:rsidR="005640AF">
        <w:rPr>
          <w:rFonts w:ascii="Times New Roman" w:hAnsi="Times New Roman" w:cs="Times New Roman"/>
        </w:rPr>
        <w:br/>
      </w:r>
      <w:r w:rsidRPr="00847BAB">
        <w:rPr>
          <w:rFonts w:ascii="Times New Roman" w:hAnsi="Times New Roman" w:cs="Times New Roman"/>
        </w:rPr>
        <w:t>z którym „</w:t>
      </w:r>
      <w:r w:rsidRPr="00847BAB">
        <w:rPr>
          <w:rFonts w:ascii="Times New Roman" w:hAnsi="Times New Roman" w:cs="Times New Roman"/>
          <w:i/>
        </w:rPr>
        <w:t xml:space="preserve">Cofnięcie pozwu, zrzeczenie się lub ograniczenie roszczenia oraz zawarcie ugody wymaga zgody więcej niż połowy członków grupy”. </w:t>
      </w:r>
      <w:r w:rsidRPr="00847BAB">
        <w:rPr>
          <w:rFonts w:ascii="Times New Roman" w:hAnsi="Times New Roman" w:cs="Times New Roman"/>
        </w:rPr>
        <w:t xml:space="preserve">W praktyce zdarza się, że członkowie grupy </w:t>
      </w:r>
      <w:r w:rsidRPr="00847BAB">
        <w:rPr>
          <w:rFonts w:ascii="Times New Roman" w:hAnsi="Times New Roman" w:cs="Times New Roman"/>
        </w:rPr>
        <w:lastRenderedPageBreak/>
        <w:t>zawierają indywidualne ugody z pozwanym lub zrzekają się roszczeń nie informując o tym reprezentanta grupy. Okoliczność taka bywa powoływana przez pozwanego na rozprawie (np. mającej poprzedzać wydanie wyroku), w celu doprowadzenia do jej odroczenia i odwleczenia w czasie wyroku. Sąd oraz reprezentant grupy zmuszeni są wówczas weryfikować złożone przez pozwanego dokumenty, ważność zawartych ugód, skuteczność oświadczeń o zrzeczeniu się roszczeń, co oznacza konieczność wyznaczenia następnej rozprawy, podczas której złożone mogą być kolejne ugody i zrzeczenia roszczeń powodujące w zasadzie nieskończone w czasie przedłużenie rozpoznania sprawy merytorycznie dojrzałej do rozstrzygnięcia.</w:t>
      </w:r>
      <w:r w:rsidRPr="00847BAB">
        <w:rPr>
          <w:rFonts w:ascii="Times New Roman" w:hAnsi="Times New Roman" w:cs="Times New Roman"/>
          <w:i/>
        </w:rPr>
        <w:t xml:space="preserve"> </w:t>
      </w:r>
      <w:r w:rsidRPr="00847BAB">
        <w:rPr>
          <w:rFonts w:ascii="Times New Roman" w:hAnsi="Times New Roman" w:cs="Times New Roman"/>
        </w:rPr>
        <w:t>Wyeliminowanie tej metody przewlekania postępowania grupowego jest możliwe poprzez wskazanie, że zawarcie przez członka grupy ugody lub zrzeczenie się lub ograniczenie roszczenia w innym trybie niż przewidziany w art. 19 ust. 1 u.d.r.p.g. nie ma wpływu na rozstrzygnięcie sprawy.  Pozwany miałby możliwość powołania się na zawartą z członkiem grupy ugodę lub zrzeczenie się roszczenia w postępowaniu indywidualnym toczącym się na podstawie wyroku wydanego w postępowaniu grupowym na zasadzie art. 2 ust. 3 u.d.r.p.g. lub w powództwie przeciwegzekucyjnym.</w:t>
      </w:r>
    </w:p>
    <w:p w14:paraId="57757187" w14:textId="4DF5E0CA" w:rsidR="00E304E4" w:rsidRDefault="00E304E4" w:rsidP="00E304E4">
      <w:pPr>
        <w:spacing w:after="200"/>
        <w:ind w:firstLine="720"/>
        <w:jc w:val="both"/>
        <w:rPr>
          <w:rFonts w:ascii="Times New Roman" w:eastAsia="Times New Roman" w:hAnsi="Times New Roman" w:cs="Times New Roman"/>
          <w:b/>
        </w:rPr>
      </w:pPr>
      <w:r w:rsidRPr="00847BAB">
        <w:rPr>
          <w:rFonts w:ascii="Times New Roman" w:eastAsia="Times New Roman" w:hAnsi="Times New Roman" w:cs="Times New Roman"/>
        </w:rPr>
        <w:t xml:space="preserve">Projekt zakłada, że ustawa wejdzie w życie </w:t>
      </w:r>
      <w:r>
        <w:rPr>
          <w:rFonts w:ascii="Times New Roman" w:eastAsia="Times New Roman" w:hAnsi="Times New Roman" w:cs="Times New Roman"/>
        </w:rPr>
        <w:t>30</w:t>
      </w:r>
      <w:r w:rsidRPr="00847BAB">
        <w:rPr>
          <w:rFonts w:ascii="Times New Roman" w:eastAsia="Times New Roman" w:hAnsi="Times New Roman" w:cs="Times New Roman"/>
        </w:rPr>
        <w:t xml:space="preserve"> dni po jej ogłoszeniu, co jest zgodne </w:t>
      </w:r>
      <w:r w:rsidR="005640AF">
        <w:rPr>
          <w:rFonts w:ascii="Times New Roman" w:eastAsia="Times New Roman" w:hAnsi="Times New Roman" w:cs="Times New Roman"/>
        </w:rPr>
        <w:br/>
      </w:r>
      <w:r w:rsidRPr="00847BAB">
        <w:rPr>
          <w:rFonts w:ascii="Times New Roman" w:eastAsia="Times New Roman" w:hAnsi="Times New Roman" w:cs="Times New Roman"/>
        </w:rPr>
        <w:t>z zasadą odpowiedniego vacatio legis.</w:t>
      </w:r>
    </w:p>
    <w:p w14:paraId="4F913CDB" w14:textId="77777777" w:rsidR="00E304E4" w:rsidRDefault="00E304E4" w:rsidP="00E304E4">
      <w:pPr>
        <w:spacing w:after="200"/>
        <w:ind w:firstLine="720"/>
        <w:jc w:val="both"/>
        <w:rPr>
          <w:rFonts w:ascii="Times New Roman" w:eastAsia="Times New Roman" w:hAnsi="Times New Roman" w:cs="Times New Roman"/>
          <w:b/>
        </w:rPr>
      </w:pPr>
      <w:r w:rsidRPr="00847BAB">
        <w:rPr>
          <w:rFonts w:ascii="Times New Roman" w:eastAsia="Times New Roman" w:hAnsi="Times New Roman" w:cs="Times New Roman"/>
        </w:rPr>
        <w:t>Projektowane rozwiązania są spójne z dotychczasowymi regulacjami pod kątem systemowym i terminologicznym.</w:t>
      </w:r>
    </w:p>
    <w:p w14:paraId="11D87E38" w14:textId="77777777" w:rsidR="00E304E4" w:rsidRDefault="00E304E4" w:rsidP="00E304E4">
      <w:pPr>
        <w:spacing w:after="200"/>
        <w:ind w:firstLine="720"/>
        <w:jc w:val="both"/>
        <w:rPr>
          <w:rFonts w:ascii="Times New Roman" w:eastAsia="Times New Roman" w:hAnsi="Times New Roman" w:cs="Times New Roman"/>
          <w:b/>
        </w:rPr>
      </w:pPr>
      <w:r w:rsidRPr="00847BAB">
        <w:rPr>
          <w:rFonts w:ascii="Times New Roman" w:eastAsia="Times New Roman" w:hAnsi="Times New Roman" w:cs="Times New Roman"/>
        </w:rPr>
        <w:t>Projektowane rozwiązania są zgodne z Konstytucją RP, w tym z konstytucyjnym standardem ochrony wolności i praw.</w:t>
      </w:r>
    </w:p>
    <w:p w14:paraId="396EE9F5" w14:textId="77777777" w:rsidR="00E304E4" w:rsidRPr="001821E2" w:rsidRDefault="00E304E4" w:rsidP="00E304E4">
      <w:pPr>
        <w:spacing w:after="200"/>
        <w:ind w:firstLine="720"/>
        <w:jc w:val="both"/>
        <w:rPr>
          <w:rFonts w:ascii="Times New Roman" w:eastAsia="Times New Roman" w:hAnsi="Times New Roman" w:cs="Times New Roman"/>
          <w:b/>
        </w:rPr>
      </w:pPr>
      <w:r w:rsidRPr="00847BAB">
        <w:rPr>
          <w:rFonts w:ascii="Times New Roman" w:eastAsia="Times New Roman" w:hAnsi="Times New Roman" w:cs="Times New Roman"/>
        </w:rPr>
        <w:t>Projektowana ustawa nie jest sprzeczna z prawem Unii Europejskiej.</w:t>
      </w:r>
    </w:p>
    <w:p w14:paraId="1521C4C3" w14:textId="77777777" w:rsidR="00847BAB" w:rsidRDefault="00847BAB" w:rsidP="00847BAB">
      <w:pPr>
        <w:spacing w:after="200"/>
        <w:jc w:val="both"/>
        <w:rPr>
          <w:rFonts w:ascii="Times New Roman" w:eastAsia="Times New Roman" w:hAnsi="Times New Roman" w:cs="Times New Roman"/>
          <w:b/>
        </w:rPr>
      </w:pPr>
      <w:r>
        <w:rPr>
          <w:rFonts w:ascii="Times New Roman" w:eastAsia="Times New Roman" w:hAnsi="Times New Roman" w:cs="Times New Roman"/>
          <w:b/>
        </w:rPr>
        <w:t>3. Przewidywane skutki społeczne, gospodarcze, finansowe</w:t>
      </w:r>
    </w:p>
    <w:p w14:paraId="59DFDFBE" w14:textId="77777777" w:rsidR="0090385E" w:rsidRDefault="00847BAB" w:rsidP="0090385E">
      <w:pPr>
        <w:numPr>
          <w:ilvl w:val="0"/>
          <w:numId w:val="2"/>
        </w:numPr>
        <w:spacing w:after="200" w:line="240" w:lineRule="auto"/>
        <w:jc w:val="both"/>
        <w:rPr>
          <w:rFonts w:ascii="Times New Roman" w:eastAsia="Times New Roman" w:hAnsi="Times New Roman" w:cs="Times New Roman"/>
          <w:b/>
        </w:rPr>
      </w:pPr>
      <w:r>
        <w:rPr>
          <w:rFonts w:ascii="Times New Roman" w:eastAsia="Times New Roman" w:hAnsi="Times New Roman" w:cs="Times New Roman"/>
          <w:b/>
        </w:rPr>
        <w:t>Skutki społeczne i gospodarcze</w:t>
      </w:r>
    </w:p>
    <w:p w14:paraId="650A9E7C" w14:textId="77777777" w:rsidR="0090385E" w:rsidRDefault="001821E2" w:rsidP="0090385E">
      <w:pPr>
        <w:spacing w:after="200" w:line="240" w:lineRule="auto"/>
        <w:ind w:firstLine="720"/>
        <w:jc w:val="both"/>
        <w:rPr>
          <w:rFonts w:ascii="Times New Roman" w:eastAsia="Times New Roman" w:hAnsi="Times New Roman" w:cs="Times New Roman"/>
          <w:bCs/>
        </w:rPr>
      </w:pPr>
      <w:r w:rsidRPr="0090385E">
        <w:rPr>
          <w:rFonts w:ascii="Times New Roman" w:eastAsia="Times New Roman" w:hAnsi="Times New Roman" w:cs="Times New Roman"/>
          <w:bCs/>
        </w:rPr>
        <w:t>Projekt ustawy wywołuje pozytywne skutki społeczne i gospodarcze</w:t>
      </w:r>
      <w:r w:rsidR="0090385E" w:rsidRPr="0090385E">
        <w:rPr>
          <w:rFonts w:ascii="Times New Roman" w:eastAsia="Times New Roman" w:hAnsi="Times New Roman" w:cs="Times New Roman"/>
          <w:bCs/>
        </w:rPr>
        <w:t>.</w:t>
      </w:r>
    </w:p>
    <w:p w14:paraId="1555926B" w14:textId="6CBD8E21" w:rsidR="0090385E" w:rsidRDefault="0090385E" w:rsidP="0090385E">
      <w:pPr>
        <w:spacing w:before="240" w:line="240" w:lineRule="auto"/>
        <w:ind w:firstLine="720"/>
        <w:jc w:val="both"/>
        <w:rPr>
          <w:rFonts w:ascii="Times New Roman" w:hAnsi="Times New Roman" w:cs="Times New Roman"/>
        </w:rPr>
      </w:pPr>
      <w:r w:rsidRPr="0090385E">
        <w:rPr>
          <w:rFonts w:ascii="Times New Roman" w:eastAsia="Times New Roman" w:hAnsi="Times New Roman" w:cs="Times New Roman"/>
          <w:bCs/>
        </w:rPr>
        <w:t xml:space="preserve">Szybsze i sprawniejsze procedowanie w postępowaniach z roszczeń grupowych </w:t>
      </w:r>
      <w:r>
        <w:rPr>
          <w:rFonts w:ascii="Times New Roman" w:eastAsia="Times New Roman" w:hAnsi="Times New Roman" w:cs="Times New Roman"/>
          <w:bCs/>
        </w:rPr>
        <w:t xml:space="preserve">spowoduje </w:t>
      </w:r>
      <w:r w:rsidRPr="0090385E">
        <w:rPr>
          <w:rFonts w:ascii="Times New Roman" w:eastAsia="Times New Roman" w:hAnsi="Times New Roman" w:cs="Times New Roman"/>
          <w:bCs/>
        </w:rPr>
        <w:t>w konsekwencji przywrócenie zaufania obywateli do tej instytucji</w:t>
      </w:r>
      <w:r>
        <w:rPr>
          <w:rFonts w:ascii="Times New Roman" w:eastAsia="Times New Roman" w:hAnsi="Times New Roman" w:cs="Times New Roman"/>
          <w:bCs/>
        </w:rPr>
        <w:t xml:space="preserve">, co do której </w:t>
      </w:r>
      <w:r w:rsidR="005640AF">
        <w:rPr>
          <w:rFonts w:ascii="Times New Roman" w:eastAsia="Times New Roman" w:hAnsi="Times New Roman" w:cs="Times New Roman"/>
          <w:bCs/>
        </w:rPr>
        <w:br/>
      </w:r>
      <w:r w:rsidRPr="00847BAB">
        <w:rPr>
          <w:rFonts w:ascii="Times New Roman" w:hAnsi="Times New Roman" w:cs="Times New Roman"/>
        </w:rPr>
        <w:t xml:space="preserve">z uwagi na zbyt skomplikowaną procedurę dla przeciętnego obywatela oraz przewlekłość takich postępowań obywatele </w:t>
      </w:r>
      <w:r>
        <w:rPr>
          <w:rFonts w:ascii="Times New Roman" w:hAnsi="Times New Roman" w:cs="Times New Roman"/>
        </w:rPr>
        <w:t xml:space="preserve">mieli </w:t>
      </w:r>
      <w:r w:rsidRPr="00847BAB">
        <w:rPr>
          <w:rFonts w:ascii="Times New Roman" w:hAnsi="Times New Roman" w:cs="Times New Roman"/>
        </w:rPr>
        <w:t>niechętn</w:t>
      </w:r>
      <w:r>
        <w:rPr>
          <w:rFonts w:ascii="Times New Roman" w:hAnsi="Times New Roman" w:cs="Times New Roman"/>
        </w:rPr>
        <w:t>y stosunek.</w:t>
      </w:r>
    </w:p>
    <w:p w14:paraId="3D983BBB" w14:textId="39BD126B" w:rsidR="0090385E" w:rsidRDefault="0090385E" w:rsidP="0090385E">
      <w:pPr>
        <w:spacing w:before="240" w:line="240" w:lineRule="auto"/>
        <w:ind w:firstLine="720"/>
        <w:jc w:val="both"/>
        <w:rPr>
          <w:rFonts w:ascii="Times New Roman" w:hAnsi="Times New Roman" w:cs="Times New Roman"/>
        </w:rPr>
      </w:pPr>
      <w:r>
        <w:rPr>
          <w:rFonts w:ascii="Times New Roman" w:hAnsi="Times New Roman" w:cs="Times New Roman"/>
        </w:rPr>
        <w:t>P</w:t>
      </w:r>
      <w:r w:rsidRPr="0090385E">
        <w:rPr>
          <w:rFonts w:ascii="Times New Roman" w:hAnsi="Times New Roman" w:cs="Times New Roman"/>
        </w:rPr>
        <w:t xml:space="preserve">rzywrócenie zaufania obywateli do tej instytucji </w:t>
      </w:r>
      <w:r>
        <w:rPr>
          <w:rFonts w:ascii="Times New Roman" w:hAnsi="Times New Roman" w:cs="Times New Roman"/>
        </w:rPr>
        <w:t xml:space="preserve">spowoduje z kolei </w:t>
      </w:r>
      <w:r w:rsidRPr="0090385E">
        <w:rPr>
          <w:rFonts w:ascii="Times New Roman" w:hAnsi="Times New Roman" w:cs="Times New Roman"/>
        </w:rPr>
        <w:t>odciążeni</w:t>
      </w:r>
      <w:r>
        <w:rPr>
          <w:rFonts w:ascii="Times New Roman" w:hAnsi="Times New Roman" w:cs="Times New Roman"/>
        </w:rPr>
        <w:t>e</w:t>
      </w:r>
      <w:r w:rsidRPr="0090385E">
        <w:rPr>
          <w:rFonts w:ascii="Times New Roman" w:hAnsi="Times New Roman" w:cs="Times New Roman"/>
        </w:rPr>
        <w:t xml:space="preserve"> systemu sądownictwa </w:t>
      </w:r>
      <w:r>
        <w:rPr>
          <w:rFonts w:ascii="Times New Roman" w:hAnsi="Times New Roman" w:cs="Times New Roman"/>
        </w:rPr>
        <w:t>oraz</w:t>
      </w:r>
      <w:r w:rsidRPr="0090385E">
        <w:rPr>
          <w:rFonts w:ascii="Times New Roman" w:hAnsi="Times New Roman" w:cs="Times New Roman"/>
        </w:rPr>
        <w:t xml:space="preserve"> znaczne przyspieszeni</w:t>
      </w:r>
      <w:r>
        <w:rPr>
          <w:rFonts w:ascii="Times New Roman" w:hAnsi="Times New Roman" w:cs="Times New Roman"/>
        </w:rPr>
        <w:t>e</w:t>
      </w:r>
      <w:r w:rsidRPr="0090385E">
        <w:rPr>
          <w:rFonts w:ascii="Times New Roman" w:hAnsi="Times New Roman" w:cs="Times New Roman"/>
        </w:rPr>
        <w:t xml:space="preserve"> rozstrzygnięć znacznej </w:t>
      </w:r>
      <w:r>
        <w:rPr>
          <w:rFonts w:ascii="Times New Roman" w:hAnsi="Times New Roman" w:cs="Times New Roman"/>
        </w:rPr>
        <w:t>liczby</w:t>
      </w:r>
      <w:r w:rsidRPr="0090385E">
        <w:rPr>
          <w:rFonts w:ascii="Times New Roman" w:hAnsi="Times New Roman" w:cs="Times New Roman"/>
        </w:rPr>
        <w:t xml:space="preserve"> spraw w znacznie krótszym czasie z korzyścią zarówno dla obywateli, jak i sądownictwa.</w:t>
      </w:r>
    </w:p>
    <w:p w14:paraId="1AF7607C" w14:textId="4D076CD8" w:rsidR="00E304E4" w:rsidRDefault="00E304E4" w:rsidP="00E304E4">
      <w:pPr>
        <w:spacing w:before="240" w:line="240" w:lineRule="auto"/>
        <w:ind w:firstLine="720"/>
        <w:jc w:val="both"/>
        <w:rPr>
          <w:rFonts w:ascii="Times New Roman" w:hAnsi="Times New Roman" w:cs="Times New Roman"/>
        </w:rPr>
      </w:pPr>
      <w:r w:rsidRPr="00E304E4">
        <w:rPr>
          <w:rFonts w:ascii="Times New Roman" w:hAnsi="Times New Roman" w:cs="Times New Roman"/>
        </w:rPr>
        <w:t>Zaproponowane zmiany dotyczące dochodzenia roszczeń w postępowaniu grupowym niosą sprawiedliwe rozwiązania dla obywateli poszukujących ochrony prawnej</w:t>
      </w:r>
      <w:r>
        <w:rPr>
          <w:rFonts w:ascii="Times New Roman" w:hAnsi="Times New Roman" w:cs="Times New Roman"/>
        </w:rPr>
        <w:t xml:space="preserve"> i w większym stopniu zabezpieczą ich interesy gospodarcze. </w:t>
      </w:r>
      <w:r w:rsidRPr="00E304E4">
        <w:rPr>
          <w:rFonts w:ascii="Times New Roman" w:hAnsi="Times New Roman" w:cs="Times New Roman"/>
        </w:rPr>
        <w:t>Przewlekłość postępowań nie tylko pozbawia</w:t>
      </w:r>
      <w:r>
        <w:rPr>
          <w:rFonts w:ascii="Times New Roman" w:hAnsi="Times New Roman" w:cs="Times New Roman"/>
        </w:rPr>
        <w:t xml:space="preserve"> bowiem obywateli</w:t>
      </w:r>
      <w:r w:rsidRPr="00E304E4">
        <w:rPr>
          <w:rFonts w:ascii="Times New Roman" w:hAnsi="Times New Roman" w:cs="Times New Roman"/>
        </w:rPr>
        <w:t xml:space="preserve"> ochrony prawnej, zniechęcając ich do korzystania z sądów,</w:t>
      </w:r>
      <w:r>
        <w:rPr>
          <w:rFonts w:ascii="Times New Roman" w:hAnsi="Times New Roman" w:cs="Times New Roman"/>
        </w:rPr>
        <w:t xml:space="preserve"> w tym postępowań grupowych,</w:t>
      </w:r>
      <w:r w:rsidRPr="00E304E4">
        <w:rPr>
          <w:rFonts w:ascii="Times New Roman" w:hAnsi="Times New Roman" w:cs="Times New Roman"/>
        </w:rPr>
        <w:t xml:space="preserve"> ale też powoduje realne koszty dla polskiej gospodarki.</w:t>
      </w:r>
    </w:p>
    <w:p w14:paraId="3DA486FF" w14:textId="335835FF" w:rsidR="00E304E4" w:rsidRPr="00E304E4" w:rsidRDefault="00E304E4" w:rsidP="00E304E4">
      <w:pPr>
        <w:spacing w:before="240" w:line="240" w:lineRule="auto"/>
        <w:ind w:firstLine="720"/>
        <w:jc w:val="both"/>
        <w:rPr>
          <w:rFonts w:ascii="Times New Roman" w:hAnsi="Times New Roman" w:cs="Times New Roman"/>
        </w:rPr>
      </w:pPr>
      <w:r w:rsidRPr="00E304E4">
        <w:rPr>
          <w:rFonts w:ascii="Times New Roman" w:hAnsi="Times New Roman" w:cs="Times New Roman"/>
        </w:rPr>
        <w:t>Szybsze i sprawniejsze procedowanie</w:t>
      </w:r>
      <w:r>
        <w:rPr>
          <w:rFonts w:ascii="Times New Roman" w:hAnsi="Times New Roman" w:cs="Times New Roman"/>
        </w:rPr>
        <w:t xml:space="preserve"> w postępowaniach grupowych przyczyni się polepszenia atmosfery dla zakładania i rozwoju przedsiębiorstw w Polsc</w:t>
      </w:r>
      <w:r w:rsidR="001F3FE3">
        <w:rPr>
          <w:rFonts w:ascii="Times New Roman" w:hAnsi="Times New Roman" w:cs="Times New Roman"/>
        </w:rPr>
        <w:t>e, co przełoży się na wskaźniki wzrostu gospodarczego i zamożności Polaków.</w:t>
      </w:r>
    </w:p>
    <w:p w14:paraId="31489805" w14:textId="77777777" w:rsidR="00847BAB" w:rsidRDefault="00847BAB" w:rsidP="00847BAB">
      <w:pPr>
        <w:numPr>
          <w:ilvl w:val="0"/>
          <w:numId w:val="2"/>
        </w:numPr>
        <w:spacing w:after="200" w:line="24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Skutki finansowe</w:t>
      </w:r>
    </w:p>
    <w:p w14:paraId="14FB47F3" w14:textId="67C43F35" w:rsidR="00847BAB" w:rsidRPr="0090385E" w:rsidRDefault="001821E2" w:rsidP="0090385E">
      <w:pPr>
        <w:spacing w:before="240" w:line="240" w:lineRule="auto"/>
        <w:ind w:firstLine="720"/>
        <w:jc w:val="both"/>
        <w:rPr>
          <w:rFonts w:ascii="Times New Roman" w:hAnsi="Times New Roman" w:cs="Times New Roman"/>
        </w:rPr>
      </w:pPr>
      <w:r w:rsidRPr="0090385E">
        <w:rPr>
          <w:rFonts w:ascii="Times New Roman" w:hAnsi="Times New Roman" w:cs="Times New Roman"/>
        </w:rPr>
        <w:t>Projekt ustawy nie pociąga za sobą obciążenia budżetu państwa ani budżetów jednostek</w:t>
      </w:r>
      <w:r w:rsidRPr="0090385E">
        <w:rPr>
          <w:rFonts w:ascii="Times New Roman" w:hAnsi="Times New Roman" w:cs="Times New Roman"/>
        </w:rPr>
        <w:br/>
        <w:t>samorządu terytorialnego.</w:t>
      </w:r>
    </w:p>
    <w:p w14:paraId="58333C9C" w14:textId="77777777" w:rsidR="00847BAB" w:rsidRDefault="00847BAB" w:rsidP="00847BAB">
      <w:pPr>
        <w:spacing w:after="200"/>
        <w:jc w:val="both"/>
        <w:rPr>
          <w:rFonts w:ascii="Times New Roman" w:eastAsia="Times New Roman" w:hAnsi="Times New Roman" w:cs="Times New Roman"/>
          <w:b/>
        </w:rPr>
      </w:pPr>
      <w:r>
        <w:rPr>
          <w:rFonts w:ascii="Times New Roman" w:eastAsia="Times New Roman" w:hAnsi="Times New Roman" w:cs="Times New Roman"/>
          <w:b/>
        </w:rPr>
        <w:t>4. Informacje dodatkowe</w:t>
      </w:r>
    </w:p>
    <w:p w14:paraId="40A92096" w14:textId="77777777" w:rsidR="00847BAB" w:rsidRDefault="00847BAB" w:rsidP="00847BAB">
      <w:pPr>
        <w:spacing w:after="200"/>
        <w:ind w:firstLine="720"/>
        <w:jc w:val="both"/>
        <w:rPr>
          <w:rFonts w:ascii="Times New Roman" w:eastAsia="Times New Roman" w:hAnsi="Times New Roman" w:cs="Times New Roman"/>
        </w:rPr>
      </w:pPr>
      <w:r>
        <w:rPr>
          <w:rFonts w:ascii="Times New Roman" w:eastAsia="Times New Roman" w:hAnsi="Times New Roman" w:cs="Times New Roman"/>
        </w:rPr>
        <w:t>Projekt nie był poddawany formalnym konsultacjom społecznym.</w:t>
      </w:r>
    </w:p>
    <w:p w14:paraId="3353F442" w14:textId="77777777" w:rsidR="00847BAB" w:rsidRDefault="00847BAB" w:rsidP="00847BAB">
      <w:pPr>
        <w:spacing w:after="200"/>
        <w:ind w:firstLine="720"/>
        <w:jc w:val="both"/>
        <w:rPr>
          <w:rFonts w:ascii="Times New Roman" w:eastAsia="Times New Roman" w:hAnsi="Times New Roman" w:cs="Times New Roman"/>
        </w:rPr>
      </w:pPr>
      <w:r>
        <w:rPr>
          <w:rFonts w:ascii="Times New Roman" w:eastAsia="Times New Roman" w:hAnsi="Times New Roman" w:cs="Times New Roman"/>
        </w:rPr>
        <w:t>Projekt nie zawiera przepisów określających zasady podejmowania, wykonywania lub zakończenia działalności gospodarczej.</w:t>
      </w:r>
    </w:p>
    <w:p w14:paraId="36CE52AE" w14:textId="77777777" w:rsidR="00847BAB" w:rsidRDefault="00847BAB" w:rsidP="00847BAB">
      <w:pPr>
        <w:spacing w:after="200"/>
        <w:ind w:firstLine="720"/>
        <w:jc w:val="both"/>
        <w:rPr>
          <w:rFonts w:ascii="Times New Roman" w:eastAsia="Times New Roman" w:hAnsi="Times New Roman" w:cs="Times New Roman"/>
        </w:rPr>
      </w:pPr>
      <w:r>
        <w:rPr>
          <w:rFonts w:ascii="Times New Roman" w:eastAsia="Times New Roman" w:hAnsi="Times New Roman" w:cs="Times New Roman"/>
        </w:rPr>
        <w:t>Wdrożenie projektowanych przepisów nie spowoduje wzrostu obciążeń administracyjnych mikroprzedsiębiorców, małych i średnich przedsiębiorców.</w:t>
      </w:r>
    </w:p>
    <w:p w14:paraId="2446BAB9" w14:textId="77777777" w:rsidR="00847BAB" w:rsidRDefault="00847BAB" w:rsidP="00847BAB">
      <w:pPr>
        <w:spacing w:after="200"/>
        <w:ind w:firstLine="720"/>
        <w:jc w:val="both"/>
        <w:rPr>
          <w:rFonts w:ascii="Times New Roman" w:eastAsia="Times New Roman" w:hAnsi="Times New Roman" w:cs="Times New Roman"/>
        </w:rPr>
      </w:pPr>
      <w:r>
        <w:rPr>
          <w:rFonts w:ascii="Times New Roman" w:eastAsia="Times New Roman" w:hAnsi="Times New Roman" w:cs="Times New Roman"/>
        </w:rPr>
        <w:t>Projekt ustawy jest zgodny z przepisami ustawy z dnia 6 marca 2018 r. – Prawo przedsiębiorców (Dz. U. z 2024 r. poz. 236, 1222).</w:t>
      </w:r>
    </w:p>
    <w:p w14:paraId="4876190F" w14:textId="77777777" w:rsidR="00847BAB" w:rsidRDefault="00847BAB" w:rsidP="00847BAB">
      <w:pPr>
        <w:spacing w:after="200"/>
        <w:ind w:firstLine="720"/>
        <w:jc w:val="both"/>
        <w:rPr>
          <w:rFonts w:ascii="Times New Roman" w:eastAsia="Times New Roman" w:hAnsi="Times New Roman" w:cs="Times New Roman"/>
        </w:rPr>
      </w:pPr>
      <w:r>
        <w:rPr>
          <w:rFonts w:ascii="Times New Roman" w:eastAsia="Times New Roman" w:hAnsi="Times New Roman" w:cs="Times New Roman"/>
        </w:rPr>
        <w:t>Projekt nie zawiera przepisów regulacyjnych i nie określa wymogów dotyczących świadczenia usług transgranicznych w rozumieniu ustawy z dnia 22 grudnia 2015 r. o zasadach uznawania kwalifikacji zawodowych nabytych w państwach członkowskich Unii Europejskiej (t.j. Dz.U. z 2023 r. poz. 334).</w:t>
      </w:r>
    </w:p>
    <w:p w14:paraId="75AC23B8" w14:textId="77777777" w:rsidR="00847BAB" w:rsidRDefault="00847BAB" w:rsidP="00847BAB">
      <w:pPr>
        <w:spacing w:after="200"/>
        <w:ind w:firstLine="720"/>
        <w:jc w:val="both"/>
        <w:rPr>
          <w:rFonts w:ascii="Times New Roman" w:eastAsia="Times New Roman" w:hAnsi="Times New Roman" w:cs="Times New Roman"/>
        </w:rPr>
      </w:pPr>
      <w:r>
        <w:rPr>
          <w:rFonts w:ascii="Times New Roman" w:eastAsia="Times New Roman" w:hAnsi="Times New Roman" w:cs="Times New Roman"/>
        </w:rPr>
        <w:t>Projektowana ustawa nie wymaga przedstawienia właściwym organom i instytucjom Unii Europejskiej, w tym Europejskiemu Bankowi Centralnemu, w celu uzyskania opinii, dokonania powiadomienia, konsultacji albo uzgodnienia.</w:t>
      </w:r>
    </w:p>
    <w:p w14:paraId="67E350CA" w14:textId="77777777" w:rsidR="00847BAB" w:rsidRDefault="00847BAB" w:rsidP="00847BAB">
      <w:pPr>
        <w:spacing w:after="200"/>
        <w:ind w:firstLine="720"/>
        <w:jc w:val="both"/>
        <w:rPr>
          <w:rFonts w:ascii="Times New Roman" w:eastAsia="Times New Roman" w:hAnsi="Times New Roman" w:cs="Times New Roman"/>
          <w:b/>
        </w:rPr>
      </w:pPr>
      <w:r>
        <w:rPr>
          <w:rFonts w:ascii="Times New Roman" w:eastAsia="Times New Roman" w:hAnsi="Times New Roman" w:cs="Times New Roman"/>
        </w:rPr>
        <w:t>Projektowana ustawa nie zawiera przepisów technicznych i nie podlega notyfikacji zgodnie z przepisami rozporządzenia Rady Ministrów z dnia 23 grudnia 2002 r. w sprawie sposobu funkcjonowania krajowego systemu notyfikacji norm i aktów prawnych (Dz. U. poz. 2039 oraz z 2004 r. poz. 597).</w:t>
      </w:r>
    </w:p>
    <w:p w14:paraId="3E9A280A" w14:textId="77777777" w:rsidR="00847BAB" w:rsidRDefault="00847BAB" w:rsidP="00847BAB">
      <w:pPr>
        <w:spacing w:after="200" w:line="240" w:lineRule="auto"/>
        <w:jc w:val="both"/>
        <w:rPr>
          <w:rFonts w:ascii="Times New Roman" w:eastAsia="Times New Roman" w:hAnsi="Times New Roman" w:cs="Times New Roman"/>
          <w:b/>
        </w:rPr>
      </w:pPr>
    </w:p>
    <w:p w14:paraId="3A7524FC" w14:textId="77777777" w:rsidR="00847BAB" w:rsidRDefault="00847BAB" w:rsidP="00847BAB">
      <w:pPr>
        <w:spacing w:after="200" w:line="240" w:lineRule="auto"/>
        <w:jc w:val="both"/>
        <w:rPr>
          <w:rFonts w:ascii="Times New Roman" w:eastAsia="Times New Roman" w:hAnsi="Times New Roman" w:cs="Times New Roman"/>
          <w:b/>
        </w:rPr>
      </w:pPr>
    </w:p>
    <w:p w14:paraId="3E73A7F7" w14:textId="77777777" w:rsidR="00847BAB" w:rsidRDefault="00847BAB" w:rsidP="00847BAB">
      <w:pPr>
        <w:spacing w:after="200" w:line="240" w:lineRule="auto"/>
        <w:jc w:val="both"/>
        <w:rPr>
          <w:rFonts w:ascii="Times New Roman" w:eastAsia="Times New Roman" w:hAnsi="Times New Roman" w:cs="Times New Roman"/>
          <w:b/>
        </w:rPr>
      </w:pPr>
    </w:p>
    <w:p w14:paraId="640DBE67" w14:textId="77777777" w:rsidR="00847BAB" w:rsidRDefault="00847BAB" w:rsidP="00847BAB">
      <w:pPr>
        <w:spacing w:after="200" w:line="240" w:lineRule="auto"/>
        <w:jc w:val="both"/>
        <w:rPr>
          <w:rFonts w:ascii="Times New Roman" w:eastAsia="Times New Roman" w:hAnsi="Times New Roman" w:cs="Times New Roman"/>
          <w:b/>
        </w:rPr>
      </w:pPr>
    </w:p>
    <w:p w14:paraId="20F23E3B" w14:textId="77777777" w:rsidR="00847BAB" w:rsidRDefault="00847BAB" w:rsidP="00847BAB">
      <w:pPr>
        <w:spacing w:after="200" w:line="240" w:lineRule="auto"/>
        <w:jc w:val="both"/>
        <w:rPr>
          <w:rFonts w:ascii="Times New Roman" w:eastAsia="Times New Roman" w:hAnsi="Times New Roman" w:cs="Times New Roman"/>
          <w:b/>
        </w:rPr>
      </w:pPr>
    </w:p>
    <w:p w14:paraId="20D2DA24" w14:textId="77777777" w:rsidR="00847BAB" w:rsidRDefault="00847BAB" w:rsidP="00847BAB">
      <w:pPr>
        <w:spacing w:after="200" w:line="240" w:lineRule="auto"/>
        <w:jc w:val="both"/>
        <w:rPr>
          <w:rFonts w:ascii="Times New Roman" w:eastAsia="Times New Roman" w:hAnsi="Times New Roman" w:cs="Times New Roman"/>
          <w:b/>
        </w:rPr>
      </w:pPr>
    </w:p>
    <w:p w14:paraId="388A26D3" w14:textId="77777777" w:rsidR="00847BAB" w:rsidRDefault="00847BAB" w:rsidP="00847BAB">
      <w:pPr>
        <w:spacing w:after="200" w:line="240" w:lineRule="auto"/>
        <w:jc w:val="both"/>
        <w:rPr>
          <w:rFonts w:ascii="Times New Roman" w:eastAsia="Times New Roman" w:hAnsi="Times New Roman" w:cs="Times New Roman"/>
          <w:b/>
        </w:rPr>
      </w:pPr>
    </w:p>
    <w:p w14:paraId="201D714E" w14:textId="77777777" w:rsidR="001821E2" w:rsidRDefault="001821E2" w:rsidP="001F3FE3">
      <w:pPr>
        <w:spacing w:before="240" w:after="0" w:line="240" w:lineRule="auto"/>
        <w:rPr>
          <w:rFonts w:ascii="Times New Roman" w:eastAsia="Times New Roman" w:hAnsi="Times New Roman" w:cs="Times New Roman"/>
          <w:b/>
        </w:rPr>
      </w:pPr>
    </w:p>
    <w:p w14:paraId="0D48C12D" w14:textId="77777777" w:rsidR="001F3FE3" w:rsidRDefault="001F3FE3" w:rsidP="00847BAB">
      <w:pPr>
        <w:spacing w:before="240" w:after="0" w:line="240" w:lineRule="auto"/>
        <w:jc w:val="center"/>
        <w:rPr>
          <w:rFonts w:ascii="Times New Roman" w:eastAsia="Times New Roman" w:hAnsi="Times New Roman" w:cs="Times New Roman"/>
          <w:b/>
        </w:rPr>
      </w:pPr>
    </w:p>
    <w:p w14:paraId="28D96791" w14:textId="77777777" w:rsidR="001F3FE3" w:rsidRDefault="001F3FE3" w:rsidP="004B6A1D">
      <w:pPr>
        <w:spacing w:before="240" w:after="0" w:line="240" w:lineRule="auto"/>
        <w:rPr>
          <w:rFonts w:ascii="Times New Roman" w:eastAsia="Times New Roman" w:hAnsi="Times New Roman" w:cs="Times New Roman"/>
          <w:b/>
        </w:rPr>
      </w:pPr>
    </w:p>
    <w:p w14:paraId="28A322A7" w14:textId="77777777" w:rsidR="004B6A1D" w:rsidRDefault="004B6A1D" w:rsidP="00847BAB">
      <w:pPr>
        <w:spacing w:before="240" w:after="0" w:line="240" w:lineRule="auto"/>
        <w:jc w:val="center"/>
        <w:rPr>
          <w:rFonts w:ascii="Times New Roman" w:eastAsia="Times New Roman" w:hAnsi="Times New Roman" w:cs="Times New Roman"/>
          <w:b/>
        </w:rPr>
      </w:pPr>
    </w:p>
    <w:p w14:paraId="48B4F40D" w14:textId="77777777" w:rsidR="004B6A1D" w:rsidRDefault="004B6A1D" w:rsidP="00847BAB">
      <w:pPr>
        <w:spacing w:before="240" w:after="0" w:line="240" w:lineRule="auto"/>
        <w:jc w:val="center"/>
        <w:rPr>
          <w:rFonts w:ascii="Times New Roman" w:eastAsia="Times New Roman" w:hAnsi="Times New Roman" w:cs="Times New Roman"/>
          <w:b/>
        </w:rPr>
      </w:pPr>
    </w:p>
    <w:p w14:paraId="0C09BCC0" w14:textId="15751BB7" w:rsidR="00847BAB" w:rsidRPr="00847BAB" w:rsidRDefault="00847BAB" w:rsidP="00847BAB">
      <w:pPr>
        <w:spacing w:before="240" w:after="0" w:line="240" w:lineRule="auto"/>
        <w:jc w:val="center"/>
        <w:rPr>
          <w:rFonts w:ascii="Times New Roman" w:eastAsia="Times New Roman" w:hAnsi="Times New Roman" w:cs="Times New Roman"/>
        </w:rPr>
      </w:pPr>
      <w:r w:rsidRPr="00847BAB">
        <w:rPr>
          <w:rFonts w:ascii="Times New Roman" w:eastAsia="Times New Roman" w:hAnsi="Times New Roman" w:cs="Times New Roman"/>
          <w:b/>
        </w:rPr>
        <w:t>DEKLAROWANE SKUTKI REGULACJI (DSR)</w:t>
      </w:r>
    </w:p>
    <w:p w14:paraId="075F4153" w14:textId="25960288" w:rsidR="00847BAB" w:rsidRPr="00847BAB" w:rsidRDefault="00847BAB" w:rsidP="00847BAB">
      <w:pPr>
        <w:spacing w:line="240" w:lineRule="auto"/>
        <w:jc w:val="center"/>
        <w:rPr>
          <w:rFonts w:ascii="Times New Roman" w:eastAsia="Times New Roman" w:hAnsi="Times New Roman" w:cs="Times New Roman"/>
        </w:rPr>
      </w:pPr>
      <w:r w:rsidRPr="00847BAB">
        <w:rPr>
          <w:rFonts w:ascii="Times New Roman" w:eastAsia="Times New Roman" w:hAnsi="Times New Roman" w:cs="Times New Roman"/>
          <w:b/>
        </w:rPr>
        <w:t>projektu ustawy</w:t>
      </w:r>
    </w:p>
    <w:p w14:paraId="6C59CAF7" w14:textId="77777777" w:rsidR="00847BAB" w:rsidRPr="00847BAB" w:rsidRDefault="00847BAB" w:rsidP="00847BAB">
      <w:pPr>
        <w:spacing w:line="240" w:lineRule="auto"/>
        <w:jc w:val="both"/>
        <w:rPr>
          <w:rFonts w:ascii="Times New Roman" w:eastAsia="Times New Roman" w:hAnsi="Times New Roman" w:cs="Times New Roman"/>
        </w:rPr>
      </w:pPr>
      <w:r w:rsidRPr="00847BAB">
        <w:rPr>
          <w:rFonts w:ascii="Times New Roman" w:eastAsia="Times New Roman" w:hAnsi="Times New Roman" w:cs="Times New Roman"/>
          <w:b/>
        </w:rPr>
        <w:t>Informacja o projekcie</w:t>
      </w:r>
      <w:r w:rsidRPr="00847BAB">
        <w:rPr>
          <w:rFonts w:ascii="Times New Roman" w:eastAsia="Times New Roman" w:hAnsi="Times New Roman" w:cs="Times New Roman"/>
          <w:b/>
        </w:rPr>
        <w:tab/>
      </w:r>
    </w:p>
    <w:p w14:paraId="4BCC6050" w14:textId="77777777" w:rsidR="00847BAB" w:rsidRPr="00847BAB" w:rsidRDefault="00847BAB" w:rsidP="00847BAB">
      <w:pPr>
        <w:spacing w:line="240" w:lineRule="auto"/>
        <w:ind w:left="360"/>
        <w:jc w:val="both"/>
        <w:rPr>
          <w:rFonts w:ascii="Times New Roman" w:eastAsia="Times New Roman" w:hAnsi="Times New Roman" w:cs="Times New Roman"/>
        </w:rPr>
      </w:pPr>
      <w:r w:rsidRPr="00847BAB">
        <w:rPr>
          <w:rFonts w:ascii="Times New Roman" w:eastAsia="Times New Roman" w:hAnsi="Times New Roman" w:cs="Times New Roman"/>
        </w:rPr>
        <w:t>a) Tytuł projektu:</w:t>
      </w:r>
    </w:p>
    <w:tbl>
      <w:tblPr>
        <w:tblW w:w="9067" w:type="dxa"/>
        <w:tblLayout w:type="fixed"/>
        <w:tblLook w:val="0400" w:firstRow="0" w:lastRow="0" w:firstColumn="0" w:lastColumn="0" w:noHBand="0" w:noVBand="1"/>
      </w:tblPr>
      <w:tblGrid>
        <w:gridCol w:w="9067"/>
      </w:tblGrid>
      <w:tr w:rsidR="00847BAB" w:rsidRPr="00847BAB" w14:paraId="2A4202BA" w14:textId="77777777" w:rsidTr="00310AA3">
        <w:trPr>
          <w:trHeight w:val="410"/>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97BD31" w14:textId="6673CAF3" w:rsidR="00847BAB" w:rsidRPr="00847BAB" w:rsidRDefault="00847BAB" w:rsidP="00847BAB">
            <w:pPr>
              <w:spacing w:line="240" w:lineRule="auto"/>
              <w:jc w:val="both"/>
              <w:rPr>
                <w:rFonts w:ascii="Times New Roman" w:eastAsia="Times New Roman" w:hAnsi="Times New Roman" w:cs="Times New Roman"/>
              </w:rPr>
            </w:pPr>
            <w:r w:rsidRPr="00847BAB">
              <w:rPr>
                <w:rFonts w:ascii="Times New Roman" w:eastAsia="Times New Roman" w:hAnsi="Times New Roman" w:cs="Times New Roman"/>
              </w:rPr>
              <w:t>Projekt ustawy o zmianie ustawy o dochodzeniu roszczeń w postępowaniach grupowych</w:t>
            </w:r>
          </w:p>
        </w:tc>
      </w:tr>
    </w:tbl>
    <w:p w14:paraId="416F7236" w14:textId="77777777" w:rsidR="00847BAB" w:rsidRPr="00847BAB" w:rsidRDefault="00847BAB" w:rsidP="00847BAB">
      <w:pPr>
        <w:spacing w:after="0" w:line="240" w:lineRule="auto"/>
        <w:jc w:val="both"/>
        <w:rPr>
          <w:rFonts w:ascii="Times New Roman" w:eastAsia="Times New Roman" w:hAnsi="Times New Roman" w:cs="Times New Roman"/>
        </w:rPr>
      </w:pPr>
    </w:p>
    <w:p w14:paraId="6B7D56E2" w14:textId="77777777" w:rsidR="00847BAB" w:rsidRPr="00847BAB" w:rsidRDefault="00847BAB" w:rsidP="00847BAB">
      <w:pPr>
        <w:spacing w:line="240" w:lineRule="auto"/>
        <w:ind w:left="360"/>
        <w:jc w:val="both"/>
        <w:rPr>
          <w:rFonts w:ascii="Times New Roman" w:eastAsia="Times New Roman" w:hAnsi="Times New Roman" w:cs="Times New Roman"/>
        </w:rPr>
      </w:pPr>
      <w:r w:rsidRPr="00847BAB">
        <w:rPr>
          <w:rFonts w:ascii="Times New Roman" w:eastAsia="Times New Roman" w:hAnsi="Times New Roman" w:cs="Times New Roman"/>
        </w:rPr>
        <w:t>b) Przedstawiciel wnioskodawcy:</w:t>
      </w:r>
    </w:p>
    <w:tbl>
      <w:tblPr>
        <w:tblW w:w="9067" w:type="dxa"/>
        <w:tblLayout w:type="fixed"/>
        <w:tblLook w:val="0400" w:firstRow="0" w:lastRow="0" w:firstColumn="0" w:lastColumn="0" w:noHBand="0" w:noVBand="1"/>
      </w:tblPr>
      <w:tblGrid>
        <w:gridCol w:w="9067"/>
      </w:tblGrid>
      <w:tr w:rsidR="00847BAB" w:rsidRPr="00847BAB" w14:paraId="064A817C" w14:textId="77777777" w:rsidTr="00310AA3">
        <w:trPr>
          <w:trHeight w:val="270"/>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7B1111" w14:textId="7275E0DD" w:rsidR="00847BAB" w:rsidRPr="00847BAB" w:rsidRDefault="00847BAB" w:rsidP="00847BAB">
            <w:pPr>
              <w:spacing w:line="240" w:lineRule="auto"/>
              <w:jc w:val="both"/>
              <w:rPr>
                <w:rFonts w:ascii="Times New Roman" w:eastAsia="Times New Roman" w:hAnsi="Times New Roman" w:cs="Times New Roman"/>
              </w:rPr>
            </w:pPr>
            <w:r>
              <w:rPr>
                <w:rFonts w:ascii="Times New Roman" w:eastAsia="Times New Roman" w:hAnsi="Times New Roman" w:cs="Times New Roman"/>
              </w:rPr>
              <w:t>Przemysław Wipler</w:t>
            </w:r>
          </w:p>
        </w:tc>
      </w:tr>
    </w:tbl>
    <w:p w14:paraId="73563062" w14:textId="77777777" w:rsidR="00847BAB" w:rsidRPr="00847BAB" w:rsidRDefault="00847BAB" w:rsidP="00847BAB">
      <w:pPr>
        <w:spacing w:after="0" w:line="240" w:lineRule="auto"/>
        <w:jc w:val="both"/>
        <w:rPr>
          <w:rFonts w:ascii="Times New Roman" w:eastAsia="Times New Roman" w:hAnsi="Times New Roman" w:cs="Times New Roman"/>
        </w:rPr>
      </w:pPr>
    </w:p>
    <w:p w14:paraId="4C8B2499" w14:textId="77777777" w:rsidR="00847BAB" w:rsidRPr="00847BAB" w:rsidRDefault="00847BAB" w:rsidP="00847BAB">
      <w:pPr>
        <w:spacing w:line="240" w:lineRule="auto"/>
        <w:jc w:val="both"/>
        <w:rPr>
          <w:rFonts w:ascii="Times New Roman" w:eastAsia="Times New Roman" w:hAnsi="Times New Roman" w:cs="Times New Roman"/>
        </w:rPr>
      </w:pPr>
      <w:r w:rsidRPr="00847BAB">
        <w:rPr>
          <w:rFonts w:ascii="Times New Roman" w:eastAsia="Times New Roman" w:hAnsi="Times New Roman" w:cs="Times New Roman"/>
          <w:b/>
        </w:rPr>
        <w:t>I. Część wstępna</w:t>
      </w:r>
    </w:p>
    <w:p w14:paraId="1107EB4F" w14:textId="77777777" w:rsidR="00847BAB" w:rsidRPr="00847BAB" w:rsidRDefault="00847BAB" w:rsidP="00847BAB">
      <w:pPr>
        <w:spacing w:line="240" w:lineRule="auto"/>
        <w:jc w:val="both"/>
        <w:rPr>
          <w:rFonts w:ascii="Times New Roman" w:eastAsia="Times New Roman" w:hAnsi="Times New Roman" w:cs="Times New Roman"/>
        </w:rPr>
      </w:pPr>
      <w:r w:rsidRPr="00847BAB">
        <w:rPr>
          <w:rFonts w:ascii="Times New Roman" w:eastAsia="Times New Roman" w:hAnsi="Times New Roman" w:cs="Times New Roman"/>
        </w:rPr>
        <w:t>[1] Zwięzły opis zidentyfikowanego problemu i proponowanych rozwiązań.</w:t>
      </w:r>
    </w:p>
    <w:tbl>
      <w:tblPr>
        <w:tblW w:w="9067" w:type="dxa"/>
        <w:tblLayout w:type="fixed"/>
        <w:tblLook w:val="0400" w:firstRow="0" w:lastRow="0" w:firstColumn="0" w:lastColumn="0" w:noHBand="0" w:noVBand="1"/>
      </w:tblPr>
      <w:tblGrid>
        <w:gridCol w:w="9067"/>
      </w:tblGrid>
      <w:tr w:rsidR="00847BAB" w:rsidRPr="00847BAB" w14:paraId="6446FD8D" w14:textId="77777777" w:rsidTr="00310AA3">
        <w:trPr>
          <w:trHeight w:val="600"/>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E4C280" w14:textId="3F0285A5" w:rsidR="004B6A1D" w:rsidRDefault="004B6A1D" w:rsidP="004B6A1D">
            <w:pPr>
              <w:spacing w:before="240" w:line="240" w:lineRule="auto"/>
              <w:jc w:val="both"/>
              <w:rPr>
                <w:rFonts w:ascii="Times New Roman" w:hAnsi="Times New Roman" w:cs="Times New Roman"/>
              </w:rPr>
            </w:pPr>
            <w:r w:rsidRPr="00847BAB">
              <w:rPr>
                <w:rFonts w:ascii="Times New Roman" w:hAnsi="Times New Roman" w:cs="Times New Roman"/>
              </w:rPr>
              <w:t xml:space="preserve">Celem projektowanej ustawy jest dokonanie zmian mających na celu umożliwienie szybszego i sprawniejszego procedowania w postępowaniach z roszczeń grupowych oraz </w:t>
            </w:r>
            <w:r w:rsidR="005640AF">
              <w:rPr>
                <w:rFonts w:ascii="Times New Roman" w:hAnsi="Times New Roman" w:cs="Times New Roman"/>
              </w:rPr>
              <w:br/>
            </w:r>
            <w:r w:rsidRPr="00847BAB">
              <w:rPr>
                <w:rFonts w:ascii="Times New Roman" w:hAnsi="Times New Roman" w:cs="Times New Roman"/>
              </w:rPr>
              <w:t>w konsekwencji przywrócenie zaufania obywateli do tej instytucji.</w:t>
            </w:r>
          </w:p>
          <w:p w14:paraId="1B066FE9" w14:textId="199577F0" w:rsidR="004B6A1D" w:rsidRDefault="004B6A1D" w:rsidP="004B6A1D">
            <w:pPr>
              <w:spacing w:before="240" w:line="240" w:lineRule="auto"/>
              <w:jc w:val="both"/>
              <w:rPr>
                <w:rFonts w:ascii="Times New Roman" w:hAnsi="Times New Roman" w:cs="Times New Roman"/>
              </w:rPr>
            </w:pPr>
            <w:r w:rsidRPr="00847BAB">
              <w:rPr>
                <w:rFonts w:ascii="Times New Roman" w:hAnsi="Times New Roman" w:cs="Times New Roman"/>
              </w:rPr>
              <w:t xml:space="preserve">W przeciągu ostatnich kilku lat w Polsce znacznie wzrosła liczba potencjalnych roszczeń </w:t>
            </w:r>
            <w:r w:rsidR="005640AF">
              <w:rPr>
                <w:rFonts w:ascii="Times New Roman" w:hAnsi="Times New Roman" w:cs="Times New Roman"/>
              </w:rPr>
              <w:br/>
            </w:r>
            <w:r w:rsidRPr="00847BAB">
              <w:rPr>
                <w:rFonts w:ascii="Times New Roman" w:hAnsi="Times New Roman" w:cs="Times New Roman"/>
              </w:rPr>
              <w:t xml:space="preserve">z pozwów grupowych, które mogłyby zostać rozpatrzone w postępowaniu grupowym, ale </w:t>
            </w:r>
            <w:r w:rsidR="005640AF">
              <w:rPr>
                <w:rFonts w:ascii="Times New Roman" w:hAnsi="Times New Roman" w:cs="Times New Roman"/>
              </w:rPr>
              <w:br/>
            </w:r>
            <w:r w:rsidRPr="00847BAB">
              <w:rPr>
                <w:rFonts w:ascii="Times New Roman" w:hAnsi="Times New Roman" w:cs="Times New Roman"/>
              </w:rPr>
              <w:t xml:space="preserve">z uwagi na zbyt skomplikowaną procedurę dla przeciętnego obywatela oraz przewlekłość takich postępowań spowodowaną niewłaściwą regulacją tej instytucji, obywatele niechętnie korzystali z tej drogi rozwiązania sporu. </w:t>
            </w:r>
          </w:p>
          <w:p w14:paraId="566A5D14" w14:textId="1626EF8F" w:rsidR="004B6A1D" w:rsidRDefault="004B6A1D" w:rsidP="004B6A1D">
            <w:pPr>
              <w:spacing w:before="240" w:line="240" w:lineRule="auto"/>
              <w:jc w:val="both"/>
              <w:rPr>
                <w:rFonts w:ascii="Times New Roman" w:hAnsi="Times New Roman" w:cs="Times New Roman"/>
              </w:rPr>
            </w:pPr>
            <w:r w:rsidRPr="00847BAB">
              <w:rPr>
                <w:rFonts w:ascii="Times New Roman" w:hAnsi="Times New Roman" w:cs="Times New Roman"/>
                <w:i/>
              </w:rPr>
              <w:t>Prima facie</w:t>
            </w:r>
            <w:r w:rsidRPr="00847BAB">
              <w:rPr>
                <w:rFonts w:ascii="Times New Roman" w:hAnsi="Times New Roman" w:cs="Times New Roman"/>
              </w:rPr>
              <w:t xml:space="preserve"> postępowanie grupowe, uregulowane w ustawie</w:t>
            </w:r>
            <w:r>
              <w:rPr>
                <w:rFonts w:ascii="Times New Roman" w:hAnsi="Times New Roman" w:cs="Times New Roman"/>
              </w:rPr>
              <w:t xml:space="preserve"> </w:t>
            </w:r>
            <w:r w:rsidRPr="0090385E">
              <w:rPr>
                <w:rFonts w:ascii="Times New Roman" w:hAnsi="Times New Roman" w:cs="Times New Roman"/>
              </w:rPr>
              <w:t xml:space="preserve">z dnia 17 grudnia 2009 r. </w:t>
            </w:r>
            <w:r w:rsidR="005640AF">
              <w:rPr>
                <w:rFonts w:ascii="Times New Roman" w:hAnsi="Times New Roman" w:cs="Times New Roman"/>
              </w:rPr>
              <w:br/>
            </w:r>
            <w:r w:rsidRPr="0090385E">
              <w:rPr>
                <w:rFonts w:ascii="Times New Roman" w:hAnsi="Times New Roman" w:cs="Times New Roman"/>
              </w:rPr>
              <w:t>o dochodzeniu roszczeń w postępowaniu grupowym</w:t>
            </w:r>
            <w:r>
              <w:rPr>
                <w:rFonts w:ascii="Times New Roman" w:hAnsi="Times New Roman" w:cs="Times New Roman"/>
              </w:rPr>
              <w:t xml:space="preserve"> (t.j. </w:t>
            </w:r>
            <w:r w:rsidRPr="0090385E">
              <w:rPr>
                <w:rFonts w:ascii="Times New Roman" w:hAnsi="Times New Roman" w:cs="Times New Roman"/>
              </w:rPr>
              <w:t>Dz. U. z 2023 r. poz. 1212, z 2024 r. poz. 1237</w:t>
            </w:r>
            <w:r>
              <w:rPr>
                <w:rFonts w:ascii="Times New Roman" w:hAnsi="Times New Roman" w:cs="Times New Roman"/>
              </w:rPr>
              <w:t xml:space="preserve">), </w:t>
            </w:r>
            <w:r w:rsidRPr="00847BAB">
              <w:rPr>
                <w:rFonts w:ascii="Times New Roman" w:hAnsi="Times New Roman" w:cs="Times New Roman"/>
              </w:rPr>
              <w:t>dalej jako „</w:t>
            </w:r>
            <w:r w:rsidRPr="0090385E">
              <w:rPr>
                <w:rFonts w:ascii="Times New Roman" w:hAnsi="Times New Roman" w:cs="Times New Roman"/>
                <w:bCs/>
              </w:rPr>
              <w:t>u.d.r.p.g.</w:t>
            </w:r>
            <w:r w:rsidRPr="00847BAB">
              <w:rPr>
                <w:rFonts w:ascii="Times New Roman" w:hAnsi="Times New Roman" w:cs="Times New Roman"/>
              </w:rPr>
              <w:t xml:space="preserve"> wydaje się być idealnym instrumentem rozstrzygania sporów w przypadkach, w których roszczenia wielu podmiotów powstały w następstwie działania albo zaniechania jednego podmiotu. Postępowanie grupowe powinno być szczególnie użyteczne w przypadkach, gdy dochodzone roszczenia są stosunkowo niewysokie, co czyniłoby dochodzenie ich w postępowaniach indywidualnych nieopłacalnym. W sytuacjach takich uprawnieni obywatele często rezygnują z dochodzenia swych roszczeń ze względy na koszty sądowe i koszty pomocy prawnej.  W postępowaniu grupowym, w którym zgromadzi się odpowiednio liczna grupa wierzycieli dochodzenie nawet stosunkowo niewysokich roszczeń może być opłacalne, gdyż koszty sądowe oraz koszty zastępstwa procesowego rozkładają się stosunkowo na dużą liczbę podmiotów. </w:t>
            </w:r>
          </w:p>
          <w:p w14:paraId="4981AD6B" w14:textId="77777777" w:rsidR="004B6A1D" w:rsidRDefault="004B6A1D" w:rsidP="004B6A1D">
            <w:pPr>
              <w:spacing w:before="240" w:line="240" w:lineRule="auto"/>
              <w:jc w:val="both"/>
              <w:rPr>
                <w:rFonts w:ascii="Times New Roman" w:hAnsi="Times New Roman" w:cs="Times New Roman"/>
              </w:rPr>
            </w:pPr>
            <w:r w:rsidRPr="00847BAB">
              <w:rPr>
                <w:rFonts w:ascii="Times New Roman" w:hAnsi="Times New Roman" w:cs="Times New Roman"/>
              </w:rPr>
              <w:t>Ponad</w:t>
            </w:r>
            <w:r>
              <w:rPr>
                <w:rFonts w:ascii="Times New Roman" w:hAnsi="Times New Roman" w:cs="Times New Roman"/>
              </w:rPr>
              <w:t>to</w:t>
            </w:r>
            <w:r w:rsidRPr="00847BAB">
              <w:rPr>
                <w:rFonts w:ascii="Times New Roman" w:hAnsi="Times New Roman" w:cs="Times New Roman"/>
              </w:rPr>
              <w:t xml:space="preserve"> istotną zaletą postępowania grupowego są stosunkowo niskie koszty sądowe i koszty pomocy prawnej spoczywające na każdym członku grupy, chociaż ich całkowita suma czyni reprezentowanie grupy również atrakcyjnym dla pełnomocników. Dodatkowo</w:t>
            </w:r>
            <w:r>
              <w:rPr>
                <w:rFonts w:ascii="Times New Roman" w:hAnsi="Times New Roman" w:cs="Times New Roman"/>
              </w:rPr>
              <w:t>,</w:t>
            </w:r>
            <w:r w:rsidRPr="00847BAB">
              <w:rPr>
                <w:rFonts w:ascii="Times New Roman" w:hAnsi="Times New Roman" w:cs="Times New Roman"/>
              </w:rPr>
              <w:t xml:space="preserve"> obciążenie wymiaru sprawiedliwości przy rozpoznawaniu sprawy grupowej np. 100 osób</w:t>
            </w:r>
            <w:r>
              <w:rPr>
                <w:rFonts w:ascii="Times New Roman" w:hAnsi="Times New Roman" w:cs="Times New Roman"/>
              </w:rPr>
              <w:t xml:space="preserve"> </w:t>
            </w:r>
            <w:r w:rsidRPr="00847BAB">
              <w:rPr>
                <w:rFonts w:ascii="Times New Roman" w:hAnsi="Times New Roman" w:cs="Times New Roman"/>
              </w:rPr>
              <w:t xml:space="preserve">jest nieporównywalnie mniejsze aniżeli przy rozpoznawaniu 100 spraw indywidualnych. Pomimo tej zalety postępowania grupowe w Polsce nie przyniosły satysfakcjonujących </w:t>
            </w:r>
            <w:r w:rsidRPr="00847BAB">
              <w:rPr>
                <w:rFonts w:ascii="Times New Roman" w:hAnsi="Times New Roman" w:cs="Times New Roman"/>
              </w:rPr>
              <w:lastRenderedPageBreak/>
              <w:t>rezultatów, w szczególności w przypadku roszczeń konsumentów wynikających z tzw. „umów frankowych”. Postępowania grupowe prowadzone w Polsce okazały się szczególnie długotrwałe (kilkukrotnie dłuższe niż postępowania indywidualne w podobnych sprawach), co spowodowało zniechęcenie do tej instytucji prawa osób dla których powinna być ona szczególnie użyteczna, m.in. konsumentów lub osób niezamożnych, dla których koszty pomocy prawnej stanowić mogą istotną przeszkodę w dochodzeniu swych praw.</w:t>
            </w:r>
          </w:p>
          <w:p w14:paraId="0EE6C3F5" w14:textId="7A11FAEA" w:rsidR="004B6A1D" w:rsidRDefault="004B6A1D" w:rsidP="004B6A1D">
            <w:pPr>
              <w:spacing w:before="240" w:line="240" w:lineRule="auto"/>
              <w:jc w:val="both"/>
              <w:rPr>
                <w:rFonts w:ascii="Times New Roman" w:hAnsi="Times New Roman" w:cs="Times New Roman"/>
              </w:rPr>
            </w:pPr>
            <w:r w:rsidRPr="00847BAB">
              <w:rPr>
                <w:rFonts w:ascii="Times New Roman" w:hAnsi="Times New Roman" w:cs="Times New Roman"/>
              </w:rPr>
              <w:t>Zaproponowane zmiany w u</w:t>
            </w:r>
            <w:r>
              <w:rPr>
                <w:rFonts w:ascii="Times New Roman" w:hAnsi="Times New Roman" w:cs="Times New Roman"/>
              </w:rPr>
              <w:t xml:space="preserve">.d.r.p.g. </w:t>
            </w:r>
            <w:r w:rsidRPr="00847BAB">
              <w:rPr>
                <w:rFonts w:ascii="Times New Roman" w:hAnsi="Times New Roman" w:cs="Times New Roman"/>
              </w:rPr>
              <w:t xml:space="preserve">mają na celu umożliwienie szybszego rozpoznawania tego rodzaju spraw i przywrócenie zaufania obywateli do tej instytucji w celu odciążenia systemu sądownictwa jak i znacznego przyspieszenia rozstrzygnięć znacznej ilości spraw </w:t>
            </w:r>
            <w:r w:rsidR="005640AF">
              <w:rPr>
                <w:rFonts w:ascii="Times New Roman" w:hAnsi="Times New Roman" w:cs="Times New Roman"/>
              </w:rPr>
              <w:br/>
            </w:r>
            <w:r w:rsidRPr="00847BAB">
              <w:rPr>
                <w:rFonts w:ascii="Times New Roman" w:hAnsi="Times New Roman" w:cs="Times New Roman"/>
              </w:rPr>
              <w:t>w znacznie krótszym czasie – z korzyścią zarówno dla obywateli, jak i sądownictwa.</w:t>
            </w:r>
          </w:p>
          <w:p w14:paraId="45F83890" w14:textId="6EC0EB5B" w:rsidR="004B6A1D" w:rsidRDefault="004B6A1D" w:rsidP="004B6A1D">
            <w:pPr>
              <w:spacing w:before="240" w:line="240" w:lineRule="auto"/>
              <w:jc w:val="both"/>
              <w:rPr>
                <w:rFonts w:ascii="Times New Roman" w:hAnsi="Times New Roman" w:cs="Times New Roman"/>
              </w:rPr>
            </w:pPr>
            <w:r w:rsidRPr="00847BAB">
              <w:rPr>
                <w:rFonts w:ascii="Times New Roman" w:hAnsi="Times New Roman" w:cs="Times New Roman"/>
              </w:rPr>
              <w:t xml:space="preserve">Maksymalne uproszczenie procedury postępowania z roszczeń grupowych powinno być </w:t>
            </w:r>
            <w:r w:rsidR="005640AF">
              <w:rPr>
                <w:rFonts w:ascii="Times New Roman" w:hAnsi="Times New Roman" w:cs="Times New Roman"/>
              </w:rPr>
              <w:br/>
            </w:r>
            <w:r w:rsidRPr="00847BAB">
              <w:rPr>
                <w:rFonts w:ascii="Times New Roman" w:hAnsi="Times New Roman" w:cs="Times New Roman"/>
              </w:rPr>
              <w:t xml:space="preserve">w tej kwestii priorytetem, a można do tego doprowadzić </w:t>
            </w:r>
            <w:r>
              <w:rPr>
                <w:rFonts w:ascii="Times New Roman" w:hAnsi="Times New Roman" w:cs="Times New Roman"/>
              </w:rPr>
              <w:t>gwarant</w:t>
            </w:r>
            <w:r w:rsidR="00FF425A">
              <w:rPr>
                <w:rFonts w:ascii="Times New Roman" w:hAnsi="Times New Roman" w:cs="Times New Roman"/>
              </w:rPr>
              <w:t>ując</w:t>
            </w:r>
            <w:r>
              <w:rPr>
                <w:rFonts w:ascii="Times New Roman" w:hAnsi="Times New Roman" w:cs="Times New Roman"/>
              </w:rPr>
              <w:t>, że</w:t>
            </w:r>
            <w:r w:rsidR="00FF425A">
              <w:rPr>
                <w:rFonts w:ascii="Times New Roman" w:hAnsi="Times New Roman" w:cs="Times New Roman"/>
              </w:rPr>
              <w:t>:</w:t>
            </w:r>
          </w:p>
          <w:p w14:paraId="5E9ECCBE" w14:textId="77777777" w:rsidR="004B6A1D" w:rsidRPr="0090385E" w:rsidRDefault="004B6A1D" w:rsidP="004B6A1D">
            <w:pPr>
              <w:pStyle w:val="Akapitzlist"/>
              <w:numPr>
                <w:ilvl w:val="0"/>
                <w:numId w:val="12"/>
              </w:numPr>
              <w:spacing w:before="240" w:line="240" w:lineRule="auto"/>
              <w:jc w:val="both"/>
              <w:rPr>
                <w:rFonts w:ascii="Times New Roman" w:hAnsi="Times New Roman" w:cs="Times New Roman"/>
              </w:rPr>
            </w:pPr>
            <w:r w:rsidRPr="0090385E">
              <w:rPr>
                <w:rFonts w:ascii="Times New Roman" w:hAnsi="Times New Roman" w:cs="Times New Roman"/>
              </w:rPr>
              <w:t>osoby decydujące się na wytoczenie powództwa w postępowaniu grupowym będą mogły samodzielnie decydować czy ich grupa jest grupą zamkniętą, w której poszczególni członkowie mają jasno sprecyzowane cele i roszczenia, czy do ich grupy mogą dołączać nowi członkowie reprezentujący te same interesy co pierwotni założyciele grupy;</w:t>
            </w:r>
          </w:p>
          <w:p w14:paraId="0D218C76" w14:textId="77777777" w:rsidR="004B6A1D" w:rsidRPr="0090385E" w:rsidRDefault="004B6A1D" w:rsidP="004B6A1D">
            <w:pPr>
              <w:pStyle w:val="Akapitzlist"/>
              <w:numPr>
                <w:ilvl w:val="0"/>
                <w:numId w:val="12"/>
              </w:numPr>
              <w:spacing w:before="240" w:line="240" w:lineRule="auto"/>
              <w:jc w:val="both"/>
              <w:rPr>
                <w:rFonts w:ascii="Times New Roman" w:hAnsi="Times New Roman" w:cs="Times New Roman"/>
              </w:rPr>
            </w:pPr>
            <w:r w:rsidRPr="0090385E">
              <w:rPr>
                <w:rFonts w:ascii="Times New Roman" w:hAnsi="Times New Roman" w:cs="Times New Roman"/>
              </w:rPr>
              <w:t>jakakolwiek próba przedłużenia postępowania przez pozwanego poprzez zawieranie ugód z członkami grupy nie będzie miała wpływu na dalsze rozstrzygnięcie postępowania w odniesieniu do pozostałych członków grupy;</w:t>
            </w:r>
          </w:p>
          <w:p w14:paraId="5B1652DF" w14:textId="77777777" w:rsidR="004B6A1D" w:rsidRPr="0090385E" w:rsidRDefault="004B6A1D" w:rsidP="004B6A1D">
            <w:pPr>
              <w:pStyle w:val="Akapitzlist"/>
              <w:numPr>
                <w:ilvl w:val="0"/>
                <w:numId w:val="12"/>
              </w:numPr>
              <w:spacing w:before="240" w:line="240" w:lineRule="auto"/>
              <w:jc w:val="both"/>
              <w:rPr>
                <w:rFonts w:ascii="Times New Roman" w:hAnsi="Times New Roman" w:cs="Times New Roman"/>
              </w:rPr>
            </w:pPr>
            <w:r w:rsidRPr="0090385E">
              <w:rPr>
                <w:rFonts w:ascii="Times New Roman" w:hAnsi="Times New Roman" w:cs="Times New Roman"/>
              </w:rPr>
              <w:t>poszczególni członkowie grupy będą mogli dochodzić swoich roszczeń przewyższających ujednolicone roszczenie grupy po prawomocnym rozstrzygnięciu z pozwu grupowego.</w:t>
            </w:r>
          </w:p>
          <w:p w14:paraId="0545DD49" w14:textId="386B02C2" w:rsidR="00847BAB" w:rsidRPr="004B6A1D" w:rsidRDefault="004B6A1D" w:rsidP="004B6A1D">
            <w:pPr>
              <w:spacing w:before="240" w:line="240" w:lineRule="auto"/>
              <w:ind w:firstLine="720"/>
              <w:jc w:val="both"/>
              <w:rPr>
                <w:rFonts w:ascii="Times New Roman" w:hAnsi="Times New Roman" w:cs="Times New Roman"/>
              </w:rPr>
            </w:pPr>
            <w:r w:rsidRPr="00847BAB">
              <w:rPr>
                <w:rFonts w:ascii="Times New Roman" w:hAnsi="Times New Roman" w:cs="Times New Roman"/>
              </w:rPr>
              <w:t>Uregulowanie przedmiotowych kwestii przyczyni się do klarowności procedury oraz praw członków grupy, przyczyniając się do zmniejszenia lub całkowitego wyeliminowania obaw obywateli odnośnie do skorzystania z tej instytucji</w:t>
            </w:r>
            <w:r w:rsidR="00FF425A">
              <w:rPr>
                <w:rFonts w:ascii="Times New Roman" w:hAnsi="Times New Roman" w:cs="Times New Roman"/>
              </w:rPr>
              <w:t>, przy</w:t>
            </w:r>
            <w:r w:rsidRPr="00847BAB">
              <w:rPr>
                <w:rFonts w:ascii="Times New Roman" w:hAnsi="Times New Roman" w:cs="Times New Roman"/>
              </w:rPr>
              <w:t>ni</w:t>
            </w:r>
            <w:r w:rsidR="00FF425A">
              <w:rPr>
                <w:rFonts w:ascii="Times New Roman" w:hAnsi="Times New Roman" w:cs="Times New Roman"/>
              </w:rPr>
              <w:t>esie</w:t>
            </w:r>
            <w:r w:rsidRPr="00847BAB">
              <w:rPr>
                <w:rFonts w:ascii="Times New Roman" w:hAnsi="Times New Roman" w:cs="Times New Roman"/>
              </w:rPr>
              <w:t xml:space="preserve"> sprawiedliwe rozwiązania dla obywateli poszukujących ochrony prawnej</w:t>
            </w:r>
            <w:r w:rsidR="00FF425A">
              <w:rPr>
                <w:rFonts w:ascii="Times New Roman" w:hAnsi="Times New Roman" w:cs="Times New Roman"/>
              </w:rPr>
              <w:t xml:space="preserve"> i </w:t>
            </w:r>
            <w:r w:rsidRPr="00847BAB">
              <w:rPr>
                <w:rFonts w:ascii="Times New Roman" w:hAnsi="Times New Roman" w:cs="Times New Roman"/>
              </w:rPr>
              <w:t>popraw</w:t>
            </w:r>
            <w:r w:rsidR="00FF425A">
              <w:rPr>
                <w:rFonts w:ascii="Times New Roman" w:hAnsi="Times New Roman" w:cs="Times New Roman"/>
              </w:rPr>
              <w:t>ę</w:t>
            </w:r>
            <w:r w:rsidRPr="00847BAB">
              <w:rPr>
                <w:rFonts w:ascii="Times New Roman" w:hAnsi="Times New Roman" w:cs="Times New Roman"/>
              </w:rPr>
              <w:t xml:space="preserve"> sytuacji w s</w:t>
            </w:r>
            <w:r w:rsidR="00FF425A">
              <w:rPr>
                <w:rFonts w:ascii="Times New Roman" w:hAnsi="Times New Roman" w:cs="Times New Roman"/>
              </w:rPr>
              <w:t>ądach.</w:t>
            </w:r>
          </w:p>
        </w:tc>
      </w:tr>
    </w:tbl>
    <w:p w14:paraId="127A07BB" w14:textId="77777777" w:rsidR="00847BAB" w:rsidRPr="00847BAB" w:rsidRDefault="00847BAB" w:rsidP="00847BAB">
      <w:pPr>
        <w:spacing w:after="0" w:line="240" w:lineRule="auto"/>
        <w:jc w:val="both"/>
        <w:rPr>
          <w:rFonts w:ascii="Times New Roman" w:eastAsia="Times New Roman" w:hAnsi="Times New Roman" w:cs="Times New Roman"/>
        </w:rPr>
      </w:pPr>
    </w:p>
    <w:p w14:paraId="57C55164" w14:textId="3C2385B3" w:rsidR="00847BAB" w:rsidRPr="00847BAB" w:rsidRDefault="00847BAB" w:rsidP="00FF425A">
      <w:pPr>
        <w:spacing w:line="240" w:lineRule="auto"/>
        <w:jc w:val="both"/>
        <w:rPr>
          <w:rFonts w:ascii="Times New Roman" w:eastAsia="Times New Roman" w:hAnsi="Times New Roman" w:cs="Times New Roman"/>
        </w:rPr>
      </w:pPr>
      <w:r w:rsidRPr="00847BAB">
        <w:rPr>
          <w:rFonts w:ascii="Times New Roman" w:eastAsia="Times New Roman" w:hAnsi="Times New Roman" w:cs="Times New Roman"/>
        </w:rPr>
        <w:t>[2] Czy były rozważane rozwiązania alternatywne?</w:t>
      </w:r>
    </w:p>
    <w:p w14:paraId="47D05081" w14:textId="77777777" w:rsidR="00847BAB" w:rsidRPr="00847BAB" w:rsidRDefault="00847BAB" w:rsidP="00847BAB">
      <w:pPr>
        <w:numPr>
          <w:ilvl w:val="0"/>
          <w:numId w:val="4"/>
        </w:numPr>
        <w:spacing w:line="240" w:lineRule="auto"/>
        <w:jc w:val="both"/>
        <w:rPr>
          <w:rFonts w:ascii="Times New Roman" w:eastAsia="Times New Roman" w:hAnsi="Times New Roman" w:cs="Times New Roman"/>
          <w:b/>
        </w:rPr>
      </w:pPr>
      <w:r w:rsidRPr="00847BAB">
        <w:rPr>
          <w:rFonts w:ascii="Times New Roman" w:eastAsia="Times New Roman" w:hAnsi="Times New Roman" w:cs="Times New Roman"/>
          <w:b/>
          <w:u w:val="single"/>
        </w:rPr>
        <w:t>Nie</w:t>
      </w:r>
    </w:p>
    <w:tbl>
      <w:tblPr>
        <w:tblW w:w="9062" w:type="dxa"/>
        <w:tblLayout w:type="fixed"/>
        <w:tblLook w:val="0400" w:firstRow="0" w:lastRow="0" w:firstColumn="0" w:lastColumn="0" w:noHBand="0" w:noVBand="1"/>
      </w:tblPr>
      <w:tblGrid>
        <w:gridCol w:w="9062"/>
      </w:tblGrid>
      <w:tr w:rsidR="00847BAB" w:rsidRPr="00847BAB" w14:paraId="1AFAA92D" w14:textId="77777777" w:rsidTr="00310AA3">
        <w:trPr>
          <w:trHeight w:val="66"/>
        </w:trPr>
        <w:tc>
          <w:tcPr>
            <w:tcW w:w="9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AD4346" w14:textId="7636D7E3" w:rsidR="00847BAB" w:rsidRPr="00847BAB" w:rsidRDefault="00847BAB" w:rsidP="00847BAB">
            <w:pPr>
              <w:spacing w:line="240" w:lineRule="auto"/>
              <w:jc w:val="both"/>
              <w:rPr>
                <w:rFonts w:ascii="Times New Roman" w:eastAsia="Times New Roman" w:hAnsi="Times New Roman" w:cs="Times New Roman"/>
              </w:rPr>
            </w:pPr>
            <w:r w:rsidRPr="00847BAB">
              <w:rPr>
                <w:rFonts w:ascii="Times New Roman" w:eastAsia="Times New Roman" w:hAnsi="Times New Roman" w:cs="Times New Roman"/>
              </w:rPr>
              <w:t xml:space="preserve">Nie rozważano rozwiązań alternatywnych. Nie ma możliwości podjęcia alternatywnych, </w:t>
            </w:r>
            <w:r w:rsidRPr="00847BAB">
              <w:rPr>
                <w:rFonts w:ascii="Times New Roman" w:eastAsia="Times New Roman" w:hAnsi="Times New Roman" w:cs="Times New Roman"/>
              </w:rPr>
              <w:br/>
              <w:t>w stosunku do projektowanej ustawy środków umożliwiających osiągnięcie zamierzon</w:t>
            </w:r>
            <w:r>
              <w:rPr>
                <w:rFonts w:ascii="Times New Roman" w:eastAsia="Times New Roman" w:hAnsi="Times New Roman" w:cs="Times New Roman"/>
              </w:rPr>
              <w:t>ych</w:t>
            </w:r>
            <w:r w:rsidRPr="00847BAB">
              <w:rPr>
                <w:rFonts w:ascii="Times New Roman" w:eastAsia="Times New Roman" w:hAnsi="Times New Roman" w:cs="Times New Roman"/>
              </w:rPr>
              <w:t xml:space="preserve"> cel</w:t>
            </w:r>
            <w:r>
              <w:rPr>
                <w:rFonts w:ascii="Times New Roman" w:eastAsia="Times New Roman" w:hAnsi="Times New Roman" w:cs="Times New Roman"/>
              </w:rPr>
              <w:t>ów</w:t>
            </w:r>
            <w:r w:rsidRPr="00847BAB">
              <w:rPr>
                <w:rFonts w:ascii="Times New Roman" w:eastAsia="Times New Roman" w:hAnsi="Times New Roman" w:cs="Times New Roman"/>
              </w:rPr>
              <w:t>.</w:t>
            </w:r>
            <w:r>
              <w:rPr>
                <w:rFonts w:ascii="Times New Roman" w:eastAsia="Times New Roman" w:hAnsi="Times New Roman" w:cs="Times New Roman"/>
              </w:rPr>
              <w:t xml:space="preserve"> </w:t>
            </w:r>
            <w:r w:rsidRPr="00847BAB">
              <w:rPr>
                <w:rFonts w:ascii="Times New Roman" w:eastAsia="Times New Roman" w:hAnsi="Times New Roman" w:cs="Times New Roman"/>
              </w:rPr>
              <w:t xml:space="preserve">Adekwatnym i jedynym środkiem do jego osiągnięcia </w:t>
            </w:r>
            <w:r>
              <w:rPr>
                <w:rFonts w:ascii="Times New Roman" w:eastAsia="Times New Roman" w:hAnsi="Times New Roman" w:cs="Times New Roman"/>
              </w:rPr>
              <w:t>są</w:t>
            </w:r>
            <w:r w:rsidRPr="00847BAB">
              <w:rPr>
                <w:rFonts w:ascii="Times New Roman" w:eastAsia="Times New Roman" w:hAnsi="Times New Roman" w:cs="Times New Roman"/>
              </w:rPr>
              <w:t xml:space="preserve"> zmian</w:t>
            </w:r>
            <w:r>
              <w:rPr>
                <w:rFonts w:ascii="Times New Roman" w:eastAsia="Times New Roman" w:hAnsi="Times New Roman" w:cs="Times New Roman"/>
              </w:rPr>
              <w:t xml:space="preserve">y w </w:t>
            </w:r>
            <w:r w:rsidRPr="00847BAB">
              <w:rPr>
                <w:rFonts w:ascii="Times New Roman" w:eastAsia="Times New Roman" w:hAnsi="Times New Roman" w:cs="Times New Roman"/>
              </w:rPr>
              <w:t>u</w:t>
            </w:r>
            <w:r w:rsidR="004B6A1D">
              <w:rPr>
                <w:rFonts w:ascii="Times New Roman" w:eastAsia="Times New Roman" w:hAnsi="Times New Roman" w:cs="Times New Roman"/>
              </w:rPr>
              <w:t>.d.r.p.g.</w:t>
            </w:r>
          </w:p>
        </w:tc>
      </w:tr>
    </w:tbl>
    <w:p w14:paraId="1D38E789" w14:textId="77777777" w:rsidR="00847BAB" w:rsidRPr="00847BAB" w:rsidRDefault="00847BAB" w:rsidP="00FF425A">
      <w:pPr>
        <w:spacing w:after="0" w:line="240" w:lineRule="auto"/>
        <w:jc w:val="both"/>
        <w:rPr>
          <w:rFonts w:ascii="Times New Roman" w:eastAsia="Times New Roman" w:hAnsi="Times New Roman" w:cs="Times New Roman"/>
        </w:rPr>
      </w:pPr>
    </w:p>
    <w:p w14:paraId="2B17317C" w14:textId="77777777" w:rsidR="00847BAB" w:rsidRPr="00847BAB" w:rsidRDefault="00847BAB" w:rsidP="00847BAB">
      <w:pPr>
        <w:spacing w:line="240" w:lineRule="auto"/>
        <w:jc w:val="both"/>
        <w:rPr>
          <w:rFonts w:ascii="Times New Roman" w:eastAsia="Times New Roman" w:hAnsi="Times New Roman" w:cs="Times New Roman"/>
        </w:rPr>
      </w:pPr>
      <w:r w:rsidRPr="00847BAB">
        <w:rPr>
          <w:rFonts w:ascii="Times New Roman" w:eastAsia="Times New Roman" w:hAnsi="Times New Roman" w:cs="Times New Roman"/>
          <w:b/>
        </w:rPr>
        <w:t>II. Wymogi określone w art. 34 ust. 2 pkt 3–5 regulaminu Sejmu</w:t>
      </w:r>
    </w:p>
    <w:p w14:paraId="33D23D29" w14:textId="77777777" w:rsidR="00847BAB" w:rsidRPr="00847BAB" w:rsidRDefault="00847BAB" w:rsidP="00847BAB">
      <w:pPr>
        <w:spacing w:line="240" w:lineRule="auto"/>
        <w:jc w:val="both"/>
        <w:rPr>
          <w:rFonts w:ascii="Times New Roman" w:eastAsia="Times New Roman" w:hAnsi="Times New Roman" w:cs="Times New Roman"/>
        </w:rPr>
      </w:pPr>
      <w:r w:rsidRPr="00847BAB">
        <w:rPr>
          <w:rFonts w:ascii="Times New Roman" w:eastAsia="Times New Roman" w:hAnsi="Times New Roman" w:cs="Times New Roman"/>
        </w:rPr>
        <w:t>[3] Jakie są przewidywane skutki prawne projektowanych rozwiązań?</w:t>
      </w:r>
    </w:p>
    <w:tbl>
      <w:tblPr>
        <w:tblW w:w="9062" w:type="dxa"/>
        <w:tblLayout w:type="fixed"/>
        <w:tblLook w:val="0400" w:firstRow="0" w:lastRow="0" w:firstColumn="0" w:lastColumn="0" w:noHBand="0" w:noVBand="1"/>
      </w:tblPr>
      <w:tblGrid>
        <w:gridCol w:w="9062"/>
      </w:tblGrid>
      <w:tr w:rsidR="00847BAB" w:rsidRPr="00847BAB" w14:paraId="38EDEE99" w14:textId="77777777" w:rsidTr="00310AA3">
        <w:tc>
          <w:tcPr>
            <w:tcW w:w="9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8122F1" w14:textId="178F1311" w:rsidR="00847BAB" w:rsidRDefault="00847BAB" w:rsidP="00847BAB">
            <w:pPr>
              <w:spacing w:after="200" w:line="240" w:lineRule="auto"/>
              <w:jc w:val="both"/>
              <w:rPr>
                <w:rFonts w:ascii="Times New Roman" w:eastAsia="Times New Roman" w:hAnsi="Times New Roman" w:cs="Times New Roman"/>
              </w:rPr>
            </w:pPr>
            <w:r w:rsidRPr="00847BAB">
              <w:rPr>
                <w:rFonts w:ascii="Times New Roman" w:eastAsia="Times New Roman" w:hAnsi="Times New Roman" w:cs="Times New Roman"/>
              </w:rPr>
              <w:t xml:space="preserve">W celu osiągnięcia wskazanych celów należy dokonać </w:t>
            </w:r>
            <w:r>
              <w:rPr>
                <w:rFonts w:ascii="Times New Roman" w:eastAsia="Times New Roman" w:hAnsi="Times New Roman" w:cs="Times New Roman"/>
              </w:rPr>
              <w:t xml:space="preserve">następujących </w:t>
            </w:r>
            <w:r w:rsidRPr="00847BAB">
              <w:rPr>
                <w:rFonts w:ascii="Times New Roman" w:eastAsia="Times New Roman" w:hAnsi="Times New Roman" w:cs="Times New Roman"/>
              </w:rPr>
              <w:t>zmian</w:t>
            </w:r>
            <w:r w:rsidR="004B6A1D">
              <w:rPr>
                <w:rFonts w:ascii="Times New Roman" w:eastAsia="Times New Roman" w:hAnsi="Times New Roman" w:cs="Times New Roman"/>
              </w:rPr>
              <w:t xml:space="preserve"> u.d.r.p.g.</w:t>
            </w:r>
            <w:r>
              <w:rPr>
                <w:rFonts w:ascii="Times New Roman" w:eastAsia="Times New Roman" w:hAnsi="Times New Roman" w:cs="Times New Roman"/>
              </w:rPr>
              <w:t>:</w:t>
            </w:r>
          </w:p>
          <w:p w14:paraId="3B10210A" w14:textId="58D29285" w:rsidR="004B6A1D" w:rsidRPr="001F3FE3" w:rsidRDefault="004B6A1D" w:rsidP="004B6A1D">
            <w:pPr>
              <w:pStyle w:val="Akapitzlist"/>
              <w:numPr>
                <w:ilvl w:val="0"/>
                <w:numId w:val="14"/>
              </w:numPr>
              <w:spacing w:after="200" w:line="240" w:lineRule="auto"/>
              <w:jc w:val="both"/>
              <w:rPr>
                <w:rFonts w:ascii="Times New Roman" w:eastAsia="Times New Roman" w:hAnsi="Times New Roman" w:cs="Times New Roman"/>
                <w:b/>
                <w:bCs/>
              </w:rPr>
            </w:pPr>
            <w:r>
              <w:rPr>
                <w:rFonts w:ascii="Times New Roman" w:eastAsia="Times New Roman" w:hAnsi="Times New Roman" w:cs="Times New Roman"/>
                <w:b/>
              </w:rPr>
              <w:t>d</w:t>
            </w:r>
            <w:r w:rsidRPr="001F3FE3">
              <w:rPr>
                <w:rFonts w:ascii="Times New Roman" w:eastAsia="Times New Roman" w:hAnsi="Times New Roman" w:cs="Times New Roman"/>
                <w:b/>
              </w:rPr>
              <w:t xml:space="preserve">odanie </w:t>
            </w:r>
            <w:r w:rsidRPr="001F3FE3">
              <w:rPr>
                <w:rFonts w:ascii="Times New Roman" w:eastAsia="Times New Roman" w:hAnsi="Times New Roman" w:cs="Times New Roman"/>
                <w:b/>
                <w:bCs/>
              </w:rPr>
              <w:t>w art. 2 po ust. 4 ust. 5 i 6:</w:t>
            </w:r>
          </w:p>
          <w:p w14:paraId="13F43DF5" w14:textId="1ED3E2C3" w:rsidR="00FF425A" w:rsidRPr="00FF425A" w:rsidRDefault="004B6A1D" w:rsidP="00FF425A">
            <w:pPr>
              <w:spacing w:after="200" w:line="240" w:lineRule="auto"/>
              <w:ind w:firstLine="720"/>
              <w:jc w:val="both"/>
              <w:rPr>
                <w:rFonts w:ascii="Times New Roman" w:eastAsia="Times New Roman" w:hAnsi="Times New Roman" w:cs="Times New Roman"/>
                <w:bCs/>
                <w:i/>
                <w:iCs/>
              </w:rPr>
            </w:pPr>
            <w:r w:rsidRPr="001F3FE3">
              <w:rPr>
                <w:rFonts w:ascii="Times New Roman" w:eastAsia="Times New Roman" w:hAnsi="Times New Roman" w:cs="Times New Roman"/>
                <w:bCs/>
                <w:i/>
                <w:iCs/>
              </w:rPr>
              <w:t xml:space="preserve">„5. Po wydaniu prawomocnego wyroku w sprawach dotyczących roszczeń </w:t>
            </w:r>
            <w:r w:rsidR="005640AF">
              <w:rPr>
                <w:rFonts w:ascii="Times New Roman" w:eastAsia="Times New Roman" w:hAnsi="Times New Roman" w:cs="Times New Roman"/>
                <w:bCs/>
                <w:i/>
                <w:iCs/>
              </w:rPr>
              <w:br/>
            </w:r>
            <w:r w:rsidRPr="001F3FE3">
              <w:rPr>
                <w:rFonts w:ascii="Times New Roman" w:eastAsia="Times New Roman" w:hAnsi="Times New Roman" w:cs="Times New Roman"/>
                <w:bCs/>
                <w:i/>
                <w:iCs/>
              </w:rPr>
              <w:t xml:space="preserve">w postępowaniach grupowych, dopuszczalne jest dochodzenie przez poszczególnych </w:t>
            </w:r>
            <w:r w:rsidRPr="001F3FE3">
              <w:rPr>
                <w:rFonts w:ascii="Times New Roman" w:eastAsia="Times New Roman" w:hAnsi="Times New Roman" w:cs="Times New Roman"/>
                <w:bCs/>
                <w:i/>
                <w:iCs/>
              </w:rPr>
              <w:lastRenderedPageBreak/>
              <w:t>członków grupy lub podgrupy roszczeń przewyższających kwotę, do której roszczenie w postępowaniu grupowym zostało ujednolicone, w postępowaniu indywidualnym.</w:t>
            </w:r>
          </w:p>
          <w:p w14:paraId="78D9E2E2" w14:textId="41AF2124" w:rsidR="004B6A1D" w:rsidRPr="00FF425A" w:rsidRDefault="004B6A1D" w:rsidP="00FF425A">
            <w:pPr>
              <w:spacing w:after="200" w:line="240" w:lineRule="auto"/>
              <w:ind w:firstLine="720"/>
              <w:jc w:val="both"/>
              <w:rPr>
                <w:rFonts w:ascii="Times New Roman" w:eastAsia="Times New Roman" w:hAnsi="Times New Roman" w:cs="Times New Roman"/>
                <w:bCs/>
                <w:i/>
                <w:iCs/>
              </w:rPr>
            </w:pPr>
            <w:r w:rsidRPr="00FF425A">
              <w:rPr>
                <w:rFonts w:ascii="Times New Roman" w:eastAsia="Times New Roman" w:hAnsi="Times New Roman" w:cs="Times New Roman"/>
                <w:bCs/>
                <w:i/>
                <w:iCs/>
              </w:rPr>
              <w:t xml:space="preserve">6. Członkowie grupy lub podgrupy mogą dochodzić w postępowaniach indywidualnych, roszczeń ponad kwotę, do której ich roszczenia zostały ujednolicone </w:t>
            </w:r>
            <w:r w:rsidR="005640AF">
              <w:rPr>
                <w:rFonts w:ascii="Times New Roman" w:eastAsia="Times New Roman" w:hAnsi="Times New Roman" w:cs="Times New Roman"/>
                <w:bCs/>
                <w:i/>
                <w:iCs/>
              </w:rPr>
              <w:br/>
            </w:r>
            <w:r w:rsidRPr="00FF425A">
              <w:rPr>
                <w:rFonts w:ascii="Times New Roman" w:eastAsia="Times New Roman" w:hAnsi="Times New Roman" w:cs="Times New Roman"/>
                <w:bCs/>
                <w:i/>
                <w:iCs/>
              </w:rPr>
              <w:t>w postępowaniu grupowym.”;</w:t>
            </w:r>
          </w:p>
          <w:p w14:paraId="59E1EE69" w14:textId="76BE43B3" w:rsidR="004B6A1D" w:rsidRPr="001F3FE3" w:rsidRDefault="004B6A1D" w:rsidP="004B6A1D">
            <w:pPr>
              <w:pStyle w:val="Akapitzlist"/>
              <w:numPr>
                <w:ilvl w:val="0"/>
                <w:numId w:val="14"/>
              </w:numPr>
              <w:spacing w:after="200" w:line="240" w:lineRule="auto"/>
              <w:jc w:val="both"/>
              <w:rPr>
                <w:rFonts w:ascii="Times New Roman" w:eastAsia="Times New Roman" w:hAnsi="Times New Roman" w:cs="Times New Roman"/>
                <w:b/>
              </w:rPr>
            </w:pPr>
            <w:r>
              <w:rPr>
                <w:rFonts w:ascii="Times New Roman" w:eastAsia="Times New Roman" w:hAnsi="Times New Roman" w:cs="Times New Roman"/>
                <w:b/>
              </w:rPr>
              <w:t>d</w:t>
            </w:r>
            <w:r w:rsidRPr="001F3FE3">
              <w:rPr>
                <w:rFonts w:ascii="Times New Roman" w:eastAsia="Times New Roman" w:hAnsi="Times New Roman" w:cs="Times New Roman"/>
                <w:b/>
              </w:rPr>
              <w:t>odanie w art. 6 w ust. 1 po pkt 4 pkt 5:</w:t>
            </w:r>
          </w:p>
          <w:p w14:paraId="4B842B27" w14:textId="5B5BFD7A" w:rsidR="004B6A1D" w:rsidRPr="001F3FE3" w:rsidRDefault="004B6A1D" w:rsidP="004B6A1D">
            <w:pPr>
              <w:spacing w:after="200" w:line="240" w:lineRule="auto"/>
              <w:ind w:firstLine="720"/>
              <w:jc w:val="both"/>
              <w:rPr>
                <w:rFonts w:ascii="Times New Roman" w:eastAsia="Times New Roman" w:hAnsi="Times New Roman" w:cs="Times New Roman"/>
                <w:bCs/>
                <w:i/>
                <w:iCs/>
              </w:rPr>
            </w:pPr>
            <w:r w:rsidRPr="001F3FE3">
              <w:rPr>
                <w:rFonts w:ascii="Times New Roman" w:eastAsia="Times New Roman" w:hAnsi="Times New Roman" w:cs="Times New Roman"/>
                <w:bCs/>
                <w:i/>
                <w:iCs/>
              </w:rPr>
              <w:t>„5)</w:t>
            </w:r>
            <w:r w:rsidRPr="00FF425A">
              <w:rPr>
                <w:rFonts w:ascii="Times New Roman" w:eastAsia="Times New Roman" w:hAnsi="Times New Roman" w:cs="Times New Roman"/>
                <w:bCs/>
                <w:i/>
                <w:iCs/>
              </w:rPr>
              <w:t xml:space="preserve"> </w:t>
            </w:r>
            <w:r w:rsidRPr="001F3FE3">
              <w:rPr>
                <w:rFonts w:ascii="Times New Roman" w:eastAsia="Times New Roman" w:hAnsi="Times New Roman" w:cs="Times New Roman"/>
                <w:bCs/>
                <w:i/>
                <w:iCs/>
              </w:rPr>
              <w:t xml:space="preserve">oświadczenie członków grupy o tym, że grupa ma charakter zamknięty, </w:t>
            </w:r>
            <w:r w:rsidR="00AC3777" w:rsidRPr="001F3FE3">
              <w:rPr>
                <w:rFonts w:ascii="Times New Roman" w:eastAsia="Times New Roman" w:hAnsi="Times New Roman" w:cs="Times New Roman"/>
                <w:bCs/>
                <w:i/>
                <w:iCs/>
              </w:rPr>
              <w:t>tj.,</w:t>
            </w:r>
            <w:r w:rsidRPr="001F3FE3">
              <w:rPr>
                <w:rFonts w:ascii="Times New Roman" w:eastAsia="Times New Roman" w:hAnsi="Times New Roman" w:cs="Times New Roman"/>
                <w:bCs/>
                <w:i/>
                <w:iCs/>
              </w:rPr>
              <w:t xml:space="preserve"> że po wniesieniu pozwu niemożliwe jest dołączenie do grupy nowych członków.”;</w:t>
            </w:r>
          </w:p>
          <w:p w14:paraId="28785E6C" w14:textId="0DAE19BE" w:rsidR="004B6A1D" w:rsidRPr="001F3FE3" w:rsidRDefault="004B6A1D" w:rsidP="004B6A1D">
            <w:pPr>
              <w:pStyle w:val="Akapitzlist"/>
              <w:numPr>
                <w:ilvl w:val="0"/>
                <w:numId w:val="14"/>
              </w:numPr>
              <w:spacing w:after="200" w:line="240" w:lineRule="auto"/>
              <w:jc w:val="both"/>
              <w:rPr>
                <w:rFonts w:ascii="Times New Roman" w:eastAsia="Times New Roman" w:hAnsi="Times New Roman" w:cs="Times New Roman"/>
                <w:b/>
              </w:rPr>
            </w:pPr>
            <w:r>
              <w:rPr>
                <w:rFonts w:ascii="Times New Roman" w:eastAsia="Times New Roman" w:hAnsi="Times New Roman" w:cs="Times New Roman"/>
                <w:b/>
              </w:rPr>
              <w:t>z</w:t>
            </w:r>
            <w:r w:rsidRPr="001F3FE3">
              <w:rPr>
                <w:rFonts w:ascii="Times New Roman" w:eastAsia="Times New Roman" w:hAnsi="Times New Roman" w:cs="Times New Roman"/>
                <w:b/>
              </w:rPr>
              <w:t>miana brzmienia w art. 10 ust. 1:</w:t>
            </w:r>
          </w:p>
          <w:p w14:paraId="2CCB1440" w14:textId="77777777" w:rsidR="004B6A1D" w:rsidRPr="001F3FE3" w:rsidRDefault="004B6A1D" w:rsidP="004B6A1D">
            <w:pPr>
              <w:spacing w:after="200" w:line="240" w:lineRule="auto"/>
              <w:ind w:firstLine="720"/>
              <w:jc w:val="both"/>
              <w:rPr>
                <w:rFonts w:ascii="Times New Roman" w:eastAsia="Times New Roman" w:hAnsi="Times New Roman" w:cs="Times New Roman"/>
                <w:bCs/>
                <w:i/>
                <w:iCs/>
              </w:rPr>
            </w:pPr>
            <w:r w:rsidRPr="001F3FE3">
              <w:rPr>
                <w:rFonts w:ascii="Times New Roman" w:eastAsia="Times New Roman" w:hAnsi="Times New Roman" w:cs="Times New Roman"/>
                <w:bCs/>
                <w:i/>
                <w:iCs/>
              </w:rPr>
              <w:t>„1. Po wniesieniu pozwu pierwszą czynnością sądu jest rozstrzygnięcie na posiedzeniu niejawnym o dopuszczalności postępowania grupowego. Sąd odrzuca pozew, jeżeli sprawa nie podlega rozpoznaniu w postępowaniu grupowym. W przeciwnym przypadku sąd wydaje postanowienie o rozpoznaniu sprawy w postępowaniu grupowym.”;</w:t>
            </w:r>
          </w:p>
          <w:p w14:paraId="05D4ABE0" w14:textId="01DDA786" w:rsidR="004B6A1D" w:rsidRPr="001F3FE3" w:rsidRDefault="004B6A1D" w:rsidP="004B6A1D">
            <w:pPr>
              <w:pStyle w:val="Akapitzlist"/>
              <w:numPr>
                <w:ilvl w:val="0"/>
                <w:numId w:val="14"/>
              </w:numPr>
              <w:spacing w:after="20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dodanie </w:t>
            </w:r>
            <w:r w:rsidRPr="001F3FE3">
              <w:rPr>
                <w:rFonts w:ascii="Times New Roman" w:eastAsia="Times New Roman" w:hAnsi="Times New Roman" w:cs="Times New Roman"/>
                <w:b/>
              </w:rPr>
              <w:t>w art. 11 po ust. 4 ust. 4a:</w:t>
            </w:r>
          </w:p>
          <w:p w14:paraId="4AD274EF" w14:textId="769734CC" w:rsidR="004B6A1D" w:rsidRPr="001F3FE3" w:rsidRDefault="004B6A1D" w:rsidP="004B6A1D">
            <w:pPr>
              <w:spacing w:after="200" w:line="240" w:lineRule="auto"/>
              <w:ind w:firstLine="720"/>
              <w:jc w:val="both"/>
              <w:rPr>
                <w:rFonts w:ascii="Times New Roman" w:eastAsia="Times New Roman" w:hAnsi="Times New Roman" w:cs="Times New Roman"/>
                <w:bCs/>
                <w:i/>
                <w:iCs/>
              </w:rPr>
            </w:pPr>
            <w:r w:rsidRPr="001F3FE3">
              <w:rPr>
                <w:rFonts w:ascii="Times New Roman" w:eastAsia="Times New Roman" w:hAnsi="Times New Roman" w:cs="Times New Roman"/>
                <w:bCs/>
                <w:i/>
                <w:iCs/>
              </w:rPr>
              <w:t xml:space="preserve">„4a. Sąd zaniecha zarządzenia ogłoszenia o wszczęciu postępowania grupowego </w:t>
            </w:r>
            <w:r w:rsidR="005640AF">
              <w:rPr>
                <w:rFonts w:ascii="Times New Roman" w:eastAsia="Times New Roman" w:hAnsi="Times New Roman" w:cs="Times New Roman"/>
                <w:bCs/>
                <w:i/>
                <w:iCs/>
              </w:rPr>
              <w:br/>
            </w:r>
            <w:r w:rsidRPr="001F3FE3">
              <w:rPr>
                <w:rFonts w:ascii="Times New Roman" w:eastAsia="Times New Roman" w:hAnsi="Times New Roman" w:cs="Times New Roman"/>
                <w:bCs/>
                <w:i/>
                <w:iCs/>
              </w:rPr>
              <w:t>w przypadku, gdy członkowie grupy złożyli oświadczenie o tym, że grupa ma charakter zamknięty.”;</w:t>
            </w:r>
          </w:p>
          <w:p w14:paraId="06DCD662" w14:textId="059D32A0" w:rsidR="004B6A1D" w:rsidRPr="001F3FE3" w:rsidRDefault="004B6A1D" w:rsidP="004B6A1D">
            <w:pPr>
              <w:pStyle w:val="Akapitzlist"/>
              <w:numPr>
                <w:ilvl w:val="0"/>
                <w:numId w:val="14"/>
              </w:numPr>
              <w:spacing w:after="20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dodanie </w:t>
            </w:r>
            <w:r w:rsidRPr="001F3FE3">
              <w:rPr>
                <w:rFonts w:ascii="Times New Roman" w:eastAsia="Times New Roman" w:hAnsi="Times New Roman" w:cs="Times New Roman"/>
                <w:b/>
              </w:rPr>
              <w:t>w art. 19 ust. 3:</w:t>
            </w:r>
          </w:p>
          <w:p w14:paraId="69AB652C" w14:textId="1416541B" w:rsidR="00847BAB" w:rsidRPr="00FF425A" w:rsidRDefault="004B6A1D" w:rsidP="004B6A1D">
            <w:pPr>
              <w:spacing w:after="200" w:line="240" w:lineRule="auto"/>
              <w:ind w:firstLine="720"/>
              <w:jc w:val="both"/>
              <w:rPr>
                <w:rFonts w:ascii="Times New Roman" w:eastAsia="Times New Roman" w:hAnsi="Times New Roman" w:cs="Times New Roman"/>
                <w:bCs/>
                <w:i/>
                <w:iCs/>
              </w:rPr>
            </w:pPr>
            <w:r w:rsidRPr="001F3FE3">
              <w:rPr>
                <w:rFonts w:ascii="Times New Roman" w:eastAsia="Times New Roman" w:hAnsi="Times New Roman" w:cs="Times New Roman"/>
                <w:bCs/>
                <w:i/>
                <w:iCs/>
              </w:rPr>
              <w:t xml:space="preserve">„3. Zawarcie przez członka grupy ugody z pozwanym lub zrzeczenie się albo ograniczenie roszczenia przez członka grupy w innym trybie niż przewidziany w ust. 1 nie ma wpływu na rozstrzygnięcie sprawy z </w:t>
            </w:r>
            <w:r w:rsidR="00AC3777" w:rsidRPr="001F3FE3">
              <w:rPr>
                <w:rFonts w:ascii="Times New Roman" w:eastAsia="Times New Roman" w:hAnsi="Times New Roman" w:cs="Times New Roman"/>
                <w:bCs/>
                <w:i/>
                <w:iCs/>
              </w:rPr>
              <w:t>powództwa grupowego</w:t>
            </w:r>
            <w:r w:rsidRPr="001F3FE3">
              <w:rPr>
                <w:rFonts w:ascii="Times New Roman" w:eastAsia="Times New Roman" w:hAnsi="Times New Roman" w:cs="Times New Roman"/>
                <w:bCs/>
                <w:i/>
                <w:iCs/>
              </w:rPr>
              <w:t xml:space="preserve">. Pozwany w postępowaniu grupowym, może powołać się na zawartą ugodę lub zrzeczenie się albo ograniczenie roszczenia przez członka grupy w postępowaniu indywidualnym prowadzonym na podstawie wyroku zapadłego w postępowaniu grupowym </w:t>
            </w:r>
            <w:r w:rsidR="00AC3777" w:rsidRPr="001F3FE3">
              <w:rPr>
                <w:rFonts w:ascii="Times New Roman" w:eastAsia="Times New Roman" w:hAnsi="Times New Roman" w:cs="Times New Roman"/>
                <w:bCs/>
                <w:i/>
                <w:iCs/>
              </w:rPr>
              <w:t>albo występując</w:t>
            </w:r>
            <w:r w:rsidRPr="001F3FE3">
              <w:rPr>
                <w:rFonts w:ascii="Times New Roman" w:eastAsia="Times New Roman" w:hAnsi="Times New Roman" w:cs="Times New Roman"/>
                <w:bCs/>
                <w:i/>
                <w:iCs/>
              </w:rPr>
              <w:t xml:space="preserve"> z powództwem przeciwegzekucyjnym. W tej sytuacji Sąd umarza postępowanie w zakresie dotyczącym roszczenia tego członka grupy.”.</w:t>
            </w:r>
          </w:p>
          <w:p w14:paraId="3953140A" w14:textId="386D5F34" w:rsidR="00847BAB" w:rsidRPr="00847BAB" w:rsidRDefault="00847BAB" w:rsidP="00847BAB">
            <w:pPr>
              <w:spacing w:after="200" w:line="240" w:lineRule="auto"/>
              <w:jc w:val="both"/>
              <w:rPr>
                <w:rFonts w:ascii="Times New Roman" w:eastAsia="Times New Roman" w:hAnsi="Times New Roman" w:cs="Times New Roman"/>
              </w:rPr>
            </w:pPr>
            <w:r w:rsidRPr="00847BAB">
              <w:rPr>
                <w:rFonts w:ascii="Times New Roman" w:eastAsia="Times New Roman" w:hAnsi="Times New Roman" w:cs="Times New Roman"/>
              </w:rPr>
              <w:t xml:space="preserve">Projekt zakłada, że ustawa wejdzie w życie </w:t>
            </w:r>
            <w:r>
              <w:rPr>
                <w:rFonts w:ascii="Times New Roman" w:eastAsia="Times New Roman" w:hAnsi="Times New Roman" w:cs="Times New Roman"/>
              </w:rPr>
              <w:t>30</w:t>
            </w:r>
            <w:r w:rsidRPr="00847BAB">
              <w:rPr>
                <w:rFonts w:ascii="Times New Roman" w:eastAsia="Times New Roman" w:hAnsi="Times New Roman" w:cs="Times New Roman"/>
              </w:rPr>
              <w:t xml:space="preserve"> dni po jej ogłoszeniu, co jest zgodne z zasadą odpowiedniego vacatio legis.</w:t>
            </w:r>
            <w:r w:rsidR="00FF425A">
              <w:rPr>
                <w:rFonts w:ascii="Times New Roman" w:eastAsia="Times New Roman" w:hAnsi="Times New Roman" w:cs="Times New Roman"/>
              </w:rPr>
              <w:t xml:space="preserve"> </w:t>
            </w:r>
            <w:r w:rsidRPr="00847BAB">
              <w:rPr>
                <w:rFonts w:ascii="Times New Roman" w:eastAsia="Times New Roman" w:hAnsi="Times New Roman" w:cs="Times New Roman"/>
              </w:rPr>
              <w:t>Projektowane rozwiązania są spójne z dotychczasowymi regulacjami pod kątem systemowym i terminologicznym.</w:t>
            </w:r>
          </w:p>
          <w:p w14:paraId="54E038C0" w14:textId="716D324F" w:rsidR="00847BAB" w:rsidRPr="00847BAB" w:rsidRDefault="00847BAB" w:rsidP="00FF425A">
            <w:pPr>
              <w:spacing w:after="200" w:line="240" w:lineRule="auto"/>
              <w:jc w:val="both"/>
              <w:rPr>
                <w:rFonts w:ascii="Times New Roman" w:eastAsia="Times New Roman" w:hAnsi="Times New Roman" w:cs="Times New Roman"/>
              </w:rPr>
            </w:pPr>
            <w:r w:rsidRPr="00847BAB">
              <w:rPr>
                <w:rFonts w:ascii="Times New Roman" w:eastAsia="Times New Roman" w:hAnsi="Times New Roman" w:cs="Times New Roman"/>
              </w:rPr>
              <w:t>Projektowane rozwiązania są zgodne z Konstytucją RP, w tym z konstytucyjnym standardem ochrony wolności i praw.</w:t>
            </w:r>
            <w:r w:rsidR="00FF425A">
              <w:rPr>
                <w:rFonts w:ascii="Times New Roman" w:eastAsia="Times New Roman" w:hAnsi="Times New Roman" w:cs="Times New Roman"/>
              </w:rPr>
              <w:t xml:space="preserve"> </w:t>
            </w:r>
            <w:r w:rsidRPr="00847BAB">
              <w:rPr>
                <w:rFonts w:ascii="Times New Roman" w:eastAsia="Times New Roman" w:hAnsi="Times New Roman" w:cs="Times New Roman"/>
              </w:rPr>
              <w:t>Projektowana ustawa nie jest sprzeczna z prawem Unii Europejskiej.</w:t>
            </w:r>
          </w:p>
        </w:tc>
      </w:tr>
    </w:tbl>
    <w:p w14:paraId="1AE73D0D" w14:textId="77777777" w:rsidR="00847BAB" w:rsidRPr="00847BAB" w:rsidRDefault="00847BAB" w:rsidP="00847BAB">
      <w:pPr>
        <w:spacing w:before="200" w:line="240" w:lineRule="auto"/>
        <w:jc w:val="both"/>
        <w:rPr>
          <w:rFonts w:ascii="Times New Roman" w:eastAsia="Times New Roman" w:hAnsi="Times New Roman" w:cs="Times New Roman"/>
        </w:rPr>
      </w:pPr>
      <w:r w:rsidRPr="00847BAB">
        <w:rPr>
          <w:rFonts w:ascii="Times New Roman" w:eastAsia="Times New Roman" w:hAnsi="Times New Roman" w:cs="Times New Roman"/>
        </w:rPr>
        <w:t>[4] Jakie są przewidywane skutki społeczne projektowanych rozwiązań?</w:t>
      </w:r>
    </w:p>
    <w:tbl>
      <w:tblPr>
        <w:tblW w:w="9067" w:type="dxa"/>
        <w:tblLayout w:type="fixed"/>
        <w:tblLook w:val="0400" w:firstRow="0" w:lastRow="0" w:firstColumn="0" w:lastColumn="0" w:noHBand="0" w:noVBand="1"/>
      </w:tblPr>
      <w:tblGrid>
        <w:gridCol w:w="9067"/>
      </w:tblGrid>
      <w:tr w:rsidR="00847BAB" w:rsidRPr="00847BAB" w14:paraId="3C86F153" w14:textId="77777777" w:rsidTr="00847BAB">
        <w:trPr>
          <w:trHeight w:val="341"/>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2B04E5" w14:textId="4D795598" w:rsidR="004B6A1D" w:rsidRPr="004B6A1D" w:rsidRDefault="00847BAB" w:rsidP="004B6A1D">
            <w:pPr>
              <w:spacing w:line="240" w:lineRule="auto"/>
              <w:jc w:val="both"/>
              <w:rPr>
                <w:rFonts w:ascii="Times New Roman" w:eastAsia="Times New Roman" w:hAnsi="Times New Roman" w:cs="Times New Roman"/>
              </w:rPr>
            </w:pPr>
            <w:r w:rsidRPr="00847BAB">
              <w:rPr>
                <w:rFonts w:ascii="Times New Roman" w:eastAsia="Times New Roman" w:hAnsi="Times New Roman" w:cs="Times New Roman"/>
              </w:rPr>
              <w:t>Projektowana ustawa przyniesie pozytywne skutki społeczne</w:t>
            </w:r>
            <w:r>
              <w:rPr>
                <w:rFonts w:ascii="Times New Roman" w:eastAsia="Times New Roman" w:hAnsi="Times New Roman" w:cs="Times New Roman"/>
              </w:rPr>
              <w:t>.</w:t>
            </w:r>
            <w:r w:rsidR="00FF425A">
              <w:rPr>
                <w:rFonts w:ascii="Times New Roman" w:eastAsia="Times New Roman" w:hAnsi="Times New Roman" w:cs="Times New Roman"/>
              </w:rPr>
              <w:t xml:space="preserve"> </w:t>
            </w:r>
            <w:r w:rsidR="004B6A1D" w:rsidRPr="004B6A1D">
              <w:rPr>
                <w:rFonts w:ascii="Times New Roman" w:eastAsia="Times New Roman" w:hAnsi="Times New Roman" w:cs="Times New Roman"/>
                <w:bCs/>
              </w:rPr>
              <w:t xml:space="preserve">Szybsze i sprawniejsze procedowanie w postępowaniach z roszczeń grupowych spowoduje w konsekwencji przywrócenie zaufania obywateli do tej instytucji, co do której </w:t>
            </w:r>
            <w:r w:rsidR="004B6A1D" w:rsidRPr="004B6A1D">
              <w:rPr>
                <w:rFonts w:ascii="Times New Roman" w:eastAsia="Times New Roman" w:hAnsi="Times New Roman" w:cs="Times New Roman"/>
              </w:rPr>
              <w:t>z uwagi na zbyt skomplikowaną procedurę dla przeciętnego obywatela oraz przewlekłość takich postępowań obywatele mieli niechętny stosunek.</w:t>
            </w:r>
          </w:p>
          <w:p w14:paraId="31AFB386" w14:textId="11D7830D" w:rsidR="00847BAB" w:rsidRPr="00847BAB" w:rsidRDefault="004B6A1D" w:rsidP="00847BAB">
            <w:pPr>
              <w:spacing w:line="240" w:lineRule="auto"/>
              <w:jc w:val="both"/>
              <w:rPr>
                <w:rFonts w:ascii="Times New Roman" w:eastAsia="Times New Roman" w:hAnsi="Times New Roman" w:cs="Times New Roman"/>
              </w:rPr>
            </w:pPr>
            <w:r w:rsidRPr="004B6A1D">
              <w:rPr>
                <w:rFonts w:ascii="Times New Roman" w:eastAsia="Times New Roman" w:hAnsi="Times New Roman" w:cs="Times New Roman"/>
              </w:rPr>
              <w:lastRenderedPageBreak/>
              <w:t>Przywrócenie zaufania obywateli do tej instytucji spowoduje z kolei odciążenie systemu sądownictwa oraz znaczne przyspieszenie rozstrzygnięć znacznej liczby spraw w znacznie krótszym czasie z korzyścią zarówno dla obywateli, jak i sądownictwa.</w:t>
            </w:r>
            <w:r w:rsidR="00FF425A">
              <w:rPr>
                <w:rFonts w:ascii="Times New Roman" w:eastAsia="Times New Roman" w:hAnsi="Times New Roman" w:cs="Times New Roman"/>
              </w:rPr>
              <w:t xml:space="preserve"> </w:t>
            </w:r>
            <w:r w:rsidRPr="004B6A1D">
              <w:rPr>
                <w:rFonts w:ascii="Times New Roman" w:eastAsia="Times New Roman" w:hAnsi="Times New Roman" w:cs="Times New Roman"/>
              </w:rPr>
              <w:t>Zaproponowane zmiany dotyczące dochodzenia roszczeń w postępowaniu grupowym niosą sprawiedliwe rozwiązania dla obywateli poszukujących ochrony prawnej i w większym stopniu zabezpieczą ich interesy gospodarcze. Przewlekłość postępowań nie tylko pozbawia bowiem obywateli ochrony prawnej, zniechęcając ich do korzystania z sądów, w tym postępowań grupowych, ale też powoduje realne koszty dla polskiej gospodarki.</w:t>
            </w:r>
          </w:p>
        </w:tc>
      </w:tr>
    </w:tbl>
    <w:p w14:paraId="1FE4C83C" w14:textId="77777777" w:rsidR="00847BAB" w:rsidRPr="00847BAB" w:rsidRDefault="00847BAB" w:rsidP="00847BAB">
      <w:pPr>
        <w:spacing w:after="0" w:line="240" w:lineRule="auto"/>
        <w:jc w:val="both"/>
        <w:rPr>
          <w:rFonts w:ascii="Times New Roman" w:eastAsia="Times New Roman" w:hAnsi="Times New Roman" w:cs="Times New Roman"/>
        </w:rPr>
      </w:pPr>
    </w:p>
    <w:p w14:paraId="26E2596D" w14:textId="77777777" w:rsidR="00847BAB" w:rsidRPr="00847BAB" w:rsidRDefault="00847BAB" w:rsidP="00847BAB">
      <w:pPr>
        <w:spacing w:line="240" w:lineRule="auto"/>
        <w:jc w:val="both"/>
        <w:rPr>
          <w:rFonts w:ascii="Times New Roman" w:eastAsia="Times New Roman" w:hAnsi="Times New Roman" w:cs="Times New Roman"/>
        </w:rPr>
      </w:pPr>
      <w:r w:rsidRPr="00847BAB">
        <w:rPr>
          <w:rFonts w:ascii="Times New Roman" w:eastAsia="Times New Roman" w:hAnsi="Times New Roman" w:cs="Times New Roman"/>
        </w:rPr>
        <w:t>[5] Jakie są przewidywane skutki gospodarcze projektowanych rozwiązań?</w:t>
      </w:r>
    </w:p>
    <w:tbl>
      <w:tblPr>
        <w:tblStyle w:val="Tabela-Siatka"/>
        <w:tblW w:w="0" w:type="auto"/>
        <w:tblLook w:val="04A0" w:firstRow="1" w:lastRow="0" w:firstColumn="1" w:lastColumn="0" w:noHBand="0" w:noVBand="1"/>
      </w:tblPr>
      <w:tblGrid>
        <w:gridCol w:w="9062"/>
      </w:tblGrid>
      <w:tr w:rsidR="00847BAB" w:rsidRPr="00847BAB" w14:paraId="7FFE2063" w14:textId="77777777" w:rsidTr="00310AA3">
        <w:tc>
          <w:tcPr>
            <w:tcW w:w="9062" w:type="dxa"/>
          </w:tcPr>
          <w:p w14:paraId="69EF207C" w14:textId="77777777" w:rsidR="00FF425A" w:rsidRDefault="00847BAB" w:rsidP="00FF425A">
            <w:pPr>
              <w:spacing w:after="160"/>
              <w:jc w:val="both"/>
              <w:rPr>
                <w:rFonts w:ascii="Times New Roman" w:eastAsia="Times New Roman" w:hAnsi="Times New Roman" w:cs="Times New Roman"/>
                <w:sz w:val="24"/>
                <w:szCs w:val="24"/>
              </w:rPr>
            </w:pPr>
            <w:r w:rsidRPr="00847BAB">
              <w:rPr>
                <w:rFonts w:ascii="Times New Roman" w:eastAsia="Times New Roman" w:hAnsi="Times New Roman" w:cs="Times New Roman"/>
                <w:sz w:val="24"/>
                <w:szCs w:val="24"/>
              </w:rPr>
              <w:t>Projektowana ustawa przyniesie pozytywne skutki gospodarcz</w:t>
            </w:r>
            <w:r>
              <w:rPr>
                <w:rFonts w:ascii="Times New Roman" w:eastAsia="Times New Roman" w:hAnsi="Times New Roman" w:cs="Times New Roman"/>
                <w:sz w:val="24"/>
                <w:szCs w:val="24"/>
              </w:rPr>
              <w:t>e</w:t>
            </w:r>
            <w:r w:rsidRPr="00847BAB">
              <w:rPr>
                <w:rFonts w:ascii="Times New Roman" w:eastAsia="Times New Roman" w:hAnsi="Times New Roman" w:cs="Times New Roman"/>
                <w:sz w:val="24"/>
                <w:szCs w:val="24"/>
              </w:rPr>
              <w:t>.</w:t>
            </w:r>
            <w:r w:rsidR="00FF425A">
              <w:rPr>
                <w:rFonts w:ascii="Times New Roman" w:eastAsia="Times New Roman" w:hAnsi="Times New Roman" w:cs="Times New Roman"/>
                <w:sz w:val="24"/>
                <w:szCs w:val="24"/>
              </w:rPr>
              <w:t xml:space="preserve"> </w:t>
            </w:r>
            <w:r w:rsidR="004B6A1D" w:rsidRPr="004B6A1D">
              <w:rPr>
                <w:rFonts w:ascii="Times New Roman" w:eastAsia="Times New Roman" w:hAnsi="Times New Roman" w:cs="Times New Roman"/>
                <w:sz w:val="24"/>
                <w:szCs w:val="24"/>
              </w:rPr>
              <w:t>Zaproponowane zmiany dotyczące dochodzenia roszczeń w postępowaniu grupowym niosą sprawiedliwe rozwiązania dla obywateli poszukujących ochrony prawnej i w większym stopniu zabezpieczą ich interesy gospodarcze. Przewlekłość postępowań nie tylko pozbawia bowiem obywateli ochrony prawnej, zniechęcając ich do korzystania z sądów, w tym postępowań grupowych, ale też powoduje realne koszty dla polskiej gospodarki.</w:t>
            </w:r>
          </w:p>
          <w:p w14:paraId="1AD888A0" w14:textId="20CCC004" w:rsidR="004B6A1D" w:rsidRPr="00847BAB" w:rsidRDefault="004B6A1D" w:rsidP="00FF425A">
            <w:pPr>
              <w:spacing w:after="160"/>
              <w:jc w:val="both"/>
              <w:rPr>
                <w:rFonts w:ascii="Times New Roman" w:eastAsia="Times New Roman" w:hAnsi="Times New Roman" w:cs="Times New Roman"/>
                <w:sz w:val="24"/>
                <w:szCs w:val="24"/>
              </w:rPr>
            </w:pPr>
            <w:r w:rsidRPr="004B6A1D">
              <w:rPr>
                <w:rFonts w:ascii="Times New Roman" w:eastAsia="Times New Roman" w:hAnsi="Times New Roman" w:cs="Times New Roman"/>
                <w:sz w:val="24"/>
                <w:szCs w:val="24"/>
              </w:rPr>
              <w:t>Szybsze i sprawniejsze procedowanie w postępowaniach grupowych przyczyni się polepszenia atmosfery dla zakładania i rozwoju przedsiębiorstw w Polsce, co przełoży się na wskaźniki wzrostu gospodarczego i zamożności Polaków.</w:t>
            </w:r>
          </w:p>
        </w:tc>
      </w:tr>
    </w:tbl>
    <w:p w14:paraId="532D73FE" w14:textId="77777777" w:rsidR="00847BAB" w:rsidRPr="00847BAB" w:rsidRDefault="00847BAB" w:rsidP="00847BAB">
      <w:pPr>
        <w:spacing w:before="200" w:line="240" w:lineRule="auto"/>
        <w:jc w:val="both"/>
        <w:rPr>
          <w:rFonts w:ascii="Times New Roman" w:eastAsia="Times New Roman" w:hAnsi="Times New Roman" w:cs="Times New Roman"/>
        </w:rPr>
      </w:pPr>
      <w:r w:rsidRPr="00847BAB">
        <w:rPr>
          <w:rFonts w:ascii="Times New Roman" w:eastAsia="Times New Roman" w:hAnsi="Times New Roman" w:cs="Times New Roman"/>
        </w:rPr>
        <w:t>[6] Jakie są przewidywane skutki finansowe projektowanych rozwiązań, w szczególności wpływ na sektor finansów publicznych, w tym na budżet państwa i budżety jednostek samorządu terytorialnego?</w:t>
      </w:r>
    </w:p>
    <w:tbl>
      <w:tblPr>
        <w:tblW w:w="9062" w:type="dxa"/>
        <w:tblLayout w:type="fixed"/>
        <w:tblLook w:val="0400" w:firstRow="0" w:lastRow="0" w:firstColumn="0" w:lastColumn="0" w:noHBand="0" w:noVBand="1"/>
      </w:tblPr>
      <w:tblGrid>
        <w:gridCol w:w="9062"/>
      </w:tblGrid>
      <w:tr w:rsidR="00847BAB" w:rsidRPr="00847BAB" w14:paraId="60BAE057" w14:textId="77777777" w:rsidTr="00310AA3">
        <w:tc>
          <w:tcPr>
            <w:tcW w:w="9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E4D48C" w14:textId="5B8BA840" w:rsidR="00847BAB" w:rsidRPr="001821E2" w:rsidRDefault="00847BAB" w:rsidP="00847BAB">
            <w:pPr>
              <w:spacing w:line="240" w:lineRule="auto"/>
              <w:jc w:val="both"/>
              <w:rPr>
                <w:rFonts w:ascii="Times New Roman" w:eastAsia="Times New Roman" w:hAnsi="Times New Roman" w:cs="Times New Roman"/>
              </w:rPr>
            </w:pPr>
            <w:r w:rsidRPr="00847BAB">
              <w:rPr>
                <w:rFonts w:ascii="Times New Roman" w:eastAsia="Times New Roman" w:hAnsi="Times New Roman" w:cs="Times New Roman"/>
              </w:rPr>
              <w:t xml:space="preserve">Projekt ustawy nie będzie rodził kosztów dla budżetu </w:t>
            </w:r>
            <w:r w:rsidR="00AC3777" w:rsidRPr="00847BAB">
              <w:rPr>
                <w:rFonts w:ascii="Times New Roman" w:eastAsia="Times New Roman" w:hAnsi="Times New Roman" w:cs="Times New Roman"/>
              </w:rPr>
              <w:t>państwa</w:t>
            </w:r>
            <w:r w:rsidRPr="00847BAB">
              <w:rPr>
                <w:rFonts w:ascii="Times New Roman" w:eastAsia="Times New Roman" w:hAnsi="Times New Roman" w:cs="Times New Roman"/>
              </w:rPr>
              <w:t xml:space="preserve"> ani dla jednostek samorządu terytorialnego.</w:t>
            </w:r>
          </w:p>
        </w:tc>
      </w:tr>
    </w:tbl>
    <w:p w14:paraId="7C3D4F81" w14:textId="77777777" w:rsidR="00847BAB" w:rsidRPr="00847BAB" w:rsidRDefault="00847BAB" w:rsidP="00847BAB">
      <w:pPr>
        <w:spacing w:before="200" w:line="240" w:lineRule="auto"/>
        <w:jc w:val="both"/>
        <w:rPr>
          <w:rFonts w:ascii="Times New Roman" w:eastAsia="Times New Roman" w:hAnsi="Times New Roman" w:cs="Times New Roman"/>
        </w:rPr>
      </w:pPr>
      <w:r w:rsidRPr="00847BAB">
        <w:rPr>
          <w:rFonts w:ascii="Times New Roman" w:eastAsia="Times New Roman" w:hAnsi="Times New Roman" w:cs="Times New Roman"/>
        </w:rPr>
        <w:t>[7] Wykaz źródeł finansowania, jeśli projekt ustawy pociąga za sobą obciążenie budżetu państwa lub budżetów jednostek samorządu terytorialnego.</w:t>
      </w:r>
    </w:p>
    <w:tbl>
      <w:tblPr>
        <w:tblW w:w="9067" w:type="dxa"/>
        <w:tblLayout w:type="fixed"/>
        <w:tblLook w:val="0400" w:firstRow="0" w:lastRow="0" w:firstColumn="0" w:lastColumn="0" w:noHBand="0" w:noVBand="1"/>
      </w:tblPr>
      <w:tblGrid>
        <w:gridCol w:w="9067"/>
      </w:tblGrid>
      <w:tr w:rsidR="00847BAB" w:rsidRPr="00847BAB" w14:paraId="031043DB" w14:textId="77777777" w:rsidTr="00310AA3">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200943" w14:textId="77777777" w:rsidR="00847BAB" w:rsidRPr="00847BAB" w:rsidRDefault="00847BAB" w:rsidP="00847BAB">
            <w:pPr>
              <w:spacing w:after="200" w:line="240" w:lineRule="auto"/>
              <w:jc w:val="both"/>
              <w:rPr>
                <w:rFonts w:ascii="Times New Roman" w:eastAsia="Times New Roman" w:hAnsi="Times New Roman" w:cs="Times New Roman"/>
              </w:rPr>
            </w:pPr>
            <w:r w:rsidRPr="00847BAB">
              <w:rPr>
                <w:rFonts w:ascii="Times New Roman" w:eastAsia="Times New Roman" w:hAnsi="Times New Roman" w:cs="Times New Roman"/>
              </w:rPr>
              <w:t>Nie dotyczy.</w:t>
            </w:r>
          </w:p>
        </w:tc>
      </w:tr>
    </w:tbl>
    <w:p w14:paraId="2207ED58" w14:textId="77777777" w:rsidR="00847BAB" w:rsidRPr="00847BAB" w:rsidRDefault="00847BAB" w:rsidP="00847BAB">
      <w:pPr>
        <w:spacing w:before="240" w:line="240" w:lineRule="auto"/>
        <w:jc w:val="both"/>
        <w:rPr>
          <w:rFonts w:ascii="Times New Roman" w:eastAsia="Times New Roman" w:hAnsi="Times New Roman" w:cs="Times New Roman"/>
        </w:rPr>
      </w:pPr>
      <w:r w:rsidRPr="00847BAB">
        <w:rPr>
          <w:rFonts w:ascii="Times New Roman" w:eastAsia="Times New Roman" w:hAnsi="Times New Roman" w:cs="Times New Roman"/>
        </w:rPr>
        <w:t>[8] Czy projekt ustawy podlega procedurze notyfikacyjnej? </w:t>
      </w:r>
    </w:p>
    <w:p w14:paraId="25291912" w14:textId="77777777" w:rsidR="00847BAB" w:rsidRPr="00847BAB" w:rsidRDefault="00847BAB" w:rsidP="00847BAB">
      <w:pPr>
        <w:numPr>
          <w:ilvl w:val="0"/>
          <w:numId w:val="5"/>
        </w:numPr>
        <w:spacing w:line="240" w:lineRule="auto"/>
        <w:jc w:val="both"/>
        <w:rPr>
          <w:rFonts w:ascii="Times New Roman" w:eastAsia="Times New Roman" w:hAnsi="Times New Roman" w:cs="Times New Roman"/>
          <w:b/>
        </w:rPr>
      </w:pPr>
      <w:r w:rsidRPr="00847BAB">
        <w:rPr>
          <w:rFonts w:ascii="Times New Roman" w:eastAsia="Times New Roman" w:hAnsi="Times New Roman" w:cs="Times New Roman"/>
          <w:b/>
          <w:u w:val="single"/>
        </w:rPr>
        <w:t>Nie</w:t>
      </w:r>
    </w:p>
    <w:p w14:paraId="34B398B0" w14:textId="77777777" w:rsidR="00847BAB" w:rsidRPr="00847BAB" w:rsidRDefault="00847BAB" w:rsidP="00847BAB">
      <w:pPr>
        <w:spacing w:after="200" w:line="240" w:lineRule="auto"/>
        <w:jc w:val="both"/>
        <w:rPr>
          <w:rFonts w:ascii="Times New Roman" w:eastAsia="Times New Roman" w:hAnsi="Times New Roman" w:cs="Times New Roman"/>
        </w:rPr>
      </w:pPr>
      <w:r w:rsidRPr="00847BAB">
        <w:rPr>
          <w:rFonts w:ascii="Times New Roman" w:eastAsia="Times New Roman" w:hAnsi="Times New Roman" w:cs="Times New Roman"/>
          <w:b/>
        </w:rPr>
        <w:t>III. Wymogi określone w art. 34 ust. 2a i 2b regulaminu Sejmu</w:t>
      </w:r>
    </w:p>
    <w:p w14:paraId="68F566E9" w14:textId="77777777" w:rsidR="00847BAB" w:rsidRPr="00847BAB" w:rsidRDefault="00847BAB" w:rsidP="00847BAB">
      <w:pPr>
        <w:spacing w:after="200" w:line="240" w:lineRule="auto"/>
        <w:jc w:val="both"/>
        <w:rPr>
          <w:rFonts w:ascii="Times New Roman" w:eastAsia="Times New Roman" w:hAnsi="Times New Roman" w:cs="Times New Roman"/>
        </w:rPr>
      </w:pPr>
      <w:r w:rsidRPr="00847BAB">
        <w:rPr>
          <w:rFonts w:ascii="Times New Roman" w:eastAsia="Times New Roman" w:hAnsi="Times New Roman" w:cs="Times New Roman"/>
        </w:rPr>
        <w:t>[9] Czy projekt ustawy zawiera przepisy określające zasady podejmowania, wykonywania lub zakończenia działalności gospodarczej (art. 34 ust. 2a regulaminu Sejmu)?</w:t>
      </w:r>
    </w:p>
    <w:p w14:paraId="2979E3B8" w14:textId="77777777" w:rsidR="00847BAB" w:rsidRPr="00847BAB" w:rsidRDefault="00847BAB" w:rsidP="00847BAB">
      <w:pPr>
        <w:numPr>
          <w:ilvl w:val="0"/>
          <w:numId w:val="6"/>
        </w:numPr>
        <w:spacing w:after="240" w:line="240" w:lineRule="auto"/>
        <w:jc w:val="both"/>
        <w:rPr>
          <w:rFonts w:ascii="Times New Roman" w:eastAsia="Times New Roman" w:hAnsi="Times New Roman" w:cs="Times New Roman"/>
          <w:b/>
        </w:rPr>
      </w:pPr>
      <w:r w:rsidRPr="00847BAB">
        <w:rPr>
          <w:rFonts w:ascii="Times New Roman" w:eastAsia="Times New Roman" w:hAnsi="Times New Roman" w:cs="Times New Roman"/>
          <w:b/>
          <w:u w:val="single"/>
        </w:rPr>
        <w:t>Nie</w:t>
      </w:r>
    </w:p>
    <w:p w14:paraId="4421D2F9" w14:textId="77777777" w:rsidR="00847BAB" w:rsidRPr="00847BAB" w:rsidRDefault="00847BAB" w:rsidP="00847BAB">
      <w:pPr>
        <w:spacing w:line="240" w:lineRule="auto"/>
        <w:jc w:val="both"/>
        <w:rPr>
          <w:rFonts w:ascii="Times New Roman" w:eastAsia="Times New Roman" w:hAnsi="Times New Roman" w:cs="Times New Roman"/>
        </w:rPr>
      </w:pPr>
      <w:r w:rsidRPr="00847BAB">
        <w:rPr>
          <w:rFonts w:ascii="Times New Roman" w:eastAsia="Times New Roman" w:hAnsi="Times New Roman" w:cs="Times New Roman"/>
        </w:rPr>
        <w:t>[10] Czy wdrożenie projektowanych przepisów spowoduje obciążenia administracyjne mikroprzedsiębiorców, małych i średnich przedsiębiorców (art. 34 ust. 2a regulaminu Sejmu)?</w:t>
      </w:r>
    </w:p>
    <w:p w14:paraId="60A77F16" w14:textId="77777777" w:rsidR="00847BAB" w:rsidRPr="00847BAB" w:rsidRDefault="00847BAB" w:rsidP="00847BAB">
      <w:pPr>
        <w:numPr>
          <w:ilvl w:val="0"/>
          <w:numId w:val="7"/>
        </w:numPr>
        <w:spacing w:after="240" w:line="240" w:lineRule="auto"/>
        <w:jc w:val="both"/>
        <w:rPr>
          <w:rFonts w:ascii="Times New Roman" w:eastAsia="Times New Roman" w:hAnsi="Times New Roman" w:cs="Times New Roman"/>
          <w:b/>
        </w:rPr>
      </w:pPr>
      <w:r w:rsidRPr="00847BAB">
        <w:rPr>
          <w:rFonts w:ascii="Times New Roman" w:eastAsia="Times New Roman" w:hAnsi="Times New Roman" w:cs="Times New Roman"/>
          <w:b/>
          <w:u w:val="single"/>
        </w:rPr>
        <w:t>Nie</w:t>
      </w:r>
    </w:p>
    <w:p w14:paraId="14C346A9" w14:textId="77777777" w:rsidR="00847BAB" w:rsidRPr="00847BAB" w:rsidRDefault="00847BAB" w:rsidP="00847BAB">
      <w:pPr>
        <w:spacing w:line="240" w:lineRule="auto"/>
        <w:jc w:val="both"/>
        <w:rPr>
          <w:rFonts w:ascii="Times New Roman" w:eastAsia="Times New Roman" w:hAnsi="Times New Roman" w:cs="Times New Roman"/>
        </w:rPr>
      </w:pPr>
      <w:r w:rsidRPr="00847BAB">
        <w:rPr>
          <w:rFonts w:ascii="Times New Roman" w:eastAsia="Times New Roman" w:hAnsi="Times New Roman" w:cs="Times New Roman"/>
        </w:rPr>
        <w:lastRenderedPageBreak/>
        <w:t>[11] Czy projekt ustawy zawiera przepisy regulacyjne lub określa wymogi dotyczące świadczenia usług transgranicznych w rozumieniu ustawy z dnia 22 grudnia 2015 r. o zasadach uznawania kwalifikacji zawodowych nabytych w państwach członkowskich Unii Europejskiej (art. 34 ust. 2b regulaminu Sejmu)?</w:t>
      </w:r>
    </w:p>
    <w:p w14:paraId="5B6BD46E" w14:textId="30473FDE" w:rsidR="00847BAB" w:rsidRPr="00FF425A" w:rsidRDefault="00847BAB" w:rsidP="00FF425A">
      <w:pPr>
        <w:numPr>
          <w:ilvl w:val="0"/>
          <w:numId w:val="3"/>
        </w:numPr>
        <w:spacing w:after="0" w:line="240" w:lineRule="auto"/>
        <w:ind w:left="717"/>
        <w:jc w:val="both"/>
        <w:rPr>
          <w:rFonts w:ascii="Times New Roman" w:eastAsia="Times New Roman" w:hAnsi="Times New Roman" w:cs="Times New Roman"/>
          <w:b/>
        </w:rPr>
      </w:pPr>
      <w:r w:rsidRPr="00847BAB">
        <w:rPr>
          <w:rFonts w:ascii="Times New Roman" w:eastAsia="Times New Roman" w:hAnsi="Times New Roman" w:cs="Times New Roman"/>
          <w:b/>
          <w:u w:val="single"/>
        </w:rPr>
        <w:t>Nie</w:t>
      </w:r>
    </w:p>
    <w:sectPr w:rsidR="00847BAB" w:rsidRPr="00FF425A">
      <w:headerReference w:type="default" r:id="rId8"/>
      <w:footerReference w:type="default" r:id="rId9"/>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5E48D0" w14:textId="77777777" w:rsidR="005D376A" w:rsidRDefault="005D376A">
      <w:pPr>
        <w:spacing w:after="0" w:line="240" w:lineRule="auto"/>
      </w:pPr>
      <w:r>
        <w:separator/>
      </w:r>
    </w:p>
  </w:endnote>
  <w:endnote w:type="continuationSeparator" w:id="0">
    <w:p w14:paraId="5BAD2714" w14:textId="77777777" w:rsidR="005D376A" w:rsidRDefault="005D3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1" w:fontKey="{51EA1B9D-676E-45EB-BA1C-944FEB9AF1AB}"/>
    <w:embedBold r:id="rId2" w:fontKey="{966A869B-6B9C-4D22-A6F6-ED5A2F6A99FB}"/>
    <w:embedItalic r:id="rId3" w:fontKey="{999FF98B-D2E0-4827-A686-5BF9613B8598}"/>
  </w:font>
  <w:font w:name="Play">
    <w:charset w:val="00"/>
    <w:family w:val="auto"/>
    <w:pitch w:val="default"/>
    <w:embedRegular r:id="rId4" w:fontKey="{23D7EABC-12E9-494B-BB2E-16830A63B86E}"/>
  </w:font>
  <w:font w:name="Times">
    <w:panose1 w:val="02020603050405020304"/>
    <w:charset w:val="EE"/>
    <w:family w:val="roman"/>
    <w:pitch w:val="variable"/>
    <w:sig w:usb0="E0002EFF" w:usb1="C000785B" w:usb2="00000009" w:usb3="00000000" w:csb0="000001FF" w:csb1="00000000"/>
    <w:embedRegular r:id="rId5" w:fontKey="{51666028-921D-4084-8C6B-01617F955DF6}"/>
    <w:embedBold r:id="rId6" w:fontKey="{B679D510-89A2-4A40-A3DB-5BE27219249B}"/>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7" w:fontKey="{E3357E19-81BB-41E4-9717-961A6834327B}"/>
  </w:font>
  <w:font w:name="Calibri">
    <w:panose1 w:val="020F0502020204030204"/>
    <w:charset w:val="EE"/>
    <w:family w:val="swiss"/>
    <w:pitch w:val="variable"/>
    <w:sig w:usb0="E4002EFF" w:usb1="C000247B" w:usb2="00000009" w:usb3="00000000" w:csb0="000001FF" w:csb1="00000000"/>
    <w:embedRegular r:id="rId8" w:fontKey="{E8761BF2-29B8-44FD-830D-24F217671E95}"/>
    <w:embedBold r:id="rId9" w:fontKey="{559256AE-28CE-4D4A-931A-CAB51712BAD1}"/>
  </w:font>
  <w:font w:name="Cambria">
    <w:panose1 w:val="02040503050406030204"/>
    <w:charset w:val="EE"/>
    <w:family w:val="roman"/>
    <w:pitch w:val="variable"/>
    <w:sig w:usb0="E00006FF" w:usb1="420024FF" w:usb2="02000000" w:usb3="00000000" w:csb0="0000019F" w:csb1="00000000"/>
    <w:embedRegular r:id="rId10" w:fontKey="{C60F55D6-E588-455B-83CA-920CEEAF52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CA32C" w14:textId="77777777" w:rsidR="00EB594B" w:rsidRDefault="00EB594B">
    <w:pPr>
      <w:pBdr>
        <w:bottom w:val="single" w:sz="6" w:space="1" w:color="000000"/>
      </w:pBdr>
      <w:tabs>
        <w:tab w:val="center" w:pos="4536"/>
        <w:tab w:val="right" w:pos="9072"/>
      </w:tabs>
      <w:spacing w:after="0" w:line="240" w:lineRule="auto"/>
      <w:jc w:val="center"/>
      <w:rPr>
        <w:rFonts w:ascii="Calibri" w:eastAsia="Calibri" w:hAnsi="Calibri" w:cs="Calibri"/>
        <w:b/>
        <w:color w:val="132D4D"/>
        <w:sz w:val="22"/>
        <w:szCs w:val="22"/>
      </w:rPr>
    </w:pPr>
  </w:p>
  <w:p w14:paraId="082C938C" w14:textId="77777777" w:rsidR="00EB594B" w:rsidRDefault="00EB594B">
    <w:pPr>
      <w:tabs>
        <w:tab w:val="center" w:pos="4536"/>
        <w:tab w:val="right" w:pos="9072"/>
      </w:tabs>
      <w:spacing w:after="0" w:line="240" w:lineRule="auto"/>
      <w:jc w:val="center"/>
      <w:rPr>
        <w:rFonts w:ascii="Calibri" w:eastAsia="Calibri" w:hAnsi="Calibri" w:cs="Calibri"/>
        <w:b/>
        <w:color w:val="132D4D"/>
        <w:sz w:val="22"/>
        <w:szCs w:val="22"/>
      </w:rPr>
    </w:pPr>
  </w:p>
  <w:p w14:paraId="31251D0E" w14:textId="77777777" w:rsidR="00EB594B" w:rsidRDefault="00000000">
    <w:pPr>
      <w:tabs>
        <w:tab w:val="center" w:pos="4536"/>
        <w:tab w:val="right" w:pos="9072"/>
      </w:tabs>
      <w:spacing w:after="0" w:line="240" w:lineRule="auto"/>
      <w:jc w:val="center"/>
    </w:pPr>
    <w:r>
      <w:rPr>
        <w:rFonts w:ascii="Calibri" w:eastAsia="Calibri" w:hAnsi="Calibri" w:cs="Calibri"/>
        <w:b/>
        <w:color w:val="132D4D"/>
        <w:sz w:val="22"/>
        <w:szCs w:val="22"/>
      </w:rPr>
      <w:t>Konfederacja Wolność i Niepodległość</w:t>
    </w:r>
    <w:r>
      <w:rPr>
        <w:rFonts w:ascii="Calibri" w:eastAsia="Calibri" w:hAnsi="Calibri" w:cs="Calibri"/>
        <w:color w:val="132D4D"/>
        <w:sz w:val="22"/>
        <w:szCs w:val="22"/>
      </w:rPr>
      <w:t xml:space="preserve">  </w:t>
    </w:r>
    <w:r>
      <w:rPr>
        <w:rFonts w:ascii="Calibri" w:eastAsia="Calibri" w:hAnsi="Calibri" w:cs="Calibri"/>
        <w:color w:val="BFBFBF"/>
        <w:sz w:val="22"/>
        <w:szCs w:val="22"/>
      </w:rPr>
      <w:t>|</w:t>
    </w:r>
    <w:r>
      <w:rPr>
        <w:rFonts w:ascii="Calibri" w:eastAsia="Calibri" w:hAnsi="Calibri" w:cs="Calibri"/>
        <w:color w:val="132D4D"/>
        <w:sz w:val="22"/>
        <w:szCs w:val="22"/>
      </w:rPr>
      <w:t xml:space="preserve">  konfederacja.pl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0B3333" w14:textId="77777777" w:rsidR="005D376A" w:rsidRDefault="005D376A">
      <w:pPr>
        <w:spacing w:after="0" w:line="240" w:lineRule="auto"/>
      </w:pPr>
      <w:r>
        <w:separator/>
      </w:r>
    </w:p>
  </w:footnote>
  <w:footnote w:type="continuationSeparator" w:id="0">
    <w:p w14:paraId="1A2BF5EC" w14:textId="77777777" w:rsidR="005D376A" w:rsidRDefault="005D37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E5158" w14:textId="3CA2334E" w:rsidR="00EB594B" w:rsidRDefault="00000000">
    <w:pPr>
      <w:tabs>
        <w:tab w:val="center" w:pos="4536"/>
        <w:tab w:val="right" w:pos="9072"/>
      </w:tabs>
      <w:spacing w:after="0" w:line="240" w:lineRule="auto"/>
    </w:pPr>
    <w:r>
      <w:rPr>
        <w:rFonts w:ascii="Calibri" w:eastAsia="Calibri" w:hAnsi="Calibri" w:cs="Calibri"/>
        <w:noProof/>
        <w:sz w:val="22"/>
        <w:szCs w:val="22"/>
      </w:rPr>
      <w:drawing>
        <wp:inline distT="0" distB="0" distL="0" distR="0" wp14:anchorId="36281B2A" wp14:editId="3BA6FAEA">
          <wp:extent cx="2736000" cy="493749"/>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36000" cy="49374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B76F1"/>
    <w:multiLevelType w:val="multilevel"/>
    <w:tmpl w:val="7B168E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1D7143C"/>
    <w:multiLevelType w:val="hybridMultilevel"/>
    <w:tmpl w:val="24EA78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287547C"/>
    <w:multiLevelType w:val="multilevel"/>
    <w:tmpl w:val="E3D4E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82E1D96"/>
    <w:multiLevelType w:val="hybridMultilevel"/>
    <w:tmpl w:val="70CA5A3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CEB01A0"/>
    <w:multiLevelType w:val="multilevel"/>
    <w:tmpl w:val="F5020B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48519E7"/>
    <w:multiLevelType w:val="hybridMultilevel"/>
    <w:tmpl w:val="24EA78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BDD46AB"/>
    <w:multiLevelType w:val="hybridMultilevel"/>
    <w:tmpl w:val="C440540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4767E33"/>
    <w:multiLevelType w:val="hybridMultilevel"/>
    <w:tmpl w:val="24EA78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62580754"/>
    <w:multiLevelType w:val="multilevel"/>
    <w:tmpl w:val="A83C93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64A67DB6"/>
    <w:multiLevelType w:val="multilevel"/>
    <w:tmpl w:val="0C5447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FA6750F"/>
    <w:multiLevelType w:val="multilevel"/>
    <w:tmpl w:val="182EDD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36375C4"/>
    <w:multiLevelType w:val="hybridMultilevel"/>
    <w:tmpl w:val="70CA5A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4163DEC"/>
    <w:multiLevelType w:val="multilevel"/>
    <w:tmpl w:val="AD3428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78732E23"/>
    <w:multiLevelType w:val="hybridMultilevel"/>
    <w:tmpl w:val="7294F2A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053390704">
    <w:abstractNumId w:val="10"/>
  </w:num>
  <w:num w:numId="2" w16cid:durableId="1488087748">
    <w:abstractNumId w:val="0"/>
  </w:num>
  <w:num w:numId="3" w16cid:durableId="509027517">
    <w:abstractNumId w:val="8"/>
  </w:num>
  <w:num w:numId="4" w16cid:durableId="1045790561">
    <w:abstractNumId w:val="12"/>
  </w:num>
  <w:num w:numId="5" w16cid:durableId="2129735113">
    <w:abstractNumId w:val="2"/>
  </w:num>
  <w:num w:numId="6" w16cid:durableId="406803675">
    <w:abstractNumId w:val="4"/>
  </w:num>
  <w:num w:numId="7" w16cid:durableId="833107124">
    <w:abstractNumId w:val="9"/>
  </w:num>
  <w:num w:numId="8" w16cid:durableId="1265500530">
    <w:abstractNumId w:val="3"/>
  </w:num>
  <w:num w:numId="9" w16cid:durableId="1852067279">
    <w:abstractNumId w:val="13"/>
  </w:num>
  <w:num w:numId="10" w16cid:durableId="1899782075">
    <w:abstractNumId w:val="7"/>
  </w:num>
  <w:num w:numId="11" w16cid:durableId="152188006">
    <w:abstractNumId w:val="6"/>
  </w:num>
  <w:num w:numId="12" w16cid:durableId="802039886">
    <w:abstractNumId w:val="11"/>
  </w:num>
  <w:num w:numId="13" w16cid:durableId="148256522">
    <w:abstractNumId w:val="1"/>
  </w:num>
  <w:num w:numId="14" w16cid:durableId="15674537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94B"/>
    <w:rsid w:val="00035617"/>
    <w:rsid w:val="00102CDF"/>
    <w:rsid w:val="001821E2"/>
    <w:rsid w:val="00183505"/>
    <w:rsid w:val="001B06CB"/>
    <w:rsid w:val="001F3FE3"/>
    <w:rsid w:val="004B6A1D"/>
    <w:rsid w:val="005640AF"/>
    <w:rsid w:val="005A1A42"/>
    <w:rsid w:val="005D376A"/>
    <w:rsid w:val="006945B8"/>
    <w:rsid w:val="007434C4"/>
    <w:rsid w:val="00847BAB"/>
    <w:rsid w:val="0090385E"/>
    <w:rsid w:val="00A143FC"/>
    <w:rsid w:val="00A359EC"/>
    <w:rsid w:val="00A375B3"/>
    <w:rsid w:val="00AC3777"/>
    <w:rsid w:val="00AE1F99"/>
    <w:rsid w:val="00BD7774"/>
    <w:rsid w:val="00CC208B"/>
    <w:rsid w:val="00D9136E"/>
    <w:rsid w:val="00DF7CD8"/>
    <w:rsid w:val="00E304E4"/>
    <w:rsid w:val="00EB594B"/>
    <w:rsid w:val="00FF42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CF4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pl-PL" w:eastAsia="pl-PL"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B6A1D"/>
  </w:style>
  <w:style w:type="paragraph" w:styleId="Nagwek1">
    <w:name w:val="heading 1"/>
    <w:basedOn w:val="Normalny"/>
    <w:next w:val="Normalny"/>
    <w:uiPriority w:val="9"/>
    <w:qFormat/>
    <w:pPr>
      <w:keepNext/>
      <w:keepLines/>
      <w:spacing w:before="360" w:after="80"/>
      <w:outlineLvl w:val="0"/>
    </w:pPr>
    <w:rPr>
      <w:rFonts w:ascii="Play" w:eastAsia="Play" w:hAnsi="Play" w:cs="Play"/>
      <w:color w:val="0F4761"/>
      <w:sz w:val="40"/>
      <w:szCs w:val="40"/>
    </w:rPr>
  </w:style>
  <w:style w:type="paragraph" w:styleId="Nagwek2">
    <w:name w:val="heading 2"/>
    <w:basedOn w:val="Normalny"/>
    <w:next w:val="Normalny"/>
    <w:uiPriority w:val="9"/>
    <w:semiHidden/>
    <w:unhideWhenUsed/>
    <w:qFormat/>
    <w:pPr>
      <w:keepNext/>
      <w:keepLines/>
      <w:spacing w:before="160" w:after="80"/>
      <w:outlineLvl w:val="1"/>
    </w:pPr>
    <w:rPr>
      <w:rFonts w:ascii="Play" w:eastAsia="Play" w:hAnsi="Play" w:cs="Play"/>
      <w:color w:val="0F4761"/>
      <w:sz w:val="32"/>
      <w:szCs w:val="32"/>
    </w:rPr>
  </w:style>
  <w:style w:type="paragraph" w:styleId="Nagwek3">
    <w:name w:val="heading 3"/>
    <w:basedOn w:val="Normalny"/>
    <w:next w:val="Normalny"/>
    <w:uiPriority w:val="9"/>
    <w:semiHidden/>
    <w:unhideWhenUsed/>
    <w:qFormat/>
    <w:pPr>
      <w:keepNext/>
      <w:keepLines/>
      <w:spacing w:before="160" w:after="80"/>
      <w:outlineLvl w:val="2"/>
    </w:pPr>
    <w:rPr>
      <w:color w:val="0F4761"/>
      <w:sz w:val="28"/>
      <w:szCs w:val="28"/>
    </w:rPr>
  </w:style>
  <w:style w:type="paragraph" w:styleId="Nagwek4">
    <w:name w:val="heading 4"/>
    <w:basedOn w:val="Normalny"/>
    <w:next w:val="Normalny"/>
    <w:uiPriority w:val="9"/>
    <w:semiHidden/>
    <w:unhideWhenUsed/>
    <w:qFormat/>
    <w:pPr>
      <w:keepNext/>
      <w:keepLines/>
      <w:spacing w:before="80" w:after="40"/>
      <w:outlineLvl w:val="3"/>
    </w:pPr>
    <w:rPr>
      <w:i/>
      <w:color w:val="0F4761"/>
    </w:rPr>
  </w:style>
  <w:style w:type="paragraph" w:styleId="Nagwek5">
    <w:name w:val="heading 5"/>
    <w:basedOn w:val="Normalny"/>
    <w:next w:val="Normalny"/>
    <w:uiPriority w:val="9"/>
    <w:semiHidden/>
    <w:unhideWhenUsed/>
    <w:qFormat/>
    <w:pPr>
      <w:keepNext/>
      <w:keepLines/>
      <w:spacing w:before="80" w:after="40"/>
      <w:outlineLvl w:val="4"/>
    </w:pPr>
    <w:rPr>
      <w:color w:val="0F4761"/>
    </w:rPr>
  </w:style>
  <w:style w:type="paragraph" w:styleId="Nagwek6">
    <w:name w:val="heading 6"/>
    <w:basedOn w:val="Normalny"/>
    <w:next w:val="Normalny"/>
    <w:uiPriority w:val="9"/>
    <w:semiHidden/>
    <w:unhideWhenUsed/>
    <w:qFormat/>
    <w:pPr>
      <w:keepNext/>
      <w:keepLines/>
      <w:spacing w:before="40" w:after="0"/>
      <w:outlineLvl w:val="5"/>
    </w:pPr>
    <w:rPr>
      <w:i/>
      <w:color w:val="595959"/>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spacing w:after="80" w:line="240" w:lineRule="auto"/>
    </w:pPr>
    <w:rPr>
      <w:rFonts w:ascii="Play" w:eastAsia="Play" w:hAnsi="Play" w:cs="Play"/>
      <w:sz w:val="56"/>
      <w:szCs w:val="56"/>
    </w:rPr>
  </w:style>
  <w:style w:type="table" w:customStyle="1" w:styleId="TableNormal0">
    <w:name w:val="Table Normal"/>
    <w:tblPr>
      <w:tblCellMar>
        <w:top w:w="0" w:type="dxa"/>
        <w:left w:w="0" w:type="dxa"/>
        <w:bottom w:w="0" w:type="dxa"/>
        <w:right w:w="0" w:type="dxa"/>
      </w:tblCellMar>
    </w:tblPr>
  </w:style>
  <w:style w:type="paragraph" w:styleId="Podtytu">
    <w:name w:val="Subtitle"/>
    <w:basedOn w:val="Normalny"/>
    <w:next w:val="Normalny"/>
    <w:uiPriority w:val="11"/>
    <w:qFormat/>
    <w:rPr>
      <w:color w:val="595959"/>
      <w:sz w:val="28"/>
      <w:szCs w:val="28"/>
    </w:rPr>
  </w:style>
  <w:style w:type="paragraph" w:customStyle="1" w:styleId="ARTartustawynprozporzdzenia">
    <w:name w:val="ART(§) – art. ustawy (§ np. rozporządzenia)"/>
    <w:uiPriority w:val="11"/>
    <w:qFormat/>
    <w:rsid w:val="001B06CB"/>
    <w:pPr>
      <w:suppressAutoHyphens/>
      <w:autoSpaceDE w:val="0"/>
      <w:autoSpaceDN w:val="0"/>
      <w:adjustRightInd w:val="0"/>
      <w:spacing w:before="120" w:after="0" w:line="360" w:lineRule="auto"/>
      <w:ind w:firstLine="510"/>
      <w:jc w:val="both"/>
    </w:pPr>
    <w:rPr>
      <w:rFonts w:ascii="Times" w:eastAsiaTheme="minorEastAsia" w:hAnsi="Times" w:cs="Arial"/>
      <w:szCs w:val="20"/>
    </w:rPr>
  </w:style>
  <w:style w:type="paragraph" w:customStyle="1" w:styleId="ZPKTzmpktartykuempunktem">
    <w:name w:val="Z/PKT – zm. pkt artykułem (punktem)"/>
    <w:basedOn w:val="PKTpunkt"/>
    <w:uiPriority w:val="31"/>
    <w:qFormat/>
    <w:rsid w:val="001B06CB"/>
    <w:pPr>
      <w:ind w:left="1020"/>
    </w:pPr>
  </w:style>
  <w:style w:type="paragraph" w:customStyle="1" w:styleId="DATAAKTUdatauchwalenialubwydaniaaktu">
    <w:name w:val="DATA_AKTU – data uchwalenia lub wydania aktu"/>
    <w:next w:val="TYTUAKTUprzedmiotregulacjiustawylubrozporzdzenia"/>
    <w:uiPriority w:val="6"/>
    <w:qFormat/>
    <w:rsid w:val="001B06CB"/>
    <w:pPr>
      <w:keepNext/>
      <w:suppressAutoHyphens/>
      <w:spacing w:before="120" w:after="120" w:line="360" w:lineRule="auto"/>
      <w:jc w:val="center"/>
    </w:pPr>
    <w:rPr>
      <w:rFonts w:ascii="Times" w:eastAsiaTheme="minorEastAsia" w:hAnsi="Times" w:cs="Arial"/>
      <w:bCs/>
    </w:rPr>
  </w:style>
  <w:style w:type="paragraph" w:customStyle="1" w:styleId="TYTUAKTUprzedmiotregulacjiustawylubrozporzdzenia">
    <w:name w:val="TYTUŁ_AKTU – przedmiot regulacji ustawy lub rozporządzenia"/>
    <w:next w:val="ARTartustawynprozporzdzenia"/>
    <w:uiPriority w:val="6"/>
    <w:qFormat/>
    <w:rsid w:val="001B06CB"/>
    <w:pPr>
      <w:keepNext/>
      <w:suppressAutoHyphens/>
      <w:spacing w:before="120" w:after="360" w:line="360" w:lineRule="auto"/>
      <w:jc w:val="center"/>
    </w:pPr>
    <w:rPr>
      <w:rFonts w:ascii="Times" w:eastAsiaTheme="minorEastAsia" w:hAnsi="Times" w:cs="Arial"/>
      <w:b/>
      <w:bCs/>
    </w:rPr>
  </w:style>
  <w:style w:type="paragraph" w:customStyle="1" w:styleId="OZNRODZAKTUtznustawalubrozporzdzenieiorganwydajcy">
    <w:name w:val="OZN_RODZ_AKTU – tzn. ustawa lub rozporządzenie i organ wydający"/>
    <w:next w:val="DATAAKTUdatauchwalenialubwydaniaaktu"/>
    <w:uiPriority w:val="5"/>
    <w:qFormat/>
    <w:rsid w:val="001B06CB"/>
    <w:pPr>
      <w:keepNext/>
      <w:suppressAutoHyphens/>
      <w:spacing w:after="120" w:line="360" w:lineRule="auto"/>
      <w:jc w:val="center"/>
    </w:pPr>
    <w:rPr>
      <w:rFonts w:ascii="Times" w:eastAsia="Times New Roman" w:hAnsi="Times" w:cs="Times New Roman"/>
      <w:b/>
      <w:bCs/>
      <w:caps/>
      <w:spacing w:val="54"/>
      <w:kern w:val="24"/>
    </w:rPr>
  </w:style>
  <w:style w:type="paragraph" w:customStyle="1" w:styleId="PKTpunkt">
    <w:name w:val="PKT – punkt"/>
    <w:uiPriority w:val="13"/>
    <w:qFormat/>
    <w:rsid w:val="001B06CB"/>
    <w:pPr>
      <w:spacing w:after="0" w:line="360" w:lineRule="auto"/>
      <w:ind w:left="510" w:hanging="510"/>
      <w:jc w:val="both"/>
    </w:pPr>
    <w:rPr>
      <w:rFonts w:ascii="Times" w:eastAsiaTheme="minorEastAsia" w:hAnsi="Times" w:cs="Arial"/>
      <w:bCs/>
      <w:szCs w:val="20"/>
    </w:rPr>
  </w:style>
  <w:style w:type="paragraph" w:customStyle="1" w:styleId="ZUSTzmustartykuempunktem">
    <w:name w:val="Z/UST(§) – zm. ust. (§) artykułem (punktem)"/>
    <w:basedOn w:val="Normalny"/>
    <w:uiPriority w:val="30"/>
    <w:qFormat/>
    <w:rsid w:val="001B06CB"/>
    <w:pPr>
      <w:suppressAutoHyphens/>
      <w:autoSpaceDE w:val="0"/>
      <w:autoSpaceDN w:val="0"/>
      <w:adjustRightInd w:val="0"/>
      <w:spacing w:after="0" w:line="360" w:lineRule="auto"/>
      <w:ind w:left="510" w:firstLine="510"/>
      <w:jc w:val="both"/>
    </w:pPr>
    <w:rPr>
      <w:rFonts w:ascii="Times" w:eastAsiaTheme="minorEastAsia" w:hAnsi="Times" w:cs="Arial"/>
      <w:szCs w:val="20"/>
    </w:rPr>
  </w:style>
  <w:style w:type="character" w:customStyle="1" w:styleId="Ppogrubienie">
    <w:name w:val="_P_ – pogrubienie"/>
    <w:basedOn w:val="Domylnaczcionkaakapitu"/>
    <w:uiPriority w:val="1"/>
    <w:qFormat/>
    <w:rsid w:val="001B06CB"/>
    <w:rPr>
      <w:b/>
    </w:rPr>
  </w:style>
  <w:style w:type="character" w:customStyle="1" w:styleId="Kkursywa">
    <w:name w:val="_K_ – kursywa"/>
    <w:basedOn w:val="Domylnaczcionkaakapitu"/>
    <w:uiPriority w:val="1"/>
    <w:qFormat/>
    <w:rsid w:val="001B06CB"/>
    <w:rPr>
      <w:i/>
    </w:rPr>
  </w:style>
  <w:style w:type="paragraph" w:customStyle="1" w:styleId="OZNPROJEKTUwskazaniedatylubwersjiprojektu">
    <w:name w:val="OZN_PROJEKTU – wskazanie daty lub wersji projektu"/>
    <w:next w:val="OZNRODZAKTUtznustawalubrozporzdzenieiorganwydajcy"/>
    <w:uiPriority w:val="5"/>
    <w:qFormat/>
    <w:rsid w:val="001B06CB"/>
    <w:pPr>
      <w:spacing w:after="0" w:line="360" w:lineRule="auto"/>
      <w:jc w:val="right"/>
    </w:pPr>
    <w:rPr>
      <w:rFonts w:ascii="Times New Roman" w:eastAsiaTheme="minorEastAsia" w:hAnsi="Times New Roman" w:cs="Arial"/>
      <w:szCs w:val="20"/>
      <w:u w:val="single"/>
    </w:rPr>
  </w:style>
  <w:style w:type="table" w:styleId="Tabela-Siatka">
    <w:name w:val="Table Grid"/>
    <w:basedOn w:val="Standardowy"/>
    <w:uiPriority w:val="39"/>
    <w:rsid w:val="00847BAB"/>
    <w:pPr>
      <w:spacing w:after="0" w:line="240" w:lineRule="auto"/>
    </w:pPr>
    <w:rPr>
      <w:rFonts w:ascii="Arial Narrow" w:eastAsia="Arial Narrow" w:hAnsi="Arial Narrow" w:cs="Arial Narrow"/>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1821E2"/>
    <w:pPr>
      <w:ind w:left="720"/>
      <w:contextualSpacing/>
    </w:pPr>
  </w:style>
  <w:style w:type="paragraph" w:styleId="Nagwek">
    <w:name w:val="header"/>
    <w:basedOn w:val="Normalny"/>
    <w:link w:val="NagwekZnak"/>
    <w:uiPriority w:val="99"/>
    <w:unhideWhenUsed/>
    <w:rsid w:val="004B6A1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B6A1D"/>
  </w:style>
  <w:style w:type="paragraph" w:styleId="Stopka">
    <w:name w:val="footer"/>
    <w:basedOn w:val="Normalny"/>
    <w:link w:val="StopkaZnak"/>
    <w:uiPriority w:val="99"/>
    <w:unhideWhenUsed/>
    <w:rsid w:val="004B6A1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B6A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VAXbT3MM1YCa1iUljvEV+s5UOg==">CgMxLjA4AHIhMURtV1ZLbTVPZFluOEhHSElOZERxa3pkU3kzbWx5ZjRs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3427</Words>
  <Characters>20567</Characters>
  <Application>Microsoft Office Word</Application>
  <DocSecurity>0</DocSecurity>
  <Lines>171</Lines>
  <Paragraphs>47</Paragraphs>
  <ScaleCrop>false</ScaleCrop>
  <Company/>
  <LinksUpToDate>false</LinksUpToDate>
  <CharactersWithSpaces>23947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2025-04-02T06:56:00Z</dcterms:created>
  <dcterms:modified xsi:type="dcterms:W3CDTF">2025-04-02T06:56:00Z</dcterms:modified>
</cp:coreProperties>
</file>