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82B66" w14:textId="77777777" w:rsidR="00770278" w:rsidRPr="009A41F0" w:rsidRDefault="00441240" w:rsidP="00A26825">
      <w:pPr>
        <w:pStyle w:val="Tytu"/>
        <w:spacing w:before="120" w:after="120" w:line="360" w:lineRule="auto"/>
        <w:contextualSpacing w:val="0"/>
        <w:jc w:val="center"/>
        <w:rPr>
          <w:rFonts w:ascii="Times New Roman" w:hAnsi="Times New Roman" w:cs="Times New Roman"/>
          <w:color w:val="auto"/>
          <w:sz w:val="24"/>
          <w:szCs w:val="24"/>
        </w:rPr>
      </w:pPr>
      <w:r w:rsidRPr="009A41F0">
        <w:rPr>
          <w:rFonts w:ascii="Times New Roman" w:hAnsi="Times New Roman" w:cs="Times New Roman"/>
          <w:color w:val="auto"/>
          <w:sz w:val="24"/>
          <w:szCs w:val="24"/>
        </w:rPr>
        <w:t>UZASADNIENIE</w:t>
      </w:r>
    </w:p>
    <w:sdt>
      <w:sdtPr>
        <w:rPr>
          <w:rFonts w:ascii="Times New Roman" w:eastAsiaTheme="minorHAnsi" w:hAnsi="Times New Roman" w:cs="Times New Roman"/>
          <w:b w:val="0"/>
          <w:bCs w:val="0"/>
          <w:color w:val="auto"/>
          <w:sz w:val="24"/>
          <w:szCs w:val="24"/>
          <w:lang w:eastAsia="en-US"/>
        </w:rPr>
        <w:id w:val="329027130"/>
        <w:docPartObj>
          <w:docPartGallery w:val="Table of Contents"/>
          <w:docPartUnique/>
        </w:docPartObj>
      </w:sdtPr>
      <w:sdtEndPr/>
      <w:sdtContent>
        <w:p w14:paraId="321D20E5" w14:textId="78255663" w:rsidR="0099712D" w:rsidRPr="009A41F0" w:rsidRDefault="0099712D" w:rsidP="009A41F0">
          <w:pPr>
            <w:pStyle w:val="Nagwekspisutreci"/>
            <w:spacing w:line="360" w:lineRule="auto"/>
            <w:rPr>
              <w:rFonts w:ascii="Times New Roman" w:hAnsi="Times New Roman" w:cs="Times New Roman"/>
              <w:sz w:val="24"/>
              <w:szCs w:val="24"/>
            </w:rPr>
          </w:pPr>
          <w:r w:rsidRPr="009A41F0">
            <w:rPr>
              <w:rFonts w:ascii="Times New Roman" w:hAnsi="Times New Roman" w:cs="Times New Roman"/>
              <w:sz w:val="24"/>
              <w:szCs w:val="24"/>
            </w:rPr>
            <w:t>Spis treści</w:t>
          </w:r>
        </w:p>
        <w:p w14:paraId="3B41E70C" w14:textId="60E03E98" w:rsidR="00CA13C4" w:rsidRPr="009A41F0" w:rsidRDefault="0099712D" w:rsidP="009A41F0">
          <w:pPr>
            <w:pStyle w:val="Spistreci1"/>
            <w:spacing w:line="360" w:lineRule="auto"/>
            <w:rPr>
              <w:rFonts w:ascii="Times New Roman" w:eastAsiaTheme="minorEastAsia" w:hAnsi="Times New Roman" w:cs="Times New Roman"/>
              <w:noProof/>
              <w:kern w:val="2"/>
              <w:sz w:val="24"/>
              <w:szCs w:val="24"/>
              <w:lang w:eastAsia="pl-PL"/>
              <w14:ligatures w14:val="standardContextual"/>
            </w:rPr>
          </w:pPr>
          <w:r w:rsidRPr="009A41F0">
            <w:rPr>
              <w:rFonts w:ascii="Times New Roman" w:hAnsi="Times New Roman" w:cs="Times New Roman"/>
              <w:sz w:val="24"/>
              <w:szCs w:val="24"/>
            </w:rPr>
            <w:fldChar w:fldCharType="begin"/>
          </w:r>
          <w:r w:rsidRPr="009A41F0">
            <w:rPr>
              <w:rFonts w:ascii="Times New Roman" w:hAnsi="Times New Roman" w:cs="Times New Roman"/>
              <w:sz w:val="24"/>
              <w:szCs w:val="24"/>
            </w:rPr>
            <w:instrText xml:space="preserve"> TOC \o "1-3" \h \z \u </w:instrText>
          </w:r>
          <w:r w:rsidRPr="009A41F0">
            <w:rPr>
              <w:rFonts w:ascii="Times New Roman" w:hAnsi="Times New Roman" w:cs="Times New Roman"/>
              <w:sz w:val="24"/>
              <w:szCs w:val="24"/>
            </w:rPr>
            <w:fldChar w:fldCharType="separate"/>
          </w:r>
          <w:hyperlink w:anchor="_Toc193368428" w:history="1">
            <w:r w:rsidR="00CA13C4" w:rsidRPr="009A41F0">
              <w:rPr>
                <w:rStyle w:val="Hipercze"/>
                <w:rFonts w:ascii="Times New Roman" w:hAnsi="Times New Roman" w:cs="Times New Roman"/>
                <w:noProof/>
                <w:sz w:val="24"/>
                <w:szCs w:val="24"/>
              </w:rPr>
              <w:t>Cel i potrzeba ustawy</w:t>
            </w:r>
            <w:r w:rsidR="00CA13C4" w:rsidRPr="009A41F0">
              <w:rPr>
                <w:rFonts w:ascii="Times New Roman" w:hAnsi="Times New Roman" w:cs="Times New Roman"/>
                <w:noProof/>
                <w:webHidden/>
                <w:sz w:val="24"/>
                <w:szCs w:val="24"/>
              </w:rPr>
              <w:tab/>
            </w:r>
            <w:r w:rsidR="00CA13C4" w:rsidRPr="009A41F0">
              <w:rPr>
                <w:rFonts w:ascii="Times New Roman" w:hAnsi="Times New Roman" w:cs="Times New Roman"/>
                <w:noProof/>
                <w:webHidden/>
                <w:sz w:val="24"/>
                <w:szCs w:val="24"/>
              </w:rPr>
              <w:fldChar w:fldCharType="begin"/>
            </w:r>
            <w:r w:rsidR="00CA13C4" w:rsidRPr="009A41F0">
              <w:rPr>
                <w:rFonts w:ascii="Times New Roman" w:hAnsi="Times New Roman" w:cs="Times New Roman"/>
                <w:noProof/>
                <w:webHidden/>
                <w:sz w:val="24"/>
                <w:szCs w:val="24"/>
              </w:rPr>
              <w:instrText xml:space="preserve"> PAGEREF _Toc193368428 \h </w:instrText>
            </w:r>
            <w:r w:rsidR="00CA13C4" w:rsidRPr="009A41F0">
              <w:rPr>
                <w:rFonts w:ascii="Times New Roman" w:hAnsi="Times New Roman" w:cs="Times New Roman"/>
                <w:noProof/>
                <w:webHidden/>
                <w:sz w:val="24"/>
                <w:szCs w:val="24"/>
              </w:rPr>
            </w:r>
            <w:r w:rsidR="00CA13C4" w:rsidRPr="009A41F0">
              <w:rPr>
                <w:rFonts w:ascii="Times New Roman" w:hAnsi="Times New Roman" w:cs="Times New Roman"/>
                <w:noProof/>
                <w:webHidden/>
                <w:sz w:val="24"/>
                <w:szCs w:val="24"/>
              </w:rPr>
              <w:fldChar w:fldCharType="separate"/>
            </w:r>
            <w:r w:rsidR="00A26825">
              <w:rPr>
                <w:rFonts w:ascii="Times New Roman" w:hAnsi="Times New Roman" w:cs="Times New Roman"/>
                <w:noProof/>
                <w:webHidden/>
                <w:sz w:val="24"/>
                <w:szCs w:val="24"/>
              </w:rPr>
              <w:t>2</w:t>
            </w:r>
            <w:r w:rsidR="00CA13C4" w:rsidRPr="009A41F0">
              <w:rPr>
                <w:rFonts w:ascii="Times New Roman" w:hAnsi="Times New Roman" w:cs="Times New Roman"/>
                <w:noProof/>
                <w:webHidden/>
                <w:sz w:val="24"/>
                <w:szCs w:val="24"/>
              </w:rPr>
              <w:fldChar w:fldCharType="end"/>
            </w:r>
          </w:hyperlink>
        </w:p>
        <w:p w14:paraId="6A499DA2" w14:textId="4445F7B4" w:rsidR="00CA13C4" w:rsidRPr="009A41F0" w:rsidRDefault="00CA13C4" w:rsidP="009A41F0">
          <w:pPr>
            <w:pStyle w:val="Spistreci1"/>
            <w:spacing w:line="360" w:lineRule="auto"/>
            <w:rPr>
              <w:rFonts w:ascii="Times New Roman" w:eastAsiaTheme="minorEastAsia" w:hAnsi="Times New Roman" w:cs="Times New Roman"/>
              <w:noProof/>
              <w:kern w:val="2"/>
              <w:sz w:val="24"/>
              <w:szCs w:val="24"/>
              <w:lang w:eastAsia="pl-PL"/>
              <w14:ligatures w14:val="standardContextual"/>
            </w:rPr>
          </w:pPr>
          <w:hyperlink w:anchor="_Toc193368429" w:history="1">
            <w:r w:rsidRPr="009A41F0">
              <w:rPr>
                <w:rStyle w:val="Hipercze"/>
                <w:rFonts w:ascii="Times New Roman" w:hAnsi="Times New Roman" w:cs="Times New Roman"/>
                <w:noProof/>
                <w:sz w:val="24"/>
                <w:szCs w:val="24"/>
              </w:rPr>
              <w:t>Aktualny stan prawny i projektowane zmiany</w:t>
            </w:r>
            <w:r w:rsidRPr="009A41F0">
              <w:rPr>
                <w:rFonts w:ascii="Times New Roman" w:hAnsi="Times New Roman" w:cs="Times New Roman"/>
                <w:noProof/>
                <w:webHidden/>
                <w:sz w:val="24"/>
                <w:szCs w:val="24"/>
              </w:rPr>
              <w:tab/>
            </w:r>
            <w:r w:rsidRPr="009A41F0">
              <w:rPr>
                <w:rFonts w:ascii="Times New Roman" w:hAnsi="Times New Roman" w:cs="Times New Roman"/>
                <w:noProof/>
                <w:webHidden/>
                <w:sz w:val="24"/>
                <w:szCs w:val="24"/>
              </w:rPr>
              <w:fldChar w:fldCharType="begin"/>
            </w:r>
            <w:r w:rsidRPr="009A41F0">
              <w:rPr>
                <w:rFonts w:ascii="Times New Roman" w:hAnsi="Times New Roman" w:cs="Times New Roman"/>
                <w:noProof/>
                <w:webHidden/>
                <w:sz w:val="24"/>
                <w:szCs w:val="24"/>
              </w:rPr>
              <w:instrText xml:space="preserve"> PAGEREF _Toc193368429 \h </w:instrText>
            </w:r>
            <w:r w:rsidRPr="009A41F0">
              <w:rPr>
                <w:rFonts w:ascii="Times New Roman" w:hAnsi="Times New Roman" w:cs="Times New Roman"/>
                <w:noProof/>
                <w:webHidden/>
                <w:sz w:val="24"/>
                <w:szCs w:val="24"/>
              </w:rPr>
            </w:r>
            <w:r w:rsidRPr="009A41F0">
              <w:rPr>
                <w:rFonts w:ascii="Times New Roman" w:hAnsi="Times New Roman" w:cs="Times New Roman"/>
                <w:noProof/>
                <w:webHidden/>
                <w:sz w:val="24"/>
                <w:szCs w:val="24"/>
              </w:rPr>
              <w:fldChar w:fldCharType="separate"/>
            </w:r>
            <w:r w:rsidR="00A26825">
              <w:rPr>
                <w:rFonts w:ascii="Times New Roman" w:hAnsi="Times New Roman" w:cs="Times New Roman"/>
                <w:noProof/>
                <w:webHidden/>
                <w:sz w:val="24"/>
                <w:szCs w:val="24"/>
              </w:rPr>
              <w:t>4</w:t>
            </w:r>
            <w:r w:rsidRPr="009A41F0">
              <w:rPr>
                <w:rFonts w:ascii="Times New Roman" w:hAnsi="Times New Roman" w:cs="Times New Roman"/>
                <w:noProof/>
                <w:webHidden/>
                <w:sz w:val="24"/>
                <w:szCs w:val="24"/>
              </w:rPr>
              <w:fldChar w:fldCharType="end"/>
            </w:r>
          </w:hyperlink>
        </w:p>
        <w:p w14:paraId="25314DBC" w14:textId="5CA5B667" w:rsidR="00CA13C4" w:rsidRPr="009A41F0" w:rsidRDefault="00CA13C4" w:rsidP="00A26825">
          <w:pPr>
            <w:pStyle w:val="Spistreci2"/>
            <w:rPr>
              <w:rFonts w:ascii="Times New Roman" w:eastAsiaTheme="minorEastAsia" w:hAnsi="Times New Roman" w:cs="Times New Roman"/>
              <w:noProof/>
              <w:kern w:val="2"/>
              <w:sz w:val="24"/>
              <w:szCs w:val="24"/>
              <w:lang w:eastAsia="pl-PL"/>
              <w14:ligatures w14:val="standardContextual"/>
            </w:rPr>
          </w:pPr>
          <w:hyperlink w:anchor="_Toc193368430" w:history="1">
            <w:r w:rsidRPr="009A41F0">
              <w:rPr>
                <w:rStyle w:val="Hipercze"/>
                <w:rFonts w:ascii="Times New Roman" w:hAnsi="Times New Roman" w:cs="Times New Roman"/>
                <w:noProof/>
                <w:sz w:val="24"/>
                <w:szCs w:val="24"/>
              </w:rPr>
              <w:t>Ustawa z dnia 16 kwietnia 1993 r. o zwalczaniu nieuczciwej konkurencji</w:t>
            </w:r>
            <w:r w:rsidRPr="009A41F0">
              <w:rPr>
                <w:rFonts w:ascii="Times New Roman" w:hAnsi="Times New Roman" w:cs="Times New Roman"/>
                <w:noProof/>
                <w:webHidden/>
                <w:sz w:val="24"/>
                <w:szCs w:val="24"/>
              </w:rPr>
              <w:tab/>
            </w:r>
            <w:r w:rsidRPr="009A41F0">
              <w:rPr>
                <w:rFonts w:ascii="Times New Roman" w:hAnsi="Times New Roman" w:cs="Times New Roman"/>
                <w:noProof/>
                <w:webHidden/>
                <w:sz w:val="24"/>
                <w:szCs w:val="24"/>
              </w:rPr>
              <w:fldChar w:fldCharType="begin"/>
            </w:r>
            <w:r w:rsidRPr="009A41F0">
              <w:rPr>
                <w:rFonts w:ascii="Times New Roman" w:hAnsi="Times New Roman" w:cs="Times New Roman"/>
                <w:noProof/>
                <w:webHidden/>
                <w:sz w:val="24"/>
                <w:szCs w:val="24"/>
              </w:rPr>
              <w:instrText xml:space="preserve"> PAGEREF _Toc193368430 \h </w:instrText>
            </w:r>
            <w:r w:rsidRPr="009A41F0">
              <w:rPr>
                <w:rFonts w:ascii="Times New Roman" w:hAnsi="Times New Roman" w:cs="Times New Roman"/>
                <w:noProof/>
                <w:webHidden/>
                <w:sz w:val="24"/>
                <w:szCs w:val="24"/>
              </w:rPr>
            </w:r>
            <w:r w:rsidRPr="009A41F0">
              <w:rPr>
                <w:rFonts w:ascii="Times New Roman" w:hAnsi="Times New Roman" w:cs="Times New Roman"/>
                <w:noProof/>
                <w:webHidden/>
                <w:sz w:val="24"/>
                <w:szCs w:val="24"/>
              </w:rPr>
              <w:fldChar w:fldCharType="separate"/>
            </w:r>
            <w:r w:rsidR="00A26825">
              <w:rPr>
                <w:rFonts w:ascii="Times New Roman" w:hAnsi="Times New Roman" w:cs="Times New Roman"/>
                <w:noProof/>
                <w:webHidden/>
                <w:sz w:val="24"/>
                <w:szCs w:val="24"/>
              </w:rPr>
              <w:t>4</w:t>
            </w:r>
            <w:r w:rsidRPr="009A41F0">
              <w:rPr>
                <w:rFonts w:ascii="Times New Roman" w:hAnsi="Times New Roman" w:cs="Times New Roman"/>
                <w:noProof/>
                <w:webHidden/>
                <w:sz w:val="24"/>
                <w:szCs w:val="24"/>
              </w:rPr>
              <w:fldChar w:fldCharType="end"/>
            </w:r>
          </w:hyperlink>
        </w:p>
        <w:p w14:paraId="6F7FDEC4" w14:textId="308D125C" w:rsidR="00CA13C4" w:rsidRPr="009A41F0" w:rsidRDefault="00CA13C4" w:rsidP="00A26825">
          <w:pPr>
            <w:pStyle w:val="Spistreci2"/>
            <w:rPr>
              <w:rFonts w:ascii="Times New Roman" w:eastAsiaTheme="minorEastAsia" w:hAnsi="Times New Roman" w:cs="Times New Roman"/>
              <w:noProof/>
              <w:kern w:val="2"/>
              <w:sz w:val="24"/>
              <w:szCs w:val="24"/>
              <w:lang w:eastAsia="pl-PL"/>
              <w14:ligatures w14:val="standardContextual"/>
            </w:rPr>
          </w:pPr>
          <w:hyperlink w:anchor="_Toc193368431" w:history="1">
            <w:r w:rsidRPr="009A41F0">
              <w:rPr>
                <w:rStyle w:val="Hipercze"/>
                <w:rFonts w:ascii="Times New Roman" w:hAnsi="Times New Roman" w:cs="Times New Roman"/>
                <w:noProof/>
                <w:sz w:val="24"/>
                <w:szCs w:val="24"/>
              </w:rPr>
              <w:t>Ustawa z dnia 16 lutego 2007 r. o ochronie konkurencji i konsumentów</w:t>
            </w:r>
            <w:r w:rsidRPr="009A41F0">
              <w:rPr>
                <w:rFonts w:ascii="Times New Roman" w:hAnsi="Times New Roman" w:cs="Times New Roman"/>
                <w:noProof/>
                <w:webHidden/>
                <w:sz w:val="24"/>
                <w:szCs w:val="24"/>
              </w:rPr>
              <w:tab/>
            </w:r>
            <w:r w:rsidRPr="009A41F0">
              <w:rPr>
                <w:rFonts w:ascii="Times New Roman" w:hAnsi="Times New Roman" w:cs="Times New Roman"/>
                <w:noProof/>
                <w:webHidden/>
                <w:sz w:val="24"/>
                <w:szCs w:val="24"/>
              </w:rPr>
              <w:fldChar w:fldCharType="begin"/>
            </w:r>
            <w:r w:rsidRPr="009A41F0">
              <w:rPr>
                <w:rFonts w:ascii="Times New Roman" w:hAnsi="Times New Roman" w:cs="Times New Roman"/>
                <w:noProof/>
                <w:webHidden/>
                <w:sz w:val="24"/>
                <w:szCs w:val="24"/>
              </w:rPr>
              <w:instrText xml:space="preserve"> PAGEREF _Toc193368431 \h </w:instrText>
            </w:r>
            <w:r w:rsidRPr="009A41F0">
              <w:rPr>
                <w:rFonts w:ascii="Times New Roman" w:hAnsi="Times New Roman" w:cs="Times New Roman"/>
                <w:noProof/>
                <w:webHidden/>
                <w:sz w:val="24"/>
                <w:szCs w:val="24"/>
              </w:rPr>
            </w:r>
            <w:r w:rsidRPr="009A41F0">
              <w:rPr>
                <w:rFonts w:ascii="Times New Roman" w:hAnsi="Times New Roman" w:cs="Times New Roman"/>
                <w:noProof/>
                <w:webHidden/>
                <w:sz w:val="24"/>
                <w:szCs w:val="24"/>
              </w:rPr>
              <w:fldChar w:fldCharType="separate"/>
            </w:r>
            <w:r w:rsidR="00A26825">
              <w:rPr>
                <w:rFonts w:ascii="Times New Roman" w:hAnsi="Times New Roman" w:cs="Times New Roman"/>
                <w:noProof/>
                <w:webHidden/>
                <w:sz w:val="24"/>
                <w:szCs w:val="24"/>
              </w:rPr>
              <w:t>8</w:t>
            </w:r>
            <w:r w:rsidRPr="009A41F0">
              <w:rPr>
                <w:rFonts w:ascii="Times New Roman" w:hAnsi="Times New Roman" w:cs="Times New Roman"/>
                <w:noProof/>
                <w:webHidden/>
                <w:sz w:val="24"/>
                <w:szCs w:val="24"/>
              </w:rPr>
              <w:fldChar w:fldCharType="end"/>
            </w:r>
          </w:hyperlink>
        </w:p>
        <w:p w14:paraId="1791EB42" w14:textId="3BA67927" w:rsidR="00CA13C4" w:rsidRPr="009A41F0" w:rsidRDefault="00CA13C4" w:rsidP="00A26825">
          <w:pPr>
            <w:pStyle w:val="Spistreci2"/>
            <w:rPr>
              <w:rFonts w:ascii="Times New Roman" w:eastAsiaTheme="minorEastAsia" w:hAnsi="Times New Roman" w:cs="Times New Roman"/>
              <w:noProof/>
              <w:kern w:val="2"/>
              <w:sz w:val="24"/>
              <w:szCs w:val="24"/>
              <w:lang w:eastAsia="pl-PL"/>
              <w14:ligatures w14:val="standardContextual"/>
            </w:rPr>
          </w:pPr>
          <w:hyperlink w:anchor="_Toc193368432" w:history="1">
            <w:r w:rsidRPr="009A41F0">
              <w:rPr>
                <w:rStyle w:val="Hipercze"/>
                <w:rFonts w:ascii="Times New Roman" w:hAnsi="Times New Roman" w:cs="Times New Roman"/>
                <w:noProof/>
                <w:sz w:val="24"/>
                <w:szCs w:val="24"/>
              </w:rPr>
              <w:t>Ustawa z dnia 11 września 2019 r. – Prawo zamówień publicznych oraz ustawa z dnia 21 października 2016 r. o umowie koncesji na roboty budowlane lub usługi</w:t>
            </w:r>
            <w:r w:rsidRPr="009A41F0">
              <w:rPr>
                <w:rFonts w:ascii="Times New Roman" w:hAnsi="Times New Roman" w:cs="Times New Roman"/>
                <w:noProof/>
                <w:webHidden/>
                <w:sz w:val="24"/>
                <w:szCs w:val="24"/>
              </w:rPr>
              <w:tab/>
            </w:r>
            <w:r w:rsidRPr="009A41F0">
              <w:rPr>
                <w:rFonts w:ascii="Times New Roman" w:hAnsi="Times New Roman" w:cs="Times New Roman"/>
                <w:noProof/>
                <w:webHidden/>
                <w:sz w:val="24"/>
                <w:szCs w:val="24"/>
              </w:rPr>
              <w:fldChar w:fldCharType="begin"/>
            </w:r>
            <w:r w:rsidRPr="009A41F0">
              <w:rPr>
                <w:rFonts w:ascii="Times New Roman" w:hAnsi="Times New Roman" w:cs="Times New Roman"/>
                <w:noProof/>
                <w:webHidden/>
                <w:sz w:val="24"/>
                <w:szCs w:val="24"/>
              </w:rPr>
              <w:instrText xml:space="preserve"> PAGEREF _Toc193368432 \h </w:instrText>
            </w:r>
            <w:r w:rsidRPr="009A41F0">
              <w:rPr>
                <w:rFonts w:ascii="Times New Roman" w:hAnsi="Times New Roman" w:cs="Times New Roman"/>
                <w:noProof/>
                <w:webHidden/>
                <w:sz w:val="24"/>
                <w:szCs w:val="24"/>
              </w:rPr>
            </w:r>
            <w:r w:rsidRPr="009A41F0">
              <w:rPr>
                <w:rFonts w:ascii="Times New Roman" w:hAnsi="Times New Roman" w:cs="Times New Roman"/>
                <w:noProof/>
                <w:webHidden/>
                <w:sz w:val="24"/>
                <w:szCs w:val="24"/>
              </w:rPr>
              <w:fldChar w:fldCharType="separate"/>
            </w:r>
            <w:r w:rsidR="00A26825">
              <w:rPr>
                <w:rFonts w:ascii="Times New Roman" w:hAnsi="Times New Roman" w:cs="Times New Roman"/>
                <w:noProof/>
                <w:webHidden/>
                <w:sz w:val="24"/>
                <w:szCs w:val="24"/>
              </w:rPr>
              <w:t>17</w:t>
            </w:r>
            <w:r w:rsidRPr="009A41F0">
              <w:rPr>
                <w:rFonts w:ascii="Times New Roman" w:hAnsi="Times New Roman" w:cs="Times New Roman"/>
                <w:noProof/>
                <w:webHidden/>
                <w:sz w:val="24"/>
                <w:szCs w:val="24"/>
              </w:rPr>
              <w:fldChar w:fldCharType="end"/>
            </w:r>
          </w:hyperlink>
        </w:p>
        <w:p w14:paraId="53FB05BD" w14:textId="2AEA1F6A" w:rsidR="00CA13C4" w:rsidRPr="009A41F0" w:rsidRDefault="00CA13C4" w:rsidP="009A41F0">
          <w:pPr>
            <w:pStyle w:val="Spistreci1"/>
            <w:spacing w:line="360" w:lineRule="auto"/>
            <w:rPr>
              <w:rFonts w:ascii="Times New Roman" w:eastAsiaTheme="minorEastAsia" w:hAnsi="Times New Roman" w:cs="Times New Roman"/>
              <w:noProof/>
              <w:kern w:val="2"/>
              <w:sz w:val="24"/>
              <w:szCs w:val="24"/>
              <w:lang w:eastAsia="pl-PL"/>
              <w14:ligatures w14:val="standardContextual"/>
            </w:rPr>
          </w:pPr>
          <w:hyperlink w:anchor="_Toc193368433" w:history="1">
            <w:r w:rsidRPr="009A41F0">
              <w:rPr>
                <w:rStyle w:val="Hipercze"/>
                <w:rFonts w:ascii="Times New Roman" w:hAnsi="Times New Roman" w:cs="Times New Roman"/>
                <w:noProof/>
                <w:sz w:val="24"/>
                <w:szCs w:val="24"/>
              </w:rPr>
              <w:t>Przepis przejściowy i przepis o wejściu w życie</w:t>
            </w:r>
            <w:r w:rsidRPr="009A41F0">
              <w:rPr>
                <w:rFonts w:ascii="Times New Roman" w:hAnsi="Times New Roman" w:cs="Times New Roman"/>
                <w:noProof/>
                <w:webHidden/>
                <w:sz w:val="24"/>
                <w:szCs w:val="24"/>
              </w:rPr>
              <w:tab/>
            </w:r>
            <w:r w:rsidRPr="009A41F0">
              <w:rPr>
                <w:rFonts w:ascii="Times New Roman" w:hAnsi="Times New Roman" w:cs="Times New Roman"/>
                <w:noProof/>
                <w:webHidden/>
                <w:sz w:val="24"/>
                <w:szCs w:val="24"/>
              </w:rPr>
              <w:fldChar w:fldCharType="begin"/>
            </w:r>
            <w:r w:rsidRPr="009A41F0">
              <w:rPr>
                <w:rFonts w:ascii="Times New Roman" w:hAnsi="Times New Roman" w:cs="Times New Roman"/>
                <w:noProof/>
                <w:webHidden/>
                <w:sz w:val="24"/>
                <w:szCs w:val="24"/>
              </w:rPr>
              <w:instrText xml:space="preserve"> PAGEREF _Toc193368433 \h </w:instrText>
            </w:r>
            <w:r w:rsidRPr="009A41F0">
              <w:rPr>
                <w:rFonts w:ascii="Times New Roman" w:hAnsi="Times New Roman" w:cs="Times New Roman"/>
                <w:noProof/>
                <w:webHidden/>
                <w:sz w:val="24"/>
                <w:szCs w:val="24"/>
              </w:rPr>
            </w:r>
            <w:r w:rsidRPr="009A41F0">
              <w:rPr>
                <w:rFonts w:ascii="Times New Roman" w:hAnsi="Times New Roman" w:cs="Times New Roman"/>
                <w:noProof/>
                <w:webHidden/>
                <w:sz w:val="24"/>
                <w:szCs w:val="24"/>
              </w:rPr>
              <w:fldChar w:fldCharType="separate"/>
            </w:r>
            <w:r w:rsidR="00A26825">
              <w:rPr>
                <w:rFonts w:ascii="Times New Roman" w:hAnsi="Times New Roman" w:cs="Times New Roman"/>
                <w:noProof/>
                <w:webHidden/>
                <w:sz w:val="24"/>
                <w:szCs w:val="24"/>
              </w:rPr>
              <w:t>25</w:t>
            </w:r>
            <w:r w:rsidRPr="009A41F0">
              <w:rPr>
                <w:rFonts w:ascii="Times New Roman" w:hAnsi="Times New Roman" w:cs="Times New Roman"/>
                <w:noProof/>
                <w:webHidden/>
                <w:sz w:val="24"/>
                <w:szCs w:val="24"/>
              </w:rPr>
              <w:fldChar w:fldCharType="end"/>
            </w:r>
          </w:hyperlink>
        </w:p>
        <w:p w14:paraId="6017F76E" w14:textId="6722C1EC" w:rsidR="00CA13C4" w:rsidRPr="009A41F0" w:rsidRDefault="00CA13C4" w:rsidP="009A41F0">
          <w:pPr>
            <w:pStyle w:val="Spistreci1"/>
            <w:spacing w:line="360" w:lineRule="auto"/>
            <w:rPr>
              <w:rFonts w:ascii="Times New Roman" w:eastAsiaTheme="minorEastAsia" w:hAnsi="Times New Roman" w:cs="Times New Roman"/>
              <w:noProof/>
              <w:kern w:val="2"/>
              <w:sz w:val="24"/>
              <w:szCs w:val="24"/>
              <w:lang w:eastAsia="pl-PL"/>
              <w14:ligatures w14:val="standardContextual"/>
            </w:rPr>
          </w:pPr>
          <w:hyperlink w:anchor="_Toc193368434" w:history="1">
            <w:r w:rsidRPr="009A41F0">
              <w:rPr>
                <w:rStyle w:val="Hipercze"/>
                <w:rFonts w:ascii="Times New Roman" w:hAnsi="Times New Roman" w:cs="Times New Roman"/>
                <w:noProof/>
                <w:sz w:val="24"/>
                <w:szCs w:val="24"/>
              </w:rPr>
              <w:t>Skutki społeczno-gospodarcze</w:t>
            </w:r>
            <w:r w:rsidRPr="009A41F0">
              <w:rPr>
                <w:rFonts w:ascii="Times New Roman" w:hAnsi="Times New Roman" w:cs="Times New Roman"/>
                <w:noProof/>
                <w:webHidden/>
                <w:sz w:val="24"/>
                <w:szCs w:val="24"/>
              </w:rPr>
              <w:tab/>
            </w:r>
            <w:r w:rsidRPr="009A41F0">
              <w:rPr>
                <w:rFonts w:ascii="Times New Roman" w:hAnsi="Times New Roman" w:cs="Times New Roman"/>
                <w:noProof/>
                <w:webHidden/>
                <w:sz w:val="24"/>
                <w:szCs w:val="24"/>
              </w:rPr>
              <w:fldChar w:fldCharType="begin"/>
            </w:r>
            <w:r w:rsidRPr="009A41F0">
              <w:rPr>
                <w:rFonts w:ascii="Times New Roman" w:hAnsi="Times New Roman" w:cs="Times New Roman"/>
                <w:noProof/>
                <w:webHidden/>
                <w:sz w:val="24"/>
                <w:szCs w:val="24"/>
              </w:rPr>
              <w:instrText xml:space="preserve"> PAGEREF _Toc193368434 \h </w:instrText>
            </w:r>
            <w:r w:rsidRPr="009A41F0">
              <w:rPr>
                <w:rFonts w:ascii="Times New Roman" w:hAnsi="Times New Roman" w:cs="Times New Roman"/>
                <w:noProof/>
                <w:webHidden/>
                <w:sz w:val="24"/>
                <w:szCs w:val="24"/>
              </w:rPr>
            </w:r>
            <w:r w:rsidRPr="009A41F0">
              <w:rPr>
                <w:rFonts w:ascii="Times New Roman" w:hAnsi="Times New Roman" w:cs="Times New Roman"/>
                <w:noProof/>
                <w:webHidden/>
                <w:sz w:val="24"/>
                <w:szCs w:val="24"/>
              </w:rPr>
              <w:fldChar w:fldCharType="separate"/>
            </w:r>
            <w:r w:rsidR="00A26825">
              <w:rPr>
                <w:rFonts w:ascii="Times New Roman" w:hAnsi="Times New Roman" w:cs="Times New Roman"/>
                <w:noProof/>
                <w:webHidden/>
                <w:sz w:val="24"/>
                <w:szCs w:val="24"/>
              </w:rPr>
              <w:t>26</w:t>
            </w:r>
            <w:r w:rsidRPr="009A41F0">
              <w:rPr>
                <w:rFonts w:ascii="Times New Roman" w:hAnsi="Times New Roman" w:cs="Times New Roman"/>
                <w:noProof/>
                <w:webHidden/>
                <w:sz w:val="24"/>
                <w:szCs w:val="24"/>
              </w:rPr>
              <w:fldChar w:fldCharType="end"/>
            </w:r>
          </w:hyperlink>
        </w:p>
        <w:p w14:paraId="2283C51D" w14:textId="127C13A6" w:rsidR="0099712D" w:rsidRPr="009A41F0" w:rsidRDefault="0099712D" w:rsidP="009A41F0">
          <w:pPr>
            <w:spacing w:line="360" w:lineRule="auto"/>
            <w:rPr>
              <w:rFonts w:ascii="Times New Roman" w:hAnsi="Times New Roman" w:cs="Times New Roman"/>
              <w:sz w:val="24"/>
              <w:szCs w:val="24"/>
            </w:rPr>
          </w:pPr>
          <w:r w:rsidRPr="009A41F0">
            <w:rPr>
              <w:rFonts w:ascii="Times New Roman" w:hAnsi="Times New Roman" w:cs="Times New Roman"/>
              <w:b/>
              <w:bCs/>
              <w:sz w:val="24"/>
              <w:szCs w:val="24"/>
            </w:rPr>
            <w:fldChar w:fldCharType="end"/>
          </w:r>
        </w:p>
      </w:sdtContent>
    </w:sdt>
    <w:p w14:paraId="685E1A8A" w14:textId="77777777" w:rsidR="00F245D7" w:rsidRPr="009A41F0" w:rsidRDefault="00F245D7" w:rsidP="00A26825">
      <w:pPr>
        <w:spacing w:before="120" w:after="120" w:line="360" w:lineRule="auto"/>
        <w:jc w:val="both"/>
        <w:rPr>
          <w:rFonts w:ascii="Times New Roman" w:eastAsiaTheme="majorEastAsia" w:hAnsi="Times New Roman" w:cs="Times New Roman"/>
          <w:b/>
          <w:bCs/>
          <w:sz w:val="24"/>
          <w:szCs w:val="24"/>
        </w:rPr>
      </w:pPr>
      <w:r w:rsidRPr="009A41F0">
        <w:rPr>
          <w:rFonts w:ascii="Times New Roman" w:hAnsi="Times New Roman" w:cs="Times New Roman"/>
          <w:sz w:val="24"/>
          <w:szCs w:val="24"/>
        </w:rPr>
        <w:br w:type="page"/>
      </w:r>
    </w:p>
    <w:p w14:paraId="6A68F733" w14:textId="77777777" w:rsidR="00E17FC5" w:rsidRPr="009A41F0" w:rsidRDefault="00E17FC5" w:rsidP="00A26825">
      <w:pPr>
        <w:pStyle w:val="Nagwek1"/>
        <w:spacing w:before="120" w:after="120" w:line="360" w:lineRule="auto"/>
        <w:jc w:val="both"/>
        <w:rPr>
          <w:rFonts w:ascii="Times New Roman" w:hAnsi="Times New Roman" w:cs="Times New Roman"/>
          <w:color w:val="auto"/>
          <w:sz w:val="24"/>
          <w:szCs w:val="24"/>
        </w:rPr>
      </w:pPr>
      <w:bookmarkStart w:id="0" w:name="_Toc183082409"/>
      <w:bookmarkStart w:id="1" w:name="_Toc193368428"/>
      <w:r w:rsidRPr="009A41F0">
        <w:rPr>
          <w:rFonts w:ascii="Times New Roman" w:hAnsi="Times New Roman" w:cs="Times New Roman"/>
          <w:color w:val="auto"/>
          <w:sz w:val="24"/>
          <w:szCs w:val="24"/>
        </w:rPr>
        <w:lastRenderedPageBreak/>
        <w:t>Cel i potrzeba ustawy</w:t>
      </w:r>
      <w:bookmarkEnd w:id="0"/>
      <w:bookmarkEnd w:id="1"/>
    </w:p>
    <w:p w14:paraId="185D3ADE" w14:textId="3322C28C" w:rsidR="00A4239D" w:rsidRPr="009A41F0" w:rsidRDefault="00A4239D" w:rsidP="00A26825">
      <w:pPr>
        <w:spacing w:before="120" w:after="120" w:line="360" w:lineRule="auto"/>
        <w:jc w:val="both"/>
        <w:rPr>
          <w:rFonts w:ascii="Times New Roman" w:hAnsi="Times New Roman" w:cs="Times New Roman"/>
          <w:color w:val="000000"/>
          <w:sz w:val="24"/>
          <w:szCs w:val="24"/>
        </w:rPr>
      </w:pPr>
      <w:r w:rsidRPr="009A41F0">
        <w:rPr>
          <w:rFonts w:ascii="Times New Roman" w:hAnsi="Times New Roman" w:cs="Times New Roman"/>
          <w:color w:val="000000"/>
          <w:sz w:val="24"/>
          <w:szCs w:val="24"/>
        </w:rPr>
        <w:t xml:space="preserve">Celem ustawy </w:t>
      </w:r>
      <w:r w:rsidRPr="009A41F0">
        <w:rPr>
          <w:rFonts w:ascii="Times New Roman" w:hAnsi="Times New Roman" w:cs="Times New Roman"/>
          <w:i/>
          <w:iCs/>
          <w:color w:val="000000"/>
          <w:sz w:val="24"/>
          <w:szCs w:val="24"/>
        </w:rPr>
        <w:t xml:space="preserve">o zmianie niektórych ustaw w celu zapewnienia stosowania przepisów </w:t>
      </w:r>
      <w:r w:rsidR="008E0BCC" w:rsidRPr="009A41F0">
        <w:rPr>
          <w:rFonts w:ascii="Times New Roman" w:hAnsi="Times New Roman" w:cs="Times New Roman"/>
          <w:i/>
          <w:iCs/>
          <w:color w:val="000000"/>
          <w:sz w:val="24"/>
          <w:szCs w:val="24"/>
        </w:rPr>
        <w:t>prawa Unii Europejskiej</w:t>
      </w:r>
      <w:r w:rsidRPr="009A41F0">
        <w:rPr>
          <w:rFonts w:ascii="Times New Roman" w:hAnsi="Times New Roman" w:cs="Times New Roman"/>
          <w:i/>
          <w:iCs/>
          <w:color w:val="000000"/>
          <w:sz w:val="24"/>
          <w:szCs w:val="24"/>
        </w:rPr>
        <w:t xml:space="preserve"> poprawiających funkcjonowanie rynku wewnętrznego </w:t>
      </w:r>
      <w:r w:rsidRPr="009A41F0">
        <w:rPr>
          <w:rFonts w:ascii="Times New Roman" w:hAnsi="Times New Roman" w:cs="Times New Roman"/>
          <w:color w:val="000000"/>
          <w:sz w:val="24"/>
          <w:szCs w:val="24"/>
        </w:rPr>
        <w:t>jest dostosowanie polskich przepisów do obowiązujących rozporządzeń unijnych i umożliwienie ich skutecznego stosowania, a</w:t>
      </w:r>
      <w:r w:rsidR="008E0BCC" w:rsidRPr="009A41F0">
        <w:rPr>
          <w:rFonts w:ascii="Times New Roman" w:hAnsi="Times New Roman" w:cs="Times New Roman"/>
          <w:color w:val="000000"/>
          <w:sz w:val="24"/>
          <w:szCs w:val="24"/>
        </w:rPr>
        <w:t> </w:t>
      </w:r>
      <w:r w:rsidRPr="009A41F0">
        <w:rPr>
          <w:rFonts w:ascii="Times New Roman" w:hAnsi="Times New Roman" w:cs="Times New Roman"/>
          <w:color w:val="000000"/>
          <w:sz w:val="24"/>
          <w:szCs w:val="24"/>
        </w:rPr>
        <w:t>w</w:t>
      </w:r>
      <w:r w:rsidR="008E0BCC" w:rsidRPr="009A41F0">
        <w:rPr>
          <w:rFonts w:ascii="Times New Roman" w:hAnsi="Times New Roman" w:cs="Times New Roman"/>
          <w:color w:val="000000"/>
          <w:sz w:val="24"/>
          <w:szCs w:val="24"/>
        </w:rPr>
        <w:t> </w:t>
      </w:r>
      <w:r w:rsidRPr="009A41F0">
        <w:rPr>
          <w:rFonts w:ascii="Times New Roman" w:hAnsi="Times New Roman" w:cs="Times New Roman"/>
          <w:color w:val="000000"/>
          <w:sz w:val="24"/>
          <w:szCs w:val="24"/>
        </w:rPr>
        <w:t>konsekwencji poprawa środowiska prawnego i instytucjonalnego, w którym przedsiębiorcy dostarczają towary i</w:t>
      </w:r>
      <w:r w:rsidR="008E0BCC" w:rsidRPr="009A41F0">
        <w:rPr>
          <w:rFonts w:ascii="Times New Roman" w:hAnsi="Times New Roman" w:cs="Times New Roman"/>
          <w:color w:val="000000"/>
          <w:sz w:val="24"/>
          <w:szCs w:val="24"/>
        </w:rPr>
        <w:t xml:space="preserve"> </w:t>
      </w:r>
      <w:r w:rsidRPr="009A41F0">
        <w:rPr>
          <w:rFonts w:ascii="Times New Roman" w:hAnsi="Times New Roman" w:cs="Times New Roman"/>
          <w:color w:val="000000"/>
          <w:sz w:val="24"/>
          <w:szCs w:val="24"/>
        </w:rPr>
        <w:t>świadczą usługi na terenie R</w:t>
      </w:r>
      <w:r w:rsidR="008E0BCC" w:rsidRPr="009A41F0">
        <w:rPr>
          <w:rFonts w:ascii="Times New Roman" w:hAnsi="Times New Roman" w:cs="Times New Roman"/>
          <w:color w:val="000000"/>
          <w:sz w:val="24"/>
          <w:szCs w:val="24"/>
        </w:rPr>
        <w:t>zeczypospolitej Polskiej</w:t>
      </w:r>
      <w:r w:rsidRPr="009A41F0">
        <w:rPr>
          <w:rFonts w:ascii="Times New Roman" w:hAnsi="Times New Roman" w:cs="Times New Roman"/>
          <w:color w:val="000000"/>
          <w:sz w:val="24"/>
          <w:szCs w:val="24"/>
        </w:rPr>
        <w:t>. Zwiększenie poziomu pewności i przewidywalności prawa wśród obywateli i przedsiębiorców oraz usprawnienie procedur mogą istotnie wpłynąć na poprawę warunków wykonywania działalności gospodarczej i stworzyć pozytywny impuls do jej podejmowania.</w:t>
      </w:r>
    </w:p>
    <w:p w14:paraId="4BA80ED8" w14:textId="77777777" w:rsidR="00A4239D" w:rsidRPr="009A41F0" w:rsidRDefault="00A4239D" w:rsidP="00A26825">
      <w:pPr>
        <w:spacing w:before="120" w:after="120" w:line="360" w:lineRule="auto"/>
        <w:jc w:val="both"/>
        <w:rPr>
          <w:rFonts w:ascii="Times New Roman" w:hAnsi="Times New Roman" w:cs="Times New Roman"/>
          <w:color w:val="000000"/>
          <w:sz w:val="24"/>
          <w:szCs w:val="24"/>
        </w:rPr>
      </w:pPr>
      <w:r w:rsidRPr="009A41F0">
        <w:rPr>
          <w:rFonts w:ascii="Times New Roman" w:hAnsi="Times New Roman" w:cs="Times New Roman"/>
          <w:color w:val="000000"/>
          <w:sz w:val="24"/>
          <w:szCs w:val="24"/>
        </w:rPr>
        <w:t>Biorąc pod uwagę powyższe, konieczne jest zapewnienie wykonalności następujących aktów prawnych UE w polskim systemie prawym:</w:t>
      </w:r>
    </w:p>
    <w:p w14:paraId="094E5727" w14:textId="2106E0F5" w:rsidR="00A4239D" w:rsidRPr="009A41F0" w:rsidRDefault="00A4239D" w:rsidP="00A26825">
      <w:pPr>
        <w:numPr>
          <w:ilvl w:val="0"/>
          <w:numId w:val="6"/>
        </w:numPr>
        <w:spacing w:before="120" w:after="120" w:line="360" w:lineRule="auto"/>
        <w:ind w:left="284" w:hanging="284"/>
        <w:jc w:val="both"/>
        <w:rPr>
          <w:rFonts w:ascii="Times New Roman" w:hAnsi="Times New Roman" w:cs="Times New Roman"/>
          <w:color w:val="000000"/>
          <w:sz w:val="24"/>
          <w:szCs w:val="24"/>
        </w:rPr>
      </w:pPr>
      <w:r w:rsidRPr="009A41F0">
        <w:rPr>
          <w:rFonts w:ascii="Times New Roman" w:hAnsi="Times New Roman" w:cs="Times New Roman"/>
          <w:color w:val="000000"/>
          <w:sz w:val="24"/>
          <w:szCs w:val="24"/>
        </w:rPr>
        <w:t>rozporządzenia wykonawczego Komisji (UE) 2019/1780 z dnia 23 września 2019 r. ustanawiającego standardowe formularze do publikacji ogłoszeń w dziedzinie zamówień publicznych i uchylającego rozporządzenie wykonawcze (UE) 2015/1986 („e-formularze”)</w:t>
      </w:r>
      <w:r w:rsidR="003205BB" w:rsidRPr="009A41F0">
        <w:rPr>
          <w:rFonts w:ascii="Times New Roman" w:hAnsi="Times New Roman" w:cs="Times New Roman"/>
          <w:color w:val="000000"/>
          <w:sz w:val="24"/>
          <w:szCs w:val="24"/>
        </w:rPr>
        <w:t xml:space="preserve"> (</w:t>
      </w:r>
      <w:r w:rsidR="003205BB" w:rsidRPr="009A41F0">
        <w:rPr>
          <w:rFonts w:ascii="Times New Roman" w:hAnsi="Times New Roman" w:cs="Times New Roman"/>
          <w:sz w:val="24"/>
          <w:szCs w:val="24"/>
        </w:rPr>
        <w:t xml:space="preserve">zwanego dalej: </w:t>
      </w:r>
      <w:r w:rsidR="003205BB" w:rsidRPr="009A41F0">
        <w:rPr>
          <w:rFonts w:ascii="Times New Roman" w:hAnsi="Times New Roman" w:cs="Times New Roman"/>
          <w:color w:val="000000"/>
          <w:sz w:val="24"/>
          <w:szCs w:val="24"/>
        </w:rPr>
        <w:t>„</w:t>
      </w:r>
      <w:r w:rsidR="003205BB" w:rsidRPr="009A41F0">
        <w:rPr>
          <w:rFonts w:ascii="Times New Roman" w:hAnsi="Times New Roman" w:cs="Times New Roman"/>
          <w:sz w:val="24"/>
          <w:szCs w:val="24"/>
        </w:rPr>
        <w:t>rozporządzeniem 2019/1780</w:t>
      </w:r>
      <w:r w:rsidR="003205BB" w:rsidRPr="009A41F0">
        <w:rPr>
          <w:rFonts w:ascii="Times New Roman" w:hAnsi="Times New Roman" w:cs="Times New Roman"/>
          <w:color w:val="000000"/>
          <w:sz w:val="24"/>
          <w:szCs w:val="24"/>
        </w:rPr>
        <w:t>”</w:t>
      </w:r>
      <w:r w:rsidR="003205BB" w:rsidRPr="009A41F0">
        <w:rPr>
          <w:rFonts w:ascii="Times New Roman" w:hAnsi="Times New Roman" w:cs="Times New Roman"/>
          <w:sz w:val="24"/>
          <w:szCs w:val="24"/>
        </w:rPr>
        <w:t>)</w:t>
      </w:r>
      <w:r w:rsidRPr="009A41F0">
        <w:rPr>
          <w:rFonts w:ascii="Times New Roman" w:hAnsi="Times New Roman" w:cs="Times New Roman"/>
          <w:color w:val="000000"/>
          <w:sz w:val="24"/>
          <w:szCs w:val="24"/>
        </w:rPr>
        <w:t>;</w:t>
      </w:r>
    </w:p>
    <w:p w14:paraId="1D722F1D" w14:textId="637D87FF" w:rsidR="00A4239D" w:rsidRPr="009A41F0" w:rsidRDefault="00A4239D" w:rsidP="00A26825">
      <w:pPr>
        <w:numPr>
          <w:ilvl w:val="0"/>
          <w:numId w:val="6"/>
        </w:numPr>
        <w:spacing w:before="120" w:after="120" w:line="360" w:lineRule="auto"/>
        <w:ind w:left="284" w:hanging="284"/>
        <w:jc w:val="both"/>
        <w:rPr>
          <w:rFonts w:ascii="Times New Roman" w:hAnsi="Times New Roman" w:cs="Times New Roman"/>
          <w:color w:val="000000"/>
          <w:sz w:val="24"/>
          <w:szCs w:val="24"/>
        </w:rPr>
      </w:pPr>
      <w:r w:rsidRPr="009A41F0">
        <w:rPr>
          <w:rFonts w:ascii="Times New Roman" w:hAnsi="Times New Roman" w:cs="Times New Roman"/>
          <w:color w:val="000000"/>
          <w:sz w:val="24"/>
          <w:szCs w:val="24"/>
        </w:rPr>
        <w:t>rozporządzenia Parlamentu Europejskiego i Rady (UE) 2019/1150 z dnia 20 czerwca 2019 r. w</w:t>
      </w:r>
      <w:r w:rsidR="00D35B3A" w:rsidRPr="009A41F0">
        <w:rPr>
          <w:rFonts w:ascii="Times New Roman" w:hAnsi="Times New Roman" w:cs="Times New Roman"/>
          <w:color w:val="000000"/>
          <w:sz w:val="24"/>
          <w:szCs w:val="24"/>
        </w:rPr>
        <w:t> </w:t>
      </w:r>
      <w:r w:rsidRPr="009A41F0">
        <w:rPr>
          <w:rFonts w:ascii="Times New Roman" w:hAnsi="Times New Roman" w:cs="Times New Roman"/>
          <w:color w:val="000000"/>
          <w:sz w:val="24"/>
          <w:szCs w:val="24"/>
        </w:rPr>
        <w:t>sprawie propagowania sprawiedliwości i przejrzystości dla użytkowników biznesowych korzystających z usług pośrednictwa internetowego (zwanego dalej „rozporządzeniem P2B”);</w:t>
      </w:r>
    </w:p>
    <w:p w14:paraId="40862B00" w14:textId="01A7F87F" w:rsidR="00A4239D" w:rsidRPr="009A41F0" w:rsidRDefault="00A4239D" w:rsidP="00A26825">
      <w:pPr>
        <w:numPr>
          <w:ilvl w:val="0"/>
          <w:numId w:val="6"/>
        </w:numPr>
        <w:spacing w:before="120" w:after="120" w:line="360" w:lineRule="auto"/>
        <w:ind w:left="284" w:hanging="284"/>
        <w:contextualSpacing/>
        <w:jc w:val="both"/>
        <w:rPr>
          <w:rFonts w:ascii="Times New Roman" w:hAnsi="Times New Roman" w:cs="Times New Roman"/>
          <w:color w:val="000000"/>
          <w:sz w:val="24"/>
          <w:szCs w:val="24"/>
        </w:rPr>
      </w:pPr>
      <w:r w:rsidRPr="009A41F0">
        <w:rPr>
          <w:rFonts w:ascii="Times New Roman" w:hAnsi="Times New Roman" w:cs="Times New Roman"/>
          <w:color w:val="000000"/>
          <w:sz w:val="24"/>
          <w:szCs w:val="24"/>
        </w:rPr>
        <w:t>rozporządzenia Parlamentu Europejskiego i Rady (UE) 2022/1925 z dnia 14 września 2022 r. w</w:t>
      </w:r>
      <w:r w:rsidR="008E0BCC" w:rsidRPr="009A41F0">
        <w:rPr>
          <w:rFonts w:ascii="Times New Roman" w:hAnsi="Times New Roman" w:cs="Times New Roman"/>
          <w:color w:val="000000"/>
          <w:sz w:val="24"/>
          <w:szCs w:val="24"/>
        </w:rPr>
        <w:t> </w:t>
      </w:r>
      <w:r w:rsidRPr="009A41F0">
        <w:rPr>
          <w:rFonts w:ascii="Times New Roman" w:hAnsi="Times New Roman" w:cs="Times New Roman"/>
          <w:color w:val="000000"/>
          <w:sz w:val="24"/>
          <w:szCs w:val="24"/>
        </w:rPr>
        <w:t xml:space="preserve">sprawie kontestowalnych i uczciwych rynków w sektorze cyfrowym oraz zmiany dyrektyw (UE) 2019/1937 i (UE) 2020/1828 </w:t>
      </w:r>
      <w:r w:rsidR="00E659B4">
        <w:rPr>
          <w:rFonts w:ascii="Times New Roman" w:hAnsi="Times New Roman" w:cs="Times New Roman"/>
          <w:color w:val="000000"/>
          <w:sz w:val="24"/>
          <w:szCs w:val="24"/>
        </w:rPr>
        <w:t xml:space="preserve"> (akt o rynkach cyfrowych) </w:t>
      </w:r>
      <w:r w:rsidRPr="009A41F0">
        <w:rPr>
          <w:rFonts w:ascii="Times New Roman" w:hAnsi="Times New Roman" w:cs="Times New Roman"/>
          <w:color w:val="000000"/>
          <w:sz w:val="24"/>
          <w:szCs w:val="24"/>
        </w:rPr>
        <w:t>(zwanego dalej „aktem o rynkach cyfrowych”);</w:t>
      </w:r>
    </w:p>
    <w:p w14:paraId="762C7311" w14:textId="4F4AC270" w:rsidR="00A4239D" w:rsidRPr="009A41F0" w:rsidRDefault="00A4239D" w:rsidP="00A26825">
      <w:pPr>
        <w:numPr>
          <w:ilvl w:val="0"/>
          <w:numId w:val="6"/>
        </w:numPr>
        <w:spacing w:before="120" w:after="120" w:line="360" w:lineRule="auto"/>
        <w:ind w:left="284" w:hanging="284"/>
        <w:contextualSpacing/>
        <w:jc w:val="both"/>
        <w:rPr>
          <w:rFonts w:ascii="Times New Roman" w:hAnsi="Times New Roman" w:cs="Times New Roman"/>
          <w:color w:val="000000"/>
          <w:sz w:val="24"/>
          <w:szCs w:val="24"/>
        </w:rPr>
      </w:pPr>
      <w:r w:rsidRPr="009A41F0">
        <w:rPr>
          <w:rFonts w:ascii="Times New Roman" w:hAnsi="Times New Roman" w:cs="Times New Roman"/>
          <w:color w:val="000000"/>
          <w:sz w:val="24"/>
          <w:szCs w:val="24"/>
        </w:rPr>
        <w:t>rozporządzenia Parlamentu Europejskiego i Rady (UE) 2022/2560 z dnia 14 grudnia 2022 r. w</w:t>
      </w:r>
      <w:r w:rsidR="00D35B3A" w:rsidRPr="009A41F0">
        <w:rPr>
          <w:rFonts w:ascii="Times New Roman" w:hAnsi="Times New Roman" w:cs="Times New Roman"/>
          <w:color w:val="000000"/>
          <w:sz w:val="24"/>
          <w:szCs w:val="24"/>
        </w:rPr>
        <w:t> </w:t>
      </w:r>
      <w:r w:rsidRPr="009A41F0">
        <w:rPr>
          <w:rFonts w:ascii="Times New Roman" w:hAnsi="Times New Roman" w:cs="Times New Roman"/>
          <w:color w:val="000000"/>
          <w:sz w:val="24"/>
          <w:szCs w:val="24"/>
        </w:rPr>
        <w:t>sprawie subsydiów zagranicznych zakłócających rynek wewnętrzny (zwanego dalej „rozporządzeniem 2022/2560”).</w:t>
      </w:r>
    </w:p>
    <w:p w14:paraId="24314F2E" w14:textId="578E3F69" w:rsidR="00A4239D" w:rsidRPr="009A41F0" w:rsidRDefault="00A4239D" w:rsidP="00A26825">
      <w:pPr>
        <w:spacing w:before="120" w:after="120" w:line="360" w:lineRule="auto"/>
        <w:jc w:val="both"/>
        <w:rPr>
          <w:rFonts w:ascii="Times New Roman" w:hAnsi="Times New Roman" w:cs="Times New Roman"/>
          <w:color w:val="000000"/>
          <w:sz w:val="24"/>
          <w:szCs w:val="24"/>
        </w:rPr>
      </w:pPr>
      <w:r w:rsidRPr="009A41F0">
        <w:rPr>
          <w:rFonts w:ascii="Times New Roman" w:hAnsi="Times New Roman" w:cs="Times New Roman"/>
          <w:color w:val="000000"/>
          <w:sz w:val="24"/>
          <w:szCs w:val="24"/>
        </w:rPr>
        <w:t>Przeprowadzenie osobnej nowelizacji każdego z aktów prawnych, w których zidentyfikowano potrzebę zapewnienia wykonalności prawa UE dla osiągnięcia ww. celu</w:t>
      </w:r>
      <w:r w:rsidR="00D35B3A" w:rsidRPr="009A41F0">
        <w:rPr>
          <w:rFonts w:ascii="Times New Roman" w:hAnsi="Times New Roman" w:cs="Times New Roman"/>
          <w:color w:val="000000"/>
          <w:sz w:val="24"/>
          <w:szCs w:val="24"/>
        </w:rPr>
        <w:t>,</w:t>
      </w:r>
      <w:r w:rsidRPr="009A41F0">
        <w:rPr>
          <w:rFonts w:ascii="Times New Roman" w:hAnsi="Times New Roman" w:cs="Times New Roman"/>
          <w:color w:val="000000"/>
          <w:sz w:val="24"/>
          <w:szCs w:val="24"/>
        </w:rPr>
        <w:t xml:space="preserve"> wydaje się działaniem nadmiarowym. Dlatego, mając na względzie ekonomikę procesu legislacyjnego, rekomendowanym rozwiązaniem jest wprowadzenie nowych przepisów w drodze jednej ustawy o charakterze przekrojowym.</w:t>
      </w:r>
    </w:p>
    <w:p w14:paraId="1D8719B5" w14:textId="77777777" w:rsidR="00A4239D" w:rsidRPr="009A41F0" w:rsidRDefault="00A4239D" w:rsidP="00A26825">
      <w:pPr>
        <w:spacing w:before="120" w:after="120" w:line="360" w:lineRule="auto"/>
        <w:jc w:val="both"/>
        <w:rPr>
          <w:rFonts w:ascii="Times New Roman" w:hAnsi="Times New Roman" w:cs="Times New Roman"/>
          <w:color w:val="000000"/>
          <w:sz w:val="24"/>
          <w:szCs w:val="24"/>
        </w:rPr>
      </w:pPr>
      <w:r w:rsidRPr="009A41F0">
        <w:rPr>
          <w:rFonts w:ascii="Times New Roman" w:hAnsi="Times New Roman" w:cs="Times New Roman"/>
          <w:color w:val="000000"/>
          <w:sz w:val="24"/>
          <w:szCs w:val="24"/>
        </w:rPr>
        <w:t>Przepisy projektowanej ustawy mają na celu:</w:t>
      </w:r>
    </w:p>
    <w:p w14:paraId="62F1E874" w14:textId="7C528D15" w:rsidR="00A4239D" w:rsidRPr="009A41F0" w:rsidRDefault="00A4239D" w:rsidP="00A26825">
      <w:pPr>
        <w:numPr>
          <w:ilvl w:val="0"/>
          <w:numId w:val="7"/>
        </w:numPr>
        <w:spacing w:before="120" w:after="120" w:line="360" w:lineRule="auto"/>
        <w:ind w:left="284" w:hanging="284"/>
        <w:jc w:val="both"/>
        <w:rPr>
          <w:rFonts w:ascii="Times New Roman" w:hAnsi="Times New Roman" w:cs="Times New Roman"/>
          <w:iCs/>
          <w:color w:val="000000"/>
          <w:sz w:val="24"/>
          <w:szCs w:val="24"/>
        </w:rPr>
      </w:pPr>
      <w:r w:rsidRPr="009A41F0">
        <w:rPr>
          <w:rFonts w:ascii="Times New Roman" w:hAnsi="Times New Roman" w:cs="Times New Roman"/>
          <w:iCs/>
          <w:color w:val="000000"/>
          <w:sz w:val="24"/>
          <w:szCs w:val="24"/>
        </w:rPr>
        <w:lastRenderedPageBreak/>
        <w:t>wprowadzenie ścieżki dochodzenia roszczeń przez użytkowników biznesowych i</w:t>
      </w:r>
      <w:r w:rsidR="008E0BCC" w:rsidRPr="009A41F0">
        <w:rPr>
          <w:rFonts w:ascii="Times New Roman" w:hAnsi="Times New Roman" w:cs="Times New Roman"/>
          <w:iCs/>
          <w:color w:val="000000"/>
          <w:sz w:val="24"/>
          <w:szCs w:val="24"/>
        </w:rPr>
        <w:t xml:space="preserve"> </w:t>
      </w:r>
      <w:r w:rsidRPr="009A41F0">
        <w:rPr>
          <w:rFonts w:ascii="Times New Roman" w:hAnsi="Times New Roman" w:cs="Times New Roman"/>
          <w:iCs/>
          <w:color w:val="000000"/>
          <w:sz w:val="24"/>
          <w:szCs w:val="24"/>
        </w:rPr>
        <w:t>użytkowników korzystających ze strony internetowej w celach biznesowych w</w:t>
      </w:r>
      <w:r w:rsidR="008E0BCC" w:rsidRPr="009A41F0">
        <w:rPr>
          <w:rFonts w:ascii="Times New Roman" w:hAnsi="Times New Roman" w:cs="Times New Roman"/>
          <w:iCs/>
          <w:color w:val="000000"/>
          <w:sz w:val="24"/>
          <w:szCs w:val="24"/>
        </w:rPr>
        <w:t xml:space="preserve"> </w:t>
      </w:r>
      <w:r w:rsidRPr="009A41F0">
        <w:rPr>
          <w:rFonts w:ascii="Times New Roman" w:hAnsi="Times New Roman" w:cs="Times New Roman"/>
          <w:iCs/>
          <w:color w:val="000000"/>
          <w:sz w:val="24"/>
          <w:szCs w:val="24"/>
        </w:rPr>
        <w:t>przypadku stosowania nieuczciwych praktyk rynkowych przez dostawców usług pośrednictwa internetowego</w:t>
      </w:r>
      <w:r w:rsidR="00D35B3A" w:rsidRPr="009A41F0">
        <w:rPr>
          <w:rFonts w:ascii="Times New Roman" w:hAnsi="Times New Roman" w:cs="Times New Roman"/>
          <w:iCs/>
          <w:color w:val="000000"/>
          <w:sz w:val="24"/>
          <w:szCs w:val="24"/>
        </w:rPr>
        <w:t xml:space="preserve"> i dostawców wyszukiwarek internetowych</w:t>
      </w:r>
      <w:r w:rsidRPr="009A41F0">
        <w:rPr>
          <w:rFonts w:ascii="Times New Roman" w:hAnsi="Times New Roman" w:cs="Times New Roman"/>
          <w:iCs/>
          <w:color w:val="000000"/>
          <w:sz w:val="24"/>
          <w:szCs w:val="24"/>
        </w:rPr>
        <w:t>;</w:t>
      </w:r>
    </w:p>
    <w:p w14:paraId="756F90B7" w14:textId="1CBD0203" w:rsidR="00A4239D" w:rsidRPr="009A41F0" w:rsidRDefault="00A4239D" w:rsidP="00A26825">
      <w:pPr>
        <w:numPr>
          <w:ilvl w:val="0"/>
          <w:numId w:val="7"/>
        </w:numPr>
        <w:spacing w:before="120" w:after="120" w:line="360" w:lineRule="auto"/>
        <w:ind w:left="284" w:hanging="284"/>
        <w:jc w:val="both"/>
        <w:rPr>
          <w:rFonts w:ascii="Times New Roman" w:hAnsi="Times New Roman" w:cs="Times New Roman"/>
          <w:iCs/>
          <w:color w:val="000000"/>
          <w:sz w:val="24"/>
          <w:szCs w:val="24"/>
        </w:rPr>
      </w:pPr>
      <w:r w:rsidRPr="009A41F0">
        <w:rPr>
          <w:rFonts w:ascii="Times New Roman" w:hAnsi="Times New Roman" w:cs="Times New Roman"/>
          <w:iCs/>
          <w:color w:val="000000"/>
          <w:sz w:val="24"/>
          <w:szCs w:val="24"/>
        </w:rPr>
        <w:t xml:space="preserve">wprowadzenie efektywnej współpracy z Komisją Europejską w zakresie </w:t>
      </w:r>
      <w:r w:rsidRPr="009A41F0">
        <w:rPr>
          <w:rFonts w:ascii="Times New Roman" w:hAnsi="Times New Roman" w:cs="Times New Roman"/>
          <w:color w:val="000000"/>
          <w:sz w:val="24"/>
          <w:szCs w:val="24"/>
        </w:rPr>
        <w:t>identyfikacji naruszeń dokonywanych na rynkach cyfrowych oraz nadanie organom krajowym uprawnień do prowadzenia w tym zakresie postępowań wyjaśniających oraz wspierania K</w:t>
      </w:r>
      <w:r w:rsidR="00D35B3A" w:rsidRPr="009A41F0">
        <w:rPr>
          <w:rFonts w:ascii="Times New Roman" w:hAnsi="Times New Roman" w:cs="Times New Roman"/>
          <w:color w:val="000000"/>
          <w:sz w:val="24"/>
          <w:szCs w:val="24"/>
        </w:rPr>
        <w:t>omisji Europejskiej</w:t>
      </w:r>
      <w:r w:rsidRPr="009A41F0">
        <w:rPr>
          <w:rFonts w:ascii="Times New Roman" w:hAnsi="Times New Roman" w:cs="Times New Roman"/>
          <w:color w:val="000000"/>
          <w:sz w:val="24"/>
          <w:szCs w:val="24"/>
        </w:rPr>
        <w:t xml:space="preserve"> w jej czynnościach na terytorium RP;</w:t>
      </w:r>
    </w:p>
    <w:p w14:paraId="540FAFDE" w14:textId="23F4D005" w:rsidR="00A4239D" w:rsidRPr="009A41F0" w:rsidRDefault="00A4239D" w:rsidP="00A26825">
      <w:pPr>
        <w:numPr>
          <w:ilvl w:val="0"/>
          <w:numId w:val="7"/>
        </w:numPr>
        <w:spacing w:before="120" w:after="120" w:line="360" w:lineRule="auto"/>
        <w:ind w:left="284" w:hanging="284"/>
        <w:jc w:val="both"/>
        <w:rPr>
          <w:rFonts w:ascii="Times New Roman" w:hAnsi="Times New Roman" w:cs="Times New Roman"/>
          <w:color w:val="000000"/>
          <w:sz w:val="24"/>
          <w:szCs w:val="24"/>
        </w:rPr>
      </w:pPr>
      <w:r w:rsidRPr="009A41F0">
        <w:rPr>
          <w:rFonts w:ascii="Times New Roman" w:hAnsi="Times New Roman" w:cs="Times New Roman"/>
          <w:color w:val="000000"/>
          <w:sz w:val="24"/>
          <w:szCs w:val="24"/>
        </w:rPr>
        <w:t xml:space="preserve">usprawnienie wykonywalności </w:t>
      </w:r>
      <w:r w:rsidR="00A059E4">
        <w:rPr>
          <w:rFonts w:ascii="Times New Roman" w:hAnsi="Times New Roman" w:cs="Times New Roman"/>
          <w:color w:val="000000"/>
          <w:sz w:val="24"/>
          <w:szCs w:val="24"/>
        </w:rPr>
        <w:t xml:space="preserve">ustawy z dnia 11 września 2019 r. ˗ </w:t>
      </w:r>
      <w:r w:rsidRPr="009A41F0">
        <w:rPr>
          <w:rFonts w:ascii="Times New Roman" w:hAnsi="Times New Roman" w:cs="Times New Roman"/>
          <w:color w:val="000000"/>
          <w:sz w:val="24"/>
          <w:szCs w:val="24"/>
        </w:rPr>
        <w:t>Praw</w:t>
      </w:r>
      <w:r w:rsidR="00A059E4">
        <w:rPr>
          <w:rFonts w:ascii="Times New Roman" w:hAnsi="Times New Roman" w:cs="Times New Roman"/>
          <w:color w:val="000000"/>
          <w:sz w:val="24"/>
          <w:szCs w:val="24"/>
        </w:rPr>
        <w:t>o</w:t>
      </w:r>
      <w:r w:rsidRPr="009A41F0">
        <w:rPr>
          <w:rFonts w:ascii="Times New Roman" w:hAnsi="Times New Roman" w:cs="Times New Roman"/>
          <w:color w:val="000000"/>
          <w:sz w:val="24"/>
          <w:szCs w:val="24"/>
        </w:rPr>
        <w:t xml:space="preserve"> zamówień publicznych</w:t>
      </w:r>
      <w:r w:rsidR="00106B9B">
        <w:rPr>
          <w:rFonts w:ascii="Times New Roman" w:hAnsi="Times New Roman" w:cs="Times New Roman"/>
          <w:color w:val="000000"/>
          <w:sz w:val="24"/>
          <w:szCs w:val="24"/>
        </w:rPr>
        <w:t>, zwanej dalej „Pzp”,</w:t>
      </w:r>
      <w:r w:rsidRPr="009A41F0">
        <w:rPr>
          <w:rFonts w:ascii="Times New Roman" w:hAnsi="Times New Roman" w:cs="Times New Roman"/>
          <w:color w:val="000000"/>
          <w:sz w:val="24"/>
          <w:szCs w:val="24"/>
        </w:rPr>
        <w:t xml:space="preserve"> poprzez wdrożenie do krajowego porządku prawnego rozwiązań przewidzianych rozporządzeniem 2019/1780 w zakresie zamówień publicznych oraz umów koncesji na roboty budowlane lub usługi w zakresie wypełniania niektórych pól formularzy elektronicznych do publikacji ogłoszeń w</w:t>
      </w:r>
      <w:r w:rsidR="008E0BCC" w:rsidRPr="009A41F0">
        <w:rPr>
          <w:rFonts w:ascii="Times New Roman" w:hAnsi="Times New Roman" w:cs="Times New Roman"/>
          <w:color w:val="000000"/>
          <w:sz w:val="24"/>
          <w:szCs w:val="24"/>
        </w:rPr>
        <w:t xml:space="preserve"> </w:t>
      </w:r>
      <w:r w:rsidRPr="009A41F0">
        <w:rPr>
          <w:rFonts w:ascii="Times New Roman" w:hAnsi="Times New Roman" w:cs="Times New Roman"/>
          <w:color w:val="000000"/>
          <w:sz w:val="24"/>
          <w:szCs w:val="24"/>
        </w:rPr>
        <w:t>dziedzinie zamówień publicznych i</w:t>
      </w:r>
      <w:r w:rsidR="008E0BCC" w:rsidRPr="009A41F0">
        <w:rPr>
          <w:rFonts w:ascii="Times New Roman" w:hAnsi="Times New Roman" w:cs="Times New Roman"/>
          <w:color w:val="000000"/>
          <w:sz w:val="24"/>
          <w:szCs w:val="24"/>
        </w:rPr>
        <w:t> </w:t>
      </w:r>
      <w:r w:rsidRPr="009A41F0">
        <w:rPr>
          <w:rFonts w:ascii="Times New Roman" w:hAnsi="Times New Roman" w:cs="Times New Roman"/>
          <w:color w:val="000000"/>
          <w:sz w:val="24"/>
          <w:szCs w:val="24"/>
        </w:rPr>
        <w:t>udzielania koncesji (e-formularze);</w:t>
      </w:r>
    </w:p>
    <w:p w14:paraId="78DACD5C" w14:textId="77777777" w:rsidR="00A4239D" w:rsidRPr="009A41F0" w:rsidRDefault="00A4239D" w:rsidP="00A26825">
      <w:pPr>
        <w:numPr>
          <w:ilvl w:val="0"/>
          <w:numId w:val="7"/>
        </w:numPr>
        <w:spacing w:before="120" w:after="120" w:line="360" w:lineRule="auto"/>
        <w:ind w:left="284" w:hanging="284"/>
        <w:jc w:val="both"/>
        <w:rPr>
          <w:rFonts w:ascii="Times New Roman" w:hAnsi="Times New Roman" w:cs="Times New Roman"/>
          <w:color w:val="000000"/>
          <w:sz w:val="24"/>
          <w:szCs w:val="24"/>
        </w:rPr>
      </w:pPr>
      <w:r w:rsidRPr="009A41F0">
        <w:rPr>
          <w:rFonts w:ascii="Times New Roman" w:hAnsi="Times New Roman" w:cs="Times New Roman"/>
          <w:color w:val="000000"/>
          <w:sz w:val="24"/>
          <w:szCs w:val="24"/>
        </w:rPr>
        <w:t>określenie organów do współpracy z Komisją Europejską w zakresie badania subsydiów zagranicznych zakłócających rynek wewnętrzny Unii Europejskiej.</w:t>
      </w:r>
    </w:p>
    <w:p w14:paraId="4A28107F" w14:textId="37E740C0" w:rsidR="00A4239D" w:rsidRPr="009A41F0" w:rsidRDefault="00A4239D" w:rsidP="00A26825">
      <w:pPr>
        <w:spacing w:before="120" w:after="120" w:line="360" w:lineRule="auto"/>
        <w:jc w:val="both"/>
        <w:rPr>
          <w:rFonts w:ascii="Times New Roman" w:hAnsi="Times New Roman" w:cs="Times New Roman"/>
          <w:iCs/>
          <w:color w:val="000000"/>
          <w:sz w:val="24"/>
          <w:szCs w:val="24"/>
        </w:rPr>
      </w:pPr>
      <w:r w:rsidRPr="009A41F0">
        <w:rPr>
          <w:rFonts w:ascii="Times New Roman" w:hAnsi="Times New Roman" w:cs="Times New Roman"/>
          <w:iCs/>
          <w:color w:val="000000"/>
          <w:sz w:val="24"/>
          <w:szCs w:val="24"/>
        </w:rPr>
        <w:t>Konieczność wprowadzenia przepisów wskazujących organ do współpracy z Komisją Europejską w</w:t>
      </w:r>
      <w:r w:rsidR="00D35B3A" w:rsidRPr="009A41F0">
        <w:rPr>
          <w:rFonts w:ascii="Times New Roman" w:hAnsi="Times New Roman" w:cs="Times New Roman"/>
          <w:iCs/>
          <w:color w:val="000000"/>
          <w:sz w:val="24"/>
          <w:szCs w:val="24"/>
        </w:rPr>
        <w:t> </w:t>
      </w:r>
      <w:r w:rsidRPr="009A41F0">
        <w:rPr>
          <w:rFonts w:ascii="Times New Roman" w:hAnsi="Times New Roman" w:cs="Times New Roman"/>
          <w:iCs/>
          <w:color w:val="000000"/>
          <w:sz w:val="24"/>
          <w:szCs w:val="24"/>
        </w:rPr>
        <w:t>zakresie badania subsydiów zagranicznych występujących na rynku wewnętrznym Unii Europejskiej oraz zakres tej współpracy wynika z</w:t>
      </w:r>
      <w:r w:rsidR="008E0BCC" w:rsidRPr="009A41F0">
        <w:rPr>
          <w:rFonts w:ascii="Times New Roman" w:hAnsi="Times New Roman" w:cs="Times New Roman"/>
          <w:iCs/>
          <w:color w:val="000000"/>
          <w:sz w:val="24"/>
          <w:szCs w:val="24"/>
        </w:rPr>
        <w:t xml:space="preserve"> </w:t>
      </w:r>
      <w:r w:rsidRPr="009A41F0">
        <w:rPr>
          <w:rFonts w:ascii="Times New Roman" w:hAnsi="Times New Roman" w:cs="Times New Roman"/>
          <w:iCs/>
          <w:color w:val="000000"/>
          <w:sz w:val="24"/>
          <w:szCs w:val="24"/>
        </w:rPr>
        <w:t>potrzeby zapewnienia wykonalności przepisów rozporządzenia 2022/2560, które weszło w życie 12 stycznia 2023 r. i</w:t>
      </w:r>
      <w:r w:rsidR="008E0BCC" w:rsidRPr="009A41F0">
        <w:rPr>
          <w:rFonts w:ascii="Times New Roman" w:hAnsi="Times New Roman" w:cs="Times New Roman"/>
          <w:iCs/>
          <w:color w:val="000000"/>
          <w:sz w:val="24"/>
          <w:szCs w:val="24"/>
        </w:rPr>
        <w:t xml:space="preserve"> </w:t>
      </w:r>
      <w:r w:rsidRPr="009A41F0">
        <w:rPr>
          <w:rFonts w:ascii="Times New Roman" w:hAnsi="Times New Roman" w:cs="Times New Roman"/>
          <w:iCs/>
          <w:color w:val="000000"/>
          <w:sz w:val="24"/>
          <w:szCs w:val="24"/>
        </w:rPr>
        <w:t>jest stosowane od dnia 1</w:t>
      </w:r>
      <w:r w:rsidR="00FC005D" w:rsidRPr="009A41F0">
        <w:rPr>
          <w:rFonts w:ascii="Times New Roman" w:hAnsi="Times New Roman" w:cs="Times New Roman"/>
          <w:iCs/>
          <w:color w:val="000000"/>
          <w:sz w:val="24"/>
          <w:szCs w:val="24"/>
        </w:rPr>
        <w:t>3</w:t>
      </w:r>
      <w:r w:rsidRPr="009A41F0">
        <w:rPr>
          <w:rFonts w:ascii="Times New Roman" w:hAnsi="Times New Roman" w:cs="Times New Roman"/>
          <w:iCs/>
          <w:color w:val="000000"/>
          <w:sz w:val="24"/>
          <w:szCs w:val="24"/>
        </w:rPr>
        <w:t xml:space="preserve"> lipca 2023 r. Rozporządzenie 2022/2560 nakłada na państwa członkowskie obowiązek współpracy z Komisją Europejską w zakresie prowadzonych przez nią postępowań mających na celu zidentyfikowanie i zbadanie charakteru danego subsydium, a także działań na rzecz zniwelowania zakłócającego charakteru tych subsydiów. Na gruncie prawa polskiego nie występują przepisy, które wskazywałyby organ do współpracy z Komisją Europejską w</w:t>
      </w:r>
      <w:r w:rsidR="008E0BCC" w:rsidRPr="009A41F0">
        <w:rPr>
          <w:rFonts w:ascii="Times New Roman" w:hAnsi="Times New Roman" w:cs="Times New Roman"/>
          <w:iCs/>
          <w:color w:val="000000"/>
          <w:sz w:val="24"/>
          <w:szCs w:val="24"/>
        </w:rPr>
        <w:t xml:space="preserve"> </w:t>
      </w:r>
      <w:r w:rsidRPr="009A41F0">
        <w:rPr>
          <w:rFonts w:ascii="Times New Roman" w:hAnsi="Times New Roman" w:cs="Times New Roman"/>
          <w:iCs/>
          <w:color w:val="000000"/>
          <w:sz w:val="24"/>
          <w:szCs w:val="24"/>
        </w:rPr>
        <w:t>zakresie badania subsydiów zagranicznych zakłócających rynek wewnętrzny. W celu zapewnienia skuteczności postępowań prowadzonych przez Komisję Europejską konieczne jest ustawowe wskazanie organu, który będzie wykonywał obowiązki państw członkowskich wskazane w rozporządzeniu 2022/2560 (tj.: przekazywanie Komisji informacji; pomoc Komisji w kontrolach przedsiębiorstw; przeprowadzanie kontroli przedsiębiorstw i innych czynności wyjaśniających</w:t>
      </w:r>
      <w:r w:rsidR="00886860" w:rsidRPr="009A41F0">
        <w:rPr>
          <w:rFonts w:ascii="Times New Roman" w:hAnsi="Times New Roman" w:cs="Times New Roman"/>
          <w:color w:val="000000"/>
          <w:sz w:val="24"/>
          <w:szCs w:val="24"/>
        </w:rPr>
        <w:t>, egzekwowanie zapłaty grzywny lub okresowej kary pieniężnej</w:t>
      </w:r>
      <w:r w:rsidRPr="009A41F0">
        <w:rPr>
          <w:rFonts w:ascii="Times New Roman" w:hAnsi="Times New Roman" w:cs="Times New Roman"/>
          <w:iCs/>
          <w:color w:val="000000"/>
          <w:sz w:val="24"/>
          <w:szCs w:val="24"/>
        </w:rPr>
        <w:t>).</w:t>
      </w:r>
    </w:p>
    <w:p w14:paraId="629DECE0" w14:textId="77777777" w:rsidR="00E17FC5" w:rsidRPr="009A41F0" w:rsidRDefault="00E17FC5" w:rsidP="00A26825">
      <w:pPr>
        <w:pStyle w:val="Nagwek1"/>
        <w:spacing w:before="120" w:after="120" w:line="360" w:lineRule="auto"/>
        <w:jc w:val="both"/>
        <w:rPr>
          <w:rFonts w:ascii="Times New Roman" w:hAnsi="Times New Roman" w:cs="Times New Roman"/>
          <w:color w:val="auto"/>
          <w:sz w:val="24"/>
          <w:szCs w:val="24"/>
        </w:rPr>
      </w:pPr>
      <w:bookmarkStart w:id="2" w:name="_Toc183082410"/>
      <w:bookmarkStart w:id="3" w:name="_Toc193368429"/>
      <w:r w:rsidRPr="009A41F0">
        <w:rPr>
          <w:rFonts w:ascii="Times New Roman" w:hAnsi="Times New Roman" w:cs="Times New Roman"/>
          <w:color w:val="auto"/>
          <w:sz w:val="24"/>
          <w:szCs w:val="24"/>
        </w:rPr>
        <w:lastRenderedPageBreak/>
        <w:t>Aktualny stan prawny i projektowane zmiany</w:t>
      </w:r>
      <w:bookmarkEnd w:id="2"/>
      <w:bookmarkEnd w:id="3"/>
    </w:p>
    <w:p w14:paraId="2AABE2AB" w14:textId="1FEB6B52" w:rsidR="00423250" w:rsidRPr="009A41F0" w:rsidRDefault="00423250" w:rsidP="00A26825">
      <w:pPr>
        <w:spacing w:before="120" w:after="120" w:line="360" w:lineRule="auto"/>
        <w:jc w:val="both"/>
        <w:rPr>
          <w:rFonts w:ascii="Times New Roman" w:hAnsi="Times New Roman" w:cs="Times New Roman"/>
          <w:sz w:val="24"/>
          <w:szCs w:val="24"/>
        </w:rPr>
      </w:pPr>
      <w:r w:rsidRPr="009A41F0">
        <w:rPr>
          <w:rFonts w:ascii="Times New Roman" w:hAnsi="Times New Roman" w:cs="Times New Roman"/>
          <w:sz w:val="24"/>
          <w:szCs w:val="24"/>
        </w:rPr>
        <w:t>Poniżej przedstawiono uzasadnienie projektowanych zmian w poszczególnych ustawach w ujęciu chronologicznym.</w:t>
      </w:r>
    </w:p>
    <w:p w14:paraId="596D20FB" w14:textId="77777777" w:rsidR="00FB12BF" w:rsidRPr="009A41F0" w:rsidRDefault="00FB12BF" w:rsidP="00A26825">
      <w:pPr>
        <w:pStyle w:val="Nagwek2"/>
        <w:spacing w:before="120" w:after="120" w:line="360" w:lineRule="auto"/>
        <w:jc w:val="both"/>
        <w:rPr>
          <w:rFonts w:ascii="Times New Roman" w:hAnsi="Times New Roman" w:cs="Times New Roman"/>
          <w:color w:val="auto"/>
          <w:sz w:val="24"/>
          <w:szCs w:val="24"/>
        </w:rPr>
      </w:pPr>
      <w:bookmarkStart w:id="4" w:name="_Toc183082411"/>
      <w:bookmarkStart w:id="5" w:name="_Toc193368430"/>
      <w:r w:rsidRPr="009A41F0">
        <w:rPr>
          <w:rFonts w:ascii="Times New Roman" w:hAnsi="Times New Roman" w:cs="Times New Roman"/>
          <w:color w:val="auto"/>
          <w:sz w:val="24"/>
          <w:szCs w:val="24"/>
        </w:rPr>
        <w:t>Ustawa z dnia 16 kwietnia 1993 r. o zwalczaniu nieuczciwej konkurencji</w:t>
      </w:r>
      <w:bookmarkEnd w:id="4"/>
      <w:bookmarkEnd w:id="5"/>
    </w:p>
    <w:p w14:paraId="4A97336C" w14:textId="29269FA8" w:rsidR="00FB12BF" w:rsidRPr="009A41F0" w:rsidRDefault="00FB12BF" w:rsidP="00A26825">
      <w:pPr>
        <w:spacing w:before="120" w:after="120" w:line="360" w:lineRule="auto"/>
        <w:jc w:val="both"/>
        <w:rPr>
          <w:rFonts w:ascii="Times New Roman" w:hAnsi="Times New Roman" w:cs="Times New Roman"/>
          <w:sz w:val="24"/>
          <w:szCs w:val="24"/>
        </w:rPr>
      </w:pPr>
      <w:r w:rsidRPr="009A41F0">
        <w:rPr>
          <w:rFonts w:ascii="Times New Roman" w:hAnsi="Times New Roman" w:cs="Times New Roman"/>
          <w:sz w:val="24"/>
          <w:szCs w:val="24"/>
        </w:rPr>
        <w:t>Usługi pośrednictwa internetowego są kluczowymi czynnikami wspierającymi przedsiębiorczość i nowe modele biznesowe, handel oraz innowacje, które mogą również przyczynić się do poprawy dobrobytu konsumentów i które są w coraz większym stopniu wykorzystywane zarówno przez sektor prywatny, jak i publiczny. Oferują one dostęp do nowych rynków i nowe możliwości handlowe, stwarzając przedsiębiorstwom szansę czerpania korzyści z rynku wewnętrznego, w tym ekspansję rynkową czy redukcję kosztów</w:t>
      </w:r>
      <w:r w:rsidR="00D35B3A" w:rsidRPr="009A41F0">
        <w:rPr>
          <w:rFonts w:ascii="Times New Roman" w:hAnsi="Times New Roman" w:cs="Times New Roman"/>
          <w:sz w:val="24"/>
          <w:szCs w:val="24"/>
        </w:rPr>
        <w:t>,</w:t>
      </w:r>
      <w:r w:rsidRPr="009A41F0">
        <w:rPr>
          <w:rFonts w:ascii="Times New Roman" w:hAnsi="Times New Roman" w:cs="Times New Roman"/>
          <w:sz w:val="24"/>
          <w:szCs w:val="24"/>
        </w:rPr>
        <w:t xml:space="preserve"> oraz </w:t>
      </w:r>
      <w:r w:rsidR="0017370B" w:rsidRPr="009A41F0">
        <w:rPr>
          <w:rFonts w:ascii="Times New Roman" w:hAnsi="Times New Roman" w:cs="Times New Roman"/>
          <w:sz w:val="24"/>
          <w:szCs w:val="24"/>
        </w:rPr>
        <w:t xml:space="preserve">powiększają </w:t>
      </w:r>
      <w:r w:rsidRPr="009A41F0">
        <w:rPr>
          <w:rFonts w:ascii="Times New Roman" w:hAnsi="Times New Roman" w:cs="Times New Roman"/>
          <w:sz w:val="24"/>
          <w:szCs w:val="24"/>
        </w:rPr>
        <w:t>możliwości w zakresie oferowania konkurencyjnych cen w</w:t>
      </w:r>
      <w:r w:rsidR="00AC3BC8" w:rsidRPr="009A41F0">
        <w:rPr>
          <w:rFonts w:ascii="Times New Roman" w:hAnsi="Times New Roman" w:cs="Times New Roman"/>
          <w:sz w:val="24"/>
          <w:szCs w:val="24"/>
        </w:rPr>
        <w:t> </w:t>
      </w:r>
      <w:r w:rsidRPr="009A41F0">
        <w:rPr>
          <w:rFonts w:ascii="Times New Roman" w:hAnsi="Times New Roman" w:cs="Times New Roman"/>
          <w:sz w:val="24"/>
          <w:szCs w:val="24"/>
        </w:rPr>
        <w:t>Internecie. Pośrednio przełoży się to również na korzyści dla konsumentów w Unii</w:t>
      </w:r>
      <w:r w:rsidR="00D35B3A" w:rsidRPr="009A41F0">
        <w:rPr>
          <w:rFonts w:ascii="Times New Roman" w:hAnsi="Times New Roman" w:cs="Times New Roman"/>
          <w:sz w:val="24"/>
          <w:szCs w:val="24"/>
        </w:rPr>
        <w:t xml:space="preserve"> Europejskiej</w:t>
      </w:r>
      <w:r w:rsidRPr="009A41F0">
        <w:rPr>
          <w:rFonts w:ascii="Times New Roman" w:hAnsi="Times New Roman" w:cs="Times New Roman"/>
          <w:sz w:val="24"/>
          <w:szCs w:val="24"/>
        </w:rPr>
        <w:t>, w</w:t>
      </w:r>
      <w:r w:rsidR="00AC3BC8" w:rsidRPr="009A41F0">
        <w:rPr>
          <w:rFonts w:ascii="Times New Roman" w:hAnsi="Times New Roman" w:cs="Times New Roman"/>
          <w:sz w:val="24"/>
          <w:szCs w:val="24"/>
        </w:rPr>
        <w:t> </w:t>
      </w:r>
      <w:r w:rsidRPr="009A41F0">
        <w:rPr>
          <w:rFonts w:ascii="Times New Roman" w:hAnsi="Times New Roman" w:cs="Times New Roman"/>
          <w:sz w:val="24"/>
          <w:szCs w:val="24"/>
        </w:rPr>
        <w:t>szczególności poprzez zwiększenie wyboru towarów i usług. Dla osiągnięcia takie</w:t>
      </w:r>
      <w:r w:rsidR="00AF2FFC" w:rsidRPr="009A41F0">
        <w:rPr>
          <w:rFonts w:ascii="Times New Roman" w:hAnsi="Times New Roman" w:cs="Times New Roman"/>
          <w:sz w:val="24"/>
          <w:szCs w:val="24"/>
        </w:rPr>
        <w:t>go</w:t>
      </w:r>
      <w:r w:rsidRPr="009A41F0">
        <w:rPr>
          <w:rFonts w:ascii="Times New Roman" w:hAnsi="Times New Roman" w:cs="Times New Roman"/>
          <w:sz w:val="24"/>
          <w:szCs w:val="24"/>
        </w:rPr>
        <w:t xml:space="preserve"> efektu wymagane jest jednak, aby zapewnić pewność prawa.</w:t>
      </w:r>
    </w:p>
    <w:p w14:paraId="259C81D7" w14:textId="3B8DC2A4" w:rsidR="00FB12BF" w:rsidRPr="009A41F0" w:rsidRDefault="00FB12BF" w:rsidP="00A26825">
      <w:pPr>
        <w:spacing w:before="120" w:after="120" w:line="360" w:lineRule="auto"/>
        <w:jc w:val="both"/>
        <w:rPr>
          <w:rFonts w:ascii="Times New Roman" w:hAnsi="Times New Roman" w:cs="Times New Roman"/>
          <w:sz w:val="24"/>
          <w:szCs w:val="24"/>
        </w:rPr>
      </w:pPr>
      <w:r w:rsidRPr="009A41F0">
        <w:rPr>
          <w:rFonts w:ascii="Times New Roman" w:hAnsi="Times New Roman" w:cs="Times New Roman"/>
          <w:sz w:val="24"/>
          <w:szCs w:val="24"/>
        </w:rPr>
        <w:t>W tym kontekście ważne jest, aby przedsiębiorstwa mogły ufać usługom pośrednictwa internetowego</w:t>
      </w:r>
      <w:r w:rsidR="00D35B3A" w:rsidRPr="009A41F0">
        <w:rPr>
          <w:rFonts w:ascii="Times New Roman" w:hAnsi="Times New Roman" w:cs="Times New Roman"/>
          <w:sz w:val="24"/>
          <w:szCs w:val="24"/>
        </w:rPr>
        <w:t xml:space="preserve"> i</w:t>
      </w:r>
      <w:r w:rsidR="00263F39" w:rsidRPr="009A41F0">
        <w:rPr>
          <w:rFonts w:ascii="Times New Roman" w:hAnsi="Times New Roman" w:cs="Times New Roman"/>
          <w:sz w:val="24"/>
          <w:szCs w:val="24"/>
        </w:rPr>
        <w:t> </w:t>
      </w:r>
      <w:r w:rsidR="00D35B3A" w:rsidRPr="009A41F0">
        <w:rPr>
          <w:rFonts w:ascii="Times New Roman" w:hAnsi="Times New Roman" w:cs="Times New Roman"/>
          <w:sz w:val="24"/>
          <w:szCs w:val="24"/>
        </w:rPr>
        <w:t>wyszukiwarek internetowych</w:t>
      </w:r>
      <w:r w:rsidRPr="009A41F0">
        <w:rPr>
          <w:rFonts w:ascii="Times New Roman" w:hAnsi="Times New Roman" w:cs="Times New Roman"/>
          <w:sz w:val="24"/>
          <w:szCs w:val="24"/>
        </w:rPr>
        <w:t>, w ramach których nawiązują stosunki handlowe, co przyczyni się do pełnej eksploatacji korzyści płynących z gospodarki platform internetowych. Ma to szczególne znaczenie głównie z uwagi na fakt, że coraz więcej transakcji zawieranych jest przy wykorzystaniu usług pośrednictwa internetowego, czemu sprzyjają silne, oparte na danych pośrednie efekty sieciowe. To prowadzi jednak również do wzrostu zależności takich użytkowników biznesowych</w:t>
      </w:r>
      <w:r w:rsidR="00C0621B" w:rsidRPr="009A41F0">
        <w:rPr>
          <w:rFonts w:ascii="Times New Roman" w:hAnsi="Times New Roman" w:cs="Times New Roman"/>
          <w:sz w:val="24"/>
          <w:szCs w:val="24"/>
        </w:rPr>
        <w:t xml:space="preserve"> i użytkowników korzystających ze strony internetowej w celach biznesowych</w:t>
      </w:r>
      <w:r w:rsidR="0017370B" w:rsidRPr="009A41F0">
        <w:rPr>
          <w:rFonts w:ascii="Times New Roman" w:hAnsi="Times New Roman" w:cs="Times New Roman"/>
          <w:sz w:val="24"/>
          <w:szCs w:val="24"/>
        </w:rPr>
        <w:t xml:space="preserve">, </w:t>
      </w:r>
      <w:r w:rsidRPr="009A41F0">
        <w:rPr>
          <w:rFonts w:ascii="Times New Roman" w:hAnsi="Times New Roman" w:cs="Times New Roman"/>
          <w:sz w:val="24"/>
          <w:szCs w:val="24"/>
        </w:rPr>
        <w:t>w szczególności mikroprzedsiębiorstw oraz małych i średnich przedsiębiorstw</w:t>
      </w:r>
      <w:r w:rsidR="0017370B" w:rsidRPr="009A41F0">
        <w:rPr>
          <w:rFonts w:ascii="Times New Roman" w:hAnsi="Times New Roman" w:cs="Times New Roman"/>
          <w:sz w:val="24"/>
          <w:szCs w:val="24"/>
        </w:rPr>
        <w:t>, od dostawców tych usług</w:t>
      </w:r>
      <w:r w:rsidRPr="009A41F0">
        <w:rPr>
          <w:rFonts w:ascii="Times New Roman" w:hAnsi="Times New Roman" w:cs="Times New Roman"/>
          <w:sz w:val="24"/>
          <w:szCs w:val="24"/>
        </w:rPr>
        <w:t>.</w:t>
      </w:r>
    </w:p>
    <w:p w14:paraId="002DD326" w14:textId="31D9B003" w:rsidR="00FB12BF" w:rsidRPr="009A41F0" w:rsidRDefault="00FB12BF" w:rsidP="00A26825">
      <w:pPr>
        <w:spacing w:before="120" w:after="120" w:line="360" w:lineRule="auto"/>
        <w:jc w:val="both"/>
        <w:rPr>
          <w:rFonts w:ascii="Times New Roman" w:hAnsi="Times New Roman" w:cs="Times New Roman"/>
          <w:sz w:val="24"/>
          <w:szCs w:val="24"/>
        </w:rPr>
      </w:pPr>
      <w:r w:rsidRPr="009A41F0">
        <w:rPr>
          <w:rFonts w:ascii="Times New Roman" w:hAnsi="Times New Roman" w:cs="Times New Roman"/>
          <w:sz w:val="24"/>
          <w:szCs w:val="24"/>
        </w:rPr>
        <w:t xml:space="preserve">W wyniku tej rosnącej zależności dostawcy </w:t>
      </w:r>
      <w:r w:rsidR="0017370B" w:rsidRPr="009A41F0">
        <w:rPr>
          <w:rFonts w:ascii="Times New Roman" w:hAnsi="Times New Roman" w:cs="Times New Roman"/>
          <w:sz w:val="24"/>
          <w:szCs w:val="24"/>
        </w:rPr>
        <w:t>usług pośrednictwa internetowego i wyszukiwarek internetowych</w:t>
      </w:r>
      <w:r w:rsidRPr="009A41F0">
        <w:rPr>
          <w:rFonts w:ascii="Times New Roman" w:hAnsi="Times New Roman" w:cs="Times New Roman"/>
          <w:sz w:val="24"/>
          <w:szCs w:val="24"/>
        </w:rPr>
        <w:t xml:space="preserve"> mają często znacznie większą siłę przetargową, która umożliwia im w praktyce podejmowanie jednostronnych działań w sposób, który może być niesprawiedliwy i szkodliwy dla uzasadnionych interesów ich użytkowników biznesowych</w:t>
      </w:r>
      <w:r w:rsidR="00C0621B" w:rsidRPr="009A41F0">
        <w:rPr>
          <w:rFonts w:ascii="Times New Roman" w:hAnsi="Times New Roman" w:cs="Times New Roman"/>
          <w:sz w:val="24"/>
          <w:szCs w:val="24"/>
        </w:rPr>
        <w:t xml:space="preserve"> i</w:t>
      </w:r>
      <w:r w:rsidR="00160123" w:rsidRPr="009A41F0">
        <w:rPr>
          <w:rFonts w:ascii="Times New Roman" w:hAnsi="Times New Roman" w:cs="Times New Roman"/>
          <w:sz w:val="24"/>
          <w:szCs w:val="24"/>
        </w:rPr>
        <w:t xml:space="preserve"> </w:t>
      </w:r>
      <w:r w:rsidR="00C0621B" w:rsidRPr="009A41F0">
        <w:rPr>
          <w:rFonts w:ascii="Times New Roman" w:hAnsi="Times New Roman" w:cs="Times New Roman"/>
          <w:sz w:val="24"/>
          <w:szCs w:val="24"/>
        </w:rPr>
        <w:t>użytkowników korzystających ze strony internetowej w celach biznesowych</w:t>
      </w:r>
      <w:r w:rsidRPr="009A41F0">
        <w:rPr>
          <w:rFonts w:ascii="Times New Roman" w:hAnsi="Times New Roman" w:cs="Times New Roman"/>
          <w:sz w:val="24"/>
          <w:szCs w:val="24"/>
        </w:rPr>
        <w:t xml:space="preserve"> oraz, pośrednio, również dla konsumentów w Unii</w:t>
      </w:r>
      <w:r w:rsidR="00D35B3A" w:rsidRPr="009A41F0">
        <w:rPr>
          <w:rFonts w:ascii="Times New Roman" w:hAnsi="Times New Roman" w:cs="Times New Roman"/>
          <w:sz w:val="24"/>
          <w:szCs w:val="24"/>
        </w:rPr>
        <w:t xml:space="preserve"> Europejskiej</w:t>
      </w:r>
      <w:r w:rsidRPr="009A41F0">
        <w:rPr>
          <w:rFonts w:ascii="Times New Roman" w:hAnsi="Times New Roman" w:cs="Times New Roman"/>
          <w:sz w:val="24"/>
          <w:szCs w:val="24"/>
        </w:rPr>
        <w:t xml:space="preserve">. Mogą oni jednostronnie zmuszać </w:t>
      </w:r>
      <w:r w:rsidR="00C0621B" w:rsidRPr="009A41F0">
        <w:rPr>
          <w:rFonts w:ascii="Times New Roman" w:hAnsi="Times New Roman" w:cs="Times New Roman"/>
          <w:sz w:val="24"/>
          <w:szCs w:val="24"/>
        </w:rPr>
        <w:t xml:space="preserve">ww. </w:t>
      </w:r>
      <w:r w:rsidRPr="009A41F0">
        <w:rPr>
          <w:rFonts w:ascii="Times New Roman" w:hAnsi="Times New Roman" w:cs="Times New Roman"/>
          <w:sz w:val="24"/>
          <w:szCs w:val="24"/>
        </w:rPr>
        <w:t>użytkowników do praktyk, które rażąco odbiegają od dobrych praktyk handlowych lub są sprzeczne z</w:t>
      </w:r>
      <w:r w:rsidR="00160123" w:rsidRPr="009A41F0">
        <w:rPr>
          <w:rFonts w:ascii="Times New Roman" w:hAnsi="Times New Roman" w:cs="Times New Roman"/>
          <w:sz w:val="24"/>
          <w:szCs w:val="24"/>
        </w:rPr>
        <w:t xml:space="preserve"> </w:t>
      </w:r>
      <w:r w:rsidRPr="009A41F0">
        <w:rPr>
          <w:rFonts w:ascii="Times New Roman" w:hAnsi="Times New Roman" w:cs="Times New Roman"/>
          <w:sz w:val="24"/>
          <w:szCs w:val="24"/>
        </w:rPr>
        <w:t>zasadą dobrej wiary i</w:t>
      </w:r>
      <w:r w:rsidR="00160123" w:rsidRPr="009A41F0">
        <w:rPr>
          <w:rFonts w:ascii="Times New Roman" w:hAnsi="Times New Roman" w:cs="Times New Roman"/>
          <w:sz w:val="24"/>
          <w:szCs w:val="24"/>
        </w:rPr>
        <w:t xml:space="preserve"> </w:t>
      </w:r>
      <w:r w:rsidRPr="009A41F0">
        <w:rPr>
          <w:rFonts w:ascii="Times New Roman" w:hAnsi="Times New Roman" w:cs="Times New Roman"/>
          <w:sz w:val="24"/>
          <w:szCs w:val="24"/>
        </w:rPr>
        <w:t>uczciwego obrotu np. poprzez wymuszanie akceptacji zasad współpracy bez możliwości negocjacji przez drugą stronę.</w:t>
      </w:r>
    </w:p>
    <w:p w14:paraId="790A1B90" w14:textId="01844E1B" w:rsidR="00FB12BF" w:rsidRPr="009A41F0" w:rsidRDefault="00FB12BF" w:rsidP="00A26825">
      <w:pPr>
        <w:spacing w:before="120" w:after="120" w:line="360" w:lineRule="auto"/>
        <w:jc w:val="both"/>
        <w:rPr>
          <w:rFonts w:ascii="Times New Roman" w:hAnsi="Times New Roman" w:cs="Times New Roman"/>
          <w:sz w:val="24"/>
          <w:szCs w:val="24"/>
        </w:rPr>
      </w:pPr>
      <w:r w:rsidRPr="009A41F0">
        <w:rPr>
          <w:rFonts w:ascii="Times New Roman" w:hAnsi="Times New Roman" w:cs="Times New Roman"/>
          <w:sz w:val="24"/>
          <w:szCs w:val="24"/>
        </w:rPr>
        <w:lastRenderedPageBreak/>
        <w:t xml:space="preserve">Rozporządzenie </w:t>
      </w:r>
      <w:r w:rsidR="00E17FC5" w:rsidRPr="009A41F0">
        <w:rPr>
          <w:rFonts w:ascii="Times New Roman" w:hAnsi="Times New Roman" w:cs="Times New Roman"/>
          <w:sz w:val="24"/>
          <w:szCs w:val="24"/>
        </w:rPr>
        <w:t xml:space="preserve">P2B </w:t>
      </w:r>
      <w:r w:rsidRPr="009A41F0">
        <w:rPr>
          <w:rFonts w:ascii="Times New Roman" w:hAnsi="Times New Roman" w:cs="Times New Roman"/>
          <w:sz w:val="24"/>
          <w:szCs w:val="24"/>
        </w:rPr>
        <w:t>wprowadza w art. 15 obowiązek ustanowienia przez państwa członkowskie przepisów określających środki mające zastosowanie w</w:t>
      </w:r>
      <w:r w:rsidR="00160123" w:rsidRPr="009A41F0">
        <w:rPr>
          <w:rFonts w:ascii="Times New Roman" w:hAnsi="Times New Roman" w:cs="Times New Roman"/>
          <w:sz w:val="24"/>
          <w:szCs w:val="24"/>
        </w:rPr>
        <w:t xml:space="preserve"> </w:t>
      </w:r>
      <w:r w:rsidRPr="009A41F0">
        <w:rPr>
          <w:rFonts w:ascii="Times New Roman" w:hAnsi="Times New Roman" w:cs="Times New Roman"/>
          <w:sz w:val="24"/>
          <w:szCs w:val="24"/>
        </w:rPr>
        <w:t>przypadku naruszeń przepisów tegoż rozporządzenia, wskazując przy tym, że środki muszą być skuteczne, proporcjonalne i odstraszające.</w:t>
      </w:r>
    </w:p>
    <w:p w14:paraId="0313D60B" w14:textId="3A616A2B" w:rsidR="003124BC" w:rsidRPr="009A41F0" w:rsidRDefault="00FB12BF" w:rsidP="00A26825">
      <w:pPr>
        <w:spacing w:before="120" w:after="120" w:line="360" w:lineRule="auto"/>
        <w:jc w:val="both"/>
        <w:rPr>
          <w:rFonts w:ascii="Times New Roman" w:hAnsi="Times New Roman" w:cs="Times New Roman"/>
          <w:sz w:val="24"/>
          <w:szCs w:val="24"/>
        </w:rPr>
      </w:pPr>
      <w:r w:rsidRPr="009A41F0">
        <w:rPr>
          <w:rFonts w:ascii="Times New Roman" w:hAnsi="Times New Roman" w:cs="Times New Roman"/>
          <w:sz w:val="24"/>
          <w:szCs w:val="24"/>
        </w:rPr>
        <w:t xml:space="preserve">Propozycja zmian w ustawie </w:t>
      </w:r>
      <w:r w:rsidR="00160123" w:rsidRPr="009A41F0">
        <w:rPr>
          <w:rFonts w:ascii="Times New Roman" w:hAnsi="Times New Roman" w:cs="Times New Roman"/>
          <w:sz w:val="24"/>
          <w:szCs w:val="24"/>
        </w:rPr>
        <w:t xml:space="preserve">z dnia 16 kwietnia 1993 r. </w:t>
      </w:r>
      <w:r w:rsidRPr="009A41F0">
        <w:rPr>
          <w:rFonts w:ascii="Times New Roman" w:hAnsi="Times New Roman" w:cs="Times New Roman"/>
          <w:sz w:val="24"/>
          <w:szCs w:val="24"/>
        </w:rPr>
        <w:t>o zwalczaniu nieuczciwej konkurencji ma zatem na celu zapewnienie skutecznego stosowania przepisów rozporządzenia P2B, które zgodnie z polskim ustawodawstwem obowiązuje bezpośrednio.</w:t>
      </w:r>
    </w:p>
    <w:p w14:paraId="13D05D73" w14:textId="1BC24E27" w:rsidR="00FB12BF" w:rsidRPr="009A41F0" w:rsidRDefault="003124BC" w:rsidP="00A26825">
      <w:pPr>
        <w:spacing w:before="120" w:after="120" w:line="360" w:lineRule="auto"/>
        <w:jc w:val="both"/>
        <w:rPr>
          <w:rFonts w:ascii="Times New Roman" w:hAnsi="Times New Roman" w:cs="Times New Roman"/>
          <w:sz w:val="24"/>
          <w:szCs w:val="24"/>
        </w:rPr>
      </w:pPr>
      <w:r w:rsidRPr="009A41F0">
        <w:rPr>
          <w:rFonts w:ascii="Times New Roman" w:hAnsi="Times New Roman" w:cs="Times New Roman"/>
          <w:sz w:val="24"/>
          <w:szCs w:val="24"/>
        </w:rPr>
        <w:t xml:space="preserve">W projektowanym art. </w:t>
      </w:r>
      <w:r w:rsidR="00160123" w:rsidRPr="009A41F0">
        <w:rPr>
          <w:rFonts w:ascii="Times New Roman" w:hAnsi="Times New Roman" w:cs="Times New Roman"/>
          <w:sz w:val="24"/>
          <w:szCs w:val="24"/>
        </w:rPr>
        <w:t>4</w:t>
      </w:r>
      <w:r w:rsidRPr="009A41F0">
        <w:rPr>
          <w:rFonts w:ascii="Times New Roman" w:hAnsi="Times New Roman" w:cs="Times New Roman"/>
          <w:sz w:val="24"/>
          <w:szCs w:val="24"/>
        </w:rPr>
        <w:t xml:space="preserve">a ustawy z dnia 16 kwietnia 1993 r. o zwalczaniu nieuczciwej konkurencji proponuje się wskazanie ministra właściwego do spraw gospodarki jako organu właściwego do przekazywania Komisji Europejskiej informacji w celu monitorowania wpływu rozporządzenia P2B między usługami pośrednictwa internetowego i ich użytkownikami biznesowymi oraz między wyszukiwarkami internetowymi i użytkownikami korzystającymi ze strony internetowej w celach biznesowych (art. 16 rozporządzenia P2B). </w:t>
      </w:r>
      <w:r w:rsidR="00530FCE" w:rsidRPr="009A41F0">
        <w:rPr>
          <w:rFonts w:ascii="Times New Roman" w:hAnsi="Times New Roman" w:cs="Times New Roman"/>
          <w:sz w:val="24"/>
          <w:szCs w:val="24"/>
        </w:rPr>
        <w:t>M</w:t>
      </w:r>
      <w:r w:rsidRPr="009A41F0">
        <w:rPr>
          <w:rFonts w:ascii="Times New Roman" w:hAnsi="Times New Roman" w:cs="Times New Roman"/>
          <w:sz w:val="24"/>
          <w:szCs w:val="24"/>
        </w:rPr>
        <w:t>inister ten będzie</w:t>
      </w:r>
      <w:r w:rsidR="00530FCE" w:rsidRPr="009A41F0">
        <w:rPr>
          <w:rFonts w:ascii="Times New Roman" w:hAnsi="Times New Roman" w:cs="Times New Roman"/>
          <w:sz w:val="24"/>
          <w:szCs w:val="24"/>
        </w:rPr>
        <w:t xml:space="preserve"> również</w:t>
      </w:r>
      <w:r w:rsidRPr="009A41F0">
        <w:rPr>
          <w:rFonts w:ascii="Times New Roman" w:hAnsi="Times New Roman" w:cs="Times New Roman"/>
          <w:sz w:val="24"/>
          <w:szCs w:val="24"/>
        </w:rPr>
        <w:t xml:space="preserve"> przekazywał Komisji Europejskiej informacje potrzebne Komisji Europejskiej do sporządzenia sprawozdania, o którym mowa w art. 18 rozporządzenia P2B.</w:t>
      </w:r>
    </w:p>
    <w:p w14:paraId="13292FE6" w14:textId="4CF3A4A6" w:rsidR="00DA75BE" w:rsidRPr="009A41F0" w:rsidRDefault="001B7181" w:rsidP="00A26825">
      <w:pPr>
        <w:spacing w:before="120" w:after="120" w:line="360" w:lineRule="auto"/>
        <w:jc w:val="both"/>
        <w:rPr>
          <w:rFonts w:ascii="Times New Roman" w:hAnsi="Times New Roman" w:cs="Times New Roman"/>
          <w:sz w:val="24"/>
          <w:szCs w:val="24"/>
        </w:rPr>
      </w:pPr>
      <w:r w:rsidRPr="009A41F0">
        <w:rPr>
          <w:rFonts w:ascii="Times New Roman" w:hAnsi="Times New Roman" w:cs="Times New Roman"/>
          <w:sz w:val="24"/>
          <w:szCs w:val="24"/>
        </w:rPr>
        <w:t>Ponadto, p</w:t>
      </w:r>
      <w:r w:rsidR="001967EB" w:rsidRPr="009A41F0">
        <w:rPr>
          <w:rFonts w:ascii="Times New Roman" w:hAnsi="Times New Roman" w:cs="Times New Roman"/>
          <w:sz w:val="24"/>
          <w:szCs w:val="24"/>
        </w:rPr>
        <w:t>rojektowane przepisy</w:t>
      </w:r>
      <w:r w:rsidR="00FB12BF" w:rsidRPr="009A41F0">
        <w:rPr>
          <w:rFonts w:ascii="Times New Roman" w:hAnsi="Times New Roman" w:cs="Times New Roman"/>
          <w:sz w:val="24"/>
          <w:szCs w:val="24"/>
        </w:rPr>
        <w:t xml:space="preserve"> wprowadzają do polskiego porządku prawnego </w:t>
      </w:r>
      <w:r w:rsidR="00D35B3A" w:rsidRPr="009A41F0">
        <w:rPr>
          <w:rFonts w:ascii="Times New Roman" w:hAnsi="Times New Roman" w:cs="Times New Roman"/>
          <w:sz w:val="24"/>
          <w:szCs w:val="24"/>
        </w:rPr>
        <w:t>dodatkowe czynności, które mogą być podjęte</w:t>
      </w:r>
      <w:r w:rsidR="00FB12BF" w:rsidRPr="009A41F0">
        <w:rPr>
          <w:rFonts w:ascii="Times New Roman" w:hAnsi="Times New Roman" w:cs="Times New Roman"/>
          <w:sz w:val="24"/>
          <w:szCs w:val="24"/>
        </w:rPr>
        <w:t xml:space="preserve"> przez </w:t>
      </w:r>
      <w:r w:rsidR="001967EB" w:rsidRPr="009A41F0">
        <w:rPr>
          <w:rFonts w:ascii="Times New Roman" w:hAnsi="Times New Roman" w:cs="Times New Roman"/>
          <w:sz w:val="24"/>
          <w:szCs w:val="24"/>
        </w:rPr>
        <w:t>przedsiębiorców</w:t>
      </w:r>
      <w:r w:rsidR="002966DC" w:rsidRPr="009A41F0">
        <w:rPr>
          <w:rFonts w:ascii="Times New Roman" w:hAnsi="Times New Roman" w:cs="Times New Roman"/>
          <w:sz w:val="24"/>
          <w:szCs w:val="24"/>
        </w:rPr>
        <w:t xml:space="preserve"> </w:t>
      </w:r>
      <w:r w:rsidR="00D35B3A" w:rsidRPr="009A41F0">
        <w:rPr>
          <w:rFonts w:ascii="Times New Roman" w:hAnsi="Times New Roman" w:cs="Times New Roman"/>
          <w:sz w:val="24"/>
          <w:szCs w:val="24"/>
        </w:rPr>
        <w:t>w związku z naruszeniem</w:t>
      </w:r>
      <w:r w:rsidR="00FB12BF" w:rsidRPr="009A41F0">
        <w:rPr>
          <w:rFonts w:ascii="Times New Roman" w:hAnsi="Times New Roman" w:cs="Times New Roman"/>
          <w:sz w:val="24"/>
          <w:szCs w:val="24"/>
        </w:rPr>
        <w:t xml:space="preserve"> przepisów rozporządzenia P2B przez </w:t>
      </w:r>
      <w:r w:rsidR="00D35B3A" w:rsidRPr="009A41F0">
        <w:rPr>
          <w:rFonts w:ascii="Times New Roman" w:hAnsi="Times New Roman" w:cs="Times New Roman"/>
          <w:sz w:val="24"/>
          <w:szCs w:val="24"/>
        </w:rPr>
        <w:t>dostawców</w:t>
      </w:r>
      <w:r w:rsidR="00FB12BF" w:rsidRPr="009A41F0">
        <w:rPr>
          <w:rFonts w:ascii="Times New Roman" w:hAnsi="Times New Roman" w:cs="Times New Roman"/>
          <w:sz w:val="24"/>
          <w:szCs w:val="24"/>
        </w:rPr>
        <w:t xml:space="preserve"> usług pośrednictwa internetowego</w:t>
      </w:r>
      <w:r w:rsidR="00D35B3A" w:rsidRPr="009A41F0">
        <w:rPr>
          <w:rFonts w:ascii="Times New Roman" w:hAnsi="Times New Roman" w:cs="Times New Roman"/>
          <w:sz w:val="24"/>
          <w:szCs w:val="24"/>
        </w:rPr>
        <w:t xml:space="preserve"> i dostawców wyszukiwarek internetowych</w:t>
      </w:r>
      <w:r w:rsidR="00FB12BF" w:rsidRPr="009A41F0">
        <w:rPr>
          <w:rFonts w:ascii="Times New Roman" w:hAnsi="Times New Roman" w:cs="Times New Roman"/>
          <w:sz w:val="24"/>
          <w:szCs w:val="24"/>
        </w:rPr>
        <w:t xml:space="preserve">. </w:t>
      </w:r>
      <w:r w:rsidR="001967EB" w:rsidRPr="009A41F0">
        <w:rPr>
          <w:rFonts w:ascii="Times New Roman" w:hAnsi="Times New Roman" w:cs="Times New Roman"/>
          <w:sz w:val="24"/>
          <w:szCs w:val="24"/>
        </w:rPr>
        <w:t>Definicja przedsiębiorcy zawarta w ustawie z dnia 16 kwietnia 1993 r. o zwalczaniu nieuczciwej konkurencji w swoim zakresie obejmuje</w:t>
      </w:r>
      <w:r w:rsidR="00A0763A" w:rsidRPr="009A41F0">
        <w:rPr>
          <w:rFonts w:ascii="Times New Roman" w:hAnsi="Times New Roman" w:cs="Times New Roman"/>
          <w:sz w:val="24"/>
          <w:szCs w:val="24"/>
        </w:rPr>
        <w:t xml:space="preserve"> </w:t>
      </w:r>
      <w:r w:rsidR="001967EB" w:rsidRPr="009A41F0">
        <w:rPr>
          <w:rFonts w:ascii="Times New Roman" w:hAnsi="Times New Roman" w:cs="Times New Roman"/>
          <w:sz w:val="24"/>
          <w:szCs w:val="24"/>
        </w:rPr>
        <w:t>użytkowników biznesowych</w:t>
      </w:r>
      <w:r w:rsidR="00A0763A" w:rsidRPr="009A41F0">
        <w:rPr>
          <w:rFonts w:ascii="Times New Roman" w:hAnsi="Times New Roman" w:cs="Times New Roman"/>
          <w:sz w:val="24"/>
          <w:szCs w:val="24"/>
        </w:rPr>
        <w:t>,</w:t>
      </w:r>
      <w:r w:rsidR="001967EB" w:rsidRPr="009A41F0">
        <w:rPr>
          <w:rFonts w:ascii="Times New Roman" w:hAnsi="Times New Roman" w:cs="Times New Roman"/>
          <w:sz w:val="24"/>
          <w:szCs w:val="24"/>
        </w:rPr>
        <w:t xml:space="preserve"> </w:t>
      </w:r>
      <w:r w:rsidR="00A0763A" w:rsidRPr="009A41F0">
        <w:rPr>
          <w:rFonts w:ascii="Times New Roman" w:hAnsi="Times New Roman" w:cs="Times New Roman"/>
          <w:sz w:val="24"/>
          <w:szCs w:val="24"/>
        </w:rPr>
        <w:t>dostawców usług pośrednictwa internetowego i dostawców wyszukiwarek internetowych oraz użytkowników korzystających ze strony internetowej w celach biznesowych w rozumieniu odpowiednio art. 2 pkt 1, 3, 6 i 7 rozporządzenia P2B</w:t>
      </w:r>
      <w:r w:rsidR="001967EB" w:rsidRPr="009A41F0">
        <w:rPr>
          <w:rFonts w:ascii="Times New Roman" w:hAnsi="Times New Roman" w:cs="Times New Roman"/>
          <w:sz w:val="24"/>
          <w:szCs w:val="24"/>
        </w:rPr>
        <w:t>.</w:t>
      </w:r>
    </w:p>
    <w:p w14:paraId="2742326E" w14:textId="3B70612D" w:rsidR="008D33CB" w:rsidRPr="009A41F0" w:rsidRDefault="00DA75BE" w:rsidP="00A26825">
      <w:pPr>
        <w:spacing w:before="120" w:after="120" w:line="360" w:lineRule="auto"/>
        <w:jc w:val="both"/>
        <w:rPr>
          <w:rFonts w:ascii="Times New Roman" w:hAnsi="Times New Roman" w:cs="Times New Roman"/>
          <w:sz w:val="24"/>
          <w:szCs w:val="24"/>
        </w:rPr>
      </w:pPr>
      <w:r w:rsidRPr="009A41F0">
        <w:rPr>
          <w:rFonts w:ascii="Times New Roman" w:hAnsi="Times New Roman" w:cs="Times New Roman"/>
          <w:sz w:val="24"/>
          <w:szCs w:val="24"/>
        </w:rPr>
        <w:t xml:space="preserve">Projekt </w:t>
      </w:r>
      <w:r w:rsidR="00FB12BF" w:rsidRPr="009A41F0">
        <w:rPr>
          <w:rFonts w:ascii="Times New Roman" w:hAnsi="Times New Roman" w:cs="Times New Roman"/>
          <w:sz w:val="24"/>
          <w:szCs w:val="24"/>
        </w:rPr>
        <w:t xml:space="preserve">rozszerza </w:t>
      </w:r>
      <w:r w:rsidR="001A76F1" w:rsidRPr="009A41F0">
        <w:rPr>
          <w:rFonts w:ascii="Times New Roman" w:hAnsi="Times New Roman" w:cs="Times New Roman"/>
          <w:sz w:val="24"/>
          <w:szCs w:val="24"/>
        </w:rPr>
        <w:t xml:space="preserve">obowiązującą dotychczas w polskim porządku prawnym </w:t>
      </w:r>
      <w:r w:rsidR="00FB12BF" w:rsidRPr="009A41F0">
        <w:rPr>
          <w:rFonts w:ascii="Times New Roman" w:hAnsi="Times New Roman" w:cs="Times New Roman"/>
          <w:sz w:val="24"/>
          <w:szCs w:val="24"/>
        </w:rPr>
        <w:t xml:space="preserve">definicję czynu nieuczciwej konkurencji o </w:t>
      </w:r>
      <w:r w:rsidR="00B24307" w:rsidRPr="009A41F0">
        <w:rPr>
          <w:rFonts w:ascii="Times New Roman" w:hAnsi="Times New Roman" w:cs="Times New Roman"/>
          <w:sz w:val="24"/>
          <w:szCs w:val="24"/>
        </w:rPr>
        <w:t>działani</w:t>
      </w:r>
      <w:r w:rsidR="001A76F1" w:rsidRPr="009A41F0">
        <w:rPr>
          <w:rFonts w:ascii="Times New Roman" w:hAnsi="Times New Roman" w:cs="Times New Roman"/>
          <w:sz w:val="24"/>
          <w:szCs w:val="24"/>
        </w:rPr>
        <w:t>a</w:t>
      </w:r>
      <w:r w:rsidR="00B24307" w:rsidRPr="009A41F0">
        <w:rPr>
          <w:rFonts w:ascii="Times New Roman" w:hAnsi="Times New Roman" w:cs="Times New Roman"/>
          <w:sz w:val="24"/>
          <w:szCs w:val="24"/>
        </w:rPr>
        <w:t xml:space="preserve"> w </w:t>
      </w:r>
      <w:r w:rsidR="00FB12BF" w:rsidRPr="009A41F0">
        <w:rPr>
          <w:rFonts w:ascii="Times New Roman" w:hAnsi="Times New Roman" w:cs="Times New Roman"/>
          <w:sz w:val="24"/>
          <w:szCs w:val="24"/>
        </w:rPr>
        <w:t>zakres</w:t>
      </w:r>
      <w:r w:rsidR="00B24307" w:rsidRPr="009A41F0">
        <w:rPr>
          <w:rFonts w:ascii="Times New Roman" w:hAnsi="Times New Roman" w:cs="Times New Roman"/>
          <w:sz w:val="24"/>
          <w:szCs w:val="24"/>
        </w:rPr>
        <w:t>ie</w:t>
      </w:r>
      <w:r w:rsidR="00FB12BF" w:rsidRPr="009A41F0">
        <w:rPr>
          <w:rFonts w:ascii="Times New Roman" w:hAnsi="Times New Roman" w:cs="Times New Roman"/>
          <w:sz w:val="24"/>
          <w:szCs w:val="24"/>
        </w:rPr>
        <w:t xml:space="preserve"> usług pośrednictwa internetowego</w:t>
      </w:r>
      <w:r w:rsidR="00D35B3A" w:rsidRPr="009A41F0">
        <w:rPr>
          <w:rFonts w:ascii="Times New Roman" w:hAnsi="Times New Roman" w:cs="Times New Roman"/>
          <w:sz w:val="24"/>
          <w:szCs w:val="24"/>
        </w:rPr>
        <w:t xml:space="preserve"> i wyszukiwarek internetowych</w:t>
      </w:r>
      <w:r w:rsidR="00AA2D09" w:rsidRPr="009A41F0">
        <w:rPr>
          <w:rFonts w:ascii="Times New Roman" w:hAnsi="Times New Roman" w:cs="Times New Roman"/>
          <w:sz w:val="24"/>
          <w:szCs w:val="24"/>
        </w:rPr>
        <w:t xml:space="preserve"> naruszając</w:t>
      </w:r>
      <w:r w:rsidR="00C33DE3">
        <w:rPr>
          <w:rFonts w:ascii="Times New Roman" w:hAnsi="Times New Roman" w:cs="Times New Roman"/>
          <w:sz w:val="24"/>
          <w:szCs w:val="24"/>
        </w:rPr>
        <w:t>e</w:t>
      </w:r>
      <w:r w:rsidR="00AA2D09" w:rsidRPr="009A41F0">
        <w:rPr>
          <w:rFonts w:ascii="Times New Roman" w:hAnsi="Times New Roman" w:cs="Times New Roman"/>
          <w:sz w:val="24"/>
          <w:szCs w:val="24"/>
        </w:rPr>
        <w:t xml:space="preserve"> przepisy rozporządzenia P2B</w:t>
      </w:r>
      <w:r w:rsidR="00FB12BF" w:rsidRPr="009A41F0">
        <w:rPr>
          <w:rFonts w:ascii="Times New Roman" w:hAnsi="Times New Roman" w:cs="Times New Roman"/>
          <w:sz w:val="24"/>
          <w:szCs w:val="24"/>
        </w:rPr>
        <w:t xml:space="preserve">, </w:t>
      </w:r>
      <w:bookmarkStart w:id="6" w:name="__RefHeading__5883_1118692978"/>
      <w:bookmarkEnd w:id="6"/>
      <w:r w:rsidR="002966DC" w:rsidRPr="009A41F0">
        <w:rPr>
          <w:rFonts w:ascii="Times New Roman" w:hAnsi="Times New Roman" w:cs="Times New Roman"/>
          <w:sz w:val="24"/>
          <w:szCs w:val="24"/>
        </w:rPr>
        <w:t>co</w:t>
      </w:r>
      <w:r w:rsidR="00FB12BF" w:rsidRPr="009A41F0">
        <w:rPr>
          <w:rFonts w:ascii="Times New Roman" w:hAnsi="Times New Roman" w:cs="Times New Roman"/>
          <w:sz w:val="24"/>
          <w:szCs w:val="24"/>
        </w:rPr>
        <w:t xml:space="preserve"> pozwoli przedsiębiorcom na dochodzenie swoich praw w postępowaniach przed sądem.</w:t>
      </w:r>
      <w:r w:rsidR="001A76F1" w:rsidRPr="009A41F0">
        <w:rPr>
          <w:rFonts w:ascii="Times New Roman" w:hAnsi="Times New Roman" w:cs="Times New Roman"/>
          <w:sz w:val="24"/>
          <w:szCs w:val="24"/>
        </w:rPr>
        <w:t xml:space="preserve"> </w:t>
      </w:r>
      <w:r w:rsidR="00A4619C" w:rsidRPr="009A41F0">
        <w:rPr>
          <w:rFonts w:ascii="Times New Roman" w:hAnsi="Times New Roman" w:cs="Times New Roman"/>
          <w:sz w:val="24"/>
          <w:szCs w:val="24"/>
        </w:rPr>
        <w:t>Przepisy sformułowano z uwzględnieniem bezpośredniego obowiązywania rozporządzenia, bez powielania jego przepisów</w:t>
      </w:r>
      <w:r w:rsidR="00EF562C" w:rsidRPr="009A41F0">
        <w:rPr>
          <w:rFonts w:ascii="Times New Roman" w:hAnsi="Times New Roman" w:cs="Times New Roman"/>
          <w:sz w:val="24"/>
          <w:szCs w:val="24"/>
        </w:rPr>
        <w:t xml:space="preserve">, </w:t>
      </w:r>
      <w:r w:rsidR="00A80007" w:rsidRPr="009A41F0">
        <w:rPr>
          <w:rFonts w:ascii="Times New Roman" w:hAnsi="Times New Roman" w:cs="Times New Roman"/>
          <w:sz w:val="24"/>
          <w:szCs w:val="24"/>
        </w:rPr>
        <w:t>dlatego też w</w:t>
      </w:r>
      <w:r w:rsidR="00EF562C" w:rsidRPr="009A41F0">
        <w:rPr>
          <w:rFonts w:ascii="Times New Roman" w:hAnsi="Times New Roman" w:cs="Times New Roman"/>
          <w:sz w:val="24"/>
          <w:szCs w:val="24"/>
        </w:rPr>
        <w:t xml:space="preserve"> projektowanym art. 17h wskazano otwarty katalog tych </w:t>
      </w:r>
      <w:r w:rsidR="00A80007" w:rsidRPr="009A41F0">
        <w:rPr>
          <w:rFonts w:ascii="Times New Roman" w:hAnsi="Times New Roman" w:cs="Times New Roman"/>
          <w:sz w:val="24"/>
          <w:szCs w:val="24"/>
        </w:rPr>
        <w:t>naruszeń</w:t>
      </w:r>
      <w:r w:rsidR="00A4619C" w:rsidRPr="009A41F0">
        <w:rPr>
          <w:rFonts w:ascii="Times New Roman" w:hAnsi="Times New Roman" w:cs="Times New Roman"/>
          <w:sz w:val="24"/>
          <w:szCs w:val="24"/>
        </w:rPr>
        <w:t>.</w:t>
      </w:r>
      <w:bookmarkStart w:id="7" w:name="_Hlk162262460"/>
      <w:r w:rsidR="00BD45A1" w:rsidRPr="009A41F0">
        <w:rPr>
          <w:rFonts w:ascii="Times New Roman" w:hAnsi="Times New Roman" w:cs="Times New Roman"/>
          <w:sz w:val="24"/>
          <w:szCs w:val="24"/>
        </w:rPr>
        <w:t xml:space="preserve"> </w:t>
      </w:r>
      <w:bookmarkEnd w:id="7"/>
      <w:r w:rsidR="00A80007" w:rsidRPr="009A41F0">
        <w:rPr>
          <w:rFonts w:ascii="Times New Roman" w:hAnsi="Times New Roman" w:cs="Times New Roman"/>
          <w:sz w:val="24"/>
          <w:szCs w:val="24"/>
        </w:rPr>
        <w:t>Jednocześnie projektowane przepisy nie wprowadzają</w:t>
      </w:r>
      <w:r w:rsidR="00A2554F" w:rsidRPr="009A41F0">
        <w:rPr>
          <w:rFonts w:ascii="Times New Roman" w:hAnsi="Times New Roman" w:cs="Times New Roman"/>
          <w:sz w:val="24"/>
          <w:szCs w:val="24"/>
        </w:rPr>
        <w:t xml:space="preserve"> penalizacji naruszeń w stopniu wykraczającym poza obowiązujące już przepisy ogólne,</w:t>
      </w:r>
      <w:r w:rsidR="00BD45A1" w:rsidRPr="009A41F0">
        <w:rPr>
          <w:rFonts w:ascii="Times New Roman" w:hAnsi="Times New Roman" w:cs="Times New Roman"/>
          <w:sz w:val="24"/>
          <w:szCs w:val="24"/>
        </w:rPr>
        <w:t xml:space="preserve"> </w:t>
      </w:r>
      <w:r w:rsidR="00A2554F" w:rsidRPr="009A41F0">
        <w:rPr>
          <w:rFonts w:ascii="Times New Roman" w:hAnsi="Times New Roman" w:cs="Times New Roman"/>
          <w:sz w:val="24"/>
          <w:szCs w:val="24"/>
        </w:rPr>
        <w:t>co jest</w:t>
      </w:r>
      <w:r w:rsidR="00BD45A1" w:rsidRPr="009A41F0">
        <w:rPr>
          <w:rFonts w:ascii="Times New Roman" w:hAnsi="Times New Roman" w:cs="Times New Roman"/>
          <w:sz w:val="24"/>
          <w:szCs w:val="24"/>
        </w:rPr>
        <w:t xml:space="preserve"> zgodne z motywem 46 rozporządzenia P2B</w:t>
      </w:r>
      <w:r w:rsidR="00F25476" w:rsidRPr="009A41F0">
        <w:rPr>
          <w:rFonts w:ascii="Times New Roman" w:hAnsi="Times New Roman" w:cs="Times New Roman"/>
          <w:sz w:val="24"/>
          <w:szCs w:val="24"/>
        </w:rPr>
        <w:t xml:space="preserve">. </w:t>
      </w:r>
      <w:r w:rsidR="00C9476C" w:rsidRPr="009A41F0">
        <w:rPr>
          <w:rFonts w:ascii="Times New Roman" w:hAnsi="Times New Roman" w:cs="Times New Roman"/>
          <w:sz w:val="24"/>
          <w:szCs w:val="24"/>
        </w:rPr>
        <w:t>Postępowania będą miały charakter prywatno-skargowy i</w:t>
      </w:r>
      <w:r w:rsidR="00A80007" w:rsidRPr="009A41F0">
        <w:rPr>
          <w:rFonts w:ascii="Times New Roman" w:hAnsi="Times New Roman" w:cs="Times New Roman"/>
          <w:sz w:val="24"/>
          <w:szCs w:val="24"/>
        </w:rPr>
        <w:t> </w:t>
      </w:r>
      <w:r w:rsidR="00C9476C" w:rsidRPr="009A41F0">
        <w:rPr>
          <w:rFonts w:ascii="Times New Roman" w:hAnsi="Times New Roman" w:cs="Times New Roman"/>
          <w:sz w:val="24"/>
          <w:szCs w:val="24"/>
        </w:rPr>
        <w:t xml:space="preserve">prowadzone </w:t>
      </w:r>
      <w:r w:rsidR="00C9476C" w:rsidRPr="009A41F0">
        <w:rPr>
          <w:rFonts w:ascii="Times New Roman" w:hAnsi="Times New Roman" w:cs="Times New Roman"/>
          <w:sz w:val="24"/>
          <w:szCs w:val="24"/>
        </w:rPr>
        <w:lastRenderedPageBreak/>
        <w:t xml:space="preserve">będą przed sądami właściwymi w sprawie własności intelektualnej. </w:t>
      </w:r>
      <w:r w:rsidR="00F25476" w:rsidRPr="009A41F0">
        <w:rPr>
          <w:rFonts w:ascii="Times New Roman" w:hAnsi="Times New Roman" w:cs="Times New Roman"/>
          <w:sz w:val="24"/>
          <w:szCs w:val="24"/>
        </w:rPr>
        <w:t>Z dotychczasowego (od 2020 r.) funkcjonowania tego rodzaju sądów można wnioskować, że cechują się już teraz interdyscyplinarnością, zrozumieniem technicznego i biznesowego tła sporu, a sprawy – mimo złożoności sporów ‒ prowadzone są sprawnie.</w:t>
      </w:r>
    </w:p>
    <w:p w14:paraId="0A26BB8E" w14:textId="425BD07A" w:rsidR="008D33CB" w:rsidRPr="009A41F0" w:rsidRDefault="008D33CB" w:rsidP="00A26825">
      <w:pPr>
        <w:spacing w:before="120" w:after="120" w:line="360" w:lineRule="auto"/>
        <w:jc w:val="both"/>
        <w:rPr>
          <w:rFonts w:ascii="Times New Roman" w:hAnsi="Times New Roman" w:cs="Times New Roman"/>
          <w:sz w:val="24"/>
          <w:szCs w:val="24"/>
        </w:rPr>
      </w:pPr>
      <w:r w:rsidRPr="009A41F0">
        <w:rPr>
          <w:rFonts w:ascii="Times New Roman" w:hAnsi="Times New Roman" w:cs="Times New Roman"/>
          <w:sz w:val="24"/>
          <w:szCs w:val="24"/>
        </w:rPr>
        <w:t>Przekazanie spraw do sądów właściwych w sprawie własności intelektualnej ma również na celu zapewnienie ich sprawniejszego rozpatrywania. Postępowania przed tego rodzaju sądami są szybsze – w I i II instancji zarezerwowano im bowiem terminy instrukcyjne na rozpatrywanie kwestii incydentalnych w toku postępowania, np. niezwłoczne rozpatrzenie wniosku o zabezpieczenie dowodu, nie później niż w ciągu tygodnia od dnia jego wpływu do sądu. Skrócone terminy, służące sprawnemu rozpatrywaniu spraw mają również zastosowanie w odniesieniu do skarg dotyczących zabezpieczenia dowodu, które powinny być również rozpatrywane niezwłocznie, nie później jednak niż w ciągu miesiąca od dnia wpływu.</w:t>
      </w:r>
    </w:p>
    <w:p w14:paraId="77A0C768" w14:textId="49F7EA18" w:rsidR="001B7181" w:rsidRPr="009A41F0" w:rsidRDefault="008A310F" w:rsidP="00A26825">
      <w:pPr>
        <w:spacing w:before="120" w:after="120" w:line="360" w:lineRule="auto"/>
        <w:jc w:val="both"/>
        <w:rPr>
          <w:rFonts w:ascii="Times New Roman" w:hAnsi="Times New Roman" w:cs="Times New Roman"/>
          <w:sz w:val="24"/>
          <w:szCs w:val="24"/>
        </w:rPr>
      </w:pPr>
      <w:r w:rsidRPr="009A41F0">
        <w:rPr>
          <w:rFonts w:ascii="Times New Roman" w:hAnsi="Times New Roman" w:cs="Times New Roman"/>
          <w:sz w:val="24"/>
          <w:szCs w:val="24"/>
        </w:rPr>
        <w:t>Projektowane przepisy przyznają legitymację</w:t>
      </w:r>
      <w:r w:rsidR="009F745D" w:rsidRPr="009A41F0">
        <w:rPr>
          <w:rFonts w:ascii="Times New Roman" w:hAnsi="Times New Roman" w:cs="Times New Roman"/>
          <w:sz w:val="24"/>
          <w:szCs w:val="24"/>
        </w:rPr>
        <w:t xml:space="preserve"> do występowania z roszczeniem na rzecz przedsiębiorcy</w:t>
      </w:r>
      <w:r w:rsidRPr="009A41F0">
        <w:rPr>
          <w:rFonts w:ascii="Times New Roman" w:hAnsi="Times New Roman" w:cs="Times New Roman"/>
          <w:sz w:val="24"/>
          <w:szCs w:val="24"/>
        </w:rPr>
        <w:t xml:space="preserve"> organizacjom lub stowarzyszeniom wyznaczonym przez państwo członkowskie i wskazanym w wykazie publikowanym w Dzienniku Urzędowym UE (zgodnie z art. 14 ust. 6 rozporządzenia P2B), ale również pozostawiają możliwość wystąpienia z roszczeniem organizacjom, o których mowa w art. 19 ust. 1 pkt 2 ustawy </w:t>
      </w:r>
      <w:r w:rsidR="0018481C" w:rsidRPr="009A41F0">
        <w:rPr>
          <w:rFonts w:ascii="Times New Roman" w:hAnsi="Times New Roman" w:cs="Times New Roman"/>
          <w:sz w:val="24"/>
          <w:szCs w:val="24"/>
        </w:rPr>
        <w:t xml:space="preserve">z dnia 16 kwietnia 1993 r. </w:t>
      </w:r>
      <w:r w:rsidRPr="009A41F0">
        <w:rPr>
          <w:rFonts w:ascii="Times New Roman" w:hAnsi="Times New Roman" w:cs="Times New Roman"/>
          <w:sz w:val="24"/>
          <w:szCs w:val="24"/>
        </w:rPr>
        <w:t>o zwalczaniu nieuczciwej konkurencji, o ile jednak organizacje te spełnią wymogi określone w rozporządzeniu P2B (zgodnie z motywem 45 tego rozporządzenia).</w:t>
      </w:r>
    </w:p>
    <w:p w14:paraId="0E5C7ED7" w14:textId="422AC6C1" w:rsidR="006F0057" w:rsidRPr="009A41F0" w:rsidRDefault="00A733E8" w:rsidP="00A26825">
      <w:pPr>
        <w:spacing w:before="120" w:after="120" w:line="360" w:lineRule="auto"/>
        <w:jc w:val="both"/>
        <w:rPr>
          <w:rFonts w:ascii="Times New Roman" w:hAnsi="Times New Roman" w:cs="Times New Roman"/>
          <w:sz w:val="24"/>
          <w:szCs w:val="24"/>
        </w:rPr>
      </w:pPr>
      <w:r w:rsidRPr="009A41F0">
        <w:rPr>
          <w:rFonts w:ascii="Times New Roman" w:hAnsi="Times New Roman" w:cs="Times New Roman"/>
          <w:sz w:val="24"/>
          <w:szCs w:val="24"/>
        </w:rPr>
        <w:t>W ocenie projektodawcy nie zachodzi konieczność korzystania w tym przypadku z prawa do</w:t>
      </w:r>
      <w:r w:rsidR="003C3E34" w:rsidRPr="009A41F0">
        <w:rPr>
          <w:rFonts w:ascii="Times New Roman" w:hAnsi="Times New Roman" w:cs="Times New Roman"/>
          <w:sz w:val="24"/>
          <w:szCs w:val="24"/>
        </w:rPr>
        <w:t> </w:t>
      </w:r>
      <w:r w:rsidRPr="009A41F0">
        <w:rPr>
          <w:rFonts w:ascii="Times New Roman" w:hAnsi="Times New Roman" w:cs="Times New Roman"/>
          <w:sz w:val="24"/>
          <w:szCs w:val="24"/>
        </w:rPr>
        <w:t xml:space="preserve">wyznaczenia do tego celu </w:t>
      </w:r>
      <w:r w:rsidR="00AE0225" w:rsidRPr="009A41F0">
        <w:rPr>
          <w:rFonts w:ascii="Times New Roman" w:hAnsi="Times New Roman" w:cs="Times New Roman"/>
          <w:sz w:val="24"/>
          <w:szCs w:val="24"/>
        </w:rPr>
        <w:t xml:space="preserve">podmiotu </w:t>
      </w:r>
      <w:r w:rsidRPr="009A41F0">
        <w:rPr>
          <w:rFonts w:ascii="Times New Roman" w:hAnsi="Times New Roman" w:cs="Times New Roman"/>
          <w:sz w:val="24"/>
          <w:szCs w:val="24"/>
        </w:rPr>
        <w:t>publicznego</w:t>
      </w:r>
      <w:r w:rsidR="00AE0225" w:rsidRPr="009A41F0">
        <w:rPr>
          <w:rFonts w:ascii="Times New Roman" w:hAnsi="Times New Roman" w:cs="Times New Roman"/>
          <w:sz w:val="24"/>
          <w:szCs w:val="24"/>
        </w:rPr>
        <w:t xml:space="preserve"> (co fakultatywnie dopuszcza art. 14 ust. 5 lit. b rozporządzenia P2B)</w:t>
      </w:r>
      <w:r w:rsidR="001F7E6D" w:rsidRPr="009A41F0">
        <w:rPr>
          <w:rFonts w:ascii="Times New Roman" w:hAnsi="Times New Roman" w:cs="Times New Roman"/>
          <w:sz w:val="24"/>
          <w:szCs w:val="24"/>
        </w:rPr>
        <w:t>.</w:t>
      </w:r>
      <w:r w:rsidRPr="009A41F0">
        <w:rPr>
          <w:rFonts w:ascii="Times New Roman" w:hAnsi="Times New Roman" w:cs="Times New Roman"/>
          <w:sz w:val="24"/>
          <w:szCs w:val="24"/>
        </w:rPr>
        <w:t xml:space="preserve"> </w:t>
      </w:r>
      <w:r w:rsidR="001F7E6D" w:rsidRPr="009A41F0">
        <w:rPr>
          <w:rFonts w:ascii="Times New Roman" w:hAnsi="Times New Roman" w:cs="Times New Roman"/>
          <w:sz w:val="24"/>
          <w:szCs w:val="24"/>
        </w:rPr>
        <w:t>W</w:t>
      </w:r>
      <w:r w:rsidRPr="009A41F0">
        <w:rPr>
          <w:rFonts w:ascii="Times New Roman" w:hAnsi="Times New Roman" w:cs="Times New Roman"/>
          <w:sz w:val="24"/>
          <w:szCs w:val="24"/>
        </w:rPr>
        <w:t xml:space="preserve"> Polsce</w:t>
      </w:r>
      <w:r w:rsidR="001F7E6D" w:rsidRPr="009A41F0">
        <w:rPr>
          <w:rFonts w:ascii="Times New Roman" w:hAnsi="Times New Roman" w:cs="Times New Roman"/>
          <w:sz w:val="24"/>
          <w:szCs w:val="24"/>
        </w:rPr>
        <w:t xml:space="preserve"> bowiem</w:t>
      </w:r>
      <w:r w:rsidRPr="009A41F0">
        <w:rPr>
          <w:rFonts w:ascii="Times New Roman" w:hAnsi="Times New Roman" w:cs="Times New Roman"/>
          <w:sz w:val="24"/>
          <w:szCs w:val="24"/>
        </w:rPr>
        <w:t xml:space="preserve"> wśród ponad 88 tyś. organizacji pozarządowych i non-profit funkcjonuje wystarczająca liczba doświadczonych i kompetentnych podmiotów skupionych na</w:t>
      </w:r>
      <w:r w:rsidR="003C3E34" w:rsidRPr="009A41F0">
        <w:rPr>
          <w:rFonts w:ascii="Times New Roman" w:hAnsi="Times New Roman" w:cs="Times New Roman"/>
          <w:sz w:val="24"/>
          <w:szCs w:val="24"/>
        </w:rPr>
        <w:t> </w:t>
      </w:r>
      <w:r w:rsidRPr="009A41F0">
        <w:rPr>
          <w:rFonts w:ascii="Times New Roman" w:hAnsi="Times New Roman" w:cs="Times New Roman"/>
          <w:sz w:val="24"/>
          <w:szCs w:val="24"/>
        </w:rPr>
        <w:t>monitorowaniu i ochronie interesów polskich przedsiębiorców, również w ramach europejskiego rynku wewnętrznego, które swoją codzienną działalność skupiają na promocji, profesjonalizacji i</w:t>
      </w:r>
      <w:r w:rsidR="002D54B9" w:rsidRPr="009A41F0">
        <w:rPr>
          <w:rFonts w:ascii="Times New Roman" w:hAnsi="Times New Roman" w:cs="Times New Roman"/>
          <w:sz w:val="24"/>
          <w:szCs w:val="24"/>
        </w:rPr>
        <w:t> </w:t>
      </w:r>
      <w:r w:rsidRPr="009A41F0">
        <w:rPr>
          <w:rFonts w:ascii="Times New Roman" w:hAnsi="Times New Roman" w:cs="Times New Roman"/>
          <w:sz w:val="24"/>
          <w:szCs w:val="24"/>
        </w:rPr>
        <w:t>samoregulacji branży handlu elektronicznego</w:t>
      </w:r>
      <w:r w:rsidR="00AE0225" w:rsidRPr="009A41F0">
        <w:rPr>
          <w:rFonts w:ascii="Times New Roman" w:hAnsi="Times New Roman" w:cs="Times New Roman"/>
          <w:sz w:val="24"/>
          <w:szCs w:val="24"/>
        </w:rPr>
        <w:t>.</w:t>
      </w:r>
      <w:r w:rsidR="002A19C7" w:rsidRPr="009A41F0">
        <w:rPr>
          <w:rFonts w:ascii="Times New Roman" w:hAnsi="Times New Roman" w:cs="Times New Roman"/>
          <w:sz w:val="24"/>
          <w:szCs w:val="24"/>
        </w:rPr>
        <w:t xml:space="preserve"> </w:t>
      </w:r>
      <w:r w:rsidR="00AE0225" w:rsidRPr="009A41F0">
        <w:rPr>
          <w:rFonts w:ascii="Times New Roman" w:hAnsi="Times New Roman" w:cs="Times New Roman"/>
          <w:sz w:val="24"/>
          <w:szCs w:val="24"/>
        </w:rPr>
        <w:t>W</w:t>
      </w:r>
      <w:r w:rsidR="002A19C7" w:rsidRPr="009A41F0">
        <w:rPr>
          <w:rFonts w:ascii="Times New Roman" w:hAnsi="Times New Roman" w:cs="Times New Roman"/>
          <w:sz w:val="24"/>
          <w:szCs w:val="24"/>
        </w:rPr>
        <w:t xml:space="preserve"> </w:t>
      </w:r>
      <w:r w:rsidR="00AE0225" w:rsidRPr="009A41F0">
        <w:rPr>
          <w:rFonts w:ascii="Times New Roman" w:hAnsi="Times New Roman" w:cs="Times New Roman"/>
          <w:sz w:val="24"/>
          <w:szCs w:val="24"/>
        </w:rPr>
        <w:t>te działania</w:t>
      </w:r>
      <w:r w:rsidR="002A19C7" w:rsidRPr="009A41F0">
        <w:rPr>
          <w:rFonts w:ascii="Times New Roman" w:hAnsi="Times New Roman" w:cs="Times New Roman"/>
          <w:sz w:val="24"/>
          <w:szCs w:val="24"/>
        </w:rPr>
        <w:t xml:space="preserve"> również wpisywać będzie się dbałość o</w:t>
      </w:r>
      <w:r w:rsidR="001F7E6D" w:rsidRPr="009A41F0">
        <w:rPr>
          <w:rFonts w:ascii="Times New Roman" w:hAnsi="Times New Roman" w:cs="Times New Roman"/>
          <w:sz w:val="24"/>
          <w:szCs w:val="24"/>
        </w:rPr>
        <w:t> </w:t>
      </w:r>
      <w:r w:rsidR="002A19C7" w:rsidRPr="009A41F0">
        <w:rPr>
          <w:rFonts w:ascii="Times New Roman" w:hAnsi="Times New Roman" w:cs="Times New Roman"/>
          <w:sz w:val="24"/>
          <w:szCs w:val="24"/>
        </w:rPr>
        <w:t>jakość, bezpieczeństwo i konkurencyjność krajowego rynku poprzez przeciwdziałanie naruszeniom rozporządzenia P2B.</w:t>
      </w:r>
    </w:p>
    <w:p w14:paraId="58F1B523" w14:textId="4BBEECBC" w:rsidR="00875830" w:rsidRPr="009A41F0" w:rsidRDefault="00AA2D09" w:rsidP="00A26825">
      <w:pPr>
        <w:spacing w:before="120" w:after="120" w:line="360" w:lineRule="auto"/>
        <w:jc w:val="both"/>
        <w:rPr>
          <w:rFonts w:ascii="Times New Roman" w:hAnsi="Times New Roman" w:cs="Times New Roman"/>
          <w:sz w:val="24"/>
          <w:szCs w:val="24"/>
        </w:rPr>
      </w:pPr>
      <w:r w:rsidRPr="009A41F0">
        <w:rPr>
          <w:rFonts w:ascii="Times New Roman" w:hAnsi="Times New Roman" w:cs="Times New Roman"/>
          <w:sz w:val="24"/>
          <w:szCs w:val="24"/>
        </w:rPr>
        <w:t xml:space="preserve">Zgodnie z projektowanymi przepisami minister </w:t>
      </w:r>
      <w:r w:rsidR="002966DC" w:rsidRPr="009A41F0">
        <w:rPr>
          <w:rFonts w:ascii="Times New Roman" w:hAnsi="Times New Roman" w:cs="Times New Roman"/>
          <w:sz w:val="24"/>
          <w:szCs w:val="24"/>
        </w:rPr>
        <w:t xml:space="preserve">właściwy ds. gospodarki </w:t>
      </w:r>
      <w:r w:rsidR="002966DC" w:rsidRPr="009A41F0" w:rsidDel="002966DC">
        <w:rPr>
          <w:rFonts w:ascii="Times New Roman" w:hAnsi="Times New Roman" w:cs="Times New Roman"/>
          <w:sz w:val="24"/>
          <w:szCs w:val="24"/>
        </w:rPr>
        <w:t>prowadz</w:t>
      </w:r>
      <w:r w:rsidR="002966DC" w:rsidRPr="009A41F0">
        <w:rPr>
          <w:rFonts w:ascii="Times New Roman" w:hAnsi="Times New Roman" w:cs="Times New Roman"/>
          <w:sz w:val="24"/>
          <w:szCs w:val="24"/>
        </w:rPr>
        <w:t xml:space="preserve">i, </w:t>
      </w:r>
      <w:r w:rsidR="00FF376A" w:rsidRPr="009A41F0">
        <w:rPr>
          <w:rFonts w:ascii="Times New Roman" w:hAnsi="Times New Roman" w:cs="Times New Roman"/>
          <w:sz w:val="24"/>
          <w:szCs w:val="24"/>
        </w:rPr>
        <w:t xml:space="preserve">udostępnia </w:t>
      </w:r>
      <w:r w:rsidR="002966DC" w:rsidRPr="009A41F0">
        <w:rPr>
          <w:rFonts w:ascii="Times New Roman" w:hAnsi="Times New Roman" w:cs="Times New Roman"/>
          <w:sz w:val="24"/>
          <w:szCs w:val="24"/>
        </w:rPr>
        <w:t>i</w:t>
      </w:r>
      <w:r w:rsidR="00AC3BC8" w:rsidRPr="009A41F0">
        <w:rPr>
          <w:rFonts w:ascii="Times New Roman" w:hAnsi="Times New Roman" w:cs="Times New Roman"/>
          <w:sz w:val="24"/>
          <w:szCs w:val="24"/>
        </w:rPr>
        <w:t> </w:t>
      </w:r>
      <w:r w:rsidR="002966DC" w:rsidRPr="009A41F0">
        <w:rPr>
          <w:rFonts w:ascii="Times New Roman" w:hAnsi="Times New Roman" w:cs="Times New Roman"/>
          <w:sz w:val="24"/>
          <w:szCs w:val="24"/>
        </w:rPr>
        <w:t xml:space="preserve">aktualizuje </w:t>
      </w:r>
      <w:r w:rsidRPr="009A41F0">
        <w:rPr>
          <w:rFonts w:ascii="Times New Roman" w:hAnsi="Times New Roman" w:cs="Times New Roman"/>
          <w:sz w:val="24"/>
          <w:szCs w:val="24"/>
        </w:rPr>
        <w:t xml:space="preserve">listę </w:t>
      </w:r>
      <w:r w:rsidR="002966DC" w:rsidRPr="009A41F0">
        <w:rPr>
          <w:rFonts w:ascii="Times New Roman" w:hAnsi="Times New Roman" w:cs="Times New Roman"/>
          <w:sz w:val="24"/>
          <w:szCs w:val="24"/>
        </w:rPr>
        <w:t>takich organizacji</w:t>
      </w:r>
      <w:r w:rsidRPr="009A41F0">
        <w:rPr>
          <w:rFonts w:ascii="Times New Roman" w:hAnsi="Times New Roman" w:cs="Times New Roman"/>
          <w:sz w:val="24"/>
          <w:szCs w:val="24"/>
        </w:rPr>
        <w:t xml:space="preserve"> lub stowarzyszeń</w:t>
      </w:r>
      <w:r w:rsidR="002966DC" w:rsidRPr="009A41F0">
        <w:rPr>
          <w:rFonts w:ascii="Times New Roman" w:hAnsi="Times New Roman" w:cs="Times New Roman"/>
          <w:sz w:val="24"/>
          <w:szCs w:val="24"/>
        </w:rPr>
        <w:t>.</w:t>
      </w:r>
      <w:r w:rsidR="002966DC" w:rsidRPr="009A41F0" w:rsidDel="002966DC">
        <w:rPr>
          <w:rFonts w:ascii="Times New Roman" w:hAnsi="Times New Roman" w:cs="Times New Roman"/>
          <w:sz w:val="24"/>
          <w:szCs w:val="24"/>
        </w:rPr>
        <w:t xml:space="preserve"> </w:t>
      </w:r>
      <w:r w:rsidR="00B24307" w:rsidRPr="009A41F0">
        <w:rPr>
          <w:rFonts w:ascii="Times New Roman" w:hAnsi="Times New Roman" w:cs="Times New Roman"/>
          <w:sz w:val="24"/>
          <w:szCs w:val="24"/>
        </w:rPr>
        <w:t>Lista jest prowadzona w postaci elektronicznej i</w:t>
      </w:r>
      <w:r w:rsidR="00AC3BC8" w:rsidRPr="009A41F0">
        <w:rPr>
          <w:rFonts w:ascii="Times New Roman" w:hAnsi="Times New Roman" w:cs="Times New Roman"/>
          <w:sz w:val="24"/>
          <w:szCs w:val="24"/>
        </w:rPr>
        <w:t> </w:t>
      </w:r>
      <w:r w:rsidR="00B24307" w:rsidRPr="009A41F0">
        <w:rPr>
          <w:rFonts w:ascii="Times New Roman" w:hAnsi="Times New Roman" w:cs="Times New Roman"/>
          <w:sz w:val="24"/>
          <w:szCs w:val="24"/>
        </w:rPr>
        <w:t>zawiera podstawowe dane i</w:t>
      </w:r>
      <w:r w:rsidR="00875830" w:rsidRPr="009A41F0">
        <w:rPr>
          <w:rFonts w:ascii="Times New Roman" w:hAnsi="Times New Roman" w:cs="Times New Roman"/>
          <w:sz w:val="24"/>
          <w:szCs w:val="24"/>
        </w:rPr>
        <w:t xml:space="preserve"> </w:t>
      </w:r>
      <w:r w:rsidR="00B24307" w:rsidRPr="009A41F0">
        <w:rPr>
          <w:rFonts w:ascii="Times New Roman" w:hAnsi="Times New Roman" w:cs="Times New Roman"/>
          <w:sz w:val="24"/>
          <w:szCs w:val="24"/>
        </w:rPr>
        <w:t>informacje, które zgodnie z art. 14 ust. 5 rozporządzenia P2B państwo członkowskie jest zobowiązane przekazać Komisji Europejskiej.</w:t>
      </w:r>
    </w:p>
    <w:p w14:paraId="1DD1D0DD" w14:textId="3E21CCD3" w:rsidR="00875830" w:rsidRPr="009A41F0" w:rsidRDefault="00AB4EC8" w:rsidP="00A26825">
      <w:pPr>
        <w:spacing w:before="120" w:after="120" w:line="360" w:lineRule="auto"/>
        <w:jc w:val="both"/>
        <w:rPr>
          <w:rFonts w:ascii="Times New Roman" w:hAnsi="Times New Roman" w:cs="Times New Roman"/>
          <w:sz w:val="24"/>
          <w:szCs w:val="24"/>
        </w:rPr>
      </w:pPr>
      <w:r w:rsidRPr="009A41F0">
        <w:rPr>
          <w:rFonts w:ascii="Times New Roman" w:hAnsi="Times New Roman" w:cs="Times New Roman"/>
          <w:sz w:val="24"/>
          <w:szCs w:val="24"/>
        </w:rPr>
        <w:lastRenderedPageBreak/>
        <w:t xml:space="preserve">Wpis </w:t>
      </w:r>
      <w:r w:rsidR="00AA2D09" w:rsidRPr="009A41F0">
        <w:rPr>
          <w:rFonts w:ascii="Times New Roman" w:hAnsi="Times New Roman" w:cs="Times New Roman"/>
          <w:sz w:val="24"/>
          <w:szCs w:val="24"/>
        </w:rPr>
        <w:t>na listę</w:t>
      </w:r>
      <w:r w:rsidRPr="009A41F0">
        <w:rPr>
          <w:rFonts w:ascii="Times New Roman" w:hAnsi="Times New Roman" w:cs="Times New Roman"/>
          <w:sz w:val="24"/>
          <w:szCs w:val="24"/>
        </w:rPr>
        <w:t xml:space="preserve"> </w:t>
      </w:r>
      <w:r w:rsidR="00DC690B" w:rsidRPr="009A41F0">
        <w:rPr>
          <w:rFonts w:ascii="Times New Roman" w:hAnsi="Times New Roman" w:cs="Times New Roman"/>
          <w:sz w:val="24"/>
          <w:szCs w:val="24"/>
        </w:rPr>
        <w:t xml:space="preserve">będzie </w:t>
      </w:r>
      <w:r w:rsidR="008C69EA" w:rsidRPr="009A41F0">
        <w:rPr>
          <w:rFonts w:ascii="Times New Roman" w:hAnsi="Times New Roman" w:cs="Times New Roman"/>
          <w:sz w:val="24"/>
          <w:szCs w:val="24"/>
        </w:rPr>
        <w:t>dokonywany na wniosek organizacji lub stowarzyszenia</w:t>
      </w:r>
      <w:r w:rsidR="006F0057" w:rsidRPr="009A41F0">
        <w:rPr>
          <w:rFonts w:ascii="Times New Roman" w:hAnsi="Times New Roman" w:cs="Times New Roman"/>
          <w:sz w:val="24"/>
          <w:szCs w:val="24"/>
        </w:rPr>
        <w:t xml:space="preserve"> po rozpatrzeniu go przez </w:t>
      </w:r>
      <w:r w:rsidR="00541D92" w:rsidRPr="009A41F0">
        <w:rPr>
          <w:rFonts w:ascii="Times New Roman" w:hAnsi="Times New Roman" w:cs="Times New Roman"/>
          <w:sz w:val="24"/>
          <w:szCs w:val="24"/>
        </w:rPr>
        <w:t>m</w:t>
      </w:r>
      <w:r w:rsidR="006F0057" w:rsidRPr="009A41F0">
        <w:rPr>
          <w:rFonts w:ascii="Times New Roman" w:hAnsi="Times New Roman" w:cs="Times New Roman"/>
          <w:sz w:val="24"/>
          <w:szCs w:val="24"/>
        </w:rPr>
        <w:t>inistra</w:t>
      </w:r>
      <w:r w:rsidR="008C69EA" w:rsidRPr="009A41F0">
        <w:rPr>
          <w:rFonts w:ascii="Times New Roman" w:hAnsi="Times New Roman" w:cs="Times New Roman"/>
          <w:sz w:val="24"/>
          <w:szCs w:val="24"/>
        </w:rPr>
        <w:t>. We wniosku</w:t>
      </w:r>
      <w:r w:rsidR="00813F66" w:rsidRPr="009A41F0">
        <w:rPr>
          <w:rFonts w:ascii="Times New Roman" w:hAnsi="Times New Roman" w:cs="Times New Roman"/>
          <w:sz w:val="24"/>
          <w:szCs w:val="24"/>
        </w:rPr>
        <w:t xml:space="preserve"> i załączonych dokumentach powinny być zawarte</w:t>
      </w:r>
      <w:r w:rsidR="008C69EA" w:rsidRPr="009A41F0">
        <w:rPr>
          <w:rFonts w:ascii="Times New Roman" w:hAnsi="Times New Roman" w:cs="Times New Roman"/>
          <w:sz w:val="24"/>
          <w:szCs w:val="24"/>
        </w:rPr>
        <w:t xml:space="preserve"> dane i</w:t>
      </w:r>
      <w:r w:rsidR="00813F66" w:rsidRPr="009A41F0">
        <w:rPr>
          <w:rFonts w:ascii="Times New Roman" w:hAnsi="Times New Roman" w:cs="Times New Roman"/>
          <w:sz w:val="24"/>
          <w:szCs w:val="24"/>
        </w:rPr>
        <w:t xml:space="preserve"> </w:t>
      </w:r>
      <w:r w:rsidR="008C69EA" w:rsidRPr="009A41F0">
        <w:rPr>
          <w:rFonts w:ascii="Times New Roman" w:hAnsi="Times New Roman" w:cs="Times New Roman"/>
          <w:sz w:val="24"/>
          <w:szCs w:val="24"/>
        </w:rPr>
        <w:t>informacje, które pozwolą zidentyfikować dany podmiot, a także zweryfikować spełnienie wymagań określonych w art. 14 ust. 3 rozporządzenia P2B</w:t>
      </w:r>
      <w:r w:rsidR="008D33CB" w:rsidRPr="009A41F0">
        <w:rPr>
          <w:rFonts w:ascii="Times New Roman" w:hAnsi="Times New Roman" w:cs="Times New Roman"/>
          <w:sz w:val="24"/>
          <w:szCs w:val="24"/>
        </w:rPr>
        <w:t>.</w:t>
      </w:r>
      <w:r w:rsidR="008C69EA" w:rsidRPr="009A41F0">
        <w:rPr>
          <w:rFonts w:ascii="Times New Roman" w:hAnsi="Times New Roman" w:cs="Times New Roman"/>
          <w:sz w:val="24"/>
          <w:szCs w:val="24"/>
        </w:rPr>
        <w:t xml:space="preserve"> </w:t>
      </w:r>
      <w:r w:rsidR="00813F66" w:rsidRPr="009A41F0">
        <w:rPr>
          <w:rFonts w:ascii="Times New Roman" w:hAnsi="Times New Roman" w:cs="Times New Roman"/>
          <w:sz w:val="24"/>
          <w:szCs w:val="24"/>
        </w:rPr>
        <w:t>O</w:t>
      </w:r>
      <w:r w:rsidR="006F0057" w:rsidRPr="009A41F0">
        <w:rPr>
          <w:rFonts w:ascii="Times New Roman" w:hAnsi="Times New Roman" w:cs="Times New Roman"/>
          <w:sz w:val="24"/>
          <w:szCs w:val="24"/>
        </w:rPr>
        <w:t>rganizacja lub stowarzyszenie będzie</w:t>
      </w:r>
      <w:r w:rsidR="00813F66" w:rsidRPr="009A41F0">
        <w:rPr>
          <w:rFonts w:ascii="Times New Roman" w:hAnsi="Times New Roman" w:cs="Times New Roman"/>
          <w:sz w:val="24"/>
          <w:szCs w:val="24"/>
        </w:rPr>
        <w:t xml:space="preserve"> </w:t>
      </w:r>
      <w:r w:rsidR="007A2E8A" w:rsidRPr="009A41F0">
        <w:rPr>
          <w:rFonts w:ascii="Times New Roman" w:hAnsi="Times New Roman" w:cs="Times New Roman"/>
          <w:sz w:val="24"/>
          <w:szCs w:val="24"/>
        </w:rPr>
        <w:t xml:space="preserve">zatem </w:t>
      </w:r>
      <w:r w:rsidR="00813F66" w:rsidRPr="009A41F0">
        <w:rPr>
          <w:rFonts w:ascii="Times New Roman" w:hAnsi="Times New Roman" w:cs="Times New Roman"/>
          <w:sz w:val="24"/>
          <w:szCs w:val="24"/>
        </w:rPr>
        <w:t>wskazywać we wniosku nazwę i</w:t>
      </w:r>
      <w:r w:rsidR="007A2E8A" w:rsidRPr="009A41F0">
        <w:rPr>
          <w:rFonts w:ascii="Times New Roman" w:hAnsi="Times New Roman" w:cs="Times New Roman"/>
          <w:sz w:val="24"/>
          <w:szCs w:val="24"/>
        </w:rPr>
        <w:t> </w:t>
      </w:r>
      <w:r w:rsidR="00813F66" w:rsidRPr="009A41F0">
        <w:rPr>
          <w:rFonts w:ascii="Times New Roman" w:hAnsi="Times New Roman" w:cs="Times New Roman"/>
          <w:sz w:val="24"/>
          <w:szCs w:val="24"/>
        </w:rPr>
        <w:t xml:space="preserve">numer KRS w celu sprawdzenia wymogu z art. 14 ust. 3 lit. a rozporządzenia P2B (ustanowienie zgodnie z prawem państwa członkowskiego). </w:t>
      </w:r>
      <w:r w:rsidR="00FB2B19" w:rsidRPr="009A41F0">
        <w:rPr>
          <w:rFonts w:ascii="Times New Roman" w:hAnsi="Times New Roman" w:cs="Times New Roman"/>
          <w:sz w:val="24"/>
          <w:szCs w:val="24"/>
        </w:rPr>
        <w:t>Minister będzie mógł sprawdzić, czy organizacja lub stowarzyszenie realizują cele określone w art. 14 ust. 3 lit. b rozporządzenia P2B dzięki wskazaniu we wniosku celu działalności, a także w oparciu o załączony statut.</w:t>
      </w:r>
      <w:r w:rsidR="00966CE8" w:rsidRPr="009A41F0">
        <w:rPr>
          <w:rFonts w:ascii="Times New Roman" w:hAnsi="Times New Roman" w:cs="Times New Roman"/>
          <w:sz w:val="24"/>
          <w:szCs w:val="24"/>
        </w:rPr>
        <w:t xml:space="preserve"> Z kolei wymóg wskazania we wniosku informacji o sposobie udostępnienia informacji dotyczących ich członkostwa i źródła finansowania</w:t>
      </w:r>
      <w:r w:rsidR="00F91326" w:rsidRPr="009A41F0">
        <w:rPr>
          <w:rFonts w:ascii="Times New Roman" w:hAnsi="Times New Roman" w:cs="Times New Roman"/>
          <w:sz w:val="24"/>
          <w:szCs w:val="24"/>
        </w:rPr>
        <w:t xml:space="preserve"> (np. wskazanie adresu publikacji online)</w:t>
      </w:r>
      <w:r w:rsidR="00966CE8" w:rsidRPr="009A41F0">
        <w:rPr>
          <w:rFonts w:ascii="Times New Roman" w:hAnsi="Times New Roman" w:cs="Times New Roman"/>
          <w:sz w:val="24"/>
          <w:szCs w:val="24"/>
        </w:rPr>
        <w:t xml:space="preserve"> pozwoli ministrowi zweryfikować spełnienie obowiązku, o którym mowa w art. 14 ust. 3 zdanie drugie rozporządzenia P2B. Ponadto projektodawca zaproponował </w:t>
      </w:r>
      <w:r w:rsidR="007A2E8A" w:rsidRPr="009A41F0">
        <w:rPr>
          <w:rFonts w:ascii="Times New Roman" w:hAnsi="Times New Roman" w:cs="Times New Roman"/>
          <w:sz w:val="24"/>
          <w:szCs w:val="24"/>
        </w:rPr>
        <w:t>posłużenie</w:t>
      </w:r>
      <w:r w:rsidR="00966CE8" w:rsidRPr="009A41F0">
        <w:rPr>
          <w:rFonts w:ascii="Times New Roman" w:hAnsi="Times New Roman" w:cs="Times New Roman"/>
          <w:sz w:val="24"/>
          <w:szCs w:val="24"/>
        </w:rPr>
        <w:t xml:space="preserve"> się oświadczeniem pod rygorem odpowiedzialności karnej za składanie fałszywych oświadczeń, w razie trudności z ustaleniem konkretnego dokumentu, który wskazywałby jednoznacznie spełnienie wymogów zawartych w art. 14 ust. 3 rozporządzenia P2B</w:t>
      </w:r>
      <w:r w:rsidR="007A2E8A" w:rsidRPr="009A41F0">
        <w:rPr>
          <w:rFonts w:ascii="Times New Roman" w:hAnsi="Times New Roman" w:cs="Times New Roman"/>
          <w:sz w:val="24"/>
          <w:szCs w:val="24"/>
        </w:rPr>
        <w:t xml:space="preserve"> ‒</w:t>
      </w:r>
      <w:r w:rsidR="00966CE8" w:rsidRPr="009A41F0">
        <w:rPr>
          <w:rFonts w:ascii="Times New Roman" w:hAnsi="Times New Roman" w:cs="Times New Roman"/>
          <w:sz w:val="24"/>
          <w:szCs w:val="24"/>
        </w:rPr>
        <w:t xml:space="preserve"> w szczególności</w:t>
      </w:r>
      <w:r w:rsidR="00875830" w:rsidRPr="009A41F0">
        <w:rPr>
          <w:rFonts w:ascii="Times New Roman" w:hAnsi="Times New Roman" w:cs="Times New Roman"/>
          <w:sz w:val="24"/>
          <w:szCs w:val="24"/>
        </w:rPr>
        <w:t xml:space="preserve"> wymog</w:t>
      </w:r>
      <w:r w:rsidR="00A80007" w:rsidRPr="009A41F0">
        <w:rPr>
          <w:rFonts w:ascii="Times New Roman" w:hAnsi="Times New Roman" w:cs="Times New Roman"/>
          <w:sz w:val="24"/>
          <w:szCs w:val="24"/>
        </w:rPr>
        <w:t>ów</w:t>
      </w:r>
      <w:r w:rsidR="00875830" w:rsidRPr="009A41F0">
        <w:rPr>
          <w:rFonts w:ascii="Times New Roman" w:hAnsi="Times New Roman" w:cs="Times New Roman"/>
          <w:sz w:val="24"/>
          <w:szCs w:val="24"/>
        </w:rPr>
        <w:t xml:space="preserve"> </w:t>
      </w:r>
      <w:r w:rsidR="00966CE8" w:rsidRPr="009A41F0">
        <w:rPr>
          <w:rFonts w:ascii="Times New Roman" w:hAnsi="Times New Roman" w:cs="Times New Roman"/>
          <w:sz w:val="24"/>
          <w:szCs w:val="24"/>
        </w:rPr>
        <w:t>z</w:t>
      </w:r>
      <w:r w:rsidR="00A80007" w:rsidRPr="009A41F0">
        <w:rPr>
          <w:rFonts w:ascii="Times New Roman" w:hAnsi="Times New Roman" w:cs="Times New Roman"/>
          <w:sz w:val="24"/>
          <w:szCs w:val="24"/>
        </w:rPr>
        <w:t> </w:t>
      </w:r>
      <w:r w:rsidR="00875830" w:rsidRPr="009A41F0">
        <w:rPr>
          <w:rFonts w:ascii="Times New Roman" w:hAnsi="Times New Roman" w:cs="Times New Roman"/>
          <w:sz w:val="24"/>
          <w:szCs w:val="24"/>
        </w:rPr>
        <w:t>art.</w:t>
      </w:r>
      <w:r w:rsidR="007A2E8A" w:rsidRPr="009A41F0">
        <w:rPr>
          <w:rFonts w:ascii="Times New Roman" w:hAnsi="Times New Roman" w:cs="Times New Roman"/>
          <w:sz w:val="24"/>
          <w:szCs w:val="24"/>
        </w:rPr>
        <w:t> </w:t>
      </w:r>
      <w:r w:rsidR="00875830" w:rsidRPr="009A41F0">
        <w:rPr>
          <w:rFonts w:ascii="Times New Roman" w:hAnsi="Times New Roman" w:cs="Times New Roman"/>
          <w:sz w:val="24"/>
          <w:szCs w:val="24"/>
        </w:rPr>
        <w:t xml:space="preserve">14 ust. 3 </w:t>
      </w:r>
      <w:r w:rsidR="00A80007" w:rsidRPr="009A41F0">
        <w:rPr>
          <w:rFonts w:ascii="Times New Roman" w:hAnsi="Times New Roman" w:cs="Times New Roman"/>
          <w:sz w:val="24"/>
          <w:szCs w:val="24"/>
        </w:rPr>
        <w:t>lit. c i</w:t>
      </w:r>
      <w:r w:rsidR="00875830" w:rsidRPr="009A41F0">
        <w:rPr>
          <w:rFonts w:ascii="Times New Roman" w:hAnsi="Times New Roman" w:cs="Times New Roman"/>
          <w:sz w:val="24"/>
          <w:szCs w:val="24"/>
        </w:rPr>
        <w:t xml:space="preserve"> d rozporządzenia P2B, dotycząc</w:t>
      </w:r>
      <w:r w:rsidR="00A80007" w:rsidRPr="009A41F0">
        <w:rPr>
          <w:rFonts w:ascii="Times New Roman" w:hAnsi="Times New Roman" w:cs="Times New Roman"/>
          <w:sz w:val="24"/>
          <w:szCs w:val="24"/>
        </w:rPr>
        <w:t>ych nienastawienia na zysk i braku</w:t>
      </w:r>
      <w:r w:rsidR="00875830" w:rsidRPr="009A41F0">
        <w:rPr>
          <w:rFonts w:ascii="Times New Roman" w:hAnsi="Times New Roman" w:cs="Times New Roman"/>
          <w:sz w:val="24"/>
          <w:szCs w:val="24"/>
        </w:rPr>
        <w:t xml:space="preserve"> wpływu stron trzecich na proces decyzyjny organizacji lub stowarzyszenia. </w:t>
      </w:r>
      <w:r w:rsidR="007A2E8A" w:rsidRPr="009A41F0">
        <w:rPr>
          <w:rFonts w:ascii="Times New Roman" w:hAnsi="Times New Roman" w:cs="Times New Roman"/>
          <w:sz w:val="24"/>
          <w:szCs w:val="24"/>
        </w:rPr>
        <w:t xml:space="preserve">Może się bowiem okazać, że </w:t>
      </w:r>
      <w:r w:rsidR="00A80007" w:rsidRPr="009A41F0">
        <w:rPr>
          <w:rFonts w:ascii="Times New Roman" w:hAnsi="Times New Roman" w:cs="Times New Roman"/>
          <w:sz w:val="24"/>
          <w:szCs w:val="24"/>
        </w:rPr>
        <w:t>informacje te nie będą jasno wynikały</w:t>
      </w:r>
      <w:r w:rsidR="007A2E8A" w:rsidRPr="009A41F0">
        <w:rPr>
          <w:rFonts w:ascii="Times New Roman" w:hAnsi="Times New Roman" w:cs="Times New Roman"/>
          <w:sz w:val="24"/>
          <w:szCs w:val="24"/>
        </w:rPr>
        <w:t xml:space="preserve"> z informacji podanych do wiadomości publicznej zgodnie z art. 14 ust. 3 zdanie drugie rozporządzenia P2B. </w:t>
      </w:r>
      <w:r w:rsidR="00813F66" w:rsidRPr="009A41F0">
        <w:rPr>
          <w:rFonts w:ascii="Times New Roman" w:hAnsi="Times New Roman" w:cs="Times New Roman"/>
          <w:sz w:val="24"/>
          <w:szCs w:val="24"/>
        </w:rPr>
        <w:t>Oświadczenie stanowi zatem dla organu ważne wzmocnienie procesu weryfikacji wymagań</w:t>
      </w:r>
      <w:r w:rsidR="00F1324F" w:rsidRPr="009A41F0">
        <w:rPr>
          <w:rFonts w:ascii="Times New Roman" w:hAnsi="Times New Roman" w:cs="Times New Roman"/>
          <w:sz w:val="24"/>
          <w:szCs w:val="24"/>
        </w:rPr>
        <w:t xml:space="preserve"> i daje organowi narzędzie do podjęcia odpowiednich kroków prawnych</w:t>
      </w:r>
      <w:r w:rsidR="00813F66" w:rsidRPr="009A41F0">
        <w:rPr>
          <w:rFonts w:ascii="Times New Roman" w:hAnsi="Times New Roman" w:cs="Times New Roman"/>
          <w:sz w:val="24"/>
          <w:szCs w:val="24"/>
        </w:rPr>
        <w:t xml:space="preserve"> w</w:t>
      </w:r>
      <w:r w:rsidR="00F1324F" w:rsidRPr="009A41F0">
        <w:rPr>
          <w:rFonts w:ascii="Times New Roman" w:hAnsi="Times New Roman" w:cs="Times New Roman"/>
          <w:sz w:val="24"/>
          <w:szCs w:val="24"/>
        </w:rPr>
        <w:t> </w:t>
      </w:r>
      <w:r w:rsidR="00813F66" w:rsidRPr="009A41F0">
        <w:rPr>
          <w:rFonts w:ascii="Times New Roman" w:hAnsi="Times New Roman" w:cs="Times New Roman"/>
          <w:sz w:val="24"/>
          <w:szCs w:val="24"/>
        </w:rPr>
        <w:t>przypadku, gdy zawarte w nim informacje okażą się nieprawdziwe</w:t>
      </w:r>
      <w:r w:rsidR="006A40EF" w:rsidRPr="009A41F0">
        <w:rPr>
          <w:rFonts w:ascii="Times New Roman" w:hAnsi="Times New Roman" w:cs="Times New Roman"/>
          <w:sz w:val="24"/>
          <w:szCs w:val="24"/>
        </w:rPr>
        <w:t xml:space="preserve"> (art. 233 § 6 ustawy z dnia 6 czerwca 1997 r – Kodeks karny)</w:t>
      </w:r>
      <w:r w:rsidR="00813F66" w:rsidRPr="009A41F0">
        <w:rPr>
          <w:rFonts w:ascii="Times New Roman" w:hAnsi="Times New Roman" w:cs="Times New Roman"/>
          <w:sz w:val="24"/>
          <w:szCs w:val="24"/>
        </w:rPr>
        <w:t>.</w:t>
      </w:r>
    </w:p>
    <w:p w14:paraId="265057F8" w14:textId="17EA7F6C" w:rsidR="00541D92" w:rsidRPr="009A41F0" w:rsidRDefault="00016608" w:rsidP="00A26825">
      <w:pPr>
        <w:spacing w:before="120" w:after="120" w:line="360" w:lineRule="auto"/>
        <w:jc w:val="both"/>
        <w:rPr>
          <w:rFonts w:ascii="Times New Roman" w:hAnsi="Times New Roman" w:cs="Times New Roman"/>
          <w:sz w:val="24"/>
          <w:szCs w:val="24"/>
        </w:rPr>
      </w:pPr>
      <w:r w:rsidRPr="009A41F0">
        <w:rPr>
          <w:rFonts w:ascii="Times New Roman" w:hAnsi="Times New Roman" w:cs="Times New Roman"/>
          <w:sz w:val="24"/>
          <w:szCs w:val="24"/>
        </w:rPr>
        <w:t>Wniosek może być złożony w formie dokumentu elektronicznego przez osobę uprawnioną do reprezentacji organizacji lub stowarzyszenia.</w:t>
      </w:r>
      <w:r w:rsidR="00541D92" w:rsidRPr="009A41F0">
        <w:rPr>
          <w:rFonts w:ascii="Times New Roman" w:hAnsi="Times New Roman" w:cs="Times New Roman"/>
          <w:sz w:val="24"/>
          <w:szCs w:val="24"/>
        </w:rPr>
        <w:t xml:space="preserve"> Jego rozpatrzenie przez ministra powinno nastąpić w terminie 30 dni od dnia złożenia wniosku.</w:t>
      </w:r>
      <w:r w:rsidRPr="009A41F0">
        <w:rPr>
          <w:rFonts w:ascii="Times New Roman" w:hAnsi="Times New Roman" w:cs="Times New Roman"/>
          <w:sz w:val="24"/>
          <w:szCs w:val="24"/>
        </w:rPr>
        <w:t xml:space="preserve"> </w:t>
      </w:r>
      <w:r w:rsidR="00541D92" w:rsidRPr="009A41F0">
        <w:rPr>
          <w:rFonts w:ascii="Times New Roman" w:hAnsi="Times New Roman" w:cs="Times New Roman"/>
          <w:sz w:val="24"/>
          <w:szCs w:val="24"/>
        </w:rPr>
        <w:t xml:space="preserve">Jeżeli organizacja lub stowarzyszenie spełnia wymogi z art. 14 ust. 3 rozporządzenia P2B, minister wpisze taki podmiot na listę, która następnie będzie przekazana Komisji Europejskiej w celu udostępnienia danych w Dzienniku Urzędowym UE. Z kolei w przypadku niespełnienia powyższych wymogów, minister będzie mógł odmówić wpisania na listę w drodze decyzji administracyjnej. </w:t>
      </w:r>
      <w:r w:rsidR="008C69EA" w:rsidRPr="009A41F0">
        <w:rPr>
          <w:rFonts w:ascii="Times New Roman" w:hAnsi="Times New Roman" w:cs="Times New Roman"/>
          <w:sz w:val="24"/>
          <w:szCs w:val="24"/>
        </w:rPr>
        <w:t xml:space="preserve">Minister </w:t>
      </w:r>
      <w:r w:rsidR="00CD2A46" w:rsidRPr="009A41F0">
        <w:rPr>
          <w:rFonts w:ascii="Times New Roman" w:hAnsi="Times New Roman" w:cs="Times New Roman"/>
          <w:sz w:val="24"/>
          <w:szCs w:val="24"/>
        </w:rPr>
        <w:t xml:space="preserve">może </w:t>
      </w:r>
      <w:r w:rsidR="00541D92" w:rsidRPr="009A41F0">
        <w:rPr>
          <w:rFonts w:ascii="Times New Roman" w:hAnsi="Times New Roman" w:cs="Times New Roman"/>
          <w:sz w:val="24"/>
          <w:szCs w:val="24"/>
        </w:rPr>
        <w:t xml:space="preserve">również </w:t>
      </w:r>
      <w:r w:rsidR="00CD2A46" w:rsidRPr="009A41F0">
        <w:rPr>
          <w:rFonts w:ascii="Times New Roman" w:hAnsi="Times New Roman" w:cs="Times New Roman"/>
          <w:sz w:val="24"/>
          <w:szCs w:val="24"/>
        </w:rPr>
        <w:t xml:space="preserve">pozostawić wniosek bez </w:t>
      </w:r>
      <w:r w:rsidR="004B046F" w:rsidRPr="009A41F0">
        <w:rPr>
          <w:rFonts w:ascii="Times New Roman" w:hAnsi="Times New Roman" w:cs="Times New Roman"/>
          <w:sz w:val="24"/>
          <w:szCs w:val="24"/>
        </w:rPr>
        <w:t xml:space="preserve">rozpoznania, </w:t>
      </w:r>
      <w:r w:rsidR="00CD2A46" w:rsidRPr="009A41F0">
        <w:rPr>
          <w:rFonts w:ascii="Times New Roman" w:hAnsi="Times New Roman" w:cs="Times New Roman"/>
          <w:sz w:val="24"/>
          <w:szCs w:val="24"/>
        </w:rPr>
        <w:t xml:space="preserve">jeżeli nie spełnia on </w:t>
      </w:r>
      <w:r w:rsidR="008C69EA" w:rsidRPr="009A41F0">
        <w:rPr>
          <w:rFonts w:ascii="Times New Roman" w:hAnsi="Times New Roman" w:cs="Times New Roman"/>
          <w:sz w:val="24"/>
          <w:szCs w:val="24"/>
        </w:rPr>
        <w:t>wymogów formalnych</w:t>
      </w:r>
      <w:r w:rsidR="00CD2A46" w:rsidRPr="009A41F0">
        <w:rPr>
          <w:rFonts w:ascii="Times New Roman" w:hAnsi="Times New Roman" w:cs="Times New Roman"/>
          <w:sz w:val="24"/>
          <w:szCs w:val="24"/>
        </w:rPr>
        <w:t>.</w:t>
      </w:r>
    </w:p>
    <w:p w14:paraId="6FBBB609" w14:textId="0FCDC822" w:rsidR="00AB4EC8" w:rsidRPr="009A41F0" w:rsidRDefault="007F7971" w:rsidP="00A26825">
      <w:pPr>
        <w:spacing w:before="120" w:after="120" w:line="360" w:lineRule="auto"/>
        <w:jc w:val="both"/>
        <w:rPr>
          <w:rFonts w:ascii="Times New Roman" w:hAnsi="Times New Roman" w:cs="Times New Roman"/>
          <w:sz w:val="24"/>
          <w:szCs w:val="24"/>
        </w:rPr>
      </w:pPr>
      <w:r w:rsidRPr="009A41F0">
        <w:rPr>
          <w:rFonts w:ascii="Times New Roman" w:hAnsi="Times New Roman" w:cs="Times New Roman"/>
          <w:sz w:val="24"/>
          <w:szCs w:val="24"/>
        </w:rPr>
        <w:t xml:space="preserve">Projektowane przepisy dają </w:t>
      </w:r>
      <w:r w:rsidR="00CD2A46" w:rsidRPr="009A41F0">
        <w:rPr>
          <w:rFonts w:ascii="Times New Roman" w:hAnsi="Times New Roman" w:cs="Times New Roman"/>
          <w:sz w:val="24"/>
          <w:szCs w:val="24"/>
        </w:rPr>
        <w:t xml:space="preserve">też </w:t>
      </w:r>
      <w:r w:rsidRPr="009A41F0">
        <w:rPr>
          <w:rFonts w:ascii="Times New Roman" w:hAnsi="Times New Roman" w:cs="Times New Roman"/>
          <w:sz w:val="24"/>
          <w:szCs w:val="24"/>
        </w:rPr>
        <w:t>ministrowi podstawę do wykreślenia organizacji lub stowarzyszenia z</w:t>
      </w:r>
      <w:r w:rsidR="004D6EA9" w:rsidRPr="009A41F0">
        <w:rPr>
          <w:rFonts w:ascii="Times New Roman" w:hAnsi="Times New Roman" w:cs="Times New Roman"/>
          <w:sz w:val="24"/>
          <w:szCs w:val="24"/>
        </w:rPr>
        <w:t> </w:t>
      </w:r>
      <w:r w:rsidR="00AA2D09" w:rsidRPr="009A41F0">
        <w:rPr>
          <w:rFonts w:ascii="Times New Roman" w:hAnsi="Times New Roman" w:cs="Times New Roman"/>
          <w:sz w:val="24"/>
          <w:szCs w:val="24"/>
        </w:rPr>
        <w:t>listy</w:t>
      </w:r>
      <w:r w:rsidR="00C70C2B" w:rsidRPr="009A41F0">
        <w:rPr>
          <w:rFonts w:ascii="Times New Roman" w:hAnsi="Times New Roman" w:cs="Times New Roman"/>
          <w:sz w:val="24"/>
          <w:szCs w:val="24"/>
        </w:rPr>
        <w:t>. Może to nastąpić</w:t>
      </w:r>
      <w:r w:rsidR="00AA2D09" w:rsidRPr="009A41F0">
        <w:rPr>
          <w:rFonts w:ascii="Times New Roman" w:hAnsi="Times New Roman" w:cs="Times New Roman"/>
          <w:sz w:val="24"/>
          <w:szCs w:val="24"/>
        </w:rPr>
        <w:t xml:space="preserve"> na wniosek tego podmiotu</w:t>
      </w:r>
      <w:r w:rsidR="004D6EA9" w:rsidRPr="009A41F0">
        <w:rPr>
          <w:rFonts w:ascii="Times New Roman" w:hAnsi="Times New Roman" w:cs="Times New Roman"/>
          <w:sz w:val="24"/>
          <w:szCs w:val="24"/>
        </w:rPr>
        <w:t xml:space="preserve">, </w:t>
      </w:r>
      <w:r w:rsidR="00CD2A46" w:rsidRPr="009A41F0">
        <w:rPr>
          <w:rFonts w:ascii="Times New Roman" w:hAnsi="Times New Roman" w:cs="Times New Roman"/>
          <w:sz w:val="24"/>
          <w:szCs w:val="24"/>
        </w:rPr>
        <w:t xml:space="preserve">w ramach czynności </w:t>
      </w:r>
      <w:r w:rsidR="00CD2A46" w:rsidRPr="009A41F0">
        <w:rPr>
          <w:rFonts w:ascii="Times New Roman" w:hAnsi="Times New Roman" w:cs="Times New Roman"/>
          <w:sz w:val="24"/>
          <w:szCs w:val="24"/>
        </w:rPr>
        <w:lastRenderedPageBreak/>
        <w:t>materialno-technicznej</w:t>
      </w:r>
      <w:r w:rsidR="004D6EA9" w:rsidRPr="009A41F0">
        <w:rPr>
          <w:rFonts w:ascii="Times New Roman" w:hAnsi="Times New Roman" w:cs="Times New Roman"/>
          <w:sz w:val="24"/>
          <w:szCs w:val="24"/>
        </w:rPr>
        <w:t>.</w:t>
      </w:r>
      <w:r w:rsidR="00CD2A46" w:rsidRPr="009A41F0">
        <w:rPr>
          <w:rFonts w:ascii="Times New Roman" w:hAnsi="Times New Roman" w:cs="Times New Roman"/>
          <w:sz w:val="24"/>
          <w:szCs w:val="24"/>
        </w:rPr>
        <w:t xml:space="preserve"> </w:t>
      </w:r>
      <w:r w:rsidR="00C70C2B" w:rsidRPr="009A41F0">
        <w:rPr>
          <w:rFonts w:ascii="Times New Roman" w:hAnsi="Times New Roman" w:cs="Times New Roman"/>
          <w:sz w:val="24"/>
          <w:szCs w:val="24"/>
        </w:rPr>
        <w:t>Minister może również wykreślić podmiot z listy w drodze decyzji administracyjnej, w przypadku gdy</w:t>
      </w:r>
      <w:r w:rsidRPr="009A41F0">
        <w:rPr>
          <w:rFonts w:ascii="Times New Roman" w:hAnsi="Times New Roman" w:cs="Times New Roman"/>
          <w:sz w:val="24"/>
          <w:szCs w:val="24"/>
        </w:rPr>
        <w:t xml:space="preserve"> </w:t>
      </w:r>
      <w:r w:rsidR="00C70C2B" w:rsidRPr="009A41F0">
        <w:rPr>
          <w:rFonts w:ascii="Times New Roman" w:hAnsi="Times New Roman" w:cs="Times New Roman"/>
          <w:sz w:val="24"/>
          <w:szCs w:val="24"/>
        </w:rPr>
        <w:t>poweźmie</w:t>
      </w:r>
      <w:r w:rsidR="00CD2A46" w:rsidRPr="009A41F0">
        <w:rPr>
          <w:rFonts w:ascii="Times New Roman" w:hAnsi="Times New Roman" w:cs="Times New Roman"/>
          <w:sz w:val="24"/>
          <w:szCs w:val="24"/>
        </w:rPr>
        <w:t xml:space="preserve"> </w:t>
      </w:r>
      <w:r w:rsidRPr="009A41F0">
        <w:rPr>
          <w:rFonts w:ascii="Times New Roman" w:hAnsi="Times New Roman" w:cs="Times New Roman"/>
          <w:sz w:val="24"/>
          <w:szCs w:val="24"/>
        </w:rPr>
        <w:t>informacj</w:t>
      </w:r>
      <w:r w:rsidR="00C70C2B" w:rsidRPr="009A41F0">
        <w:rPr>
          <w:rFonts w:ascii="Times New Roman" w:hAnsi="Times New Roman" w:cs="Times New Roman"/>
          <w:sz w:val="24"/>
          <w:szCs w:val="24"/>
        </w:rPr>
        <w:t>ę</w:t>
      </w:r>
      <w:r w:rsidRPr="009A41F0">
        <w:rPr>
          <w:rFonts w:ascii="Times New Roman" w:hAnsi="Times New Roman" w:cs="Times New Roman"/>
          <w:sz w:val="24"/>
          <w:szCs w:val="24"/>
        </w:rPr>
        <w:t xml:space="preserve"> o niespełnianiu</w:t>
      </w:r>
      <w:r w:rsidR="00C70C2B" w:rsidRPr="009A41F0">
        <w:rPr>
          <w:rFonts w:ascii="Times New Roman" w:hAnsi="Times New Roman" w:cs="Times New Roman"/>
          <w:sz w:val="24"/>
          <w:szCs w:val="24"/>
        </w:rPr>
        <w:t xml:space="preserve"> (od początku, w przypadku gdy minister przykładowo został wprowadzony w błąd, lub w przypadku zaprzestania spełniania)</w:t>
      </w:r>
      <w:r w:rsidRPr="009A41F0">
        <w:rPr>
          <w:rFonts w:ascii="Times New Roman" w:hAnsi="Times New Roman" w:cs="Times New Roman"/>
          <w:sz w:val="24"/>
          <w:szCs w:val="24"/>
        </w:rPr>
        <w:t xml:space="preserve"> wymogów określonych w</w:t>
      </w:r>
      <w:r w:rsidR="00C70C2B" w:rsidRPr="009A41F0">
        <w:rPr>
          <w:rFonts w:ascii="Times New Roman" w:hAnsi="Times New Roman" w:cs="Times New Roman"/>
          <w:sz w:val="24"/>
          <w:szCs w:val="24"/>
        </w:rPr>
        <w:t> </w:t>
      </w:r>
      <w:r w:rsidRPr="009A41F0">
        <w:rPr>
          <w:rFonts w:ascii="Times New Roman" w:hAnsi="Times New Roman" w:cs="Times New Roman"/>
          <w:sz w:val="24"/>
          <w:szCs w:val="24"/>
        </w:rPr>
        <w:t>rozporządzeniu P2B</w:t>
      </w:r>
      <w:r w:rsidR="00C70C2B" w:rsidRPr="009A41F0">
        <w:rPr>
          <w:rFonts w:ascii="Times New Roman" w:hAnsi="Times New Roman" w:cs="Times New Roman"/>
          <w:sz w:val="24"/>
          <w:szCs w:val="24"/>
        </w:rPr>
        <w:t xml:space="preserve">, jeżeli organizacja lub stowarzyszenie po wezwaniu do złożenia w określonym terminie wyjaśnień nie udzielą odpowiedzi albo przedstawione wyjaśnienia nie potwierdzą spełnienia tych wymogów. </w:t>
      </w:r>
      <w:r w:rsidR="00E05B07" w:rsidRPr="009A41F0">
        <w:rPr>
          <w:rFonts w:ascii="Times New Roman" w:hAnsi="Times New Roman" w:cs="Times New Roman"/>
          <w:sz w:val="24"/>
          <w:szCs w:val="24"/>
        </w:rPr>
        <w:t>O skreśleniu z</w:t>
      </w:r>
      <w:r w:rsidR="00C70C2B" w:rsidRPr="009A41F0">
        <w:rPr>
          <w:rFonts w:ascii="Times New Roman" w:hAnsi="Times New Roman" w:cs="Times New Roman"/>
          <w:sz w:val="24"/>
          <w:szCs w:val="24"/>
        </w:rPr>
        <w:t xml:space="preserve"> </w:t>
      </w:r>
      <w:r w:rsidR="00E05B07" w:rsidRPr="009A41F0">
        <w:rPr>
          <w:rFonts w:ascii="Times New Roman" w:hAnsi="Times New Roman" w:cs="Times New Roman"/>
          <w:sz w:val="24"/>
          <w:szCs w:val="24"/>
        </w:rPr>
        <w:t>listy minister będzie informował organizację lub stowarzyszenie w</w:t>
      </w:r>
      <w:r w:rsidR="00C70C2B" w:rsidRPr="009A41F0">
        <w:rPr>
          <w:rFonts w:ascii="Times New Roman" w:hAnsi="Times New Roman" w:cs="Times New Roman"/>
          <w:sz w:val="24"/>
          <w:szCs w:val="24"/>
        </w:rPr>
        <w:t> </w:t>
      </w:r>
      <w:r w:rsidR="00E05B07" w:rsidRPr="009A41F0">
        <w:rPr>
          <w:rFonts w:ascii="Times New Roman" w:hAnsi="Times New Roman" w:cs="Times New Roman"/>
          <w:sz w:val="24"/>
          <w:szCs w:val="24"/>
        </w:rPr>
        <w:t>terminie 7 dni od dnia skreślenia.</w:t>
      </w:r>
    </w:p>
    <w:p w14:paraId="7400867E" w14:textId="1B831C38" w:rsidR="00CD2A46" w:rsidRPr="009A41F0" w:rsidRDefault="00016608" w:rsidP="00A26825">
      <w:pPr>
        <w:spacing w:before="120" w:after="120" w:line="360" w:lineRule="auto"/>
        <w:jc w:val="both"/>
        <w:rPr>
          <w:rFonts w:ascii="Times New Roman" w:hAnsi="Times New Roman" w:cs="Times New Roman"/>
          <w:sz w:val="24"/>
          <w:szCs w:val="24"/>
        </w:rPr>
      </w:pPr>
      <w:r w:rsidRPr="009A41F0">
        <w:rPr>
          <w:rFonts w:ascii="Times New Roman" w:hAnsi="Times New Roman" w:cs="Times New Roman"/>
          <w:sz w:val="24"/>
          <w:szCs w:val="24"/>
        </w:rPr>
        <w:t>Organizacje i stowarzyszenia wpisane na listę będą zobowiązane informować ministra właściwego ds. gospodarki o zmianie danych i informacji podanych we wniosku. Jest to niezbędne z uwagi na konieczność przesyłania aktualnych danych do Komisji Europejskiej</w:t>
      </w:r>
      <w:r w:rsidR="00C9476C" w:rsidRPr="009A41F0">
        <w:rPr>
          <w:rFonts w:ascii="Times New Roman" w:hAnsi="Times New Roman" w:cs="Times New Roman"/>
          <w:sz w:val="24"/>
          <w:szCs w:val="24"/>
        </w:rPr>
        <w:t>.</w:t>
      </w:r>
    </w:p>
    <w:p w14:paraId="2F47898B" w14:textId="0F533036" w:rsidR="00FB12BF" w:rsidRPr="009A41F0" w:rsidRDefault="00E51BFD" w:rsidP="00A26825">
      <w:pPr>
        <w:spacing w:before="120" w:after="120" w:line="360" w:lineRule="auto"/>
        <w:jc w:val="both"/>
        <w:rPr>
          <w:rFonts w:ascii="Times New Roman" w:hAnsi="Times New Roman" w:cs="Times New Roman"/>
          <w:sz w:val="24"/>
          <w:szCs w:val="24"/>
        </w:rPr>
      </w:pPr>
      <w:r w:rsidRPr="009A41F0">
        <w:rPr>
          <w:rFonts w:ascii="Times New Roman" w:hAnsi="Times New Roman" w:cs="Times New Roman"/>
          <w:sz w:val="24"/>
          <w:szCs w:val="24"/>
        </w:rPr>
        <w:t>Obecnie nie jest znana skala naruszeń przepisów rozporządzenia</w:t>
      </w:r>
      <w:r w:rsidR="004B2E61" w:rsidRPr="009A41F0">
        <w:rPr>
          <w:rFonts w:ascii="Times New Roman" w:hAnsi="Times New Roman" w:cs="Times New Roman"/>
          <w:sz w:val="24"/>
          <w:szCs w:val="24"/>
        </w:rPr>
        <w:t xml:space="preserve"> P2B</w:t>
      </w:r>
      <w:r w:rsidRPr="009A41F0">
        <w:rPr>
          <w:rFonts w:ascii="Times New Roman" w:hAnsi="Times New Roman" w:cs="Times New Roman"/>
          <w:sz w:val="24"/>
          <w:szCs w:val="24"/>
        </w:rPr>
        <w:t>, co może świadczyć o tym, że przedsiębiorcy dotknięci czynem nieuczciwej konkurencji rezygnują z dochodzenia swoich praw</w:t>
      </w:r>
      <w:r w:rsidR="004B2E61" w:rsidRPr="009A41F0">
        <w:rPr>
          <w:rFonts w:ascii="Times New Roman" w:hAnsi="Times New Roman" w:cs="Times New Roman"/>
          <w:sz w:val="24"/>
          <w:szCs w:val="24"/>
        </w:rPr>
        <w:t>, prawdopodobnie w obawie przed dysproporcją sił i niepowodzeniem w konfrontacji z dużym dostawcą usług</w:t>
      </w:r>
      <w:r w:rsidRPr="009A41F0">
        <w:rPr>
          <w:rFonts w:ascii="Times New Roman" w:hAnsi="Times New Roman" w:cs="Times New Roman"/>
          <w:sz w:val="24"/>
          <w:szCs w:val="24"/>
        </w:rPr>
        <w:t>.</w:t>
      </w:r>
      <w:r w:rsidR="004B2E61" w:rsidRPr="009A41F0">
        <w:rPr>
          <w:rFonts w:ascii="Times New Roman" w:hAnsi="Times New Roman" w:cs="Times New Roman"/>
          <w:sz w:val="24"/>
          <w:szCs w:val="24"/>
        </w:rPr>
        <w:t xml:space="preserve"> </w:t>
      </w:r>
      <w:r w:rsidRPr="009A41F0">
        <w:rPr>
          <w:rFonts w:ascii="Times New Roman" w:hAnsi="Times New Roman" w:cs="Times New Roman"/>
          <w:sz w:val="24"/>
          <w:szCs w:val="24"/>
        </w:rPr>
        <w:t>Zakłada się, że projektowane przepisy zmienią ten stan, poprzez wyposażenie poszkodowanych w</w:t>
      </w:r>
      <w:r w:rsidR="00C9476C" w:rsidRPr="009A41F0">
        <w:rPr>
          <w:rFonts w:ascii="Times New Roman" w:hAnsi="Times New Roman" w:cs="Times New Roman"/>
          <w:sz w:val="24"/>
          <w:szCs w:val="24"/>
        </w:rPr>
        <w:t> </w:t>
      </w:r>
      <w:r w:rsidRPr="009A41F0">
        <w:rPr>
          <w:rFonts w:ascii="Times New Roman" w:hAnsi="Times New Roman" w:cs="Times New Roman"/>
          <w:sz w:val="24"/>
          <w:szCs w:val="24"/>
        </w:rPr>
        <w:t xml:space="preserve">odpowiednie narzędzia </w:t>
      </w:r>
      <w:r w:rsidR="004B2E61" w:rsidRPr="009A41F0">
        <w:rPr>
          <w:rFonts w:ascii="Times New Roman" w:hAnsi="Times New Roman" w:cs="Times New Roman"/>
          <w:sz w:val="24"/>
          <w:szCs w:val="24"/>
        </w:rPr>
        <w:t xml:space="preserve">‒ </w:t>
      </w:r>
      <w:r w:rsidRPr="009A41F0">
        <w:rPr>
          <w:rFonts w:ascii="Times New Roman" w:hAnsi="Times New Roman" w:cs="Times New Roman"/>
          <w:sz w:val="24"/>
          <w:szCs w:val="24"/>
        </w:rPr>
        <w:t>możliwość bycia reprezentowanym przed sądem przez kompetentną organizację lub stowarzyszenie. Dobrowolność w zakresie występowania w imieniu przedsiębiorcy z</w:t>
      </w:r>
      <w:r w:rsidR="00C9476C" w:rsidRPr="009A41F0">
        <w:rPr>
          <w:rFonts w:ascii="Times New Roman" w:hAnsi="Times New Roman" w:cs="Times New Roman"/>
          <w:sz w:val="24"/>
          <w:szCs w:val="24"/>
        </w:rPr>
        <w:t> </w:t>
      </w:r>
      <w:r w:rsidRPr="009A41F0">
        <w:rPr>
          <w:rFonts w:ascii="Times New Roman" w:hAnsi="Times New Roman" w:cs="Times New Roman"/>
          <w:sz w:val="24"/>
          <w:szCs w:val="24"/>
        </w:rPr>
        <w:t>roszczeniami (czyli uwzględnienie organizacji</w:t>
      </w:r>
      <w:r w:rsidR="004B2E61" w:rsidRPr="009A41F0">
        <w:rPr>
          <w:rFonts w:ascii="Times New Roman" w:hAnsi="Times New Roman" w:cs="Times New Roman"/>
          <w:sz w:val="24"/>
          <w:szCs w:val="24"/>
        </w:rPr>
        <w:t xml:space="preserve"> lub </w:t>
      </w:r>
      <w:r w:rsidRPr="009A41F0">
        <w:rPr>
          <w:rFonts w:ascii="Times New Roman" w:hAnsi="Times New Roman" w:cs="Times New Roman"/>
          <w:sz w:val="24"/>
          <w:szCs w:val="24"/>
        </w:rPr>
        <w:t xml:space="preserve">stowarzyszenia na liście </w:t>
      </w:r>
      <w:r w:rsidR="004B2E61" w:rsidRPr="009A41F0">
        <w:rPr>
          <w:rFonts w:ascii="Times New Roman" w:hAnsi="Times New Roman" w:cs="Times New Roman"/>
          <w:sz w:val="24"/>
          <w:szCs w:val="24"/>
        </w:rPr>
        <w:t>m</w:t>
      </w:r>
      <w:r w:rsidRPr="009A41F0">
        <w:rPr>
          <w:rFonts w:ascii="Times New Roman" w:hAnsi="Times New Roman" w:cs="Times New Roman"/>
          <w:sz w:val="24"/>
          <w:szCs w:val="24"/>
        </w:rPr>
        <w:t>inistra i w wykazie UE na jej/jego własny wniosek</w:t>
      </w:r>
      <w:r w:rsidR="00C9476C" w:rsidRPr="009A41F0">
        <w:rPr>
          <w:rFonts w:ascii="Times New Roman" w:hAnsi="Times New Roman" w:cs="Times New Roman"/>
          <w:sz w:val="24"/>
          <w:szCs w:val="24"/>
        </w:rPr>
        <w:t>)</w:t>
      </w:r>
      <w:r w:rsidR="00A52140" w:rsidRPr="009A41F0">
        <w:rPr>
          <w:rFonts w:ascii="Times New Roman" w:hAnsi="Times New Roman" w:cs="Times New Roman"/>
          <w:sz w:val="24"/>
          <w:szCs w:val="24"/>
        </w:rPr>
        <w:t xml:space="preserve"> – w odróżnieniu od sytuacji, w której z roszczeniem występowałaby wskazana odgórnie instytucja publiczna </w:t>
      </w:r>
      <w:r w:rsidR="004B2E61" w:rsidRPr="009A41F0">
        <w:rPr>
          <w:rFonts w:ascii="Times New Roman" w:hAnsi="Times New Roman" w:cs="Times New Roman"/>
          <w:sz w:val="24"/>
          <w:szCs w:val="24"/>
        </w:rPr>
        <w:t>‒</w:t>
      </w:r>
      <w:r w:rsidR="00A52140" w:rsidRPr="009A41F0">
        <w:rPr>
          <w:rFonts w:ascii="Times New Roman" w:hAnsi="Times New Roman" w:cs="Times New Roman"/>
          <w:sz w:val="24"/>
          <w:szCs w:val="24"/>
        </w:rPr>
        <w:t xml:space="preserve"> </w:t>
      </w:r>
      <w:r w:rsidR="00CD2A46" w:rsidRPr="009A41F0">
        <w:rPr>
          <w:rFonts w:ascii="Times New Roman" w:hAnsi="Times New Roman" w:cs="Times New Roman"/>
          <w:sz w:val="24"/>
          <w:szCs w:val="24"/>
        </w:rPr>
        <w:t>może sprzyjać wykształceniu się większej świadomości udziału w rynku</w:t>
      </w:r>
      <w:r w:rsidR="004B2E61" w:rsidRPr="009A41F0">
        <w:rPr>
          <w:rFonts w:ascii="Times New Roman" w:hAnsi="Times New Roman" w:cs="Times New Roman"/>
          <w:sz w:val="24"/>
          <w:szCs w:val="24"/>
        </w:rPr>
        <w:t>. Rozwiązanie</w:t>
      </w:r>
      <w:r w:rsidR="00C9476C" w:rsidRPr="009A41F0">
        <w:rPr>
          <w:rFonts w:ascii="Times New Roman" w:hAnsi="Times New Roman" w:cs="Times New Roman"/>
          <w:sz w:val="24"/>
          <w:szCs w:val="24"/>
        </w:rPr>
        <w:t xml:space="preserve"> to</w:t>
      </w:r>
      <w:r w:rsidR="00CD2A46" w:rsidRPr="009A41F0">
        <w:rPr>
          <w:rFonts w:ascii="Times New Roman" w:hAnsi="Times New Roman" w:cs="Times New Roman"/>
          <w:sz w:val="24"/>
          <w:szCs w:val="24"/>
        </w:rPr>
        <w:t xml:space="preserve"> może stanowić impuls do wykształcenia wśród organizacji i stowarzyszeń branżowych większej wspólnej odpowiedzialności za jakość i</w:t>
      </w:r>
      <w:r w:rsidR="004B2E61" w:rsidRPr="009A41F0">
        <w:rPr>
          <w:rFonts w:ascii="Times New Roman" w:hAnsi="Times New Roman" w:cs="Times New Roman"/>
          <w:sz w:val="24"/>
          <w:szCs w:val="24"/>
        </w:rPr>
        <w:t xml:space="preserve"> </w:t>
      </w:r>
      <w:r w:rsidR="00CD2A46" w:rsidRPr="009A41F0">
        <w:rPr>
          <w:rFonts w:ascii="Times New Roman" w:hAnsi="Times New Roman" w:cs="Times New Roman"/>
          <w:sz w:val="24"/>
          <w:szCs w:val="24"/>
        </w:rPr>
        <w:t>bezpieczeństwo usług na rynku wewnętrznym, a</w:t>
      </w:r>
      <w:r w:rsidR="004B2E61" w:rsidRPr="009A41F0">
        <w:rPr>
          <w:rFonts w:ascii="Times New Roman" w:hAnsi="Times New Roman" w:cs="Times New Roman"/>
          <w:sz w:val="24"/>
          <w:szCs w:val="24"/>
        </w:rPr>
        <w:t> </w:t>
      </w:r>
      <w:r w:rsidR="00CD2A46" w:rsidRPr="009A41F0">
        <w:rPr>
          <w:rFonts w:ascii="Times New Roman" w:hAnsi="Times New Roman" w:cs="Times New Roman"/>
          <w:sz w:val="24"/>
          <w:szCs w:val="24"/>
        </w:rPr>
        <w:t>w</w:t>
      </w:r>
      <w:r w:rsidR="004B2E61" w:rsidRPr="009A41F0">
        <w:rPr>
          <w:rFonts w:ascii="Times New Roman" w:hAnsi="Times New Roman" w:cs="Times New Roman"/>
          <w:sz w:val="24"/>
          <w:szCs w:val="24"/>
        </w:rPr>
        <w:t> </w:t>
      </w:r>
      <w:r w:rsidR="00CD2A46" w:rsidRPr="009A41F0">
        <w:rPr>
          <w:rFonts w:ascii="Times New Roman" w:hAnsi="Times New Roman" w:cs="Times New Roman"/>
          <w:sz w:val="24"/>
          <w:szCs w:val="24"/>
        </w:rPr>
        <w:t>efekcie zwiększyć poczucie pewności wśród korzystających z nich przedsiębiorców i użytkowników.</w:t>
      </w:r>
    </w:p>
    <w:p w14:paraId="09920A1D" w14:textId="11C53BB4" w:rsidR="006A0B22" w:rsidRPr="009A41F0" w:rsidRDefault="006A0B22" w:rsidP="00A26825">
      <w:pPr>
        <w:pStyle w:val="Nagwek2"/>
        <w:spacing w:before="120" w:after="120" w:line="360" w:lineRule="auto"/>
        <w:jc w:val="both"/>
        <w:rPr>
          <w:rFonts w:ascii="Times New Roman" w:hAnsi="Times New Roman" w:cs="Times New Roman"/>
          <w:color w:val="auto"/>
          <w:sz w:val="24"/>
          <w:szCs w:val="24"/>
        </w:rPr>
      </w:pPr>
      <w:bookmarkStart w:id="8" w:name="mip64131641"/>
      <w:bookmarkStart w:id="9" w:name="mip64314216"/>
      <w:bookmarkStart w:id="10" w:name="mip49476195"/>
      <w:bookmarkStart w:id="11" w:name="mip42270576"/>
      <w:bookmarkStart w:id="12" w:name="mip60054520"/>
      <w:bookmarkStart w:id="13" w:name="mip60054521"/>
      <w:bookmarkStart w:id="14" w:name="mip57536731"/>
      <w:bookmarkStart w:id="15" w:name="mip57536732"/>
      <w:bookmarkStart w:id="16" w:name="mip57536734"/>
      <w:bookmarkStart w:id="17" w:name="mip57536735"/>
      <w:bookmarkStart w:id="18" w:name="mip57536736"/>
      <w:bookmarkStart w:id="19" w:name="mip57536737"/>
      <w:bookmarkStart w:id="20" w:name="_Hlk131493613"/>
      <w:bookmarkStart w:id="21" w:name="_Toc183082412"/>
      <w:bookmarkStart w:id="22" w:name="_Toc193368431"/>
      <w:bookmarkEnd w:id="8"/>
      <w:bookmarkEnd w:id="9"/>
      <w:bookmarkEnd w:id="10"/>
      <w:bookmarkEnd w:id="11"/>
      <w:bookmarkEnd w:id="12"/>
      <w:bookmarkEnd w:id="13"/>
      <w:bookmarkEnd w:id="14"/>
      <w:bookmarkEnd w:id="15"/>
      <w:bookmarkEnd w:id="16"/>
      <w:bookmarkEnd w:id="17"/>
      <w:bookmarkEnd w:id="18"/>
      <w:bookmarkEnd w:id="19"/>
      <w:r w:rsidRPr="009A41F0">
        <w:rPr>
          <w:rFonts w:ascii="Times New Roman" w:hAnsi="Times New Roman" w:cs="Times New Roman"/>
          <w:color w:val="auto"/>
          <w:sz w:val="24"/>
          <w:szCs w:val="24"/>
        </w:rPr>
        <w:t>Ustawa z dnia 16 lutego 2007 r. o ochronie konkurencji i konsumentów</w:t>
      </w:r>
      <w:bookmarkEnd w:id="20"/>
      <w:bookmarkEnd w:id="21"/>
      <w:bookmarkEnd w:id="22"/>
    </w:p>
    <w:p w14:paraId="3623FB58" w14:textId="3C59950B" w:rsidR="00082FF5" w:rsidRPr="009A41F0" w:rsidRDefault="00BB25B5" w:rsidP="00A26825">
      <w:pPr>
        <w:pStyle w:val="Akapitzlist"/>
        <w:numPr>
          <w:ilvl w:val="0"/>
          <w:numId w:val="8"/>
        </w:numPr>
        <w:spacing w:before="120" w:after="120" w:line="360" w:lineRule="auto"/>
        <w:ind w:hanging="720"/>
        <w:jc w:val="both"/>
        <w:rPr>
          <w:rFonts w:ascii="Times New Roman" w:hAnsi="Times New Roman" w:cs="Times New Roman"/>
          <w:sz w:val="24"/>
          <w:szCs w:val="24"/>
        </w:rPr>
      </w:pPr>
      <w:r w:rsidRPr="009A41F0">
        <w:rPr>
          <w:rFonts w:ascii="Times New Roman" w:hAnsi="Times New Roman" w:cs="Times New Roman"/>
          <w:sz w:val="24"/>
          <w:szCs w:val="24"/>
        </w:rPr>
        <w:t>z</w:t>
      </w:r>
      <w:r w:rsidR="00493F94" w:rsidRPr="009A41F0">
        <w:rPr>
          <w:rFonts w:ascii="Times New Roman" w:hAnsi="Times New Roman" w:cs="Times New Roman"/>
          <w:sz w:val="24"/>
          <w:szCs w:val="24"/>
        </w:rPr>
        <w:t xml:space="preserve">miany w ustawie związane </w:t>
      </w:r>
      <w:r w:rsidR="00082FF5" w:rsidRPr="009A41F0">
        <w:rPr>
          <w:rFonts w:ascii="Times New Roman" w:hAnsi="Times New Roman" w:cs="Times New Roman"/>
          <w:sz w:val="24"/>
          <w:szCs w:val="24"/>
        </w:rPr>
        <w:t>z aktem o rynkach cyfrowych</w:t>
      </w:r>
    </w:p>
    <w:p w14:paraId="1E8BEB6B" w14:textId="0FD93765" w:rsidR="00082FF5" w:rsidRPr="009A41F0" w:rsidRDefault="00082FF5" w:rsidP="00A26825">
      <w:pPr>
        <w:spacing w:before="120" w:after="120" w:line="360" w:lineRule="auto"/>
        <w:jc w:val="both"/>
        <w:rPr>
          <w:rFonts w:ascii="Times New Roman" w:hAnsi="Times New Roman" w:cs="Times New Roman"/>
          <w:sz w:val="24"/>
          <w:szCs w:val="24"/>
        </w:rPr>
      </w:pPr>
      <w:r w:rsidRPr="009A41F0">
        <w:rPr>
          <w:rFonts w:ascii="Times New Roman" w:hAnsi="Times New Roman" w:cs="Times New Roman"/>
          <w:sz w:val="24"/>
          <w:szCs w:val="24"/>
        </w:rPr>
        <w:t>W związku z wejściem w życie 11 listopada 2022 r.</w:t>
      </w:r>
      <w:r w:rsidR="0099472B" w:rsidRPr="009A41F0">
        <w:rPr>
          <w:rFonts w:ascii="Times New Roman" w:hAnsi="Times New Roman" w:cs="Times New Roman"/>
          <w:sz w:val="24"/>
          <w:szCs w:val="24"/>
        </w:rPr>
        <w:t xml:space="preserve"> aktu o rynkach cyfrowych</w:t>
      </w:r>
      <w:r w:rsidRPr="009A41F0">
        <w:rPr>
          <w:rFonts w:ascii="Times New Roman" w:hAnsi="Times New Roman" w:cs="Times New Roman"/>
          <w:sz w:val="24"/>
          <w:szCs w:val="24"/>
        </w:rPr>
        <w:t xml:space="preserve">, </w:t>
      </w:r>
      <w:r w:rsidR="0099472B" w:rsidRPr="009A41F0">
        <w:rPr>
          <w:rFonts w:ascii="Times New Roman" w:hAnsi="Times New Roman" w:cs="Times New Roman"/>
          <w:sz w:val="24"/>
          <w:szCs w:val="24"/>
        </w:rPr>
        <w:t xml:space="preserve">który </w:t>
      </w:r>
      <w:r w:rsidRPr="009A41F0">
        <w:rPr>
          <w:rFonts w:ascii="Times New Roman" w:hAnsi="Times New Roman" w:cs="Times New Roman"/>
          <w:sz w:val="24"/>
          <w:szCs w:val="24"/>
        </w:rPr>
        <w:t>obowiązuje od 2</w:t>
      </w:r>
      <w:r w:rsidR="00263F39" w:rsidRPr="009A41F0">
        <w:rPr>
          <w:rFonts w:ascii="Times New Roman" w:hAnsi="Times New Roman" w:cs="Times New Roman"/>
          <w:sz w:val="24"/>
          <w:szCs w:val="24"/>
        </w:rPr>
        <w:t> </w:t>
      </w:r>
      <w:r w:rsidRPr="009A41F0">
        <w:rPr>
          <w:rFonts w:ascii="Times New Roman" w:hAnsi="Times New Roman" w:cs="Times New Roman"/>
          <w:sz w:val="24"/>
          <w:szCs w:val="24"/>
        </w:rPr>
        <w:t>maja 2023</w:t>
      </w:r>
      <w:r w:rsidR="009F28FB" w:rsidRPr="009A41F0">
        <w:rPr>
          <w:rFonts w:ascii="Times New Roman" w:hAnsi="Times New Roman" w:cs="Times New Roman"/>
          <w:sz w:val="24"/>
          <w:szCs w:val="24"/>
        </w:rPr>
        <w:t xml:space="preserve"> r.</w:t>
      </w:r>
      <w:r w:rsidRPr="009A41F0">
        <w:rPr>
          <w:rFonts w:ascii="Times New Roman" w:hAnsi="Times New Roman" w:cs="Times New Roman"/>
          <w:sz w:val="24"/>
          <w:szCs w:val="24"/>
        </w:rPr>
        <w:t>, istnieje potrzeba dostosowania do tego aktu ustawy z dnia 16 lutego 2007 r. o</w:t>
      </w:r>
      <w:r w:rsidR="009F28FB" w:rsidRPr="009A41F0">
        <w:rPr>
          <w:rFonts w:ascii="Times New Roman" w:hAnsi="Times New Roman" w:cs="Times New Roman"/>
          <w:sz w:val="24"/>
          <w:szCs w:val="24"/>
        </w:rPr>
        <w:t> </w:t>
      </w:r>
      <w:r w:rsidRPr="009A41F0">
        <w:rPr>
          <w:rFonts w:ascii="Times New Roman" w:hAnsi="Times New Roman" w:cs="Times New Roman"/>
          <w:sz w:val="24"/>
          <w:szCs w:val="24"/>
        </w:rPr>
        <w:t xml:space="preserve">ochronie konkurencji i konsumentów, </w:t>
      </w:r>
      <w:r w:rsidR="009F28FB" w:rsidRPr="009A41F0">
        <w:rPr>
          <w:rFonts w:ascii="Times New Roman" w:hAnsi="Times New Roman" w:cs="Times New Roman"/>
          <w:sz w:val="24"/>
          <w:szCs w:val="24"/>
        </w:rPr>
        <w:t xml:space="preserve">zwanej </w:t>
      </w:r>
      <w:r w:rsidRPr="009A41F0">
        <w:rPr>
          <w:rFonts w:ascii="Times New Roman" w:hAnsi="Times New Roman" w:cs="Times New Roman"/>
          <w:sz w:val="24"/>
          <w:szCs w:val="24"/>
        </w:rPr>
        <w:t xml:space="preserve">dalej: </w:t>
      </w:r>
      <w:r w:rsidR="00AD7EBA" w:rsidRPr="009A41F0">
        <w:rPr>
          <w:rFonts w:ascii="Times New Roman" w:hAnsi="Times New Roman" w:cs="Times New Roman"/>
          <w:sz w:val="24"/>
          <w:szCs w:val="24"/>
        </w:rPr>
        <w:t>„</w:t>
      </w:r>
      <w:r w:rsidR="00331770" w:rsidRPr="009A41F0">
        <w:rPr>
          <w:rFonts w:ascii="Times New Roman" w:hAnsi="Times New Roman" w:cs="Times New Roman"/>
          <w:sz w:val="24"/>
          <w:szCs w:val="24"/>
        </w:rPr>
        <w:t>uokk</w:t>
      </w:r>
      <w:r w:rsidR="00AD7EBA" w:rsidRPr="009A41F0">
        <w:rPr>
          <w:rFonts w:ascii="Times New Roman" w:hAnsi="Times New Roman" w:cs="Times New Roman"/>
          <w:sz w:val="24"/>
          <w:szCs w:val="24"/>
        </w:rPr>
        <w:t>”</w:t>
      </w:r>
      <w:r w:rsidRPr="009A41F0">
        <w:rPr>
          <w:rFonts w:ascii="Times New Roman" w:hAnsi="Times New Roman" w:cs="Times New Roman"/>
          <w:sz w:val="24"/>
          <w:szCs w:val="24"/>
        </w:rPr>
        <w:t xml:space="preserve">. Celem nowelizacji </w:t>
      </w:r>
      <w:r w:rsidR="00331770" w:rsidRPr="009A41F0">
        <w:rPr>
          <w:rFonts w:ascii="Times New Roman" w:hAnsi="Times New Roman" w:cs="Times New Roman"/>
          <w:sz w:val="24"/>
          <w:szCs w:val="24"/>
        </w:rPr>
        <w:t>uokk</w:t>
      </w:r>
      <w:r w:rsidRPr="009A41F0">
        <w:rPr>
          <w:rFonts w:ascii="Times New Roman" w:hAnsi="Times New Roman" w:cs="Times New Roman"/>
          <w:sz w:val="24"/>
          <w:szCs w:val="24"/>
        </w:rPr>
        <w:t xml:space="preserve"> jest zapewnienie wykonalności na gruncie prawa polskiego przepisów </w:t>
      </w:r>
      <w:r w:rsidR="00AF2FFC" w:rsidRPr="009A41F0">
        <w:rPr>
          <w:rFonts w:ascii="Times New Roman" w:hAnsi="Times New Roman" w:cs="Times New Roman"/>
          <w:sz w:val="24"/>
          <w:szCs w:val="24"/>
        </w:rPr>
        <w:t>aktu o rynkach cyfrowych</w:t>
      </w:r>
      <w:r w:rsidRPr="009A41F0">
        <w:rPr>
          <w:rFonts w:ascii="Times New Roman" w:hAnsi="Times New Roman" w:cs="Times New Roman"/>
          <w:sz w:val="24"/>
          <w:szCs w:val="24"/>
        </w:rPr>
        <w:t xml:space="preserve">, a także przyznanie Prezesowi Urzędu Ochrony Konkurencji i Konsumentów </w:t>
      </w:r>
      <w:r w:rsidRPr="009A41F0">
        <w:rPr>
          <w:rFonts w:ascii="Times New Roman" w:hAnsi="Times New Roman" w:cs="Times New Roman"/>
          <w:sz w:val="24"/>
          <w:szCs w:val="24"/>
        </w:rPr>
        <w:lastRenderedPageBreak/>
        <w:t>(</w:t>
      </w:r>
      <w:r w:rsidR="00E17FC5" w:rsidRPr="009A41F0">
        <w:rPr>
          <w:rFonts w:ascii="Times New Roman" w:hAnsi="Times New Roman" w:cs="Times New Roman"/>
          <w:sz w:val="24"/>
          <w:szCs w:val="24"/>
        </w:rPr>
        <w:t xml:space="preserve">zwanego </w:t>
      </w:r>
      <w:r w:rsidRPr="009A41F0">
        <w:rPr>
          <w:rFonts w:ascii="Times New Roman" w:hAnsi="Times New Roman" w:cs="Times New Roman"/>
          <w:sz w:val="24"/>
          <w:szCs w:val="24"/>
        </w:rPr>
        <w:t>dalej: „Prezes</w:t>
      </w:r>
      <w:r w:rsidR="00E17FC5" w:rsidRPr="009A41F0">
        <w:rPr>
          <w:rFonts w:ascii="Times New Roman" w:hAnsi="Times New Roman" w:cs="Times New Roman"/>
          <w:sz w:val="24"/>
          <w:szCs w:val="24"/>
        </w:rPr>
        <w:t>em</w:t>
      </w:r>
      <w:r w:rsidRPr="009A41F0">
        <w:rPr>
          <w:rFonts w:ascii="Times New Roman" w:hAnsi="Times New Roman" w:cs="Times New Roman"/>
          <w:sz w:val="24"/>
          <w:szCs w:val="24"/>
        </w:rPr>
        <w:t xml:space="preserve"> UOKiK”) kompetencji do przeprowadzania z własnej inicjatywy badania w sprawie możliwego </w:t>
      </w:r>
      <w:r w:rsidR="00AF2FFC" w:rsidRPr="009A41F0">
        <w:rPr>
          <w:rFonts w:ascii="Times New Roman" w:hAnsi="Times New Roman" w:cs="Times New Roman"/>
          <w:sz w:val="24"/>
          <w:szCs w:val="24"/>
        </w:rPr>
        <w:t xml:space="preserve">na jego terytorium </w:t>
      </w:r>
      <w:r w:rsidRPr="009A41F0">
        <w:rPr>
          <w:rFonts w:ascii="Times New Roman" w:hAnsi="Times New Roman" w:cs="Times New Roman"/>
          <w:sz w:val="24"/>
          <w:szCs w:val="24"/>
        </w:rPr>
        <w:t>nieprzestrzegania art. 5</w:t>
      </w:r>
      <w:r w:rsidR="00804D2F" w:rsidRPr="009A41F0">
        <w:rPr>
          <w:rFonts w:ascii="Times New Roman" w:hAnsi="Times New Roman" w:cs="Times New Roman"/>
          <w:sz w:val="24"/>
          <w:szCs w:val="24"/>
        </w:rPr>
        <w:t>‒</w:t>
      </w:r>
      <w:r w:rsidRPr="009A41F0">
        <w:rPr>
          <w:rFonts w:ascii="Times New Roman" w:hAnsi="Times New Roman" w:cs="Times New Roman"/>
          <w:sz w:val="24"/>
          <w:szCs w:val="24"/>
        </w:rPr>
        <w:t xml:space="preserve">7 </w:t>
      </w:r>
      <w:r w:rsidR="00AF2FFC" w:rsidRPr="009A41F0">
        <w:rPr>
          <w:rFonts w:ascii="Times New Roman" w:hAnsi="Times New Roman" w:cs="Times New Roman"/>
          <w:sz w:val="24"/>
          <w:szCs w:val="24"/>
        </w:rPr>
        <w:t xml:space="preserve">ww. </w:t>
      </w:r>
      <w:r w:rsidRPr="009A41F0">
        <w:rPr>
          <w:rFonts w:ascii="Times New Roman" w:hAnsi="Times New Roman" w:cs="Times New Roman"/>
          <w:sz w:val="24"/>
          <w:szCs w:val="24"/>
        </w:rPr>
        <w:t>aktu. W ostatnich latach rynki cyfrowe zyskały ogromne znaczenie gospodarcze i społeczne. Praktycznie każda dziedzina życia, w tym handel, usługi, komunikacja i</w:t>
      </w:r>
      <w:r w:rsidR="00263F39" w:rsidRPr="009A41F0">
        <w:rPr>
          <w:rFonts w:ascii="Times New Roman" w:hAnsi="Times New Roman" w:cs="Times New Roman"/>
          <w:sz w:val="24"/>
          <w:szCs w:val="24"/>
        </w:rPr>
        <w:t> </w:t>
      </w:r>
      <w:r w:rsidRPr="009A41F0">
        <w:rPr>
          <w:rFonts w:ascii="Times New Roman" w:hAnsi="Times New Roman" w:cs="Times New Roman"/>
          <w:sz w:val="24"/>
          <w:szCs w:val="24"/>
        </w:rPr>
        <w:t>media, doświadczają znacznego wzrostu cyfryzacji. Wprowadzenie nowych kompetencji dla Prezesa UOKiK w tym obszarze jest zatem odpowiedzią na zmieniającą się rzeczywistość i potrzebę zapewnienia skutecznego nadzoru nad rynkami cyfrowymi. Projektowane przepisy pozwolą ponadto na zwiększenie efektywności stosowania aktu o rynkach cyfrowych, w tym przede wszystkim wsparcie Komisji Europejskiej, w celu sprawniejszej egzekucji oczekiwanej regulacji.</w:t>
      </w:r>
    </w:p>
    <w:p w14:paraId="78D32A54" w14:textId="63633437" w:rsidR="00082FF5" w:rsidRPr="009A41F0" w:rsidRDefault="00082FF5" w:rsidP="00A26825">
      <w:pPr>
        <w:spacing w:before="120" w:after="120" w:line="360" w:lineRule="auto"/>
        <w:jc w:val="both"/>
        <w:rPr>
          <w:rFonts w:ascii="Times New Roman" w:hAnsi="Times New Roman" w:cs="Times New Roman"/>
          <w:sz w:val="24"/>
          <w:szCs w:val="24"/>
        </w:rPr>
      </w:pPr>
      <w:r w:rsidRPr="009A41F0">
        <w:rPr>
          <w:rFonts w:ascii="Times New Roman" w:hAnsi="Times New Roman" w:cs="Times New Roman"/>
          <w:sz w:val="24"/>
          <w:szCs w:val="24"/>
        </w:rPr>
        <w:t>Akt o rynkach cyfrowych jest inicjatywą Komisji Europejskiej mającą na celu ustanowienie spójnych zasad regulujących rynek cyfrowy w całej Unii Europejskiej. Współpraca między Prezesem UOKiK a Komisją Europejską jest kluczowa, aby zapewnić harmonizację i skuteczne egzekwowanie przepisów, unikając różnic interpretacyjnych i gwarantując jednolite zasady działania na rynkach cyfrowych.</w:t>
      </w:r>
    </w:p>
    <w:p w14:paraId="580BDD23" w14:textId="2EEAD85C" w:rsidR="00082FF5" w:rsidRPr="009A41F0" w:rsidRDefault="00082FF5" w:rsidP="00A26825">
      <w:pPr>
        <w:spacing w:before="120" w:after="120" w:line="360" w:lineRule="auto"/>
        <w:jc w:val="both"/>
        <w:rPr>
          <w:rFonts w:ascii="Times New Roman" w:hAnsi="Times New Roman" w:cs="Times New Roman"/>
          <w:sz w:val="24"/>
          <w:szCs w:val="24"/>
        </w:rPr>
      </w:pPr>
      <w:r w:rsidRPr="009A41F0">
        <w:rPr>
          <w:rFonts w:ascii="Times New Roman" w:hAnsi="Times New Roman" w:cs="Times New Roman"/>
          <w:sz w:val="24"/>
          <w:szCs w:val="24"/>
        </w:rPr>
        <w:t xml:space="preserve">Konieczność dostosowania polskiej ustawy, zgodnie z założeniami przewidywanymi w akcie o rynkach cyfrowych, wynika zarówno z potrzeby harmonizacji standardów krajowych z tymi wprowadzanymi przez rozporządzenie, jak i z koniecznością wyposażenia krajowego organu w kompetencje pozwalające na realizację konkretnych zadań delegowanych na szczebel krajowy. Mając na uwadze, że oczekiwana jest bliska współpraca polskiego organu antymonopolowego z Komisją Europejską oraz organami zrzeszonymi w ramach Europejskiej Sieci Konkurencji w celu zapewniania realizacji zasad kontestowalności i uczciwości na rynkach w sektorze cyfrowym, konieczne jest </w:t>
      </w:r>
      <w:r w:rsidR="0082489A" w:rsidRPr="009A41F0">
        <w:rPr>
          <w:rFonts w:ascii="Times New Roman" w:hAnsi="Times New Roman" w:cs="Times New Roman"/>
          <w:sz w:val="24"/>
          <w:szCs w:val="24"/>
        </w:rPr>
        <w:t>wskazanie, że to Prezes UOKiK będzie wykonywał zadania i kompetencje</w:t>
      </w:r>
      <w:r w:rsidR="00804D2F" w:rsidRPr="009A41F0">
        <w:rPr>
          <w:rFonts w:ascii="Times New Roman" w:hAnsi="Times New Roman" w:cs="Times New Roman"/>
          <w:sz w:val="24"/>
          <w:szCs w:val="24"/>
        </w:rPr>
        <w:t xml:space="preserve"> właściwego organu państwa członkowskiego odpowiedzialnym za egzekwowanie reguł i</w:t>
      </w:r>
      <w:r w:rsidR="00AC3BC8" w:rsidRPr="009A41F0">
        <w:rPr>
          <w:rFonts w:ascii="Times New Roman" w:hAnsi="Times New Roman" w:cs="Times New Roman"/>
          <w:sz w:val="24"/>
          <w:szCs w:val="24"/>
        </w:rPr>
        <w:t> </w:t>
      </w:r>
      <w:r w:rsidR="00804D2F" w:rsidRPr="009A41F0">
        <w:rPr>
          <w:rFonts w:ascii="Times New Roman" w:hAnsi="Times New Roman" w:cs="Times New Roman"/>
          <w:sz w:val="24"/>
          <w:szCs w:val="24"/>
        </w:rPr>
        <w:t>przepisów, o których mowa w art. 1 ust. 6 aktu o rynkach cyfrowych.</w:t>
      </w:r>
    </w:p>
    <w:p w14:paraId="5A2F7509" w14:textId="57F8A9CD" w:rsidR="00082FF5" w:rsidRPr="009A41F0" w:rsidRDefault="00082FF5" w:rsidP="00A26825">
      <w:pPr>
        <w:spacing w:before="120" w:after="120" w:line="360" w:lineRule="auto"/>
        <w:jc w:val="both"/>
        <w:rPr>
          <w:rFonts w:ascii="Times New Roman" w:hAnsi="Times New Roman" w:cs="Times New Roman"/>
          <w:sz w:val="24"/>
          <w:szCs w:val="24"/>
        </w:rPr>
      </w:pPr>
      <w:r w:rsidRPr="009A41F0">
        <w:rPr>
          <w:rFonts w:ascii="Times New Roman" w:hAnsi="Times New Roman" w:cs="Times New Roman"/>
          <w:sz w:val="24"/>
          <w:szCs w:val="24"/>
        </w:rPr>
        <w:t>Zgodnie z aktem o rynkach cyfrowych</w:t>
      </w:r>
      <w:r w:rsidR="004A0D87" w:rsidRPr="009A41F0">
        <w:rPr>
          <w:rFonts w:ascii="Times New Roman" w:hAnsi="Times New Roman" w:cs="Times New Roman"/>
          <w:sz w:val="24"/>
          <w:szCs w:val="24"/>
        </w:rPr>
        <w:t xml:space="preserve">, co do zasady za wykonywanie zadań w nim przewidzianych jest </w:t>
      </w:r>
      <w:r w:rsidRPr="009A41F0">
        <w:rPr>
          <w:rFonts w:ascii="Times New Roman" w:hAnsi="Times New Roman" w:cs="Times New Roman"/>
          <w:sz w:val="24"/>
          <w:szCs w:val="24"/>
        </w:rPr>
        <w:t xml:space="preserve">odpowiedzialna Komisja Europejska. </w:t>
      </w:r>
      <w:r w:rsidR="004A0D87" w:rsidRPr="009A41F0">
        <w:rPr>
          <w:rFonts w:ascii="Times New Roman" w:hAnsi="Times New Roman" w:cs="Times New Roman"/>
          <w:sz w:val="24"/>
          <w:szCs w:val="24"/>
        </w:rPr>
        <w:t xml:space="preserve">Przeprowadza ona </w:t>
      </w:r>
      <w:r w:rsidRPr="009A41F0">
        <w:rPr>
          <w:rFonts w:ascii="Times New Roman" w:hAnsi="Times New Roman" w:cs="Times New Roman"/>
          <w:sz w:val="24"/>
          <w:szCs w:val="24"/>
        </w:rPr>
        <w:t xml:space="preserve">badania rynku, wyznacza strażników </w:t>
      </w:r>
      <w:r w:rsidR="00E17FC5" w:rsidRPr="009A41F0">
        <w:rPr>
          <w:rFonts w:ascii="Times New Roman" w:hAnsi="Times New Roman" w:cs="Times New Roman"/>
          <w:sz w:val="24"/>
          <w:szCs w:val="24"/>
        </w:rPr>
        <w:t xml:space="preserve">dostępu </w:t>
      </w:r>
      <w:r w:rsidRPr="009A41F0">
        <w:rPr>
          <w:rFonts w:ascii="Times New Roman" w:hAnsi="Times New Roman" w:cs="Times New Roman"/>
          <w:sz w:val="24"/>
          <w:szCs w:val="24"/>
        </w:rPr>
        <w:t>i egzekwuje obowiązki wynikające z rozporządzenia. Jednakże, mając na uwadze, że w przypadku dużych platform cyfrowych, które działają na skalę międzynarodową, skuteczna egzekucja przepisów wymaga współpracy między organami regulacyjnymi na różnych poziomach, akt o rynkach cyfrowych przewiduje jednocześnie, że właściwe krajowe organy ochrony konkurencji będą zobowiązane do współpracy z Komisją</w:t>
      </w:r>
      <w:r w:rsidR="009F28FB" w:rsidRPr="009A41F0">
        <w:rPr>
          <w:rFonts w:ascii="Times New Roman" w:hAnsi="Times New Roman" w:cs="Times New Roman"/>
          <w:sz w:val="24"/>
          <w:szCs w:val="24"/>
        </w:rPr>
        <w:t xml:space="preserve"> Europejską</w:t>
      </w:r>
      <w:r w:rsidR="004A0D87" w:rsidRPr="009A41F0">
        <w:rPr>
          <w:rFonts w:ascii="Times New Roman" w:hAnsi="Times New Roman" w:cs="Times New Roman"/>
          <w:sz w:val="24"/>
          <w:szCs w:val="24"/>
        </w:rPr>
        <w:t>. Współpraca ta ma pole</w:t>
      </w:r>
      <w:r w:rsidR="00C85991">
        <w:rPr>
          <w:rFonts w:ascii="Times New Roman" w:hAnsi="Times New Roman" w:cs="Times New Roman"/>
          <w:sz w:val="24"/>
          <w:szCs w:val="24"/>
        </w:rPr>
        <w:t>g</w:t>
      </w:r>
      <w:r w:rsidR="004A0D87" w:rsidRPr="009A41F0">
        <w:rPr>
          <w:rFonts w:ascii="Times New Roman" w:hAnsi="Times New Roman" w:cs="Times New Roman"/>
          <w:sz w:val="24"/>
          <w:szCs w:val="24"/>
        </w:rPr>
        <w:t xml:space="preserve">ać m.in. </w:t>
      </w:r>
      <w:r w:rsidRPr="009A41F0">
        <w:rPr>
          <w:rFonts w:ascii="Times New Roman" w:hAnsi="Times New Roman" w:cs="Times New Roman"/>
          <w:sz w:val="24"/>
          <w:szCs w:val="24"/>
        </w:rPr>
        <w:t>na udzielaniu wsparcia w</w:t>
      </w:r>
      <w:r w:rsidR="004A0D87" w:rsidRPr="009A41F0">
        <w:rPr>
          <w:rFonts w:ascii="Times New Roman" w:hAnsi="Times New Roman" w:cs="Times New Roman"/>
          <w:sz w:val="24"/>
          <w:szCs w:val="24"/>
        </w:rPr>
        <w:t> </w:t>
      </w:r>
      <w:r w:rsidRPr="009A41F0">
        <w:rPr>
          <w:rFonts w:ascii="Times New Roman" w:hAnsi="Times New Roman" w:cs="Times New Roman"/>
          <w:sz w:val="24"/>
          <w:szCs w:val="24"/>
        </w:rPr>
        <w:t xml:space="preserve">postępowaniach </w:t>
      </w:r>
      <w:r w:rsidRPr="009A41F0">
        <w:rPr>
          <w:rFonts w:ascii="Times New Roman" w:hAnsi="Times New Roman" w:cs="Times New Roman"/>
          <w:sz w:val="24"/>
          <w:szCs w:val="24"/>
        </w:rPr>
        <w:lastRenderedPageBreak/>
        <w:t>prowadzonych na szczeblu unijnym (m.in. badaniach rynku i w przeprowadzaniu kontroli), a także wymianie informacji</w:t>
      </w:r>
      <w:r w:rsidR="00804D2F" w:rsidRPr="009A41F0">
        <w:rPr>
          <w:rFonts w:ascii="Times New Roman" w:hAnsi="Times New Roman" w:cs="Times New Roman"/>
          <w:sz w:val="24"/>
          <w:szCs w:val="24"/>
        </w:rPr>
        <w:t>, w tym</w:t>
      </w:r>
      <w:r w:rsidRPr="009A41F0">
        <w:rPr>
          <w:rFonts w:ascii="Times New Roman" w:hAnsi="Times New Roman" w:cs="Times New Roman"/>
          <w:sz w:val="24"/>
          <w:szCs w:val="24"/>
        </w:rPr>
        <w:t xml:space="preserve"> dan</w:t>
      </w:r>
      <w:r w:rsidR="00804D2F" w:rsidRPr="009A41F0">
        <w:rPr>
          <w:rFonts w:ascii="Times New Roman" w:hAnsi="Times New Roman" w:cs="Times New Roman"/>
          <w:sz w:val="24"/>
          <w:szCs w:val="24"/>
        </w:rPr>
        <w:t>ych</w:t>
      </w:r>
      <w:r w:rsidRPr="009A41F0">
        <w:rPr>
          <w:rFonts w:ascii="Times New Roman" w:hAnsi="Times New Roman" w:cs="Times New Roman"/>
          <w:sz w:val="24"/>
          <w:szCs w:val="24"/>
        </w:rPr>
        <w:t>, analiz i</w:t>
      </w:r>
      <w:r w:rsidR="004A0D87" w:rsidRPr="009A41F0">
        <w:rPr>
          <w:rFonts w:ascii="Times New Roman" w:hAnsi="Times New Roman" w:cs="Times New Roman"/>
          <w:sz w:val="24"/>
          <w:szCs w:val="24"/>
        </w:rPr>
        <w:t xml:space="preserve"> </w:t>
      </w:r>
      <w:r w:rsidRPr="009A41F0">
        <w:rPr>
          <w:rFonts w:ascii="Times New Roman" w:hAnsi="Times New Roman" w:cs="Times New Roman"/>
          <w:sz w:val="24"/>
          <w:szCs w:val="24"/>
        </w:rPr>
        <w:t>wniosk</w:t>
      </w:r>
      <w:r w:rsidR="00804D2F" w:rsidRPr="009A41F0">
        <w:rPr>
          <w:rFonts w:ascii="Times New Roman" w:hAnsi="Times New Roman" w:cs="Times New Roman"/>
          <w:sz w:val="24"/>
          <w:szCs w:val="24"/>
        </w:rPr>
        <w:t>ów</w:t>
      </w:r>
      <w:r w:rsidRPr="009A41F0">
        <w:rPr>
          <w:rFonts w:ascii="Times New Roman" w:hAnsi="Times New Roman" w:cs="Times New Roman"/>
          <w:sz w:val="24"/>
          <w:szCs w:val="24"/>
        </w:rPr>
        <w:t xml:space="preserve"> dotycząc</w:t>
      </w:r>
      <w:r w:rsidR="00804D2F" w:rsidRPr="009A41F0">
        <w:rPr>
          <w:rFonts w:ascii="Times New Roman" w:hAnsi="Times New Roman" w:cs="Times New Roman"/>
          <w:sz w:val="24"/>
          <w:szCs w:val="24"/>
        </w:rPr>
        <w:t>ych</w:t>
      </w:r>
      <w:r w:rsidRPr="009A41F0">
        <w:rPr>
          <w:rFonts w:ascii="Times New Roman" w:hAnsi="Times New Roman" w:cs="Times New Roman"/>
          <w:sz w:val="24"/>
          <w:szCs w:val="24"/>
        </w:rPr>
        <w:t xml:space="preserve"> sytuacji na lokalnych rynkach cyfrowych. Prezes UOKiK będzie zatem zobowiązany wspierać Komisję </w:t>
      </w:r>
      <w:r w:rsidR="009F28FB" w:rsidRPr="009A41F0">
        <w:rPr>
          <w:rFonts w:ascii="Times New Roman" w:hAnsi="Times New Roman" w:cs="Times New Roman"/>
          <w:sz w:val="24"/>
          <w:szCs w:val="24"/>
        </w:rPr>
        <w:t xml:space="preserve">Europejską </w:t>
      </w:r>
      <w:r w:rsidRPr="009A41F0">
        <w:rPr>
          <w:rFonts w:ascii="Times New Roman" w:hAnsi="Times New Roman" w:cs="Times New Roman"/>
          <w:sz w:val="24"/>
          <w:szCs w:val="24"/>
        </w:rPr>
        <w:t>zarówno w procesie wyznaczania strażników dostępu, jak i</w:t>
      </w:r>
      <w:r w:rsidR="004A0D87" w:rsidRPr="009A41F0">
        <w:rPr>
          <w:rFonts w:ascii="Times New Roman" w:hAnsi="Times New Roman" w:cs="Times New Roman"/>
          <w:sz w:val="24"/>
          <w:szCs w:val="24"/>
        </w:rPr>
        <w:t xml:space="preserve"> </w:t>
      </w:r>
      <w:r w:rsidRPr="009A41F0">
        <w:rPr>
          <w:rFonts w:ascii="Times New Roman" w:hAnsi="Times New Roman" w:cs="Times New Roman"/>
          <w:sz w:val="24"/>
          <w:szCs w:val="24"/>
        </w:rPr>
        <w:t>w</w:t>
      </w:r>
      <w:r w:rsidR="004A0D87" w:rsidRPr="009A41F0">
        <w:rPr>
          <w:rFonts w:ascii="Times New Roman" w:hAnsi="Times New Roman" w:cs="Times New Roman"/>
          <w:sz w:val="24"/>
          <w:szCs w:val="24"/>
        </w:rPr>
        <w:t xml:space="preserve"> </w:t>
      </w:r>
      <w:r w:rsidRPr="009A41F0">
        <w:rPr>
          <w:rFonts w:ascii="Times New Roman" w:hAnsi="Times New Roman" w:cs="Times New Roman"/>
          <w:sz w:val="24"/>
          <w:szCs w:val="24"/>
        </w:rPr>
        <w:t>późniejszym monitorowaniu wypełniania obowiązków</w:t>
      </w:r>
      <w:r w:rsidR="00804D2F" w:rsidRPr="009A41F0">
        <w:rPr>
          <w:rFonts w:ascii="Times New Roman" w:hAnsi="Times New Roman" w:cs="Times New Roman"/>
          <w:sz w:val="24"/>
          <w:szCs w:val="24"/>
        </w:rPr>
        <w:t>,</w:t>
      </w:r>
      <w:r w:rsidRPr="009A41F0">
        <w:rPr>
          <w:rFonts w:ascii="Times New Roman" w:hAnsi="Times New Roman" w:cs="Times New Roman"/>
          <w:sz w:val="24"/>
          <w:szCs w:val="24"/>
        </w:rPr>
        <w:t xml:space="preserve"> jakie </w:t>
      </w:r>
      <w:r w:rsidR="00804D2F" w:rsidRPr="009A41F0">
        <w:rPr>
          <w:rFonts w:ascii="Times New Roman" w:hAnsi="Times New Roman" w:cs="Times New Roman"/>
          <w:sz w:val="24"/>
          <w:szCs w:val="24"/>
        </w:rPr>
        <w:t xml:space="preserve">akt o rynkach cyfrowych </w:t>
      </w:r>
      <w:r w:rsidRPr="009A41F0">
        <w:rPr>
          <w:rFonts w:ascii="Times New Roman" w:hAnsi="Times New Roman" w:cs="Times New Roman"/>
          <w:sz w:val="24"/>
          <w:szCs w:val="24"/>
        </w:rPr>
        <w:t>nakłada na te podmioty</w:t>
      </w:r>
      <w:r w:rsidR="00804D2F" w:rsidRPr="009A41F0">
        <w:rPr>
          <w:rFonts w:ascii="Times New Roman" w:hAnsi="Times New Roman" w:cs="Times New Roman"/>
          <w:sz w:val="24"/>
          <w:szCs w:val="24"/>
        </w:rPr>
        <w:t>,</w:t>
      </w:r>
      <w:r w:rsidRPr="009A41F0">
        <w:rPr>
          <w:rFonts w:ascii="Times New Roman" w:hAnsi="Times New Roman" w:cs="Times New Roman"/>
          <w:sz w:val="24"/>
          <w:szCs w:val="24"/>
        </w:rPr>
        <w:t xml:space="preserve"> oraz </w:t>
      </w:r>
      <w:r w:rsidR="00804D2F" w:rsidRPr="009A41F0">
        <w:rPr>
          <w:rFonts w:ascii="Times New Roman" w:hAnsi="Times New Roman" w:cs="Times New Roman"/>
          <w:sz w:val="24"/>
          <w:szCs w:val="24"/>
        </w:rPr>
        <w:t xml:space="preserve">stosowaniu przewidzianych </w:t>
      </w:r>
      <w:r w:rsidRPr="009A41F0">
        <w:rPr>
          <w:rFonts w:ascii="Times New Roman" w:hAnsi="Times New Roman" w:cs="Times New Roman"/>
          <w:sz w:val="24"/>
          <w:szCs w:val="24"/>
        </w:rPr>
        <w:t>w</w:t>
      </w:r>
      <w:r w:rsidR="004A0D87" w:rsidRPr="009A41F0">
        <w:rPr>
          <w:rFonts w:ascii="Times New Roman" w:hAnsi="Times New Roman" w:cs="Times New Roman"/>
          <w:sz w:val="24"/>
          <w:szCs w:val="24"/>
        </w:rPr>
        <w:t> </w:t>
      </w:r>
      <w:r w:rsidRPr="009A41F0">
        <w:rPr>
          <w:rFonts w:ascii="Times New Roman" w:hAnsi="Times New Roman" w:cs="Times New Roman"/>
          <w:sz w:val="24"/>
          <w:szCs w:val="24"/>
        </w:rPr>
        <w:t>tym celu środków.</w:t>
      </w:r>
    </w:p>
    <w:p w14:paraId="69A9B4A1" w14:textId="3BCD787D" w:rsidR="00082FF5" w:rsidRPr="009A41F0" w:rsidRDefault="00E46192" w:rsidP="00A26825">
      <w:pPr>
        <w:spacing w:before="120" w:after="120" w:line="360" w:lineRule="auto"/>
        <w:jc w:val="both"/>
        <w:rPr>
          <w:rFonts w:ascii="Times New Roman" w:hAnsi="Times New Roman" w:cs="Times New Roman"/>
          <w:sz w:val="24"/>
          <w:szCs w:val="24"/>
        </w:rPr>
      </w:pPr>
      <w:r w:rsidRPr="009A41F0">
        <w:rPr>
          <w:rFonts w:ascii="Times New Roman" w:hAnsi="Times New Roman" w:cs="Times New Roman"/>
          <w:sz w:val="24"/>
          <w:szCs w:val="24"/>
        </w:rPr>
        <w:t>A</w:t>
      </w:r>
      <w:r w:rsidR="00AF2FFC" w:rsidRPr="009A41F0">
        <w:rPr>
          <w:rFonts w:ascii="Times New Roman" w:hAnsi="Times New Roman" w:cs="Times New Roman"/>
          <w:sz w:val="24"/>
          <w:szCs w:val="24"/>
        </w:rPr>
        <w:t>kt o rynkach cyfrowych</w:t>
      </w:r>
      <w:r w:rsidR="00082FF5" w:rsidRPr="009A41F0">
        <w:rPr>
          <w:rFonts w:ascii="Times New Roman" w:hAnsi="Times New Roman" w:cs="Times New Roman"/>
          <w:sz w:val="24"/>
          <w:szCs w:val="24"/>
        </w:rPr>
        <w:t xml:space="preserve"> umożliwia </w:t>
      </w:r>
      <w:r w:rsidRPr="009A41F0">
        <w:rPr>
          <w:rFonts w:ascii="Times New Roman" w:hAnsi="Times New Roman" w:cs="Times New Roman"/>
          <w:sz w:val="24"/>
          <w:szCs w:val="24"/>
        </w:rPr>
        <w:t>organowi krajowemu</w:t>
      </w:r>
      <w:r w:rsidR="00082FF5" w:rsidRPr="009A41F0">
        <w:rPr>
          <w:rFonts w:ascii="Times New Roman" w:hAnsi="Times New Roman" w:cs="Times New Roman"/>
          <w:sz w:val="24"/>
          <w:szCs w:val="24"/>
        </w:rPr>
        <w:t xml:space="preserve"> prowadzenie samodzielnych działań w</w:t>
      </w:r>
      <w:r w:rsidR="009F28FB" w:rsidRPr="009A41F0">
        <w:rPr>
          <w:rFonts w:ascii="Times New Roman" w:hAnsi="Times New Roman" w:cs="Times New Roman"/>
          <w:sz w:val="24"/>
          <w:szCs w:val="24"/>
        </w:rPr>
        <w:t> </w:t>
      </w:r>
      <w:r w:rsidR="00082FF5" w:rsidRPr="009A41F0">
        <w:rPr>
          <w:rFonts w:ascii="Times New Roman" w:hAnsi="Times New Roman" w:cs="Times New Roman"/>
          <w:sz w:val="24"/>
          <w:szCs w:val="24"/>
        </w:rPr>
        <w:t>przedmiocie monitorowania nieprzestrzegania art. 5</w:t>
      </w:r>
      <w:r w:rsidR="00B62D79" w:rsidRPr="009A41F0">
        <w:rPr>
          <w:rFonts w:ascii="Times New Roman" w:hAnsi="Times New Roman" w:cs="Times New Roman"/>
          <w:sz w:val="24"/>
          <w:szCs w:val="24"/>
        </w:rPr>
        <w:t>‒</w:t>
      </w:r>
      <w:r w:rsidR="00082FF5" w:rsidRPr="009A41F0">
        <w:rPr>
          <w:rFonts w:ascii="Times New Roman" w:hAnsi="Times New Roman" w:cs="Times New Roman"/>
          <w:sz w:val="24"/>
          <w:szCs w:val="24"/>
        </w:rPr>
        <w:t xml:space="preserve">7 </w:t>
      </w:r>
      <w:r w:rsidR="00AF2FFC" w:rsidRPr="009A41F0">
        <w:rPr>
          <w:rFonts w:ascii="Times New Roman" w:hAnsi="Times New Roman" w:cs="Times New Roman"/>
          <w:sz w:val="24"/>
          <w:szCs w:val="24"/>
        </w:rPr>
        <w:t>ww. aktu</w:t>
      </w:r>
      <w:r w:rsidR="00082FF5" w:rsidRPr="009A41F0">
        <w:rPr>
          <w:rFonts w:ascii="Times New Roman" w:hAnsi="Times New Roman" w:cs="Times New Roman"/>
          <w:sz w:val="24"/>
          <w:szCs w:val="24"/>
        </w:rPr>
        <w:t xml:space="preserve">, których </w:t>
      </w:r>
      <w:r w:rsidR="00C40896" w:rsidRPr="009A41F0">
        <w:rPr>
          <w:rFonts w:ascii="Times New Roman" w:hAnsi="Times New Roman" w:cs="Times New Roman"/>
          <w:sz w:val="24"/>
          <w:szCs w:val="24"/>
        </w:rPr>
        <w:t xml:space="preserve">wyniki </w:t>
      </w:r>
      <w:r w:rsidR="00082FF5" w:rsidRPr="009A41F0">
        <w:rPr>
          <w:rFonts w:ascii="Times New Roman" w:hAnsi="Times New Roman" w:cs="Times New Roman"/>
          <w:sz w:val="24"/>
          <w:szCs w:val="24"/>
        </w:rPr>
        <w:t>następnie przekazywane mają być Komisji</w:t>
      </w:r>
      <w:r w:rsidR="009F28FB" w:rsidRPr="009A41F0">
        <w:rPr>
          <w:rFonts w:ascii="Times New Roman" w:hAnsi="Times New Roman" w:cs="Times New Roman"/>
          <w:sz w:val="24"/>
          <w:szCs w:val="24"/>
        </w:rPr>
        <w:t xml:space="preserve"> Europejskiej</w:t>
      </w:r>
      <w:r w:rsidR="00082FF5" w:rsidRPr="009A41F0">
        <w:rPr>
          <w:rFonts w:ascii="Times New Roman" w:hAnsi="Times New Roman" w:cs="Times New Roman"/>
          <w:sz w:val="24"/>
          <w:szCs w:val="24"/>
        </w:rPr>
        <w:t>.</w:t>
      </w:r>
      <w:r w:rsidRPr="009A41F0">
        <w:rPr>
          <w:rFonts w:ascii="Times New Roman" w:hAnsi="Times New Roman" w:cs="Times New Roman"/>
          <w:sz w:val="24"/>
          <w:szCs w:val="24"/>
        </w:rPr>
        <w:t xml:space="preserve"> Prezes UOKiK będzie również przyjmował zawiadomienia w przedmiocie nieprzestrzegania aktu o rynkach cyfrowych (art. 27 aktu o rynkach cyfrowych), a także będzie</w:t>
      </w:r>
      <w:r w:rsidR="008D58A0" w:rsidRPr="009A41F0">
        <w:rPr>
          <w:rFonts w:ascii="Times New Roman" w:hAnsi="Times New Roman" w:cs="Times New Roman"/>
          <w:sz w:val="24"/>
          <w:szCs w:val="24"/>
        </w:rPr>
        <w:t xml:space="preserve"> miał</w:t>
      </w:r>
      <w:r w:rsidRPr="009A41F0">
        <w:rPr>
          <w:rFonts w:ascii="Times New Roman" w:hAnsi="Times New Roman" w:cs="Times New Roman"/>
          <w:sz w:val="24"/>
          <w:szCs w:val="24"/>
        </w:rPr>
        <w:t xml:space="preserve"> uprawnie</w:t>
      </w:r>
      <w:r w:rsidR="008D58A0" w:rsidRPr="009A41F0">
        <w:rPr>
          <w:rFonts w:ascii="Times New Roman" w:hAnsi="Times New Roman" w:cs="Times New Roman"/>
          <w:sz w:val="24"/>
          <w:szCs w:val="24"/>
        </w:rPr>
        <w:t>nia</w:t>
      </w:r>
      <w:r w:rsidRPr="009A41F0">
        <w:rPr>
          <w:rFonts w:ascii="Times New Roman" w:hAnsi="Times New Roman" w:cs="Times New Roman"/>
          <w:sz w:val="24"/>
          <w:szCs w:val="24"/>
        </w:rPr>
        <w:t xml:space="preserve"> dochodzeni</w:t>
      </w:r>
      <w:r w:rsidR="008D58A0" w:rsidRPr="009A41F0">
        <w:rPr>
          <w:rFonts w:ascii="Times New Roman" w:hAnsi="Times New Roman" w:cs="Times New Roman"/>
          <w:sz w:val="24"/>
          <w:szCs w:val="24"/>
        </w:rPr>
        <w:t>owe</w:t>
      </w:r>
      <w:r w:rsidRPr="009A41F0">
        <w:rPr>
          <w:rFonts w:ascii="Times New Roman" w:hAnsi="Times New Roman" w:cs="Times New Roman"/>
          <w:sz w:val="24"/>
          <w:szCs w:val="24"/>
        </w:rPr>
        <w:t>, pozwalają</w:t>
      </w:r>
      <w:r w:rsidR="008D58A0" w:rsidRPr="009A41F0">
        <w:rPr>
          <w:rFonts w:ascii="Times New Roman" w:hAnsi="Times New Roman" w:cs="Times New Roman"/>
          <w:sz w:val="24"/>
          <w:szCs w:val="24"/>
        </w:rPr>
        <w:t>ce</w:t>
      </w:r>
      <w:r w:rsidRPr="009A41F0">
        <w:rPr>
          <w:rFonts w:ascii="Times New Roman" w:hAnsi="Times New Roman" w:cs="Times New Roman"/>
          <w:sz w:val="24"/>
          <w:szCs w:val="24"/>
        </w:rPr>
        <w:t xml:space="preserve"> na prowadzenie z własnej inicjatywy </w:t>
      </w:r>
      <w:r w:rsidR="008D58A0" w:rsidRPr="009A41F0">
        <w:rPr>
          <w:rFonts w:ascii="Times New Roman" w:hAnsi="Times New Roman" w:cs="Times New Roman"/>
          <w:sz w:val="24"/>
          <w:szCs w:val="24"/>
        </w:rPr>
        <w:t>czynności</w:t>
      </w:r>
      <w:r w:rsidRPr="009A41F0">
        <w:rPr>
          <w:rFonts w:ascii="Times New Roman" w:hAnsi="Times New Roman" w:cs="Times New Roman"/>
          <w:sz w:val="24"/>
          <w:szCs w:val="24"/>
        </w:rPr>
        <w:t xml:space="preserve"> w sprawie możliwego nieprzestrzegania na jego terytorium art. 5‒7 aktu o rynkach cyfrowych (co wynika z art. 38 ust. 7 ww. aktu).</w:t>
      </w:r>
    </w:p>
    <w:p w14:paraId="2E8386F1" w14:textId="67B37DAD" w:rsidR="00082FF5" w:rsidRPr="009A41F0" w:rsidRDefault="00E46A92" w:rsidP="00A26825">
      <w:pPr>
        <w:spacing w:before="120" w:after="120" w:line="360" w:lineRule="auto"/>
        <w:jc w:val="both"/>
        <w:rPr>
          <w:rFonts w:ascii="Times New Roman" w:hAnsi="Times New Roman" w:cs="Times New Roman"/>
          <w:sz w:val="24"/>
          <w:szCs w:val="24"/>
        </w:rPr>
      </w:pPr>
      <w:r w:rsidRPr="009A41F0">
        <w:rPr>
          <w:rFonts w:ascii="Times New Roman" w:hAnsi="Times New Roman" w:cs="Times New Roman"/>
          <w:sz w:val="24"/>
          <w:szCs w:val="24"/>
        </w:rPr>
        <w:t xml:space="preserve">Realizowanie przez Prezesa UOKiK ww. zadań wynikających z aktu o rynkach cyfrowych będzie również uwzględniać (w razie konieczności) współdziałanie </w:t>
      </w:r>
      <w:r w:rsidR="0082489A" w:rsidRPr="009A41F0">
        <w:rPr>
          <w:rFonts w:ascii="Times New Roman" w:hAnsi="Times New Roman" w:cs="Times New Roman"/>
          <w:sz w:val="24"/>
          <w:szCs w:val="24"/>
        </w:rPr>
        <w:t xml:space="preserve">z innymi organami, w tym </w:t>
      </w:r>
      <w:r w:rsidRPr="009A41F0">
        <w:rPr>
          <w:rFonts w:ascii="Times New Roman" w:hAnsi="Times New Roman" w:cs="Times New Roman"/>
          <w:sz w:val="24"/>
          <w:szCs w:val="24"/>
        </w:rPr>
        <w:t>z Prezesem Urzędu Ochrony Danych Osobowych w przypadku wykrytych naruszeń związanych z potrzebą oceny procesów przetwarzania danych osobowych</w:t>
      </w:r>
      <w:r w:rsidR="00A96579" w:rsidRPr="009A41F0">
        <w:rPr>
          <w:rFonts w:ascii="Times New Roman" w:hAnsi="Times New Roman" w:cs="Times New Roman"/>
          <w:sz w:val="24"/>
          <w:szCs w:val="24"/>
        </w:rPr>
        <w:t xml:space="preserve">. Dodatkowo, </w:t>
      </w:r>
      <w:r w:rsidR="00082FF5" w:rsidRPr="009A41F0">
        <w:rPr>
          <w:rFonts w:ascii="Times New Roman" w:hAnsi="Times New Roman" w:cs="Times New Roman"/>
          <w:sz w:val="24"/>
          <w:szCs w:val="24"/>
        </w:rPr>
        <w:t xml:space="preserve">Prezes UOKiK, będący aktualnie członkiem pierwszego składu High Level Group (czyli grupy wysokiego szczebla ds. aktu o rynkach cyfrowych), </w:t>
      </w:r>
      <w:r w:rsidR="00E46192" w:rsidRPr="009A41F0">
        <w:rPr>
          <w:rFonts w:ascii="Times New Roman" w:hAnsi="Times New Roman" w:cs="Times New Roman"/>
          <w:sz w:val="24"/>
          <w:szCs w:val="24"/>
        </w:rPr>
        <w:t xml:space="preserve">będzie </w:t>
      </w:r>
      <w:r w:rsidR="00082FF5" w:rsidRPr="009A41F0">
        <w:rPr>
          <w:rFonts w:ascii="Times New Roman" w:hAnsi="Times New Roman" w:cs="Times New Roman"/>
          <w:sz w:val="24"/>
          <w:szCs w:val="24"/>
        </w:rPr>
        <w:t xml:space="preserve">angażowany w działania służące identyfikacji oraz ocenie obecnych i potencjalnych interakcji między aktem o rynkach cyfrowych, a przepisami sektorowymi stosowanymi przez organy krajowe. Dodatkowo, w ramach badań rynku dotyczących nowych usług i nowych praktyk High Level Group może służyć Komisji </w:t>
      </w:r>
      <w:r w:rsidR="0082489A" w:rsidRPr="009A41F0">
        <w:rPr>
          <w:rFonts w:ascii="Times New Roman" w:hAnsi="Times New Roman" w:cs="Times New Roman"/>
          <w:sz w:val="24"/>
          <w:szCs w:val="24"/>
        </w:rPr>
        <w:t xml:space="preserve">Europejskiej </w:t>
      </w:r>
      <w:r w:rsidR="00082FF5" w:rsidRPr="009A41F0">
        <w:rPr>
          <w:rFonts w:ascii="Times New Roman" w:hAnsi="Times New Roman" w:cs="Times New Roman"/>
          <w:sz w:val="24"/>
          <w:szCs w:val="24"/>
        </w:rPr>
        <w:t xml:space="preserve">wiedzą fachową co do potrzeby zmiany przepisów </w:t>
      </w:r>
      <w:r w:rsidR="00AF2FFC" w:rsidRPr="009A41F0">
        <w:rPr>
          <w:rFonts w:ascii="Times New Roman" w:hAnsi="Times New Roman" w:cs="Times New Roman"/>
          <w:sz w:val="24"/>
          <w:szCs w:val="24"/>
        </w:rPr>
        <w:t xml:space="preserve">aktu o rynkach cyfrowych </w:t>
      </w:r>
      <w:r w:rsidR="00082FF5" w:rsidRPr="009A41F0">
        <w:rPr>
          <w:rFonts w:ascii="Times New Roman" w:hAnsi="Times New Roman" w:cs="Times New Roman"/>
          <w:sz w:val="24"/>
          <w:szCs w:val="24"/>
        </w:rPr>
        <w:t>w celu zapewnienia konkurencyjności na rynkach cyfrowych.</w:t>
      </w:r>
    </w:p>
    <w:p w14:paraId="3E02F29E" w14:textId="3817DD77" w:rsidR="00082FF5" w:rsidRPr="009A41F0" w:rsidRDefault="00082FF5" w:rsidP="00A26825">
      <w:pPr>
        <w:spacing w:before="120" w:after="120" w:line="360" w:lineRule="auto"/>
        <w:jc w:val="both"/>
        <w:rPr>
          <w:rFonts w:ascii="Times New Roman" w:hAnsi="Times New Roman" w:cs="Times New Roman"/>
          <w:sz w:val="24"/>
          <w:szCs w:val="24"/>
        </w:rPr>
      </w:pPr>
      <w:r w:rsidRPr="009A41F0">
        <w:rPr>
          <w:rFonts w:ascii="Times New Roman" w:hAnsi="Times New Roman" w:cs="Times New Roman"/>
          <w:sz w:val="24"/>
          <w:szCs w:val="24"/>
        </w:rPr>
        <w:t>W związku z powyższym</w:t>
      </w:r>
      <w:r w:rsidR="00736C06" w:rsidRPr="009A41F0">
        <w:rPr>
          <w:rFonts w:ascii="Times New Roman" w:hAnsi="Times New Roman" w:cs="Times New Roman"/>
          <w:sz w:val="24"/>
          <w:szCs w:val="24"/>
        </w:rPr>
        <w:t>i zadaniami nakładanymi przez akt o rynkach cyfrowych, konieczne jest wprowadzenie regulacji w poniższych zakresach</w:t>
      </w:r>
      <w:r w:rsidRPr="009A41F0">
        <w:rPr>
          <w:rFonts w:ascii="Times New Roman" w:hAnsi="Times New Roman" w:cs="Times New Roman"/>
          <w:sz w:val="24"/>
          <w:szCs w:val="24"/>
        </w:rPr>
        <w:t>:</w:t>
      </w:r>
    </w:p>
    <w:p w14:paraId="12227DD4" w14:textId="54F75AB8" w:rsidR="00082FF5" w:rsidRPr="009A41F0" w:rsidRDefault="00082FF5" w:rsidP="00A26825">
      <w:pPr>
        <w:pStyle w:val="Akapitzlist"/>
        <w:numPr>
          <w:ilvl w:val="0"/>
          <w:numId w:val="4"/>
        </w:numPr>
        <w:spacing w:before="120" w:after="120" w:line="360" w:lineRule="auto"/>
        <w:ind w:left="284" w:hanging="284"/>
        <w:jc w:val="both"/>
        <w:rPr>
          <w:rFonts w:ascii="Times New Roman" w:hAnsi="Times New Roman" w:cs="Times New Roman"/>
          <w:sz w:val="24"/>
          <w:szCs w:val="24"/>
        </w:rPr>
      </w:pPr>
      <w:r w:rsidRPr="009A41F0">
        <w:rPr>
          <w:rFonts w:ascii="Times New Roman" w:hAnsi="Times New Roman" w:cs="Times New Roman"/>
          <w:sz w:val="24"/>
          <w:szCs w:val="24"/>
        </w:rPr>
        <w:t xml:space="preserve">dodanie do katalogu </w:t>
      </w:r>
      <w:r w:rsidR="0016672F" w:rsidRPr="009A41F0">
        <w:rPr>
          <w:rFonts w:ascii="Times New Roman" w:hAnsi="Times New Roman" w:cs="Times New Roman"/>
          <w:sz w:val="24"/>
          <w:szCs w:val="24"/>
        </w:rPr>
        <w:t xml:space="preserve">działań </w:t>
      </w:r>
      <w:r w:rsidRPr="009A41F0">
        <w:rPr>
          <w:rFonts w:ascii="Times New Roman" w:hAnsi="Times New Roman" w:cs="Times New Roman"/>
          <w:sz w:val="24"/>
          <w:szCs w:val="24"/>
        </w:rPr>
        <w:t xml:space="preserve">Prezesa UOKiK wykonywania zadań </w:t>
      </w:r>
      <w:r w:rsidR="0016672F" w:rsidRPr="009A41F0">
        <w:rPr>
          <w:rFonts w:ascii="Times New Roman" w:hAnsi="Times New Roman" w:cs="Times New Roman"/>
          <w:sz w:val="24"/>
          <w:szCs w:val="24"/>
        </w:rPr>
        <w:t>i kompetencji</w:t>
      </w:r>
      <w:r w:rsidR="003B0894" w:rsidRPr="009A41F0">
        <w:rPr>
          <w:rFonts w:ascii="Times New Roman" w:hAnsi="Times New Roman" w:cs="Times New Roman"/>
          <w:sz w:val="24"/>
          <w:szCs w:val="24"/>
        </w:rPr>
        <w:t xml:space="preserve"> właściwego organu państwa członkowskiego odpowiedzialnego za egzekwowanie reguł i przepisów, o których mowa w art. 1 ust. 6 aktu o rynkach cyfrowych, określonych w tym rozporządzeniu,</w:t>
      </w:r>
    </w:p>
    <w:p w14:paraId="479AB62B" w14:textId="36BCA970" w:rsidR="00442A04" w:rsidRPr="009A41F0" w:rsidRDefault="0016672F" w:rsidP="00A26825">
      <w:pPr>
        <w:pStyle w:val="Akapitzlist"/>
        <w:numPr>
          <w:ilvl w:val="0"/>
          <w:numId w:val="4"/>
        </w:numPr>
        <w:spacing w:before="120" w:after="120" w:line="360" w:lineRule="auto"/>
        <w:ind w:left="284" w:hanging="284"/>
        <w:jc w:val="both"/>
        <w:rPr>
          <w:rFonts w:ascii="Times New Roman" w:hAnsi="Times New Roman" w:cs="Times New Roman"/>
          <w:sz w:val="24"/>
          <w:szCs w:val="24"/>
        </w:rPr>
      </w:pPr>
      <w:r w:rsidRPr="009A41F0">
        <w:rPr>
          <w:rFonts w:ascii="Times New Roman" w:hAnsi="Times New Roman" w:cs="Times New Roman"/>
          <w:sz w:val="24"/>
          <w:szCs w:val="24"/>
        </w:rPr>
        <w:t>wskazanie, że postępowanie wyjaśniające prowadzone przez Prezesa UOKiK będzie mogło również obejmować wstępne ustalenie, czy nastąpiło naruszenie przepisów art. 5‒7 aktu o</w:t>
      </w:r>
      <w:r w:rsidR="00AC3BC8" w:rsidRPr="009A41F0">
        <w:rPr>
          <w:rFonts w:ascii="Times New Roman" w:hAnsi="Times New Roman" w:cs="Times New Roman"/>
          <w:sz w:val="24"/>
          <w:szCs w:val="24"/>
        </w:rPr>
        <w:t> </w:t>
      </w:r>
      <w:r w:rsidRPr="009A41F0">
        <w:rPr>
          <w:rFonts w:ascii="Times New Roman" w:hAnsi="Times New Roman" w:cs="Times New Roman"/>
          <w:sz w:val="24"/>
          <w:szCs w:val="24"/>
        </w:rPr>
        <w:t>rynkach cyfrowych</w:t>
      </w:r>
      <w:r w:rsidR="001B284B" w:rsidRPr="009A41F0">
        <w:rPr>
          <w:rFonts w:ascii="Times New Roman" w:hAnsi="Times New Roman" w:cs="Times New Roman"/>
          <w:sz w:val="24"/>
          <w:szCs w:val="24"/>
        </w:rPr>
        <w:t>,</w:t>
      </w:r>
    </w:p>
    <w:p w14:paraId="70219E19" w14:textId="543CCC81" w:rsidR="003B0894" w:rsidRPr="009A41F0" w:rsidRDefault="003B0894" w:rsidP="00A26825">
      <w:pPr>
        <w:pStyle w:val="Akapitzlist"/>
        <w:numPr>
          <w:ilvl w:val="0"/>
          <w:numId w:val="4"/>
        </w:numPr>
        <w:spacing w:before="120" w:after="120" w:line="360" w:lineRule="auto"/>
        <w:ind w:left="284" w:hanging="284"/>
        <w:jc w:val="both"/>
        <w:rPr>
          <w:rFonts w:ascii="Times New Roman" w:hAnsi="Times New Roman" w:cs="Times New Roman"/>
          <w:sz w:val="24"/>
          <w:szCs w:val="24"/>
        </w:rPr>
      </w:pPr>
      <w:r w:rsidRPr="009A41F0">
        <w:rPr>
          <w:rFonts w:ascii="Times New Roman" w:hAnsi="Times New Roman" w:cs="Times New Roman"/>
          <w:sz w:val="24"/>
          <w:szCs w:val="24"/>
        </w:rPr>
        <w:lastRenderedPageBreak/>
        <w:t>możliwość upoważnienia przez Prezesa UOKiK pracowników Urzędu Ochrony Konkurencji i Konsumentów do pomocy Komisji Europejskiej w odbieraniu wyjaśnień, o których mowa w art. 22 ust. 2 aktu o rynkach cyfrowych</w:t>
      </w:r>
      <w:r w:rsidR="00202EF1" w:rsidRPr="009A41F0">
        <w:rPr>
          <w:rFonts w:ascii="Times New Roman" w:hAnsi="Times New Roman" w:cs="Times New Roman"/>
          <w:sz w:val="24"/>
          <w:szCs w:val="24"/>
        </w:rPr>
        <w:t>; czynności te będą prowadzone poza procedurą kontroli, dlatego też proponuje się odpowiednie stosowanie przepisów dotyczących upoważnienia do odebrania wyjaśnienia (art. 105a ust. 4 uokk) oraz doręczania go podmiotowi, od którego będą odbierane wyjaśnienia (art. 105a ust. 6 uokk)</w:t>
      </w:r>
      <w:r w:rsidRPr="009A41F0">
        <w:rPr>
          <w:rFonts w:ascii="Times New Roman" w:hAnsi="Times New Roman" w:cs="Times New Roman"/>
          <w:sz w:val="24"/>
          <w:szCs w:val="24"/>
        </w:rPr>
        <w:t>,</w:t>
      </w:r>
    </w:p>
    <w:p w14:paraId="5041ED1B" w14:textId="4ACBEB0F" w:rsidR="00082FF5" w:rsidRPr="009A41F0" w:rsidRDefault="003B0894" w:rsidP="00A26825">
      <w:pPr>
        <w:pStyle w:val="Akapitzlist"/>
        <w:numPr>
          <w:ilvl w:val="0"/>
          <w:numId w:val="4"/>
        </w:numPr>
        <w:spacing w:before="120" w:after="120" w:line="360" w:lineRule="auto"/>
        <w:ind w:left="284" w:hanging="284"/>
        <w:jc w:val="both"/>
        <w:rPr>
          <w:rFonts w:ascii="Times New Roman" w:hAnsi="Times New Roman" w:cs="Times New Roman"/>
          <w:sz w:val="24"/>
          <w:szCs w:val="24"/>
        </w:rPr>
      </w:pPr>
      <w:r w:rsidRPr="009A41F0">
        <w:rPr>
          <w:rFonts w:ascii="Times New Roman" w:hAnsi="Times New Roman" w:cs="Times New Roman"/>
          <w:sz w:val="24"/>
          <w:szCs w:val="24"/>
        </w:rPr>
        <w:t>umożliwienie</w:t>
      </w:r>
      <w:r w:rsidR="00082FF5" w:rsidRPr="009A41F0">
        <w:rPr>
          <w:rFonts w:ascii="Times New Roman" w:hAnsi="Times New Roman" w:cs="Times New Roman"/>
          <w:sz w:val="24"/>
          <w:szCs w:val="24"/>
        </w:rPr>
        <w:t xml:space="preserve"> </w:t>
      </w:r>
      <w:r w:rsidR="00533A0D" w:rsidRPr="009A41F0">
        <w:rPr>
          <w:rFonts w:ascii="Times New Roman" w:hAnsi="Times New Roman" w:cs="Times New Roman"/>
          <w:sz w:val="24"/>
          <w:szCs w:val="24"/>
        </w:rPr>
        <w:t xml:space="preserve">wymiany </w:t>
      </w:r>
      <w:r w:rsidRPr="009A41F0">
        <w:rPr>
          <w:rFonts w:ascii="Times New Roman" w:hAnsi="Times New Roman" w:cs="Times New Roman"/>
          <w:sz w:val="24"/>
          <w:szCs w:val="24"/>
        </w:rPr>
        <w:t>z Komisją Europejską i właściwymi organami państw członkowskich UE</w:t>
      </w:r>
      <w:r w:rsidR="009F28FB" w:rsidRPr="009A41F0">
        <w:rPr>
          <w:rFonts w:ascii="Times New Roman" w:hAnsi="Times New Roman" w:cs="Times New Roman"/>
          <w:sz w:val="24"/>
          <w:szCs w:val="24"/>
        </w:rPr>
        <w:t xml:space="preserve"> </w:t>
      </w:r>
      <w:r w:rsidR="00082FF5" w:rsidRPr="009A41F0">
        <w:rPr>
          <w:rFonts w:ascii="Times New Roman" w:hAnsi="Times New Roman" w:cs="Times New Roman"/>
          <w:sz w:val="24"/>
          <w:szCs w:val="24"/>
        </w:rPr>
        <w:t xml:space="preserve">informacji uzyskanych w toku </w:t>
      </w:r>
      <w:r w:rsidR="0016672F" w:rsidRPr="009A41F0">
        <w:rPr>
          <w:rFonts w:ascii="Times New Roman" w:hAnsi="Times New Roman" w:cs="Times New Roman"/>
          <w:sz w:val="24"/>
          <w:szCs w:val="24"/>
        </w:rPr>
        <w:t>postępowania wyjaśniającego</w:t>
      </w:r>
      <w:r w:rsidRPr="009A41F0">
        <w:rPr>
          <w:rFonts w:ascii="Times New Roman" w:hAnsi="Times New Roman" w:cs="Times New Roman"/>
          <w:sz w:val="24"/>
          <w:szCs w:val="24"/>
        </w:rPr>
        <w:t xml:space="preserve"> (</w:t>
      </w:r>
      <w:r w:rsidR="0016672F" w:rsidRPr="009A41F0">
        <w:rPr>
          <w:rFonts w:ascii="Times New Roman" w:hAnsi="Times New Roman" w:cs="Times New Roman"/>
          <w:sz w:val="24"/>
          <w:szCs w:val="24"/>
        </w:rPr>
        <w:t>w</w:t>
      </w:r>
      <w:r w:rsidR="001B284B" w:rsidRPr="009A41F0">
        <w:rPr>
          <w:rFonts w:ascii="Times New Roman" w:hAnsi="Times New Roman" w:cs="Times New Roman"/>
          <w:sz w:val="24"/>
          <w:szCs w:val="24"/>
        </w:rPr>
        <w:t xml:space="preserve"> </w:t>
      </w:r>
      <w:r w:rsidR="00082FF5" w:rsidRPr="009A41F0">
        <w:rPr>
          <w:rFonts w:ascii="Times New Roman" w:hAnsi="Times New Roman" w:cs="Times New Roman"/>
          <w:sz w:val="24"/>
          <w:szCs w:val="24"/>
        </w:rPr>
        <w:t>obecnym stanie prawnym, bez wskazania ww. wyjątku w art. 73 ust. 2</w:t>
      </w:r>
      <w:r w:rsidR="00331770" w:rsidRPr="009A41F0">
        <w:rPr>
          <w:rFonts w:ascii="Times New Roman" w:hAnsi="Times New Roman" w:cs="Times New Roman"/>
          <w:sz w:val="24"/>
          <w:szCs w:val="24"/>
        </w:rPr>
        <w:t xml:space="preserve"> uokk</w:t>
      </w:r>
      <w:r w:rsidR="00082FF5" w:rsidRPr="009A41F0">
        <w:rPr>
          <w:rFonts w:ascii="Times New Roman" w:hAnsi="Times New Roman" w:cs="Times New Roman"/>
          <w:sz w:val="24"/>
          <w:szCs w:val="24"/>
        </w:rPr>
        <w:t>, informacje uzyskane w toku post</w:t>
      </w:r>
      <w:r w:rsidR="00876F7C" w:rsidRPr="009A41F0">
        <w:rPr>
          <w:rFonts w:ascii="Times New Roman" w:hAnsi="Times New Roman" w:cs="Times New Roman"/>
          <w:sz w:val="24"/>
          <w:szCs w:val="24"/>
        </w:rPr>
        <w:t>ę</w:t>
      </w:r>
      <w:r w:rsidR="00082FF5" w:rsidRPr="009A41F0">
        <w:rPr>
          <w:rFonts w:ascii="Times New Roman" w:hAnsi="Times New Roman" w:cs="Times New Roman"/>
          <w:sz w:val="24"/>
          <w:szCs w:val="24"/>
        </w:rPr>
        <w:t>powań przed Prezesem UOKiK nie mogłyby być przekazywane</w:t>
      </w:r>
      <w:r w:rsidRPr="009A41F0">
        <w:rPr>
          <w:rFonts w:ascii="Times New Roman" w:hAnsi="Times New Roman" w:cs="Times New Roman"/>
          <w:sz w:val="24"/>
          <w:szCs w:val="24"/>
        </w:rPr>
        <w:t xml:space="preserve"> Komisji Europejskiej)</w:t>
      </w:r>
      <w:r w:rsidR="00082FF5" w:rsidRPr="009A41F0">
        <w:rPr>
          <w:rFonts w:ascii="Times New Roman" w:hAnsi="Times New Roman" w:cs="Times New Roman"/>
          <w:sz w:val="24"/>
          <w:szCs w:val="24"/>
        </w:rPr>
        <w:t>,</w:t>
      </w:r>
    </w:p>
    <w:p w14:paraId="0C31FC67" w14:textId="6CFD368E" w:rsidR="00082FF5" w:rsidRPr="009A41F0" w:rsidRDefault="0016672F" w:rsidP="00A26825">
      <w:pPr>
        <w:pStyle w:val="Akapitzlist"/>
        <w:numPr>
          <w:ilvl w:val="0"/>
          <w:numId w:val="4"/>
        </w:numPr>
        <w:spacing w:before="120" w:after="120" w:line="360" w:lineRule="auto"/>
        <w:ind w:left="284" w:hanging="284"/>
        <w:jc w:val="both"/>
        <w:rPr>
          <w:rFonts w:ascii="Times New Roman" w:hAnsi="Times New Roman" w:cs="Times New Roman"/>
          <w:sz w:val="24"/>
          <w:szCs w:val="24"/>
        </w:rPr>
      </w:pPr>
      <w:bookmarkStart w:id="23" w:name="_Hlk192004304"/>
      <w:r w:rsidRPr="009A41F0">
        <w:rPr>
          <w:rFonts w:ascii="Times New Roman" w:hAnsi="Times New Roman" w:cs="Times New Roman"/>
          <w:sz w:val="24"/>
          <w:szCs w:val="24"/>
        </w:rPr>
        <w:t xml:space="preserve">możliwość </w:t>
      </w:r>
      <w:bookmarkStart w:id="24" w:name="_Hlk192004481"/>
      <w:r w:rsidRPr="009A41F0">
        <w:rPr>
          <w:rFonts w:ascii="Times New Roman" w:hAnsi="Times New Roman" w:cs="Times New Roman"/>
          <w:sz w:val="24"/>
          <w:szCs w:val="24"/>
        </w:rPr>
        <w:t xml:space="preserve">upoważnienia </w:t>
      </w:r>
      <w:r w:rsidR="001B284B" w:rsidRPr="009A41F0">
        <w:rPr>
          <w:rFonts w:ascii="Times New Roman" w:hAnsi="Times New Roman" w:cs="Times New Roman"/>
          <w:sz w:val="24"/>
          <w:szCs w:val="24"/>
        </w:rPr>
        <w:t xml:space="preserve">przez Prezesa UOKiK </w:t>
      </w:r>
      <w:r w:rsidRPr="009A41F0">
        <w:rPr>
          <w:rFonts w:ascii="Times New Roman" w:hAnsi="Times New Roman" w:cs="Times New Roman"/>
          <w:sz w:val="24"/>
          <w:szCs w:val="24"/>
        </w:rPr>
        <w:t>pracowników Urzędu Ochrony Konkurencji i</w:t>
      </w:r>
      <w:r w:rsidR="001B284B" w:rsidRPr="009A41F0">
        <w:rPr>
          <w:rFonts w:ascii="Times New Roman" w:hAnsi="Times New Roman" w:cs="Times New Roman"/>
          <w:sz w:val="24"/>
          <w:szCs w:val="24"/>
        </w:rPr>
        <w:t> </w:t>
      </w:r>
      <w:r w:rsidRPr="009A41F0">
        <w:rPr>
          <w:rFonts w:ascii="Times New Roman" w:hAnsi="Times New Roman" w:cs="Times New Roman"/>
          <w:sz w:val="24"/>
          <w:szCs w:val="24"/>
        </w:rPr>
        <w:t xml:space="preserve">Konsumentów </w:t>
      </w:r>
      <w:r w:rsidR="001B284B" w:rsidRPr="009A41F0">
        <w:rPr>
          <w:rFonts w:ascii="Times New Roman" w:hAnsi="Times New Roman" w:cs="Times New Roman"/>
          <w:sz w:val="24"/>
          <w:szCs w:val="24"/>
        </w:rPr>
        <w:t xml:space="preserve">lub osób posiadających wiadomości specjalne do </w:t>
      </w:r>
      <w:r w:rsidR="00AD5798" w:rsidRPr="009A41F0">
        <w:rPr>
          <w:rFonts w:ascii="Times New Roman" w:hAnsi="Times New Roman" w:cs="Times New Roman"/>
          <w:sz w:val="24"/>
          <w:szCs w:val="24"/>
        </w:rPr>
        <w:t xml:space="preserve">udziału w </w:t>
      </w:r>
      <w:r w:rsidRPr="009A41F0">
        <w:rPr>
          <w:rFonts w:ascii="Times New Roman" w:hAnsi="Times New Roman" w:cs="Times New Roman"/>
          <w:sz w:val="24"/>
          <w:szCs w:val="24"/>
        </w:rPr>
        <w:t>kontroli prowadzonej przez Komisję Europejską na wypadek sprzeciwu przedsiębiorcy wobec przeprowadzenia kontroli przez Komisję</w:t>
      </w:r>
      <w:bookmarkEnd w:id="23"/>
      <w:bookmarkEnd w:id="24"/>
      <w:r w:rsidR="00327FD5" w:rsidRPr="009A41F0">
        <w:rPr>
          <w:rFonts w:ascii="Times New Roman" w:hAnsi="Times New Roman" w:cs="Times New Roman"/>
          <w:sz w:val="24"/>
          <w:szCs w:val="24"/>
        </w:rPr>
        <w:t xml:space="preserve"> </w:t>
      </w:r>
      <w:bookmarkStart w:id="25" w:name="_Hlk192004258"/>
      <w:r w:rsidR="00782ACF" w:rsidRPr="009A41F0">
        <w:rPr>
          <w:rFonts w:ascii="Times New Roman" w:hAnsi="Times New Roman" w:cs="Times New Roman"/>
          <w:sz w:val="24"/>
          <w:szCs w:val="24"/>
        </w:rPr>
        <w:t>(dodawan</w:t>
      </w:r>
      <w:r w:rsidR="001B284B" w:rsidRPr="009A41F0">
        <w:rPr>
          <w:rFonts w:ascii="Times New Roman" w:hAnsi="Times New Roman" w:cs="Times New Roman"/>
          <w:sz w:val="24"/>
          <w:szCs w:val="24"/>
        </w:rPr>
        <w:t>a</w:t>
      </w:r>
      <w:r w:rsidR="00782ACF" w:rsidRPr="009A41F0">
        <w:rPr>
          <w:rFonts w:ascii="Times New Roman" w:hAnsi="Times New Roman" w:cs="Times New Roman"/>
          <w:sz w:val="24"/>
          <w:szCs w:val="24"/>
        </w:rPr>
        <w:t xml:space="preserve"> </w:t>
      </w:r>
      <w:r w:rsidR="001B284B" w:rsidRPr="009A41F0">
        <w:rPr>
          <w:rFonts w:ascii="Times New Roman" w:hAnsi="Times New Roman" w:cs="Times New Roman"/>
          <w:sz w:val="24"/>
          <w:szCs w:val="24"/>
        </w:rPr>
        <w:t xml:space="preserve">regulacja </w:t>
      </w:r>
      <w:r w:rsidR="00AC26BE" w:rsidRPr="009A41F0">
        <w:rPr>
          <w:rFonts w:ascii="Times New Roman" w:hAnsi="Times New Roman" w:cs="Times New Roman"/>
          <w:sz w:val="24"/>
          <w:szCs w:val="24"/>
        </w:rPr>
        <w:t>i zakres przyznawanych uprawnień są analogiczne</w:t>
      </w:r>
      <w:r w:rsidR="001B284B" w:rsidRPr="009A41F0">
        <w:rPr>
          <w:rFonts w:ascii="Times New Roman" w:hAnsi="Times New Roman" w:cs="Times New Roman"/>
          <w:sz w:val="24"/>
          <w:szCs w:val="24"/>
        </w:rPr>
        <w:t xml:space="preserve"> do obowiązujących już</w:t>
      </w:r>
      <w:r w:rsidR="00782ACF" w:rsidRPr="009A41F0">
        <w:rPr>
          <w:rFonts w:ascii="Times New Roman" w:hAnsi="Times New Roman" w:cs="Times New Roman"/>
          <w:sz w:val="24"/>
          <w:szCs w:val="24"/>
        </w:rPr>
        <w:t xml:space="preserve"> zasad pomocy K</w:t>
      </w:r>
      <w:r w:rsidR="001B284B" w:rsidRPr="009A41F0">
        <w:rPr>
          <w:rFonts w:ascii="Times New Roman" w:hAnsi="Times New Roman" w:cs="Times New Roman"/>
          <w:sz w:val="24"/>
          <w:szCs w:val="24"/>
        </w:rPr>
        <w:t xml:space="preserve">omisji </w:t>
      </w:r>
      <w:r w:rsidR="00782ACF" w:rsidRPr="009A41F0">
        <w:rPr>
          <w:rFonts w:ascii="Times New Roman" w:hAnsi="Times New Roman" w:cs="Times New Roman"/>
          <w:sz w:val="24"/>
          <w:szCs w:val="24"/>
        </w:rPr>
        <w:t>E</w:t>
      </w:r>
      <w:r w:rsidR="001B284B" w:rsidRPr="009A41F0">
        <w:rPr>
          <w:rFonts w:ascii="Times New Roman" w:hAnsi="Times New Roman" w:cs="Times New Roman"/>
          <w:sz w:val="24"/>
          <w:szCs w:val="24"/>
        </w:rPr>
        <w:t>uropejskiej</w:t>
      </w:r>
      <w:r w:rsidR="00782ACF" w:rsidRPr="009A41F0">
        <w:rPr>
          <w:rFonts w:ascii="Times New Roman" w:hAnsi="Times New Roman" w:cs="Times New Roman"/>
          <w:sz w:val="24"/>
          <w:szCs w:val="24"/>
        </w:rPr>
        <w:t xml:space="preserve"> na gruncie </w:t>
      </w:r>
      <w:r w:rsidR="00E035FB">
        <w:rPr>
          <w:rFonts w:ascii="Times New Roman" w:hAnsi="Times New Roman" w:cs="Times New Roman"/>
          <w:sz w:val="24"/>
          <w:szCs w:val="24"/>
        </w:rPr>
        <w:t>rozporządzenia Rady nr</w:t>
      </w:r>
      <w:r w:rsidR="00782ACF" w:rsidRPr="009A41F0">
        <w:rPr>
          <w:rFonts w:ascii="Times New Roman" w:hAnsi="Times New Roman" w:cs="Times New Roman"/>
          <w:sz w:val="24"/>
          <w:szCs w:val="24"/>
        </w:rPr>
        <w:t xml:space="preserve"> 1/2003</w:t>
      </w:r>
      <w:r w:rsidR="00E035FB">
        <w:rPr>
          <w:rFonts w:ascii="Times New Roman" w:hAnsi="Times New Roman" w:cs="Times New Roman"/>
          <w:sz w:val="24"/>
          <w:szCs w:val="24"/>
        </w:rPr>
        <w:t>/WE</w:t>
      </w:r>
      <w:r w:rsidR="00782ACF" w:rsidRPr="009A41F0">
        <w:rPr>
          <w:rFonts w:ascii="Times New Roman" w:hAnsi="Times New Roman" w:cs="Times New Roman"/>
          <w:sz w:val="24"/>
          <w:szCs w:val="24"/>
        </w:rPr>
        <w:t xml:space="preserve"> </w:t>
      </w:r>
      <w:r w:rsidR="00E035FB">
        <w:rPr>
          <w:rFonts w:ascii="Times New Roman" w:hAnsi="Times New Roman" w:cs="Times New Roman"/>
          <w:sz w:val="24"/>
          <w:szCs w:val="24"/>
        </w:rPr>
        <w:t xml:space="preserve">z dnia 16 grudnia 2002 r. w sprawie wprowadzenia w życie reguł konkurencji ustanowionych w art. 81 i 82 Traktatu WE </w:t>
      </w:r>
      <w:r w:rsidR="00782ACF" w:rsidRPr="009A41F0">
        <w:rPr>
          <w:rFonts w:ascii="Times New Roman" w:hAnsi="Times New Roman" w:cs="Times New Roman"/>
          <w:sz w:val="24"/>
          <w:szCs w:val="24"/>
        </w:rPr>
        <w:t xml:space="preserve">oraz </w:t>
      </w:r>
      <w:r w:rsidR="00E035FB">
        <w:rPr>
          <w:rFonts w:ascii="Times New Roman" w:hAnsi="Times New Roman" w:cs="Times New Roman"/>
          <w:sz w:val="24"/>
          <w:szCs w:val="24"/>
        </w:rPr>
        <w:t xml:space="preserve">rozporządzenia Rady nr </w:t>
      </w:r>
      <w:r w:rsidR="00782ACF" w:rsidRPr="009A41F0">
        <w:rPr>
          <w:rFonts w:ascii="Times New Roman" w:hAnsi="Times New Roman" w:cs="Times New Roman"/>
          <w:sz w:val="24"/>
          <w:szCs w:val="24"/>
        </w:rPr>
        <w:t>139/2004</w:t>
      </w:r>
      <w:r w:rsidR="00E035FB">
        <w:rPr>
          <w:rFonts w:ascii="Times New Roman" w:hAnsi="Times New Roman" w:cs="Times New Roman"/>
          <w:sz w:val="24"/>
          <w:szCs w:val="24"/>
        </w:rPr>
        <w:t>/WE z dnia 20 stycznia 2004 r. w sprawie kontroli koncentracji</w:t>
      </w:r>
      <w:r w:rsidR="00782ACF" w:rsidRPr="009A41F0">
        <w:rPr>
          <w:rFonts w:ascii="Times New Roman" w:hAnsi="Times New Roman" w:cs="Times New Roman"/>
          <w:sz w:val="24"/>
          <w:szCs w:val="24"/>
        </w:rPr>
        <w:t>).</w:t>
      </w:r>
      <w:bookmarkEnd w:id="25"/>
    </w:p>
    <w:p w14:paraId="74ACBBDA" w14:textId="560CF96F" w:rsidR="00082FF5" w:rsidRPr="009A41F0" w:rsidRDefault="00082FF5" w:rsidP="00A26825">
      <w:pPr>
        <w:spacing w:before="120" w:after="120" w:line="360" w:lineRule="auto"/>
        <w:jc w:val="both"/>
        <w:rPr>
          <w:rFonts w:ascii="Times New Roman" w:hAnsi="Times New Roman" w:cs="Times New Roman"/>
          <w:sz w:val="24"/>
          <w:szCs w:val="24"/>
        </w:rPr>
      </w:pPr>
      <w:r w:rsidRPr="009A41F0">
        <w:rPr>
          <w:rFonts w:ascii="Times New Roman" w:hAnsi="Times New Roman" w:cs="Times New Roman"/>
          <w:sz w:val="24"/>
          <w:szCs w:val="24"/>
        </w:rPr>
        <w:t>Konsekwencją zmiany</w:t>
      </w:r>
      <w:r w:rsidR="007664E5" w:rsidRPr="009A41F0">
        <w:rPr>
          <w:rFonts w:ascii="Times New Roman" w:hAnsi="Times New Roman" w:cs="Times New Roman"/>
          <w:sz w:val="24"/>
          <w:szCs w:val="24"/>
        </w:rPr>
        <w:t xml:space="preserve"> dotyczącej prowadzenia postępowania wyjaśniającego w przedmiocie nieprzestrzegania art. 5‒7 aktu o rynkach cyfrowych</w:t>
      </w:r>
      <w:r w:rsidRPr="009A41F0">
        <w:rPr>
          <w:rFonts w:ascii="Times New Roman" w:hAnsi="Times New Roman" w:cs="Times New Roman"/>
          <w:sz w:val="24"/>
          <w:szCs w:val="24"/>
        </w:rPr>
        <w:t xml:space="preserve"> jest także rozszerzenie katalogu przesłanek umożliwiających przeprowadzenie przeszukania (zmian</w:t>
      </w:r>
      <w:r w:rsidR="007664E5" w:rsidRPr="009A41F0">
        <w:rPr>
          <w:rFonts w:ascii="Times New Roman" w:hAnsi="Times New Roman" w:cs="Times New Roman"/>
          <w:sz w:val="24"/>
          <w:szCs w:val="24"/>
        </w:rPr>
        <w:t>y</w:t>
      </w:r>
      <w:r w:rsidRPr="009A41F0">
        <w:rPr>
          <w:rFonts w:ascii="Times New Roman" w:hAnsi="Times New Roman" w:cs="Times New Roman"/>
          <w:sz w:val="24"/>
          <w:szCs w:val="24"/>
        </w:rPr>
        <w:t xml:space="preserve"> </w:t>
      </w:r>
      <w:r w:rsidR="007664E5" w:rsidRPr="009A41F0">
        <w:rPr>
          <w:rFonts w:ascii="Times New Roman" w:hAnsi="Times New Roman" w:cs="Times New Roman"/>
          <w:sz w:val="24"/>
          <w:szCs w:val="24"/>
        </w:rPr>
        <w:t xml:space="preserve">w </w:t>
      </w:r>
      <w:r w:rsidRPr="009A41F0">
        <w:rPr>
          <w:rFonts w:ascii="Times New Roman" w:hAnsi="Times New Roman" w:cs="Times New Roman"/>
          <w:sz w:val="24"/>
          <w:szCs w:val="24"/>
        </w:rPr>
        <w:t>art. 105n</w:t>
      </w:r>
      <w:r w:rsidR="00331770" w:rsidRPr="009A41F0">
        <w:rPr>
          <w:rFonts w:ascii="Times New Roman" w:hAnsi="Times New Roman" w:cs="Times New Roman"/>
          <w:sz w:val="24"/>
          <w:szCs w:val="24"/>
        </w:rPr>
        <w:t xml:space="preserve"> uokk</w:t>
      </w:r>
      <w:r w:rsidRPr="009A41F0">
        <w:rPr>
          <w:rFonts w:ascii="Times New Roman" w:hAnsi="Times New Roman" w:cs="Times New Roman"/>
          <w:sz w:val="24"/>
          <w:szCs w:val="24"/>
        </w:rPr>
        <w:t>) tak</w:t>
      </w:r>
      <w:r w:rsidR="008F12C6" w:rsidRPr="009A41F0">
        <w:rPr>
          <w:rFonts w:ascii="Times New Roman" w:hAnsi="Times New Roman" w:cs="Times New Roman"/>
          <w:sz w:val="24"/>
          <w:szCs w:val="24"/>
        </w:rPr>
        <w:t>,</w:t>
      </w:r>
      <w:r w:rsidRPr="009A41F0">
        <w:rPr>
          <w:rFonts w:ascii="Times New Roman" w:hAnsi="Times New Roman" w:cs="Times New Roman"/>
          <w:sz w:val="24"/>
          <w:szCs w:val="24"/>
        </w:rPr>
        <w:t xml:space="preserve"> by przedmiotowy środek dochodzeniowy</w:t>
      </w:r>
      <w:r w:rsidR="007664E5" w:rsidRPr="009A41F0">
        <w:rPr>
          <w:rFonts w:ascii="Times New Roman" w:hAnsi="Times New Roman" w:cs="Times New Roman"/>
          <w:sz w:val="24"/>
          <w:szCs w:val="24"/>
        </w:rPr>
        <w:t xml:space="preserve"> również</w:t>
      </w:r>
      <w:r w:rsidRPr="009A41F0">
        <w:rPr>
          <w:rFonts w:ascii="Times New Roman" w:hAnsi="Times New Roman" w:cs="Times New Roman"/>
          <w:sz w:val="24"/>
          <w:szCs w:val="24"/>
        </w:rPr>
        <w:t xml:space="preserve"> mógł być wykorzystywany w </w:t>
      </w:r>
      <w:r w:rsidR="007664E5" w:rsidRPr="009A41F0">
        <w:rPr>
          <w:rFonts w:ascii="Times New Roman" w:hAnsi="Times New Roman" w:cs="Times New Roman"/>
          <w:sz w:val="24"/>
          <w:szCs w:val="24"/>
        </w:rPr>
        <w:t xml:space="preserve">powyższych </w:t>
      </w:r>
      <w:r w:rsidRPr="009A41F0">
        <w:rPr>
          <w:rFonts w:ascii="Times New Roman" w:hAnsi="Times New Roman" w:cs="Times New Roman"/>
          <w:sz w:val="24"/>
          <w:szCs w:val="24"/>
        </w:rPr>
        <w:t>postępowaniach.</w:t>
      </w:r>
    </w:p>
    <w:p w14:paraId="21AFA27E" w14:textId="74B24C6A" w:rsidR="00082FF5" w:rsidRPr="009A41F0" w:rsidRDefault="00082FF5" w:rsidP="00A26825">
      <w:pPr>
        <w:spacing w:before="120" w:after="120" w:line="360" w:lineRule="auto"/>
        <w:jc w:val="both"/>
        <w:rPr>
          <w:rFonts w:ascii="Times New Roman" w:hAnsi="Times New Roman" w:cs="Times New Roman"/>
          <w:sz w:val="24"/>
          <w:szCs w:val="24"/>
        </w:rPr>
      </w:pPr>
      <w:r w:rsidRPr="009A41F0">
        <w:rPr>
          <w:rFonts w:ascii="Times New Roman" w:hAnsi="Times New Roman" w:cs="Times New Roman"/>
          <w:sz w:val="24"/>
          <w:szCs w:val="24"/>
        </w:rPr>
        <w:t xml:space="preserve">Ewentualne postępowania prowadzone w ramach współpracy z Komisją </w:t>
      </w:r>
      <w:r w:rsidR="009F28FB" w:rsidRPr="009A41F0">
        <w:rPr>
          <w:rFonts w:ascii="Times New Roman" w:hAnsi="Times New Roman" w:cs="Times New Roman"/>
          <w:sz w:val="24"/>
          <w:szCs w:val="24"/>
        </w:rPr>
        <w:t xml:space="preserve">Europejską </w:t>
      </w:r>
      <w:r w:rsidRPr="009A41F0">
        <w:rPr>
          <w:rFonts w:ascii="Times New Roman" w:hAnsi="Times New Roman" w:cs="Times New Roman"/>
          <w:sz w:val="24"/>
          <w:szCs w:val="24"/>
        </w:rPr>
        <w:t>przy egzekwowaniu aktu o rynkach cyfrowych (np. pomoc w badaniach rynku art. 16 ust. 5</w:t>
      </w:r>
      <w:r w:rsidR="008F12C6" w:rsidRPr="009A41F0">
        <w:rPr>
          <w:rFonts w:ascii="Times New Roman" w:hAnsi="Times New Roman" w:cs="Times New Roman"/>
          <w:sz w:val="24"/>
          <w:szCs w:val="24"/>
        </w:rPr>
        <w:t xml:space="preserve"> aktu o rynkach cyfrowych</w:t>
      </w:r>
      <w:r w:rsidRPr="009A41F0">
        <w:rPr>
          <w:rFonts w:ascii="Times New Roman" w:hAnsi="Times New Roman" w:cs="Times New Roman"/>
          <w:sz w:val="24"/>
          <w:szCs w:val="24"/>
        </w:rPr>
        <w:t xml:space="preserve">) będą natomiast prowadzone bezpośrednio na podstawie </w:t>
      </w:r>
      <w:r w:rsidR="002B6717" w:rsidRPr="009A41F0">
        <w:rPr>
          <w:rFonts w:ascii="Times New Roman" w:hAnsi="Times New Roman" w:cs="Times New Roman"/>
          <w:sz w:val="24"/>
          <w:szCs w:val="24"/>
        </w:rPr>
        <w:t xml:space="preserve">ww. aktu </w:t>
      </w:r>
      <w:r w:rsidRPr="009A41F0">
        <w:rPr>
          <w:rFonts w:ascii="Times New Roman" w:hAnsi="Times New Roman" w:cs="Times New Roman"/>
          <w:sz w:val="24"/>
          <w:szCs w:val="24"/>
        </w:rPr>
        <w:t>oraz na podstawie przepisów dotychczasowych dotyczących postępowania wyjaśniającego.</w:t>
      </w:r>
    </w:p>
    <w:p w14:paraId="69F97ED5" w14:textId="5B151EFE" w:rsidR="00082FF5" w:rsidRPr="009A41F0" w:rsidRDefault="00496EBE" w:rsidP="00A26825">
      <w:pPr>
        <w:spacing w:before="120" w:after="120" w:line="360" w:lineRule="auto"/>
        <w:jc w:val="both"/>
        <w:rPr>
          <w:rFonts w:ascii="Times New Roman" w:hAnsi="Times New Roman" w:cs="Times New Roman"/>
          <w:sz w:val="24"/>
          <w:szCs w:val="24"/>
        </w:rPr>
      </w:pPr>
      <w:r w:rsidRPr="009A41F0">
        <w:rPr>
          <w:rFonts w:ascii="Times New Roman" w:hAnsi="Times New Roman" w:cs="Times New Roman"/>
          <w:sz w:val="24"/>
          <w:szCs w:val="24"/>
        </w:rPr>
        <w:t>Projektowane przepisy są niezbędne do realizacji zasady lojalnej współpracy pomiędzy Unią Europejską a państwami członkowskimi wskazanej w Traktacie o Funkcjonowaniu Unii Europejskiej</w:t>
      </w:r>
      <w:r w:rsidR="00C32AFE" w:rsidRPr="009A41F0">
        <w:rPr>
          <w:rFonts w:ascii="Times New Roman" w:hAnsi="Times New Roman" w:cs="Times New Roman"/>
          <w:sz w:val="24"/>
          <w:szCs w:val="24"/>
        </w:rPr>
        <w:t>, zwanego dalej: „TFUE”</w:t>
      </w:r>
      <w:r w:rsidRPr="009A41F0">
        <w:rPr>
          <w:rFonts w:ascii="Times New Roman" w:hAnsi="Times New Roman" w:cs="Times New Roman"/>
          <w:sz w:val="24"/>
          <w:szCs w:val="24"/>
        </w:rPr>
        <w:t>.</w:t>
      </w:r>
    </w:p>
    <w:p w14:paraId="6AAB378F" w14:textId="49E2C081" w:rsidR="00665009" w:rsidRPr="009A41F0" w:rsidRDefault="00C15A01" w:rsidP="00A26825">
      <w:pPr>
        <w:pStyle w:val="Akapitzlist"/>
        <w:numPr>
          <w:ilvl w:val="0"/>
          <w:numId w:val="8"/>
        </w:numPr>
        <w:spacing w:before="120" w:after="120" w:line="360" w:lineRule="auto"/>
        <w:ind w:hanging="720"/>
        <w:jc w:val="both"/>
        <w:rPr>
          <w:rFonts w:ascii="Times New Roman" w:hAnsi="Times New Roman" w:cs="Times New Roman"/>
          <w:sz w:val="24"/>
          <w:szCs w:val="24"/>
        </w:rPr>
      </w:pPr>
      <w:r w:rsidRPr="009A41F0">
        <w:rPr>
          <w:rFonts w:ascii="Times New Roman" w:hAnsi="Times New Roman" w:cs="Times New Roman"/>
          <w:sz w:val="24"/>
          <w:szCs w:val="24"/>
        </w:rPr>
        <w:lastRenderedPageBreak/>
        <w:t>z</w:t>
      </w:r>
      <w:r w:rsidR="00665009" w:rsidRPr="009A41F0">
        <w:rPr>
          <w:rFonts w:ascii="Times New Roman" w:hAnsi="Times New Roman" w:cs="Times New Roman"/>
          <w:sz w:val="24"/>
          <w:szCs w:val="24"/>
        </w:rPr>
        <w:t>miany w ustawie związane z rozporządzeniem 2022/2560</w:t>
      </w:r>
    </w:p>
    <w:p w14:paraId="457F5765" w14:textId="37A9CEF1" w:rsidR="00665009" w:rsidRPr="009A41F0" w:rsidRDefault="00665009" w:rsidP="00A26825">
      <w:pPr>
        <w:spacing w:before="120" w:after="120" w:line="360" w:lineRule="auto"/>
        <w:jc w:val="both"/>
        <w:rPr>
          <w:rFonts w:ascii="Times New Roman" w:hAnsi="Times New Roman" w:cs="Times New Roman"/>
          <w:sz w:val="24"/>
          <w:szCs w:val="24"/>
        </w:rPr>
      </w:pPr>
      <w:r w:rsidRPr="009A41F0">
        <w:rPr>
          <w:rFonts w:ascii="Times New Roman" w:hAnsi="Times New Roman" w:cs="Times New Roman"/>
          <w:sz w:val="24"/>
          <w:szCs w:val="24"/>
        </w:rPr>
        <w:t xml:space="preserve">Nowelizacja przepisów uokk służy zapewnieniu wykonalności rozporządzenia 2022/2560 i polega na dodaniu zadań Prezesa UOKiK jako organu </w:t>
      </w:r>
      <w:r w:rsidRPr="009A41F0">
        <w:rPr>
          <w:rFonts w:ascii="Times New Roman" w:eastAsia="Calibri" w:hAnsi="Times New Roman" w:cs="Times New Roman"/>
          <w:sz w:val="24"/>
          <w:szCs w:val="24"/>
        </w:rPr>
        <w:t>właściwego do wykonywania zadań państwa członkowskiego</w:t>
      </w:r>
      <w:r w:rsidR="00860CE3" w:rsidRPr="009A41F0">
        <w:rPr>
          <w:rFonts w:ascii="Times New Roman" w:hAnsi="Times New Roman" w:cs="Times New Roman"/>
          <w:sz w:val="24"/>
          <w:szCs w:val="24"/>
        </w:rPr>
        <w:t>, o których mowa w art. 13 ust. 5, art. 14 ust. 5‒7, art. 36 ust. 1</w:t>
      </w:r>
      <w:r w:rsidR="00882956" w:rsidRPr="009A41F0">
        <w:rPr>
          <w:rFonts w:ascii="Times New Roman" w:hAnsi="Times New Roman" w:cs="Times New Roman"/>
          <w:sz w:val="24"/>
          <w:szCs w:val="24"/>
        </w:rPr>
        <w:t xml:space="preserve"> oraz</w:t>
      </w:r>
      <w:r w:rsidR="00860CE3" w:rsidRPr="009A41F0">
        <w:rPr>
          <w:rFonts w:ascii="Times New Roman" w:hAnsi="Times New Roman" w:cs="Times New Roman"/>
          <w:sz w:val="24"/>
          <w:szCs w:val="24"/>
        </w:rPr>
        <w:t xml:space="preserve"> art. 38 ust. 3 rozporządzenia 2022/2560</w:t>
      </w:r>
      <w:r w:rsidR="00C108E6" w:rsidRPr="009A41F0">
        <w:rPr>
          <w:rFonts w:ascii="Times New Roman" w:hAnsi="Times New Roman" w:cs="Times New Roman"/>
          <w:sz w:val="24"/>
          <w:szCs w:val="24"/>
        </w:rPr>
        <w:t>,</w:t>
      </w:r>
      <w:r w:rsidR="00860CE3" w:rsidRPr="009A41F0">
        <w:rPr>
          <w:rFonts w:ascii="Times New Roman" w:hAnsi="Times New Roman" w:cs="Times New Roman"/>
          <w:sz w:val="24"/>
          <w:szCs w:val="24"/>
        </w:rPr>
        <w:t xml:space="preserve"> w szczególności w zakresie subsydiów zagranicznych zakłócających rynek wewnętrzny w kontekście koncentracji i z wyłączeniem zadań, o</w:t>
      </w:r>
      <w:r w:rsidR="00AC3BC8" w:rsidRPr="009A41F0">
        <w:rPr>
          <w:rFonts w:ascii="Times New Roman" w:hAnsi="Times New Roman" w:cs="Times New Roman"/>
          <w:sz w:val="24"/>
          <w:szCs w:val="24"/>
        </w:rPr>
        <w:t> </w:t>
      </w:r>
      <w:r w:rsidR="00860CE3" w:rsidRPr="009A41F0">
        <w:rPr>
          <w:rFonts w:ascii="Times New Roman" w:hAnsi="Times New Roman" w:cs="Times New Roman"/>
          <w:sz w:val="24"/>
          <w:szCs w:val="24"/>
        </w:rPr>
        <w:t xml:space="preserve">których mowa w art. 469 pkt 25 </w:t>
      </w:r>
      <w:r w:rsidR="00C108E6" w:rsidRPr="009A41F0">
        <w:rPr>
          <w:rFonts w:ascii="Times New Roman" w:hAnsi="Times New Roman" w:cs="Times New Roman"/>
          <w:sz w:val="24"/>
          <w:szCs w:val="24"/>
        </w:rPr>
        <w:t>Pzp</w:t>
      </w:r>
      <w:r w:rsidR="003C640E" w:rsidRPr="009A41F0">
        <w:rPr>
          <w:rFonts w:ascii="Times New Roman" w:hAnsi="Times New Roman" w:cs="Times New Roman"/>
          <w:sz w:val="24"/>
          <w:szCs w:val="24"/>
        </w:rPr>
        <w:t>,</w:t>
      </w:r>
      <w:r w:rsidR="006A050C" w:rsidRPr="009A41F0">
        <w:rPr>
          <w:rFonts w:ascii="Times New Roman" w:hAnsi="Times New Roman" w:cs="Times New Roman"/>
          <w:sz w:val="24"/>
          <w:szCs w:val="24"/>
        </w:rPr>
        <w:t xml:space="preserve"> i w art. 52 ust. 2 pkt 4 ustawy z dnia 21 października 2016 r. o umowie koncesji na roboty budowlane lub usługi.</w:t>
      </w:r>
      <w:r w:rsidR="006A050C" w:rsidRPr="009A41F0">
        <w:rPr>
          <w:rFonts w:ascii="Times New Roman" w:eastAsia="Calibri" w:hAnsi="Times New Roman" w:cs="Times New Roman"/>
          <w:sz w:val="24"/>
          <w:szCs w:val="24"/>
        </w:rPr>
        <w:t xml:space="preserve"> </w:t>
      </w:r>
      <w:r w:rsidR="00882956" w:rsidRPr="009A41F0">
        <w:rPr>
          <w:rFonts w:ascii="Times New Roman" w:eastAsia="Calibri" w:hAnsi="Times New Roman" w:cs="Times New Roman"/>
          <w:sz w:val="24"/>
          <w:szCs w:val="24"/>
        </w:rPr>
        <w:t xml:space="preserve">Określenie „w szczególności” </w:t>
      </w:r>
      <w:r w:rsidR="003C640E" w:rsidRPr="009A41F0">
        <w:rPr>
          <w:rFonts w:ascii="Times New Roman" w:eastAsia="Calibri" w:hAnsi="Times New Roman" w:cs="Times New Roman"/>
          <w:sz w:val="24"/>
          <w:szCs w:val="24"/>
        </w:rPr>
        <w:t xml:space="preserve">ma na celu podkreślenie, że zakres właściwości Prezesa UOKiK </w:t>
      </w:r>
      <w:r w:rsidR="00473445" w:rsidRPr="009A41F0">
        <w:rPr>
          <w:rFonts w:ascii="Times New Roman" w:eastAsia="Calibri" w:hAnsi="Times New Roman" w:cs="Times New Roman"/>
          <w:sz w:val="24"/>
          <w:szCs w:val="24"/>
        </w:rPr>
        <w:t>nie odnosi się jedynie działa</w:t>
      </w:r>
      <w:r w:rsidR="00F219AC" w:rsidRPr="009A41F0">
        <w:rPr>
          <w:rFonts w:ascii="Times New Roman" w:eastAsia="Calibri" w:hAnsi="Times New Roman" w:cs="Times New Roman"/>
          <w:sz w:val="24"/>
          <w:szCs w:val="24"/>
        </w:rPr>
        <w:t>ń</w:t>
      </w:r>
      <w:r w:rsidR="00473445" w:rsidRPr="009A41F0">
        <w:rPr>
          <w:rFonts w:ascii="Times New Roman" w:eastAsia="Calibri" w:hAnsi="Times New Roman" w:cs="Times New Roman"/>
          <w:sz w:val="24"/>
          <w:szCs w:val="24"/>
        </w:rPr>
        <w:t xml:space="preserve"> w zakresie subsydiów związanych z koncentracją</w:t>
      </w:r>
      <w:r w:rsidR="00882956" w:rsidRPr="009A41F0">
        <w:rPr>
          <w:rFonts w:ascii="Times New Roman" w:eastAsia="Calibri" w:hAnsi="Times New Roman" w:cs="Times New Roman"/>
          <w:sz w:val="24"/>
          <w:szCs w:val="24"/>
        </w:rPr>
        <w:t>. Zgodnie z art. 1 ust. 2 rozporządzenia 2022/2560 działania Komisji Europejskiej będą dotyczyły subsydiów zagranicznych przyznanych przedsiębiorcom prowadzącym działalność gospodarczą na rynku wewnętrznym. Jako główne obszary prowadzenia działalności gospodarczej Komisja Europejska wskazuje przejmowanie kontroli nad przedsiębiorstwem lub łączenie się z przedsiębiorstwem mającym siedzibę w Unii oraz udział w</w:t>
      </w:r>
      <w:r w:rsidR="003C640E" w:rsidRPr="009A41F0">
        <w:rPr>
          <w:rFonts w:ascii="Times New Roman" w:eastAsia="Calibri" w:hAnsi="Times New Roman" w:cs="Times New Roman"/>
          <w:sz w:val="24"/>
          <w:szCs w:val="24"/>
        </w:rPr>
        <w:t> </w:t>
      </w:r>
      <w:r w:rsidR="00882956" w:rsidRPr="009A41F0">
        <w:rPr>
          <w:rFonts w:ascii="Times New Roman" w:eastAsia="Calibri" w:hAnsi="Times New Roman" w:cs="Times New Roman"/>
          <w:sz w:val="24"/>
          <w:szCs w:val="24"/>
        </w:rPr>
        <w:t xml:space="preserve">postępowaniu o udzielenie zamówienia publicznego. Pozostałe obszary nie zostały wprost wskazane ani w treści rozporządzenia ani w motywach czy wyjaśnieniach, jakie Komisja Europejska udzielała podczas prac negocjacyjnych nad rozporządzeniem. Organem właściwym do wykonywania zadań państwa członkowskiego, </w:t>
      </w:r>
      <w:r w:rsidR="00882956" w:rsidRPr="009A41F0">
        <w:rPr>
          <w:rFonts w:ascii="Times New Roman" w:hAnsi="Times New Roman" w:cs="Times New Roman"/>
          <w:sz w:val="24"/>
          <w:szCs w:val="24"/>
        </w:rPr>
        <w:t>o których mowa w art. 13 ust. 5, art. 14 ust. 5‒7, art. 36 ust. 1 oraz art. 38 ust. 3 rozporządzenia 2022/2560 w odniesieniu do</w:t>
      </w:r>
      <w:r w:rsidR="003C640E" w:rsidRPr="009A41F0">
        <w:rPr>
          <w:rFonts w:ascii="Times New Roman" w:hAnsi="Times New Roman" w:cs="Times New Roman"/>
          <w:sz w:val="24"/>
          <w:szCs w:val="24"/>
        </w:rPr>
        <w:t xml:space="preserve"> tych</w:t>
      </w:r>
      <w:r w:rsidR="00882956" w:rsidRPr="009A41F0">
        <w:rPr>
          <w:rFonts w:ascii="Times New Roman" w:hAnsi="Times New Roman" w:cs="Times New Roman"/>
          <w:sz w:val="24"/>
          <w:szCs w:val="24"/>
        </w:rPr>
        <w:t xml:space="preserve"> pozostałych obszarów </w:t>
      </w:r>
      <w:r w:rsidR="003C640E" w:rsidRPr="009A41F0">
        <w:rPr>
          <w:rFonts w:ascii="Times New Roman" w:hAnsi="Times New Roman" w:cs="Times New Roman"/>
          <w:sz w:val="24"/>
          <w:szCs w:val="24"/>
        </w:rPr>
        <w:t xml:space="preserve">będzie właśnie </w:t>
      </w:r>
      <w:r w:rsidR="00882956" w:rsidRPr="009A41F0">
        <w:rPr>
          <w:rFonts w:ascii="Times New Roman" w:hAnsi="Times New Roman" w:cs="Times New Roman"/>
          <w:sz w:val="24"/>
          <w:szCs w:val="24"/>
        </w:rPr>
        <w:t>Prezes UOKiK.</w:t>
      </w:r>
    </w:p>
    <w:p w14:paraId="1F6F2CE4" w14:textId="405513F5" w:rsidR="00592BF2" w:rsidRPr="009A41F0" w:rsidRDefault="00592BF2" w:rsidP="00A26825">
      <w:pPr>
        <w:spacing w:before="120" w:after="120" w:line="360" w:lineRule="auto"/>
        <w:jc w:val="both"/>
        <w:rPr>
          <w:rFonts w:ascii="Times New Roman" w:eastAsia="Calibri" w:hAnsi="Times New Roman" w:cs="Times New Roman"/>
          <w:sz w:val="24"/>
          <w:szCs w:val="24"/>
        </w:rPr>
      </w:pPr>
      <w:r w:rsidRPr="009A41F0">
        <w:rPr>
          <w:rFonts w:ascii="Times New Roman" w:hAnsi="Times New Roman" w:cs="Times New Roman"/>
          <w:sz w:val="24"/>
          <w:szCs w:val="24"/>
        </w:rPr>
        <w:t xml:space="preserve">Prezes UOKiK będzie </w:t>
      </w:r>
      <w:r w:rsidR="00B267D2" w:rsidRPr="009A41F0">
        <w:rPr>
          <w:rFonts w:ascii="Times New Roman" w:hAnsi="Times New Roman" w:cs="Times New Roman"/>
          <w:sz w:val="24"/>
          <w:szCs w:val="24"/>
        </w:rPr>
        <w:t xml:space="preserve">także </w:t>
      </w:r>
      <w:r w:rsidRPr="009A41F0">
        <w:rPr>
          <w:rFonts w:ascii="Times New Roman" w:hAnsi="Times New Roman" w:cs="Times New Roman"/>
          <w:sz w:val="24"/>
          <w:szCs w:val="24"/>
        </w:rPr>
        <w:t>przekazywał Komisji Europejskiej informacj</w:t>
      </w:r>
      <w:r w:rsidR="00F219AC" w:rsidRPr="009A41F0">
        <w:rPr>
          <w:rFonts w:ascii="Times New Roman" w:hAnsi="Times New Roman" w:cs="Times New Roman"/>
          <w:sz w:val="24"/>
          <w:szCs w:val="24"/>
        </w:rPr>
        <w:t xml:space="preserve">e o możliwości występowania subsydiów zagranicznych mogących zakłócać rynek wewnętrzny uzyskane </w:t>
      </w:r>
      <w:r w:rsidR="0005451D" w:rsidRPr="009A41F0">
        <w:rPr>
          <w:rFonts w:ascii="Times New Roman" w:hAnsi="Times New Roman" w:cs="Times New Roman"/>
          <w:sz w:val="24"/>
          <w:szCs w:val="24"/>
        </w:rPr>
        <w:t xml:space="preserve">również </w:t>
      </w:r>
      <w:r w:rsidR="00F219AC" w:rsidRPr="009A41F0">
        <w:rPr>
          <w:rFonts w:ascii="Times New Roman" w:hAnsi="Times New Roman" w:cs="Times New Roman"/>
          <w:sz w:val="24"/>
          <w:szCs w:val="24"/>
        </w:rPr>
        <w:t>od innych organów administracji publicznej</w:t>
      </w:r>
      <w:r w:rsidR="00B267D2" w:rsidRPr="009A41F0">
        <w:rPr>
          <w:rFonts w:ascii="Times New Roman" w:hAnsi="Times New Roman" w:cs="Times New Roman"/>
          <w:sz w:val="24"/>
          <w:szCs w:val="24"/>
        </w:rPr>
        <w:t xml:space="preserve"> </w:t>
      </w:r>
      <w:r w:rsidRPr="009A41F0">
        <w:rPr>
          <w:rFonts w:ascii="Times New Roman" w:hAnsi="Times New Roman" w:cs="Times New Roman"/>
          <w:sz w:val="24"/>
          <w:szCs w:val="24"/>
        </w:rPr>
        <w:t>(art. 35 ust. 1 rozporządzenia 2022/2560)</w:t>
      </w:r>
      <w:r w:rsidR="00D3789A" w:rsidRPr="009A41F0">
        <w:rPr>
          <w:rFonts w:ascii="Times New Roman" w:hAnsi="Times New Roman" w:cs="Times New Roman"/>
          <w:sz w:val="24"/>
          <w:szCs w:val="24"/>
        </w:rPr>
        <w:t>. W tym przypadku intencją Projektodawcy jest wskazanie jednego organu, który będzie miał ogólną kompetencję w tym zakresie. Ponadto Prezes UOKiK</w:t>
      </w:r>
      <w:r w:rsidRPr="009A41F0">
        <w:rPr>
          <w:rFonts w:ascii="Times New Roman" w:hAnsi="Times New Roman" w:cs="Times New Roman"/>
          <w:sz w:val="24"/>
          <w:szCs w:val="24"/>
        </w:rPr>
        <w:t xml:space="preserve"> będzie pełnił rolę organu właściwego do kontaktu z Komisją Europejską w</w:t>
      </w:r>
      <w:r w:rsidR="00B267D2" w:rsidRPr="009A41F0">
        <w:rPr>
          <w:rFonts w:ascii="Times New Roman" w:hAnsi="Times New Roman" w:cs="Times New Roman"/>
          <w:sz w:val="24"/>
          <w:szCs w:val="24"/>
        </w:rPr>
        <w:t> </w:t>
      </w:r>
      <w:r w:rsidRPr="009A41F0">
        <w:rPr>
          <w:rFonts w:ascii="Times New Roman" w:hAnsi="Times New Roman" w:cs="Times New Roman"/>
          <w:sz w:val="24"/>
          <w:szCs w:val="24"/>
        </w:rPr>
        <w:t>zakresie informacji, o których mowa w art. 10 ust. 2, ust. 3 lit. c i ust. 4, art. 13 ust. 7 lit. a, art. 14 ust. 4 i art. 35 ust. 3 rozporządzenia 2022/2560.</w:t>
      </w:r>
      <w:r w:rsidR="00F219AC" w:rsidRPr="009A41F0">
        <w:rPr>
          <w:rFonts w:ascii="Times New Roman" w:hAnsi="Times New Roman" w:cs="Times New Roman"/>
          <w:sz w:val="24"/>
          <w:szCs w:val="24"/>
        </w:rPr>
        <w:t xml:space="preserve"> Celem jest zapewnienia sprawnego kanału przepływu informacji między państwem członkowskim a Komisją Europejską.</w:t>
      </w:r>
    </w:p>
    <w:p w14:paraId="41488D7E" w14:textId="19069CD5" w:rsidR="00665009" w:rsidRPr="009A41F0" w:rsidRDefault="00665009" w:rsidP="00A26825">
      <w:pPr>
        <w:spacing w:before="120" w:after="120" w:line="360" w:lineRule="auto"/>
        <w:jc w:val="both"/>
        <w:rPr>
          <w:rFonts w:ascii="Times New Roman" w:eastAsia="Calibri" w:hAnsi="Times New Roman" w:cs="Times New Roman"/>
          <w:color w:val="000000"/>
          <w:sz w:val="24"/>
          <w:szCs w:val="24"/>
          <w:lang w:eastAsia="pl-PL"/>
        </w:rPr>
      </w:pPr>
      <w:r w:rsidRPr="009A41F0">
        <w:rPr>
          <w:rFonts w:ascii="Times New Roman" w:hAnsi="Times New Roman" w:cs="Times New Roman"/>
          <w:color w:val="000000"/>
          <w:sz w:val="24"/>
          <w:szCs w:val="24"/>
        </w:rPr>
        <w:t>Rozporządzenie 2022/2560 nakłada na państwa członkowskie obowiązek współpracy z Komisją Europejską w zakresie prowadzonych przez nią post</w:t>
      </w:r>
      <w:r w:rsidR="008F12C6" w:rsidRPr="009A41F0">
        <w:rPr>
          <w:rFonts w:ascii="Times New Roman" w:hAnsi="Times New Roman" w:cs="Times New Roman"/>
          <w:color w:val="000000"/>
          <w:sz w:val="24"/>
          <w:szCs w:val="24"/>
        </w:rPr>
        <w:t>ę</w:t>
      </w:r>
      <w:r w:rsidRPr="009A41F0">
        <w:rPr>
          <w:rFonts w:ascii="Times New Roman" w:hAnsi="Times New Roman" w:cs="Times New Roman"/>
          <w:color w:val="000000"/>
          <w:sz w:val="24"/>
          <w:szCs w:val="24"/>
        </w:rPr>
        <w:t>powań mających na celu zidentyfikowanie i</w:t>
      </w:r>
      <w:r w:rsidR="009F28FB" w:rsidRPr="009A41F0">
        <w:rPr>
          <w:rFonts w:ascii="Times New Roman" w:hAnsi="Times New Roman" w:cs="Times New Roman"/>
          <w:color w:val="000000"/>
          <w:sz w:val="24"/>
          <w:szCs w:val="24"/>
        </w:rPr>
        <w:t> </w:t>
      </w:r>
      <w:r w:rsidRPr="009A41F0">
        <w:rPr>
          <w:rFonts w:ascii="Times New Roman" w:hAnsi="Times New Roman" w:cs="Times New Roman"/>
          <w:color w:val="000000"/>
          <w:sz w:val="24"/>
          <w:szCs w:val="24"/>
        </w:rPr>
        <w:t xml:space="preserve">zbadanie charakteru danego subsydium, a także działań na rzecz zniwelowania zakłócającego charakteru tych subsydiów. Rozporządzenie 2022/2560 </w:t>
      </w:r>
      <w:r w:rsidRPr="009A41F0">
        <w:rPr>
          <w:rFonts w:ascii="Times New Roman" w:hAnsi="Times New Roman" w:cs="Times New Roman"/>
          <w:color w:val="000000"/>
          <w:sz w:val="24"/>
          <w:szCs w:val="24"/>
        </w:rPr>
        <w:lastRenderedPageBreak/>
        <w:t xml:space="preserve">wprowadza zasady i procedury badania subsydiów zagranicznych, które faktycznie </w:t>
      </w:r>
      <w:r w:rsidR="0046588D" w:rsidRPr="009A41F0">
        <w:rPr>
          <w:rFonts w:ascii="Times New Roman" w:hAnsi="Times New Roman" w:cs="Times New Roman"/>
          <w:color w:val="000000"/>
          <w:sz w:val="24"/>
          <w:szCs w:val="24"/>
        </w:rPr>
        <w:t xml:space="preserve">zakłócają </w:t>
      </w:r>
      <w:r w:rsidRPr="009A41F0">
        <w:rPr>
          <w:rFonts w:ascii="Times New Roman" w:hAnsi="Times New Roman" w:cs="Times New Roman"/>
          <w:color w:val="000000"/>
          <w:sz w:val="24"/>
          <w:szCs w:val="24"/>
        </w:rPr>
        <w:t xml:space="preserve">lub potencjalnie </w:t>
      </w:r>
      <w:r w:rsidR="0046588D" w:rsidRPr="009A41F0">
        <w:rPr>
          <w:rFonts w:ascii="Times New Roman" w:hAnsi="Times New Roman" w:cs="Times New Roman"/>
          <w:color w:val="000000"/>
          <w:sz w:val="24"/>
          <w:szCs w:val="24"/>
        </w:rPr>
        <w:t xml:space="preserve">mogą zakłócać </w:t>
      </w:r>
      <w:r w:rsidRPr="009A41F0">
        <w:rPr>
          <w:rFonts w:ascii="Times New Roman" w:hAnsi="Times New Roman" w:cs="Times New Roman"/>
          <w:color w:val="000000"/>
          <w:sz w:val="24"/>
          <w:szCs w:val="24"/>
        </w:rPr>
        <w:t>rynek wewnętrzny</w:t>
      </w:r>
      <w:r w:rsidR="00793D07" w:rsidRPr="009A41F0">
        <w:rPr>
          <w:rFonts w:ascii="Times New Roman" w:hAnsi="Times New Roman" w:cs="Times New Roman"/>
          <w:color w:val="000000"/>
          <w:sz w:val="24"/>
          <w:szCs w:val="24"/>
        </w:rPr>
        <w:t>,</w:t>
      </w:r>
      <w:r w:rsidRPr="009A41F0">
        <w:rPr>
          <w:rFonts w:ascii="Times New Roman" w:hAnsi="Times New Roman" w:cs="Times New Roman"/>
          <w:color w:val="000000"/>
          <w:sz w:val="24"/>
          <w:szCs w:val="24"/>
        </w:rPr>
        <w:t xml:space="preserve"> oraz zasady dot</w:t>
      </w:r>
      <w:r w:rsidR="00ED0073" w:rsidRPr="009A41F0">
        <w:rPr>
          <w:rFonts w:ascii="Times New Roman" w:hAnsi="Times New Roman" w:cs="Times New Roman"/>
          <w:color w:val="000000"/>
          <w:sz w:val="24"/>
          <w:szCs w:val="24"/>
        </w:rPr>
        <w:t>yczące</w:t>
      </w:r>
      <w:r w:rsidRPr="009A41F0">
        <w:rPr>
          <w:rFonts w:ascii="Times New Roman" w:hAnsi="Times New Roman" w:cs="Times New Roman"/>
          <w:color w:val="000000"/>
          <w:sz w:val="24"/>
          <w:szCs w:val="24"/>
        </w:rPr>
        <w:t xml:space="preserve"> kompensowania skutków tych zakłóceń. </w:t>
      </w:r>
      <w:r w:rsidRPr="009A41F0">
        <w:rPr>
          <w:rFonts w:ascii="Times New Roman" w:eastAsia="Calibri" w:hAnsi="Times New Roman" w:cs="Times New Roman"/>
          <w:color w:val="000000"/>
          <w:spacing w:val="-2"/>
          <w:sz w:val="24"/>
          <w:szCs w:val="24"/>
        </w:rPr>
        <w:t xml:space="preserve">Rozporządzenie 2022/2560 wprowadza </w:t>
      </w:r>
      <w:r w:rsidRPr="009A41F0">
        <w:rPr>
          <w:rFonts w:ascii="Times New Roman" w:eastAsia="Calibri" w:hAnsi="Times New Roman" w:cs="Times New Roman"/>
          <w:color w:val="000000"/>
          <w:sz w:val="24"/>
          <w:szCs w:val="24"/>
          <w:lang w:eastAsia="pl-PL"/>
        </w:rPr>
        <w:t>trzy instrumenty, dzięki którym Komisja ma możliwość badania subsydiów zagranicznych:</w:t>
      </w:r>
    </w:p>
    <w:p w14:paraId="1768DF69" w14:textId="13607BA0" w:rsidR="00665009" w:rsidRPr="009A41F0" w:rsidRDefault="00665009" w:rsidP="00A26825">
      <w:pPr>
        <w:numPr>
          <w:ilvl w:val="0"/>
          <w:numId w:val="2"/>
        </w:numPr>
        <w:spacing w:before="120" w:after="120" w:line="360" w:lineRule="auto"/>
        <w:ind w:left="284" w:hanging="284"/>
        <w:jc w:val="both"/>
        <w:rPr>
          <w:rFonts w:ascii="Times New Roman" w:eastAsia="Calibri" w:hAnsi="Times New Roman" w:cs="Times New Roman"/>
          <w:sz w:val="24"/>
          <w:szCs w:val="24"/>
        </w:rPr>
      </w:pPr>
      <w:r w:rsidRPr="009A41F0">
        <w:rPr>
          <w:rFonts w:ascii="Times New Roman" w:eastAsia="Calibri" w:hAnsi="Times New Roman" w:cs="Times New Roman"/>
          <w:sz w:val="24"/>
          <w:szCs w:val="24"/>
        </w:rPr>
        <w:t>instrument ogólny do badania różnych sytuacji rynkowych oraz mniejszych koncentracji i</w:t>
      </w:r>
      <w:r w:rsidR="009F28FB" w:rsidRPr="009A41F0">
        <w:rPr>
          <w:rFonts w:ascii="Times New Roman" w:eastAsia="Calibri" w:hAnsi="Times New Roman" w:cs="Times New Roman"/>
          <w:sz w:val="24"/>
          <w:szCs w:val="24"/>
        </w:rPr>
        <w:t> </w:t>
      </w:r>
      <w:r w:rsidRPr="009A41F0">
        <w:rPr>
          <w:rFonts w:ascii="Times New Roman" w:eastAsia="Calibri" w:hAnsi="Times New Roman" w:cs="Times New Roman"/>
          <w:sz w:val="24"/>
          <w:szCs w:val="24"/>
        </w:rPr>
        <w:t>procedur zamówień publicznych, który Komisja Europejska może uruchomić z własnej inicjatywy (z urzędu) i</w:t>
      </w:r>
      <w:r w:rsidR="00473445" w:rsidRPr="009A41F0">
        <w:rPr>
          <w:rFonts w:ascii="Times New Roman" w:eastAsia="Calibri" w:hAnsi="Times New Roman" w:cs="Times New Roman"/>
          <w:sz w:val="24"/>
          <w:szCs w:val="24"/>
        </w:rPr>
        <w:t> </w:t>
      </w:r>
      <w:r w:rsidRPr="009A41F0">
        <w:rPr>
          <w:rFonts w:ascii="Times New Roman" w:eastAsia="Calibri" w:hAnsi="Times New Roman" w:cs="Times New Roman"/>
          <w:sz w:val="24"/>
          <w:szCs w:val="24"/>
        </w:rPr>
        <w:t xml:space="preserve">może zażądać zgłoszeń </w:t>
      </w:r>
      <w:r w:rsidRPr="009A41F0">
        <w:rPr>
          <w:rFonts w:ascii="Times New Roman" w:eastAsia="Calibri" w:hAnsi="Times New Roman" w:cs="Times New Roman"/>
          <w:i/>
          <w:iCs/>
          <w:sz w:val="24"/>
          <w:szCs w:val="24"/>
        </w:rPr>
        <w:t>ad hoc</w:t>
      </w:r>
      <w:r w:rsidRPr="009A41F0">
        <w:rPr>
          <w:rFonts w:ascii="Times New Roman" w:eastAsia="Calibri" w:hAnsi="Times New Roman" w:cs="Times New Roman"/>
          <w:sz w:val="24"/>
          <w:szCs w:val="24"/>
        </w:rPr>
        <w:t>;</w:t>
      </w:r>
    </w:p>
    <w:p w14:paraId="2D4F814F" w14:textId="4859160C" w:rsidR="00665009" w:rsidRPr="009A41F0" w:rsidRDefault="00665009" w:rsidP="00A26825">
      <w:pPr>
        <w:numPr>
          <w:ilvl w:val="0"/>
          <w:numId w:val="2"/>
        </w:numPr>
        <w:spacing w:before="120" w:after="120" w:line="360" w:lineRule="auto"/>
        <w:ind w:left="284" w:hanging="284"/>
        <w:jc w:val="both"/>
        <w:rPr>
          <w:rFonts w:ascii="Times New Roman" w:eastAsia="Calibri" w:hAnsi="Times New Roman" w:cs="Times New Roman"/>
          <w:sz w:val="24"/>
          <w:szCs w:val="24"/>
        </w:rPr>
      </w:pPr>
      <w:r w:rsidRPr="009A41F0">
        <w:rPr>
          <w:rFonts w:ascii="Times New Roman" w:eastAsia="Calibri" w:hAnsi="Times New Roman" w:cs="Times New Roman"/>
          <w:sz w:val="24"/>
          <w:szCs w:val="24"/>
        </w:rPr>
        <w:t xml:space="preserve">instrument oparty na notyfikacji, służący do badania koncentracji wiążących się z wkładem finansowym rządu spoza UE, w przypadku gdy w sytuacji koncentracji co najmniej jedno z łączących się przedsiębiorstw, </w:t>
      </w:r>
      <w:r w:rsidRPr="009A41F0">
        <w:rPr>
          <w:rFonts w:ascii="Times New Roman" w:eastAsia="Calibri" w:hAnsi="Times New Roman" w:cs="Times New Roman"/>
          <w:color w:val="000000"/>
          <w:sz w:val="24"/>
          <w:szCs w:val="24"/>
          <w:highlight w:val="white"/>
        </w:rPr>
        <w:t>przejmowanych przedsiębiorstw lub spółek joint venture</w:t>
      </w:r>
      <w:r w:rsidRPr="009A41F0">
        <w:rPr>
          <w:rFonts w:ascii="Times New Roman" w:eastAsia="Calibri" w:hAnsi="Times New Roman" w:cs="Times New Roman"/>
          <w:sz w:val="24"/>
          <w:szCs w:val="24"/>
        </w:rPr>
        <w:t xml:space="preserve"> ma siedzibę w UE i generuje w UE łączny obrót w wysokości co najmniej 500 mln EUR oraz </w:t>
      </w:r>
      <w:r w:rsidRPr="009A41F0">
        <w:rPr>
          <w:rFonts w:ascii="Times New Roman" w:eastAsia="Calibri" w:hAnsi="Times New Roman" w:cs="Times New Roman"/>
          <w:color w:val="000000"/>
          <w:sz w:val="24"/>
          <w:szCs w:val="24"/>
        </w:rPr>
        <w:t>następujące</w:t>
      </w:r>
      <w:r w:rsidRPr="009A41F0">
        <w:rPr>
          <w:rFonts w:ascii="Times New Roman" w:eastAsia="Calibri" w:hAnsi="Times New Roman" w:cs="Times New Roman"/>
          <w:sz w:val="24"/>
          <w:szCs w:val="24"/>
        </w:rPr>
        <w:t xml:space="preserve"> przedsiębiorstwa </w:t>
      </w:r>
      <w:r w:rsidRPr="009A41F0">
        <w:rPr>
          <w:rFonts w:ascii="Times New Roman" w:eastAsia="Calibri" w:hAnsi="Times New Roman" w:cs="Times New Roman"/>
          <w:color w:val="000000"/>
          <w:sz w:val="24"/>
          <w:szCs w:val="24"/>
          <w:highlight w:val="white"/>
        </w:rPr>
        <w:t>otrzymały razem</w:t>
      </w:r>
      <w:r w:rsidRPr="009A41F0">
        <w:rPr>
          <w:rFonts w:ascii="Times New Roman" w:eastAsia="Calibri" w:hAnsi="Times New Roman" w:cs="Times New Roman"/>
          <w:sz w:val="24"/>
          <w:szCs w:val="24"/>
        </w:rPr>
        <w:t xml:space="preserve"> od państw trzecich </w:t>
      </w:r>
      <w:r w:rsidRPr="009A41F0">
        <w:rPr>
          <w:rFonts w:ascii="Times New Roman" w:eastAsia="Calibri" w:hAnsi="Times New Roman" w:cs="Times New Roman"/>
          <w:color w:val="000000"/>
          <w:sz w:val="24"/>
          <w:szCs w:val="24"/>
          <w:highlight w:val="white"/>
        </w:rPr>
        <w:t>łączny</w:t>
      </w:r>
      <w:r w:rsidRPr="009A41F0">
        <w:rPr>
          <w:rFonts w:ascii="Times New Roman" w:eastAsia="Calibri" w:hAnsi="Times New Roman" w:cs="Times New Roman"/>
          <w:sz w:val="24"/>
          <w:szCs w:val="24"/>
        </w:rPr>
        <w:t xml:space="preserve"> wkład finansowy w wysokości ponad 50 mln EUR w ciągu trzech lat poprzedzających zawarcie umowy, ogłoszenie publicznej oferty lub nabycie pakietu kontrolnego:</w:t>
      </w:r>
    </w:p>
    <w:p w14:paraId="5E207616" w14:textId="77777777" w:rsidR="00665009" w:rsidRPr="009A41F0" w:rsidRDefault="00665009" w:rsidP="00A26825">
      <w:pPr>
        <w:spacing w:before="120" w:after="120" w:line="360" w:lineRule="auto"/>
        <w:ind w:left="284" w:hanging="284"/>
        <w:jc w:val="both"/>
        <w:rPr>
          <w:rFonts w:ascii="Times New Roman" w:eastAsia="Calibri" w:hAnsi="Times New Roman" w:cs="Times New Roman"/>
          <w:w w:val="0"/>
          <w:sz w:val="24"/>
          <w:szCs w:val="24"/>
        </w:rPr>
      </w:pPr>
      <w:r w:rsidRPr="009A41F0">
        <w:rPr>
          <w:rFonts w:ascii="Times New Roman" w:eastAsia="Calibri" w:hAnsi="Times New Roman" w:cs="Times New Roman"/>
          <w:w w:val="0"/>
          <w:sz w:val="24"/>
          <w:szCs w:val="24"/>
        </w:rPr>
        <w:t>(i)</w:t>
      </w:r>
      <w:r w:rsidRPr="009A41F0">
        <w:rPr>
          <w:rFonts w:ascii="Times New Roman" w:eastAsia="Calibri" w:hAnsi="Times New Roman" w:cs="Times New Roman"/>
          <w:w w:val="0"/>
          <w:sz w:val="24"/>
          <w:szCs w:val="24"/>
        </w:rPr>
        <w:tab/>
        <w:t>w przypadku przejęcia – nabywca lub nabywcy i przejmowany przedsiębiorca,</w:t>
      </w:r>
    </w:p>
    <w:p w14:paraId="1E5F0149" w14:textId="77777777" w:rsidR="00665009" w:rsidRPr="009A41F0" w:rsidRDefault="00665009" w:rsidP="00A26825">
      <w:pPr>
        <w:spacing w:before="120" w:after="120" w:line="360" w:lineRule="auto"/>
        <w:ind w:left="284" w:hanging="284"/>
        <w:jc w:val="both"/>
        <w:rPr>
          <w:rFonts w:ascii="Times New Roman" w:eastAsia="Calibri" w:hAnsi="Times New Roman" w:cs="Times New Roman"/>
          <w:w w:val="0"/>
          <w:sz w:val="24"/>
          <w:szCs w:val="24"/>
        </w:rPr>
      </w:pPr>
      <w:r w:rsidRPr="009A41F0">
        <w:rPr>
          <w:rFonts w:ascii="Times New Roman" w:eastAsia="Calibri" w:hAnsi="Times New Roman" w:cs="Times New Roman"/>
          <w:w w:val="0"/>
          <w:sz w:val="24"/>
          <w:szCs w:val="24"/>
        </w:rPr>
        <w:t>(ii)</w:t>
      </w:r>
      <w:r w:rsidRPr="009A41F0">
        <w:rPr>
          <w:rFonts w:ascii="Times New Roman" w:eastAsia="Calibri" w:hAnsi="Times New Roman" w:cs="Times New Roman"/>
          <w:w w:val="0"/>
          <w:sz w:val="24"/>
          <w:szCs w:val="24"/>
        </w:rPr>
        <w:tab/>
        <w:t>w przypadku połączenia – łączące się przedsiębiorstwa,</w:t>
      </w:r>
    </w:p>
    <w:p w14:paraId="3DC11873" w14:textId="77777777" w:rsidR="00665009" w:rsidRPr="009A41F0" w:rsidRDefault="00665009" w:rsidP="00A26825">
      <w:pPr>
        <w:spacing w:before="120" w:after="120" w:line="360" w:lineRule="auto"/>
        <w:ind w:left="284" w:hanging="284"/>
        <w:jc w:val="both"/>
        <w:rPr>
          <w:rFonts w:ascii="Times New Roman" w:eastAsia="Calibri" w:hAnsi="Times New Roman" w:cs="Times New Roman"/>
          <w:w w:val="0"/>
          <w:sz w:val="24"/>
          <w:szCs w:val="24"/>
        </w:rPr>
      </w:pPr>
      <w:r w:rsidRPr="009A41F0">
        <w:rPr>
          <w:rFonts w:ascii="Times New Roman" w:eastAsia="Calibri" w:hAnsi="Times New Roman" w:cs="Times New Roman"/>
          <w:w w:val="0"/>
          <w:sz w:val="24"/>
          <w:szCs w:val="24"/>
        </w:rPr>
        <w:t>(iii)</w:t>
      </w:r>
      <w:r w:rsidRPr="009A41F0">
        <w:rPr>
          <w:rFonts w:ascii="Times New Roman" w:eastAsia="Calibri" w:hAnsi="Times New Roman" w:cs="Times New Roman"/>
          <w:w w:val="0"/>
          <w:sz w:val="24"/>
          <w:szCs w:val="24"/>
        </w:rPr>
        <w:tab/>
        <w:t>w przypadku wspólnego przedsiębiorstwa – przedsiębiorstwa tworzące spółkę joint venture oraz ta spółka joint venture;</w:t>
      </w:r>
    </w:p>
    <w:p w14:paraId="33D3BFD5" w14:textId="5E3B4CC1" w:rsidR="00665009" w:rsidRPr="009A41F0" w:rsidRDefault="00665009" w:rsidP="00A26825">
      <w:pPr>
        <w:pStyle w:val="Akapitzlist"/>
        <w:numPr>
          <w:ilvl w:val="0"/>
          <w:numId w:val="11"/>
        </w:numPr>
        <w:spacing w:before="120" w:after="120" w:line="360" w:lineRule="auto"/>
        <w:ind w:left="284" w:hanging="284"/>
        <w:jc w:val="both"/>
        <w:rPr>
          <w:rFonts w:ascii="Times New Roman" w:eastAsia="Times New Roman" w:hAnsi="Times New Roman" w:cs="Times New Roman"/>
          <w:bCs/>
          <w:iCs/>
          <w:w w:val="0"/>
          <w:sz w:val="24"/>
          <w:szCs w:val="24"/>
        </w:rPr>
      </w:pPr>
      <w:r w:rsidRPr="009A41F0">
        <w:rPr>
          <w:rFonts w:ascii="Times New Roman" w:eastAsia="Calibri" w:hAnsi="Times New Roman" w:cs="Times New Roman"/>
          <w:sz w:val="24"/>
          <w:szCs w:val="24"/>
        </w:rPr>
        <w:t xml:space="preserve">instrument oparty na notyfikacji, służący do badania ofert w zamówieniach publicznych wiążących się z wkładem finansowym rządu spoza UE, w przypadku gdy szacunkowa wartość tego zamówienia </w:t>
      </w:r>
      <w:r w:rsidRPr="009A41F0">
        <w:rPr>
          <w:rFonts w:ascii="Times New Roman" w:eastAsia="Calibri" w:hAnsi="Times New Roman" w:cs="Times New Roman"/>
          <w:color w:val="000000"/>
          <w:sz w:val="24"/>
          <w:szCs w:val="24"/>
          <w:highlight w:val="white"/>
        </w:rPr>
        <w:t>lub umowy ramowej bez VAT lub konkretnego zamówienia udzielanego w</w:t>
      </w:r>
      <w:r w:rsidR="00515BE8" w:rsidRPr="009A41F0">
        <w:rPr>
          <w:rFonts w:ascii="Times New Roman" w:eastAsia="Calibri" w:hAnsi="Times New Roman" w:cs="Times New Roman"/>
          <w:color w:val="000000"/>
          <w:sz w:val="24"/>
          <w:szCs w:val="24"/>
          <w:highlight w:val="white"/>
        </w:rPr>
        <w:t xml:space="preserve"> </w:t>
      </w:r>
      <w:r w:rsidRPr="009A41F0">
        <w:rPr>
          <w:rFonts w:ascii="Times New Roman" w:eastAsia="Calibri" w:hAnsi="Times New Roman" w:cs="Times New Roman"/>
          <w:color w:val="000000"/>
          <w:sz w:val="24"/>
          <w:szCs w:val="24"/>
          <w:highlight w:val="white"/>
        </w:rPr>
        <w:t>ramach dynamicznego systemu zakupów</w:t>
      </w:r>
      <w:r w:rsidRPr="009A41F0">
        <w:rPr>
          <w:rFonts w:ascii="Times New Roman" w:eastAsia="Calibri" w:hAnsi="Times New Roman" w:cs="Times New Roman"/>
          <w:sz w:val="24"/>
          <w:szCs w:val="24"/>
        </w:rPr>
        <w:t xml:space="preserve"> jest równa 250 mln EUR lub wyższa</w:t>
      </w:r>
      <w:r w:rsidRPr="009A41F0">
        <w:rPr>
          <w:rFonts w:ascii="Times New Roman" w:eastAsia="Calibri" w:hAnsi="Times New Roman" w:cs="Times New Roman"/>
          <w:color w:val="000000"/>
          <w:sz w:val="24"/>
          <w:szCs w:val="24"/>
          <w:highlight w:val="white"/>
        </w:rPr>
        <w:t xml:space="preserve"> oraz</w:t>
      </w:r>
      <w:r w:rsidRPr="009A41F0">
        <w:rPr>
          <w:rFonts w:ascii="Times New Roman" w:eastAsia="Times New Roman" w:hAnsi="Times New Roman" w:cs="Times New Roman"/>
          <w:w w:val="0"/>
          <w:sz w:val="24"/>
          <w:szCs w:val="24"/>
        </w:rPr>
        <w:t xml:space="preserve"> </w:t>
      </w:r>
      <w:r w:rsidRPr="009A41F0">
        <w:rPr>
          <w:rFonts w:ascii="Times New Roman" w:eastAsia="Calibri" w:hAnsi="Times New Roman" w:cs="Times New Roman"/>
          <w:color w:val="000000"/>
          <w:sz w:val="24"/>
          <w:szCs w:val="24"/>
          <w:highlight w:val="white"/>
        </w:rPr>
        <w:t>wykonawca, w tym jego spółki zależne bez autonomii handlowej, jego spółki holdingowe, oraz, w stosownych przypadkach, jego główni podwykonawcy i dostawcy uczestniczący w tej samej ofercie w postępowaniu o udzielenie zamówienia otrzymali w ciągu trzech lat poprzedzających zgłoszenie lub, w stosownych przypadkach, zaktualizowane zgłoszenie łączne wkłady finansowe równe 4 mln</w:t>
      </w:r>
      <w:r w:rsidRPr="009A41F0">
        <w:rPr>
          <w:rFonts w:ascii="Times New Roman" w:eastAsia="Calibri" w:hAnsi="Times New Roman" w:cs="Times New Roman"/>
          <w:bCs/>
          <w:iCs/>
          <w:color w:val="000000"/>
          <w:sz w:val="24"/>
          <w:szCs w:val="24"/>
          <w:highlight w:val="white"/>
        </w:rPr>
        <w:t xml:space="preserve"> EUR lub wyższe na każde państwo trzecie.</w:t>
      </w:r>
    </w:p>
    <w:p w14:paraId="5D730FDD" w14:textId="0874CBAC" w:rsidR="00665009" w:rsidRPr="009A41F0" w:rsidRDefault="00665009" w:rsidP="00A26825">
      <w:pPr>
        <w:spacing w:before="120" w:after="120" w:line="360" w:lineRule="auto"/>
        <w:jc w:val="both"/>
        <w:rPr>
          <w:rFonts w:ascii="Times New Roman" w:eastAsia="Calibri" w:hAnsi="Times New Roman" w:cs="Times New Roman"/>
          <w:sz w:val="24"/>
          <w:szCs w:val="24"/>
        </w:rPr>
      </w:pPr>
      <w:r w:rsidRPr="009A41F0">
        <w:rPr>
          <w:rFonts w:ascii="Times New Roman" w:hAnsi="Times New Roman" w:cs="Times New Roman"/>
          <w:color w:val="000000"/>
          <w:sz w:val="24"/>
          <w:szCs w:val="24"/>
        </w:rPr>
        <w:t xml:space="preserve">Wprowadzone instrumenty stanowią </w:t>
      </w:r>
      <w:r w:rsidRPr="009A41F0">
        <w:rPr>
          <w:rFonts w:ascii="Times New Roman" w:hAnsi="Times New Roman" w:cs="Times New Roman"/>
          <w:i/>
          <w:iCs/>
          <w:color w:val="000000"/>
          <w:sz w:val="24"/>
          <w:szCs w:val="24"/>
        </w:rPr>
        <w:t>novum</w:t>
      </w:r>
      <w:r w:rsidRPr="009A41F0">
        <w:rPr>
          <w:rFonts w:ascii="Times New Roman" w:hAnsi="Times New Roman" w:cs="Times New Roman"/>
          <w:color w:val="000000"/>
          <w:sz w:val="24"/>
          <w:szCs w:val="24"/>
        </w:rPr>
        <w:t xml:space="preserve">, żaden z wcześniej istniejących instrumentów nie odnosił się do zakłóceń powodowanych przez subsydia zagraniczne na rynku wewnętrznym. Komisja Europejska jest jedynym organem właściwym do stosowania rozporządzenia 2022/2560 i tym samym badania subsydiów zagranicznych na rynku wewnętrznym, jednak </w:t>
      </w:r>
      <w:r w:rsidRPr="009A41F0">
        <w:rPr>
          <w:rFonts w:ascii="Times New Roman" w:hAnsi="Times New Roman" w:cs="Times New Roman"/>
          <w:color w:val="000000"/>
          <w:sz w:val="24"/>
          <w:szCs w:val="24"/>
        </w:rPr>
        <w:lastRenderedPageBreak/>
        <w:t>rozporządzenie 2022/2560 określa obowiązki państw członkowskich,</w:t>
      </w:r>
      <w:r w:rsidR="00793D07" w:rsidRPr="009A41F0">
        <w:rPr>
          <w:rFonts w:ascii="Times New Roman" w:hAnsi="Times New Roman" w:cs="Times New Roman"/>
          <w:color w:val="000000"/>
          <w:sz w:val="24"/>
          <w:szCs w:val="24"/>
        </w:rPr>
        <w:t xml:space="preserve"> w tym zobowiązuje je</w:t>
      </w:r>
      <w:r w:rsidRPr="009A41F0">
        <w:rPr>
          <w:rFonts w:ascii="Times New Roman" w:hAnsi="Times New Roman" w:cs="Times New Roman"/>
          <w:color w:val="000000"/>
          <w:sz w:val="24"/>
          <w:szCs w:val="24"/>
        </w:rPr>
        <w:t xml:space="preserve"> do współpracy z Komisją Europejską. D</w:t>
      </w:r>
      <w:r w:rsidRPr="009A41F0">
        <w:rPr>
          <w:rFonts w:ascii="Times New Roman" w:eastAsia="Calibri" w:hAnsi="Times New Roman" w:cs="Times New Roman"/>
          <w:sz w:val="24"/>
          <w:szCs w:val="24"/>
        </w:rPr>
        <w:t>o tej pory żaden organ w Polsce nie wykonywał zadań w zakresie współpracy z Komisją Europejską wskazanych w rozporządzeniu 2022/2560. Interwencja legislacyjna w postaci ustawy jest konieczna, aby wskazać organ, któr</w:t>
      </w:r>
      <w:r w:rsidR="005741DE">
        <w:rPr>
          <w:rFonts w:ascii="Times New Roman" w:eastAsia="Calibri" w:hAnsi="Times New Roman" w:cs="Times New Roman"/>
          <w:sz w:val="24"/>
          <w:szCs w:val="24"/>
        </w:rPr>
        <w:t>y</w:t>
      </w:r>
      <w:r w:rsidRPr="009A41F0">
        <w:rPr>
          <w:rFonts w:ascii="Times New Roman" w:eastAsia="Calibri" w:hAnsi="Times New Roman" w:cs="Times New Roman"/>
          <w:sz w:val="24"/>
          <w:szCs w:val="24"/>
        </w:rPr>
        <w:t xml:space="preserve"> na poziomie krajowym będzie podejmował i wykonywał obowiązki określone w rozporządzeniu, tj.:</w:t>
      </w:r>
    </w:p>
    <w:p w14:paraId="648A275D" w14:textId="77777777" w:rsidR="00D34E82" w:rsidRPr="009A41F0" w:rsidRDefault="00665009" w:rsidP="00A26825">
      <w:pPr>
        <w:pStyle w:val="Akapitzlist"/>
        <w:numPr>
          <w:ilvl w:val="0"/>
          <w:numId w:val="3"/>
        </w:numPr>
        <w:spacing w:before="120" w:after="120" w:line="360" w:lineRule="auto"/>
        <w:ind w:left="284" w:hanging="284"/>
        <w:contextualSpacing w:val="0"/>
        <w:jc w:val="both"/>
        <w:rPr>
          <w:rFonts w:ascii="Times New Roman" w:hAnsi="Times New Roman" w:cs="Times New Roman"/>
          <w:sz w:val="24"/>
          <w:szCs w:val="24"/>
        </w:rPr>
      </w:pPr>
      <w:r w:rsidRPr="009A41F0">
        <w:rPr>
          <w:rFonts w:ascii="Times New Roman" w:eastAsia="Calibri" w:hAnsi="Times New Roman" w:cs="Times New Roman"/>
          <w:color w:val="000000"/>
          <w:sz w:val="24"/>
          <w:szCs w:val="24"/>
        </w:rPr>
        <w:t>przekazywanie Komisji Europejskiej informacji niezbędnych do wykonywania przez nią obowiązków określonych w rozporządzeniu 2022/2560 (art. 13 ust. 5 rozporządzenia 2022/2560);</w:t>
      </w:r>
    </w:p>
    <w:p w14:paraId="76A0284B" w14:textId="7F5BF9F3" w:rsidR="00D34E82" w:rsidRPr="009A41F0" w:rsidRDefault="00665009" w:rsidP="00A26825">
      <w:pPr>
        <w:pStyle w:val="Akapitzlist"/>
        <w:numPr>
          <w:ilvl w:val="0"/>
          <w:numId w:val="3"/>
        </w:numPr>
        <w:spacing w:before="120" w:after="120" w:line="360" w:lineRule="auto"/>
        <w:ind w:left="284" w:hanging="284"/>
        <w:contextualSpacing w:val="0"/>
        <w:jc w:val="both"/>
        <w:rPr>
          <w:rFonts w:ascii="Times New Roman" w:hAnsi="Times New Roman" w:cs="Times New Roman"/>
          <w:sz w:val="24"/>
          <w:szCs w:val="24"/>
        </w:rPr>
      </w:pPr>
      <w:r w:rsidRPr="009A41F0">
        <w:rPr>
          <w:rFonts w:ascii="Times New Roman" w:eastAsia="Calibri" w:hAnsi="Times New Roman" w:cs="Times New Roman"/>
          <w:color w:val="000000"/>
          <w:sz w:val="24"/>
          <w:szCs w:val="24"/>
        </w:rPr>
        <w:t>na wniosek państwa członkowskiego lub Komisji Europejskiej pomoc urzędnikom i innym osobom upoważnionym przez Komisję Europejską w kontrolach przedsiębiorstw</w:t>
      </w:r>
      <w:r w:rsidR="00515BE8" w:rsidRPr="009A41F0">
        <w:rPr>
          <w:rFonts w:ascii="Times New Roman" w:eastAsia="Calibri" w:hAnsi="Times New Roman" w:cs="Times New Roman"/>
          <w:color w:val="000000"/>
          <w:sz w:val="24"/>
          <w:szCs w:val="24"/>
        </w:rPr>
        <w:t xml:space="preserve">; </w:t>
      </w:r>
      <w:r w:rsidRPr="009A41F0">
        <w:rPr>
          <w:rFonts w:ascii="Times New Roman" w:eastAsia="Calibri" w:hAnsi="Times New Roman" w:cs="Times New Roman"/>
          <w:color w:val="000000"/>
          <w:sz w:val="24"/>
          <w:szCs w:val="24"/>
        </w:rPr>
        <w:t xml:space="preserve">w tym celu przysługują im następujące uprawnienia: wstępu do pomieszczeń, na teren i do środków transportu przedsiębiorstwa lub związku przedsiębiorstw; </w:t>
      </w:r>
      <w:r w:rsidRPr="009A41F0">
        <w:rPr>
          <w:rFonts w:ascii="Times New Roman" w:eastAsia="Calibri" w:hAnsi="Times New Roman" w:cs="Times New Roman"/>
          <w:sz w:val="24"/>
          <w:szCs w:val="24"/>
        </w:rPr>
        <w:t xml:space="preserve">badania ksiąg i innych rejestrów związanych z działalnością gospodarczą, </w:t>
      </w:r>
      <w:r w:rsidRPr="009A41F0">
        <w:rPr>
          <w:rFonts w:ascii="Times New Roman" w:eastAsia="Calibri" w:hAnsi="Times New Roman" w:cs="Times New Roman"/>
          <w:color w:val="000000"/>
          <w:sz w:val="24"/>
          <w:szCs w:val="24"/>
          <w:highlight w:val="white"/>
        </w:rPr>
        <w:t>niezależnie od tego, na jakim nośniku są one przechowywane, oraz do dostępu do informacji, którymi dysponuje podmiot objęty kontrolą, oraz</w:t>
      </w:r>
      <w:r w:rsidRPr="009A41F0">
        <w:rPr>
          <w:rFonts w:ascii="Times New Roman" w:eastAsia="Calibri" w:hAnsi="Times New Roman" w:cs="Times New Roman"/>
          <w:sz w:val="24"/>
          <w:szCs w:val="24"/>
        </w:rPr>
        <w:t xml:space="preserve"> do sporządzania lub żądania kopii lub wyciągów z tych ksiąg lub rejestrów;</w:t>
      </w:r>
      <w:r w:rsidRPr="009A41F0">
        <w:rPr>
          <w:rFonts w:ascii="Times New Roman" w:eastAsia="Calibri" w:hAnsi="Times New Roman" w:cs="Times New Roman"/>
          <w:w w:val="0"/>
          <w:sz w:val="24"/>
          <w:szCs w:val="24"/>
        </w:rPr>
        <w:t xml:space="preserve"> </w:t>
      </w:r>
      <w:r w:rsidRPr="009A41F0">
        <w:rPr>
          <w:rFonts w:ascii="Times New Roman" w:eastAsia="Calibri" w:hAnsi="Times New Roman" w:cs="Times New Roman"/>
          <w:sz w:val="24"/>
          <w:szCs w:val="24"/>
        </w:rPr>
        <w:t xml:space="preserve">zadawania pytań przedstawicielom lub członkom personelu przedsiębiorstwa </w:t>
      </w:r>
      <w:r w:rsidRPr="009A41F0">
        <w:rPr>
          <w:rFonts w:ascii="Times New Roman" w:eastAsia="Calibri" w:hAnsi="Times New Roman" w:cs="Times New Roman"/>
          <w:color w:val="000000"/>
          <w:sz w:val="24"/>
          <w:szCs w:val="24"/>
          <w:highlight w:val="white"/>
        </w:rPr>
        <w:t>lub związku przedsiębiorstw</w:t>
      </w:r>
      <w:r w:rsidRPr="009A41F0">
        <w:rPr>
          <w:rFonts w:ascii="Times New Roman" w:eastAsia="Calibri" w:hAnsi="Times New Roman" w:cs="Times New Roman"/>
          <w:sz w:val="24"/>
          <w:szCs w:val="24"/>
        </w:rPr>
        <w:t xml:space="preserve"> w celu uzyskania wyjaśnień co do faktów lub dokumentów dotyczących przedmiotu i celu kontroli oraz do rejestrowania odpowiedzi;</w:t>
      </w:r>
      <w:r w:rsidRPr="009A41F0">
        <w:rPr>
          <w:rFonts w:ascii="Times New Roman" w:eastAsia="Calibri" w:hAnsi="Times New Roman" w:cs="Times New Roman"/>
          <w:w w:val="0"/>
          <w:sz w:val="24"/>
          <w:szCs w:val="24"/>
        </w:rPr>
        <w:t xml:space="preserve"> </w:t>
      </w:r>
      <w:r w:rsidRPr="009A41F0">
        <w:rPr>
          <w:rFonts w:ascii="Times New Roman" w:eastAsia="Calibri" w:hAnsi="Times New Roman" w:cs="Times New Roman"/>
          <w:sz w:val="24"/>
          <w:szCs w:val="24"/>
        </w:rPr>
        <w:t>pieczętowania pomieszczeń przedsiębiorstwa i ksiąg lub rejestrów na czas i w zakresie koniecznym do przeprowadzenia kontroli</w:t>
      </w:r>
      <w:r w:rsidRPr="009A41F0">
        <w:rPr>
          <w:rFonts w:ascii="Times New Roman" w:eastAsia="Calibri" w:hAnsi="Times New Roman" w:cs="Times New Roman"/>
          <w:color w:val="000000"/>
          <w:sz w:val="24"/>
          <w:szCs w:val="24"/>
        </w:rPr>
        <w:t xml:space="preserve"> (art. 14 ust. 5 </w:t>
      </w:r>
      <w:r w:rsidR="00793D07" w:rsidRPr="009A41F0">
        <w:rPr>
          <w:rFonts w:ascii="Times New Roman" w:eastAsia="Calibri" w:hAnsi="Times New Roman" w:cs="Times New Roman"/>
          <w:color w:val="000000"/>
          <w:sz w:val="24"/>
          <w:szCs w:val="24"/>
        </w:rPr>
        <w:t>w</w:t>
      </w:r>
      <w:r w:rsidR="00AC3BC8" w:rsidRPr="009A41F0">
        <w:rPr>
          <w:rFonts w:ascii="Times New Roman" w:eastAsia="Calibri" w:hAnsi="Times New Roman" w:cs="Times New Roman"/>
          <w:color w:val="000000"/>
          <w:sz w:val="24"/>
          <w:szCs w:val="24"/>
        </w:rPr>
        <w:t> </w:t>
      </w:r>
      <w:r w:rsidR="00793D07" w:rsidRPr="009A41F0">
        <w:rPr>
          <w:rFonts w:ascii="Times New Roman" w:eastAsia="Calibri" w:hAnsi="Times New Roman" w:cs="Times New Roman"/>
          <w:color w:val="000000"/>
          <w:sz w:val="24"/>
          <w:szCs w:val="24"/>
        </w:rPr>
        <w:t xml:space="preserve">zw. z ust. 2 </w:t>
      </w:r>
      <w:r w:rsidRPr="009A41F0">
        <w:rPr>
          <w:rFonts w:ascii="Times New Roman" w:eastAsia="Calibri" w:hAnsi="Times New Roman" w:cs="Times New Roman"/>
          <w:color w:val="000000"/>
          <w:sz w:val="24"/>
          <w:szCs w:val="24"/>
        </w:rPr>
        <w:t>rozporządzenia 2022/2560);</w:t>
      </w:r>
    </w:p>
    <w:p w14:paraId="21FA520B" w14:textId="03B629FA" w:rsidR="00D34E82" w:rsidRPr="009A41F0" w:rsidRDefault="00665009" w:rsidP="00A26825">
      <w:pPr>
        <w:pStyle w:val="Akapitzlist"/>
        <w:numPr>
          <w:ilvl w:val="0"/>
          <w:numId w:val="3"/>
        </w:numPr>
        <w:spacing w:before="120" w:after="120" w:line="360" w:lineRule="auto"/>
        <w:ind w:left="284" w:hanging="284"/>
        <w:contextualSpacing w:val="0"/>
        <w:jc w:val="both"/>
        <w:rPr>
          <w:rFonts w:ascii="Times New Roman" w:hAnsi="Times New Roman" w:cs="Times New Roman"/>
          <w:sz w:val="24"/>
          <w:szCs w:val="24"/>
        </w:rPr>
      </w:pPr>
      <w:r w:rsidRPr="009A41F0">
        <w:rPr>
          <w:rFonts w:ascii="Times New Roman" w:hAnsi="Times New Roman" w:cs="Times New Roman"/>
          <w:sz w:val="24"/>
          <w:szCs w:val="24"/>
        </w:rPr>
        <w:t>na wniosek Komisji Europejskiej pomoc urzędnikom i innym osobom towarzyszącym upoważnionym przez Komisję</w:t>
      </w:r>
      <w:r w:rsidR="009F28FB" w:rsidRPr="009A41F0">
        <w:rPr>
          <w:rFonts w:ascii="Times New Roman" w:hAnsi="Times New Roman" w:cs="Times New Roman"/>
          <w:sz w:val="24"/>
          <w:szCs w:val="24"/>
        </w:rPr>
        <w:t xml:space="preserve"> Europejską</w:t>
      </w:r>
      <w:r w:rsidRPr="009A41F0">
        <w:rPr>
          <w:rFonts w:ascii="Times New Roman" w:hAnsi="Times New Roman" w:cs="Times New Roman"/>
          <w:sz w:val="24"/>
          <w:szCs w:val="24"/>
        </w:rPr>
        <w:t xml:space="preserve"> w przypadku sprzeciwiania się kontroli ze strony przedsiębiorstwa lub związku przedsiębiorstw i zwracanie się, jeśli to stosowne, o pomoc policji lub równorzędnego organu egzekwowania prawa, aby umożliwić przeprowadzenie kontroli; wystąpienie o zezwolenie na taką pomoc do organu sądowego, jeśli jest ono wymagane (art. 14 ust. 6 rozporządzenia 2022/2560);</w:t>
      </w:r>
    </w:p>
    <w:p w14:paraId="41FCAE8B" w14:textId="77777777" w:rsidR="00D34E82" w:rsidRPr="009A41F0" w:rsidRDefault="00665009" w:rsidP="00A26825">
      <w:pPr>
        <w:pStyle w:val="Akapitzlist"/>
        <w:numPr>
          <w:ilvl w:val="0"/>
          <w:numId w:val="3"/>
        </w:numPr>
        <w:spacing w:before="120" w:after="120" w:line="360" w:lineRule="auto"/>
        <w:ind w:left="284" w:hanging="284"/>
        <w:contextualSpacing w:val="0"/>
        <w:jc w:val="both"/>
        <w:rPr>
          <w:rFonts w:ascii="Times New Roman" w:hAnsi="Times New Roman" w:cs="Times New Roman"/>
          <w:sz w:val="24"/>
          <w:szCs w:val="24"/>
        </w:rPr>
      </w:pPr>
      <w:r w:rsidRPr="009A41F0">
        <w:rPr>
          <w:rFonts w:ascii="Times New Roman" w:hAnsi="Times New Roman" w:cs="Times New Roman"/>
          <w:sz w:val="24"/>
          <w:szCs w:val="24"/>
        </w:rPr>
        <w:t>przeprowadzanie na wniosek Komisji Europejskiej kontroli lub innych czynności wyjaśniających mających na celu ustalenie faktów, czy istnieje subsydium zagraniczne zakłócające rynek wewnętrzny (art. 14 ust. 7 rozporządzenia 2022/2560);</w:t>
      </w:r>
    </w:p>
    <w:p w14:paraId="20D9ED63" w14:textId="77777777" w:rsidR="00D34E82" w:rsidRPr="009A41F0" w:rsidRDefault="00665009" w:rsidP="00A26825">
      <w:pPr>
        <w:pStyle w:val="Akapitzlist"/>
        <w:numPr>
          <w:ilvl w:val="0"/>
          <w:numId w:val="3"/>
        </w:numPr>
        <w:spacing w:before="120" w:after="120" w:line="360" w:lineRule="auto"/>
        <w:ind w:left="284" w:hanging="284"/>
        <w:contextualSpacing w:val="0"/>
        <w:jc w:val="both"/>
        <w:rPr>
          <w:rFonts w:ascii="Times New Roman" w:hAnsi="Times New Roman" w:cs="Times New Roman"/>
          <w:sz w:val="24"/>
          <w:szCs w:val="24"/>
        </w:rPr>
      </w:pPr>
      <w:r w:rsidRPr="009A41F0">
        <w:rPr>
          <w:rFonts w:ascii="Times New Roman" w:hAnsi="Times New Roman" w:cs="Times New Roman"/>
          <w:sz w:val="24"/>
          <w:szCs w:val="24"/>
        </w:rPr>
        <w:lastRenderedPageBreak/>
        <w:t>przekazywanie przez państwo członkowskie informacji w przypadku uznania, że mogą występować subsydia zagraniczne zakłócające rynek wewnętrzny (art. 35 ust. 1 rozporządzenia 2022/2560);</w:t>
      </w:r>
    </w:p>
    <w:p w14:paraId="0E26881A" w14:textId="562E3707" w:rsidR="00D34E82" w:rsidRPr="009A41F0" w:rsidRDefault="00665009" w:rsidP="00A26825">
      <w:pPr>
        <w:pStyle w:val="Akapitzlist"/>
        <w:numPr>
          <w:ilvl w:val="0"/>
          <w:numId w:val="3"/>
        </w:numPr>
        <w:spacing w:before="120" w:after="120" w:line="360" w:lineRule="auto"/>
        <w:ind w:left="284" w:hanging="284"/>
        <w:contextualSpacing w:val="0"/>
        <w:jc w:val="both"/>
        <w:rPr>
          <w:rFonts w:ascii="Times New Roman" w:hAnsi="Times New Roman" w:cs="Times New Roman"/>
          <w:sz w:val="24"/>
          <w:szCs w:val="24"/>
        </w:rPr>
      </w:pPr>
      <w:r w:rsidRPr="009A41F0">
        <w:rPr>
          <w:rFonts w:ascii="Times New Roman" w:hAnsi="Times New Roman" w:cs="Times New Roman"/>
          <w:sz w:val="24"/>
          <w:szCs w:val="24"/>
        </w:rPr>
        <w:t>przekazanie Komisji Europejskiej informacji w ramach badania rynku (art. 36 ust. 1 rozporządzenia 2022/2560);</w:t>
      </w:r>
    </w:p>
    <w:p w14:paraId="32EE935A" w14:textId="4C3A6C8C" w:rsidR="00665009" w:rsidRPr="009A41F0" w:rsidRDefault="00665009" w:rsidP="00A26825">
      <w:pPr>
        <w:pStyle w:val="Akapitzlist"/>
        <w:numPr>
          <w:ilvl w:val="0"/>
          <w:numId w:val="3"/>
        </w:numPr>
        <w:spacing w:before="120" w:after="120" w:line="360" w:lineRule="auto"/>
        <w:ind w:left="284" w:hanging="284"/>
        <w:contextualSpacing w:val="0"/>
        <w:jc w:val="both"/>
        <w:rPr>
          <w:rFonts w:ascii="Times New Roman" w:hAnsi="Times New Roman" w:cs="Times New Roman"/>
          <w:sz w:val="24"/>
          <w:szCs w:val="24"/>
        </w:rPr>
      </w:pPr>
      <w:r w:rsidRPr="009A41F0">
        <w:rPr>
          <w:rFonts w:ascii="Times New Roman" w:hAnsi="Times New Roman" w:cs="Times New Roman"/>
          <w:sz w:val="24"/>
          <w:szCs w:val="24"/>
        </w:rPr>
        <w:t>egzekwowanie na wniosek Komisji Europejskiej grzywien i okresowych kar pieniężnych (art. 38</w:t>
      </w:r>
      <w:r w:rsidR="00D34E82" w:rsidRPr="009A41F0">
        <w:rPr>
          <w:rFonts w:ascii="Times New Roman" w:hAnsi="Times New Roman" w:cs="Times New Roman"/>
          <w:sz w:val="24"/>
          <w:szCs w:val="24"/>
        </w:rPr>
        <w:t xml:space="preserve"> </w:t>
      </w:r>
      <w:r w:rsidRPr="009A41F0">
        <w:rPr>
          <w:rFonts w:ascii="Times New Roman" w:hAnsi="Times New Roman" w:cs="Times New Roman"/>
          <w:sz w:val="24"/>
          <w:szCs w:val="24"/>
        </w:rPr>
        <w:t>ust. 3 rozporządzenia 2022/2560).</w:t>
      </w:r>
    </w:p>
    <w:p w14:paraId="0597A184" w14:textId="0C09D867" w:rsidR="00665009" w:rsidRPr="009A41F0" w:rsidRDefault="00665009" w:rsidP="00A26825">
      <w:pPr>
        <w:spacing w:before="120" w:after="120" w:line="360" w:lineRule="auto"/>
        <w:jc w:val="both"/>
        <w:rPr>
          <w:rFonts w:ascii="Times New Roman" w:eastAsia="Calibri" w:hAnsi="Times New Roman" w:cs="Times New Roman"/>
          <w:b/>
          <w:bCs/>
          <w:color w:val="000000"/>
          <w:sz w:val="24"/>
          <w:szCs w:val="24"/>
        </w:rPr>
      </w:pPr>
      <w:r w:rsidRPr="009A41F0">
        <w:rPr>
          <w:rFonts w:ascii="Times New Roman" w:hAnsi="Times New Roman" w:cs="Times New Roman"/>
          <w:sz w:val="24"/>
          <w:szCs w:val="24"/>
        </w:rPr>
        <w:t>Brak określenia regulacji ustawowej będzie powodować wątpliwości, który z organów będzie wykonywał zadania państwa członkowskiego określone w rozporządzeniu 2022/2560, gdyż przepisy krajowe nie przypisują wprost kompetencji wskazanych w rozporządzeniu 2022/2560 organowi krajowemu</w:t>
      </w:r>
      <w:r w:rsidRPr="009A41F0">
        <w:rPr>
          <w:rFonts w:ascii="Times New Roman" w:eastAsia="Calibri" w:hAnsi="Times New Roman" w:cs="Times New Roman"/>
          <w:sz w:val="24"/>
          <w:szCs w:val="24"/>
        </w:rPr>
        <w:t>. Ustawowe określenie organu do wykonywania zadań państwa członkowskiego określonych w</w:t>
      </w:r>
      <w:r w:rsidR="00231FED" w:rsidRPr="009A41F0">
        <w:rPr>
          <w:rFonts w:ascii="Times New Roman" w:eastAsia="Calibri" w:hAnsi="Times New Roman" w:cs="Times New Roman"/>
          <w:sz w:val="24"/>
          <w:szCs w:val="24"/>
        </w:rPr>
        <w:t> </w:t>
      </w:r>
      <w:r w:rsidRPr="009A41F0">
        <w:rPr>
          <w:rFonts w:ascii="Times New Roman" w:eastAsia="Calibri" w:hAnsi="Times New Roman" w:cs="Times New Roman"/>
          <w:sz w:val="24"/>
          <w:szCs w:val="24"/>
        </w:rPr>
        <w:t>rozporządzeniu 2022/2560 jest konieczne w celu zapewnienia skutecznej realizacji zadań Komisji Europejskiej określonych w tym rozporządzeniu. Ponadto jest niezbędne do realizacji zasady lojalnej współpracy pomiędzy Unią Europejską a państwami członkowskimi wskazanej w T</w:t>
      </w:r>
      <w:r w:rsidR="00C32AFE" w:rsidRPr="009A41F0">
        <w:rPr>
          <w:rFonts w:ascii="Times New Roman" w:eastAsia="Calibri" w:hAnsi="Times New Roman" w:cs="Times New Roman"/>
          <w:sz w:val="24"/>
          <w:szCs w:val="24"/>
        </w:rPr>
        <w:t>FUE</w:t>
      </w:r>
      <w:r w:rsidRPr="009A41F0">
        <w:rPr>
          <w:rFonts w:ascii="Times New Roman" w:eastAsia="Calibri" w:hAnsi="Times New Roman" w:cs="Times New Roman"/>
          <w:sz w:val="24"/>
          <w:szCs w:val="24"/>
        </w:rPr>
        <w:t>.</w:t>
      </w:r>
    </w:p>
    <w:p w14:paraId="50A4CB71" w14:textId="5B8DD338" w:rsidR="00665009" w:rsidRPr="009A41F0" w:rsidRDefault="00665009" w:rsidP="00A26825">
      <w:pPr>
        <w:spacing w:before="120" w:after="120" w:line="360" w:lineRule="auto"/>
        <w:jc w:val="both"/>
        <w:rPr>
          <w:rFonts w:ascii="Times New Roman" w:eastAsia="Calibri" w:hAnsi="Times New Roman" w:cs="Times New Roman"/>
          <w:sz w:val="24"/>
          <w:szCs w:val="24"/>
        </w:rPr>
      </w:pPr>
      <w:r w:rsidRPr="009A41F0">
        <w:rPr>
          <w:rFonts w:ascii="Times New Roman" w:eastAsia="Calibri" w:hAnsi="Times New Roman" w:cs="Times New Roman"/>
          <w:sz w:val="24"/>
          <w:szCs w:val="24"/>
        </w:rPr>
        <w:t>Biorąc pod uwagę kompetencje Prezesa UOKiK, który jest centralnym organem administracji rządowej właściwym w sprawach konkurencji, a także jego wiedzę i doświadczenie w obszarze koncentracji, które zostało wskazane przez Komisję Europejską w rozporządzeniu 2022/2560 jako jeden z obszarów postępowań, uzasadnione jest powierzenie Prezesowi UOKiK zadań państwa członkowskiego</w:t>
      </w:r>
      <w:r w:rsidR="00145D9A" w:rsidRPr="009A41F0">
        <w:rPr>
          <w:rFonts w:ascii="Times New Roman" w:eastAsia="Calibri" w:hAnsi="Times New Roman" w:cs="Times New Roman"/>
          <w:sz w:val="24"/>
          <w:szCs w:val="24"/>
        </w:rPr>
        <w:t xml:space="preserve"> we wskazanym powyżej zakresie.</w:t>
      </w:r>
      <w:bookmarkStart w:id="26" w:name="_Hlk173418342"/>
      <w:r w:rsidR="008E502E" w:rsidRPr="009A41F0">
        <w:rPr>
          <w:rFonts w:ascii="Times New Roman" w:eastAsia="Calibri" w:hAnsi="Times New Roman" w:cs="Times New Roman"/>
          <w:sz w:val="24"/>
          <w:szCs w:val="24"/>
        </w:rPr>
        <w:t xml:space="preserve"> W związku z tym Prezes UOKiK:</w:t>
      </w:r>
    </w:p>
    <w:p w14:paraId="50BF49D4" w14:textId="7AA833CD" w:rsidR="00665009" w:rsidRPr="009A41F0" w:rsidRDefault="00665009" w:rsidP="00A26825">
      <w:pPr>
        <w:numPr>
          <w:ilvl w:val="0"/>
          <w:numId w:val="9"/>
        </w:numPr>
        <w:spacing w:before="120" w:after="120" w:line="360" w:lineRule="auto"/>
        <w:ind w:left="284" w:hanging="284"/>
        <w:jc w:val="both"/>
        <w:rPr>
          <w:rFonts w:ascii="Times New Roman" w:eastAsia="Times New Roman" w:hAnsi="Times New Roman" w:cs="Times New Roman"/>
          <w:sz w:val="24"/>
          <w:szCs w:val="24"/>
        </w:rPr>
      </w:pPr>
      <w:r w:rsidRPr="009A41F0">
        <w:rPr>
          <w:rFonts w:ascii="Times New Roman" w:eastAsia="Times New Roman" w:hAnsi="Times New Roman" w:cs="Times New Roman"/>
          <w:sz w:val="24"/>
          <w:szCs w:val="24"/>
        </w:rPr>
        <w:t xml:space="preserve">nadaje tok sprawie po przekazaniu </w:t>
      </w:r>
      <w:r w:rsidR="00EA3A07" w:rsidRPr="009A41F0">
        <w:rPr>
          <w:rFonts w:ascii="Times New Roman" w:eastAsia="Times New Roman" w:hAnsi="Times New Roman" w:cs="Times New Roman"/>
          <w:sz w:val="24"/>
          <w:szCs w:val="24"/>
        </w:rPr>
        <w:t xml:space="preserve">jej </w:t>
      </w:r>
      <w:r w:rsidRPr="009A41F0">
        <w:rPr>
          <w:rFonts w:ascii="Times New Roman" w:eastAsia="Times New Roman" w:hAnsi="Times New Roman" w:cs="Times New Roman"/>
          <w:sz w:val="24"/>
          <w:szCs w:val="24"/>
        </w:rPr>
        <w:t>przez Komisję Europejską;</w:t>
      </w:r>
    </w:p>
    <w:p w14:paraId="558020DB" w14:textId="3E3946C9" w:rsidR="00665009" w:rsidRPr="009A41F0" w:rsidRDefault="00665009" w:rsidP="00A26825">
      <w:pPr>
        <w:numPr>
          <w:ilvl w:val="0"/>
          <w:numId w:val="9"/>
        </w:numPr>
        <w:spacing w:before="120" w:after="120" w:line="360" w:lineRule="auto"/>
        <w:ind w:left="284" w:hanging="284"/>
        <w:jc w:val="both"/>
        <w:rPr>
          <w:rFonts w:ascii="Times New Roman" w:eastAsia="Times New Roman" w:hAnsi="Times New Roman" w:cs="Times New Roman"/>
          <w:sz w:val="24"/>
          <w:szCs w:val="24"/>
        </w:rPr>
      </w:pPr>
      <w:r w:rsidRPr="009A41F0">
        <w:rPr>
          <w:rFonts w:ascii="Times New Roman" w:eastAsia="Times New Roman" w:hAnsi="Times New Roman" w:cs="Times New Roman"/>
          <w:sz w:val="24"/>
          <w:szCs w:val="24"/>
        </w:rPr>
        <w:t>przekazuje na wniosek Komisji Europejskiej informacje, o które Komisja Europejska wnioskuje</w:t>
      </w:r>
      <w:r w:rsidR="00D91078" w:rsidRPr="009A41F0">
        <w:rPr>
          <w:rFonts w:ascii="Times New Roman" w:eastAsia="Times New Roman" w:hAnsi="Times New Roman" w:cs="Times New Roman"/>
          <w:sz w:val="24"/>
          <w:szCs w:val="24"/>
        </w:rPr>
        <w:t>,</w:t>
      </w:r>
      <w:r w:rsidRPr="009A41F0">
        <w:rPr>
          <w:rFonts w:ascii="Times New Roman" w:eastAsia="Times New Roman" w:hAnsi="Times New Roman" w:cs="Times New Roman"/>
          <w:sz w:val="24"/>
          <w:szCs w:val="24"/>
        </w:rPr>
        <w:t xml:space="preserve"> </w:t>
      </w:r>
      <w:r w:rsidR="009F4B58" w:rsidRPr="009A41F0">
        <w:rPr>
          <w:rFonts w:ascii="Times New Roman" w:eastAsia="Times New Roman" w:hAnsi="Times New Roman" w:cs="Times New Roman"/>
          <w:sz w:val="24"/>
          <w:szCs w:val="24"/>
        </w:rPr>
        <w:t>w</w:t>
      </w:r>
      <w:r w:rsidR="008E502E" w:rsidRPr="009A41F0">
        <w:rPr>
          <w:rFonts w:ascii="Times New Roman" w:eastAsia="Times New Roman" w:hAnsi="Times New Roman" w:cs="Times New Roman"/>
          <w:sz w:val="24"/>
          <w:szCs w:val="24"/>
        </w:rPr>
        <w:t> </w:t>
      </w:r>
      <w:r w:rsidR="009F4B58" w:rsidRPr="009A41F0">
        <w:rPr>
          <w:rFonts w:ascii="Times New Roman" w:eastAsia="Times New Roman" w:hAnsi="Times New Roman" w:cs="Times New Roman"/>
          <w:sz w:val="24"/>
          <w:szCs w:val="24"/>
        </w:rPr>
        <w:t xml:space="preserve">szczególności </w:t>
      </w:r>
      <w:r w:rsidRPr="009A41F0">
        <w:rPr>
          <w:rFonts w:ascii="Times New Roman" w:eastAsia="Times New Roman" w:hAnsi="Times New Roman" w:cs="Times New Roman"/>
          <w:sz w:val="24"/>
          <w:szCs w:val="24"/>
        </w:rPr>
        <w:t>w zakresie spraw dot</w:t>
      </w:r>
      <w:r w:rsidR="00EA3A07" w:rsidRPr="009A41F0">
        <w:rPr>
          <w:rFonts w:ascii="Times New Roman" w:eastAsia="Times New Roman" w:hAnsi="Times New Roman" w:cs="Times New Roman"/>
          <w:sz w:val="24"/>
          <w:szCs w:val="24"/>
        </w:rPr>
        <w:t>yczących</w:t>
      </w:r>
      <w:r w:rsidRPr="009A41F0">
        <w:rPr>
          <w:rFonts w:ascii="Times New Roman" w:eastAsia="Times New Roman" w:hAnsi="Times New Roman" w:cs="Times New Roman"/>
          <w:sz w:val="24"/>
          <w:szCs w:val="24"/>
        </w:rPr>
        <w:t xml:space="preserve"> subsydiów zagranicznych </w:t>
      </w:r>
      <w:bookmarkStart w:id="27" w:name="_Hlk140653962"/>
      <w:r w:rsidRPr="009A41F0">
        <w:rPr>
          <w:rFonts w:ascii="Times New Roman" w:eastAsia="Times New Roman" w:hAnsi="Times New Roman" w:cs="Times New Roman"/>
          <w:sz w:val="24"/>
          <w:szCs w:val="24"/>
        </w:rPr>
        <w:t xml:space="preserve">zakłócających rynek wewnętrzny </w:t>
      </w:r>
      <w:bookmarkEnd w:id="27"/>
      <w:r w:rsidRPr="009A41F0">
        <w:rPr>
          <w:rFonts w:ascii="Times New Roman" w:eastAsia="Times New Roman" w:hAnsi="Times New Roman" w:cs="Times New Roman"/>
          <w:sz w:val="24"/>
          <w:szCs w:val="24"/>
        </w:rPr>
        <w:t>w kontekście koncentracji</w:t>
      </w:r>
      <w:r w:rsidR="009F4B58" w:rsidRPr="009A41F0">
        <w:rPr>
          <w:rFonts w:ascii="Times New Roman" w:hAnsi="Times New Roman" w:cs="Times New Roman"/>
          <w:sz w:val="24"/>
          <w:szCs w:val="24"/>
        </w:rPr>
        <w:t xml:space="preserve"> i </w:t>
      </w:r>
      <w:r w:rsidR="00B22CE3" w:rsidRPr="009A41F0">
        <w:rPr>
          <w:rFonts w:ascii="Times New Roman" w:hAnsi="Times New Roman" w:cs="Times New Roman"/>
          <w:sz w:val="24"/>
          <w:szCs w:val="24"/>
        </w:rPr>
        <w:t>z wyłączeniem post</w:t>
      </w:r>
      <w:r w:rsidR="00D91078" w:rsidRPr="009A41F0">
        <w:rPr>
          <w:rFonts w:ascii="Times New Roman" w:hAnsi="Times New Roman" w:cs="Times New Roman"/>
          <w:sz w:val="24"/>
          <w:szCs w:val="24"/>
        </w:rPr>
        <w:t>ę</w:t>
      </w:r>
      <w:r w:rsidR="00B22CE3" w:rsidRPr="009A41F0">
        <w:rPr>
          <w:rFonts w:ascii="Times New Roman" w:hAnsi="Times New Roman" w:cs="Times New Roman"/>
          <w:sz w:val="24"/>
          <w:szCs w:val="24"/>
        </w:rPr>
        <w:t>powań o udzielenie zamówienia</w:t>
      </w:r>
      <w:r w:rsidR="006A050C" w:rsidRPr="009A41F0">
        <w:rPr>
          <w:rFonts w:ascii="Times New Roman" w:hAnsi="Times New Roman" w:cs="Times New Roman"/>
          <w:sz w:val="24"/>
          <w:szCs w:val="24"/>
        </w:rPr>
        <w:t xml:space="preserve"> oraz postępowań o zawarcie umowy koncesji</w:t>
      </w:r>
      <w:r w:rsidRPr="009A41F0">
        <w:rPr>
          <w:rFonts w:ascii="Times New Roman" w:eastAsia="Times New Roman" w:hAnsi="Times New Roman" w:cs="Times New Roman"/>
          <w:sz w:val="24"/>
          <w:szCs w:val="24"/>
        </w:rPr>
        <w:t xml:space="preserve">; </w:t>
      </w:r>
    </w:p>
    <w:p w14:paraId="108880E0" w14:textId="7A313F26" w:rsidR="00937933" w:rsidRPr="009A41F0" w:rsidRDefault="00327FD5" w:rsidP="00A26825">
      <w:pPr>
        <w:numPr>
          <w:ilvl w:val="0"/>
          <w:numId w:val="9"/>
        </w:numPr>
        <w:spacing w:before="120" w:after="120" w:line="360" w:lineRule="auto"/>
        <w:ind w:left="284" w:hanging="284"/>
        <w:jc w:val="both"/>
        <w:rPr>
          <w:rFonts w:ascii="Times New Roman" w:eastAsia="Times New Roman" w:hAnsi="Times New Roman" w:cs="Times New Roman"/>
          <w:sz w:val="24"/>
          <w:szCs w:val="24"/>
        </w:rPr>
      </w:pPr>
      <w:r w:rsidRPr="009A41F0">
        <w:rPr>
          <w:rFonts w:ascii="Times New Roman" w:hAnsi="Times New Roman" w:cs="Times New Roman"/>
          <w:sz w:val="24"/>
          <w:szCs w:val="24"/>
        </w:rPr>
        <w:t>pełni rolę organu państwa członkowskiego właściwego do kontaktu z Komisją Europejską w zakresie przekazywania informacji</w:t>
      </w:r>
      <w:r w:rsidR="00937933" w:rsidRPr="009A41F0">
        <w:rPr>
          <w:rFonts w:ascii="Times New Roman" w:hAnsi="Times New Roman" w:cs="Times New Roman"/>
          <w:sz w:val="24"/>
          <w:szCs w:val="24"/>
        </w:rPr>
        <w:t>, o których mowa w art. 10 ust. 2, ust. 3 lit. c i ust. 4, art. 13 ust. 7 lit. a, art. 14 ust. 4 i art. 35 ust. 3 rozporządzenia 2022/2560;</w:t>
      </w:r>
    </w:p>
    <w:p w14:paraId="2F795F68" w14:textId="2ECDFF48" w:rsidR="00665009" w:rsidRPr="009A41F0" w:rsidRDefault="00665009" w:rsidP="00A26825">
      <w:pPr>
        <w:numPr>
          <w:ilvl w:val="0"/>
          <w:numId w:val="9"/>
        </w:numPr>
        <w:spacing w:before="120" w:after="120" w:line="360" w:lineRule="auto"/>
        <w:ind w:left="284" w:hanging="284"/>
        <w:jc w:val="both"/>
        <w:rPr>
          <w:rFonts w:ascii="Times New Roman" w:eastAsia="Times New Roman" w:hAnsi="Times New Roman" w:cs="Times New Roman"/>
          <w:sz w:val="24"/>
          <w:szCs w:val="24"/>
        </w:rPr>
      </w:pPr>
      <w:r w:rsidRPr="009A41F0">
        <w:rPr>
          <w:rFonts w:ascii="Times New Roman" w:eastAsia="Times New Roman" w:hAnsi="Times New Roman" w:cs="Times New Roman"/>
          <w:sz w:val="24"/>
          <w:szCs w:val="24"/>
        </w:rPr>
        <w:t xml:space="preserve">przekazuje Komisji Europejskiej informacje </w:t>
      </w:r>
      <w:r w:rsidR="00937933" w:rsidRPr="009A41F0">
        <w:rPr>
          <w:rFonts w:ascii="Times New Roman" w:eastAsia="Times New Roman" w:hAnsi="Times New Roman" w:cs="Times New Roman"/>
          <w:sz w:val="24"/>
          <w:szCs w:val="24"/>
        </w:rPr>
        <w:t xml:space="preserve">(także otrzymane od innych organów administracji publicznej) </w:t>
      </w:r>
      <w:r w:rsidRPr="009A41F0">
        <w:rPr>
          <w:rFonts w:ascii="Times New Roman" w:eastAsia="Times New Roman" w:hAnsi="Times New Roman" w:cs="Times New Roman"/>
          <w:sz w:val="24"/>
          <w:szCs w:val="24"/>
        </w:rPr>
        <w:t>dot</w:t>
      </w:r>
      <w:r w:rsidR="00EA3A07" w:rsidRPr="009A41F0">
        <w:rPr>
          <w:rFonts w:ascii="Times New Roman" w:eastAsia="Times New Roman" w:hAnsi="Times New Roman" w:cs="Times New Roman"/>
          <w:sz w:val="24"/>
          <w:szCs w:val="24"/>
        </w:rPr>
        <w:t>yczące</w:t>
      </w:r>
      <w:r w:rsidR="002769E5" w:rsidRPr="009A41F0">
        <w:rPr>
          <w:rFonts w:ascii="Times New Roman" w:eastAsia="Times New Roman" w:hAnsi="Times New Roman" w:cs="Times New Roman"/>
          <w:sz w:val="24"/>
          <w:szCs w:val="24"/>
        </w:rPr>
        <w:t xml:space="preserve"> możliwości</w:t>
      </w:r>
      <w:r w:rsidRPr="009A41F0">
        <w:rPr>
          <w:rFonts w:ascii="Times New Roman" w:eastAsia="Times New Roman" w:hAnsi="Times New Roman" w:cs="Times New Roman"/>
          <w:sz w:val="24"/>
          <w:szCs w:val="24"/>
        </w:rPr>
        <w:t xml:space="preserve"> występowania subsydiów zagranicznych i ich zakłócającego charakteru, a także pozytywnych efektów subsydiów zagranicznych</w:t>
      </w:r>
      <w:r w:rsidR="001224C5" w:rsidRPr="009A41F0">
        <w:rPr>
          <w:rFonts w:ascii="Times New Roman" w:eastAsia="Times New Roman" w:hAnsi="Times New Roman" w:cs="Times New Roman"/>
          <w:sz w:val="24"/>
          <w:szCs w:val="24"/>
        </w:rPr>
        <w:t xml:space="preserve"> </w:t>
      </w:r>
      <w:bookmarkStart w:id="28" w:name="_Hlk173149416"/>
      <w:r w:rsidR="004E3733" w:rsidRPr="009A41F0">
        <w:rPr>
          <w:rFonts w:ascii="Times New Roman" w:eastAsia="Times New Roman" w:hAnsi="Times New Roman" w:cs="Times New Roman"/>
          <w:sz w:val="24"/>
          <w:szCs w:val="24"/>
        </w:rPr>
        <w:t xml:space="preserve">oraz </w:t>
      </w:r>
      <w:r w:rsidR="004E3733" w:rsidRPr="009A41F0">
        <w:rPr>
          <w:rFonts w:ascii="Times New Roman" w:eastAsia="Times New Roman" w:hAnsi="Times New Roman" w:cs="Times New Roman"/>
          <w:sz w:val="24"/>
          <w:szCs w:val="24"/>
        </w:rPr>
        <w:lastRenderedPageBreak/>
        <w:t>informuje Prezes</w:t>
      </w:r>
      <w:r w:rsidR="00890B67" w:rsidRPr="009A41F0">
        <w:rPr>
          <w:rFonts w:ascii="Times New Roman" w:eastAsia="Times New Roman" w:hAnsi="Times New Roman" w:cs="Times New Roman"/>
          <w:sz w:val="24"/>
          <w:szCs w:val="24"/>
        </w:rPr>
        <w:t>a</w:t>
      </w:r>
      <w:r w:rsidR="004E3733" w:rsidRPr="009A41F0">
        <w:rPr>
          <w:rFonts w:ascii="Times New Roman" w:eastAsia="Times New Roman" w:hAnsi="Times New Roman" w:cs="Times New Roman"/>
          <w:sz w:val="24"/>
          <w:szCs w:val="24"/>
        </w:rPr>
        <w:t xml:space="preserve"> </w:t>
      </w:r>
      <w:r w:rsidR="00D91078" w:rsidRPr="009A41F0">
        <w:rPr>
          <w:rFonts w:ascii="Times New Roman" w:eastAsia="Times New Roman" w:hAnsi="Times New Roman" w:cs="Times New Roman"/>
          <w:sz w:val="24"/>
          <w:szCs w:val="24"/>
        </w:rPr>
        <w:t xml:space="preserve">Urzędu Zamówień Publicznych, zwanego dalej: „Prezesem UZP”, </w:t>
      </w:r>
      <w:r w:rsidR="006566E5" w:rsidRPr="009A41F0">
        <w:rPr>
          <w:rFonts w:ascii="Times New Roman" w:eastAsia="Times New Roman" w:hAnsi="Times New Roman" w:cs="Times New Roman"/>
          <w:sz w:val="24"/>
          <w:szCs w:val="24"/>
        </w:rPr>
        <w:t xml:space="preserve">o </w:t>
      </w:r>
      <w:r w:rsidR="004E3733" w:rsidRPr="009A41F0">
        <w:rPr>
          <w:rFonts w:ascii="Times New Roman" w:eastAsia="Times New Roman" w:hAnsi="Times New Roman" w:cs="Times New Roman"/>
          <w:sz w:val="24"/>
          <w:szCs w:val="24"/>
        </w:rPr>
        <w:t>przekazanych informacjach</w:t>
      </w:r>
      <w:bookmarkEnd w:id="28"/>
      <w:r w:rsidR="00157489" w:rsidRPr="009A41F0">
        <w:rPr>
          <w:rFonts w:ascii="Times New Roman" w:eastAsia="Times New Roman" w:hAnsi="Times New Roman" w:cs="Times New Roman"/>
          <w:sz w:val="24"/>
          <w:szCs w:val="24"/>
        </w:rPr>
        <w:t xml:space="preserve"> w</w:t>
      </w:r>
      <w:r w:rsidR="00EA3A07" w:rsidRPr="009A41F0">
        <w:rPr>
          <w:rFonts w:ascii="Times New Roman" w:eastAsia="Times New Roman" w:hAnsi="Times New Roman" w:cs="Times New Roman"/>
          <w:sz w:val="24"/>
          <w:szCs w:val="24"/>
        </w:rPr>
        <w:t> </w:t>
      </w:r>
      <w:r w:rsidR="00157489" w:rsidRPr="009A41F0">
        <w:rPr>
          <w:rFonts w:ascii="Times New Roman" w:eastAsia="Times New Roman" w:hAnsi="Times New Roman" w:cs="Times New Roman"/>
          <w:sz w:val="24"/>
          <w:szCs w:val="24"/>
        </w:rPr>
        <w:t>kontekście postępowań o udzielenie zamówienia</w:t>
      </w:r>
      <w:r w:rsidR="006A050C" w:rsidRPr="009A41F0">
        <w:rPr>
          <w:rFonts w:ascii="Times New Roman" w:eastAsia="Times New Roman" w:hAnsi="Times New Roman" w:cs="Times New Roman"/>
          <w:sz w:val="24"/>
          <w:szCs w:val="24"/>
        </w:rPr>
        <w:t xml:space="preserve"> </w:t>
      </w:r>
      <w:r w:rsidR="006A050C" w:rsidRPr="009A41F0">
        <w:rPr>
          <w:rFonts w:ascii="Times New Roman" w:hAnsi="Times New Roman" w:cs="Times New Roman"/>
          <w:sz w:val="24"/>
          <w:szCs w:val="24"/>
        </w:rPr>
        <w:t>oraz postępowań o zawarcie umowy koncesji</w:t>
      </w:r>
      <w:r w:rsidR="002D7A47" w:rsidRPr="009A41F0">
        <w:rPr>
          <w:rFonts w:ascii="Times New Roman" w:hAnsi="Times New Roman" w:cs="Times New Roman"/>
          <w:sz w:val="24"/>
          <w:szCs w:val="24"/>
        </w:rPr>
        <w:t xml:space="preserve">. </w:t>
      </w:r>
      <w:r w:rsidR="00C9190C" w:rsidRPr="009A41F0">
        <w:rPr>
          <w:rFonts w:ascii="Times New Roman" w:hAnsi="Times New Roman" w:cs="Times New Roman"/>
          <w:sz w:val="24"/>
          <w:szCs w:val="24"/>
        </w:rPr>
        <w:t xml:space="preserve">Zadania </w:t>
      </w:r>
      <w:r w:rsidR="002D7A47" w:rsidRPr="009A41F0">
        <w:rPr>
          <w:rFonts w:ascii="Times New Roman" w:hAnsi="Times New Roman" w:cs="Times New Roman"/>
          <w:sz w:val="24"/>
          <w:szCs w:val="24"/>
        </w:rPr>
        <w:t>te zostały przewidziane w projektowanym art. 2 pkt 4 pkt 7d</w:t>
      </w:r>
      <w:r w:rsidR="008E502E" w:rsidRPr="009A41F0">
        <w:rPr>
          <w:rFonts w:ascii="Times New Roman" w:hAnsi="Times New Roman" w:cs="Times New Roman"/>
          <w:sz w:val="24"/>
          <w:szCs w:val="24"/>
        </w:rPr>
        <w:t xml:space="preserve"> lit. b</w:t>
      </w:r>
      <w:r w:rsidR="008162BD" w:rsidRPr="009A41F0">
        <w:rPr>
          <w:rFonts w:ascii="Times New Roman" w:hAnsi="Times New Roman" w:cs="Times New Roman"/>
          <w:sz w:val="24"/>
          <w:szCs w:val="24"/>
        </w:rPr>
        <w:t xml:space="preserve"> uokk</w:t>
      </w:r>
      <w:r w:rsidR="002D7A47" w:rsidRPr="009A41F0">
        <w:rPr>
          <w:rFonts w:ascii="Times New Roman" w:hAnsi="Times New Roman" w:cs="Times New Roman"/>
          <w:sz w:val="24"/>
          <w:szCs w:val="24"/>
        </w:rPr>
        <w:t xml:space="preserve">, zgodnie z którym do zakresu działania Prezesa </w:t>
      </w:r>
      <w:r w:rsidR="006E3253" w:rsidRPr="009A41F0">
        <w:rPr>
          <w:rFonts w:ascii="Times New Roman" w:hAnsi="Times New Roman" w:cs="Times New Roman"/>
          <w:sz w:val="24"/>
          <w:szCs w:val="24"/>
        </w:rPr>
        <w:t>UOKiK</w:t>
      </w:r>
      <w:r w:rsidR="002D7A47" w:rsidRPr="009A41F0">
        <w:rPr>
          <w:rFonts w:ascii="Times New Roman" w:hAnsi="Times New Roman" w:cs="Times New Roman"/>
          <w:sz w:val="24"/>
          <w:szCs w:val="24"/>
        </w:rPr>
        <w:t xml:space="preserve"> będzie należało wykonywanie zadań państwa członkowskiego, o</w:t>
      </w:r>
      <w:r w:rsidR="008E502E" w:rsidRPr="009A41F0">
        <w:rPr>
          <w:rFonts w:ascii="Times New Roman" w:hAnsi="Times New Roman" w:cs="Times New Roman"/>
          <w:sz w:val="24"/>
          <w:szCs w:val="24"/>
        </w:rPr>
        <w:t> </w:t>
      </w:r>
      <w:r w:rsidR="002D7A47" w:rsidRPr="009A41F0">
        <w:rPr>
          <w:rFonts w:ascii="Times New Roman" w:hAnsi="Times New Roman" w:cs="Times New Roman"/>
          <w:sz w:val="24"/>
          <w:szCs w:val="24"/>
        </w:rPr>
        <w:t>których mowa m.in. w art. 35 ust. 1 rozporządzenia 2022/2560</w:t>
      </w:r>
      <w:r w:rsidRPr="009A41F0">
        <w:rPr>
          <w:rFonts w:ascii="Times New Roman" w:eastAsia="Times New Roman" w:hAnsi="Times New Roman" w:cs="Times New Roman"/>
          <w:sz w:val="24"/>
          <w:szCs w:val="24"/>
        </w:rPr>
        <w:t>;</w:t>
      </w:r>
    </w:p>
    <w:p w14:paraId="5E4DD732" w14:textId="637A7CDB" w:rsidR="00665009" w:rsidRPr="009A41F0" w:rsidRDefault="00665009" w:rsidP="00A26825">
      <w:pPr>
        <w:numPr>
          <w:ilvl w:val="0"/>
          <w:numId w:val="9"/>
        </w:numPr>
        <w:spacing w:before="120" w:after="120" w:line="360" w:lineRule="auto"/>
        <w:ind w:left="284" w:hanging="284"/>
        <w:jc w:val="both"/>
        <w:rPr>
          <w:rFonts w:ascii="Times New Roman" w:eastAsia="Times New Roman" w:hAnsi="Times New Roman" w:cs="Times New Roman"/>
          <w:sz w:val="24"/>
          <w:szCs w:val="24"/>
        </w:rPr>
      </w:pPr>
      <w:r w:rsidRPr="009A41F0">
        <w:rPr>
          <w:rFonts w:ascii="Times New Roman" w:eastAsia="Times New Roman" w:hAnsi="Times New Roman" w:cs="Times New Roman"/>
          <w:sz w:val="24"/>
          <w:szCs w:val="24"/>
        </w:rPr>
        <w:t xml:space="preserve">upoważnia pracowników UOKiK do pomocy </w:t>
      </w:r>
      <w:r w:rsidR="001C2CE5" w:rsidRPr="009A41F0">
        <w:rPr>
          <w:rFonts w:ascii="Times New Roman" w:eastAsia="Times New Roman" w:hAnsi="Times New Roman" w:cs="Times New Roman"/>
          <w:sz w:val="24"/>
          <w:szCs w:val="24"/>
        </w:rPr>
        <w:t>urzędnikom i innym towarzyszącym osobom upoważnionym przez Komisję</w:t>
      </w:r>
      <w:r w:rsidRPr="009A41F0">
        <w:rPr>
          <w:rFonts w:ascii="Times New Roman" w:eastAsia="Times New Roman" w:hAnsi="Times New Roman" w:cs="Times New Roman"/>
          <w:sz w:val="24"/>
          <w:szCs w:val="24"/>
        </w:rPr>
        <w:t xml:space="preserve"> Europejsk</w:t>
      </w:r>
      <w:r w:rsidR="001C2CE5" w:rsidRPr="009A41F0">
        <w:rPr>
          <w:rFonts w:ascii="Times New Roman" w:eastAsia="Times New Roman" w:hAnsi="Times New Roman" w:cs="Times New Roman"/>
          <w:sz w:val="24"/>
          <w:szCs w:val="24"/>
        </w:rPr>
        <w:t>ą</w:t>
      </w:r>
      <w:r w:rsidRPr="009A41F0">
        <w:rPr>
          <w:rFonts w:ascii="Times New Roman" w:eastAsia="Times New Roman" w:hAnsi="Times New Roman" w:cs="Times New Roman"/>
          <w:sz w:val="24"/>
          <w:szCs w:val="24"/>
        </w:rPr>
        <w:t xml:space="preserve"> w przeprowadzeniu kontroli przedsiębiorstwa</w:t>
      </w:r>
      <w:r w:rsidR="001C2CE5" w:rsidRPr="009A41F0">
        <w:rPr>
          <w:rFonts w:ascii="Times New Roman" w:eastAsia="Times New Roman" w:hAnsi="Times New Roman" w:cs="Times New Roman"/>
          <w:sz w:val="24"/>
          <w:szCs w:val="24"/>
        </w:rPr>
        <w:t>,</w:t>
      </w:r>
      <w:r w:rsidRPr="009A41F0">
        <w:rPr>
          <w:rFonts w:ascii="Times New Roman" w:eastAsia="Times New Roman" w:hAnsi="Times New Roman" w:cs="Times New Roman"/>
          <w:sz w:val="24"/>
          <w:szCs w:val="24"/>
        </w:rPr>
        <w:t xml:space="preserve"> </w:t>
      </w:r>
      <w:r w:rsidR="009F4B58" w:rsidRPr="009A41F0">
        <w:rPr>
          <w:rFonts w:ascii="Times New Roman" w:eastAsia="Times New Roman" w:hAnsi="Times New Roman" w:cs="Times New Roman"/>
          <w:sz w:val="24"/>
          <w:szCs w:val="24"/>
        </w:rPr>
        <w:t>w</w:t>
      </w:r>
      <w:r w:rsidR="008E502E" w:rsidRPr="009A41F0">
        <w:rPr>
          <w:rFonts w:ascii="Times New Roman" w:eastAsia="Times New Roman" w:hAnsi="Times New Roman" w:cs="Times New Roman"/>
          <w:sz w:val="24"/>
          <w:szCs w:val="24"/>
        </w:rPr>
        <w:t> </w:t>
      </w:r>
      <w:r w:rsidR="009F4B58" w:rsidRPr="009A41F0">
        <w:rPr>
          <w:rFonts w:ascii="Times New Roman" w:eastAsia="Times New Roman" w:hAnsi="Times New Roman" w:cs="Times New Roman"/>
          <w:sz w:val="24"/>
          <w:szCs w:val="24"/>
        </w:rPr>
        <w:t xml:space="preserve">szczególności </w:t>
      </w:r>
      <w:r w:rsidRPr="009A41F0">
        <w:rPr>
          <w:rFonts w:ascii="Times New Roman" w:eastAsia="Times New Roman" w:hAnsi="Times New Roman" w:cs="Times New Roman"/>
          <w:sz w:val="24"/>
          <w:szCs w:val="24"/>
        </w:rPr>
        <w:t>w zakresie spraw dot</w:t>
      </w:r>
      <w:r w:rsidR="00EA3A07" w:rsidRPr="009A41F0">
        <w:rPr>
          <w:rFonts w:ascii="Times New Roman" w:eastAsia="Times New Roman" w:hAnsi="Times New Roman" w:cs="Times New Roman"/>
          <w:sz w:val="24"/>
          <w:szCs w:val="24"/>
        </w:rPr>
        <w:t>yczącym</w:t>
      </w:r>
      <w:r w:rsidRPr="009A41F0">
        <w:rPr>
          <w:rFonts w:ascii="Times New Roman" w:eastAsia="Times New Roman" w:hAnsi="Times New Roman" w:cs="Times New Roman"/>
          <w:sz w:val="24"/>
          <w:szCs w:val="24"/>
        </w:rPr>
        <w:t xml:space="preserve"> subsydiów zagranicznych zakłócających rynek wewnętrzny w kontekście koncentracji</w:t>
      </w:r>
      <w:r w:rsidR="009F4B58" w:rsidRPr="009A41F0">
        <w:rPr>
          <w:rFonts w:ascii="Times New Roman" w:hAnsi="Times New Roman" w:cs="Times New Roman"/>
          <w:sz w:val="24"/>
          <w:szCs w:val="24"/>
        </w:rPr>
        <w:t xml:space="preserve"> i </w:t>
      </w:r>
      <w:r w:rsidR="00B22CE3" w:rsidRPr="009A41F0">
        <w:rPr>
          <w:rFonts w:ascii="Times New Roman" w:hAnsi="Times New Roman" w:cs="Times New Roman"/>
          <w:sz w:val="24"/>
          <w:szCs w:val="24"/>
        </w:rPr>
        <w:t>z wyłączeniem post</w:t>
      </w:r>
      <w:r w:rsidR="00E33F74" w:rsidRPr="009A41F0">
        <w:rPr>
          <w:rFonts w:ascii="Times New Roman" w:hAnsi="Times New Roman" w:cs="Times New Roman"/>
          <w:sz w:val="24"/>
          <w:szCs w:val="24"/>
        </w:rPr>
        <w:t>ę</w:t>
      </w:r>
      <w:r w:rsidR="00B22CE3" w:rsidRPr="009A41F0">
        <w:rPr>
          <w:rFonts w:ascii="Times New Roman" w:hAnsi="Times New Roman" w:cs="Times New Roman"/>
          <w:sz w:val="24"/>
          <w:szCs w:val="24"/>
        </w:rPr>
        <w:t>powań o</w:t>
      </w:r>
      <w:r w:rsidR="00AC3BC8" w:rsidRPr="009A41F0">
        <w:rPr>
          <w:rFonts w:ascii="Times New Roman" w:hAnsi="Times New Roman" w:cs="Times New Roman"/>
          <w:sz w:val="24"/>
          <w:szCs w:val="24"/>
        </w:rPr>
        <w:t> </w:t>
      </w:r>
      <w:r w:rsidR="00B22CE3" w:rsidRPr="009A41F0">
        <w:rPr>
          <w:rFonts w:ascii="Times New Roman" w:hAnsi="Times New Roman" w:cs="Times New Roman"/>
          <w:sz w:val="24"/>
          <w:szCs w:val="24"/>
        </w:rPr>
        <w:t>udzielenie zamówienia</w:t>
      </w:r>
      <w:r w:rsidR="006A050C" w:rsidRPr="009A41F0">
        <w:rPr>
          <w:rFonts w:ascii="Times New Roman" w:hAnsi="Times New Roman" w:cs="Times New Roman"/>
          <w:sz w:val="24"/>
          <w:szCs w:val="24"/>
        </w:rPr>
        <w:t xml:space="preserve"> oraz postępowań o zawarcie umowy koncesji</w:t>
      </w:r>
      <w:r w:rsidR="00661C48" w:rsidRPr="009A41F0">
        <w:rPr>
          <w:rFonts w:ascii="Times New Roman" w:hAnsi="Times New Roman" w:cs="Times New Roman"/>
          <w:sz w:val="24"/>
          <w:szCs w:val="24"/>
        </w:rPr>
        <w:t>;</w:t>
      </w:r>
    </w:p>
    <w:p w14:paraId="49971C97" w14:textId="1D581F6B" w:rsidR="00AD5798" w:rsidRPr="009A41F0" w:rsidRDefault="00665009" w:rsidP="00A26825">
      <w:pPr>
        <w:numPr>
          <w:ilvl w:val="0"/>
          <w:numId w:val="9"/>
        </w:numPr>
        <w:spacing w:before="120" w:after="120" w:line="360" w:lineRule="auto"/>
        <w:ind w:left="284" w:hanging="284"/>
        <w:jc w:val="both"/>
        <w:rPr>
          <w:rFonts w:ascii="Times New Roman" w:eastAsia="Times New Roman" w:hAnsi="Times New Roman" w:cs="Times New Roman"/>
          <w:sz w:val="24"/>
          <w:szCs w:val="24"/>
        </w:rPr>
      </w:pPr>
      <w:r w:rsidRPr="009A41F0">
        <w:rPr>
          <w:rFonts w:ascii="Times New Roman" w:eastAsia="Times New Roman" w:hAnsi="Times New Roman" w:cs="Times New Roman"/>
          <w:sz w:val="24"/>
          <w:szCs w:val="24"/>
        </w:rPr>
        <w:t xml:space="preserve">upoważnia pracowników UOKiK do przeprowadzenia </w:t>
      </w:r>
      <w:r w:rsidR="001C2CE5" w:rsidRPr="009A41F0">
        <w:rPr>
          <w:rFonts w:ascii="Times New Roman" w:eastAsia="Times New Roman" w:hAnsi="Times New Roman" w:cs="Times New Roman"/>
          <w:sz w:val="24"/>
          <w:szCs w:val="24"/>
        </w:rPr>
        <w:t xml:space="preserve">na wniosek Komisji Europejskiej </w:t>
      </w:r>
      <w:r w:rsidRPr="009A41F0">
        <w:rPr>
          <w:rFonts w:ascii="Times New Roman" w:eastAsia="Times New Roman" w:hAnsi="Times New Roman" w:cs="Times New Roman"/>
          <w:sz w:val="24"/>
          <w:szCs w:val="24"/>
        </w:rPr>
        <w:t xml:space="preserve">kontroli </w:t>
      </w:r>
      <w:r w:rsidR="00B36DEF" w:rsidRPr="009A41F0">
        <w:rPr>
          <w:rFonts w:ascii="Times New Roman" w:eastAsia="Times New Roman" w:hAnsi="Times New Roman" w:cs="Times New Roman"/>
          <w:sz w:val="24"/>
          <w:szCs w:val="24"/>
        </w:rPr>
        <w:t xml:space="preserve">lub </w:t>
      </w:r>
      <w:r w:rsidR="00DD541C" w:rsidRPr="009A41F0">
        <w:rPr>
          <w:rFonts w:ascii="Times New Roman" w:eastAsia="Times New Roman" w:hAnsi="Times New Roman" w:cs="Times New Roman"/>
          <w:sz w:val="24"/>
          <w:szCs w:val="24"/>
        </w:rPr>
        <w:t xml:space="preserve">występuje do sądu z wnioskiem o zgodę na przeprowadzenie przeszukania </w:t>
      </w:r>
      <w:r w:rsidR="00287836" w:rsidRPr="009A41F0">
        <w:rPr>
          <w:rFonts w:ascii="Times New Roman" w:eastAsia="Times New Roman" w:hAnsi="Times New Roman" w:cs="Times New Roman"/>
          <w:sz w:val="24"/>
          <w:szCs w:val="24"/>
        </w:rPr>
        <w:t xml:space="preserve">u przedsiębiorcy </w:t>
      </w:r>
      <w:r w:rsidR="00882956" w:rsidRPr="009A41F0">
        <w:rPr>
          <w:rFonts w:ascii="Times New Roman" w:eastAsia="Times New Roman" w:hAnsi="Times New Roman" w:cs="Times New Roman"/>
          <w:sz w:val="24"/>
          <w:szCs w:val="24"/>
        </w:rPr>
        <w:t>oraz</w:t>
      </w:r>
      <w:r w:rsidR="00B36DEF" w:rsidRPr="009A41F0">
        <w:rPr>
          <w:rFonts w:ascii="Times New Roman" w:eastAsia="Times New Roman" w:hAnsi="Times New Roman" w:cs="Times New Roman"/>
          <w:sz w:val="24"/>
          <w:szCs w:val="24"/>
        </w:rPr>
        <w:t xml:space="preserve"> do przeprowadzenia</w:t>
      </w:r>
      <w:r w:rsidR="00882956" w:rsidRPr="009A41F0">
        <w:rPr>
          <w:rFonts w:ascii="Times New Roman" w:eastAsia="Times New Roman" w:hAnsi="Times New Roman" w:cs="Times New Roman"/>
          <w:sz w:val="24"/>
          <w:szCs w:val="24"/>
        </w:rPr>
        <w:t xml:space="preserve"> innych czynności wyjaśniających</w:t>
      </w:r>
      <w:r w:rsidR="001C2CE5" w:rsidRPr="009A41F0">
        <w:rPr>
          <w:rFonts w:ascii="Times New Roman" w:eastAsia="Times New Roman" w:hAnsi="Times New Roman" w:cs="Times New Roman"/>
          <w:sz w:val="24"/>
          <w:szCs w:val="24"/>
        </w:rPr>
        <w:t>,</w:t>
      </w:r>
      <w:r w:rsidRPr="009A41F0">
        <w:rPr>
          <w:rFonts w:ascii="Times New Roman" w:eastAsia="Times New Roman" w:hAnsi="Times New Roman" w:cs="Times New Roman"/>
          <w:sz w:val="24"/>
          <w:szCs w:val="24"/>
        </w:rPr>
        <w:t xml:space="preserve"> </w:t>
      </w:r>
      <w:r w:rsidR="009F4B58" w:rsidRPr="009A41F0">
        <w:rPr>
          <w:rFonts w:ascii="Times New Roman" w:eastAsia="Times New Roman" w:hAnsi="Times New Roman" w:cs="Times New Roman"/>
          <w:sz w:val="24"/>
          <w:szCs w:val="24"/>
        </w:rPr>
        <w:t xml:space="preserve">w szczególności </w:t>
      </w:r>
      <w:r w:rsidRPr="009A41F0">
        <w:rPr>
          <w:rFonts w:ascii="Times New Roman" w:eastAsia="Times New Roman" w:hAnsi="Times New Roman" w:cs="Times New Roman"/>
          <w:sz w:val="24"/>
          <w:szCs w:val="24"/>
        </w:rPr>
        <w:t>w zakresie spraw dot</w:t>
      </w:r>
      <w:r w:rsidR="00EA3A07" w:rsidRPr="009A41F0">
        <w:rPr>
          <w:rFonts w:ascii="Times New Roman" w:eastAsia="Times New Roman" w:hAnsi="Times New Roman" w:cs="Times New Roman"/>
          <w:sz w:val="24"/>
          <w:szCs w:val="24"/>
        </w:rPr>
        <w:t>yczących</w:t>
      </w:r>
      <w:r w:rsidRPr="009A41F0">
        <w:rPr>
          <w:rFonts w:ascii="Times New Roman" w:eastAsia="Times New Roman" w:hAnsi="Times New Roman" w:cs="Times New Roman"/>
          <w:sz w:val="24"/>
          <w:szCs w:val="24"/>
        </w:rPr>
        <w:t xml:space="preserve"> subsydiów zagranicznych zakłócających rynek wewnętrzny w kontekście koncentracji</w:t>
      </w:r>
      <w:r w:rsidR="009F4B58" w:rsidRPr="009A41F0">
        <w:rPr>
          <w:rFonts w:ascii="Times New Roman" w:hAnsi="Times New Roman" w:cs="Times New Roman"/>
          <w:sz w:val="24"/>
          <w:szCs w:val="24"/>
        </w:rPr>
        <w:t xml:space="preserve"> i</w:t>
      </w:r>
      <w:r w:rsidR="00723EF4" w:rsidRPr="009A41F0">
        <w:rPr>
          <w:rFonts w:ascii="Times New Roman" w:hAnsi="Times New Roman" w:cs="Times New Roman"/>
          <w:sz w:val="24"/>
          <w:szCs w:val="24"/>
        </w:rPr>
        <w:t> </w:t>
      </w:r>
      <w:r w:rsidR="00B22CE3" w:rsidRPr="009A41F0">
        <w:rPr>
          <w:rFonts w:ascii="Times New Roman" w:hAnsi="Times New Roman" w:cs="Times New Roman"/>
          <w:sz w:val="24"/>
          <w:szCs w:val="24"/>
        </w:rPr>
        <w:t>z wyłączeniem post</w:t>
      </w:r>
      <w:r w:rsidR="003E2A5B" w:rsidRPr="009A41F0">
        <w:rPr>
          <w:rFonts w:ascii="Times New Roman" w:hAnsi="Times New Roman" w:cs="Times New Roman"/>
          <w:sz w:val="24"/>
          <w:szCs w:val="24"/>
        </w:rPr>
        <w:t>ę</w:t>
      </w:r>
      <w:r w:rsidR="00B22CE3" w:rsidRPr="009A41F0">
        <w:rPr>
          <w:rFonts w:ascii="Times New Roman" w:hAnsi="Times New Roman" w:cs="Times New Roman"/>
          <w:sz w:val="24"/>
          <w:szCs w:val="24"/>
        </w:rPr>
        <w:t>powań o udzielenie zamówienia</w:t>
      </w:r>
      <w:r w:rsidR="006A050C" w:rsidRPr="009A41F0">
        <w:rPr>
          <w:rFonts w:ascii="Times New Roman" w:hAnsi="Times New Roman" w:cs="Times New Roman"/>
          <w:sz w:val="24"/>
          <w:szCs w:val="24"/>
        </w:rPr>
        <w:t xml:space="preserve"> oraz postępowań o zawarcie umowy koncesji</w:t>
      </w:r>
      <w:r w:rsidR="00AD5798" w:rsidRPr="009A41F0">
        <w:rPr>
          <w:rFonts w:ascii="Times New Roman" w:hAnsi="Times New Roman" w:cs="Times New Roman"/>
          <w:sz w:val="24"/>
          <w:szCs w:val="24"/>
        </w:rPr>
        <w:t>;</w:t>
      </w:r>
    </w:p>
    <w:p w14:paraId="6B457EC4" w14:textId="751E67AD" w:rsidR="00665009" w:rsidRPr="009A41F0" w:rsidRDefault="00F93990" w:rsidP="00A26825">
      <w:pPr>
        <w:numPr>
          <w:ilvl w:val="0"/>
          <w:numId w:val="9"/>
        </w:numPr>
        <w:spacing w:before="120" w:after="120" w:line="360" w:lineRule="auto"/>
        <w:ind w:left="284" w:hanging="284"/>
        <w:jc w:val="both"/>
        <w:rPr>
          <w:rFonts w:ascii="Times New Roman" w:eastAsia="Times New Roman" w:hAnsi="Times New Roman" w:cs="Times New Roman"/>
          <w:sz w:val="24"/>
          <w:szCs w:val="24"/>
        </w:rPr>
      </w:pPr>
      <w:r w:rsidRPr="009A41F0">
        <w:rPr>
          <w:rFonts w:ascii="Times New Roman" w:eastAsia="Times New Roman" w:hAnsi="Times New Roman" w:cs="Times New Roman"/>
          <w:sz w:val="24"/>
          <w:szCs w:val="24"/>
        </w:rPr>
        <w:t>w przypadku sprzeciwu ze strony przedsiębiorcy na przeprowadzenie kontroli, w szczególności w</w:t>
      </w:r>
      <w:r w:rsidR="008E502E" w:rsidRPr="009A41F0">
        <w:rPr>
          <w:rFonts w:ascii="Times New Roman" w:eastAsia="Times New Roman" w:hAnsi="Times New Roman" w:cs="Times New Roman"/>
          <w:sz w:val="24"/>
          <w:szCs w:val="24"/>
        </w:rPr>
        <w:t> </w:t>
      </w:r>
      <w:r w:rsidRPr="009A41F0">
        <w:rPr>
          <w:rFonts w:ascii="Times New Roman" w:eastAsia="Times New Roman" w:hAnsi="Times New Roman" w:cs="Times New Roman"/>
          <w:sz w:val="24"/>
          <w:szCs w:val="24"/>
        </w:rPr>
        <w:t>zakresie spraw dotyczących subsydiów zagranicznych zakłócających rynek wewnętrzny w</w:t>
      </w:r>
      <w:r w:rsidR="008E502E" w:rsidRPr="009A41F0">
        <w:rPr>
          <w:rFonts w:ascii="Times New Roman" w:eastAsia="Times New Roman" w:hAnsi="Times New Roman" w:cs="Times New Roman"/>
          <w:sz w:val="24"/>
          <w:szCs w:val="24"/>
        </w:rPr>
        <w:t> </w:t>
      </w:r>
      <w:r w:rsidRPr="009A41F0">
        <w:rPr>
          <w:rFonts w:ascii="Times New Roman" w:eastAsia="Times New Roman" w:hAnsi="Times New Roman" w:cs="Times New Roman"/>
          <w:sz w:val="24"/>
          <w:szCs w:val="24"/>
        </w:rPr>
        <w:t xml:space="preserve">kontekście koncentracji </w:t>
      </w:r>
      <w:r w:rsidRPr="009A41F0">
        <w:rPr>
          <w:rFonts w:ascii="Times New Roman" w:hAnsi="Times New Roman" w:cs="Times New Roman"/>
          <w:sz w:val="24"/>
          <w:szCs w:val="24"/>
        </w:rPr>
        <w:t>i z wyłączeniem postępowań o udzielenie zamówienia oraz postępowań o</w:t>
      </w:r>
      <w:r w:rsidR="008E502E" w:rsidRPr="009A41F0">
        <w:rPr>
          <w:rFonts w:ascii="Times New Roman" w:hAnsi="Times New Roman" w:cs="Times New Roman"/>
          <w:sz w:val="24"/>
          <w:szCs w:val="24"/>
        </w:rPr>
        <w:t> </w:t>
      </w:r>
      <w:r w:rsidRPr="009A41F0">
        <w:rPr>
          <w:rFonts w:ascii="Times New Roman" w:hAnsi="Times New Roman" w:cs="Times New Roman"/>
          <w:sz w:val="24"/>
          <w:szCs w:val="24"/>
        </w:rPr>
        <w:t>zawarcie umowy koncesji</w:t>
      </w:r>
      <w:r w:rsidRPr="009A41F0">
        <w:rPr>
          <w:rFonts w:ascii="Times New Roman" w:eastAsia="Times New Roman" w:hAnsi="Times New Roman" w:cs="Times New Roman"/>
          <w:sz w:val="24"/>
          <w:szCs w:val="24"/>
        </w:rPr>
        <w:t xml:space="preserve">, </w:t>
      </w:r>
      <w:r w:rsidR="00B36DEF" w:rsidRPr="009A41F0">
        <w:rPr>
          <w:rFonts w:ascii="Times New Roman" w:hAnsi="Times New Roman" w:cs="Times New Roman"/>
          <w:sz w:val="24"/>
          <w:szCs w:val="24"/>
        </w:rPr>
        <w:t>osobom upoważnionym przez Prezesa Urzędu do udziału w tej kontroli, przysługują w toku kontroli uprawnienia, o których mowa w art. 105b, art. 105ca, art. 105da, art. 105f</w:t>
      </w:r>
      <w:r w:rsidR="000814BB" w:rsidRPr="009A41F0">
        <w:rPr>
          <w:rFonts w:ascii="Times New Roman" w:hAnsi="Times New Roman" w:cs="Times New Roman"/>
          <w:sz w:val="24"/>
          <w:szCs w:val="24"/>
        </w:rPr>
        <w:t>–</w:t>
      </w:r>
      <w:r w:rsidR="00B36DEF" w:rsidRPr="009A41F0">
        <w:rPr>
          <w:rFonts w:ascii="Times New Roman" w:hAnsi="Times New Roman" w:cs="Times New Roman"/>
          <w:sz w:val="24"/>
          <w:szCs w:val="24"/>
        </w:rPr>
        <w:t>105h, art. 105n, art. 105nc i art. 105o</w:t>
      </w:r>
      <w:r w:rsidR="008E502E" w:rsidRPr="009A41F0">
        <w:rPr>
          <w:rFonts w:ascii="Times New Roman" w:hAnsi="Times New Roman" w:cs="Times New Roman"/>
          <w:sz w:val="24"/>
          <w:szCs w:val="24"/>
        </w:rPr>
        <w:t xml:space="preserve"> (dodawana regulacja i zakres przyznawanych uprawnień są analogiczne do obowiązujących już zasad pomocy Komisji Europejskiej na gruncie </w:t>
      </w:r>
      <w:r w:rsidR="002B4EF8">
        <w:rPr>
          <w:rFonts w:ascii="Times New Roman" w:hAnsi="Times New Roman" w:cs="Times New Roman"/>
          <w:sz w:val="24"/>
          <w:szCs w:val="24"/>
        </w:rPr>
        <w:t xml:space="preserve">ww. </w:t>
      </w:r>
      <w:r w:rsidR="008E502E" w:rsidRPr="009A41F0">
        <w:rPr>
          <w:rFonts w:ascii="Times New Roman" w:hAnsi="Times New Roman" w:cs="Times New Roman"/>
          <w:sz w:val="24"/>
          <w:szCs w:val="24"/>
        </w:rPr>
        <w:t xml:space="preserve">rozporządzeń </w:t>
      </w:r>
      <w:r w:rsidR="002B4EF8">
        <w:rPr>
          <w:rFonts w:ascii="Times New Roman" w:hAnsi="Times New Roman" w:cs="Times New Roman"/>
          <w:sz w:val="24"/>
          <w:szCs w:val="24"/>
        </w:rPr>
        <w:t xml:space="preserve">Rady nr </w:t>
      </w:r>
      <w:r w:rsidR="008E502E" w:rsidRPr="009A41F0">
        <w:rPr>
          <w:rFonts w:ascii="Times New Roman" w:hAnsi="Times New Roman" w:cs="Times New Roman"/>
          <w:sz w:val="24"/>
          <w:szCs w:val="24"/>
        </w:rPr>
        <w:t>1/2003</w:t>
      </w:r>
      <w:r w:rsidR="002B4EF8">
        <w:rPr>
          <w:rFonts w:ascii="Times New Roman" w:hAnsi="Times New Roman" w:cs="Times New Roman"/>
          <w:sz w:val="24"/>
          <w:szCs w:val="24"/>
        </w:rPr>
        <w:t>/WE</w:t>
      </w:r>
      <w:r w:rsidR="008E502E" w:rsidRPr="009A41F0">
        <w:rPr>
          <w:rFonts w:ascii="Times New Roman" w:hAnsi="Times New Roman" w:cs="Times New Roman"/>
          <w:sz w:val="24"/>
          <w:szCs w:val="24"/>
        </w:rPr>
        <w:t xml:space="preserve"> oraz </w:t>
      </w:r>
      <w:r w:rsidR="002B4EF8">
        <w:rPr>
          <w:rFonts w:ascii="Times New Roman" w:hAnsi="Times New Roman" w:cs="Times New Roman"/>
          <w:sz w:val="24"/>
          <w:szCs w:val="24"/>
        </w:rPr>
        <w:t xml:space="preserve">nr </w:t>
      </w:r>
      <w:r w:rsidR="008E502E" w:rsidRPr="009A41F0">
        <w:rPr>
          <w:rFonts w:ascii="Times New Roman" w:hAnsi="Times New Roman" w:cs="Times New Roman"/>
          <w:sz w:val="24"/>
          <w:szCs w:val="24"/>
        </w:rPr>
        <w:t>139/2004</w:t>
      </w:r>
      <w:r w:rsidR="009A41F0">
        <w:rPr>
          <w:rFonts w:ascii="Times New Roman" w:hAnsi="Times New Roman" w:cs="Times New Roman"/>
          <w:sz w:val="24"/>
          <w:szCs w:val="24"/>
        </w:rPr>
        <w:t>/</w:t>
      </w:r>
      <w:r w:rsidR="002B4EF8">
        <w:rPr>
          <w:rFonts w:ascii="Times New Roman" w:hAnsi="Times New Roman" w:cs="Times New Roman"/>
          <w:sz w:val="24"/>
          <w:szCs w:val="24"/>
        </w:rPr>
        <w:t>WE</w:t>
      </w:r>
      <w:r w:rsidR="008E502E" w:rsidRPr="009A41F0">
        <w:rPr>
          <w:rFonts w:ascii="Times New Roman" w:hAnsi="Times New Roman" w:cs="Times New Roman"/>
          <w:sz w:val="24"/>
          <w:szCs w:val="24"/>
        </w:rPr>
        <w:t>)</w:t>
      </w:r>
      <w:r w:rsidR="008E502E" w:rsidRPr="009A41F0">
        <w:rPr>
          <w:rFonts w:ascii="Times New Roman" w:eastAsia="Times New Roman" w:hAnsi="Times New Roman" w:cs="Times New Roman"/>
          <w:sz w:val="24"/>
          <w:szCs w:val="24"/>
        </w:rPr>
        <w:t>.</w:t>
      </w:r>
    </w:p>
    <w:p w14:paraId="6DBF92D7" w14:textId="17DF2416" w:rsidR="00C32AFE" w:rsidRPr="009A41F0" w:rsidRDefault="00665009" w:rsidP="00A26825">
      <w:pPr>
        <w:spacing w:before="120" w:after="120" w:line="360" w:lineRule="auto"/>
        <w:jc w:val="both"/>
        <w:rPr>
          <w:rFonts w:ascii="Times New Roman" w:eastAsia="Times New Roman" w:hAnsi="Times New Roman" w:cs="Times New Roman"/>
          <w:sz w:val="24"/>
          <w:szCs w:val="24"/>
        </w:rPr>
      </w:pPr>
      <w:bookmarkStart w:id="29" w:name="_Hlk160625811"/>
      <w:bookmarkEnd w:id="26"/>
      <w:r w:rsidRPr="009A41F0">
        <w:rPr>
          <w:rFonts w:ascii="Times New Roman" w:eastAsia="Times New Roman" w:hAnsi="Times New Roman" w:cs="Times New Roman"/>
          <w:sz w:val="24"/>
          <w:szCs w:val="24"/>
        </w:rPr>
        <w:t>Prezes UOKiK jest zobowiązany do współpracy z Prezesem UZP</w:t>
      </w:r>
      <w:r w:rsidR="00344EFF" w:rsidRPr="009A41F0">
        <w:rPr>
          <w:rFonts w:ascii="Times New Roman" w:eastAsia="Times New Roman" w:hAnsi="Times New Roman" w:cs="Times New Roman"/>
          <w:sz w:val="24"/>
          <w:szCs w:val="24"/>
        </w:rPr>
        <w:t xml:space="preserve"> w </w:t>
      </w:r>
      <w:r w:rsidR="009F4B58" w:rsidRPr="009A41F0">
        <w:rPr>
          <w:rFonts w:ascii="Times New Roman" w:eastAsia="Times New Roman" w:hAnsi="Times New Roman" w:cs="Times New Roman"/>
          <w:sz w:val="24"/>
          <w:szCs w:val="24"/>
        </w:rPr>
        <w:t xml:space="preserve">zakresie </w:t>
      </w:r>
      <w:r w:rsidR="00B508CC" w:rsidRPr="009A41F0">
        <w:rPr>
          <w:rFonts w:ascii="Times New Roman" w:eastAsia="Times New Roman" w:hAnsi="Times New Roman" w:cs="Times New Roman"/>
          <w:sz w:val="24"/>
          <w:szCs w:val="24"/>
        </w:rPr>
        <w:t xml:space="preserve">niezbędnym do realizacji jego </w:t>
      </w:r>
      <w:r w:rsidR="009F4B58" w:rsidRPr="009A41F0">
        <w:rPr>
          <w:rFonts w:ascii="Times New Roman" w:eastAsia="Times New Roman" w:hAnsi="Times New Roman" w:cs="Times New Roman"/>
          <w:sz w:val="24"/>
          <w:szCs w:val="24"/>
        </w:rPr>
        <w:t xml:space="preserve">zadań ustawowych, w </w:t>
      </w:r>
      <w:r w:rsidR="00344EFF" w:rsidRPr="009A41F0">
        <w:rPr>
          <w:rFonts w:ascii="Times New Roman" w:eastAsia="Times New Roman" w:hAnsi="Times New Roman" w:cs="Times New Roman"/>
          <w:sz w:val="24"/>
          <w:szCs w:val="24"/>
        </w:rPr>
        <w:t>szczególności</w:t>
      </w:r>
      <w:r w:rsidRPr="009A41F0">
        <w:rPr>
          <w:rFonts w:ascii="Times New Roman" w:eastAsia="Times New Roman" w:hAnsi="Times New Roman" w:cs="Times New Roman"/>
          <w:sz w:val="24"/>
          <w:szCs w:val="24"/>
        </w:rPr>
        <w:t xml:space="preserve"> w zakresie wykonywania zadań państwa członkowskiego określonych w rozporządzeniu 2022/256 niezależnie od obszaru postępowań Komisji Europejskiej.</w:t>
      </w:r>
    </w:p>
    <w:p w14:paraId="0C045254" w14:textId="71DBE886" w:rsidR="00665009" w:rsidRPr="009A41F0" w:rsidRDefault="00665009" w:rsidP="00A26825">
      <w:pPr>
        <w:spacing w:before="120" w:after="120" w:line="360" w:lineRule="auto"/>
        <w:jc w:val="both"/>
        <w:rPr>
          <w:rFonts w:ascii="Times New Roman" w:eastAsia="Calibri" w:hAnsi="Times New Roman" w:cs="Times New Roman"/>
          <w:sz w:val="24"/>
          <w:szCs w:val="24"/>
        </w:rPr>
      </w:pPr>
      <w:r w:rsidRPr="009A41F0">
        <w:rPr>
          <w:rFonts w:ascii="Times New Roman" w:hAnsi="Times New Roman" w:cs="Times New Roman"/>
          <w:sz w:val="24"/>
          <w:szCs w:val="24"/>
        </w:rPr>
        <w:t xml:space="preserve">W sprawach egzekucji grzywien i okresowych kar pieniężnych zastosowanie znajduje art. 299 TFUE. Zgodnie z tym przepisem decyzje Komisji Europejskiej, które nakładają zobowiązanie </w:t>
      </w:r>
      <w:r w:rsidRPr="009A41F0">
        <w:rPr>
          <w:rFonts w:ascii="Times New Roman" w:hAnsi="Times New Roman" w:cs="Times New Roman"/>
          <w:sz w:val="24"/>
          <w:szCs w:val="24"/>
        </w:rPr>
        <w:lastRenderedPageBreak/>
        <w:t xml:space="preserve">pieniężne na podmioty inne niż </w:t>
      </w:r>
      <w:r w:rsidR="00231FED" w:rsidRPr="009A41F0">
        <w:rPr>
          <w:rFonts w:ascii="Times New Roman" w:hAnsi="Times New Roman" w:cs="Times New Roman"/>
          <w:sz w:val="24"/>
          <w:szCs w:val="24"/>
        </w:rPr>
        <w:t xml:space="preserve">państwa </w:t>
      </w:r>
      <w:r w:rsidRPr="009A41F0">
        <w:rPr>
          <w:rFonts w:ascii="Times New Roman" w:hAnsi="Times New Roman" w:cs="Times New Roman"/>
          <w:sz w:val="24"/>
          <w:szCs w:val="24"/>
        </w:rPr>
        <w:t xml:space="preserve">stanowią tytuł egzekucyjny. Postępowanie egzekucyjne jest regulowane przez przepisy procedury cywilnej obowiązujące w </w:t>
      </w:r>
      <w:r w:rsidR="00231FED" w:rsidRPr="009A41F0">
        <w:rPr>
          <w:rFonts w:ascii="Times New Roman" w:hAnsi="Times New Roman" w:cs="Times New Roman"/>
          <w:sz w:val="24"/>
          <w:szCs w:val="24"/>
        </w:rPr>
        <w:t>państwie</w:t>
      </w:r>
      <w:r w:rsidRPr="009A41F0">
        <w:rPr>
          <w:rFonts w:ascii="Times New Roman" w:hAnsi="Times New Roman" w:cs="Times New Roman"/>
          <w:sz w:val="24"/>
          <w:szCs w:val="24"/>
        </w:rPr>
        <w:t xml:space="preserve">, na terytorium którego ma ono miejsce. Klauzula wykonalności jest nadawana, bez jakiejkolwiek kontroli innej niż weryfikacja autentyczności tytułu, przez wyznaczony w tym celu przez rząd </w:t>
      </w:r>
      <w:r w:rsidR="0092771D" w:rsidRPr="009A41F0">
        <w:rPr>
          <w:rFonts w:ascii="Times New Roman" w:hAnsi="Times New Roman" w:cs="Times New Roman"/>
          <w:sz w:val="24"/>
          <w:szCs w:val="24"/>
        </w:rPr>
        <w:t>p</w:t>
      </w:r>
      <w:r w:rsidRPr="009A41F0">
        <w:rPr>
          <w:rFonts w:ascii="Times New Roman" w:hAnsi="Times New Roman" w:cs="Times New Roman"/>
          <w:sz w:val="24"/>
          <w:szCs w:val="24"/>
        </w:rPr>
        <w:t xml:space="preserve">aństwa </w:t>
      </w:r>
      <w:r w:rsidR="0092771D" w:rsidRPr="009A41F0">
        <w:rPr>
          <w:rFonts w:ascii="Times New Roman" w:hAnsi="Times New Roman" w:cs="Times New Roman"/>
          <w:sz w:val="24"/>
          <w:szCs w:val="24"/>
        </w:rPr>
        <w:t>c</w:t>
      </w:r>
      <w:r w:rsidRPr="009A41F0">
        <w:rPr>
          <w:rFonts w:ascii="Times New Roman" w:hAnsi="Times New Roman" w:cs="Times New Roman"/>
          <w:sz w:val="24"/>
          <w:szCs w:val="24"/>
        </w:rPr>
        <w:t>złonkowskiego organ krajowy, o którym zostanie powiadomiona Komisja</w:t>
      </w:r>
      <w:r w:rsidR="00231FED" w:rsidRPr="009A41F0">
        <w:rPr>
          <w:rFonts w:ascii="Times New Roman" w:hAnsi="Times New Roman" w:cs="Times New Roman"/>
          <w:sz w:val="24"/>
          <w:szCs w:val="24"/>
        </w:rPr>
        <w:t xml:space="preserve"> Europejska</w:t>
      </w:r>
      <w:r w:rsidRPr="009A41F0">
        <w:rPr>
          <w:rFonts w:ascii="Times New Roman" w:hAnsi="Times New Roman" w:cs="Times New Roman"/>
          <w:sz w:val="24"/>
          <w:szCs w:val="24"/>
        </w:rPr>
        <w:t xml:space="preserve"> i Trybunał Sprawiedliwości Unii Europejskiej. W związku z</w:t>
      </w:r>
      <w:r w:rsidR="00231FED" w:rsidRPr="009A41F0">
        <w:rPr>
          <w:rFonts w:ascii="Times New Roman" w:hAnsi="Times New Roman" w:cs="Times New Roman"/>
          <w:sz w:val="24"/>
          <w:szCs w:val="24"/>
        </w:rPr>
        <w:t> </w:t>
      </w:r>
      <w:r w:rsidRPr="009A41F0">
        <w:rPr>
          <w:rFonts w:ascii="Times New Roman" w:hAnsi="Times New Roman" w:cs="Times New Roman"/>
          <w:sz w:val="24"/>
          <w:szCs w:val="24"/>
        </w:rPr>
        <w:t xml:space="preserve">powyższym w projekcie ustawy grzywny i okresowe kary pieniężne nakładane przez Komisję Europejską wykonuje się zgodnie z przepisami postępowania cywilnego, tj. </w:t>
      </w:r>
      <w:r w:rsidR="00537332" w:rsidRPr="009A41F0">
        <w:rPr>
          <w:rFonts w:ascii="Times New Roman" w:hAnsi="Times New Roman" w:cs="Times New Roman"/>
          <w:sz w:val="24"/>
          <w:szCs w:val="24"/>
        </w:rPr>
        <w:t xml:space="preserve">w </w:t>
      </w:r>
      <w:r w:rsidRPr="009A41F0">
        <w:rPr>
          <w:rFonts w:ascii="Times New Roman" w:hAnsi="Times New Roman" w:cs="Times New Roman"/>
          <w:sz w:val="24"/>
          <w:szCs w:val="24"/>
        </w:rPr>
        <w:t xml:space="preserve">drodze egzekucji sądowej. </w:t>
      </w:r>
      <w:r w:rsidR="00221C0D" w:rsidRPr="009A41F0">
        <w:rPr>
          <w:rFonts w:ascii="Times New Roman" w:hAnsi="Times New Roman" w:cs="Times New Roman"/>
          <w:sz w:val="24"/>
          <w:szCs w:val="24"/>
        </w:rPr>
        <w:t xml:space="preserve">Prezes UOKiK jako organ właściwy do wykonywania </w:t>
      </w:r>
      <w:r w:rsidR="00221C0D" w:rsidRPr="009A41F0">
        <w:rPr>
          <w:rFonts w:ascii="Times New Roman" w:eastAsia="Calibri" w:hAnsi="Times New Roman" w:cs="Times New Roman"/>
          <w:sz w:val="24"/>
          <w:szCs w:val="24"/>
        </w:rPr>
        <w:t xml:space="preserve">zadań państwa członkowskiego, </w:t>
      </w:r>
      <w:r w:rsidR="00221C0D" w:rsidRPr="009A41F0">
        <w:rPr>
          <w:rFonts w:ascii="Times New Roman" w:hAnsi="Times New Roman" w:cs="Times New Roman"/>
          <w:sz w:val="24"/>
          <w:szCs w:val="24"/>
        </w:rPr>
        <w:t xml:space="preserve">o których mowa art. 38 ust. 3 rozporządzenia 2022/2560, w szczególności w zakresie subsydiów zagranicznych zakłócających rynek wewnętrzny w kontekście koncentracji i z wyłączeniem postępowań o udzielenie zamówienia oraz postępowań o zawarcie umowy koncesji podejmuje czynności mające na celu przekazanie decyzji Komisji Europejskiej do odpowiedniego organu krajowego zgodnie z wyżej wskazaną procedurą celem wyegzekwowania zapłaty grzywny lub okresowej kary pieniężnej. </w:t>
      </w:r>
    </w:p>
    <w:bookmarkEnd w:id="29"/>
    <w:p w14:paraId="3AED93AD" w14:textId="7C4AFE29" w:rsidR="00665009" w:rsidRPr="009A41F0" w:rsidRDefault="00665009" w:rsidP="00A26825">
      <w:pPr>
        <w:spacing w:before="120" w:after="120" w:line="360" w:lineRule="auto"/>
        <w:jc w:val="both"/>
        <w:rPr>
          <w:rFonts w:ascii="Times New Roman" w:hAnsi="Times New Roman" w:cs="Times New Roman"/>
          <w:sz w:val="24"/>
          <w:szCs w:val="24"/>
        </w:rPr>
      </w:pPr>
      <w:r w:rsidRPr="009A41F0">
        <w:rPr>
          <w:rFonts w:ascii="Times New Roman" w:hAnsi="Times New Roman" w:cs="Times New Roman"/>
          <w:sz w:val="24"/>
          <w:szCs w:val="24"/>
        </w:rPr>
        <w:t>W ramach dostosowania polskiego ustawodawstwa do przepisów rozporządzenia 2022/2560 zaproponowano także zmianę, która umożliwi przekazywanie Komisji Europejskiej na podstawie rozporządzenia 2022/2560 informacji uzyskanych w toku postępowań przed Prezesem UOKiK. W</w:t>
      </w:r>
      <w:r w:rsidR="00231FED" w:rsidRPr="009A41F0">
        <w:rPr>
          <w:rFonts w:ascii="Times New Roman" w:hAnsi="Times New Roman" w:cs="Times New Roman"/>
          <w:sz w:val="24"/>
          <w:szCs w:val="24"/>
        </w:rPr>
        <w:t> </w:t>
      </w:r>
      <w:r w:rsidRPr="009A41F0">
        <w:rPr>
          <w:rFonts w:ascii="Times New Roman" w:hAnsi="Times New Roman" w:cs="Times New Roman"/>
          <w:sz w:val="24"/>
          <w:szCs w:val="24"/>
        </w:rPr>
        <w:t>obecnym stanie prawnym bez wskazania wyjątku w art. 73 ust. 2 uok</w:t>
      </w:r>
      <w:r w:rsidR="006A050C" w:rsidRPr="009A41F0">
        <w:rPr>
          <w:rFonts w:ascii="Times New Roman" w:hAnsi="Times New Roman" w:cs="Times New Roman"/>
          <w:sz w:val="24"/>
          <w:szCs w:val="24"/>
        </w:rPr>
        <w:t>i</w:t>
      </w:r>
      <w:r w:rsidRPr="009A41F0">
        <w:rPr>
          <w:rFonts w:ascii="Times New Roman" w:hAnsi="Times New Roman" w:cs="Times New Roman"/>
          <w:sz w:val="24"/>
          <w:szCs w:val="24"/>
        </w:rPr>
        <w:t>k</w:t>
      </w:r>
      <w:r w:rsidR="00344EFF" w:rsidRPr="009A41F0">
        <w:rPr>
          <w:rFonts w:ascii="Times New Roman" w:hAnsi="Times New Roman" w:cs="Times New Roman"/>
          <w:sz w:val="24"/>
          <w:szCs w:val="24"/>
        </w:rPr>
        <w:t>,</w:t>
      </w:r>
      <w:r w:rsidRPr="009A41F0">
        <w:rPr>
          <w:rFonts w:ascii="Times New Roman" w:hAnsi="Times New Roman" w:cs="Times New Roman"/>
          <w:sz w:val="24"/>
          <w:szCs w:val="24"/>
        </w:rPr>
        <w:t xml:space="preserve"> informacje uzyskane w toku post</w:t>
      </w:r>
      <w:r w:rsidR="00344EFF" w:rsidRPr="009A41F0">
        <w:rPr>
          <w:rFonts w:ascii="Times New Roman" w:hAnsi="Times New Roman" w:cs="Times New Roman"/>
          <w:sz w:val="24"/>
          <w:szCs w:val="24"/>
        </w:rPr>
        <w:t>ę</w:t>
      </w:r>
      <w:r w:rsidRPr="009A41F0">
        <w:rPr>
          <w:rFonts w:ascii="Times New Roman" w:hAnsi="Times New Roman" w:cs="Times New Roman"/>
          <w:sz w:val="24"/>
          <w:szCs w:val="24"/>
        </w:rPr>
        <w:t>powań prze</w:t>
      </w:r>
      <w:r w:rsidR="0092771D" w:rsidRPr="009A41F0">
        <w:rPr>
          <w:rFonts w:ascii="Times New Roman" w:hAnsi="Times New Roman" w:cs="Times New Roman"/>
          <w:sz w:val="24"/>
          <w:szCs w:val="24"/>
        </w:rPr>
        <w:t>d</w:t>
      </w:r>
      <w:r w:rsidRPr="009A41F0">
        <w:rPr>
          <w:rFonts w:ascii="Times New Roman" w:hAnsi="Times New Roman" w:cs="Times New Roman"/>
          <w:sz w:val="24"/>
          <w:szCs w:val="24"/>
        </w:rPr>
        <w:t xml:space="preserve"> Prezesem UOKiK nie mogłyby być przekazywane Komisji Europejskiej.</w:t>
      </w:r>
    </w:p>
    <w:p w14:paraId="2AE84DBA" w14:textId="0758D084" w:rsidR="00CB523A" w:rsidRPr="009A41F0" w:rsidRDefault="00CB523A" w:rsidP="00A26825">
      <w:pPr>
        <w:spacing w:before="120" w:after="120" w:line="360" w:lineRule="auto"/>
        <w:jc w:val="both"/>
        <w:rPr>
          <w:rFonts w:ascii="Times New Roman" w:hAnsi="Times New Roman" w:cs="Times New Roman"/>
          <w:sz w:val="24"/>
          <w:szCs w:val="24"/>
        </w:rPr>
      </w:pPr>
      <w:r w:rsidRPr="009A41F0">
        <w:rPr>
          <w:rFonts w:ascii="Times New Roman" w:hAnsi="Times New Roman" w:cs="Times New Roman"/>
          <w:sz w:val="24"/>
          <w:szCs w:val="24"/>
        </w:rPr>
        <w:t>Z kolei obowiązek zapewnienia ochrony informacji poufnych, o którym mowa w art. 43 ust. 2 rozporządzenia 2022/2560, zostanie zapewniony przez obecnie już obowiązujący art. 71 uokk, z zastrzeżeniem wprowadzanym w art. 73 uokk.</w:t>
      </w:r>
    </w:p>
    <w:p w14:paraId="65CA3999" w14:textId="6F2A7E78" w:rsidR="00F3131D" w:rsidRPr="009A41F0" w:rsidRDefault="00F3131D" w:rsidP="00A26825">
      <w:pPr>
        <w:pStyle w:val="Nagwek2"/>
        <w:spacing w:before="120" w:after="120" w:line="360" w:lineRule="auto"/>
        <w:jc w:val="both"/>
        <w:rPr>
          <w:rFonts w:ascii="Times New Roman" w:hAnsi="Times New Roman" w:cs="Times New Roman"/>
          <w:color w:val="auto"/>
          <w:sz w:val="24"/>
          <w:szCs w:val="24"/>
        </w:rPr>
      </w:pPr>
      <w:bookmarkStart w:id="30" w:name="mip64583748"/>
      <w:bookmarkStart w:id="31" w:name="bookmarkbrzeg"/>
      <w:bookmarkStart w:id="32" w:name="_Toc132054026"/>
      <w:bookmarkStart w:id="33" w:name="_Toc183082413"/>
      <w:bookmarkStart w:id="34" w:name="_Toc193368432"/>
      <w:bookmarkEnd w:id="30"/>
      <w:bookmarkEnd w:id="31"/>
      <w:r w:rsidRPr="009A41F0">
        <w:rPr>
          <w:rFonts w:ascii="Times New Roman" w:hAnsi="Times New Roman" w:cs="Times New Roman"/>
          <w:color w:val="auto"/>
          <w:sz w:val="24"/>
          <w:szCs w:val="24"/>
        </w:rPr>
        <w:t>Ustawa z dnia 11 września 2019 r. – Prawo zamówień publicznych oraz ustawa z dnia 21 października 2016 r. o umowie koncesji na roboty budowlane lub usługi</w:t>
      </w:r>
      <w:bookmarkEnd w:id="32"/>
      <w:bookmarkEnd w:id="33"/>
      <w:bookmarkEnd w:id="34"/>
    </w:p>
    <w:p w14:paraId="1A108F15" w14:textId="3224D64B" w:rsidR="00F3131D" w:rsidRPr="009A41F0" w:rsidRDefault="00F3131D" w:rsidP="00A26825">
      <w:pPr>
        <w:spacing w:before="120" w:after="120" w:line="360" w:lineRule="auto"/>
        <w:jc w:val="both"/>
        <w:rPr>
          <w:rFonts w:ascii="Times New Roman" w:hAnsi="Times New Roman" w:cs="Times New Roman"/>
          <w:sz w:val="24"/>
          <w:szCs w:val="24"/>
        </w:rPr>
      </w:pPr>
      <w:r w:rsidRPr="009A41F0">
        <w:rPr>
          <w:rFonts w:ascii="Times New Roman" w:hAnsi="Times New Roman" w:cs="Times New Roman"/>
          <w:sz w:val="24"/>
          <w:szCs w:val="24"/>
        </w:rPr>
        <w:t>Projekt przewiduje zmian</w:t>
      </w:r>
      <w:r w:rsidR="00F07E76" w:rsidRPr="009A41F0">
        <w:rPr>
          <w:rFonts w:ascii="Times New Roman" w:hAnsi="Times New Roman" w:cs="Times New Roman"/>
          <w:sz w:val="24"/>
          <w:szCs w:val="24"/>
        </w:rPr>
        <w:t>ę</w:t>
      </w:r>
      <w:r w:rsidR="00C372F4" w:rsidRPr="009A41F0">
        <w:rPr>
          <w:rFonts w:ascii="Times New Roman" w:hAnsi="Times New Roman" w:cs="Times New Roman"/>
          <w:sz w:val="24"/>
          <w:szCs w:val="24"/>
        </w:rPr>
        <w:t xml:space="preserve"> ustawy</w:t>
      </w:r>
      <w:r w:rsidRPr="009A41F0">
        <w:rPr>
          <w:rFonts w:ascii="Times New Roman" w:hAnsi="Times New Roman" w:cs="Times New Roman"/>
          <w:sz w:val="24"/>
          <w:szCs w:val="24"/>
        </w:rPr>
        <w:t xml:space="preserve"> </w:t>
      </w:r>
      <w:r w:rsidR="000050D2" w:rsidRPr="009A41F0">
        <w:rPr>
          <w:rFonts w:ascii="Times New Roman" w:hAnsi="Times New Roman" w:cs="Times New Roman"/>
          <w:sz w:val="24"/>
          <w:szCs w:val="24"/>
        </w:rPr>
        <w:t>Pzp</w:t>
      </w:r>
      <w:r w:rsidR="00F07E76" w:rsidRPr="009A41F0">
        <w:rPr>
          <w:rFonts w:ascii="Times New Roman" w:hAnsi="Times New Roman" w:cs="Times New Roman"/>
          <w:sz w:val="24"/>
          <w:szCs w:val="24"/>
        </w:rPr>
        <w:t xml:space="preserve"> </w:t>
      </w:r>
      <w:r w:rsidR="00C75165" w:rsidRPr="009A41F0">
        <w:rPr>
          <w:rFonts w:ascii="Times New Roman" w:hAnsi="Times New Roman" w:cs="Times New Roman"/>
          <w:sz w:val="24"/>
          <w:szCs w:val="24"/>
        </w:rPr>
        <w:t xml:space="preserve">oraz </w:t>
      </w:r>
      <w:bookmarkStart w:id="35" w:name="_Hlk161061269"/>
      <w:r w:rsidR="00C75165" w:rsidRPr="009A41F0">
        <w:rPr>
          <w:rFonts w:ascii="Times New Roman" w:hAnsi="Times New Roman" w:cs="Times New Roman"/>
          <w:sz w:val="24"/>
          <w:szCs w:val="24"/>
        </w:rPr>
        <w:t>ustawy z dnia 21 października 2016 r. o umowie koncesji na roboty budowlane lub usługi</w:t>
      </w:r>
      <w:r w:rsidR="000814BB" w:rsidRPr="009A41F0">
        <w:rPr>
          <w:rFonts w:ascii="Times New Roman" w:hAnsi="Times New Roman" w:cs="Times New Roman"/>
          <w:sz w:val="24"/>
          <w:szCs w:val="24"/>
        </w:rPr>
        <w:t>,</w:t>
      </w:r>
      <w:r w:rsidR="00C75165" w:rsidRPr="009A41F0">
        <w:rPr>
          <w:rFonts w:ascii="Times New Roman" w:hAnsi="Times New Roman" w:cs="Times New Roman"/>
          <w:sz w:val="24"/>
          <w:szCs w:val="24"/>
        </w:rPr>
        <w:t xml:space="preserve"> </w:t>
      </w:r>
      <w:bookmarkEnd w:id="35"/>
      <w:r w:rsidR="00F07E76" w:rsidRPr="009A41F0">
        <w:rPr>
          <w:rFonts w:ascii="Times New Roman" w:hAnsi="Times New Roman" w:cs="Times New Roman"/>
          <w:sz w:val="24"/>
          <w:szCs w:val="24"/>
        </w:rPr>
        <w:t>dostosowując</w:t>
      </w:r>
      <w:r w:rsidR="00C75165" w:rsidRPr="009A41F0">
        <w:rPr>
          <w:rFonts w:ascii="Times New Roman" w:hAnsi="Times New Roman" w:cs="Times New Roman"/>
          <w:sz w:val="24"/>
          <w:szCs w:val="24"/>
        </w:rPr>
        <w:t xml:space="preserve"> te ustawy</w:t>
      </w:r>
      <w:r w:rsidR="00F07E76" w:rsidRPr="009A41F0">
        <w:rPr>
          <w:rFonts w:ascii="Times New Roman" w:hAnsi="Times New Roman" w:cs="Times New Roman"/>
          <w:sz w:val="24"/>
          <w:szCs w:val="24"/>
        </w:rPr>
        <w:t xml:space="preserve"> do rozporządzenia 2019/1780</w:t>
      </w:r>
      <w:r w:rsidRPr="009A41F0">
        <w:rPr>
          <w:rFonts w:ascii="Times New Roman" w:hAnsi="Times New Roman" w:cs="Times New Roman"/>
          <w:sz w:val="24"/>
          <w:szCs w:val="24"/>
        </w:rPr>
        <w:t>.</w:t>
      </w:r>
      <w:r w:rsidR="00344EFF" w:rsidRPr="009A41F0">
        <w:rPr>
          <w:rFonts w:ascii="Times New Roman" w:hAnsi="Times New Roman" w:cs="Times New Roman"/>
          <w:sz w:val="24"/>
          <w:szCs w:val="24"/>
        </w:rPr>
        <w:t xml:space="preserve"> Ponadto projekt przewiduje dostosowanie przepisów Pzp do przepisów rozporządzenia 2022/2560 oraz do wyroku TSUE C-545/17.</w:t>
      </w:r>
    </w:p>
    <w:p w14:paraId="0ED7E08E" w14:textId="3C62246E" w:rsidR="00A4239D" w:rsidRPr="009A41F0" w:rsidRDefault="00545C41" w:rsidP="00A26825">
      <w:pPr>
        <w:pStyle w:val="Akapitzlist"/>
        <w:numPr>
          <w:ilvl w:val="0"/>
          <w:numId w:val="1"/>
        </w:numPr>
        <w:spacing w:before="120" w:after="120" w:line="360" w:lineRule="auto"/>
        <w:ind w:left="0" w:firstLine="0"/>
        <w:jc w:val="both"/>
        <w:rPr>
          <w:rFonts w:ascii="Times New Roman" w:hAnsi="Times New Roman" w:cs="Times New Roman"/>
          <w:sz w:val="24"/>
          <w:szCs w:val="24"/>
        </w:rPr>
      </w:pPr>
      <w:r w:rsidRPr="009A41F0">
        <w:rPr>
          <w:rFonts w:ascii="Times New Roman" w:hAnsi="Times New Roman" w:cs="Times New Roman"/>
          <w:sz w:val="24"/>
          <w:szCs w:val="24"/>
        </w:rPr>
        <w:t>p</w:t>
      </w:r>
      <w:r w:rsidR="00A4239D" w:rsidRPr="009A41F0">
        <w:rPr>
          <w:rFonts w:ascii="Times New Roman" w:hAnsi="Times New Roman" w:cs="Times New Roman"/>
          <w:sz w:val="24"/>
          <w:szCs w:val="24"/>
        </w:rPr>
        <w:t>rzepisy dostosowujące</w:t>
      </w:r>
      <w:r w:rsidR="00885F00" w:rsidRPr="009A41F0">
        <w:rPr>
          <w:rFonts w:ascii="Times New Roman" w:hAnsi="Times New Roman" w:cs="Times New Roman"/>
          <w:sz w:val="24"/>
          <w:szCs w:val="24"/>
        </w:rPr>
        <w:t xml:space="preserve"> ustawy</w:t>
      </w:r>
      <w:r w:rsidR="00A4239D" w:rsidRPr="009A41F0">
        <w:rPr>
          <w:rFonts w:ascii="Times New Roman" w:hAnsi="Times New Roman" w:cs="Times New Roman"/>
          <w:sz w:val="24"/>
          <w:szCs w:val="24"/>
        </w:rPr>
        <w:t xml:space="preserve"> do rozporządzenia 2019/1780</w:t>
      </w:r>
    </w:p>
    <w:p w14:paraId="0ACE4E67" w14:textId="3C84350E" w:rsidR="00A4239D" w:rsidRPr="009A41F0" w:rsidRDefault="00A4239D" w:rsidP="00A26825">
      <w:pPr>
        <w:spacing w:before="120" w:after="120" w:line="360" w:lineRule="auto"/>
        <w:jc w:val="both"/>
        <w:rPr>
          <w:rFonts w:ascii="Times New Roman" w:hAnsi="Times New Roman" w:cs="Times New Roman"/>
          <w:sz w:val="24"/>
          <w:szCs w:val="24"/>
        </w:rPr>
      </w:pPr>
      <w:r w:rsidRPr="009A41F0">
        <w:rPr>
          <w:rFonts w:ascii="Times New Roman" w:hAnsi="Times New Roman" w:cs="Times New Roman"/>
          <w:sz w:val="24"/>
          <w:szCs w:val="24"/>
        </w:rPr>
        <w:lastRenderedPageBreak/>
        <w:t>Zmiany projektowane w art. 87 Pzp</w:t>
      </w:r>
      <w:r w:rsidR="00C75165" w:rsidRPr="009A41F0">
        <w:rPr>
          <w:rFonts w:ascii="Times New Roman" w:hAnsi="Times New Roman" w:cs="Times New Roman"/>
          <w:sz w:val="24"/>
          <w:szCs w:val="24"/>
        </w:rPr>
        <w:t xml:space="preserve"> oraz w art. 18 ustawy z dnia 21 października 2016 r. o umowie koncesji na roboty budowlane lub usługi</w:t>
      </w:r>
      <w:r w:rsidR="00545C41" w:rsidRPr="009A41F0">
        <w:rPr>
          <w:rFonts w:ascii="Times New Roman" w:hAnsi="Times New Roman" w:cs="Times New Roman"/>
          <w:sz w:val="24"/>
          <w:szCs w:val="24"/>
        </w:rPr>
        <w:t>,</w:t>
      </w:r>
      <w:r w:rsidR="00C75165" w:rsidRPr="009A41F0">
        <w:rPr>
          <w:rFonts w:ascii="Times New Roman" w:hAnsi="Times New Roman" w:cs="Times New Roman"/>
          <w:sz w:val="24"/>
          <w:szCs w:val="24"/>
        </w:rPr>
        <w:t xml:space="preserve"> </w:t>
      </w:r>
      <w:r w:rsidRPr="009A41F0">
        <w:rPr>
          <w:rFonts w:ascii="Times New Roman" w:hAnsi="Times New Roman" w:cs="Times New Roman"/>
          <w:sz w:val="24"/>
          <w:szCs w:val="24"/>
        </w:rPr>
        <w:t xml:space="preserve">uzasadnione są obowiązkiem stosowania od dnia 14 listopada 2022 r. rozporządzenia 2019/1780. Na podstawie rozporządzenia </w:t>
      </w:r>
      <w:r w:rsidR="00BA22EE" w:rsidRPr="009A41F0">
        <w:rPr>
          <w:rFonts w:ascii="Times New Roman" w:hAnsi="Times New Roman" w:cs="Times New Roman"/>
          <w:sz w:val="24"/>
          <w:szCs w:val="24"/>
        </w:rPr>
        <w:t>wykonawczego Komisji (UE) 2022/2303 z dnia 24 listopada 2022 r. zmieniające</w:t>
      </w:r>
      <w:r w:rsidR="00991B0A" w:rsidRPr="009A41F0">
        <w:rPr>
          <w:rFonts w:ascii="Times New Roman" w:hAnsi="Times New Roman" w:cs="Times New Roman"/>
          <w:sz w:val="24"/>
          <w:szCs w:val="24"/>
        </w:rPr>
        <w:t>go</w:t>
      </w:r>
      <w:r w:rsidR="00BA22EE" w:rsidRPr="009A41F0">
        <w:rPr>
          <w:rFonts w:ascii="Times New Roman" w:hAnsi="Times New Roman" w:cs="Times New Roman"/>
          <w:sz w:val="24"/>
          <w:szCs w:val="24"/>
        </w:rPr>
        <w:t xml:space="preserve"> rozporządzenie wykonawcze (UE) 2019/1780 ustanawiające standardowe formularze do publikacji ogłoszeń w dziedzinie zamówień publicznych (Dz. Urz. UE L 305 z 25.11.2022, str. 12)</w:t>
      </w:r>
      <w:r w:rsidR="00C334FC" w:rsidRPr="009A41F0">
        <w:rPr>
          <w:rFonts w:ascii="Times New Roman" w:hAnsi="Times New Roman" w:cs="Times New Roman"/>
          <w:sz w:val="24"/>
          <w:szCs w:val="24"/>
        </w:rPr>
        <w:t>, zwanego dalej: „rozporządzeniem 2022/2303”,</w:t>
      </w:r>
      <w:r w:rsidRPr="009A41F0">
        <w:rPr>
          <w:rFonts w:ascii="Times New Roman" w:hAnsi="Times New Roman" w:cs="Times New Roman"/>
          <w:sz w:val="24"/>
          <w:szCs w:val="24"/>
        </w:rPr>
        <w:t xml:space="preserve"> rozporządzenie wykonawcze Komisji (UE) 2015/1986 z dnia 11 listopada 2015 r. ustanawiające standardowe formularze do publikacji ogłoszeń w dziedzinie zamówień publicznych i uchylające rozporządzenie wykonawcze (UE) nr 842/2011 (Dz. Urz. UE L 296 z 12.11.2015, str. 1, z późn. zm.)</w:t>
      </w:r>
      <w:r w:rsidR="006D68F4" w:rsidRPr="009A41F0">
        <w:rPr>
          <w:rFonts w:ascii="Times New Roman" w:hAnsi="Times New Roman" w:cs="Times New Roman"/>
          <w:sz w:val="24"/>
          <w:szCs w:val="24"/>
        </w:rPr>
        <w:t xml:space="preserve">, zwane </w:t>
      </w:r>
      <w:r w:rsidRPr="009A41F0">
        <w:rPr>
          <w:rFonts w:ascii="Times New Roman" w:hAnsi="Times New Roman" w:cs="Times New Roman"/>
          <w:sz w:val="24"/>
          <w:szCs w:val="24"/>
        </w:rPr>
        <w:t>dalej</w:t>
      </w:r>
      <w:r w:rsidR="003205BB" w:rsidRPr="009A41F0">
        <w:rPr>
          <w:rFonts w:ascii="Times New Roman" w:hAnsi="Times New Roman" w:cs="Times New Roman"/>
          <w:sz w:val="24"/>
          <w:szCs w:val="24"/>
        </w:rPr>
        <w:t>:</w:t>
      </w:r>
      <w:r w:rsidRPr="009A41F0">
        <w:rPr>
          <w:rFonts w:ascii="Times New Roman" w:hAnsi="Times New Roman" w:cs="Times New Roman"/>
          <w:sz w:val="24"/>
          <w:szCs w:val="24"/>
        </w:rPr>
        <w:t xml:space="preserve"> </w:t>
      </w:r>
      <w:r w:rsidR="003205BB" w:rsidRPr="009A41F0">
        <w:rPr>
          <w:rFonts w:ascii="Times New Roman" w:hAnsi="Times New Roman" w:cs="Times New Roman"/>
          <w:sz w:val="24"/>
          <w:szCs w:val="24"/>
        </w:rPr>
        <w:t>„</w:t>
      </w:r>
      <w:r w:rsidRPr="009A41F0">
        <w:rPr>
          <w:rFonts w:ascii="Times New Roman" w:hAnsi="Times New Roman" w:cs="Times New Roman"/>
          <w:sz w:val="24"/>
          <w:szCs w:val="24"/>
        </w:rPr>
        <w:t>rozporządzenie</w:t>
      </w:r>
      <w:r w:rsidR="006D68F4" w:rsidRPr="009A41F0">
        <w:rPr>
          <w:rFonts w:ascii="Times New Roman" w:hAnsi="Times New Roman" w:cs="Times New Roman"/>
          <w:sz w:val="24"/>
          <w:szCs w:val="24"/>
        </w:rPr>
        <w:t>m</w:t>
      </w:r>
      <w:r w:rsidRPr="009A41F0">
        <w:rPr>
          <w:rFonts w:ascii="Times New Roman" w:hAnsi="Times New Roman" w:cs="Times New Roman"/>
          <w:sz w:val="24"/>
          <w:szCs w:val="24"/>
        </w:rPr>
        <w:t xml:space="preserve"> 2015/1986</w:t>
      </w:r>
      <w:r w:rsidR="003205BB" w:rsidRPr="009A41F0">
        <w:rPr>
          <w:rFonts w:ascii="Times New Roman" w:hAnsi="Times New Roman" w:cs="Times New Roman"/>
          <w:sz w:val="24"/>
          <w:szCs w:val="24"/>
        </w:rPr>
        <w:t>”</w:t>
      </w:r>
      <w:r w:rsidR="00231FED" w:rsidRPr="009A41F0">
        <w:rPr>
          <w:rFonts w:ascii="Times New Roman" w:hAnsi="Times New Roman" w:cs="Times New Roman"/>
          <w:sz w:val="24"/>
          <w:szCs w:val="24"/>
        </w:rPr>
        <w:t>,</w:t>
      </w:r>
      <w:r w:rsidRPr="009A41F0">
        <w:rPr>
          <w:rFonts w:ascii="Times New Roman" w:hAnsi="Times New Roman" w:cs="Times New Roman"/>
          <w:sz w:val="24"/>
          <w:szCs w:val="24"/>
        </w:rPr>
        <w:t xml:space="preserve"> </w:t>
      </w:r>
      <w:r w:rsidR="006D68F4" w:rsidRPr="009A41F0">
        <w:rPr>
          <w:rFonts w:ascii="Times New Roman" w:hAnsi="Times New Roman" w:cs="Times New Roman"/>
          <w:sz w:val="24"/>
          <w:szCs w:val="24"/>
        </w:rPr>
        <w:t xml:space="preserve">utraciło </w:t>
      </w:r>
      <w:r w:rsidRPr="009A41F0">
        <w:rPr>
          <w:rFonts w:ascii="Times New Roman" w:hAnsi="Times New Roman" w:cs="Times New Roman"/>
          <w:sz w:val="24"/>
          <w:szCs w:val="24"/>
        </w:rPr>
        <w:t>moc ze skutkiem od dnia 14 listopada 2022 r. Przy czym na podstawie dodanego przepisu przejściowego od dnia 14 listopada 2022 r. do dnia 24 października 2023 r. do publikacji ogłoszeń w Dzienniku Urzędowym Unii Europejskiej możliwe było stosowanie zarówno formularzy ustanowionych rozporządzeniem 2019/1780 (zmienionym rozporządzeniem 2022/2303), jak i</w:t>
      </w:r>
      <w:r w:rsidR="00231FED" w:rsidRPr="009A41F0">
        <w:rPr>
          <w:rFonts w:ascii="Times New Roman" w:hAnsi="Times New Roman" w:cs="Times New Roman"/>
          <w:sz w:val="24"/>
          <w:szCs w:val="24"/>
        </w:rPr>
        <w:t> </w:t>
      </w:r>
      <w:r w:rsidRPr="009A41F0">
        <w:rPr>
          <w:rFonts w:ascii="Times New Roman" w:hAnsi="Times New Roman" w:cs="Times New Roman"/>
          <w:sz w:val="24"/>
          <w:szCs w:val="24"/>
        </w:rPr>
        <w:t xml:space="preserve">formularzy ustanowionych rozporządzeniem 2015/1986. </w:t>
      </w:r>
      <w:r w:rsidR="00B40ABE" w:rsidRPr="009A41F0">
        <w:rPr>
          <w:rFonts w:ascii="Times New Roman" w:hAnsi="Times New Roman" w:cs="Times New Roman"/>
          <w:sz w:val="24"/>
          <w:szCs w:val="24"/>
        </w:rPr>
        <w:t>B</w:t>
      </w:r>
      <w:r w:rsidRPr="009A41F0">
        <w:rPr>
          <w:rFonts w:ascii="Times New Roman" w:hAnsi="Times New Roman" w:cs="Times New Roman"/>
          <w:sz w:val="24"/>
          <w:szCs w:val="24"/>
        </w:rPr>
        <w:t>ezwzględny obowiązek stosowania nowych standardowych formularzy ogłoszeń określonych w rozporządzeniu 2019/1780 wszedł w życie od dnia 25 października 2023 r. Aktualnie przepis art. 87 ust. 1 Pzp</w:t>
      </w:r>
      <w:r w:rsidR="00BA22EE" w:rsidRPr="009A41F0">
        <w:rPr>
          <w:rFonts w:ascii="Times New Roman" w:hAnsi="Times New Roman" w:cs="Times New Roman"/>
          <w:sz w:val="24"/>
          <w:szCs w:val="24"/>
        </w:rPr>
        <w:t xml:space="preserve"> oraz art. 18 ust. 3</w:t>
      </w:r>
      <w:r w:rsidRPr="009A41F0">
        <w:rPr>
          <w:rFonts w:ascii="Times New Roman" w:hAnsi="Times New Roman" w:cs="Times New Roman"/>
          <w:sz w:val="24"/>
          <w:szCs w:val="24"/>
        </w:rPr>
        <w:t xml:space="preserve"> </w:t>
      </w:r>
      <w:r w:rsidR="00BA22EE" w:rsidRPr="009A41F0">
        <w:rPr>
          <w:rFonts w:ascii="Times New Roman" w:hAnsi="Times New Roman" w:cs="Times New Roman"/>
          <w:sz w:val="24"/>
          <w:szCs w:val="24"/>
        </w:rPr>
        <w:t xml:space="preserve">ustawy z dnia 21 października 2016 r. o umowie koncesji na roboty budowlane lub usługi </w:t>
      </w:r>
      <w:r w:rsidRPr="009A41F0">
        <w:rPr>
          <w:rFonts w:ascii="Times New Roman" w:hAnsi="Times New Roman" w:cs="Times New Roman"/>
          <w:sz w:val="24"/>
          <w:szCs w:val="24"/>
        </w:rPr>
        <w:t>odsyła</w:t>
      </w:r>
      <w:r w:rsidR="00C75165" w:rsidRPr="009A41F0">
        <w:rPr>
          <w:rFonts w:ascii="Times New Roman" w:hAnsi="Times New Roman" w:cs="Times New Roman"/>
          <w:sz w:val="24"/>
          <w:szCs w:val="24"/>
        </w:rPr>
        <w:t>ją</w:t>
      </w:r>
      <w:r w:rsidRPr="009A41F0">
        <w:rPr>
          <w:rFonts w:ascii="Times New Roman" w:hAnsi="Times New Roman" w:cs="Times New Roman"/>
          <w:sz w:val="24"/>
          <w:szCs w:val="24"/>
        </w:rPr>
        <w:t xml:space="preserve"> do nieobowiązującego już rozporządzenia 2015/1986, które w wyniku wejścia w życie rozporządzenia 2019/1780 (zmienionego rozporządzeniem 2022/2303) mogło być stosowane najpóźniej do dnia 24 października 2023 r. W</w:t>
      </w:r>
      <w:r w:rsidR="00231FED" w:rsidRPr="009A41F0">
        <w:rPr>
          <w:rFonts w:ascii="Times New Roman" w:hAnsi="Times New Roman" w:cs="Times New Roman"/>
          <w:sz w:val="24"/>
          <w:szCs w:val="24"/>
        </w:rPr>
        <w:t> </w:t>
      </w:r>
      <w:r w:rsidRPr="009A41F0">
        <w:rPr>
          <w:rFonts w:ascii="Times New Roman" w:hAnsi="Times New Roman" w:cs="Times New Roman"/>
          <w:sz w:val="24"/>
          <w:szCs w:val="24"/>
        </w:rPr>
        <w:t xml:space="preserve">związku z powyższym konieczne jest uaktualnienie odesłania zawartego w art. 87 ust. 1 Pzp </w:t>
      </w:r>
      <w:r w:rsidR="00C75165" w:rsidRPr="009A41F0">
        <w:rPr>
          <w:rFonts w:ascii="Times New Roman" w:hAnsi="Times New Roman" w:cs="Times New Roman"/>
          <w:sz w:val="24"/>
          <w:szCs w:val="24"/>
        </w:rPr>
        <w:t xml:space="preserve">oraz </w:t>
      </w:r>
      <w:r w:rsidR="0006550D">
        <w:rPr>
          <w:rFonts w:ascii="Times New Roman" w:hAnsi="Times New Roman" w:cs="Times New Roman"/>
          <w:sz w:val="24"/>
          <w:szCs w:val="24"/>
        </w:rPr>
        <w:t xml:space="preserve">art. </w:t>
      </w:r>
      <w:r w:rsidR="00C75165" w:rsidRPr="009A41F0">
        <w:rPr>
          <w:rFonts w:ascii="Times New Roman" w:hAnsi="Times New Roman" w:cs="Times New Roman"/>
          <w:sz w:val="24"/>
          <w:szCs w:val="24"/>
        </w:rPr>
        <w:t xml:space="preserve">18 ust. 3 ustawy z dnia 21 października 2016 r. o umowie koncesji na roboty budowlane lub usługi </w:t>
      </w:r>
      <w:r w:rsidRPr="009A41F0">
        <w:rPr>
          <w:rFonts w:ascii="Times New Roman" w:hAnsi="Times New Roman" w:cs="Times New Roman"/>
          <w:sz w:val="24"/>
          <w:szCs w:val="24"/>
        </w:rPr>
        <w:t xml:space="preserve">poprzez odesłanie do rozporządzenia 2019/1780 w miejsce odesłania do rozporządzenia 2015/1986. Przewiduje się, że zmiana w zakresie art. 87 ust. 1 Pzp </w:t>
      </w:r>
      <w:r w:rsidR="00BA22EE" w:rsidRPr="009A41F0">
        <w:rPr>
          <w:rFonts w:ascii="Times New Roman" w:hAnsi="Times New Roman" w:cs="Times New Roman"/>
          <w:sz w:val="24"/>
          <w:szCs w:val="24"/>
        </w:rPr>
        <w:t xml:space="preserve">oraz </w:t>
      </w:r>
      <w:r w:rsidR="0006550D">
        <w:rPr>
          <w:rFonts w:ascii="Times New Roman" w:hAnsi="Times New Roman" w:cs="Times New Roman"/>
          <w:sz w:val="24"/>
          <w:szCs w:val="24"/>
        </w:rPr>
        <w:t xml:space="preserve">art. </w:t>
      </w:r>
      <w:r w:rsidR="00BA22EE" w:rsidRPr="009A41F0">
        <w:rPr>
          <w:rFonts w:ascii="Times New Roman" w:hAnsi="Times New Roman" w:cs="Times New Roman"/>
          <w:sz w:val="24"/>
          <w:szCs w:val="24"/>
        </w:rPr>
        <w:t>18 ust. 3 ustawy z dnia 21 października 2016 r. o</w:t>
      </w:r>
      <w:r w:rsidR="00231FED" w:rsidRPr="009A41F0">
        <w:rPr>
          <w:rFonts w:ascii="Times New Roman" w:hAnsi="Times New Roman" w:cs="Times New Roman"/>
          <w:sz w:val="24"/>
          <w:szCs w:val="24"/>
        </w:rPr>
        <w:t> </w:t>
      </w:r>
      <w:r w:rsidR="00BA22EE" w:rsidRPr="009A41F0">
        <w:rPr>
          <w:rFonts w:ascii="Times New Roman" w:hAnsi="Times New Roman" w:cs="Times New Roman"/>
          <w:sz w:val="24"/>
          <w:szCs w:val="24"/>
        </w:rPr>
        <w:t xml:space="preserve">umowie koncesji na roboty budowlane lub usługi </w:t>
      </w:r>
      <w:r w:rsidRPr="009A41F0">
        <w:rPr>
          <w:rFonts w:ascii="Times New Roman" w:hAnsi="Times New Roman" w:cs="Times New Roman"/>
          <w:sz w:val="24"/>
          <w:szCs w:val="24"/>
        </w:rPr>
        <w:t>wejd</w:t>
      </w:r>
      <w:r w:rsidR="00BA22EE" w:rsidRPr="009A41F0">
        <w:rPr>
          <w:rFonts w:ascii="Times New Roman" w:hAnsi="Times New Roman" w:cs="Times New Roman"/>
          <w:sz w:val="24"/>
          <w:szCs w:val="24"/>
        </w:rPr>
        <w:t>ą</w:t>
      </w:r>
      <w:r w:rsidRPr="009A41F0">
        <w:rPr>
          <w:rFonts w:ascii="Times New Roman" w:hAnsi="Times New Roman" w:cs="Times New Roman"/>
          <w:sz w:val="24"/>
          <w:szCs w:val="24"/>
        </w:rPr>
        <w:t xml:space="preserve"> w życie z dniem następującym po dniu ogłoszenia.</w:t>
      </w:r>
    </w:p>
    <w:p w14:paraId="60C460CB" w14:textId="31860273" w:rsidR="009F3ECA" w:rsidRPr="009A41F0" w:rsidRDefault="009F3ECA" w:rsidP="00A26825">
      <w:pPr>
        <w:spacing w:before="120" w:after="120" w:line="360" w:lineRule="auto"/>
        <w:jc w:val="both"/>
        <w:rPr>
          <w:rFonts w:ascii="Times New Roman" w:hAnsi="Times New Roman" w:cs="Times New Roman"/>
          <w:sz w:val="24"/>
          <w:szCs w:val="24"/>
        </w:rPr>
      </w:pPr>
      <w:r w:rsidRPr="009A41F0">
        <w:rPr>
          <w:rFonts w:ascii="Times New Roman" w:hAnsi="Times New Roman" w:cs="Times New Roman"/>
          <w:sz w:val="24"/>
          <w:szCs w:val="24"/>
        </w:rPr>
        <w:t xml:space="preserve">Nowe rozporządzenie 2019/1780 nie ustanawia wzorów formularzy, ale </w:t>
      </w:r>
      <w:r w:rsidR="00B40ABE" w:rsidRPr="009A41F0">
        <w:rPr>
          <w:rFonts w:ascii="Times New Roman" w:hAnsi="Times New Roman" w:cs="Times New Roman"/>
          <w:sz w:val="24"/>
          <w:szCs w:val="24"/>
        </w:rPr>
        <w:t xml:space="preserve">standardowe </w:t>
      </w:r>
      <w:r w:rsidRPr="009A41F0">
        <w:rPr>
          <w:rFonts w:ascii="Times New Roman" w:hAnsi="Times New Roman" w:cs="Times New Roman"/>
          <w:sz w:val="24"/>
          <w:szCs w:val="24"/>
        </w:rPr>
        <w:t xml:space="preserve">formularze cyfrowe umożliwiające w pewnym zakresie automatyczne generowanie danych, pozostawiając państwom członkowskim elastyczność w zakresie wprowadzenia obowiązku wypełniania, obok obligatoryjnych pól oznaczonych jako „M”, niektórych pól opcjonalnych e-formularzy dla ogłoszeń przekazywanych do publikacji w Dzienniku Urzędowym Unii Europejskiej. </w:t>
      </w:r>
    </w:p>
    <w:p w14:paraId="27A27C58" w14:textId="0EC6CE0B" w:rsidR="00A4239D" w:rsidRPr="009A41F0" w:rsidRDefault="00A4239D" w:rsidP="00A26825">
      <w:pPr>
        <w:spacing w:before="120" w:after="120" w:line="360" w:lineRule="auto"/>
        <w:jc w:val="both"/>
        <w:rPr>
          <w:rFonts w:ascii="Times New Roman" w:hAnsi="Times New Roman" w:cs="Times New Roman"/>
          <w:sz w:val="24"/>
          <w:szCs w:val="24"/>
        </w:rPr>
      </w:pPr>
      <w:r w:rsidRPr="009A41F0">
        <w:rPr>
          <w:rFonts w:ascii="Times New Roman" w:hAnsi="Times New Roman" w:cs="Times New Roman"/>
          <w:sz w:val="24"/>
          <w:szCs w:val="24"/>
        </w:rPr>
        <w:lastRenderedPageBreak/>
        <w:t>Stosownie do motywu 10 preambuły rozporządzenia 2019/1780, aby umożliwić wdrożenie rozwiązań dostosowanych do specyfiki krajowej, pozostawiono państwom członkowskim Unii Europejskiej pewną elastyczność w tworzeniu ich systemów oprogramowania. W szczególności uprawniono państwa członkowskie do wprowadzenia dodatkowych regulacji na poziomie krajowym tak, aby niektóre pola określone w rozporządzeniu 2019/1780 jako opcjonalne na poziomie Unii Europejskiej były przez zamawiających obowiązkowo wypełniane na poziomie krajowym. Wprowadzenie takiego rozwiązania na podstawie Pzp jest niezbędne w celu pozyskiwania miarodajnych danych w szczególności w</w:t>
      </w:r>
      <w:r w:rsidR="00231FED" w:rsidRPr="009A41F0">
        <w:rPr>
          <w:rFonts w:ascii="Times New Roman" w:hAnsi="Times New Roman" w:cs="Times New Roman"/>
          <w:sz w:val="24"/>
          <w:szCs w:val="24"/>
        </w:rPr>
        <w:t> </w:t>
      </w:r>
      <w:r w:rsidRPr="009A41F0">
        <w:rPr>
          <w:rFonts w:ascii="Times New Roman" w:hAnsi="Times New Roman" w:cs="Times New Roman"/>
          <w:sz w:val="24"/>
          <w:szCs w:val="24"/>
        </w:rPr>
        <w:t xml:space="preserve">zakresie tzw. zielonych i społecznych zamówień publicznych m.in. na potrzeby wypełniania obowiązków sprawozdawczych względem organów Unii Europejskiej. </w:t>
      </w:r>
    </w:p>
    <w:p w14:paraId="468DA7F6" w14:textId="3A3E031F" w:rsidR="00126683" w:rsidRPr="009A41F0" w:rsidRDefault="009F3ECA" w:rsidP="00A26825">
      <w:pPr>
        <w:spacing w:before="120" w:after="120" w:line="360" w:lineRule="auto"/>
        <w:jc w:val="both"/>
        <w:rPr>
          <w:rFonts w:ascii="Times New Roman" w:hAnsi="Times New Roman" w:cs="Times New Roman"/>
          <w:sz w:val="24"/>
          <w:szCs w:val="24"/>
        </w:rPr>
      </w:pPr>
      <w:r w:rsidRPr="009A41F0">
        <w:rPr>
          <w:rFonts w:ascii="Times New Roman" w:hAnsi="Times New Roman" w:cs="Times New Roman"/>
          <w:sz w:val="24"/>
          <w:szCs w:val="24"/>
        </w:rPr>
        <w:t>W celu umożliwienia wdrożenia elastycznych rozwiązań dostosowanych do specyfiki krajowej w</w:t>
      </w:r>
      <w:r w:rsidR="00930013" w:rsidRPr="009A41F0">
        <w:rPr>
          <w:rFonts w:ascii="Times New Roman" w:hAnsi="Times New Roman" w:cs="Times New Roman"/>
          <w:sz w:val="24"/>
          <w:szCs w:val="24"/>
        </w:rPr>
        <w:t> </w:t>
      </w:r>
      <w:r w:rsidRPr="009A41F0">
        <w:rPr>
          <w:rFonts w:ascii="Times New Roman" w:hAnsi="Times New Roman" w:cs="Times New Roman"/>
          <w:sz w:val="24"/>
          <w:szCs w:val="24"/>
        </w:rPr>
        <w:t>zakresie obowiązku wypełniania niektórych pól formularzy elektronicznych do publikacji ogłoszeń w</w:t>
      </w:r>
      <w:r w:rsidR="00930013" w:rsidRPr="009A41F0">
        <w:rPr>
          <w:rFonts w:ascii="Times New Roman" w:hAnsi="Times New Roman" w:cs="Times New Roman"/>
          <w:sz w:val="24"/>
          <w:szCs w:val="24"/>
        </w:rPr>
        <w:t> </w:t>
      </w:r>
      <w:r w:rsidRPr="009A41F0">
        <w:rPr>
          <w:rFonts w:ascii="Times New Roman" w:hAnsi="Times New Roman" w:cs="Times New Roman"/>
          <w:sz w:val="24"/>
          <w:szCs w:val="24"/>
        </w:rPr>
        <w:t xml:space="preserve">dziedzinie zamówień publicznych i udzielania koncesji (e-formularze), </w:t>
      </w:r>
      <w:r w:rsidR="00BA22EE" w:rsidRPr="009A41F0">
        <w:rPr>
          <w:rFonts w:ascii="Times New Roman" w:hAnsi="Times New Roman" w:cs="Times New Roman"/>
          <w:sz w:val="24"/>
          <w:szCs w:val="24"/>
        </w:rPr>
        <w:t xml:space="preserve">które na gruncie rozporządzenia 2019/1780 nie zostały oznaczone jako obligatoryjne („M”), </w:t>
      </w:r>
      <w:r w:rsidRPr="009A41F0">
        <w:rPr>
          <w:rFonts w:ascii="Times New Roman" w:hAnsi="Times New Roman" w:cs="Times New Roman"/>
          <w:sz w:val="24"/>
          <w:szCs w:val="24"/>
        </w:rPr>
        <w:t>niezbędne jest wprowadzenie fakultatywnej delegacji uprawniającej ministra właściwego ds. gospodarki do wydania rozporządzenia w sprawie dostosowania na szczeblu krajowym pól opcjonalnych e-formularzy w świetle rozporządzenia 2019/1780</w:t>
      </w:r>
      <w:r w:rsidR="00AE0E21" w:rsidRPr="009A41F0">
        <w:rPr>
          <w:rFonts w:ascii="Times New Roman" w:hAnsi="Times New Roman" w:cs="Times New Roman"/>
          <w:sz w:val="24"/>
          <w:szCs w:val="24"/>
        </w:rPr>
        <w:t>.</w:t>
      </w:r>
      <w:r w:rsidR="00930013" w:rsidRPr="009A41F0">
        <w:rPr>
          <w:rFonts w:ascii="Times New Roman" w:hAnsi="Times New Roman" w:cs="Times New Roman"/>
          <w:sz w:val="24"/>
          <w:szCs w:val="24"/>
        </w:rPr>
        <w:t xml:space="preserve"> </w:t>
      </w:r>
      <w:r w:rsidR="00AE0E21" w:rsidRPr="009A41F0">
        <w:rPr>
          <w:rFonts w:ascii="Times New Roman" w:hAnsi="Times New Roman" w:cs="Times New Roman"/>
          <w:sz w:val="24"/>
          <w:szCs w:val="24"/>
        </w:rPr>
        <w:t>Wynika to z faktu, że standardowe formularze ogłoszeń (e-formularze) na gruncie rozporządzenia 2019/1780 zawierają zarówno pola obowiązkowe, jak i pola opcjonalne, względem których decyzja o ich wykorzystaniu oraz charakterze leży po stronie państw członkowskich Unii Europejskiej. Określając charakter i zakres pól e-formularzy</w:t>
      </w:r>
      <w:r w:rsidR="000814BB" w:rsidRPr="009A41F0">
        <w:rPr>
          <w:rFonts w:ascii="Times New Roman" w:hAnsi="Times New Roman" w:cs="Times New Roman"/>
          <w:sz w:val="24"/>
          <w:szCs w:val="24"/>
        </w:rPr>
        <w:t>,</w:t>
      </w:r>
      <w:r w:rsidR="00AE0E21" w:rsidRPr="009A41F0">
        <w:rPr>
          <w:rFonts w:ascii="Times New Roman" w:hAnsi="Times New Roman" w:cs="Times New Roman"/>
          <w:sz w:val="24"/>
          <w:szCs w:val="24"/>
        </w:rPr>
        <w:t xml:space="preserve"> należy kierować się koniecznością uzyskania miarodajnych danych w celu wypełniania obowiązków sprawozdawczych, w szczególności względem Komisji Europejskiej, potrzebą </w:t>
      </w:r>
      <w:r w:rsidR="00126683" w:rsidRPr="009A41F0">
        <w:rPr>
          <w:rFonts w:ascii="Times New Roman" w:hAnsi="Times New Roman" w:cs="Times New Roman"/>
          <w:sz w:val="24"/>
          <w:szCs w:val="24"/>
        </w:rPr>
        <w:t>zapewnienia porównywalności z danymi zawartymi w</w:t>
      </w:r>
      <w:r w:rsidR="00A24B64" w:rsidRPr="009A41F0">
        <w:rPr>
          <w:rFonts w:ascii="Times New Roman" w:hAnsi="Times New Roman" w:cs="Times New Roman"/>
          <w:sz w:val="24"/>
          <w:szCs w:val="24"/>
        </w:rPr>
        <w:t> </w:t>
      </w:r>
      <w:r w:rsidR="00126683" w:rsidRPr="009A41F0">
        <w:rPr>
          <w:rFonts w:ascii="Times New Roman" w:hAnsi="Times New Roman" w:cs="Times New Roman"/>
          <w:sz w:val="24"/>
          <w:szCs w:val="24"/>
        </w:rPr>
        <w:t>krajowych formularzach</w:t>
      </w:r>
      <w:r w:rsidR="00AE0E21" w:rsidRPr="009A41F0">
        <w:rPr>
          <w:rFonts w:ascii="Times New Roman" w:hAnsi="Times New Roman" w:cs="Times New Roman"/>
          <w:sz w:val="24"/>
          <w:szCs w:val="24"/>
        </w:rPr>
        <w:t xml:space="preserve"> ogłoszeń zamieszczanych w Biuletynie Zamówień Publicznych oraz potrzebą automatycznego generowania </w:t>
      </w:r>
      <w:r w:rsidR="00126683" w:rsidRPr="009A41F0">
        <w:rPr>
          <w:rFonts w:ascii="Times New Roman" w:hAnsi="Times New Roman" w:cs="Times New Roman"/>
          <w:sz w:val="24"/>
          <w:szCs w:val="24"/>
        </w:rPr>
        <w:t xml:space="preserve">tych </w:t>
      </w:r>
      <w:r w:rsidR="00AE0E21" w:rsidRPr="009A41F0">
        <w:rPr>
          <w:rFonts w:ascii="Times New Roman" w:hAnsi="Times New Roman" w:cs="Times New Roman"/>
          <w:sz w:val="24"/>
          <w:szCs w:val="24"/>
        </w:rPr>
        <w:t>danych</w:t>
      </w:r>
      <w:r w:rsidR="00B40ABE" w:rsidRPr="009A41F0">
        <w:rPr>
          <w:rFonts w:ascii="Times New Roman" w:hAnsi="Times New Roman" w:cs="Times New Roman"/>
          <w:sz w:val="24"/>
          <w:szCs w:val="24"/>
        </w:rPr>
        <w:t xml:space="preserve"> </w:t>
      </w:r>
      <w:r w:rsidR="00126683" w:rsidRPr="009A41F0">
        <w:rPr>
          <w:rFonts w:ascii="Times New Roman" w:hAnsi="Times New Roman" w:cs="Times New Roman"/>
          <w:sz w:val="24"/>
          <w:szCs w:val="24"/>
        </w:rPr>
        <w:t>w celu ich ponownego wykorzystania</w:t>
      </w:r>
      <w:r w:rsidR="00AE0E21" w:rsidRPr="009A41F0">
        <w:rPr>
          <w:rFonts w:ascii="Times New Roman" w:hAnsi="Times New Roman" w:cs="Times New Roman"/>
          <w:sz w:val="24"/>
          <w:szCs w:val="24"/>
        </w:rPr>
        <w:t>.</w:t>
      </w:r>
    </w:p>
    <w:p w14:paraId="17BD4E11" w14:textId="7E0E05DB" w:rsidR="00126683" w:rsidRPr="009A41F0" w:rsidRDefault="00A4239D" w:rsidP="00A26825">
      <w:pPr>
        <w:spacing w:before="120" w:after="120" w:line="360" w:lineRule="auto"/>
        <w:jc w:val="both"/>
        <w:rPr>
          <w:rFonts w:ascii="Times New Roman" w:hAnsi="Times New Roman" w:cs="Times New Roman"/>
          <w:sz w:val="24"/>
          <w:szCs w:val="24"/>
        </w:rPr>
      </w:pPr>
      <w:r w:rsidRPr="009A41F0">
        <w:rPr>
          <w:rFonts w:ascii="Times New Roman" w:hAnsi="Times New Roman" w:cs="Times New Roman"/>
          <w:sz w:val="24"/>
          <w:szCs w:val="24"/>
        </w:rPr>
        <w:t>W związku z powyższym istnieje potrzeba wprowadzenia do Pzp</w:t>
      </w:r>
      <w:r w:rsidR="000C7E9B" w:rsidRPr="009A41F0">
        <w:rPr>
          <w:rFonts w:ascii="Times New Roman" w:hAnsi="Times New Roman" w:cs="Times New Roman"/>
          <w:sz w:val="24"/>
          <w:szCs w:val="24"/>
        </w:rPr>
        <w:t xml:space="preserve"> oraz do ustawy </w:t>
      </w:r>
      <w:r w:rsidR="00D74CFA" w:rsidRPr="009A41F0">
        <w:rPr>
          <w:rFonts w:ascii="Times New Roman" w:hAnsi="Times New Roman" w:cs="Times New Roman"/>
          <w:sz w:val="24"/>
          <w:szCs w:val="24"/>
        </w:rPr>
        <w:t xml:space="preserve">z dnia 21 października 2016 r. </w:t>
      </w:r>
      <w:r w:rsidR="000C7E9B" w:rsidRPr="009A41F0">
        <w:rPr>
          <w:rFonts w:ascii="Times New Roman" w:hAnsi="Times New Roman" w:cs="Times New Roman"/>
          <w:sz w:val="24"/>
          <w:szCs w:val="24"/>
        </w:rPr>
        <w:t>o umowie koncesji na roboty budowlane lub usługi</w:t>
      </w:r>
      <w:r w:rsidRPr="009A41F0">
        <w:rPr>
          <w:rFonts w:ascii="Times New Roman" w:hAnsi="Times New Roman" w:cs="Times New Roman"/>
          <w:sz w:val="24"/>
          <w:szCs w:val="24"/>
        </w:rPr>
        <w:t xml:space="preserve"> </w:t>
      </w:r>
      <w:r w:rsidR="009F3ECA" w:rsidRPr="009A41F0">
        <w:rPr>
          <w:rFonts w:ascii="Times New Roman" w:hAnsi="Times New Roman" w:cs="Times New Roman"/>
          <w:sz w:val="24"/>
          <w:szCs w:val="24"/>
        </w:rPr>
        <w:t xml:space="preserve">fakultatywnej </w:t>
      </w:r>
      <w:r w:rsidRPr="009A41F0">
        <w:rPr>
          <w:rFonts w:ascii="Times New Roman" w:hAnsi="Times New Roman" w:cs="Times New Roman"/>
          <w:sz w:val="24"/>
          <w:szCs w:val="24"/>
        </w:rPr>
        <w:t xml:space="preserve">delegacji uprawniającej ministra właściwego do spraw gospodarki do </w:t>
      </w:r>
      <w:r w:rsidR="000C7E9B" w:rsidRPr="009A41F0">
        <w:rPr>
          <w:rFonts w:ascii="Times New Roman" w:hAnsi="Times New Roman" w:cs="Times New Roman"/>
          <w:sz w:val="24"/>
          <w:szCs w:val="24"/>
        </w:rPr>
        <w:t>określenia w drodze</w:t>
      </w:r>
      <w:r w:rsidRPr="009A41F0">
        <w:rPr>
          <w:rFonts w:ascii="Times New Roman" w:hAnsi="Times New Roman" w:cs="Times New Roman"/>
          <w:sz w:val="24"/>
          <w:szCs w:val="24"/>
        </w:rPr>
        <w:t xml:space="preserve"> rozporządzenia</w:t>
      </w:r>
      <w:r w:rsidR="000C7E9B" w:rsidRPr="009A41F0">
        <w:rPr>
          <w:rFonts w:ascii="Times New Roman" w:hAnsi="Times New Roman" w:cs="Times New Roman"/>
          <w:sz w:val="24"/>
          <w:szCs w:val="24"/>
        </w:rPr>
        <w:t xml:space="preserve"> tych z</w:t>
      </w:r>
      <w:r w:rsidR="00342BAA" w:rsidRPr="009A41F0">
        <w:rPr>
          <w:rFonts w:ascii="Times New Roman" w:hAnsi="Times New Roman" w:cs="Times New Roman"/>
          <w:sz w:val="24"/>
          <w:szCs w:val="24"/>
        </w:rPr>
        <w:t xml:space="preserve"> </w:t>
      </w:r>
      <w:r w:rsidR="000C7E9B" w:rsidRPr="009A41F0">
        <w:rPr>
          <w:rFonts w:ascii="Times New Roman" w:hAnsi="Times New Roman" w:cs="Times New Roman"/>
          <w:sz w:val="24"/>
          <w:szCs w:val="24"/>
        </w:rPr>
        <w:t xml:space="preserve">pól standardowych formularzy ogłoszeń, nieoznaczonych w załączniku do rozporządzenia 2019/1780 jako pola obowiązkowe, które podlegają obowiązkowi wypełnienia, kierując się koniecznością uzyskania miarodajnych danych w celu wypełniania obowiązków sprawozdawczych, </w:t>
      </w:r>
      <w:r w:rsidR="009C4F51" w:rsidRPr="009A41F0">
        <w:rPr>
          <w:rFonts w:ascii="Times New Roman" w:hAnsi="Times New Roman" w:cs="Times New Roman"/>
          <w:sz w:val="24"/>
          <w:szCs w:val="24"/>
        </w:rPr>
        <w:t xml:space="preserve">w szczególności względem organów Unii Europejskiej, </w:t>
      </w:r>
      <w:r w:rsidR="000C7E9B" w:rsidRPr="009A41F0">
        <w:rPr>
          <w:rFonts w:ascii="Times New Roman" w:hAnsi="Times New Roman" w:cs="Times New Roman"/>
          <w:sz w:val="24"/>
          <w:szCs w:val="24"/>
        </w:rPr>
        <w:t xml:space="preserve">potrzebą </w:t>
      </w:r>
      <w:r w:rsidR="00126683" w:rsidRPr="009A41F0">
        <w:rPr>
          <w:rFonts w:ascii="Times New Roman" w:hAnsi="Times New Roman" w:cs="Times New Roman"/>
          <w:sz w:val="24"/>
          <w:szCs w:val="24"/>
        </w:rPr>
        <w:t xml:space="preserve">zapewnienia porównywalności z danymi zawartymi w krajowych formularzach </w:t>
      </w:r>
      <w:r w:rsidR="000C7E9B" w:rsidRPr="009A41F0">
        <w:rPr>
          <w:rFonts w:ascii="Times New Roman" w:hAnsi="Times New Roman" w:cs="Times New Roman"/>
          <w:sz w:val="24"/>
          <w:szCs w:val="24"/>
        </w:rPr>
        <w:lastRenderedPageBreak/>
        <w:t xml:space="preserve">ogłoszeń zamieszczanych w Biuletynie Zamówień Publicznych, </w:t>
      </w:r>
      <w:r w:rsidR="009C4F51" w:rsidRPr="009A41F0">
        <w:rPr>
          <w:rFonts w:ascii="Times New Roman" w:hAnsi="Times New Roman" w:cs="Times New Roman"/>
          <w:sz w:val="24"/>
          <w:szCs w:val="24"/>
        </w:rPr>
        <w:t>jak również potrzebą</w:t>
      </w:r>
      <w:r w:rsidR="000C7E9B" w:rsidRPr="009A41F0">
        <w:rPr>
          <w:rFonts w:ascii="Times New Roman" w:hAnsi="Times New Roman" w:cs="Times New Roman"/>
          <w:sz w:val="24"/>
          <w:szCs w:val="24"/>
        </w:rPr>
        <w:t xml:space="preserve"> </w:t>
      </w:r>
      <w:r w:rsidR="00126683" w:rsidRPr="009A41F0">
        <w:rPr>
          <w:rFonts w:ascii="Times New Roman" w:hAnsi="Times New Roman" w:cs="Times New Roman"/>
          <w:sz w:val="24"/>
          <w:szCs w:val="24"/>
        </w:rPr>
        <w:t>automatycznego generowania tych danych w celu ich ponownego wykorzystania.</w:t>
      </w:r>
    </w:p>
    <w:p w14:paraId="7B32B2AD" w14:textId="086CF6A6" w:rsidR="00665009" w:rsidRPr="009A41F0" w:rsidRDefault="00274F86" w:rsidP="009A41F0">
      <w:pPr>
        <w:pStyle w:val="ZUSTzmustartykuempunktem"/>
        <w:keepNext/>
        <w:keepLines/>
        <w:numPr>
          <w:ilvl w:val="0"/>
          <w:numId w:val="1"/>
        </w:numPr>
        <w:spacing w:before="120" w:after="120"/>
        <w:ind w:hanging="720"/>
        <w:rPr>
          <w:rFonts w:ascii="Times New Roman" w:hAnsi="Times New Roman" w:cs="Times New Roman"/>
          <w:szCs w:val="24"/>
        </w:rPr>
      </w:pPr>
      <w:r w:rsidRPr="009A41F0">
        <w:rPr>
          <w:rFonts w:ascii="Times New Roman" w:hAnsi="Times New Roman" w:cs="Times New Roman"/>
          <w:szCs w:val="24"/>
        </w:rPr>
        <w:t>p</w:t>
      </w:r>
      <w:r w:rsidR="00885F00" w:rsidRPr="009A41F0">
        <w:rPr>
          <w:rFonts w:ascii="Times New Roman" w:hAnsi="Times New Roman" w:cs="Times New Roman"/>
          <w:szCs w:val="24"/>
        </w:rPr>
        <w:t>rzepisy dostosowujące ustawę do</w:t>
      </w:r>
      <w:r w:rsidR="00263F39" w:rsidRPr="009A41F0">
        <w:rPr>
          <w:rFonts w:ascii="Times New Roman" w:hAnsi="Times New Roman" w:cs="Times New Roman"/>
          <w:szCs w:val="24"/>
        </w:rPr>
        <w:t xml:space="preserve"> </w:t>
      </w:r>
      <w:r w:rsidR="00665009" w:rsidRPr="009A41F0">
        <w:rPr>
          <w:rFonts w:ascii="Times New Roman" w:hAnsi="Times New Roman" w:cs="Times New Roman"/>
          <w:szCs w:val="24"/>
        </w:rPr>
        <w:t>rozporządzenia 2022/2560</w:t>
      </w:r>
    </w:p>
    <w:p w14:paraId="366D55E6" w14:textId="72592869" w:rsidR="00665009" w:rsidRPr="009A41F0" w:rsidRDefault="00665009" w:rsidP="00A26825">
      <w:pPr>
        <w:spacing w:before="120" w:after="120" w:line="360" w:lineRule="auto"/>
        <w:jc w:val="both"/>
        <w:rPr>
          <w:rFonts w:ascii="Times New Roman" w:eastAsia="Calibri" w:hAnsi="Times New Roman" w:cs="Times New Roman"/>
          <w:sz w:val="24"/>
          <w:szCs w:val="24"/>
        </w:rPr>
      </w:pPr>
      <w:bookmarkStart w:id="36" w:name="_Hlk160624879"/>
      <w:r w:rsidRPr="009A41F0">
        <w:rPr>
          <w:rFonts w:ascii="Times New Roman" w:hAnsi="Times New Roman" w:cs="Times New Roman"/>
          <w:sz w:val="24"/>
          <w:szCs w:val="24"/>
        </w:rPr>
        <w:t xml:space="preserve">Zmiana </w:t>
      </w:r>
      <w:r w:rsidR="00B508CC" w:rsidRPr="009A41F0">
        <w:rPr>
          <w:rFonts w:ascii="Times New Roman" w:hAnsi="Times New Roman" w:cs="Times New Roman"/>
          <w:bCs/>
          <w:sz w:val="24"/>
          <w:szCs w:val="24"/>
        </w:rPr>
        <w:t>przepisów</w:t>
      </w:r>
      <w:r w:rsidRPr="009A41F0">
        <w:rPr>
          <w:rFonts w:ascii="Times New Roman" w:hAnsi="Times New Roman" w:cs="Times New Roman"/>
          <w:b/>
          <w:sz w:val="24"/>
          <w:szCs w:val="24"/>
        </w:rPr>
        <w:t xml:space="preserve"> </w:t>
      </w:r>
      <w:r w:rsidR="00C372F4" w:rsidRPr="009A41F0">
        <w:rPr>
          <w:rFonts w:ascii="Times New Roman" w:hAnsi="Times New Roman" w:cs="Times New Roman"/>
          <w:bCs/>
          <w:sz w:val="24"/>
          <w:szCs w:val="24"/>
        </w:rPr>
        <w:t>ustawy</w:t>
      </w:r>
      <w:r w:rsidR="00C372F4" w:rsidRPr="009A41F0">
        <w:rPr>
          <w:rFonts w:ascii="Times New Roman" w:hAnsi="Times New Roman" w:cs="Times New Roman"/>
          <w:b/>
          <w:sz w:val="24"/>
          <w:szCs w:val="24"/>
        </w:rPr>
        <w:t xml:space="preserve"> </w:t>
      </w:r>
      <w:r w:rsidRPr="009A41F0">
        <w:rPr>
          <w:rFonts w:ascii="Times New Roman" w:hAnsi="Times New Roman" w:cs="Times New Roman"/>
          <w:sz w:val="24"/>
          <w:szCs w:val="24"/>
        </w:rPr>
        <w:t xml:space="preserve">Pzp </w:t>
      </w:r>
      <w:r w:rsidR="005D7E12" w:rsidRPr="009A41F0">
        <w:rPr>
          <w:rFonts w:ascii="Times New Roman" w:hAnsi="Times New Roman" w:cs="Times New Roman"/>
          <w:sz w:val="24"/>
          <w:szCs w:val="24"/>
        </w:rPr>
        <w:t xml:space="preserve">oraz ustawy z dnia 21 października 2016 r. o umowie koncesji na roboty budowlane lub usług </w:t>
      </w:r>
      <w:r w:rsidRPr="009A41F0">
        <w:rPr>
          <w:rFonts w:ascii="Times New Roman" w:hAnsi="Times New Roman" w:cs="Times New Roman"/>
          <w:sz w:val="24"/>
          <w:szCs w:val="24"/>
        </w:rPr>
        <w:t xml:space="preserve">służy zapewnieniu wykonalności rozporządzenia 2022/2560 i polega na dodaniu </w:t>
      </w:r>
      <w:r w:rsidR="00C372F4" w:rsidRPr="009A41F0">
        <w:rPr>
          <w:rFonts w:ascii="Times New Roman" w:hAnsi="Times New Roman" w:cs="Times New Roman"/>
          <w:sz w:val="24"/>
          <w:szCs w:val="24"/>
        </w:rPr>
        <w:t>regulacji określającej zadania</w:t>
      </w:r>
      <w:r w:rsidRPr="009A41F0">
        <w:rPr>
          <w:rFonts w:ascii="Times New Roman" w:hAnsi="Times New Roman" w:cs="Times New Roman"/>
          <w:sz w:val="24"/>
          <w:szCs w:val="24"/>
        </w:rPr>
        <w:t xml:space="preserve"> Prezesa UZP</w:t>
      </w:r>
      <w:r w:rsidR="00C372F4" w:rsidRPr="009A41F0">
        <w:rPr>
          <w:rFonts w:ascii="Times New Roman" w:hAnsi="Times New Roman" w:cs="Times New Roman"/>
          <w:sz w:val="24"/>
          <w:szCs w:val="24"/>
        </w:rPr>
        <w:t>,</w:t>
      </w:r>
      <w:r w:rsidRPr="009A41F0">
        <w:rPr>
          <w:rFonts w:ascii="Times New Roman" w:hAnsi="Times New Roman" w:cs="Times New Roman"/>
          <w:sz w:val="24"/>
          <w:szCs w:val="24"/>
        </w:rPr>
        <w:t xml:space="preserve"> jako organu </w:t>
      </w:r>
      <w:r w:rsidRPr="009A41F0">
        <w:rPr>
          <w:rFonts w:ascii="Times New Roman" w:eastAsia="Calibri" w:hAnsi="Times New Roman" w:cs="Times New Roman"/>
          <w:sz w:val="24"/>
          <w:szCs w:val="24"/>
        </w:rPr>
        <w:t>właściwego do wykonywania zadań państwa członkowskiego</w:t>
      </w:r>
      <w:r w:rsidR="00937933" w:rsidRPr="009A41F0">
        <w:rPr>
          <w:rFonts w:ascii="Times New Roman" w:eastAsia="Calibri" w:hAnsi="Times New Roman" w:cs="Times New Roman"/>
          <w:sz w:val="24"/>
          <w:szCs w:val="24"/>
        </w:rPr>
        <w:t>, o</w:t>
      </w:r>
      <w:r w:rsidR="00AC3BC8" w:rsidRPr="009A41F0">
        <w:rPr>
          <w:rFonts w:ascii="Times New Roman" w:eastAsia="Calibri" w:hAnsi="Times New Roman" w:cs="Times New Roman"/>
          <w:sz w:val="24"/>
          <w:szCs w:val="24"/>
        </w:rPr>
        <w:t> </w:t>
      </w:r>
      <w:r w:rsidR="00937933" w:rsidRPr="009A41F0">
        <w:rPr>
          <w:rFonts w:ascii="Times New Roman" w:eastAsia="Calibri" w:hAnsi="Times New Roman" w:cs="Times New Roman"/>
          <w:sz w:val="24"/>
          <w:szCs w:val="24"/>
        </w:rPr>
        <w:t>których mowa</w:t>
      </w:r>
      <w:r w:rsidRPr="009A41F0">
        <w:rPr>
          <w:rFonts w:ascii="Times New Roman" w:eastAsia="Calibri" w:hAnsi="Times New Roman" w:cs="Times New Roman"/>
          <w:sz w:val="24"/>
          <w:szCs w:val="24"/>
        </w:rPr>
        <w:t xml:space="preserve"> </w:t>
      </w:r>
      <w:r w:rsidR="00937933" w:rsidRPr="009A41F0">
        <w:rPr>
          <w:rFonts w:ascii="Times New Roman" w:hAnsi="Times New Roman" w:cs="Times New Roman"/>
          <w:sz w:val="24"/>
          <w:szCs w:val="24"/>
        </w:rPr>
        <w:t>w art. 13 ust. 5, art. 14 ust. 5‒7, art. 36 ust. 1</w:t>
      </w:r>
      <w:r w:rsidR="00126683" w:rsidRPr="009A41F0">
        <w:rPr>
          <w:rFonts w:ascii="Times New Roman" w:hAnsi="Times New Roman" w:cs="Times New Roman"/>
          <w:sz w:val="24"/>
          <w:szCs w:val="24"/>
        </w:rPr>
        <w:t xml:space="preserve"> i</w:t>
      </w:r>
      <w:r w:rsidR="00937933" w:rsidRPr="009A41F0">
        <w:rPr>
          <w:rFonts w:ascii="Times New Roman" w:hAnsi="Times New Roman" w:cs="Times New Roman"/>
          <w:sz w:val="24"/>
          <w:szCs w:val="24"/>
        </w:rPr>
        <w:t xml:space="preserve"> art. 38 ust. 3 </w:t>
      </w:r>
      <w:r w:rsidRPr="009A41F0">
        <w:rPr>
          <w:rFonts w:ascii="Times New Roman" w:eastAsia="Calibri" w:hAnsi="Times New Roman" w:cs="Times New Roman"/>
          <w:sz w:val="24"/>
          <w:szCs w:val="24"/>
        </w:rPr>
        <w:t>rozporządzeni</w:t>
      </w:r>
      <w:r w:rsidR="00937933" w:rsidRPr="009A41F0">
        <w:rPr>
          <w:rFonts w:ascii="Times New Roman" w:eastAsia="Calibri" w:hAnsi="Times New Roman" w:cs="Times New Roman"/>
          <w:sz w:val="24"/>
          <w:szCs w:val="24"/>
        </w:rPr>
        <w:t>a</w:t>
      </w:r>
      <w:r w:rsidRPr="009A41F0">
        <w:rPr>
          <w:rFonts w:ascii="Times New Roman" w:eastAsia="Calibri" w:hAnsi="Times New Roman" w:cs="Times New Roman"/>
          <w:sz w:val="24"/>
          <w:szCs w:val="24"/>
        </w:rPr>
        <w:t xml:space="preserve"> 2022/2560 </w:t>
      </w:r>
      <w:bookmarkStart w:id="37" w:name="_Hlk160623941"/>
      <w:r w:rsidRPr="009A41F0">
        <w:rPr>
          <w:rFonts w:ascii="Times New Roman" w:eastAsia="Calibri" w:hAnsi="Times New Roman" w:cs="Times New Roman"/>
          <w:sz w:val="24"/>
          <w:szCs w:val="24"/>
        </w:rPr>
        <w:t>w</w:t>
      </w:r>
      <w:r w:rsidRPr="009A41F0">
        <w:rPr>
          <w:rFonts w:ascii="Times New Roman" w:eastAsia="Times New Roman" w:hAnsi="Times New Roman" w:cs="Times New Roman"/>
          <w:bCs/>
          <w:sz w:val="24"/>
          <w:szCs w:val="24"/>
          <w:lang w:eastAsia="pl-PL"/>
        </w:rPr>
        <w:t xml:space="preserve"> zakresie subsydiów zagranicznych zakłócających rynek wewnętrzny w</w:t>
      </w:r>
      <w:r w:rsidR="00DB0019" w:rsidRPr="009A41F0">
        <w:rPr>
          <w:rFonts w:ascii="Times New Roman" w:eastAsia="Times New Roman" w:hAnsi="Times New Roman" w:cs="Times New Roman"/>
          <w:bCs/>
          <w:sz w:val="24"/>
          <w:szCs w:val="24"/>
          <w:lang w:eastAsia="pl-PL"/>
        </w:rPr>
        <w:t> </w:t>
      </w:r>
      <w:r w:rsidRPr="009A41F0">
        <w:rPr>
          <w:rFonts w:ascii="Times New Roman" w:eastAsia="Calibri" w:hAnsi="Times New Roman" w:cs="Times New Roman"/>
          <w:sz w:val="24"/>
          <w:szCs w:val="24"/>
        </w:rPr>
        <w:t>kontekście postępowań o</w:t>
      </w:r>
      <w:r w:rsidR="00930013" w:rsidRPr="009A41F0">
        <w:rPr>
          <w:rFonts w:ascii="Times New Roman" w:eastAsia="Calibri" w:hAnsi="Times New Roman" w:cs="Times New Roman"/>
          <w:sz w:val="24"/>
          <w:szCs w:val="24"/>
        </w:rPr>
        <w:t> </w:t>
      </w:r>
      <w:r w:rsidRPr="009A41F0">
        <w:rPr>
          <w:rFonts w:ascii="Times New Roman" w:eastAsia="Calibri" w:hAnsi="Times New Roman" w:cs="Times New Roman"/>
          <w:sz w:val="24"/>
          <w:szCs w:val="24"/>
        </w:rPr>
        <w:t>udzielenie zamówienia</w:t>
      </w:r>
      <w:bookmarkEnd w:id="37"/>
      <w:r w:rsidR="006A050C" w:rsidRPr="009A41F0">
        <w:rPr>
          <w:rFonts w:ascii="Times New Roman" w:eastAsia="Calibri" w:hAnsi="Times New Roman" w:cs="Times New Roman"/>
          <w:sz w:val="24"/>
          <w:szCs w:val="24"/>
        </w:rPr>
        <w:t xml:space="preserve"> </w:t>
      </w:r>
      <w:r w:rsidR="006A050C" w:rsidRPr="009A41F0">
        <w:rPr>
          <w:rFonts w:ascii="Times New Roman" w:hAnsi="Times New Roman" w:cs="Times New Roman"/>
          <w:sz w:val="24"/>
          <w:szCs w:val="24"/>
        </w:rPr>
        <w:t>oraz postępowań o zawarcie umowy koncesji</w:t>
      </w:r>
      <w:r w:rsidRPr="009A41F0">
        <w:rPr>
          <w:rFonts w:ascii="Times New Roman" w:eastAsia="Calibri" w:hAnsi="Times New Roman" w:cs="Times New Roman"/>
          <w:sz w:val="24"/>
          <w:szCs w:val="24"/>
        </w:rPr>
        <w:t>.</w:t>
      </w:r>
      <w:bookmarkStart w:id="38" w:name="_Hlk161136372"/>
      <w:bookmarkEnd w:id="36"/>
      <w:r w:rsidRPr="009A41F0">
        <w:rPr>
          <w:rFonts w:ascii="Times New Roman" w:eastAsia="Calibri" w:hAnsi="Times New Roman" w:cs="Times New Roman"/>
          <w:sz w:val="24"/>
          <w:szCs w:val="24"/>
        </w:rPr>
        <w:t xml:space="preserve"> </w:t>
      </w:r>
      <w:bookmarkStart w:id="39" w:name="_Hlk161136528"/>
      <w:r w:rsidRPr="009A41F0">
        <w:rPr>
          <w:rFonts w:ascii="Times New Roman" w:eastAsia="Calibri" w:hAnsi="Times New Roman" w:cs="Times New Roman"/>
          <w:sz w:val="24"/>
          <w:szCs w:val="24"/>
        </w:rPr>
        <w:t>Szczegółowy opis zadań państwa członkowskiego wynikających z</w:t>
      </w:r>
      <w:r w:rsidR="00930013" w:rsidRPr="009A41F0">
        <w:rPr>
          <w:rFonts w:ascii="Times New Roman" w:eastAsia="Calibri" w:hAnsi="Times New Roman" w:cs="Times New Roman"/>
          <w:sz w:val="24"/>
          <w:szCs w:val="24"/>
        </w:rPr>
        <w:t> </w:t>
      </w:r>
      <w:r w:rsidRPr="009A41F0">
        <w:rPr>
          <w:rFonts w:ascii="Times New Roman" w:eastAsia="Calibri" w:hAnsi="Times New Roman" w:cs="Times New Roman"/>
          <w:sz w:val="24"/>
          <w:szCs w:val="24"/>
        </w:rPr>
        <w:t>rozporządzenia 2022/2560 został zawarty w części uzasadnienia dot</w:t>
      </w:r>
      <w:r w:rsidR="002E4622" w:rsidRPr="009A41F0">
        <w:rPr>
          <w:rFonts w:ascii="Times New Roman" w:eastAsia="Calibri" w:hAnsi="Times New Roman" w:cs="Times New Roman"/>
          <w:sz w:val="24"/>
          <w:szCs w:val="24"/>
        </w:rPr>
        <w:t>yczącej</w:t>
      </w:r>
      <w:r w:rsidRPr="009A41F0">
        <w:rPr>
          <w:rFonts w:ascii="Times New Roman" w:eastAsia="Calibri" w:hAnsi="Times New Roman" w:cs="Times New Roman"/>
          <w:sz w:val="24"/>
          <w:szCs w:val="24"/>
        </w:rPr>
        <w:t xml:space="preserve"> zmian w uokk związanych z</w:t>
      </w:r>
      <w:r w:rsidR="00930013" w:rsidRPr="009A41F0">
        <w:rPr>
          <w:rFonts w:ascii="Times New Roman" w:eastAsia="Calibri" w:hAnsi="Times New Roman" w:cs="Times New Roman"/>
          <w:sz w:val="24"/>
          <w:szCs w:val="24"/>
        </w:rPr>
        <w:t> </w:t>
      </w:r>
      <w:r w:rsidRPr="009A41F0">
        <w:rPr>
          <w:rFonts w:ascii="Times New Roman" w:eastAsia="Calibri" w:hAnsi="Times New Roman" w:cs="Times New Roman"/>
          <w:sz w:val="24"/>
          <w:szCs w:val="24"/>
        </w:rPr>
        <w:t>rozporządzeniem 2022/2560.</w:t>
      </w:r>
    </w:p>
    <w:p w14:paraId="1B853ADD" w14:textId="20043549" w:rsidR="00665009" w:rsidRPr="009A41F0" w:rsidRDefault="00665009" w:rsidP="00A26825">
      <w:pPr>
        <w:spacing w:before="120" w:after="120" w:line="360" w:lineRule="auto"/>
        <w:jc w:val="both"/>
        <w:rPr>
          <w:rFonts w:ascii="Times New Roman" w:eastAsia="Calibri" w:hAnsi="Times New Roman" w:cs="Times New Roman"/>
          <w:sz w:val="24"/>
          <w:szCs w:val="24"/>
        </w:rPr>
      </w:pPr>
      <w:bookmarkStart w:id="40" w:name="_Hlk160625155"/>
      <w:bookmarkEnd w:id="38"/>
      <w:bookmarkEnd w:id="39"/>
      <w:r w:rsidRPr="009A41F0">
        <w:rPr>
          <w:rFonts w:ascii="Times New Roman" w:eastAsia="Calibri" w:hAnsi="Times New Roman" w:cs="Times New Roman"/>
          <w:sz w:val="24"/>
          <w:szCs w:val="24"/>
        </w:rPr>
        <w:t>Biorąc pod uwagę kompetencje Prezesa UZP, który jest centralnym organem administracji rządowej właściwym w sprawach zamówień publicznych</w:t>
      </w:r>
      <w:r w:rsidR="005D7E12" w:rsidRPr="009A41F0">
        <w:rPr>
          <w:rFonts w:ascii="Times New Roman" w:eastAsia="Calibri" w:hAnsi="Times New Roman" w:cs="Times New Roman"/>
          <w:sz w:val="24"/>
          <w:szCs w:val="24"/>
        </w:rPr>
        <w:t xml:space="preserve"> oraz w sprawach umowy koncesji</w:t>
      </w:r>
      <w:r w:rsidRPr="009A41F0">
        <w:rPr>
          <w:rFonts w:ascii="Times New Roman" w:eastAsia="Calibri" w:hAnsi="Times New Roman" w:cs="Times New Roman"/>
          <w:sz w:val="24"/>
          <w:szCs w:val="24"/>
        </w:rPr>
        <w:t>, a także jego wiedzę i doświadczenie w obszarze zamówień</w:t>
      </w:r>
      <w:r w:rsidR="00735872" w:rsidRPr="009A41F0">
        <w:rPr>
          <w:rFonts w:ascii="Times New Roman" w:eastAsia="Calibri" w:hAnsi="Times New Roman" w:cs="Times New Roman"/>
          <w:sz w:val="24"/>
          <w:szCs w:val="24"/>
        </w:rPr>
        <w:t xml:space="preserve"> publicznych</w:t>
      </w:r>
      <w:r w:rsidRPr="009A41F0">
        <w:rPr>
          <w:rFonts w:ascii="Times New Roman" w:eastAsia="Calibri" w:hAnsi="Times New Roman" w:cs="Times New Roman"/>
          <w:sz w:val="24"/>
          <w:szCs w:val="24"/>
        </w:rPr>
        <w:t xml:space="preserve">, które zostało wskazane przez Komisję Europejską w rozporządzeniu 2022/2560 jako jeden z obszarów postępowań, uzasadnione jest powierzenie </w:t>
      </w:r>
      <w:r w:rsidR="007D6313" w:rsidRPr="009A41F0">
        <w:rPr>
          <w:rFonts w:ascii="Times New Roman" w:eastAsia="Calibri" w:hAnsi="Times New Roman" w:cs="Times New Roman"/>
          <w:sz w:val="24"/>
          <w:szCs w:val="24"/>
        </w:rPr>
        <w:t xml:space="preserve">wskazanych wyżej zadań </w:t>
      </w:r>
      <w:r w:rsidRPr="009A41F0">
        <w:rPr>
          <w:rFonts w:ascii="Times New Roman" w:eastAsia="Calibri" w:hAnsi="Times New Roman" w:cs="Times New Roman"/>
          <w:sz w:val="24"/>
          <w:szCs w:val="24"/>
        </w:rPr>
        <w:t>Prezesowi UZP w</w:t>
      </w:r>
      <w:r w:rsidRPr="009A41F0">
        <w:rPr>
          <w:rFonts w:ascii="Times New Roman" w:eastAsia="Times New Roman" w:hAnsi="Times New Roman" w:cs="Times New Roman"/>
          <w:bCs/>
          <w:sz w:val="24"/>
          <w:szCs w:val="24"/>
          <w:lang w:eastAsia="pl-PL"/>
        </w:rPr>
        <w:t xml:space="preserve"> zakresie subsydiów zagranicznych zakłócających rynek wewnętrzny w </w:t>
      </w:r>
      <w:r w:rsidRPr="009A41F0">
        <w:rPr>
          <w:rFonts w:ascii="Times New Roman" w:eastAsia="Calibri" w:hAnsi="Times New Roman" w:cs="Times New Roman"/>
          <w:sz w:val="24"/>
          <w:szCs w:val="24"/>
        </w:rPr>
        <w:t>kontekście postępowań o udzielenie zamówienia</w:t>
      </w:r>
      <w:r w:rsidR="005D7E12" w:rsidRPr="009A41F0">
        <w:rPr>
          <w:rFonts w:ascii="Times New Roman" w:eastAsia="Calibri" w:hAnsi="Times New Roman" w:cs="Times New Roman"/>
          <w:sz w:val="24"/>
          <w:szCs w:val="24"/>
        </w:rPr>
        <w:t xml:space="preserve"> oraz postępowań o zawarcie umowy koncesji</w:t>
      </w:r>
      <w:r w:rsidRPr="009A41F0">
        <w:rPr>
          <w:rFonts w:ascii="Times New Roman" w:eastAsia="Calibri" w:hAnsi="Times New Roman" w:cs="Times New Roman"/>
          <w:sz w:val="24"/>
          <w:szCs w:val="24"/>
        </w:rPr>
        <w:t>.</w:t>
      </w:r>
      <w:bookmarkEnd w:id="40"/>
    </w:p>
    <w:p w14:paraId="070D6CD3" w14:textId="3DB0E175" w:rsidR="00665009" w:rsidRPr="009A41F0" w:rsidRDefault="00876AB1" w:rsidP="00A26825">
      <w:pPr>
        <w:spacing w:before="120" w:after="120" w:line="360" w:lineRule="auto"/>
        <w:jc w:val="both"/>
        <w:rPr>
          <w:rFonts w:ascii="Times New Roman" w:eastAsia="Calibri" w:hAnsi="Times New Roman" w:cs="Times New Roman"/>
          <w:sz w:val="24"/>
          <w:szCs w:val="24"/>
        </w:rPr>
      </w:pPr>
      <w:r w:rsidRPr="009A41F0">
        <w:rPr>
          <w:rFonts w:ascii="Times New Roman" w:eastAsia="Calibri" w:hAnsi="Times New Roman" w:cs="Times New Roman"/>
          <w:sz w:val="24"/>
          <w:szCs w:val="24"/>
        </w:rPr>
        <w:t xml:space="preserve">Jednocześnie, na podstawie projektowanych zmian w ustawie uokk, Prezes UZP, w każdym przypadku powzięcia informacji o </w:t>
      </w:r>
      <w:r w:rsidR="002769E5" w:rsidRPr="009A41F0">
        <w:rPr>
          <w:rFonts w:ascii="Times New Roman" w:eastAsia="Calibri" w:hAnsi="Times New Roman" w:cs="Times New Roman"/>
          <w:sz w:val="24"/>
          <w:szCs w:val="24"/>
        </w:rPr>
        <w:t xml:space="preserve">możliwości </w:t>
      </w:r>
      <w:r w:rsidRPr="009A41F0">
        <w:rPr>
          <w:rFonts w:ascii="Times New Roman" w:eastAsia="Calibri" w:hAnsi="Times New Roman" w:cs="Times New Roman"/>
          <w:sz w:val="24"/>
          <w:szCs w:val="24"/>
        </w:rPr>
        <w:t>występowani</w:t>
      </w:r>
      <w:r w:rsidR="002769E5" w:rsidRPr="009A41F0">
        <w:rPr>
          <w:rFonts w:ascii="Times New Roman" w:eastAsia="Calibri" w:hAnsi="Times New Roman" w:cs="Times New Roman"/>
          <w:sz w:val="24"/>
          <w:szCs w:val="24"/>
        </w:rPr>
        <w:t>a</w:t>
      </w:r>
      <w:r w:rsidRPr="009A41F0">
        <w:rPr>
          <w:rFonts w:ascii="Times New Roman" w:eastAsia="Calibri" w:hAnsi="Times New Roman" w:cs="Times New Roman"/>
          <w:sz w:val="24"/>
          <w:szCs w:val="24"/>
        </w:rPr>
        <w:t xml:space="preserve"> subsydiów zagranicznych mogących zakłócać rynek wewnętrzny, będzie obowiązany zawiadomić o tym Prezesa UOKiK, który przekazuje te informacje do Komisji Europejskiej, zgodnie z art. 35 ust. 1 rozporządzenia 2022/2560. Należy w tym miejscu zwrócić uwagę, </w:t>
      </w:r>
      <w:r w:rsidR="00C9190C" w:rsidRPr="009A41F0">
        <w:rPr>
          <w:rFonts w:ascii="Times New Roman" w:eastAsia="Calibri" w:hAnsi="Times New Roman" w:cs="Times New Roman"/>
          <w:sz w:val="24"/>
          <w:szCs w:val="24"/>
        </w:rPr>
        <w:t xml:space="preserve">że </w:t>
      </w:r>
      <w:r w:rsidRPr="009A41F0">
        <w:rPr>
          <w:rFonts w:ascii="Times New Roman" w:eastAsia="Calibri" w:hAnsi="Times New Roman" w:cs="Times New Roman"/>
          <w:sz w:val="24"/>
          <w:szCs w:val="24"/>
        </w:rPr>
        <w:t xml:space="preserve">na podstawie dodawanego </w:t>
      </w:r>
      <w:r w:rsidR="00B11DBD" w:rsidRPr="009A41F0">
        <w:rPr>
          <w:rFonts w:ascii="Times New Roman" w:eastAsia="Calibri" w:hAnsi="Times New Roman" w:cs="Times New Roman"/>
          <w:sz w:val="24"/>
          <w:szCs w:val="24"/>
        </w:rPr>
        <w:t xml:space="preserve">w </w:t>
      </w:r>
      <w:r w:rsidRPr="009A41F0">
        <w:rPr>
          <w:rFonts w:ascii="Times New Roman" w:eastAsia="Calibri" w:hAnsi="Times New Roman" w:cs="Times New Roman"/>
          <w:sz w:val="24"/>
          <w:szCs w:val="24"/>
        </w:rPr>
        <w:t xml:space="preserve">art. 31 </w:t>
      </w:r>
      <w:r w:rsidR="00B11DBD" w:rsidRPr="009A41F0">
        <w:rPr>
          <w:rFonts w:ascii="Times New Roman" w:eastAsia="Calibri" w:hAnsi="Times New Roman" w:cs="Times New Roman"/>
          <w:sz w:val="24"/>
          <w:szCs w:val="24"/>
        </w:rPr>
        <w:t xml:space="preserve">pkt 7d lit. b </w:t>
      </w:r>
      <w:r w:rsidRPr="009A41F0">
        <w:rPr>
          <w:rFonts w:ascii="Times New Roman" w:eastAsia="Calibri" w:hAnsi="Times New Roman" w:cs="Times New Roman"/>
          <w:sz w:val="24"/>
          <w:szCs w:val="24"/>
        </w:rPr>
        <w:t xml:space="preserve">ustawy uokk, </w:t>
      </w:r>
      <w:r w:rsidR="00822057" w:rsidRPr="009A41F0">
        <w:rPr>
          <w:rFonts w:ascii="Times New Roman" w:eastAsia="Calibri" w:hAnsi="Times New Roman" w:cs="Times New Roman"/>
          <w:sz w:val="24"/>
          <w:szCs w:val="24"/>
        </w:rPr>
        <w:t xml:space="preserve">do zadań </w:t>
      </w:r>
      <w:r w:rsidR="00C372F4" w:rsidRPr="009A41F0">
        <w:rPr>
          <w:rFonts w:ascii="Times New Roman" w:eastAsia="Calibri" w:hAnsi="Times New Roman" w:cs="Times New Roman"/>
          <w:sz w:val="24"/>
          <w:szCs w:val="24"/>
        </w:rPr>
        <w:t>P</w:t>
      </w:r>
      <w:r w:rsidR="00822057" w:rsidRPr="009A41F0">
        <w:rPr>
          <w:rFonts w:ascii="Times New Roman" w:eastAsia="Calibri" w:hAnsi="Times New Roman" w:cs="Times New Roman"/>
          <w:sz w:val="24"/>
          <w:szCs w:val="24"/>
        </w:rPr>
        <w:t xml:space="preserve">rezesa UOKiK należy </w:t>
      </w:r>
      <w:r w:rsidRPr="009A41F0">
        <w:rPr>
          <w:rFonts w:ascii="Times New Roman" w:eastAsia="Calibri" w:hAnsi="Times New Roman" w:cs="Times New Roman"/>
          <w:sz w:val="24"/>
          <w:szCs w:val="24"/>
        </w:rPr>
        <w:t>wykonywanie zadań państwa członkowskiego, o których art. 35 ust. 1</w:t>
      </w:r>
      <w:r w:rsidR="00822057" w:rsidRPr="009A41F0">
        <w:rPr>
          <w:rFonts w:ascii="Times New Roman" w:eastAsia="Calibri" w:hAnsi="Times New Roman" w:cs="Times New Roman"/>
          <w:sz w:val="24"/>
          <w:szCs w:val="24"/>
        </w:rPr>
        <w:t xml:space="preserve"> </w:t>
      </w:r>
      <w:r w:rsidRPr="009A41F0">
        <w:rPr>
          <w:rFonts w:ascii="Times New Roman" w:eastAsia="Calibri" w:hAnsi="Times New Roman" w:cs="Times New Roman"/>
          <w:sz w:val="24"/>
          <w:szCs w:val="24"/>
        </w:rPr>
        <w:t xml:space="preserve">rozporządzenia 2022/2560, </w:t>
      </w:r>
      <w:r w:rsidR="00822057" w:rsidRPr="009A41F0">
        <w:rPr>
          <w:rFonts w:ascii="Times New Roman" w:eastAsia="Calibri" w:hAnsi="Times New Roman" w:cs="Times New Roman"/>
          <w:sz w:val="24"/>
          <w:szCs w:val="24"/>
        </w:rPr>
        <w:t>nie tylko</w:t>
      </w:r>
      <w:r w:rsidRPr="009A41F0">
        <w:rPr>
          <w:rFonts w:ascii="Times New Roman" w:eastAsia="Calibri" w:hAnsi="Times New Roman" w:cs="Times New Roman"/>
          <w:sz w:val="24"/>
          <w:szCs w:val="24"/>
        </w:rPr>
        <w:t xml:space="preserve"> w zakresie subsydiów zagranicznych zakłócających rynek wewnętrzny w</w:t>
      </w:r>
      <w:r w:rsidR="00B11DBD" w:rsidRPr="009A41F0">
        <w:rPr>
          <w:rFonts w:ascii="Times New Roman" w:eastAsia="Calibri" w:hAnsi="Times New Roman" w:cs="Times New Roman"/>
          <w:sz w:val="24"/>
          <w:szCs w:val="24"/>
        </w:rPr>
        <w:t> </w:t>
      </w:r>
      <w:r w:rsidRPr="009A41F0">
        <w:rPr>
          <w:rFonts w:ascii="Times New Roman" w:eastAsia="Calibri" w:hAnsi="Times New Roman" w:cs="Times New Roman"/>
          <w:sz w:val="24"/>
          <w:szCs w:val="24"/>
        </w:rPr>
        <w:t>kontekście koncentracji</w:t>
      </w:r>
      <w:r w:rsidR="00822057" w:rsidRPr="009A41F0">
        <w:rPr>
          <w:rFonts w:ascii="Times New Roman" w:eastAsia="Calibri" w:hAnsi="Times New Roman" w:cs="Times New Roman"/>
          <w:sz w:val="24"/>
          <w:szCs w:val="24"/>
        </w:rPr>
        <w:t xml:space="preserve">, ale też w zakresie subsydiów zagranicznych zakłócających rynek wewnętrzny w kontekście postępowań o udzielenie zamówienia. Powyższe wynika z tego, </w:t>
      </w:r>
      <w:r w:rsidR="00C9190C" w:rsidRPr="009A41F0">
        <w:rPr>
          <w:rFonts w:ascii="Times New Roman" w:eastAsia="Calibri" w:hAnsi="Times New Roman" w:cs="Times New Roman"/>
          <w:sz w:val="24"/>
          <w:szCs w:val="24"/>
        </w:rPr>
        <w:t xml:space="preserve">że </w:t>
      </w:r>
      <w:r w:rsidR="00822057" w:rsidRPr="009A41F0">
        <w:rPr>
          <w:rFonts w:ascii="Times New Roman" w:eastAsia="Calibri" w:hAnsi="Times New Roman" w:cs="Times New Roman"/>
          <w:sz w:val="24"/>
          <w:szCs w:val="24"/>
        </w:rPr>
        <w:t>z zakresu zadań Prezesa UOKiK wyłączone zostały wyłącznie zadania określone w</w:t>
      </w:r>
      <w:r w:rsidRPr="009A41F0">
        <w:rPr>
          <w:rFonts w:ascii="Times New Roman" w:eastAsia="Calibri" w:hAnsi="Times New Roman" w:cs="Times New Roman"/>
          <w:sz w:val="24"/>
          <w:szCs w:val="24"/>
        </w:rPr>
        <w:t xml:space="preserve"> art. 469 pkt 25 </w:t>
      </w:r>
      <w:bookmarkStart w:id="41" w:name="_Hlk176444012"/>
      <w:r w:rsidR="0006550D">
        <w:rPr>
          <w:rFonts w:ascii="Times New Roman" w:eastAsia="Calibri" w:hAnsi="Times New Roman" w:cs="Times New Roman"/>
          <w:sz w:val="24"/>
          <w:szCs w:val="24"/>
        </w:rPr>
        <w:t xml:space="preserve">Pzp </w:t>
      </w:r>
      <w:r w:rsidRPr="009A41F0">
        <w:rPr>
          <w:rFonts w:ascii="Times New Roman" w:eastAsia="Calibri" w:hAnsi="Times New Roman" w:cs="Times New Roman"/>
          <w:sz w:val="24"/>
          <w:szCs w:val="24"/>
        </w:rPr>
        <w:t>i w art. 52 ust. 2 pkt 4 ustawy z dnia 21 października 2016 r. o umowie koncesji na roboty budowlane lub usługi</w:t>
      </w:r>
      <w:bookmarkEnd w:id="41"/>
      <w:r w:rsidR="00822057" w:rsidRPr="009A41F0">
        <w:rPr>
          <w:rFonts w:ascii="Times New Roman" w:eastAsia="Calibri" w:hAnsi="Times New Roman" w:cs="Times New Roman"/>
          <w:sz w:val="24"/>
          <w:szCs w:val="24"/>
        </w:rPr>
        <w:t xml:space="preserve">, </w:t>
      </w:r>
      <w:r w:rsidR="00822057" w:rsidRPr="009A41F0">
        <w:rPr>
          <w:rFonts w:ascii="Times New Roman" w:eastAsia="Calibri" w:hAnsi="Times New Roman" w:cs="Times New Roman"/>
          <w:sz w:val="24"/>
          <w:szCs w:val="24"/>
        </w:rPr>
        <w:lastRenderedPageBreak/>
        <w:t xml:space="preserve">tj. zadania określone w </w:t>
      </w:r>
      <w:bookmarkStart w:id="42" w:name="_Hlk171423407"/>
      <w:r w:rsidR="00822057" w:rsidRPr="009A41F0">
        <w:rPr>
          <w:rFonts w:ascii="Times New Roman" w:eastAsia="Calibri" w:hAnsi="Times New Roman" w:cs="Times New Roman"/>
          <w:sz w:val="24"/>
          <w:szCs w:val="24"/>
        </w:rPr>
        <w:t>art. 13 ust. 5, art. 14 ust. 5‒7, art. 36 ust. 1</w:t>
      </w:r>
      <w:r w:rsidR="00126683" w:rsidRPr="009A41F0">
        <w:rPr>
          <w:rFonts w:ascii="Times New Roman" w:eastAsia="Calibri" w:hAnsi="Times New Roman" w:cs="Times New Roman"/>
          <w:sz w:val="24"/>
          <w:szCs w:val="24"/>
        </w:rPr>
        <w:t xml:space="preserve"> i </w:t>
      </w:r>
      <w:r w:rsidR="00822057" w:rsidRPr="009A41F0">
        <w:rPr>
          <w:rFonts w:ascii="Times New Roman" w:eastAsia="Calibri" w:hAnsi="Times New Roman" w:cs="Times New Roman"/>
          <w:sz w:val="24"/>
          <w:szCs w:val="24"/>
        </w:rPr>
        <w:t xml:space="preserve">art. 38 ust. 3 </w:t>
      </w:r>
      <w:bookmarkEnd w:id="42"/>
      <w:r w:rsidR="00822057" w:rsidRPr="009A41F0">
        <w:rPr>
          <w:rFonts w:ascii="Times New Roman" w:eastAsia="Calibri" w:hAnsi="Times New Roman" w:cs="Times New Roman"/>
          <w:sz w:val="24"/>
          <w:szCs w:val="24"/>
        </w:rPr>
        <w:t>rozporządzenia 2022/2560.</w:t>
      </w:r>
    </w:p>
    <w:p w14:paraId="1CC07B54" w14:textId="62F45E1A" w:rsidR="00023D94" w:rsidRPr="009A41F0" w:rsidRDefault="00023D94" w:rsidP="00A26825">
      <w:pPr>
        <w:spacing w:before="120" w:after="120" w:line="360" w:lineRule="auto"/>
        <w:jc w:val="both"/>
        <w:rPr>
          <w:rFonts w:ascii="Times New Roman" w:eastAsia="Calibri" w:hAnsi="Times New Roman" w:cs="Times New Roman"/>
          <w:sz w:val="24"/>
          <w:szCs w:val="24"/>
        </w:rPr>
      </w:pPr>
      <w:r w:rsidRPr="009A41F0">
        <w:rPr>
          <w:rFonts w:ascii="Times New Roman" w:eastAsia="Calibri" w:hAnsi="Times New Roman" w:cs="Times New Roman"/>
          <w:sz w:val="24"/>
          <w:szCs w:val="24"/>
        </w:rPr>
        <w:t>W związku z powyższym Prezes UZP:</w:t>
      </w:r>
    </w:p>
    <w:p w14:paraId="2914867D" w14:textId="3D09C2D3" w:rsidR="00665009" w:rsidRPr="009A41F0" w:rsidRDefault="00735872" w:rsidP="00A26825">
      <w:pPr>
        <w:pStyle w:val="Akapitzlist"/>
        <w:numPr>
          <w:ilvl w:val="0"/>
          <w:numId w:val="10"/>
        </w:numPr>
        <w:spacing w:before="120" w:after="120" w:line="360" w:lineRule="auto"/>
        <w:ind w:left="284" w:hanging="284"/>
        <w:jc w:val="both"/>
        <w:rPr>
          <w:rFonts w:ascii="Times New Roman" w:eastAsia="Calibri" w:hAnsi="Times New Roman" w:cs="Times New Roman"/>
          <w:sz w:val="24"/>
          <w:szCs w:val="24"/>
        </w:rPr>
      </w:pPr>
      <w:r w:rsidRPr="009A41F0">
        <w:rPr>
          <w:rFonts w:ascii="Times New Roman" w:eastAsia="Calibri" w:hAnsi="Times New Roman" w:cs="Times New Roman"/>
          <w:sz w:val="24"/>
          <w:szCs w:val="24"/>
        </w:rPr>
        <w:t xml:space="preserve">na wniosek Komisji Europejskiej </w:t>
      </w:r>
      <w:r w:rsidR="00665009" w:rsidRPr="009A41F0">
        <w:rPr>
          <w:rFonts w:ascii="Times New Roman" w:eastAsia="Calibri" w:hAnsi="Times New Roman" w:cs="Times New Roman"/>
          <w:sz w:val="24"/>
          <w:szCs w:val="24"/>
        </w:rPr>
        <w:t>przekazuje informacje w zakresie spraw dot</w:t>
      </w:r>
      <w:r w:rsidR="000A0729" w:rsidRPr="009A41F0">
        <w:rPr>
          <w:rFonts w:ascii="Times New Roman" w:eastAsia="Calibri" w:hAnsi="Times New Roman" w:cs="Times New Roman"/>
          <w:sz w:val="24"/>
          <w:szCs w:val="24"/>
        </w:rPr>
        <w:t>yczących</w:t>
      </w:r>
      <w:r w:rsidR="00665009" w:rsidRPr="009A41F0">
        <w:rPr>
          <w:rFonts w:ascii="Times New Roman" w:eastAsia="Calibri" w:hAnsi="Times New Roman" w:cs="Times New Roman"/>
          <w:sz w:val="24"/>
          <w:szCs w:val="24"/>
        </w:rPr>
        <w:t xml:space="preserve"> subsydiów zagranicznych </w:t>
      </w:r>
      <w:r w:rsidR="00665009" w:rsidRPr="009A41F0">
        <w:rPr>
          <w:rFonts w:ascii="Times New Roman" w:eastAsia="Times New Roman" w:hAnsi="Times New Roman" w:cs="Times New Roman"/>
          <w:sz w:val="24"/>
          <w:szCs w:val="24"/>
        </w:rPr>
        <w:t xml:space="preserve">zakłócających rynek wewnętrzny </w:t>
      </w:r>
      <w:r w:rsidR="00665009" w:rsidRPr="009A41F0">
        <w:rPr>
          <w:rFonts w:ascii="Times New Roman" w:eastAsia="Calibri" w:hAnsi="Times New Roman" w:cs="Times New Roman"/>
          <w:sz w:val="24"/>
          <w:szCs w:val="24"/>
        </w:rPr>
        <w:t>w kontekście post</w:t>
      </w:r>
      <w:r w:rsidR="00885F00" w:rsidRPr="009A41F0">
        <w:rPr>
          <w:rFonts w:ascii="Times New Roman" w:eastAsia="Calibri" w:hAnsi="Times New Roman" w:cs="Times New Roman"/>
          <w:sz w:val="24"/>
          <w:szCs w:val="24"/>
        </w:rPr>
        <w:t>ę</w:t>
      </w:r>
      <w:r w:rsidR="00665009" w:rsidRPr="009A41F0">
        <w:rPr>
          <w:rFonts w:ascii="Times New Roman" w:eastAsia="Calibri" w:hAnsi="Times New Roman" w:cs="Times New Roman"/>
          <w:sz w:val="24"/>
          <w:szCs w:val="24"/>
        </w:rPr>
        <w:t>powań o udzielenie zamówienia</w:t>
      </w:r>
      <w:r w:rsidR="006A050C" w:rsidRPr="009A41F0">
        <w:rPr>
          <w:rFonts w:ascii="Times New Roman" w:eastAsia="Calibri" w:hAnsi="Times New Roman" w:cs="Times New Roman"/>
          <w:sz w:val="24"/>
          <w:szCs w:val="24"/>
        </w:rPr>
        <w:t xml:space="preserve"> </w:t>
      </w:r>
      <w:r w:rsidR="006A050C" w:rsidRPr="009A41F0">
        <w:rPr>
          <w:rFonts w:ascii="Times New Roman" w:hAnsi="Times New Roman" w:cs="Times New Roman"/>
          <w:sz w:val="24"/>
          <w:szCs w:val="24"/>
        </w:rPr>
        <w:t>oraz postępowań o zawarcie umowy koncesji</w:t>
      </w:r>
      <w:r w:rsidR="00665009" w:rsidRPr="009A41F0">
        <w:rPr>
          <w:rFonts w:ascii="Times New Roman" w:eastAsia="Calibri" w:hAnsi="Times New Roman" w:cs="Times New Roman"/>
          <w:sz w:val="24"/>
          <w:szCs w:val="24"/>
        </w:rPr>
        <w:t>;</w:t>
      </w:r>
    </w:p>
    <w:p w14:paraId="037750F1" w14:textId="79503564" w:rsidR="00665009" w:rsidRPr="009A41F0" w:rsidRDefault="00665009" w:rsidP="00A26825">
      <w:pPr>
        <w:numPr>
          <w:ilvl w:val="0"/>
          <w:numId w:val="10"/>
        </w:numPr>
        <w:spacing w:before="120" w:after="120" w:line="360" w:lineRule="auto"/>
        <w:ind w:left="284" w:hanging="284"/>
        <w:jc w:val="both"/>
        <w:rPr>
          <w:rFonts w:ascii="Times New Roman" w:eastAsia="Times New Roman" w:hAnsi="Times New Roman" w:cs="Times New Roman"/>
          <w:sz w:val="24"/>
          <w:szCs w:val="24"/>
        </w:rPr>
      </w:pPr>
      <w:r w:rsidRPr="009A41F0">
        <w:rPr>
          <w:rFonts w:ascii="Times New Roman" w:eastAsia="Times New Roman" w:hAnsi="Times New Roman" w:cs="Times New Roman"/>
          <w:sz w:val="24"/>
          <w:szCs w:val="24"/>
        </w:rPr>
        <w:t xml:space="preserve">na wniosek Komisji Europejskiej </w:t>
      </w:r>
      <w:r w:rsidR="00735872" w:rsidRPr="009A41F0">
        <w:rPr>
          <w:rFonts w:ascii="Times New Roman" w:eastAsia="Times New Roman" w:hAnsi="Times New Roman" w:cs="Times New Roman"/>
          <w:sz w:val="24"/>
          <w:szCs w:val="24"/>
        </w:rPr>
        <w:t>udzi</w:t>
      </w:r>
      <w:r w:rsidR="001751AB" w:rsidRPr="009A41F0">
        <w:rPr>
          <w:rFonts w:ascii="Times New Roman" w:eastAsia="Times New Roman" w:hAnsi="Times New Roman" w:cs="Times New Roman"/>
          <w:sz w:val="24"/>
          <w:szCs w:val="24"/>
        </w:rPr>
        <w:t>e</w:t>
      </w:r>
      <w:r w:rsidR="00735872" w:rsidRPr="009A41F0">
        <w:rPr>
          <w:rFonts w:ascii="Times New Roman" w:eastAsia="Times New Roman" w:hAnsi="Times New Roman" w:cs="Times New Roman"/>
          <w:sz w:val="24"/>
          <w:szCs w:val="24"/>
        </w:rPr>
        <w:t xml:space="preserve">la niezbędnej </w:t>
      </w:r>
      <w:r w:rsidRPr="009A41F0">
        <w:rPr>
          <w:rFonts w:ascii="Times New Roman" w:eastAsia="Times New Roman" w:hAnsi="Times New Roman" w:cs="Times New Roman"/>
          <w:sz w:val="24"/>
          <w:szCs w:val="24"/>
        </w:rPr>
        <w:t>pomocy pracownikom Komisji Europejskiej w</w:t>
      </w:r>
      <w:r w:rsidR="00023D94" w:rsidRPr="009A41F0">
        <w:rPr>
          <w:rFonts w:ascii="Times New Roman" w:eastAsia="Times New Roman" w:hAnsi="Times New Roman" w:cs="Times New Roman"/>
          <w:sz w:val="24"/>
          <w:szCs w:val="24"/>
        </w:rPr>
        <w:t> </w:t>
      </w:r>
      <w:r w:rsidRPr="009A41F0">
        <w:rPr>
          <w:rFonts w:ascii="Times New Roman" w:eastAsia="Times New Roman" w:hAnsi="Times New Roman" w:cs="Times New Roman"/>
          <w:sz w:val="24"/>
          <w:szCs w:val="24"/>
        </w:rPr>
        <w:t>przeprowadzeniu kontroli w zakresie subsydiów zagranicznych zakłócających rynek wewnętrzny w kontekście postępowań o udzielenie zamówienia</w:t>
      </w:r>
      <w:r w:rsidR="006A050C" w:rsidRPr="009A41F0">
        <w:rPr>
          <w:rFonts w:ascii="Times New Roman" w:eastAsia="Times New Roman" w:hAnsi="Times New Roman" w:cs="Times New Roman"/>
          <w:sz w:val="24"/>
          <w:szCs w:val="24"/>
        </w:rPr>
        <w:t xml:space="preserve"> </w:t>
      </w:r>
      <w:r w:rsidR="006A050C" w:rsidRPr="009A41F0">
        <w:rPr>
          <w:rFonts w:ascii="Times New Roman" w:hAnsi="Times New Roman" w:cs="Times New Roman"/>
          <w:sz w:val="24"/>
          <w:szCs w:val="24"/>
        </w:rPr>
        <w:t>oraz postępowań o zawarcie umowy koncesji</w:t>
      </w:r>
      <w:r w:rsidRPr="009A41F0">
        <w:rPr>
          <w:rFonts w:ascii="Times New Roman" w:eastAsia="Times New Roman" w:hAnsi="Times New Roman" w:cs="Times New Roman"/>
          <w:sz w:val="24"/>
          <w:szCs w:val="24"/>
        </w:rPr>
        <w:t>;</w:t>
      </w:r>
    </w:p>
    <w:p w14:paraId="1368D591" w14:textId="1050162E" w:rsidR="00665009" w:rsidRPr="009A41F0" w:rsidRDefault="00665009" w:rsidP="00A26825">
      <w:pPr>
        <w:numPr>
          <w:ilvl w:val="0"/>
          <w:numId w:val="10"/>
        </w:numPr>
        <w:spacing w:before="120" w:after="120" w:line="360" w:lineRule="auto"/>
        <w:ind w:left="284" w:hanging="284"/>
        <w:jc w:val="both"/>
        <w:rPr>
          <w:rFonts w:ascii="Times New Roman" w:eastAsia="Times New Roman" w:hAnsi="Times New Roman" w:cs="Times New Roman"/>
          <w:sz w:val="24"/>
          <w:szCs w:val="24"/>
        </w:rPr>
      </w:pPr>
      <w:r w:rsidRPr="009A41F0">
        <w:rPr>
          <w:rFonts w:ascii="Times New Roman" w:eastAsia="Times New Roman" w:hAnsi="Times New Roman" w:cs="Times New Roman"/>
          <w:sz w:val="24"/>
          <w:szCs w:val="24"/>
        </w:rPr>
        <w:t xml:space="preserve">na wniosek Komisji Europejskiej </w:t>
      </w:r>
      <w:r w:rsidR="00735872" w:rsidRPr="009A41F0">
        <w:rPr>
          <w:rFonts w:ascii="Times New Roman" w:hAnsi="Times New Roman" w:cs="Times New Roman"/>
          <w:sz w:val="24"/>
          <w:szCs w:val="24"/>
        </w:rPr>
        <w:t xml:space="preserve">podejmuje czynności na podstawie art. 14 ust. 7 rozporządzenia 2022/2560 </w:t>
      </w:r>
      <w:r w:rsidRPr="009A41F0">
        <w:rPr>
          <w:rFonts w:ascii="Times New Roman" w:eastAsia="Times New Roman" w:hAnsi="Times New Roman" w:cs="Times New Roman"/>
          <w:sz w:val="24"/>
          <w:szCs w:val="24"/>
        </w:rPr>
        <w:t>w zakresie subsydiów zagranicznych zakłócających rynek wewnętrzny w kontekście postępowań o udzielenie zamówienia</w:t>
      </w:r>
      <w:r w:rsidR="006A050C" w:rsidRPr="009A41F0">
        <w:rPr>
          <w:rFonts w:ascii="Times New Roman" w:eastAsia="Times New Roman" w:hAnsi="Times New Roman" w:cs="Times New Roman"/>
          <w:sz w:val="24"/>
          <w:szCs w:val="24"/>
        </w:rPr>
        <w:t xml:space="preserve"> </w:t>
      </w:r>
      <w:r w:rsidR="006A050C" w:rsidRPr="009A41F0">
        <w:rPr>
          <w:rFonts w:ascii="Times New Roman" w:hAnsi="Times New Roman" w:cs="Times New Roman"/>
          <w:sz w:val="24"/>
          <w:szCs w:val="24"/>
        </w:rPr>
        <w:t>oraz postępowań o zawarcie umowy koncesji</w:t>
      </w:r>
      <w:r w:rsidRPr="009A41F0">
        <w:rPr>
          <w:rFonts w:ascii="Times New Roman" w:eastAsia="Times New Roman" w:hAnsi="Times New Roman" w:cs="Times New Roman"/>
          <w:sz w:val="24"/>
          <w:szCs w:val="24"/>
        </w:rPr>
        <w:t>;</w:t>
      </w:r>
    </w:p>
    <w:p w14:paraId="37D5CF01" w14:textId="37518BAF" w:rsidR="00665009" w:rsidRPr="009A41F0" w:rsidRDefault="00735872" w:rsidP="00A26825">
      <w:pPr>
        <w:pStyle w:val="Akapitzlist"/>
        <w:numPr>
          <w:ilvl w:val="0"/>
          <w:numId w:val="10"/>
        </w:numPr>
        <w:spacing w:before="120" w:after="120" w:line="360" w:lineRule="auto"/>
        <w:ind w:left="284" w:hanging="284"/>
        <w:jc w:val="both"/>
        <w:rPr>
          <w:rFonts w:ascii="Times New Roman" w:eastAsia="Times New Roman" w:hAnsi="Times New Roman" w:cs="Times New Roman"/>
          <w:sz w:val="24"/>
          <w:szCs w:val="24"/>
        </w:rPr>
      </w:pPr>
      <w:r w:rsidRPr="009A41F0">
        <w:rPr>
          <w:rFonts w:ascii="Times New Roman" w:eastAsia="Times New Roman" w:hAnsi="Times New Roman" w:cs="Times New Roman"/>
          <w:sz w:val="24"/>
          <w:szCs w:val="24"/>
        </w:rPr>
        <w:t>podczas realizowania zadań ustawowych w zakresie subsydiów zagranicznych zakłócających rynek wewnętrzny w kontekście postępowań o udzielenie zamówienia</w:t>
      </w:r>
      <w:r w:rsidR="005D7E12" w:rsidRPr="009A41F0">
        <w:rPr>
          <w:rFonts w:ascii="Times New Roman" w:eastAsia="Times New Roman" w:hAnsi="Times New Roman" w:cs="Times New Roman"/>
          <w:sz w:val="24"/>
          <w:szCs w:val="24"/>
        </w:rPr>
        <w:t xml:space="preserve"> </w:t>
      </w:r>
      <w:r w:rsidR="00E8191C" w:rsidRPr="009A41F0">
        <w:rPr>
          <w:rFonts w:ascii="Times New Roman" w:eastAsia="Times New Roman" w:hAnsi="Times New Roman" w:cs="Times New Roman"/>
          <w:sz w:val="24"/>
          <w:szCs w:val="24"/>
        </w:rPr>
        <w:t xml:space="preserve">oraz </w:t>
      </w:r>
      <w:r w:rsidR="005D7E12" w:rsidRPr="009A41F0">
        <w:rPr>
          <w:rFonts w:ascii="Times New Roman" w:eastAsia="Calibri" w:hAnsi="Times New Roman" w:cs="Times New Roman"/>
          <w:sz w:val="24"/>
          <w:szCs w:val="24"/>
        </w:rPr>
        <w:t>postępowań o zawarcie umowy koncesji</w:t>
      </w:r>
      <w:r w:rsidRPr="009A41F0">
        <w:rPr>
          <w:rFonts w:ascii="Times New Roman" w:eastAsia="Times New Roman" w:hAnsi="Times New Roman" w:cs="Times New Roman"/>
          <w:sz w:val="24"/>
          <w:szCs w:val="24"/>
        </w:rPr>
        <w:t xml:space="preserve"> może </w:t>
      </w:r>
      <w:r w:rsidR="003144C4" w:rsidRPr="009A41F0">
        <w:rPr>
          <w:rFonts w:ascii="Times New Roman" w:eastAsia="Times New Roman" w:hAnsi="Times New Roman" w:cs="Times New Roman"/>
          <w:sz w:val="24"/>
          <w:szCs w:val="24"/>
        </w:rPr>
        <w:t>zwrócić się do</w:t>
      </w:r>
      <w:r w:rsidRPr="009A41F0">
        <w:rPr>
          <w:rFonts w:ascii="Times New Roman" w:eastAsia="Times New Roman" w:hAnsi="Times New Roman" w:cs="Times New Roman"/>
          <w:sz w:val="24"/>
          <w:szCs w:val="24"/>
        </w:rPr>
        <w:t xml:space="preserve"> Policji</w:t>
      </w:r>
      <w:r w:rsidR="003144C4" w:rsidRPr="009A41F0">
        <w:rPr>
          <w:rFonts w:ascii="Times New Roman" w:eastAsia="Times New Roman" w:hAnsi="Times New Roman" w:cs="Times New Roman"/>
          <w:sz w:val="24"/>
          <w:szCs w:val="24"/>
        </w:rPr>
        <w:t xml:space="preserve"> o pomoc przy przeprowadzeniu czynności związanych realizacją ww. zadań</w:t>
      </w:r>
      <w:r w:rsidRPr="009A41F0">
        <w:rPr>
          <w:rFonts w:ascii="Times New Roman" w:eastAsia="Times New Roman" w:hAnsi="Times New Roman" w:cs="Times New Roman"/>
          <w:sz w:val="24"/>
          <w:szCs w:val="24"/>
        </w:rPr>
        <w:t xml:space="preserve">, jeżeli </w:t>
      </w:r>
      <w:r w:rsidR="00C372F4" w:rsidRPr="009A41F0">
        <w:rPr>
          <w:rFonts w:ascii="Times New Roman" w:eastAsia="Times New Roman" w:hAnsi="Times New Roman" w:cs="Times New Roman"/>
          <w:sz w:val="24"/>
          <w:szCs w:val="24"/>
        </w:rPr>
        <w:t xml:space="preserve">będzie </w:t>
      </w:r>
      <w:r w:rsidRPr="009A41F0">
        <w:rPr>
          <w:rFonts w:ascii="Times New Roman" w:eastAsia="Times New Roman" w:hAnsi="Times New Roman" w:cs="Times New Roman"/>
          <w:sz w:val="24"/>
          <w:szCs w:val="24"/>
        </w:rPr>
        <w:t xml:space="preserve">to niezbędne; wsparcie udzielane przez Policję </w:t>
      </w:r>
      <w:r w:rsidR="00C372F4" w:rsidRPr="009A41F0">
        <w:rPr>
          <w:rFonts w:ascii="Times New Roman" w:eastAsia="Times New Roman" w:hAnsi="Times New Roman" w:cs="Times New Roman"/>
          <w:sz w:val="24"/>
          <w:szCs w:val="24"/>
        </w:rPr>
        <w:t xml:space="preserve">ma </w:t>
      </w:r>
      <w:r w:rsidRPr="009A41F0">
        <w:rPr>
          <w:rFonts w:ascii="Times New Roman" w:eastAsia="Times New Roman" w:hAnsi="Times New Roman" w:cs="Times New Roman"/>
          <w:sz w:val="24"/>
          <w:szCs w:val="24"/>
        </w:rPr>
        <w:t>polega</w:t>
      </w:r>
      <w:r w:rsidR="00C372F4" w:rsidRPr="009A41F0">
        <w:rPr>
          <w:rFonts w:ascii="Times New Roman" w:eastAsia="Times New Roman" w:hAnsi="Times New Roman" w:cs="Times New Roman"/>
          <w:sz w:val="24"/>
          <w:szCs w:val="24"/>
        </w:rPr>
        <w:t>ć</w:t>
      </w:r>
      <w:r w:rsidRPr="009A41F0">
        <w:rPr>
          <w:rFonts w:ascii="Times New Roman" w:eastAsia="Times New Roman" w:hAnsi="Times New Roman" w:cs="Times New Roman"/>
          <w:sz w:val="24"/>
          <w:szCs w:val="24"/>
        </w:rPr>
        <w:t xml:space="preserve"> na zapewnieniu porządku w miejscu przeprowadzania </w:t>
      </w:r>
      <w:r w:rsidR="003144C4" w:rsidRPr="009A41F0">
        <w:rPr>
          <w:rFonts w:ascii="Times New Roman" w:eastAsia="Times New Roman" w:hAnsi="Times New Roman" w:cs="Times New Roman"/>
          <w:sz w:val="24"/>
          <w:szCs w:val="24"/>
        </w:rPr>
        <w:t>czynności</w:t>
      </w:r>
      <w:r w:rsidRPr="009A41F0">
        <w:rPr>
          <w:rFonts w:ascii="Times New Roman" w:eastAsia="Times New Roman" w:hAnsi="Times New Roman" w:cs="Times New Roman"/>
          <w:sz w:val="24"/>
          <w:szCs w:val="24"/>
        </w:rPr>
        <w:t>, osobistego bezpieczeństwa osób obecnych w tym miejscu, a także na ustaleniu tożsamości osób.</w:t>
      </w:r>
    </w:p>
    <w:p w14:paraId="54034DF5" w14:textId="584C44E2" w:rsidR="0072421C" w:rsidRPr="009A41F0" w:rsidRDefault="005D7E12" w:rsidP="00A26825">
      <w:pPr>
        <w:spacing w:before="120" w:after="120" w:line="360" w:lineRule="auto"/>
        <w:jc w:val="both"/>
        <w:rPr>
          <w:rFonts w:ascii="Times New Roman" w:eastAsia="Times New Roman" w:hAnsi="Times New Roman" w:cs="Times New Roman"/>
          <w:sz w:val="24"/>
          <w:szCs w:val="24"/>
        </w:rPr>
      </w:pPr>
      <w:r w:rsidRPr="009A41F0">
        <w:rPr>
          <w:rFonts w:ascii="Times New Roman" w:eastAsia="Times New Roman" w:hAnsi="Times New Roman" w:cs="Times New Roman"/>
          <w:sz w:val="24"/>
          <w:szCs w:val="24"/>
        </w:rPr>
        <w:t xml:space="preserve">W </w:t>
      </w:r>
      <w:r w:rsidR="0092625C" w:rsidRPr="009A41F0">
        <w:rPr>
          <w:rFonts w:ascii="Times New Roman" w:eastAsia="Times New Roman" w:hAnsi="Times New Roman" w:cs="Times New Roman"/>
          <w:sz w:val="24"/>
          <w:szCs w:val="24"/>
        </w:rPr>
        <w:t xml:space="preserve">związku z realizacją wskazanych wyżej zadań, w </w:t>
      </w:r>
      <w:r w:rsidRPr="009A41F0">
        <w:rPr>
          <w:rFonts w:ascii="Times New Roman" w:eastAsia="Times New Roman" w:hAnsi="Times New Roman" w:cs="Times New Roman"/>
          <w:sz w:val="24"/>
          <w:szCs w:val="24"/>
        </w:rPr>
        <w:t>odniesieniu do postępowań o udzielenie zamówienia</w:t>
      </w:r>
      <w:r w:rsidR="001A5CA5" w:rsidRPr="009A41F0">
        <w:rPr>
          <w:rFonts w:ascii="Times New Roman" w:eastAsia="Times New Roman" w:hAnsi="Times New Roman" w:cs="Times New Roman"/>
          <w:sz w:val="24"/>
          <w:szCs w:val="24"/>
        </w:rPr>
        <w:t xml:space="preserve"> </w:t>
      </w:r>
      <w:r w:rsidR="00FC2AEC" w:rsidRPr="009A41F0">
        <w:rPr>
          <w:rFonts w:ascii="Times New Roman" w:hAnsi="Times New Roman" w:cs="Times New Roman"/>
          <w:sz w:val="24"/>
          <w:szCs w:val="24"/>
        </w:rPr>
        <w:t>oraz postępowań o zawarcie umowy koncesji</w:t>
      </w:r>
      <w:r w:rsidR="00545383" w:rsidRPr="009A41F0">
        <w:rPr>
          <w:rFonts w:ascii="Times New Roman" w:eastAsia="Times New Roman" w:hAnsi="Times New Roman" w:cs="Times New Roman"/>
          <w:sz w:val="24"/>
          <w:szCs w:val="24"/>
        </w:rPr>
        <w:t xml:space="preserve"> </w:t>
      </w:r>
      <w:r w:rsidR="007345EE" w:rsidRPr="009A41F0">
        <w:rPr>
          <w:rFonts w:ascii="Times New Roman" w:eastAsia="Times New Roman" w:hAnsi="Times New Roman" w:cs="Times New Roman"/>
          <w:sz w:val="24"/>
          <w:szCs w:val="24"/>
        </w:rPr>
        <w:t xml:space="preserve">Prezes UZP </w:t>
      </w:r>
      <w:r w:rsidR="00BA3CB0" w:rsidRPr="009A41F0">
        <w:rPr>
          <w:rFonts w:ascii="Times New Roman" w:eastAsia="Times New Roman" w:hAnsi="Times New Roman" w:cs="Times New Roman"/>
          <w:sz w:val="24"/>
          <w:szCs w:val="24"/>
        </w:rPr>
        <w:t>będzie podejmował</w:t>
      </w:r>
      <w:r w:rsidR="007200ED" w:rsidRPr="009A41F0">
        <w:rPr>
          <w:rFonts w:ascii="Times New Roman" w:eastAsia="Times New Roman" w:hAnsi="Times New Roman" w:cs="Times New Roman"/>
          <w:sz w:val="24"/>
          <w:szCs w:val="24"/>
        </w:rPr>
        <w:t xml:space="preserve"> niezbędne czynności, w tym będzie mógł wezwać zamawiającego lub wykonawcę </w:t>
      </w:r>
      <w:r w:rsidR="00FC2AEC" w:rsidRPr="009A41F0">
        <w:rPr>
          <w:rFonts w:ascii="Times New Roman" w:eastAsia="Times New Roman" w:hAnsi="Times New Roman" w:cs="Times New Roman"/>
          <w:sz w:val="24"/>
          <w:szCs w:val="24"/>
        </w:rPr>
        <w:t>(</w:t>
      </w:r>
      <w:r w:rsidR="00C9339F" w:rsidRPr="009A41F0">
        <w:rPr>
          <w:rFonts w:ascii="Times New Roman" w:eastAsia="Times New Roman" w:hAnsi="Times New Roman" w:cs="Times New Roman"/>
          <w:sz w:val="24"/>
          <w:szCs w:val="24"/>
        </w:rPr>
        <w:t xml:space="preserve">jak również koncesjonariusza – w przypadku </w:t>
      </w:r>
      <w:r w:rsidR="00C9339F" w:rsidRPr="009A41F0">
        <w:rPr>
          <w:rFonts w:ascii="Times New Roman" w:hAnsi="Times New Roman" w:cs="Times New Roman"/>
          <w:sz w:val="24"/>
          <w:szCs w:val="24"/>
        </w:rPr>
        <w:t>postępowań o zawarcie umowy koncesji</w:t>
      </w:r>
      <w:r w:rsidR="00C9339F" w:rsidRPr="009A41F0">
        <w:rPr>
          <w:rFonts w:ascii="Times New Roman" w:eastAsia="Times New Roman" w:hAnsi="Times New Roman" w:cs="Times New Roman"/>
          <w:sz w:val="24"/>
          <w:szCs w:val="24"/>
        </w:rPr>
        <w:t xml:space="preserve">) </w:t>
      </w:r>
      <w:r w:rsidR="007200ED" w:rsidRPr="009A41F0">
        <w:rPr>
          <w:rFonts w:ascii="Times New Roman" w:eastAsia="Times New Roman" w:hAnsi="Times New Roman" w:cs="Times New Roman"/>
          <w:sz w:val="24"/>
          <w:szCs w:val="24"/>
        </w:rPr>
        <w:t>do udzielenia informacji lub przekazania dokumentów</w:t>
      </w:r>
      <w:r w:rsidR="0092625C" w:rsidRPr="009A41F0">
        <w:rPr>
          <w:rFonts w:ascii="Times New Roman" w:eastAsia="Times New Roman" w:hAnsi="Times New Roman" w:cs="Times New Roman"/>
          <w:sz w:val="24"/>
          <w:szCs w:val="24"/>
        </w:rPr>
        <w:t>, w oznaczonym przez siebie terminie</w:t>
      </w:r>
      <w:r w:rsidR="00BA3CB0" w:rsidRPr="009A41F0">
        <w:rPr>
          <w:rFonts w:ascii="Times New Roman" w:eastAsia="Times New Roman" w:hAnsi="Times New Roman" w:cs="Times New Roman"/>
          <w:sz w:val="24"/>
          <w:szCs w:val="24"/>
        </w:rPr>
        <w:t>. Natomiast,</w:t>
      </w:r>
      <w:r w:rsidR="0092625C" w:rsidRPr="009A41F0">
        <w:rPr>
          <w:rFonts w:ascii="Times New Roman" w:eastAsia="Times New Roman" w:hAnsi="Times New Roman" w:cs="Times New Roman"/>
          <w:sz w:val="24"/>
          <w:szCs w:val="24"/>
        </w:rPr>
        <w:t xml:space="preserve"> z</w:t>
      </w:r>
      <w:r w:rsidR="00545383" w:rsidRPr="009A41F0">
        <w:rPr>
          <w:rFonts w:ascii="Times New Roman" w:eastAsia="Times New Roman" w:hAnsi="Times New Roman" w:cs="Times New Roman"/>
          <w:sz w:val="24"/>
          <w:szCs w:val="24"/>
        </w:rPr>
        <w:t>a</w:t>
      </w:r>
      <w:r w:rsidR="007200ED" w:rsidRPr="009A41F0">
        <w:rPr>
          <w:rFonts w:ascii="Times New Roman" w:eastAsia="Times New Roman" w:hAnsi="Times New Roman" w:cs="Times New Roman"/>
          <w:sz w:val="24"/>
          <w:szCs w:val="24"/>
        </w:rPr>
        <w:t xml:space="preserve">mawiający i wykonawca </w:t>
      </w:r>
      <w:r w:rsidR="00C9339F" w:rsidRPr="009A41F0">
        <w:rPr>
          <w:rFonts w:ascii="Times New Roman" w:eastAsia="Times New Roman" w:hAnsi="Times New Roman" w:cs="Times New Roman"/>
          <w:sz w:val="24"/>
          <w:szCs w:val="24"/>
        </w:rPr>
        <w:t xml:space="preserve">(jak również koncesjonariusz – w przypadku </w:t>
      </w:r>
      <w:r w:rsidR="00C9339F" w:rsidRPr="009A41F0">
        <w:rPr>
          <w:rFonts w:ascii="Times New Roman" w:hAnsi="Times New Roman" w:cs="Times New Roman"/>
          <w:sz w:val="24"/>
          <w:szCs w:val="24"/>
        </w:rPr>
        <w:t>postępowań o zawarcie umowy koncesji</w:t>
      </w:r>
      <w:r w:rsidR="00C9339F" w:rsidRPr="009A41F0">
        <w:rPr>
          <w:rFonts w:ascii="Times New Roman" w:eastAsia="Times New Roman" w:hAnsi="Times New Roman" w:cs="Times New Roman"/>
          <w:sz w:val="24"/>
          <w:szCs w:val="24"/>
        </w:rPr>
        <w:t xml:space="preserve">) </w:t>
      </w:r>
      <w:r w:rsidR="0092625C" w:rsidRPr="009A41F0">
        <w:rPr>
          <w:rFonts w:ascii="Times New Roman" w:eastAsia="Times New Roman" w:hAnsi="Times New Roman" w:cs="Times New Roman"/>
          <w:sz w:val="24"/>
          <w:szCs w:val="24"/>
        </w:rPr>
        <w:t>będą obowiązani tej</w:t>
      </w:r>
      <w:r w:rsidR="007200ED" w:rsidRPr="009A41F0">
        <w:rPr>
          <w:rFonts w:ascii="Times New Roman" w:eastAsia="Times New Roman" w:hAnsi="Times New Roman" w:cs="Times New Roman"/>
          <w:sz w:val="24"/>
          <w:szCs w:val="24"/>
        </w:rPr>
        <w:t xml:space="preserve"> informacji </w:t>
      </w:r>
      <w:r w:rsidR="0092625C" w:rsidRPr="009A41F0">
        <w:rPr>
          <w:rFonts w:ascii="Times New Roman" w:eastAsia="Times New Roman" w:hAnsi="Times New Roman" w:cs="Times New Roman"/>
          <w:sz w:val="24"/>
          <w:szCs w:val="24"/>
        </w:rPr>
        <w:t>Prezesowi UZP udzielić oraz</w:t>
      </w:r>
      <w:r w:rsidR="007200ED" w:rsidRPr="009A41F0">
        <w:rPr>
          <w:rFonts w:ascii="Times New Roman" w:eastAsia="Times New Roman" w:hAnsi="Times New Roman" w:cs="Times New Roman"/>
          <w:sz w:val="24"/>
          <w:szCs w:val="24"/>
        </w:rPr>
        <w:t xml:space="preserve"> przekaz</w:t>
      </w:r>
      <w:r w:rsidR="0092625C" w:rsidRPr="009A41F0">
        <w:rPr>
          <w:rFonts w:ascii="Times New Roman" w:eastAsia="Times New Roman" w:hAnsi="Times New Roman" w:cs="Times New Roman"/>
          <w:sz w:val="24"/>
          <w:szCs w:val="24"/>
        </w:rPr>
        <w:t>ać mu wszelkie</w:t>
      </w:r>
      <w:r w:rsidR="007200ED" w:rsidRPr="009A41F0">
        <w:rPr>
          <w:rFonts w:ascii="Times New Roman" w:eastAsia="Times New Roman" w:hAnsi="Times New Roman" w:cs="Times New Roman"/>
          <w:sz w:val="24"/>
          <w:szCs w:val="24"/>
        </w:rPr>
        <w:t xml:space="preserve"> dokumenty</w:t>
      </w:r>
      <w:r w:rsidR="0092625C" w:rsidRPr="009A41F0">
        <w:rPr>
          <w:rFonts w:ascii="Times New Roman" w:eastAsia="Times New Roman" w:hAnsi="Times New Roman" w:cs="Times New Roman"/>
          <w:sz w:val="24"/>
          <w:szCs w:val="24"/>
        </w:rPr>
        <w:t xml:space="preserve"> w tym zakresie</w:t>
      </w:r>
      <w:r w:rsidR="007200ED" w:rsidRPr="009A41F0">
        <w:rPr>
          <w:rFonts w:ascii="Times New Roman" w:eastAsia="Times New Roman" w:hAnsi="Times New Roman" w:cs="Times New Roman"/>
          <w:sz w:val="24"/>
          <w:szCs w:val="24"/>
        </w:rPr>
        <w:t xml:space="preserve">. </w:t>
      </w:r>
      <w:r w:rsidR="00BA3CB0" w:rsidRPr="009A41F0">
        <w:rPr>
          <w:rFonts w:ascii="Times New Roman" w:eastAsia="Times New Roman" w:hAnsi="Times New Roman" w:cs="Times New Roman"/>
          <w:sz w:val="24"/>
          <w:szCs w:val="24"/>
        </w:rPr>
        <w:t xml:space="preserve">Czynności podejmowane na podstawie rozporządzenia 2022/2560 </w:t>
      </w:r>
      <w:r w:rsidR="00545383" w:rsidRPr="009A41F0">
        <w:rPr>
          <w:rFonts w:ascii="Times New Roman" w:eastAsia="Times New Roman" w:hAnsi="Times New Roman" w:cs="Times New Roman"/>
          <w:sz w:val="24"/>
          <w:szCs w:val="24"/>
        </w:rPr>
        <w:t xml:space="preserve">w odniesieniu do postępowań o udzielenie zamówienia publicznego </w:t>
      </w:r>
      <w:r w:rsidR="0032568F" w:rsidRPr="009A41F0">
        <w:rPr>
          <w:rFonts w:ascii="Times New Roman" w:eastAsia="Times New Roman" w:hAnsi="Times New Roman" w:cs="Times New Roman"/>
          <w:sz w:val="24"/>
          <w:szCs w:val="24"/>
        </w:rPr>
        <w:t>mogą być</w:t>
      </w:r>
      <w:r w:rsidR="00BA3CB0" w:rsidRPr="009A41F0">
        <w:rPr>
          <w:rFonts w:ascii="Times New Roman" w:eastAsia="Times New Roman" w:hAnsi="Times New Roman" w:cs="Times New Roman"/>
          <w:sz w:val="24"/>
          <w:szCs w:val="24"/>
        </w:rPr>
        <w:t xml:space="preserve"> prowadzone w związku z</w:t>
      </w:r>
      <w:r w:rsidR="00D3549D" w:rsidRPr="009A41F0">
        <w:rPr>
          <w:rFonts w:ascii="Times New Roman" w:eastAsia="Times New Roman" w:hAnsi="Times New Roman" w:cs="Times New Roman"/>
          <w:sz w:val="24"/>
          <w:szCs w:val="24"/>
        </w:rPr>
        <w:t xml:space="preserve"> </w:t>
      </w:r>
      <w:r w:rsidR="00BA3CB0" w:rsidRPr="009A41F0">
        <w:rPr>
          <w:rFonts w:ascii="Times New Roman" w:eastAsia="Times New Roman" w:hAnsi="Times New Roman" w:cs="Times New Roman"/>
          <w:sz w:val="24"/>
          <w:szCs w:val="24"/>
        </w:rPr>
        <w:t xml:space="preserve">kontrolą Prezesa UZP, natomiast nie będą częścią postępowania kontrolnego. W związku z powyższym, kontrola Prezesa UZP oraz czynności </w:t>
      </w:r>
      <w:r w:rsidR="00BA3CB0" w:rsidRPr="009A41F0">
        <w:rPr>
          <w:rFonts w:ascii="Times New Roman" w:eastAsia="Times New Roman" w:hAnsi="Times New Roman" w:cs="Times New Roman"/>
          <w:sz w:val="24"/>
          <w:szCs w:val="24"/>
        </w:rPr>
        <w:lastRenderedPageBreak/>
        <w:t>podejmowan</w:t>
      </w:r>
      <w:r w:rsidR="0032568F" w:rsidRPr="009A41F0">
        <w:rPr>
          <w:rFonts w:ascii="Times New Roman" w:eastAsia="Times New Roman" w:hAnsi="Times New Roman" w:cs="Times New Roman"/>
          <w:sz w:val="24"/>
          <w:szCs w:val="24"/>
        </w:rPr>
        <w:t>e</w:t>
      </w:r>
      <w:r w:rsidR="00BA3CB0" w:rsidRPr="009A41F0">
        <w:rPr>
          <w:rFonts w:ascii="Times New Roman" w:eastAsia="Times New Roman" w:hAnsi="Times New Roman" w:cs="Times New Roman"/>
          <w:sz w:val="24"/>
          <w:szCs w:val="24"/>
        </w:rPr>
        <w:t xml:space="preserve"> przez niego na podstawie rozporządzenia 2022/2560 mo</w:t>
      </w:r>
      <w:r w:rsidR="0032568F" w:rsidRPr="009A41F0">
        <w:rPr>
          <w:rFonts w:ascii="Times New Roman" w:eastAsia="Times New Roman" w:hAnsi="Times New Roman" w:cs="Times New Roman"/>
          <w:sz w:val="24"/>
          <w:szCs w:val="24"/>
        </w:rPr>
        <w:t>gą</w:t>
      </w:r>
      <w:r w:rsidR="00BA3CB0" w:rsidRPr="009A41F0">
        <w:rPr>
          <w:rFonts w:ascii="Times New Roman" w:eastAsia="Times New Roman" w:hAnsi="Times New Roman" w:cs="Times New Roman"/>
          <w:sz w:val="24"/>
          <w:szCs w:val="24"/>
        </w:rPr>
        <w:t xml:space="preserve"> być realizowane w</w:t>
      </w:r>
      <w:r w:rsidR="001A5CA5" w:rsidRPr="009A41F0">
        <w:rPr>
          <w:rFonts w:ascii="Times New Roman" w:eastAsia="Times New Roman" w:hAnsi="Times New Roman" w:cs="Times New Roman"/>
          <w:sz w:val="24"/>
          <w:szCs w:val="24"/>
        </w:rPr>
        <w:t> </w:t>
      </w:r>
      <w:r w:rsidR="00BA3CB0" w:rsidRPr="009A41F0">
        <w:rPr>
          <w:rFonts w:ascii="Times New Roman" w:eastAsia="Times New Roman" w:hAnsi="Times New Roman" w:cs="Times New Roman"/>
          <w:sz w:val="24"/>
          <w:szCs w:val="24"/>
        </w:rPr>
        <w:t xml:space="preserve">powiązaniu ze sobą. Co do zasady, ww. czynności </w:t>
      </w:r>
      <w:r w:rsidR="000951F3" w:rsidRPr="009A41F0">
        <w:rPr>
          <w:rFonts w:ascii="Times New Roman" w:eastAsia="Times New Roman" w:hAnsi="Times New Roman" w:cs="Times New Roman"/>
          <w:sz w:val="24"/>
          <w:szCs w:val="24"/>
        </w:rPr>
        <w:t xml:space="preserve">będą </w:t>
      </w:r>
      <w:r w:rsidR="00BA3CB0" w:rsidRPr="009A41F0">
        <w:rPr>
          <w:rFonts w:ascii="Times New Roman" w:eastAsia="Times New Roman" w:hAnsi="Times New Roman" w:cs="Times New Roman"/>
          <w:sz w:val="24"/>
          <w:szCs w:val="24"/>
        </w:rPr>
        <w:t xml:space="preserve">skupiać się </w:t>
      </w:r>
      <w:r w:rsidR="000951F3" w:rsidRPr="009A41F0">
        <w:rPr>
          <w:rFonts w:ascii="Times New Roman" w:eastAsia="Times New Roman" w:hAnsi="Times New Roman" w:cs="Times New Roman"/>
          <w:sz w:val="24"/>
          <w:szCs w:val="24"/>
        </w:rPr>
        <w:t xml:space="preserve">m.in. </w:t>
      </w:r>
      <w:r w:rsidR="00BA3CB0" w:rsidRPr="009A41F0">
        <w:rPr>
          <w:rFonts w:ascii="Times New Roman" w:eastAsia="Times New Roman" w:hAnsi="Times New Roman" w:cs="Times New Roman"/>
          <w:sz w:val="24"/>
          <w:szCs w:val="24"/>
        </w:rPr>
        <w:t xml:space="preserve">na </w:t>
      </w:r>
      <w:r w:rsidR="0032568F" w:rsidRPr="009A41F0">
        <w:rPr>
          <w:rFonts w:ascii="Times New Roman" w:eastAsia="Times New Roman" w:hAnsi="Times New Roman" w:cs="Times New Roman"/>
          <w:sz w:val="24"/>
          <w:szCs w:val="24"/>
        </w:rPr>
        <w:t>pozyskiwaniu</w:t>
      </w:r>
      <w:r w:rsidR="00BA3CB0" w:rsidRPr="009A41F0">
        <w:rPr>
          <w:rFonts w:ascii="Times New Roman" w:eastAsia="Times New Roman" w:hAnsi="Times New Roman" w:cs="Times New Roman"/>
          <w:sz w:val="24"/>
          <w:szCs w:val="24"/>
        </w:rPr>
        <w:t xml:space="preserve"> dokumentów postępowania </w:t>
      </w:r>
      <w:r w:rsidR="00882B69" w:rsidRPr="009A41F0">
        <w:rPr>
          <w:rFonts w:ascii="Times New Roman" w:eastAsia="Times New Roman" w:hAnsi="Times New Roman" w:cs="Times New Roman"/>
          <w:sz w:val="24"/>
          <w:szCs w:val="24"/>
        </w:rPr>
        <w:t xml:space="preserve">od </w:t>
      </w:r>
      <w:r w:rsidR="00BA3CB0" w:rsidRPr="009A41F0">
        <w:rPr>
          <w:rFonts w:ascii="Times New Roman" w:eastAsia="Times New Roman" w:hAnsi="Times New Roman" w:cs="Times New Roman"/>
          <w:sz w:val="24"/>
          <w:szCs w:val="24"/>
        </w:rPr>
        <w:t>zamawiającego oraz jego wyjaśnień, przy czym przepisy przewidują również wykonywanie tego rodzaju czynności względem wykonawcy.</w:t>
      </w:r>
    </w:p>
    <w:p w14:paraId="54651746" w14:textId="0F69F95F" w:rsidR="00BA3CB0" w:rsidRPr="009A41F0" w:rsidRDefault="00545383" w:rsidP="00A26825">
      <w:pPr>
        <w:spacing w:before="120" w:after="120" w:line="360" w:lineRule="auto"/>
        <w:jc w:val="both"/>
        <w:rPr>
          <w:rFonts w:ascii="Times New Roman" w:eastAsia="Times New Roman" w:hAnsi="Times New Roman" w:cs="Times New Roman"/>
          <w:sz w:val="24"/>
          <w:szCs w:val="24"/>
        </w:rPr>
      </w:pPr>
      <w:r w:rsidRPr="009A41F0">
        <w:rPr>
          <w:rFonts w:ascii="Times New Roman" w:eastAsia="Times New Roman" w:hAnsi="Times New Roman" w:cs="Times New Roman"/>
          <w:sz w:val="24"/>
          <w:szCs w:val="24"/>
        </w:rPr>
        <w:t>Z</w:t>
      </w:r>
      <w:r w:rsidR="0072421C" w:rsidRPr="009A41F0">
        <w:rPr>
          <w:rFonts w:ascii="Times New Roman" w:eastAsia="Times New Roman" w:hAnsi="Times New Roman" w:cs="Times New Roman"/>
          <w:sz w:val="24"/>
          <w:szCs w:val="24"/>
        </w:rPr>
        <w:t xml:space="preserve"> uwagi na to, że rolą Prezesa UZP jest wsparcie Komisji Europejskiej w wykonywaniu jej zadań, pozyskane w ten sposób informacje i dokumenty, w związku z wnioskiem Komisji, będą jej przekazywane w formule zapewniającej przekazanie ich oryginalnej treści, nie zaś jako efekt analizy bądź oceny dokonywanej przez Prezesa UZP.</w:t>
      </w:r>
    </w:p>
    <w:p w14:paraId="151F02CC" w14:textId="29BF71FB" w:rsidR="007A5729" w:rsidRPr="009A41F0" w:rsidRDefault="007A5729" w:rsidP="00A26825">
      <w:pPr>
        <w:spacing w:before="120" w:after="120" w:line="360" w:lineRule="auto"/>
        <w:jc w:val="both"/>
        <w:rPr>
          <w:rFonts w:ascii="Times New Roman" w:eastAsia="Times New Roman" w:hAnsi="Times New Roman" w:cs="Times New Roman"/>
          <w:sz w:val="24"/>
          <w:szCs w:val="24"/>
        </w:rPr>
      </w:pPr>
      <w:r w:rsidRPr="009A41F0">
        <w:rPr>
          <w:rFonts w:ascii="Times New Roman" w:eastAsia="Times New Roman" w:hAnsi="Times New Roman" w:cs="Times New Roman"/>
          <w:sz w:val="24"/>
          <w:szCs w:val="24"/>
        </w:rPr>
        <w:t>Jednocześnie</w:t>
      </w:r>
      <w:r w:rsidR="00134BD5" w:rsidRPr="009A41F0">
        <w:rPr>
          <w:rFonts w:ascii="Times New Roman" w:eastAsia="Times New Roman" w:hAnsi="Times New Roman" w:cs="Times New Roman"/>
          <w:sz w:val="24"/>
          <w:szCs w:val="24"/>
        </w:rPr>
        <w:t>,</w:t>
      </w:r>
      <w:r w:rsidRPr="009A41F0">
        <w:rPr>
          <w:rFonts w:ascii="Times New Roman" w:eastAsia="Times New Roman" w:hAnsi="Times New Roman" w:cs="Times New Roman"/>
          <w:sz w:val="24"/>
          <w:szCs w:val="24"/>
        </w:rPr>
        <w:t xml:space="preserve"> w odniesieniu do postępowań o udzielenie zamówienia, w toku prowadzonej kontroli doraźnej lub kontroli uprzedniej, Prezes UZP będzie weryfikował dopełnienie wykonania przez zamawiających obowiązków, o których mowa w art. 28 i art. 29 rozporządzenia 2022/2560. Z uwagi na powyższe, w celu dookreślenia niektórych czynności Prezesa UZP wykonywanych w związku z</w:t>
      </w:r>
      <w:r w:rsidR="00134BD5" w:rsidRPr="009A41F0">
        <w:rPr>
          <w:rFonts w:ascii="Times New Roman" w:eastAsia="Times New Roman" w:hAnsi="Times New Roman" w:cs="Times New Roman"/>
          <w:sz w:val="24"/>
          <w:szCs w:val="24"/>
        </w:rPr>
        <w:t> </w:t>
      </w:r>
      <w:r w:rsidRPr="009A41F0">
        <w:rPr>
          <w:rFonts w:ascii="Times New Roman" w:eastAsia="Times New Roman" w:hAnsi="Times New Roman" w:cs="Times New Roman"/>
          <w:sz w:val="24"/>
          <w:szCs w:val="24"/>
        </w:rPr>
        <w:t>realizacją zadań państwa członkowskiego określonych w art. 13 ust. 5, art. 14 ust. 5‒7, art. 36 ust. 1 oraz art. 38 ust. 3 rozporządzenia 2022/2560, projekt przewiduje dodanie w ustawie Pzp działu XIa „</w:t>
      </w:r>
      <w:r w:rsidRPr="009A41F0">
        <w:rPr>
          <w:rFonts w:ascii="Times New Roman" w:eastAsia="Times New Roman" w:hAnsi="Times New Roman" w:cs="Times New Roman"/>
          <w:i/>
          <w:iCs/>
          <w:sz w:val="24"/>
          <w:szCs w:val="24"/>
        </w:rPr>
        <w:t>Działania Prezesa Urzędu w zakresie subsydiów zagranicznych zakłócających rynek wewnętrzny w</w:t>
      </w:r>
      <w:r w:rsidR="00134BD5" w:rsidRPr="009A41F0">
        <w:rPr>
          <w:rFonts w:ascii="Times New Roman" w:eastAsia="Times New Roman" w:hAnsi="Times New Roman" w:cs="Times New Roman"/>
          <w:i/>
          <w:iCs/>
          <w:sz w:val="24"/>
          <w:szCs w:val="24"/>
        </w:rPr>
        <w:t> </w:t>
      </w:r>
      <w:r w:rsidRPr="009A41F0">
        <w:rPr>
          <w:rFonts w:ascii="Times New Roman" w:eastAsia="Times New Roman" w:hAnsi="Times New Roman" w:cs="Times New Roman"/>
          <w:i/>
          <w:iCs/>
          <w:sz w:val="24"/>
          <w:szCs w:val="24"/>
        </w:rPr>
        <w:t>kontekście postępowań o udzielenie zamówienia</w:t>
      </w:r>
      <w:r w:rsidRPr="009A41F0">
        <w:rPr>
          <w:rFonts w:ascii="Times New Roman" w:eastAsia="Times New Roman" w:hAnsi="Times New Roman" w:cs="Times New Roman"/>
          <w:sz w:val="24"/>
          <w:szCs w:val="24"/>
        </w:rPr>
        <w:t>”, w którym zawarto przepisy art. 617a‒617e dookreślające zakres czynności wykonywanych w kontekście kompetencji przyznanych Prezesowi UZP na podstawie projektowanego w ustawie Pzp art. 469 pkt 25 oraz nakazujący mu przeprowadzenie ww. weryfikacji w toku kontroli doraźnej lub kontroli uprzedniej.</w:t>
      </w:r>
    </w:p>
    <w:p w14:paraId="3FA0A849" w14:textId="0E25236F" w:rsidR="00832BF2" w:rsidRPr="009A41F0" w:rsidRDefault="00345D3F" w:rsidP="00A26825">
      <w:pPr>
        <w:spacing w:before="120" w:after="120" w:line="360" w:lineRule="auto"/>
        <w:jc w:val="both"/>
        <w:rPr>
          <w:rFonts w:ascii="Times New Roman" w:eastAsia="Times New Roman" w:hAnsi="Times New Roman" w:cs="Times New Roman"/>
          <w:sz w:val="24"/>
          <w:szCs w:val="24"/>
        </w:rPr>
      </w:pPr>
      <w:r w:rsidRPr="009A41F0">
        <w:rPr>
          <w:rFonts w:ascii="Times New Roman" w:eastAsia="Times New Roman" w:hAnsi="Times New Roman" w:cs="Times New Roman"/>
          <w:sz w:val="24"/>
          <w:szCs w:val="24"/>
        </w:rPr>
        <w:t>W kontekście wprowadzanych regulacji, n</w:t>
      </w:r>
      <w:r w:rsidR="00F32CA5" w:rsidRPr="009A41F0">
        <w:rPr>
          <w:rFonts w:ascii="Times New Roman" w:eastAsia="Times New Roman" w:hAnsi="Times New Roman" w:cs="Times New Roman"/>
          <w:sz w:val="24"/>
          <w:szCs w:val="24"/>
        </w:rPr>
        <w:t xml:space="preserve">ależy mieć na uwadze, że </w:t>
      </w:r>
      <w:r w:rsidRPr="009A41F0">
        <w:rPr>
          <w:rFonts w:ascii="Times New Roman" w:eastAsia="Times New Roman" w:hAnsi="Times New Roman" w:cs="Times New Roman"/>
          <w:sz w:val="24"/>
          <w:szCs w:val="24"/>
        </w:rPr>
        <w:t>zgodnie z obowiązującymi</w:t>
      </w:r>
      <w:r w:rsidR="00E1604C" w:rsidRPr="009A41F0">
        <w:rPr>
          <w:rFonts w:ascii="Times New Roman" w:eastAsia="Times New Roman" w:hAnsi="Times New Roman" w:cs="Times New Roman"/>
          <w:sz w:val="24"/>
          <w:szCs w:val="24"/>
        </w:rPr>
        <w:t xml:space="preserve"> przepis</w:t>
      </w:r>
      <w:r w:rsidRPr="009A41F0">
        <w:rPr>
          <w:rFonts w:ascii="Times New Roman" w:eastAsia="Times New Roman" w:hAnsi="Times New Roman" w:cs="Times New Roman"/>
          <w:sz w:val="24"/>
          <w:szCs w:val="24"/>
        </w:rPr>
        <w:t>ami</w:t>
      </w:r>
      <w:r w:rsidR="00E1604C" w:rsidRPr="009A41F0">
        <w:rPr>
          <w:rFonts w:ascii="Times New Roman" w:eastAsia="Times New Roman" w:hAnsi="Times New Roman" w:cs="Times New Roman"/>
          <w:sz w:val="24"/>
          <w:szCs w:val="24"/>
        </w:rPr>
        <w:t xml:space="preserve"> ustawy Pzp, </w:t>
      </w:r>
      <w:r w:rsidR="007345EE" w:rsidRPr="009A41F0">
        <w:rPr>
          <w:rFonts w:ascii="Times New Roman" w:eastAsia="Times New Roman" w:hAnsi="Times New Roman" w:cs="Times New Roman"/>
          <w:sz w:val="24"/>
          <w:szCs w:val="24"/>
        </w:rPr>
        <w:t>Prezes UZP</w:t>
      </w:r>
      <w:r w:rsidR="000814BB" w:rsidRPr="009A41F0">
        <w:rPr>
          <w:rFonts w:ascii="Times New Roman" w:eastAsia="Times New Roman" w:hAnsi="Times New Roman" w:cs="Times New Roman"/>
          <w:sz w:val="24"/>
          <w:szCs w:val="24"/>
        </w:rPr>
        <w:t>,</w:t>
      </w:r>
      <w:r w:rsidR="007345EE" w:rsidRPr="009A41F0">
        <w:rPr>
          <w:rFonts w:ascii="Times New Roman" w:eastAsia="Times New Roman" w:hAnsi="Times New Roman" w:cs="Times New Roman"/>
          <w:sz w:val="24"/>
          <w:szCs w:val="24"/>
        </w:rPr>
        <w:t xml:space="preserve"> prowadząc kontrolę</w:t>
      </w:r>
      <w:r w:rsidR="000814BB" w:rsidRPr="009A41F0">
        <w:rPr>
          <w:rFonts w:ascii="Times New Roman" w:eastAsia="Times New Roman" w:hAnsi="Times New Roman" w:cs="Times New Roman"/>
          <w:sz w:val="24"/>
          <w:szCs w:val="24"/>
        </w:rPr>
        <w:t>,</w:t>
      </w:r>
      <w:r w:rsidR="007345EE" w:rsidRPr="009A41F0">
        <w:rPr>
          <w:rFonts w:ascii="Times New Roman" w:eastAsia="Times New Roman" w:hAnsi="Times New Roman" w:cs="Times New Roman"/>
          <w:sz w:val="24"/>
          <w:szCs w:val="24"/>
        </w:rPr>
        <w:t xml:space="preserve"> ma prawo do żądania od kierownika zamawiającego niezwłocznego przekazania kopii dokumentów związanych z postępowaniem o</w:t>
      </w:r>
      <w:r w:rsidR="00A763D2" w:rsidRPr="009A41F0">
        <w:rPr>
          <w:rFonts w:ascii="Times New Roman" w:eastAsia="Times New Roman" w:hAnsi="Times New Roman" w:cs="Times New Roman"/>
          <w:sz w:val="24"/>
          <w:szCs w:val="24"/>
        </w:rPr>
        <w:t> </w:t>
      </w:r>
      <w:r w:rsidR="007345EE" w:rsidRPr="009A41F0">
        <w:rPr>
          <w:rFonts w:ascii="Times New Roman" w:eastAsia="Times New Roman" w:hAnsi="Times New Roman" w:cs="Times New Roman"/>
          <w:sz w:val="24"/>
          <w:szCs w:val="24"/>
        </w:rPr>
        <w:t>udzielenie zamówienia</w:t>
      </w:r>
      <w:r w:rsidR="00F32CA5" w:rsidRPr="009A41F0">
        <w:rPr>
          <w:rFonts w:ascii="Times New Roman" w:eastAsia="Times New Roman" w:hAnsi="Times New Roman" w:cs="Times New Roman"/>
          <w:sz w:val="24"/>
          <w:szCs w:val="24"/>
        </w:rPr>
        <w:t xml:space="preserve"> (art. 605 ust. 1 pkt 1 ustawy Pzp)</w:t>
      </w:r>
      <w:r w:rsidR="007345EE" w:rsidRPr="009A41F0">
        <w:rPr>
          <w:rFonts w:ascii="Times New Roman" w:eastAsia="Times New Roman" w:hAnsi="Times New Roman" w:cs="Times New Roman"/>
          <w:sz w:val="24"/>
          <w:szCs w:val="24"/>
        </w:rPr>
        <w:t>. W dokumentacji postępowania przekazywanej Prezesowi UZP przez kierownika zamawiającego powinna znaleźć się nie tylko oferta wykonawcy, ale także wszelkie inne dokumenty i oświadczenia przekazywane zamawiającemu przez wykonawcę podczas prowadzonego postępowania o udzielenie zamówienia publicznego, a więc również zgłoszenia wykonawcy w zakresie, o który</w:t>
      </w:r>
      <w:r w:rsidR="00D72E1E" w:rsidRPr="009A41F0">
        <w:rPr>
          <w:rFonts w:ascii="Times New Roman" w:eastAsia="Times New Roman" w:hAnsi="Times New Roman" w:cs="Times New Roman"/>
          <w:sz w:val="24"/>
          <w:szCs w:val="24"/>
        </w:rPr>
        <w:t>m</w:t>
      </w:r>
      <w:r w:rsidR="007345EE" w:rsidRPr="009A41F0">
        <w:rPr>
          <w:rFonts w:ascii="Times New Roman" w:eastAsia="Times New Roman" w:hAnsi="Times New Roman" w:cs="Times New Roman"/>
          <w:sz w:val="24"/>
          <w:szCs w:val="24"/>
        </w:rPr>
        <w:t xml:space="preserve"> mowa w rozporządzeniu 2022/2560. W myśl nowo projektowanych regulacji w ustawie Pzp (</w:t>
      </w:r>
      <w:r w:rsidR="00F32CA5" w:rsidRPr="009A41F0">
        <w:rPr>
          <w:rFonts w:ascii="Times New Roman" w:eastAsia="Times New Roman" w:hAnsi="Times New Roman" w:cs="Times New Roman"/>
          <w:sz w:val="24"/>
          <w:szCs w:val="24"/>
        </w:rPr>
        <w:t>dodawany</w:t>
      </w:r>
      <w:r w:rsidR="00617BF3" w:rsidRPr="009A41F0">
        <w:rPr>
          <w:rFonts w:ascii="Times New Roman" w:eastAsia="Times New Roman" w:hAnsi="Times New Roman" w:cs="Times New Roman"/>
          <w:sz w:val="24"/>
          <w:szCs w:val="24"/>
        </w:rPr>
        <w:t xml:space="preserve"> dział XIa</w:t>
      </w:r>
      <w:r w:rsidR="007345EE" w:rsidRPr="009A41F0">
        <w:rPr>
          <w:rFonts w:ascii="Times New Roman" w:eastAsia="Times New Roman" w:hAnsi="Times New Roman" w:cs="Times New Roman"/>
          <w:sz w:val="24"/>
          <w:szCs w:val="24"/>
        </w:rPr>
        <w:t>), Prezes UZP wraz z informacją o wyniku kontroli doraźnej lub kontroli uprzedniej będzie przekazywał kierownikowi zamawiającego informację w</w:t>
      </w:r>
      <w:r w:rsidR="00A763D2" w:rsidRPr="009A41F0">
        <w:rPr>
          <w:rFonts w:ascii="Times New Roman" w:eastAsia="Times New Roman" w:hAnsi="Times New Roman" w:cs="Times New Roman"/>
          <w:sz w:val="24"/>
          <w:szCs w:val="24"/>
        </w:rPr>
        <w:t> </w:t>
      </w:r>
      <w:r w:rsidR="007345EE" w:rsidRPr="009A41F0">
        <w:rPr>
          <w:rFonts w:ascii="Times New Roman" w:eastAsia="Times New Roman" w:hAnsi="Times New Roman" w:cs="Times New Roman"/>
          <w:sz w:val="24"/>
          <w:szCs w:val="24"/>
        </w:rPr>
        <w:t xml:space="preserve">zakresie dopełnienia przez </w:t>
      </w:r>
      <w:r w:rsidR="00545383" w:rsidRPr="009A41F0">
        <w:rPr>
          <w:rFonts w:ascii="Times New Roman" w:eastAsia="Times New Roman" w:hAnsi="Times New Roman" w:cs="Times New Roman"/>
          <w:sz w:val="24"/>
          <w:szCs w:val="24"/>
        </w:rPr>
        <w:t xml:space="preserve">wykonawcę i </w:t>
      </w:r>
      <w:r w:rsidR="00617BF3" w:rsidRPr="009A41F0">
        <w:rPr>
          <w:rFonts w:ascii="Times New Roman" w:eastAsia="Times New Roman" w:hAnsi="Times New Roman" w:cs="Times New Roman"/>
          <w:sz w:val="24"/>
          <w:szCs w:val="24"/>
        </w:rPr>
        <w:t xml:space="preserve">zamawiającego </w:t>
      </w:r>
      <w:r w:rsidR="007345EE" w:rsidRPr="009A41F0">
        <w:rPr>
          <w:rFonts w:ascii="Times New Roman" w:eastAsia="Times New Roman" w:hAnsi="Times New Roman" w:cs="Times New Roman"/>
          <w:sz w:val="24"/>
          <w:szCs w:val="24"/>
        </w:rPr>
        <w:t>obowiązków, o których mowa w art. 28 i art. 29 rozporządzenia 2022/2560.</w:t>
      </w:r>
      <w:r w:rsidR="00617BF3" w:rsidRPr="009A41F0">
        <w:rPr>
          <w:rFonts w:ascii="Times New Roman" w:eastAsia="Times New Roman" w:hAnsi="Times New Roman" w:cs="Times New Roman"/>
          <w:sz w:val="24"/>
          <w:szCs w:val="24"/>
        </w:rPr>
        <w:t xml:space="preserve"> Od informacji tej </w:t>
      </w:r>
      <w:r w:rsidR="00545383" w:rsidRPr="009A41F0">
        <w:rPr>
          <w:rFonts w:ascii="Times New Roman" w:eastAsia="Times New Roman" w:hAnsi="Times New Roman" w:cs="Times New Roman"/>
          <w:sz w:val="24"/>
          <w:szCs w:val="24"/>
        </w:rPr>
        <w:t xml:space="preserve">zamawiającemu </w:t>
      </w:r>
      <w:r w:rsidR="00617BF3" w:rsidRPr="009A41F0">
        <w:rPr>
          <w:rFonts w:ascii="Times New Roman" w:eastAsia="Times New Roman" w:hAnsi="Times New Roman" w:cs="Times New Roman"/>
          <w:sz w:val="24"/>
          <w:szCs w:val="24"/>
        </w:rPr>
        <w:t xml:space="preserve">nie będzie przysługiwało </w:t>
      </w:r>
      <w:r w:rsidR="00617BF3" w:rsidRPr="009A41F0">
        <w:rPr>
          <w:rFonts w:ascii="Times New Roman" w:eastAsia="Times New Roman" w:hAnsi="Times New Roman" w:cs="Times New Roman"/>
          <w:sz w:val="24"/>
          <w:szCs w:val="24"/>
        </w:rPr>
        <w:lastRenderedPageBreak/>
        <w:t>prawo wniesienia umotywowanych zastrzeżeń, o których mowa w art. 610 i art. 617 ustawy Pzp</w:t>
      </w:r>
      <w:r w:rsidR="00545383" w:rsidRPr="009A41F0">
        <w:rPr>
          <w:rFonts w:ascii="Times New Roman" w:eastAsia="Times New Roman" w:hAnsi="Times New Roman" w:cs="Times New Roman"/>
          <w:sz w:val="24"/>
          <w:szCs w:val="24"/>
        </w:rPr>
        <w:t>, jak w</w:t>
      </w:r>
      <w:r w:rsidR="00A763D2" w:rsidRPr="009A41F0">
        <w:rPr>
          <w:rFonts w:ascii="Times New Roman" w:eastAsia="Times New Roman" w:hAnsi="Times New Roman" w:cs="Times New Roman"/>
          <w:sz w:val="24"/>
          <w:szCs w:val="24"/>
        </w:rPr>
        <w:t> </w:t>
      </w:r>
      <w:r w:rsidR="00545383" w:rsidRPr="009A41F0">
        <w:rPr>
          <w:rFonts w:ascii="Times New Roman" w:eastAsia="Times New Roman" w:hAnsi="Times New Roman" w:cs="Times New Roman"/>
          <w:sz w:val="24"/>
          <w:szCs w:val="24"/>
        </w:rPr>
        <w:t>przypadku informacji o wyniku kontroli</w:t>
      </w:r>
      <w:r w:rsidR="00A763D2" w:rsidRPr="009A41F0">
        <w:rPr>
          <w:rFonts w:ascii="Times New Roman" w:eastAsia="Times New Roman" w:hAnsi="Times New Roman" w:cs="Times New Roman"/>
          <w:sz w:val="24"/>
          <w:szCs w:val="24"/>
        </w:rPr>
        <w:t>.</w:t>
      </w:r>
    </w:p>
    <w:p w14:paraId="36C77A85" w14:textId="63516C33" w:rsidR="007345EE" w:rsidRPr="009A41F0" w:rsidRDefault="00832BF2" w:rsidP="00A26825">
      <w:pPr>
        <w:spacing w:before="120" w:after="120" w:line="360" w:lineRule="auto"/>
        <w:jc w:val="both"/>
        <w:rPr>
          <w:rFonts w:ascii="Times New Roman" w:eastAsia="Times New Roman" w:hAnsi="Times New Roman" w:cs="Times New Roman"/>
          <w:sz w:val="24"/>
          <w:szCs w:val="24"/>
        </w:rPr>
      </w:pPr>
      <w:r w:rsidRPr="009A41F0">
        <w:rPr>
          <w:rFonts w:ascii="Times New Roman" w:eastAsia="Times New Roman" w:hAnsi="Times New Roman" w:cs="Times New Roman"/>
          <w:sz w:val="24"/>
          <w:szCs w:val="24"/>
        </w:rPr>
        <w:t>Podobne regulacje przewidziano również w ustawie</w:t>
      </w:r>
      <w:r w:rsidRPr="009A41F0">
        <w:rPr>
          <w:rFonts w:ascii="Times New Roman" w:hAnsi="Times New Roman" w:cs="Times New Roman"/>
          <w:sz w:val="24"/>
          <w:szCs w:val="24"/>
        </w:rPr>
        <w:t xml:space="preserve"> z dnia 21 października 2016 r. o umowie koncesji na roboty budowlane lub usług</w:t>
      </w:r>
      <w:r w:rsidR="00EB61EA" w:rsidRPr="009A41F0">
        <w:rPr>
          <w:rFonts w:ascii="Times New Roman" w:hAnsi="Times New Roman" w:cs="Times New Roman"/>
          <w:sz w:val="24"/>
          <w:szCs w:val="24"/>
        </w:rPr>
        <w:t>i</w:t>
      </w:r>
      <w:r w:rsidRPr="009A41F0">
        <w:rPr>
          <w:rFonts w:ascii="Times New Roman" w:hAnsi="Times New Roman" w:cs="Times New Roman"/>
          <w:sz w:val="24"/>
          <w:szCs w:val="24"/>
        </w:rPr>
        <w:t>, w dodawanym rozdziale 9a „</w:t>
      </w:r>
      <w:r w:rsidRPr="009A41F0">
        <w:rPr>
          <w:rFonts w:ascii="Times New Roman" w:eastAsia="Times New Roman" w:hAnsi="Times New Roman" w:cs="Times New Roman"/>
          <w:i/>
          <w:iCs/>
          <w:sz w:val="24"/>
          <w:szCs w:val="24"/>
        </w:rPr>
        <w:t>Działania Prezesa Urzędu Zamówień Publicznych w zakresie subsydiów zagranicznych zakłócających rynek wewnętrzny w kontekście postępowań o zawarcie umowy koncesji</w:t>
      </w:r>
      <w:r w:rsidRPr="009A41F0">
        <w:rPr>
          <w:rFonts w:ascii="Times New Roman" w:eastAsia="Times New Roman" w:hAnsi="Times New Roman" w:cs="Times New Roman"/>
          <w:sz w:val="24"/>
          <w:szCs w:val="24"/>
        </w:rPr>
        <w:t>”. Zaznaczenia jednak wymaga, że ze względu na brak</w:t>
      </w:r>
      <w:r w:rsidR="00EB61EA" w:rsidRPr="009A41F0">
        <w:rPr>
          <w:rFonts w:ascii="Times New Roman" w:eastAsia="Times New Roman" w:hAnsi="Times New Roman" w:cs="Times New Roman"/>
          <w:sz w:val="24"/>
          <w:szCs w:val="24"/>
        </w:rPr>
        <w:t xml:space="preserve"> uprawnień Prezesa UZP do</w:t>
      </w:r>
      <w:r w:rsidRPr="009A41F0">
        <w:rPr>
          <w:rFonts w:ascii="Times New Roman" w:eastAsia="Times New Roman" w:hAnsi="Times New Roman" w:cs="Times New Roman"/>
          <w:sz w:val="24"/>
          <w:szCs w:val="24"/>
        </w:rPr>
        <w:t xml:space="preserve"> kontroli </w:t>
      </w:r>
      <w:r w:rsidR="00EB61EA" w:rsidRPr="009A41F0">
        <w:rPr>
          <w:rFonts w:ascii="Times New Roman" w:eastAsia="Times New Roman" w:hAnsi="Times New Roman" w:cs="Times New Roman"/>
          <w:sz w:val="24"/>
          <w:szCs w:val="24"/>
        </w:rPr>
        <w:t xml:space="preserve">postępowań o zawarcie umowy koncesji w projektowanej ustawie </w:t>
      </w:r>
      <w:r w:rsidRPr="009A41F0">
        <w:rPr>
          <w:rFonts w:ascii="Times New Roman" w:eastAsia="Times New Roman" w:hAnsi="Times New Roman" w:cs="Times New Roman"/>
          <w:sz w:val="24"/>
          <w:szCs w:val="24"/>
        </w:rPr>
        <w:t>nie przewidziano przepisów, które dotyczyłyby weryfikowania dopełnienia wykonania obowiązków, o</w:t>
      </w:r>
      <w:r w:rsidR="00A763D2" w:rsidRPr="009A41F0">
        <w:rPr>
          <w:rFonts w:ascii="Times New Roman" w:eastAsia="Times New Roman" w:hAnsi="Times New Roman" w:cs="Times New Roman"/>
          <w:sz w:val="24"/>
          <w:szCs w:val="24"/>
        </w:rPr>
        <w:t> </w:t>
      </w:r>
      <w:r w:rsidRPr="009A41F0">
        <w:rPr>
          <w:rFonts w:ascii="Times New Roman" w:eastAsia="Times New Roman" w:hAnsi="Times New Roman" w:cs="Times New Roman"/>
          <w:sz w:val="24"/>
          <w:szCs w:val="24"/>
        </w:rPr>
        <w:t>których mowa w art. 28 i art. 29 rozporządzenia 2022/2560.</w:t>
      </w:r>
    </w:p>
    <w:p w14:paraId="20731D1A" w14:textId="1698B876" w:rsidR="00665009" w:rsidRPr="009A41F0" w:rsidRDefault="00832BF2" w:rsidP="00A26825">
      <w:pPr>
        <w:spacing w:before="120" w:after="120" w:line="360" w:lineRule="auto"/>
        <w:jc w:val="both"/>
        <w:rPr>
          <w:rFonts w:ascii="Times New Roman" w:eastAsia="Times New Roman" w:hAnsi="Times New Roman" w:cs="Times New Roman"/>
          <w:sz w:val="24"/>
          <w:szCs w:val="24"/>
        </w:rPr>
      </w:pPr>
      <w:r w:rsidRPr="009A41F0">
        <w:rPr>
          <w:rFonts w:ascii="Times New Roman" w:eastAsia="Times New Roman" w:hAnsi="Times New Roman" w:cs="Times New Roman"/>
          <w:sz w:val="24"/>
          <w:szCs w:val="24"/>
        </w:rPr>
        <w:t>W projektowanej ustawie przewiduje się również wprowadzenie przepisu, który wpros</w:t>
      </w:r>
      <w:r w:rsidR="00EB61EA" w:rsidRPr="009A41F0">
        <w:rPr>
          <w:rFonts w:ascii="Times New Roman" w:eastAsia="Times New Roman" w:hAnsi="Times New Roman" w:cs="Times New Roman"/>
          <w:sz w:val="24"/>
          <w:szCs w:val="24"/>
        </w:rPr>
        <w:t>t</w:t>
      </w:r>
      <w:r w:rsidRPr="009A41F0">
        <w:rPr>
          <w:rFonts w:ascii="Times New Roman" w:eastAsia="Times New Roman" w:hAnsi="Times New Roman" w:cs="Times New Roman"/>
          <w:sz w:val="24"/>
          <w:szCs w:val="24"/>
        </w:rPr>
        <w:t xml:space="preserve"> wskazywałby, iż </w:t>
      </w:r>
      <w:r w:rsidR="00665009" w:rsidRPr="009A41F0">
        <w:rPr>
          <w:rFonts w:ascii="Times New Roman" w:eastAsia="Times New Roman" w:hAnsi="Times New Roman" w:cs="Times New Roman"/>
          <w:sz w:val="24"/>
          <w:szCs w:val="24"/>
        </w:rPr>
        <w:t xml:space="preserve">Prezes UZP </w:t>
      </w:r>
      <w:r w:rsidR="00345D3F" w:rsidRPr="009A41F0">
        <w:rPr>
          <w:rFonts w:ascii="Times New Roman" w:eastAsia="Times New Roman" w:hAnsi="Times New Roman" w:cs="Times New Roman"/>
          <w:sz w:val="24"/>
          <w:szCs w:val="24"/>
        </w:rPr>
        <w:t>będzie współpracował</w:t>
      </w:r>
      <w:r w:rsidR="00665009" w:rsidRPr="009A41F0">
        <w:rPr>
          <w:rFonts w:ascii="Times New Roman" w:eastAsia="Times New Roman" w:hAnsi="Times New Roman" w:cs="Times New Roman"/>
          <w:sz w:val="24"/>
          <w:szCs w:val="24"/>
        </w:rPr>
        <w:t xml:space="preserve"> z Prezesem UOKiK</w:t>
      </w:r>
      <w:r w:rsidR="00A73B44" w:rsidRPr="009A41F0">
        <w:rPr>
          <w:rFonts w:ascii="Times New Roman" w:eastAsia="Times New Roman" w:hAnsi="Times New Roman" w:cs="Times New Roman"/>
          <w:sz w:val="24"/>
          <w:szCs w:val="24"/>
        </w:rPr>
        <w:t xml:space="preserve"> w </w:t>
      </w:r>
      <w:r w:rsidR="001F5661" w:rsidRPr="009A41F0">
        <w:rPr>
          <w:rFonts w:ascii="Times New Roman" w:eastAsia="Times New Roman" w:hAnsi="Times New Roman" w:cs="Times New Roman"/>
          <w:sz w:val="24"/>
          <w:szCs w:val="24"/>
        </w:rPr>
        <w:t xml:space="preserve">niezbędnym </w:t>
      </w:r>
      <w:r w:rsidR="00345D3F" w:rsidRPr="009A41F0">
        <w:rPr>
          <w:rFonts w:ascii="Times New Roman" w:eastAsia="Times New Roman" w:hAnsi="Times New Roman" w:cs="Times New Roman"/>
          <w:sz w:val="24"/>
          <w:szCs w:val="24"/>
        </w:rPr>
        <w:t>zakresie</w:t>
      </w:r>
      <w:r w:rsidR="006547F6" w:rsidRPr="009A41F0">
        <w:rPr>
          <w:rFonts w:ascii="Times New Roman" w:eastAsia="Times New Roman" w:hAnsi="Times New Roman" w:cs="Times New Roman"/>
          <w:sz w:val="24"/>
          <w:szCs w:val="24"/>
        </w:rPr>
        <w:t xml:space="preserve">, w </w:t>
      </w:r>
      <w:r w:rsidR="00A73B44" w:rsidRPr="009A41F0">
        <w:rPr>
          <w:rFonts w:ascii="Times New Roman" w:eastAsia="Times New Roman" w:hAnsi="Times New Roman" w:cs="Times New Roman"/>
          <w:sz w:val="24"/>
          <w:szCs w:val="24"/>
        </w:rPr>
        <w:t>szczególności</w:t>
      </w:r>
      <w:r w:rsidR="00665009" w:rsidRPr="009A41F0">
        <w:rPr>
          <w:rFonts w:ascii="Times New Roman" w:eastAsia="Times New Roman" w:hAnsi="Times New Roman" w:cs="Times New Roman"/>
          <w:sz w:val="24"/>
          <w:szCs w:val="24"/>
        </w:rPr>
        <w:t xml:space="preserve"> w</w:t>
      </w:r>
      <w:r w:rsidR="00987497" w:rsidRPr="009A41F0">
        <w:rPr>
          <w:rFonts w:ascii="Times New Roman" w:eastAsia="Times New Roman" w:hAnsi="Times New Roman" w:cs="Times New Roman"/>
          <w:sz w:val="24"/>
          <w:szCs w:val="24"/>
        </w:rPr>
        <w:t> </w:t>
      </w:r>
      <w:r w:rsidR="00665009" w:rsidRPr="009A41F0">
        <w:rPr>
          <w:rFonts w:ascii="Times New Roman" w:eastAsia="Times New Roman" w:hAnsi="Times New Roman" w:cs="Times New Roman"/>
          <w:sz w:val="24"/>
          <w:szCs w:val="24"/>
        </w:rPr>
        <w:t xml:space="preserve">zakresie wykonywania zadań państwa członkowskiego określonych w rozporządzeniu 2022/256 niezależnie od obszaru postępowań Komisji Europejskiej. </w:t>
      </w:r>
    </w:p>
    <w:p w14:paraId="329412B5" w14:textId="4DA5AAE4" w:rsidR="00A4239D" w:rsidRPr="009A41F0" w:rsidRDefault="00665009" w:rsidP="00A26825">
      <w:pPr>
        <w:spacing w:before="120" w:after="120" w:line="360" w:lineRule="auto"/>
        <w:jc w:val="both"/>
        <w:rPr>
          <w:rFonts w:ascii="Times New Roman" w:eastAsia="Calibri" w:hAnsi="Times New Roman" w:cs="Times New Roman"/>
          <w:sz w:val="24"/>
          <w:szCs w:val="24"/>
        </w:rPr>
      </w:pPr>
      <w:r w:rsidRPr="009A41F0">
        <w:rPr>
          <w:rFonts w:ascii="Times New Roman" w:hAnsi="Times New Roman" w:cs="Times New Roman"/>
          <w:sz w:val="24"/>
          <w:szCs w:val="24"/>
        </w:rPr>
        <w:t xml:space="preserve">W sprawach egzekucji grzywien i okresowych kar pieniężnych zastosowanie znajduje art. 299 TFUE. Zgodnie z tym przepisem decyzje Komisji Europejskiej, które nakładają zobowiązanie pieniężne na podmioty inne niż </w:t>
      </w:r>
      <w:r w:rsidR="00A73B44" w:rsidRPr="009A41F0">
        <w:rPr>
          <w:rFonts w:ascii="Times New Roman" w:hAnsi="Times New Roman" w:cs="Times New Roman"/>
          <w:sz w:val="24"/>
          <w:szCs w:val="24"/>
        </w:rPr>
        <w:t xml:space="preserve">państwa, </w:t>
      </w:r>
      <w:r w:rsidRPr="009A41F0">
        <w:rPr>
          <w:rFonts w:ascii="Times New Roman" w:hAnsi="Times New Roman" w:cs="Times New Roman"/>
          <w:sz w:val="24"/>
          <w:szCs w:val="24"/>
        </w:rPr>
        <w:t xml:space="preserve">stanowią tytuł egzekucyjny. Postępowanie egzekucyjne jest regulowane przez przepisy procedury cywilnej obowiązujące w </w:t>
      </w:r>
      <w:r w:rsidR="00A73B44" w:rsidRPr="009A41F0">
        <w:rPr>
          <w:rFonts w:ascii="Times New Roman" w:hAnsi="Times New Roman" w:cs="Times New Roman"/>
          <w:sz w:val="24"/>
          <w:szCs w:val="24"/>
        </w:rPr>
        <w:t>państwie</w:t>
      </w:r>
      <w:r w:rsidRPr="009A41F0">
        <w:rPr>
          <w:rFonts w:ascii="Times New Roman" w:hAnsi="Times New Roman" w:cs="Times New Roman"/>
          <w:sz w:val="24"/>
          <w:szCs w:val="24"/>
        </w:rPr>
        <w:t xml:space="preserve">, na terytorium którego ma ono miejsce. Klauzula wykonalności jest nadawana, bez jakiejkolwiek kontroli innej niż weryfikacja autentyczności tytułu, przez wyznaczony w tym celu przez rząd </w:t>
      </w:r>
      <w:r w:rsidR="0092771D" w:rsidRPr="009A41F0">
        <w:rPr>
          <w:rFonts w:ascii="Times New Roman" w:hAnsi="Times New Roman" w:cs="Times New Roman"/>
          <w:sz w:val="24"/>
          <w:szCs w:val="24"/>
        </w:rPr>
        <w:t>p</w:t>
      </w:r>
      <w:r w:rsidRPr="009A41F0">
        <w:rPr>
          <w:rFonts w:ascii="Times New Roman" w:hAnsi="Times New Roman" w:cs="Times New Roman"/>
          <w:sz w:val="24"/>
          <w:szCs w:val="24"/>
        </w:rPr>
        <w:t xml:space="preserve">aństwa </w:t>
      </w:r>
      <w:r w:rsidR="0092771D" w:rsidRPr="009A41F0">
        <w:rPr>
          <w:rFonts w:ascii="Times New Roman" w:hAnsi="Times New Roman" w:cs="Times New Roman"/>
          <w:sz w:val="24"/>
          <w:szCs w:val="24"/>
        </w:rPr>
        <w:t>c</w:t>
      </w:r>
      <w:r w:rsidRPr="009A41F0">
        <w:rPr>
          <w:rFonts w:ascii="Times New Roman" w:hAnsi="Times New Roman" w:cs="Times New Roman"/>
          <w:sz w:val="24"/>
          <w:szCs w:val="24"/>
        </w:rPr>
        <w:t>złonkowskiego organ krajowy, o którym zostanie powiadomiona Komisja i Trybunał Sprawiedliwości Unii Europejskiej. W związku z powyższym w projekcie ustawy grzywny i okresowe kary pieniężne nakładane przez Komisję Europejską wykonuje się zgodnie z przepisami postępowania cywilnego, tj. na drodze egzekucji sądowej</w:t>
      </w:r>
      <w:r w:rsidR="00221C0D" w:rsidRPr="009A41F0">
        <w:rPr>
          <w:rFonts w:ascii="Times New Roman" w:hAnsi="Times New Roman" w:cs="Times New Roman"/>
          <w:sz w:val="24"/>
          <w:szCs w:val="24"/>
        </w:rPr>
        <w:t xml:space="preserve">. Prezes UZP jako organ właściwy do wykonywania </w:t>
      </w:r>
      <w:r w:rsidR="00221C0D" w:rsidRPr="009A41F0">
        <w:rPr>
          <w:rFonts w:ascii="Times New Roman" w:eastAsia="Calibri" w:hAnsi="Times New Roman" w:cs="Times New Roman"/>
          <w:sz w:val="24"/>
          <w:szCs w:val="24"/>
        </w:rPr>
        <w:t xml:space="preserve">zadań państwa członkowskiego, </w:t>
      </w:r>
      <w:r w:rsidR="00221C0D" w:rsidRPr="009A41F0">
        <w:rPr>
          <w:rFonts w:ascii="Times New Roman" w:hAnsi="Times New Roman" w:cs="Times New Roman"/>
          <w:sz w:val="24"/>
          <w:szCs w:val="24"/>
        </w:rPr>
        <w:t>o których mowa art. 38 ust. 3 rozporządzenia 2022/2560</w:t>
      </w:r>
      <w:r w:rsidR="00221C0D" w:rsidRPr="009A41F0">
        <w:rPr>
          <w:rFonts w:ascii="Times New Roman" w:eastAsia="Times New Roman" w:hAnsi="Times New Roman" w:cs="Times New Roman"/>
          <w:sz w:val="24"/>
          <w:szCs w:val="24"/>
        </w:rPr>
        <w:t xml:space="preserve"> w kontekście postępowań o udzielenie zamówienia </w:t>
      </w:r>
      <w:r w:rsidR="00221C0D" w:rsidRPr="009A41F0">
        <w:rPr>
          <w:rFonts w:ascii="Times New Roman" w:hAnsi="Times New Roman" w:cs="Times New Roman"/>
          <w:sz w:val="24"/>
          <w:szCs w:val="24"/>
        </w:rPr>
        <w:t>oraz postępowań o</w:t>
      </w:r>
      <w:r w:rsidR="00987497" w:rsidRPr="009A41F0">
        <w:rPr>
          <w:rFonts w:ascii="Times New Roman" w:hAnsi="Times New Roman" w:cs="Times New Roman"/>
          <w:sz w:val="24"/>
          <w:szCs w:val="24"/>
        </w:rPr>
        <w:t> </w:t>
      </w:r>
      <w:r w:rsidR="00221C0D" w:rsidRPr="009A41F0">
        <w:rPr>
          <w:rFonts w:ascii="Times New Roman" w:hAnsi="Times New Roman" w:cs="Times New Roman"/>
          <w:sz w:val="24"/>
          <w:szCs w:val="24"/>
        </w:rPr>
        <w:t>zawarcie umowy koncesji podejmuje czynności mające na celu przekazanie decyzji Komisji Europejskiej do odpowiedniego organu krajowego zgodnie z wyżej wskazaną procedurą celem wyegzekwowania zapłaty grzywny lub okresowej kary pieniężnej.</w:t>
      </w:r>
    </w:p>
    <w:p w14:paraId="759E84B7" w14:textId="345AF058" w:rsidR="00A4239D" w:rsidRPr="009A41F0" w:rsidRDefault="00D72E1E" w:rsidP="00A26825">
      <w:pPr>
        <w:pStyle w:val="Akapitzlist"/>
        <w:numPr>
          <w:ilvl w:val="0"/>
          <w:numId w:val="1"/>
        </w:numPr>
        <w:spacing w:before="120" w:after="120" w:line="360" w:lineRule="auto"/>
        <w:ind w:left="0" w:firstLine="0"/>
        <w:jc w:val="both"/>
        <w:rPr>
          <w:rFonts w:ascii="Times New Roman" w:hAnsi="Times New Roman" w:cs="Times New Roman"/>
          <w:sz w:val="24"/>
          <w:szCs w:val="24"/>
        </w:rPr>
      </w:pPr>
      <w:r w:rsidRPr="009A41F0">
        <w:rPr>
          <w:rFonts w:ascii="Times New Roman" w:hAnsi="Times New Roman" w:cs="Times New Roman"/>
          <w:sz w:val="24"/>
          <w:szCs w:val="24"/>
        </w:rPr>
        <w:t>p</w:t>
      </w:r>
      <w:r w:rsidR="00885F00" w:rsidRPr="009A41F0">
        <w:rPr>
          <w:rFonts w:ascii="Times New Roman" w:hAnsi="Times New Roman" w:cs="Times New Roman"/>
          <w:sz w:val="24"/>
          <w:szCs w:val="24"/>
        </w:rPr>
        <w:t xml:space="preserve">rzepisy dostosowujące ustawę </w:t>
      </w:r>
      <w:r w:rsidR="00A4239D" w:rsidRPr="009A41F0">
        <w:rPr>
          <w:rFonts w:ascii="Times New Roman" w:hAnsi="Times New Roman" w:cs="Times New Roman"/>
          <w:sz w:val="24"/>
          <w:szCs w:val="24"/>
        </w:rPr>
        <w:t>do wyroku TSUE C-545/17</w:t>
      </w:r>
    </w:p>
    <w:p w14:paraId="5D564DF3" w14:textId="09483EFD" w:rsidR="00A4239D" w:rsidRPr="009A41F0" w:rsidRDefault="00A4239D" w:rsidP="00A26825">
      <w:pPr>
        <w:spacing w:before="120" w:after="120" w:line="360" w:lineRule="auto"/>
        <w:ind w:hanging="11"/>
        <w:jc w:val="both"/>
        <w:rPr>
          <w:rFonts w:ascii="Times New Roman" w:hAnsi="Times New Roman" w:cs="Times New Roman"/>
          <w:sz w:val="24"/>
          <w:szCs w:val="24"/>
        </w:rPr>
      </w:pPr>
      <w:r w:rsidRPr="009A41F0">
        <w:rPr>
          <w:rFonts w:ascii="Times New Roman" w:hAnsi="Times New Roman" w:cs="Times New Roman"/>
          <w:sz w:val="24"/>
          <w:szCs w:val="24"/>
        </w:rPr>
        <w:lastRenderedPageBreak/>
        <w:t>Zmiana art. 580 ust. 2 zdanie drugie Pzp ma na celu dostosowanie treści tego przepisu do brzmienia art. 165 § 2</w:t>
      </w:r>
      <w:r w:rsidR="00987497" w:rsidRPr="009A41F0">
        <w:rPr>
          <w:rFonts w:ascii="Times New Roman" w:hAnsi="Times New Roman" w:cs="Times New Roman"/>
          <w:sz w:val="24"/>
          <w:szCs w:val="24"/>
        </w:rPr>
        <w:t xml:space="preserve"> ustawy z dnia 17 listopada 1964 r. – Kodeks postępowania cywilnego,</w:t>
      </w:r>
      <w:r w:rsidRPr="009A41F0">
        <w:rPr>
          <w:rFonts w:ascii="Times New Roman" w:hAnsi="Times New Roman" w:cs="Times New Roman"/>
          <w:sz w:val="24"/>
          <w:szCs w:val="24"/>
        </w:rPr>
        <w:t xml:space="preserve"> </w:t>
      </w:r>
      <w:r w:rsidR="00987497" w:rsidRPr="009A41F0">
        <w:rPr>
          <w:rFonts w:ascii="Times New Roman" w:hAnsi="Times New Roman" w:cs="Times New Roman"/>
          <w:sz w:val="24"/>
          <w:szCs w:val="24"/>
        </w:rPr>
        <w:t>zwanej dalej: „</w:t>
      </w:r>
      <w:r w:rsidR="00885F00" w:rsidRPr="009A41F0">
        <w:rPr>
          <w:rFonts w:ascii="Times New Roman" w:hAnsi="Times New Roman" w:cs="Times New Roman"/>
          <w:sz w:val="24"/>
          <w:szCs w:val="24"/>
        </w:rPr>
        <w:t>K.p.c.</w:t>
      </w:r>
      <w:r w:rsidR="00987497" w:rsidRPr="009A41F0">
        <w:rPr>
          <w:rFonts w:ascii="Times New Roman" w:hAnsi="Times New Roman" w:cs="Times New Roman"/>
          <w:sz w:val="24"/>
          <w:szCs w:val="24"/>
        </w:rPr>
        <w:t>”</w:t>
      </w:r>
      <w:r w:rsidRPr="009A41F0">
        <w:rPr>
          <w:rFonts w:ascii="Times New Roman" w:hAnsi="Times New Roman" w:cs="Times New Roman"/>
          <w:sz w:val="24"/>
          <w:szCs w:val="24"/>
        </w:rPr>
        <w:t xml:space="preserve">, które uwzględnia wyrok Trybunału Sprawiedliwości Unii Europejskiej (czwarta izba) z dnia 27 marca 2019 r. w sprawie C-545/17 Mariusz Pawlak przeciwko Prezesowi Kasy Rolniczego Ubezpieczenia Społecznego. W wyroku tym Trybunał orzekł, że art. 7 ust. 1 zdanie pierwsze w związku z art. 8 dyrektywy 97/67/WE Parlamentu Europejskiego i Rady z dnia 15 grudnia 1997 r. w sprawie wspólnych zasad rozwoju rynku wewnętrznego usług pocztowych Wspólnoty oraz poprawy jakości usług, zmienionej dyrektywą Parlamentu Europejskiego i Rady 2008/6/WE z dnia 20 lutego 2008 r., należy interpretować w ten sposób, że sprzeciwia się on przepisowi prawa krajowego, takiemu jak art. 165 § 2 </w:t>
      </w:r>
      <w:r w:rsidR="00A82D63" w:rsidRPr="009A41F0">
        <w:rPr>
          <w:rFonts w:ascii="Times New Roman" w:hAnsi="Times New Roman" w:cs="Times New Roman"/>
          <w:sz w:val="24"/>
          <w:szCs w:val="24"/>
        </w:rPr>
        <w:t>K.p.c.</w:t>
      </w:r>
      <w:r w:rsidRPr="009A41F0">
        <w:rPr>
          <w:rFonts w:ascii="Times New Roman" w:hAnsi="Times New Roman" w:cs="Times New Roman"/>
          <w:sz w:val="24"/>
          <w:szCs w:val="24"/>
        </w:rPr>
        <w:t xml:space="preserve"> w poprzednim brzmieniu, który uznawał za równoznaczne z wniesieniem pisma procesowego do danego sądu jedynie złożenie takiego pisma w placówce pocztowej jednego operatora wyznaczonego do świadczenia usługi powszechnej. Już na mocy ustawy z dnia 11 sierpnia 2021 r. o</w:t>
      </w:r>
      <w:r w:rsidR="00AC3BC8" w:rsidRPr="009A41F0">
        <w:rPr>
          <w:rFonts w:ascii="Times New Roman" w:hAnsi="Times New Roman" w:cs="Times New Roman"/>
          <w:sz w:val="24"/>
          <w:szCs w:val="24"/>
        </w:rPr>
        <w:t> </w:t>
      </w:r>
      <w:r w:rsidRPr="009A41F0">
        <w:rPr>
          <w:rFonts w:ascii="Times New Roman" w:hAnsi="Times New Roman" w:cs="Times New Roman"/>
          <w:sz w:val="24"/>
          <w:szCs w:val="24"/>
        </w:rPr>
        <w:t xml:space="preserve">zmianie ustawy – Kodeks postępowania cywilnego oraz niektórych innych ustaw wprowadzono zmiany do art. 165 § 2 </w:t>
      </w:r>
      <w:r w:rsidR="00A82D63" w:rsidRPr="009A41F0">
        <w:rPr>
          <w:rFonts w:ascii="Times New Roman" w:hAnsi="Times New Roman" w:cs="Times New Roman"/>
          <w:sz w:val="24"/>
          <w:szCs w:val="24"/>
        </w:rPr>
        <w:t>K.p.c</w:t>
      </w:r>
      <w:r w:rsidRPr="009A41F0">
        <w:rPr>
          <w:rFonts w:ascii="Times New Roman" w:hAnsi="Times New Roman" w:cs="Times New Roman"/>
          <w:sz w:val="24"/>
          <w:szCs w:val="24"/>
        </w:rPr>
        <w:t>. W brzmieniu obowiązującym do końca czerwca 2023 r. przepis ten stanowił, że oddanie pisma procesowego w formie przesyłki poleconej w polskiej placówce pocztowej operatora pocztowego w</w:t>
      </w:r>
      <w:r w:rsidR="00263F39" w:rsidRPr="009A41F0">
        <w:rPr>
          <w:rFonts w:ascii="Times New Roman" w:hAnsi="Times New Roman" w:cs="Times New Roman"/>
          <w:sz w:val="24"/>
          <w:szCs w:val="24"/>
        </w:rPr>
        <w:t> </w:t>
      </w:r>
      <w:r w:rsidRPr="009A41F0">
        <w:rPr>
          <w:rFonts w:ascii="Times New Roman" w:hAnsi="Times New Roman" w:cs="Times New Roman"/>
          <w:sz w:val="24"/>
          <w:szCs w:val="24"/>
        </w:rPr>
        <w:t>rozumieniu ustawy z dnia 23 listopada 2012 r. – Prawo pocztowe lub w</w:t>
      </w:r>
      <w:r w:rsidR="00AC3BC8" w:rsidRPr="009A41F0">
        <w:rPr>
          <w:rFonts w:ascii="Times New Roman" w:hAnsi="Times New Roman" w:cs="Times New Roman"/>
          <w:sz w:val="24"/>
          <w:szCs w:val="24"/>
        </w:rPr>
        <w:t> </w:t>
      </w:r>
      <w:r w:rsidRPr="009A41F0">
        <w:rPr>
          <w:rFonts w:ascii="Times New Roman" w:hAnsi="Times New Roman" w:cs="Times New Roman"/>
          <w:sz w:val="24"/>
          <w:szCs w:val="24"/>
        </w:rPr>
        <w:t>placówce podmiotu zajmującego się doręczaniem korespondencji na terenie Unii Europejskiej jest równoznaczne z</w:t>
      </w:r>
      <w:r w:rsidR="00A73B44" w:rsidRPr="009A41F0">
        <w:rPr>
          <w:rFonts w:ascii="Times New Roman" w:hAnsi="Times New Roman" w:cs="Times New Roman"/>
          <w:sz w:val="24"/>
          <w:szCs w:val="24"/>
        </w:rPr>
        <w:t> </w:t>
      </w:r>
      <w:r w:rsidRPr="009A41F0">
        <w:rPr>
          <w:rFonts w:ascii="Times New Roman" w:hAnsi="Times New Roman" w:cs="Times New Roman"/>
          <w:sz w:val="24"/>
          <w:szCs w:val="24"/>
        </w:rPr>
        <w:t>wniesieniem go do sądu.</w:t>
      </w:r>
    </w:p>
    <w:p w14:paraId="52F94BA7" w14:textId="57C6A695" w:rsidR="00A4239D" w:rsidRPr="009A41F0" w:rsidRDefault="00A4239D" w:rsidP="00A26825">
      <w:pPr>
        <w:spacing w:before="120" w:after="120" w:line="360" w:lineRule="auto"/>
        <w:ind w:hanging="11"/>
        <w:jc w:val="both"/>
        <w:rPr>
          <w:rFonts w:ascii="Times New Roman" w:hAnsi="Times New Roman" w:cs="Times New Roman"/>
          <w:sz w:val="24"/>
          <w:szCs w:val="24"/>
        </w:rPr>
      </w:pPr>
      <w:r w:rsidRPr="009A41F0">
        <w:rPr>
          <w:rFonts w:ascii="Times New Roman" w:hAnsi="Times New Roman" w:cs="Times New Roman"/>
          <w:sz w:val="24"/>
          <w:szCs w:val="24"/>
        </w:rPr>
        <w:t xml:space="preserve">Jednocześnie, z dniem 1 lipca 2023 r. weszło w życie nowe brzmienie art. 165 § 2 K.p.c. wprowadzone ustawą z dnia 9 marca 2023 r. o zmianie ustawy – Kodeks </w:t>
      </w:r>
      <w:r w:rsidR="006D68F4" w:rsidRPr="009A41F0">
        <w:rPr>
          <w:rFonts w:ascii="Times New Roman" w:hAnsi="Times New Roman" w:cs="Times New Roman"/>
          <w:sz w:val="24"/>
          <w:szCs w:val="24"/>
        </w:rPr>
        <w:t xml:space="preserve">postępowania </w:t>
      </w:r>
      <w:r w:rsidRPr="009A41F0">
        <w:rPr>
          <w:rFonts w:ascii="Times New Roman" w:hAnsi="Times New Roman" w:cs="Times New Roman"/>
          <w:sz w:val="24"/>
          <w:szCs w:val="24"/>
        </w:rPr>
        <w:t>cywilnego oraz niektórych innych ustaw. Zgodnie z nowym brzmieniem ww. przepisu, oddanie pisma procesowego w polskiej placówce operatora świadczącego pocztowe usługi powszechne na terytorium Rzeczypospolitej Polskiej albo w zagranicznej placówce pocztowej operatora świadczącego pocztowe usługi powszechne na terytorium innego państwa członkowskiego Unii Europejskiej jest równoznaczne z wniesieniem tego pisma do sądu.</w:t>
      </w:r>
    </w:p>
    <w:p w14:paraId="5AE31F08" w14:textId="028682CD" w:rsidR="0018495D" w:rsidRPr="009A41F0" w:rsidRDefault="00C97212" w:rsidP="00A26825">
      <w:pPr>
        <w:spacing w:before="120" w:after="120" w:line="360" w:lineRule="auto"/>
        <w:ind w:hanging="11"/>
        <w:jc w:val="both"/>
        <w:rPr>
          <w:rFonts w:ascii="Times New Roman" w:hAnsi="Times New Roman" w:cs="Times New Roman"/>
          <w:sz w:val="24"/>
          <w:szCs w:val="24"/>
        </w:rPr>
      </w:pPr>
      <w:r w:rsidRPr="009A41F0">
        <w:rPr>
          <w:rFonts w:ascii="Times New Roman" w:hAnsi="Times New Roman" w:cs="Times New Roman"/>
          <w:sz w:val="24"/>
          <w:szCs w:val="24"/>
        </w:rPr>
        <w:t>Brzmienie</w:t>
      </w:r>
      <w:r w:rsidR="0018495D" w:rsidRPr="009A41F0">
        <w:rPr>
          <w:rFonts w:ascii="Times New Roman" w:hAnsi="Times New Roman" w:cs="Times New Roman"/>
          <w:sz w:val="24"/>
          <w:szCs w:val="24"/>
        </w:rPr>
        <w:t xml:space="preserve"> art. 580 ust. 2 zdanie drugie Pzp zostanie dostosowane do brzmienia art. 165 § 2 K.p.c., w</w:t>
      </w:r>
      <w:r w:rsidRPr="009A41F0">
        <w:rPr>
          <w:rFonts w:ascii="Times New Roman" w:hAnsi="Times New Roman" w:cs="Times New Roman"/>
          <w:sz w:val="24"/>
          <w:szCs w:val="24"/>
        </w:rPr>
        <w:t> </w:t>
      </w:r>
      <w:r w:rsidR="005D7E12" w:rsidRPr="009A41F0">
        <w:rPr>
          <w:rFonts w:ascii="Times New Roman" w:hAnsi="Times New Roman" w:cs="Times New Roman"/>
          <w:sz w:val="24"/>
          <w:szCs w:val="24"/>
        </w:rPr>
        <w:t xml:space="preserve">obowiązującej </w:t>
      </w:r>
      <w:r w:rsidR="0018495D" w:rsidRPr="009A41F0">
        <w:rPr>
          <w:rFonts w:ascii="Times New Roman" w:hAnsi="Times New Roman" w:cs="Times New Roman"/>
          <w:sz w:val="24"/>
          <w:szCs w:val="24"/>
        </w:rPr>
        <w:t xml:space="preserve">wersji </w:t>
      </w:r>
      <w:r w:rsidR="005D7E12" w:rsidRPr="009A41F0">
        <w:rPr>
          <w:rFonts w:ascii="Times New Roman" w:hAnsi="Times New Roman" w:cs="Times New Roman"/>
          <w:sz w:val="24"/>
          <w:szCs w:val="24"/>
        </w:rPr>
        <w:t>tego przepisu</w:t>
      </w:r>
      <w:r w:rsidR="003C0A8D" w:rsidRPr="009A41F0">
        <w:rPr>
          <w:rFonts w:ascii="Times New Roman" w:hAnsi="Times New Roman" w:cs="Times New Roman"/>
          <w:sz w:val="24"/>
          <w:szCs w:val="24"/>
        </w:rPr>
        <w:t xml:space="preserve"> na dzień wejścia w życie niniejszej ustawy</w:t>
      </w:r>
      <w:r w:rsidR="00987497" w:rsidRPr="009A41F0">
        <w:rPr>
          <w:rFonts w:ascii="Times New Roman" w:hAnsi="Times New Roman" w:cs="Times New Roman"/>
          <w:sz w:val="24"/>
          <w:szCs w:val="24"/>
        </w:rPr>
        <w:t>.</w:t>
      </w:r>
    </w:p>
    <w:p w14:paraId="0D1FB4C1" w14:textId="1F6DED4C" w:rsidR="005D7E12" w:rsidRPr="009A41F0" w:rsidRDefault="00D72E1E" w:rsidP="00A26825">
      <w:pPr>
        <w:pStyle w:val="Akapitzlist"/>
        <w:numPr>
          <w:ilvl w:val="0"/>
          <w:numId w:val="1"/>
        </w:numPr>
        <w:spacing w:before="120" w:after="120" w:line="360" w:lineRule="auto"/>
        <w:ind w:left="0" w:firstLine="0"/>
        <w:jc w:val="both"/>
        <w:rPr>
          <w:rFonts w:ascii="Times New Roman" w:hAnsi="Times New Roman" w:cs="Times New Roman"/>
          <w:sz w:val="24"/>
          <w:szCs w:val="24"/>
        </w:rPr>
      </w:pPr>
      <w:r w:rsidRPr="009A41F0">
        <w:rPr>
          <w:rFonts w:ascii="Times New Roman" w:hAnsi="Times New Roman" w:cs="Times New Roman"/>
          <w:sz w:val="24"/>
          <w:szCs w:val="24"/>
        </w:rPr>
        <w:t>u</w:t>
      </w:r>
      <w:r w:rsidR="005D7E12" w:rsidRPr="009A41F0">
        <w:rPr>
          <w:rFonts w:ascii="Times New Roman" w:hAnsi="Times New Roman" w:cs="Times New Roman"/>
          <w:sz w:val="24"/>
          <w:szCs w:val="24"/>
        </w:rPr>
        <w:t>zupełnienie reguły wydatkowej w ustawie z dnia 21 października 2016 r. o umowie koncesji na roboty budowlane lub usługi</w:t>
      </w:r>
      <w:r w:rsidR="00164C25" w:rsidRPr="009A41F0">
        <w:rPr>
          <w:rFonts w:ascii="Times New Roman" w:hAnsi="Times New Roman" w:cs="Times New Roman"/>
          <w:sz w:val="24"/>
          <w:szCs w:val="24"/>
        </w:rPr>
        <w:t xml:space="preserve"> na 10 kolejnych lat budżetowych wykonania ustawy</w:t>
      </w:r>
    </w:p>
    <w:p w14:paraId="06355BE1" w14:textId="7D54AD11" w:rsidR="005D7E12" w:rsidRPr="009A41F0" w:rsidRDefault="005D7E12" w:rsidP="00A26825">
      <w:pPr>
        <w:spacing w:before="120" w:after="120" w:line="360" w:lineRule="auto"/>
        <w:ind w:hanging="11"/>
        <w:jc w:val="both"/>
        <w:rPr>
          <w:rFonts w:ascii="Times New Roman" w:hAnsi="Times New Roman" w:cs="Times New Roman"/>
          <w:sz w:val="24"/>
          <w:szCs w:val="24"/>
        </w:rPr>
      </w:pPr>
      <w:r w:rsidRPr="009A41F0">
        <w:rPr>
          <w:rFonts w:ascii="Times New Roman" w:hAnsi="Times New Roman" w:cs="Times New Roman"/>
          <w:sz w:val="24"/>
          <w:szCs w:val="24"/>
        </w:rPr>
        <w:t xml:space="preserve">W ustawie z dnia 21 października 2016 r. o umowie koncesji na roboty budowlane lub usługi, w art. 69 zostały ustalone maksymalne limity wydatków budżetu państwa na lata 2016–2025 </w:t>
      </w:r>
      <w:r w:rsidRPr="009A41F0">
        <w:rPr>
          <w:rFonts w:ascii="Times New Roman" w:hAnsi="Times New Roman" w:cs="Times New Roman"/>
          <w:sz w:val="24"/>
          <w:szCs w:val="24"/>
        </w:rPr>
        <w:lastRenderedPageBreak/>
        <w:t>(średnio na poziomie 200 000 zł rocznie) będących skutkiem finansowym tej ustawy. Dotychczasowy maksymalny limit wydatków nie został przekroczony i nie było konieczności wdrożenia mechanizmu korygującego. Urząd Zamówień Publicznych otrzymywał z tego tytułu środki pochodzące z rezerwy celowej (część 83 – Rezerwy celowe, poz. 73) na sfinansowanie kosztów działań Prezesa Urzędu Zamówień Publicznych związanych z działalnością informacyjno-szkoleniową w odniesieniu do umów koncesji na roboty budowlane lub usługi oraz na pokrycie kosztów wynagrodzenia dla dwóch członków korpusu służby cywilnej, w zakresie obowiązków których pozostają zadania dotyczące w szczególności interpretacji przepisów z zakresu zawierania umów koncesji na roboty budowlane lub usługi.</w:t>
      </w:r>
    </w:p>
    <w:p w14:paraId="48126E9A" w14:textId="3AAFD5B9" w:rsidR="005D7E12" w:rsidRPr="009A41F0" w:rsidRDefault="005D7E12" w:rsidP="00A26825">
      <w:pPr>
        <w:spacing w:before="120" w:after="120" w:line="360" w:lineRule="auto"/>
        <w:ind w:hanging="11"/>
        <w:jc w:val="both"/>
        <w:rPr>
          <w:rFonts w:ascii="Times New Roman" w:hAnsi="Times New Roman" w:cs="Times New Roman"/>
          <w:sz w:val="24"/>
          <w:szCs w:val="24"/>
        </w:rPr>
      </w:pPr>
      <w:r w:rsidRPr="009A41F0">
        <w:rPr>
          <w:rFonts w:ascii="Times New Roman" w:hAnsi="Times New Roman" w:cs="Times New Roman"/>
          <w:sz w:val="24"/>
          <w:szCs w:val="24"/>
        </w:rPr>
        <w:t xml:space="preserve">Stosownie do art. 50 ust. 1c ustawy z dnia 27 sierpnia 2009 r. o finansach publicznych, Rada Ministrów przedstawia Sejmowi, trzy lata przed upływem 10. roku budżetowego projekt zmiany ustawy określającej maksymalne limity wydatków jednostek sektora finansów publicznych, wyrażone kwotowo, na kolejnych 10 lat budżetowych wykonywania ustawy. Projekt zmiany art. 69 był przedstawiony zgodnie z powyższym wymaganiem w ramach projektu ustawy o zmianie ustawy </w:t>
      </w:r>
      <w:r w:rsidR="00987497" w:rsidRPr="009A41F0">
        <w:rPr>
          <w:rFonts w:ascii="Times New Roman" w:hAnsi="Times New Roman" w:cs="Times New Roman"/>
          <w:sz w:val="24"/>
          <w:szCs w:val="24"/>
        </w:rPr>
        <w:t>‒</w:t>
      </w:r>
      <w:r w:rsidRPr="009A41F0">
        <w:rPr>
          <w:rFonts w:ascii="Times New Roman" w:hAnsi="Times New Roman" w:cs="Times New Roman"/>
          <w:sz w:val="24"/>
          <w:szCs w:val="24"/>
        </w:rPr>
        <w:t xml:space="preserve"> Prawo budowlane oraz niektórych innych ustaw (druk sejmowy 3336). Nowelizacja nie została jednak uchwalona przez Sejm IX kadencji z uwagi na dyskontynuację jego prac. W związku z powyższym, zaistniała konieczność przedstawienia, po raz kolejny, projektowanej zmiany art. 69 ustawy z dnia 21 października 2016 r. o</w:t>
      </w:r>
      <w:r w:rsidR="00265C96" w:rsidRPr="009A41F0">
        <w:rPr>
          <w:rFonts w:ascii="Times New Roman" w:hAnsi="Times New Roman" w:cs="Times New Roman"/>
          <w:sz w:val="24"/>
          <w:szCs w:val="24"/>
        </w:rPr>
        <w:t> </w:t>
      </w:r>
      <w:r w:rsidRPr="009A41F0">
        <w:rPr>
          <w:rFonts w:ascii="Times New Roman" w:hAnsi="Times New Roman" w:cs="Times New Roman"/>
          <w:sz w:val="24"/>
          <w:szCs w:val="24"/>
        </w:rPr>
        <w:t>umowie koncesji na roboty budowlane lub usługi, Sejmowi X kadencji.</w:t>
      </w:r>
    </w:p>
    <w:p w14:paraId="57C3005A" w14:textId="0629D5B4" w:rsidR="005D7E12" w:rsidRPr="009A41F0" w:rsidRDefault="005D7E12" w:rsidP="00A26825">
      <w:pPr>
        <w:spacing w:before="120" w:after="120" w:line="360" w:lineRule="auto"/>
        <w:ind w:hanging="11"/>
        <w:jc w:val="both"/>
        <w:rPr>
          <w:rFonts w:ascii="Times New Roman" w:hAnsi="Times New Roman" w:cs="Times New Roman"/>
          <w:sz w:val="24"/>
          <w:szCs w:val="24"/>
        </w:rPr>
      </w:pPr>
      <w:r w:rsidRPr="009A41F0">
        <w:rPr>
          <w:rFonts w:ascii="Times New Roman" w:hAnsi="Times New Roman" w:cs="Times New Roman"/>
          <w:sz w:val="24"/>
          <w:szCs w:val="24"/>
        </w:rPr>
        <w:t>Proponuje się zmianę art. 69 ww. ustawy polegającą do dodaniu w ust. 1a określającego maksymalne limity wydatków budżetu państwa na kolejnych 10 lat budżetowych (tj. na lata 2026–2035) w wysokości 200 000 zł rocznie, a więc z zachowaniem dotychczasowego maksymalnego limitu wydatków.</w:t>
      </w:r>
    </w:p>
    <w:p w14:paraId="0897ADEE" w14:textId="0958E154" w:rsidR="00316CA8" w:rsidRPr="009A41F0" w:rsidRDefault="00316CA8" w:rsidP="00A26825">
      <w:pPr>
        <w:pStyle w:val="Nagwek1"/>
        <w:spacing w:before="120" w:after="120" w:line="360" w:lineRule="auto"/>
        <w:jc w:val="both"/>
        <w:rPr>
          <w:rFonts w:ascii="Times New Roman" w:hAnsi="Times New Roman" w:cs="Times New Roman"/>
          <w:color w:val="auto"/>
          <w:sz w:val="24"/>
          <w:szCs w:val="24"/>
        </w:rPr>
      </w:pPr>
      <w:bookmarkStart w:id="43" w:name="_Toc183082414"/>
      <w:bookmarkStart w:id="44" w:name="_Toc193368433"/>
      <w:r w:rsidRPr="009A41F0">
        <w:rPr>
          <w:rFonts w:ascii="Times New Roman" w:hAnsi="Times New Roman" w:cs="Times New Roman"/>
          <w:color w:val="auto"/>
          <w:sz w:val="24"/>
          <w:szCs w:val="24"/>
        </w:rPr>
        <w:t xml:space="preserve">Przepis </w:t>
      </w:r>
      <w:r w:rsidR="00564D94" w:rsidRPr="009A41F0">
        <w:rPr>
          <w:rFonts w:ascii="Times New Roman" w:hAnsi="Times New Roman" w:cs="Times New Roman"/>
          <w:color w:val="auto"/>
          <w:sz w:val="24"/>
          <w:szCs w:val="24"/>
        </w:rPr>
        <w:t xml:space="preserve">przejściowy i przepis </w:t>
      </w:r>
      <w:r w:rsidRPr="009A41F0">
        <w:rPr>
          <w:rFonts w:ascii="Times New Roman" w:hAnsi="Times New Roman" w:cs="Times New Roman"/>
          <w:color w:val="auto"/>
          <w:sz w:val="24"/>
          <w:szCs w:val="24"/>
        </w:rPr>
        <w:t>o wejściu w życie</w:t>
      </w:r>
      <w:bookmarkEnd w:id="43"/>
      <w:bookmarkEnd w:id="44"/>
    </w:p>
    <w:p w14:paraId="0181050B" w14:textId="2938D76C" w:rsidR="00564D94" w:rsidRPr="009A41F0" w:rsidRDefault="00564D94" w:rsidP="00A26825">
      <w:pPr>
        <w:spacing w:before="120" w:after="120" w:line="360" w:lineRule="auto"/>
        <w:jc w:val="both"/>
        <w:rPr>
          <w:rFonts w:ascii="Times New Roman" w:hAnsi="Times New Roman" w:cs="Times New Roman"/>
          <w:sz w:val="24"/>
          <w:szCs w:val="24"/>
        </w:rPr>
      </w:pPr>
      <w:r w:rsidRPr="009A41F0">
        <w:rPr>
          <w:rFonts w:ascii="Times New Roman" w:hAnsi="Times New Roman" w:cs="Times New Roman"/>
          <w:sz w:val="24"/>
          <w:szCs w:val="24"/>
        </w:rPr>
        <w:t>W związku z art. 1 projektu, tj. zmianami wprowadzonymi w ustawie z dnia 16 kwietnia 1993 r. o</w:t>
      </w:r>
      <w:r w:rsidR="00AC3BC8" w:rsidRPr="009A41F0">
        <w:rPr>
          <w:rFonts w:ascii="Times New Roman" w:hAnsi="Times New Roman" w:cs="Times New Roman"/>
          <w:sz w:val="24"/>
          <w:szCs w:val="24"/>
        </w:rPr>
        <w:t> </w:t>
      </w:r>
      <w:r w:rsidRPr="009A41F0">
        <w:rPr>
          <w:rFonts w:ascii="Times New Roman" w:hAnsi="Times New Roman" w:cs="Times New Roman"/>
          <w:sz w:val="24"/>
          <w:szCs w:val="24"/>
        </w:rPr>
        <w:t>zwalczaniu nieuczciwej konkurencji, konieczne było określenie, kiedy minister właściwy ds. gospodarki przekaże Komisji Europejskiej informacje zawarte w pierwszej wersji listy organizacji i</w:t>
      </w:r>
      <w:r w:rsidR="00AC3BC8" w:rsidRPr="009A41F0">
        <w:rPr>
          <w:rFonts w:ascii="Times New Roman" w:hAnsi="Times New Roman" w:cs="Times New Roman"/>
          <w:sz w:val="24"/>
          <w:szCs w:val="24"/>
        </w:rPr>
        <w:t> </w:t>
      </w:r>
      <w:r w:rsidRPr="009A41F0">
        <w:rPr>
          <w:rFonts w:ascii="Times New Roman" w:hAnsi="Times New Roman" w:cs="Times New Roman"/>
          <w:sz w:val="24"/>
          <w:szCs w:val="24"/>
        </w:rPr>
        <w:t>stowarzyszeń uprawnionych do występowania z roszczeniami na rzecz przedsiębiorców zgodnie z</w:t>
      </w:r>
      <w:r w:rsidR="00AC3BC8" w:rsidRPr="009A41F0">
        <w:rPr>
          <w:rFonts w:ascii="Times New Roman" w:hAnsi="Times New Roman" w:cs="Times New Roman"/>
          <w:sz w:val="24"/>
          <w:szCs w:val="24"/>
        </w:rPr>
        <w:t> </w:t>
      </w:r>
      <w:r w:rsidRPr="009A41F0">
        <w:rPr>
          <w:rFonts w:ascii="Times New Roman" w:hAnsi="Times New Roman" w:cs="Times New Roman"/>
          <w:sz w:val="24"/>
          <w:szCs w:val="24"/>
        </w:rPr>
        <w:t xml:space="preserve">rozporządzeniem P2B. W przepisie wskazano, że należy tego dokonać nie później niż w terminie </w:t>
      </w:r>
      <w:r w:rsidR="00134A71" w:rsidRPr="009A41F0">
        <w:rPr>
          <w:rFonts w:ascii="Times New Roman" w:hAnsi="Times New Roman" w:cs="Times New Roman"/>
          <w:sz w:val="24"/>
          <w:szCs w:val="24"/>
        </w:rPr>
        <w:t>7 dni od dnia dokonania pierwszego wpisu na tę listę</w:t>
      </w:r>
      <w:r w:rsidRPr="009A41F0">
        <w:rPr>
          <w:rFonts w:ascii="Times New Roman" w:hAnsi="Times New Roman" w:cs="Times New Roman"/>
          <w:sz w:val="24"/>
          <w:szCs w:val="24"/>
        </w:rPr>
        <w:t>.</w:t>
      </w:r>
    </w:p>
    <w:p w14:paraId="4016E8C6" w14:textId="38FC8FCE" w:rsidR="00316CA8" w:rsidRPr="009A41F0" w:rsidRDefault="00316CA8" w:rsidP="00A26825">
      <w:pPr>
        <w:spacing w:before="120" w:after="120" w:line="360" w:lineRule="auto"/>
        <w:jc w:val="both"/>
        <w:rPr>
          <w:rFonts w:ascii="Times New Roman" w:hAnsi="Times New Roman" w:cs="Times New Roman"/>
          <w:sz w:val="24"/>
          <w:szCs w:val="24"/>
        </w:rPr>
      </w:pPr>
      <w:r w:rsidRPr="009A41F0">
        <w:rPr>
          <w:rFonts w:ascii="Times New Roman" w:hAnsi="Times New Roman" w:cs="Times New Roman"/>
          <w:sz w:val="24"/>
          <w:szCs w:val="24"/>
        </w:rPr>
        <w:t>Planuje się, że ustawa wejdzie w życie z dniem następującym po dniu ogłoszenia</w:t>
      </w:r>
      <w:r w:rsidR="00D34A06" w:rsidRPr="009A41F0">
        <w:rPr>
          <w:rFonts w:ascii="Times New Roman" w:hAnsi="Times New Roman" w:cs="Times New Roman"/>
          <w:sz w:val="24"/>
          <w:szCs w:val="24"/>
        </w:rPr>
        <w:t xml:space="preserve">. Odnosząc się do art. 4 ust. 2 ustawy z dnia 20 lipca 2000 r. o ogłaszaniu aktów normatywnych i niektórych </w:t>
      </w:r>
      <w:r w:rsidR="00D34A06" w:rsidRPr="009A41F0">
        <w:rPr>
          <w:rFonts w:ascii="Times New Roman" w:hAnsi="Times New Roman" w:cs="Times New Roman"/>
          <w:sz w:val="24"/>
          <w:szCs w:val="24"/>
        </w:rPr>
        <w:lastRenderedPageBreak/>
        <w:t>innych aktów prawnych</w:t>
      </w:r>
      <w:r w:rsidR="002B1DA7" w:rsidRPr="009A41F0">
        <w:rPr>
          <w:rFonts w:ascii="Times New Roman" w:hAnsi="Times New Roman" w:cs="Times New Roman"/>
          <w:sz w:val="24"/>
          <w:szCs w:val="24"/>
        </w:rPr>
        <w:t>,</w:t>
      </w:r>
      <w:r w:rsidR="00D34A06" w:rsidRPr="009A41F0">
        <w:rPr>
          <w:rFonts w:ascii="Times New Roman" w:hAnsi="Times New Roman" w:cs="Times New Roman"/>
          <w:sz w:val="24"/>
          <w:szCs w:val="24"/>
        </w:rPr>
        <w:t xml:space="preserve"> należy wskazać, że niezbędne jest wskazanie terminu krótszego niż 14 dni </w:t>
      </w:r>
      <w:r w:rsidRPr="009A41F0">
        <w:rPr>
          <w:rFonts w:ascii="Times New Roman" w:hAnsi="Times New Roman" w:cs="Times New Roman"/>
          <w:sz w:val="24"/>
          <w:szCs w:val="24"/>
        </w:rPr>
        <w:t>w</w:t>
      </w:r>
      <w:r w:rsidR="00263F39" w:rsidRPr="009A41F0">
        <w:rPr>
          <w:rFonts w:ascii="Times New Roman" w:hAnsi="Times New Roman" w:cs="Times New Roman"/>
          <w:sz w:val="24"/>
          <w:szCs w:val="24"/>
        </w:rPr>
        <w:t> </w:t>
      </w:r>
      <w:r w:rsidR="00D34A06" w:rsidRPr="009A41F0">
        <w:rPr>
          <w:rFonts w:ascii="Times New Roman" w:hAnsi="Times New Roman" w:cs="Times New Roman"/>
          <w:sz w:val="24"/>
          <w:szCs w:val="24"/>
        </w:rPr>
        <w:t>związku z</w:t>
      </w:r>
      <w:r w:rsidR="00AC3BC8" w:rsidRPr="009A41F0">
        <w:rPr>
          <w:rFonts w:ascii="Times New Roman" w:hAnsi="Times New Roman" w:cs="Times New Roman"/>
          <w:sz w:val="24"/>
          <w:szCs w:val="24"/>
        </w:rPr>
        <w:t> </w:t>
      </w:r>
      <w:r w:rsidR="00D34A06" w:rsidRPr="009A41F0">
        <w:rPr>
          <w:rFonts w:ascii="Times New Roman" w:hAnsi="Times New Roman" w:cs="Times New Roman"/>
          <w:sz w:val="24"/>
          <w:szCs w:val="24"/>
        </w:rPr>
        <w:t xml:space="preserve">koniecznością </w:t>
      </w:r>
      <w:r w:rsidR="003D62DE" w:rsidRPr="009A41F0">
        <w:rPr>
          <w:rFonts w:ascii="Times New Roman" w:hAnsi="Times New Roman" w:cs="Times New Roman"/>
          <w:sz w:val="24"/>
          <w:szCs w:val="24"/>
        </w:rPr>
        <w:t>szybkiego</w:t>
      </w:r>
      <w:r w:rsidRPr="009A41F0">
        <w:rPr>
          <w:rFonts w:ascii="Times New Roman" w:hAnsi="Times New Roman" w:cs="Times New Roman"/>
          <w:sz w:val="24"/>
          <w:szCs w:val="24"/>
        </w:rPr>
        <w:t xml:space="preserve"> dostosowania polskich przepisów do </w:t>
      </w:r>
      <w:r w:rsidR="003D62DE" w:rsidRPr="009A41F0">
        <w:rPr>
          <w:rFonts w:ascii="Times New Roman" w:hAnsi="Times New Roman" w:cs="Times New Roman"/>
          <w:sz w:val="24"/>
          <w:szCs w:val="24"/>
        </w:rPr>
        <w:t>prawa Unii Europejskiej, przede wszystkim</w:t>
      </w:r>
      <w:r w:rsidRPr="009A41F0">
        <w:rPr>
          <w:rFonts w:ascii="Times New Roman" w:hAnsi="Times New Roman" w:cs="Times New Roman"/>
          <w:sz w:val="24"/>
          <w:szCs w:val="24"/>
        </w:rPr>
        <w:t>:</w:t>
      </w:r>
    </w:p>
    <w:p w14:paraId="3158B109" w14:textId="77777777" w:rsidR="00987497" w:rsidRPr="009A41F0" w:rsidRDefault="00987497" w:rsidP="00A26825">
      <w:pPr>
        <w:pStyle w:val="Akapitzlist"/>
        <w:numPr>
          <w:ilvl w:val="0"/>
          <w:numId w:val="16"/>
        </w:numPr>
        <w:spacing w:before="120" w:after="120" w:line="360" w:lineRule="auto"/>
        <w:ind w:left="284" w:hanging="284"/>
        <w:jc w:val="both"/>
        <w:rPr>
          <w:rFonts w:ascii="Times New Roman" w:hAnsi="Times New Roman" w:cs="Times New Roman"/>
          <w:sz w:val="24"/>
          <w:szCs w:val="24"/>
        </w:rPr>
      </w:pPr>
      <w:r w:rsidRPr="009A41F0">
        <w:rPr>
          <w:rFonts w:ascii="Times New Roman" w:hAnsi="Times New Roman" w:cs="Times New Roman"/>
          <w:sz w:val="24"/>
          <w:szCs w:val="24"/>
        </w:rPr>
        <w:t>j</w:t>
      </w:r>
      <w:r w:rsidR="00316CA8" w:rsidRPr="009A41F0">
        <w:rPr>
          <w:rFonts w:ascii="Times New Roman" w:hAnsi="Times New Roman" w:cs="Times New Roman"/>
          <w:sz w:val="24"/>
          <w:szCs w:val="24"/>
        </w:rPr>
        <w:t xml:space="preserve">ak najszybszego poprawienia odesłania do aktualnie obowiązującego aktu prawa Unii Europejskiej, tj. rozporządzenia 2019/1780 (dot. art. 18 ust. 3 ustawy </w:t>
      </w:r>
      <w:r w:rsidR="001B59B7" w:rsidRPr="009A41F0">
        <w:rPr>
          <w:rFonts w:ascii="Times New Roman" w:hAnsi="Times New Roman" w:cs="Times New Roman"/>
          <w:sz w:val="24"/>
          <w:szCs w:val="24"/>
        </w:rPr>
        <w:t xml:space="preserve">z dnia 21 października 2016 r. </w:t>
      </w:r>
      <w:r w:rsidR="00316CA8" w:rsidRPr="009A41F0">
        <w:rPr>
          <w:rFonts w:ascii="Times New Roman" w:hAnsi="Times New Roman" w:cs="Times New Roman"/>
          <w:sz w:val="24"/>
          <w:szCs w:val="24"/>
        </w:rPr>
        <w:t>o koncesji na roboty budowlane lub usługi oraz art. 87 ust. 1 Pzp);</w:t>
      </w:r>
    </w:p>
    <w:p w14:paraId="2C17A40F" w14:textId="06FF4543" w:rsidR="00987497" w:rsidRPr="009A41F0" w:rsidRDefault="00316CA8" w:rsidP="00A26825">
      <w:pPr>
        <w:pStyle w:val="Akapitzlist"/>
        <w:numPr>
          <w:ilvl w:val="0"/>
          <w:numId w:val="16"/>
        </w:numPr>
        <w:spacing w:before="120" w:after="120" w:line="360" w:lineRule="auto"/>
        <w:ind w:left="284" w:hanging="284"/>
        <w:jc w:val="both"/>
        <w:rPr>
          <w:rFonts w:ascii="Times New Roman" w:hAnsi="Times New Roman" w:cs="Times New Roman"/>
          <w:sz w:val="24"/>
          <w:szCs w:val="24"/>
        </w:rPr>
      </w:pPr>
      <w:r w:rsidRPr="009A41F0">
        <w:rPr>
          <w:rFonts w:ascii="Times New Roman" w:hAnsi="Times New Roman" w:cs="Times New Roman"/>
          <w:sz w:val="24"/>
          <w:szCs w:val="24"/>
        </w:rPr>
        <w:t xml:space="preserve">umożliwienia wszczęcia procesu legislacyjnego mającego na celu wydanie krajowych projektów rozporządzeń służących stosowaniu przepisów rozporządzenia 2019/1780 (art. 18 ust. 3a ustawy </w:t>
      </w:r>
      <w:r w:rsidR="001B59B7" w:rsidRPr="009A41F0">
        <w:rPr>
          <w:rFonts w:ascii="Times New Roman" w:hAnsi="Times New Roman" w:cs="Times New Roman"/>
          <w:sz w:val="24"/>
          <w:szCs w:val="24"/>
        </w:rPr>
        <w:t>z</w:t>
      </w:r>
      <w:r w:rsidR="00987497" w:rsidRPr="009A41F0">
        <w:rPr>
          <w:rFonts w:ascii="Times New Roman" w:hAnsi="Times New Roman" w:cs="Times New Roman"/>
          <w:sz w:val="24"/>
          <w:szCs w:val="24"/>
        </w:rPr>
        <w:t> </w:t>
      </w:r>
      <w:r w:rsidR="001B59B7" w:rsidRPr="009A41F0">
        <w:rPr>
          <w:rFonts w:ascii="Times New Roman" w:hAnsi="Times New Roman" w:cs="Times New Roman"/>
          <w:sz w:val="24"/>
          <w:szCs w:val="24"/>
        </w:rPr>
        <w:t xml:space="preserve">dnia 21 października 2016 r. </w:t>
      </w:r>
      <w:r w:rsidRPr="009A41F0">
        <w:rPr>
          <w:rFonts w:ascii="Times New Roman" w:hAnsi="Times New Roman" w:cs="Times New Roman"/>
          <w:sz w:val="24"/>
          <w:szCs w:val="24"/>
        </w:rPr>
        <w:t>o umowie koncesji na roboty budowlane lub usługi oraz art. 87 ust. 4 ustawy Pzp);</w:t>
      </w:r>
    </w:p>
    <w:p w14:paraId="3CEC5788" w14:textId="36A0DD41" w:rsidR="00987497" w:rsidRPr="009A41F0" w:rsidRDefault="00316CA8" w:rsidP="00A26825">
      <w:pPr>
        <w:pStyle w:val="Akapitzlist"/>
        <w:numPr>
          <w:ilvl w:val="0"/>
          <w:numId w:val="16"/>
        </w:numPr>
        <w:spacing w:before="120" w:after="120" w:line="360" w:lineRule="auto"/>
        <w:ind w:left="284" w:hanging="284"/>
        <w:jc w:val="both"/>
        <w:rPr>
          <w:rFonts w:ascii="Times New Roman" w:hAnsi="Times New Roman" w:cs="Times New Roman"/>
          <w:sz w:val="24"/>
          <w:szCs w:val="24"/>
        </w:rPr>
      </w:pPr>
      <w:r w:rsidRPr="009A41F0">
        <w:rPr>
          <w:rFonts w:ascii="Times New Roman" w:hAnsi="Times New Roman" w:cs="Times New Roman"/>
          <w:sz w:val="24"/>
          <w:szCs w:val="24"/>
        </w:rPr>
        <w:t xml:space="preserve"> umożliwienia </w:t>
      </w:r>
      <w:r w:rsidRPr="009A41F0">
        <w:rPr>
          <w:rFonts w:ascii="Times New Roman" w:hAnsi="Times New Roman" w:cs="Times New Roman"/>
          <w:iCs/>
          <w:color w:val="000000"/>
          <w:sz w:val="24"/>
          <w:szCs w:val="24"/>
        </w:rPr>
        <w:t xml:space="preserve">użytkownikom biznesowym i użytkownikom korzystającym ze strony internetowej w celach biznesowych adekwatnego sposobu dochodzenia roszczeń w przypadku stosowania nieuczciwych praktyk rynkowych przez dostawców usług pośrednictwa internetowego i dostawców wyszukiwarek internetowych w sposób wynikający z ustawy </w:t>
      </w:r>
      <w:r w:rsidR="00456F3F">
        <w:rPr>
          <w:rFonts w:ascii="Times New Roman" w:hAnsi="Times New Roman" w:cs="Times New Roman"/>
          <w:iCs/>
          <w:color w:val="000000"/>
          <w:sz w:val="24"/>
          <w:szCs w:val="24"/>
        </w:rPr>
        <w:t xml:space="preserve">z dnia 16 kwietnia 1993 r. o zwalczaniu nieuczciwej konkurencji </w:t>
      </w:r>
      <w:r w:rsidRPr="009A41F0">
        <w:rPr>
          <w:rFonts w:ascii="Times New Roman" w:hAnsi="Times New Roman" w:cs="Times New Roman"/>
          <w:iCs/>
          <w:color w:val="000000"/>
          <w:sz w:val="24"/>
          <w:szCs w:val="24"/>
        </w:rPr>
        <w:t>i prawa UE (dot. przepisów regulujących wykonywanie zadań określonych w rozporządzeniu P2B);</w:t>
      </w:r>
    </w:p>
    <w:p w14:paraId="25C738AC" w14:textId="1B343545" w:rsidR="00316CA8" w:rsidRPr="009A41F0" w:rsidRDefault="00316CA8" w:rsidP="00A26825">
      <w:pPr>
        <w:pStyle w:val="Akapitzlist"/>
        <w:numPr>
          <w:ilvl w:val="0"/>
          <w:numId w:val="16"/>
        </w:numPr>
        <w:spacing w:before="120" w:after="120" w:line="360" w:lineRule="auto"/>
        <w:ind w:left="284" w:hanging="284"/>
        <w:jc w:val="both"/>
        <w:rPr>
          <w:rFonts w:ascii="Times New Roman" w:hAnsi="Times New Roman" w:cs="Times New Roman"/>
          <w:sz w:val="24"/>
          <w:szCs w:val="24"/>
        </w:rPr>
      </w:pPr>
      <w:r w:rsidRPr="009A41F0">
        <w:rPr>
          <w:rFonts w:ascii="Times New Roman" w:hAnsi="Times New Roman" w:cs="Times New Roman"/>
          <w:sz w:val="24"/>
          <w:szCs w:val="24"/>
        </w:rPr>
        <w:t xml:space="preserve"> zapewnienia jak najszybszego podjęcia współpracy</w:t>
      </w:r>
      <w:r w:rsidRPr="009A41F0">
        <w:rPr>
          <w:rFonts w:ascii="Times New Roman" w:hAnsi="Times New Roman" w:cs="Times New Roman"/>
          <w:iCs/>
          <w:color w:val="000000"/>
          <w:sz w:val="24"/>
          <w:szCs w:val="24"/>
        </w:rPr>
        <w:t xml:space="preserve"> z Komisją Europejską w zakresie wymaganym przez przepisy stosowane od 1</w:t>
      </w:r>
      <w:r w:rsidR="00FC005D" w:rsidRPr="009A41F0">
        <w:rPr>
          <w:rFonts w:ascii="Times New Roman" w:hAnsi="Times New Roman" w:cs="Times New Roman"/>
          <w:iCs/>
          <w:color w:val="000000"/>
          <w:sz w:val="24"/>
          <w:szCs w:val="24"/>
        </w:rPr>
        <w:t>3</w:t>
      </w:r>
      <w:r w:rsidRPr="009A41F0">
        <w:rPr>
          <w:rFonts w:ascii="Times New Roman" w:hAnsi="Times New Roman" w:cs="Times New Roman"/>
          <w:iCs/>
          <w:color w:val="000000"/>
          <w:sz w:val="24"/>
          <w:szCs w:val="24"/>
        </w:rPr>
        <w:t xml:space="preserve"> lipca 2023 r.</w:t>
      </w:r>
      <w:r w:rsidR="001B59B7" w:rsidRPr="009A41F0">
        <w:rPr>
          <w:rFonts w:ascii="Times New Roman" w:hAnsi="Times New Roman" w:cs="Times New Roman"/>
          <w:iCs/>
          <w:color w:val="000000"/>
          <w:sz w:val="24"/>
          <w:szCs w:val="24"/>
        </w:rPr>
        <w:t xml:space="preserve"> </w:t>
      </w:r>
      <w:r w:rsidRPr="009A41F0">
        <w:rPr>
          <w:rFonts w:ascii="Times New Roman" w:hAnsi="Times New Roman" w:cs="Times New Roman"/>
          <w:iCs/>
          <w:color w:val="000000"/>
          <w:sz w:val="24"/>
          <w:szCs w:val="24"/>
        </w:rPr>
        <w:t>(dot</w:t>
      </w:r>
      <w:r w:rsidR="00265C96" w:rsidRPr="009A41F0">
        <w:rPr>
          <w:rFonts w:ascii="Times New Roman" w:hAnsi="Times New Roman" w:cs="Times New Roman"/>
          <w:iCs/>
          <w:color w:val="000000"/>
          <w:sz w:val="24"/>
          <w:szCs w:val="24"/>
        </w:rPr>
        <w:t>yczy</w:t>
      </w:r>
      <w:r w:rsidRPr="009A41F0">
        <w:rPr>
          <w:rFonts w:ascii="Times New Roman" w:hAnsi="Times New Roman" w:cs="Times New Roman"/>
          <w:iCs/>
          <w:color w:val="000000"/>
          <w:sz w:val="24"/>
          <w:szCs w:val="24"/>
        </w:rPr>
        <w:t xml:space="preserve"> przepisów regulujących wykonywanie zadań państwa członkowskiego określonych w rozporządzeniu 2022/2560)</w:t>
      </w:r>
      <w:r w:rsidR="001B59B7" w:rsidRPr="009A41F0">
        <w:rPr>
          <w:rFonts w:ascii="Times New Roman" w:hAnsi="Times New Roman" w:cs="Times New Roman"/>
          <w:iCs/>
          <w:color w:val="000000"/>
          <w:sz w:val="24"/>
          <w:szCs w:val="24"/>
        </w:rPr>
        <w:t xml:space="preserve"> oraz przepisów dot</w:t>
      </w:r>
      <w:r w:rsidR="00265C96" w:rsidRPr="009A41F0">
        <w:rPr>
          <w:rFonts w:ascii="Times New Roman" w:hAnsi="Times New Roman" w:cs="Times New Roman"/>
          <w:iCs/>
          <w:color w:val="000000"/>
          <w:sz w:val="24"/>
          <w:szCs w:val="24"/>
        </w:rPr>
        <w:t>yczących</w:t>
      </w:r>
      <w:r w:rsidR="001B59B7" w:rsidRPr="009A41F0">
        <w:rPr>
          <w:rFonts w:ascii="Times New Roman" w:hAnsi="Times New Roman" w:cs="Times New Roman"/>
          <w:iCs/>
          <w:color w:val="000000"/>
          <w:sz w:val="24"/>
          <w:szCs w:val="24"/>
        </w:rPr>
        <w:t xml:space="preserve"> aktu o</w:t>
      </w:r>
      <w:r w:rsidR="00AC3BC8" w:rsidRPr="009A41F0">
        <w:rPr>
          <w:rFonts w:ascii="Times New Roman" w:hAnsi="Times New Roman" w:cs="Times New Roman"/>
          <w:iCs/>
          <w:color w:val="000000"/>
          <w:sz w:val="24"/>
          <w:szCs w:val="24"/>
        </w:rPr>
        <w:t> </w:t>
      </w:r>
      <w:r w:rsidR="001B59B7" w:rsidRPr="009A41F0">
        <w:rPr>
          <w:rFonts w:ascii="Times New Roman" w:hAnsi="Times New Roman" w:cs="Times New Roman"/>
          <w:iCs/>
          <w:color w:val="000000"/>
          <w:sz w:val="24"/>
          <w:szCs w:val="24"/>
        </w:rPr>
        <w:t>rynkach cyfrowych</w:t>
      </w:r>
      <w:r w:rsidRPr="009A41F0">
        <w:rPr>
          <w:rFonts w:ascii="Times New Roman" w:hAnsi="Times New Roman" w:cs="Times New Roman"/>
          <w:iCs/>
          <w:color w:val="000000"/>
          <w:sz w:val="24"/>
          <w:szCs w:val="24"/>
        </w:rPr>
        <w:t>.</w:t>
      </w:r>
    </w:p>
    <w:p w14:paraId="567F055F" w14:textId="77777777" w:rsidR="006D68F4" w:rsidRPr="009A41F0" w:rsidRDefault="006D68F4" w:rsidP="00A26825">
      <w:pPr>
        <w:pStyle w:val="Nagwek1"/>
        <w:spacing w:before="120" w:after="120" w:line="360" w:lineRule="auto"/>
        <w:jc w:val="both"/>
        <w:rPr>
          <w:rFonts w:ascii="Times New Roman" w:hAnsi="Times New Roman" w:cs="Times New Roman"/>
          <w:color w:val="auto"/>
          <w:sz w:val="24"/>
          <w:szCs w:val="24"/>
        </w:rPr>
      </w:pPr>
      <w:bookmarkStart w:id="45" w:name="_Toc120091415"/>
      <w:bookmarkStart w:id="46" w:name="_Toc183082415"/>
      <w:bookmarkStart w:id="47" w:name="_Toc193368434"/>
      <w:r w:rsidRPr="009A41F0">
        <w:rPr>
          <w:rFonts w:ascii="Times New Roman" w:hAnsi="Times New Roman" w:cs="Times New Roman"/>
          <w:color w:val="auto"/>
          <w:sz w:val="24"/>
          <w:szCs w:val="24"/>
        </w:rPr>
        <w:t>Skutki społeczno-gospodarcze</w:t>
      </w:r>
      <w:bookmarkEnd w:id="45"/>
      <w:bookmarkEnd w:id="46"/>
      <w:bookmarkEnd w:id="47"/>
    </w:p>
    <w:p w14:paraId="34B45F79" w14:textId="0A10C0F5" w:rsidR="00CA306A" w:rsidRPr="009A41F0" w:rsidRDefault="00CA306A" w:rsidP="00A26825">
      <w:pPr>
        <w:spacing w:before="120" w:after="120" w:line="360" w:lineRule="auto"/>
        <w:jc w:val="both"/>
        <w:rPr>
          <w:rFonts w:ascii="Times New Roman" w:hAnsi="Times New Roman" w:cs="Times New Roman"/>
          <w:bCs/>
          <w:sz w:val="24"/>
          <w:szCs w:val="24"/>
        </w:rPr>
      </w:pPr>
      <w:r w:rsidRPr="009A41F0">
        <w:rPr>
          <w:rFonts w:ascii="Times New Roman" w:hAnsi="Times New Roman" w:cs="Times New Roman"/>
          <w:bCs/>
          <w:sz w:val="24"/>
          <w:szCs w:val="24"/>
        </w:rPr>
        <w:t xml:space="preserve">Zgodnie z ustawą z dnia 6 marca 2018 r. – Prawo przedsiębiorców przewiduje się, że projekt ustawy będzie miał pozytywny wpływ na działalność mikroprzedsiębiorców oraz małych i średnich przedsiębiorców. Projektowane przepisy </w:t>
      </w:r>
      <w:r w:rsidR="00A73B44" w:rsidRPr="009A41F0">
        <w:rPr>
          <w:rFonts w:ascii="Times New Roman" w:hAnsi="Times New Roman" w:cs="Times New Roman"/>
          <w:bCs/>
          <w:sz w:val="24"/>
          <w:szCs w:val="24"/>
        </w:rPr>
        <w:t>‒ dostosowujące polskie ustawy</w:t>
      </w:r>
      <w:r w:rsidRPr="009A41F0">
        <w:rPr>
          <w:rFonts w:ascii="Times New Roman" w:hAnsi="Times New Roman" w:cs="Times New Roman"/>
          <w:bCs/>
          <w:sz w:val="24"/>
          <w:szCs w:val="24"/>
        </w:rPr>
        <w:t xml:space="preserve"> do wszystkich </w:t>
      </w:r>
      <w:r w:rsidR="00A82D63" w:rsidRPr="009A41F0">
        <w:rPr>
          <w:rFonts w:ascii="Times New Roman" w:hAnsi="Times New Roman" w:cs="Times New Roman"/>
          <w:bCs/>
          <w:sz w:val="24"/>
          <w:szCs w:val="24"/>
        </w:rPr>
        <w:t xml:space="preserve">wskazanych </w:t>
      </w:r>
      <w:r w:rsidRPr="009A41F0">
        <w:rPr>
          <w:rFonts w:ascii="Times New Roman" w:hAnsi="Times New Roman" w:cs="Times New Roman"/>
          <w:bCs/>
          <w:sz w:val="24"/>
          <w:szCs w:val="24"/>
        </w:rPr>
        <w:t xml:space="preserve">regulacji Unii Europejskiej – w rzeczywistości powinny przełożyć się na możliwość funkcjonowania adresatów przepisów środowisku prawnym i instytucjonalnym, cechującym się podwyższonym poziomem pewności i przewidywalności prawa. Przewiduje się, że stosowanie przepisów </w:t>
      </w:r>
      <w:r w:rsidR="00A73B44" w:rsidRPr="009A41F0">
        <w:rPr>
          <w:rFonts w:ascii="Times New Roman" w:hAnsi="Times New Roman" w:cs="Times New Roman"/>
          <w:bCs/>
          <w:sz w:val="24"/>
          <w:szCs w:val="24"/>
        </w:rPr>
        <w:t xml:space="preserve">projektu </w:t>
      </w:r>
      <w:r w:rsidRPr="009A41F0">
        <w:rPr>
          <w:rFonts w:ascii="Times New Roman" w:hAnsi="Times New Roman" w:cs="Times New Roman"/>
          <w:bCs/>
          <w:sz w:val="24"/>
          <w:szCs w:val="24"/>
        </w:rPr>
        <w:t>ustawy wpłynie na poprawę warunków wykonywania działalności gospodarczej i</w:t>
      </w:r>
      <w:r w:rsidR="00263F39" w:rsidRPr="009A41F0">
        <w:rPr>
          <w:rFonts w:ascii="Times New Roman" w:hAnsi="Times New Roman" w:cs="Times New Roman"/>
          <w:bCs/>
          <w:sz w:val="24"/>
          <w:szCs w:val="24"/>
        </w:rPr>
        <w:t> </w:t>
      </w:r>
      <w:r w:rsidRPr="009A41F0">
        <w:rPr>
          <w:rFonts w:ascii="Times New Roman" w:hAnsi="Times New Roman" w:cs="Times New Roman"/>
          <w:bCs/>
          <w:sz w:val="24"/>
          <w:szCs w:val="24"/>
        </w:rPr>
        <w:t>stworzy pozytywny impuls do jej podejmowania.</w:t>
      </w:r>
    </w:p>
    <w:p w14:paraId="77991602" w14:textId="499FB199" w:rsidR="00CA306A" w:rsidRPr="009A41F0" w:rsidRDefault="00187549" w:rsidP="00A26825">
      <w:pPr>
        <w:spacing w:before="120" w:after="120" w:line="360" w:lineRule="auto"/>
        <w:jc w:val="both"/>
        <w:rPr>
          <w:rFonts w:ascii="Times New Roman" w:hAnsi="Times New Roman" w:cs="Times New Roman"/>
          <w:bCs/>
          <w:sz w:val="24"/>
          <w:szCs w:val="24"/>
        </w:rPr>
      </w:pPr>
      <w:r w:rsidRPr="009A41F0">
        <w:rPr>
          <w:rFonts w:ascii="Times New Roman" w:hAnsi="Times New Roman" w:cs="Times New Roman"/>
          <w:bCs/>
          <w:sz w:val="24"/>
          <w:szCs w:val="24"/>
        </w:rPr>
        <w:t xml:space="preserve">W odniesieniu do aktu o rynkach cyfrowych; </w:t>
      </w:r>
      <w:r w:rsidR="00CA306A" w:rsidRPr="009A41F0">
        <w:rPr>
          <w:rFonts w:ascii="Times New Roman" w:hAnsi="Times New Roman" w:cs="Times New Roman"/>
          <w:bCs/>
          <w:sz w:val="24"/>
          <w:szCs w:val="24"/>
        </w:rPr>
        <w:t xml:space="preserve">ze względu na </w:t>
      </w:r>
      <w:r w:rsidR="00663257" w:rsidRPr="009A41F0">
        <w:rPr>
          <w:rFonts w:ascii="Times New Roman" w:hAnsi="Times New Roman" w:cs="Times New Roman"/>
          <w:bCs/>
          <w:sz w:val="24"/>
          <w:szCs w:val="24"/>
        </w:rPr>
        <w:t xml:space="preserve">jego </w:t>
      </w:r>
      <w:r w:rsidR="00CA306A" w:rsidRPr="009A41F0">
        <w:rPr>
          <w:rFonts w:ascii="Times New Roman" w:hAnsi="Times New Roman" w:cs="Times New Roman"/>
          <w:bCs/>
          <w:sz w:val="24"/>
          <w:szCs w:val="24"/>
        </w:rPr>
        <w:t>zakres podmiotowy</w:t>
      </w:r>
      <w:r w:rsidR="008B17CA" w:rsidRPr="009A41F0">
        <w:rPr>
          <w:rFonts w:ascii="Times New Roman" w:hAnsi="Times New Roman" w:cs="Times New Roman"/>
          <w:bCs/>
          <w:sz w:val="24"/>
          <w:szCs w:val="24"/>
        </w:rPr>
        <w:t>,</w:t>
      </w:r>
      <w:r w:rsidR="00CA306A" w:rsidRPr="009A41F0">
        <w:rPr>
          <w:rFonts w:ascii="Times New Roman" w:hAnsi="Times New Roman" w:cs="Times New Roman"/>
          <w:bCs/>
          <w:sz w:val="24"/>
          <w:szCs w:val="24"/>
        </w:rPr>
        <w:t xml:space="preserve"> wielu polskich przedsiębiorców może odczuć </w:t>
      </w:r>
      <w:r w:rsidR="00663257" w:rsidRPr="009A41F0">
        <w:rPr>
          <w:rFonts w:ascii="Times New Roman" w:hAnsi="Times New Roman" w:cs="Times New Roman"/>
          <w:bCs/>
          <w:sz w:val="24"/>
          <w:szCs w:val="24"/>
        </w:rPr>
        <w:t xml:space="preserve">jego </w:t>
      </w:r>
      <w:r w:rsidR="00CA306A" w:rsidRPr="009A41F0">
        <w:rPr>
          <w:rFonts w:ascii="Times New Roman" w:hAnsi="Times New Roman" w:cs="Times New Roman"/>
          <w:bCs/>
          <w:sz w:val="24"/>
          <w:szCs w:val="24"/>
        </w:rPr>
        <w:t xml:space="preserve">skutki </w:t>
      </w:r>
      <w:r w:rsidR="00663257" w:rsidRPr="009A41F0">
        <w:rPr>
          <w:rFonts w:ascii="Times New Roman" w:hAnsi="Times New Roman" w:cs="Times New Roman"/>
          <w:bCs/>
          <w:sz w:val="24"/>
          <w:szCs w:val="24"/>
        </w:rPr>
        <w:t>w sposób pośredni</w:t>
      </w:r>
      <w:r w:rsidR="00CA306A" w:rsidRPr="009A41F0">
        <w:rPr>
          <w:rFonts w:ascii="Times New Roman" w:hAnsi="Times New Roman" w:cs="Times New Roman"/>
          <w:bCs/>
          <w:sz w:val="24"/>
          <w:szCs w:val="24"/>
        </w:rPr>
        <w:t xml:space="preserve">, będąc jego </w:t>
      </w:r>
      <w:r w:rsidR="00CA306A" w:rsidRPr="009A41F0">
        <w:rPr>
          <w:rFonts w:ascii="Times New Roman" w:hAnsi="Times New Roman" w:cs="Times New Roman"/>
          <w:bCs/>
          <w:sz w:val="24"/>
          <w:szCs w:val="24"/>
        </w:rPr>
        <w:lastRenderedPageBreak/>
        <w:t xml:space="preserve">beneficjentami. Jak wskazuje Polski Instytut Ekonomiczny, </w:t>
      </w:r>
      <w:r w:rsidR="00663257" w:rsidRPr="009A41F0">
        <w:rPr>
          <w:rFonts w:ascii="Times New Roman" w:hAnsi="Times New Roman" w:cs="Times New Roman"/>
          <w:bCs/>
          <w:sz w:val="24"/>
          <w:szCs w:val="24"/>
        </w:rPr>
        <w:t>wdrożenie przepisów aktu o rynkach cyfrowych</w:t>
      </w:r>
      <w:r w:rsidR="00CA306A" w:rsidRPr="009A41F0">
        <w:rPr>
          <w:rFonts w:ascii="Times New Roman" w:hAnsi="Times New Roman" w:cs="Times New Roman"/>
          <w:bCs/>
          <w:sz w:val="24"/>
          <w:szCs w:val="24"/>
        </w:rPr>
        <w:t xml:space="preserve"> może przyspieszyć wzrost PKB o 0,04 pkt. proc. </w:t>
      </w:r>
      <w:r w:rsidR="00663257" w:rsidRPr="009A41F0">
        <w:rPr>
          <w:rFonts w:ascii="Times New Roman" w:hAnsi="Times New Roman" w:cs="Times New Roman"/>
          <w:bCs/>
          <w:sz w:val="24"/>
          <w:szCs w:val="24"/>
        </w:rPr>
        <w:t>do</w:t>
      </w:r>
      <w:r w:rsidR="00CA306A" w:rsidRPr="009A41F0">
        <w:rPr>
          <w:rFonts w:ascii="Times New Roman" w:hAnsi="Times New Roman" w:cs="Times New Roman"/>
          <w:bCs/>
          <w:sz w:val="24"/>
          <w:szCs w:val="24"/>
        </w:rPr>
        <w:t xml:space="preserve"> 2030 r. Pozytywny wpływ regulacji na gospodarkę polską może być również widoczny na rynku reklamy internetowej, poprzez obniżenie cen reklam w środowisku cyfrowym. Spodziewane jest obniżenie szeregu barier wejścia, a tym samym poszerzenie dostępu nowych przedsiębiorców do wejścia na rynki cyfrowe.</w:t>
      </w:r>
    </w:p>
    <w:p w14:paraId="2FA95382" w14:textId="089E5E3C" w:rsidR="00835FE5" w:rsidRPr="009A41F0" w:rsidRDefault="00CA306A" w:rsidP="00A26825">
      <w:pPr>
        <w:spacing w:before="120" w:after="120" w:line="360" w:lineRule="auto"/>
        <w:jc w:val="both"/>
        <w:rPr>
          <w:rFonts w:ascii="Times New Roman" w:hAnsi="Times New Roman" w:cs="Times New Roman"/>
          <w:bCs/>
          <w:sz w:val="24"/>
          <w:szCs w:val="24"/>
        </w:rPr>
      </w:pPr>
      <w:r w:rsidRPr="009A41F0">
        <w:rPr>
          <w:rFonts w:ascii="Times New Roman" w:hAnsi="Times New Roman" w:cs="Times New Roman"/>
          <w:bCs/>
          <w:sz w:val="24"/>
          <w:szCs w:val="24"/>
        </w:rPr>
        <w:t>W</w:t>
      </w:r>
      <w:r w:rsidR="00663257" w:rsidRPr="009A41F0">
        <w:rPr>
          <w:rFonts w:ascii="Times New Roman" w:hAnsi="Times New Roman" w:cs="Times New Roman"/>
          <w:bCs/>
          <w:sz w:val="24"/>
          <w:szCs w:val="24"/>
        </w:rPr>
        <w:t xml:space="preserve"> odniesieniu do przewidzianych przepisami ustawy kontroli</w:t>
      </w:r>
      <w:r w:rsidRPr="009A41F0">
        <w:rPr>
          <w:rFonts w:ascii="Times New Roman" w:hAnsi="Times New Roman" w:cs="Times New Roman"/>
          <w:bCs/>
          <w:sz w:val="24"/>
          <w:szCs w:val="24"/>
        </w:rPr>
        <w:t xml:space="preserve"> </w:t>
      </w:r>
      <w:r w:rsidR="00663257" w:rsidRPr="009A41F0">
        <w:rPr>
          <w:rFonts w:ascii="Times New Roman" w:hAnsi="Times New Roman" w:cs="Times New Roman"/>
          <w:bCs/>
          <w:sz w:val="24"/>
          <w:szCs w:val="24"/>
        </w:rPr>
        <w:t>prowadzonych w przedsiębiorstwach na zlecenie Komisji Europejskiej</w:t>
      </w:r>
      <w:r w:rsidRPr="009A41F0">
        <w:rPr>
          <w:rFonts w:ascii="Times New Roman" w:hAnsi="Times New Roman" w:cs="Times New Roman"/>
          <w:bCs/>
          <w:sz w:val="24"/>
          <w:szCs w:val="24"/>
        </w:rPr>
        <w:t xml:space="preserve"> </w:t>
      </w:r>
      <w:r w:rsidR="00663257" w:rsidRPr="009A41F0">
        <w:rPr>
          <w:rFonts w:ascii="Times New Roman" w:hAnsi="Times New Roman" w:cs="Times New Roman"/>
          <w:bCs/>
          <w:sz w:val="24"/>
          <w:szCs w:val="24"/>
        </w:rPr>
        <w:t xml:space="preserve">– ich uciążliwość </w:t>
      </w:r>
      <w:r w:rsidRPr="009A41F0">
        <w:rPr>
          <w:rFonts w:ascii="Times New Roman" w:hAnsi="Times New Roman" w:cs="Times New Roman"/>
          <w:bCs/>
          <w:sz w:val="24"/>
          <w:szCs w:val="24"/>
        </w:rPr>
        <w:t>(</w:t>
      </w:r>
      <w:r w:rsidR="0002013C" w:rsidRPr="009A41F0">
        <w:rPr>
          <w:rFonts w:ascii="Times New Roman" w:hAnsi="Times New Roman" w:cs="Times New Roman"/>
          <w:bCs/>
          <w:sz w:val="24"/>
          <w:szCs w:val="24"/>
        </w:rPr>
        <w:t>obciążenia administracyjne tj</w:t>
      </w:r>
      <w:r w:rsidR="00B72B8F" w:rsidRPr="009A41F0">
        <w:rPr>
          <w:rFonts w:ascii="Times New Roman" w:hAnsi="Times New Roman" w:cs="Times New Roman"/>
          <w:bCs/>
          <w:sz w:val="24"/>
          <w:szCs w:val="24"/>
        </w:rPr>
        <w:t xml:space="preserve">. </w:t>
      </w:r>
      <w:r w:rsidRPr="009A41F0">
        <w:rPr>
          <w:rFonts w:ascii="Times New Roman" w:hAnsi="Times New Roman" w:cs="Times New Roman"/>
          <w:bCs/>
          <w:sz w:val="24"/>
          <w:szCs w:val="24"/>
        </w:rPr>
        <w:t>konieczność umożliwienia wejścia urzędnikom na teren obiektów przedsiębiorstwa, udostępniania przez przedsiębiorców wszelkich dokumentów, udzielania informacji, ew</w:t>
      </w:r>
      <w:r w:rsidR="008D1C07" w:rsidRPr="009A41F0">
        <w:rPr>
          <w:rFonts w:ascii="Times New Roman" w:hAnsi="Times New Roman" w:cs="Times New Roman"/>
          <w:bCs/>
          <w:sz w:val="24"/>
          <w:szCs w:val="24"/>
        </w:rPr>
        <w:t>entualnie</w:t>
      </w:r>
      <w:r w:rsidRPr="009A41F0">
        <w:rPr>
          <w:rFonts w:ascii="Times New Roman" w:hAnsi="Times New Roman" w:cs="Times New Roman"/>
          <w:bCs/>
          <w:sz w:val="24"/>
          <w:szCs w:val="24"/>
        </w:rPr>
        <w:t xml:space="preserve"> wykonywania kopii dokumentów)</w:t>
      </w:r>
      <w:r w:rsidR="00B72B8F" w:rsidRPr="009A41F0">
        <w:rPr>
          <w:rFonts w:ascii="Times New Roman" w:hAnsi="Times New Roman" w:cs="Times New Roman"/>
          <w:bCs/>
          <w:sz w:val="24"/>
          <w:szCs w:val="24"/>
        </w:rPr>
        <w:t xml:space="preserve"> może być zrekompensowana faktem, że k</w:t>
      </w:r>
      <w:r w:rsidRPr="009A41F0">
        <w:rPr>
          <w:rFonts w:ascii="Times New Roman" w:hAnsi="Times New Roman" w:cs="Times New Roman"/>
          <w:bCs/>
          <w:sz w:val="24"/>
          <w:szCs w:val="24"/>
        </w:rPr>
        <w:t xml:space="preserve">ontrole związane z badaniem subsydiów zagranicznych zakłócających rynek wewnętrzny UE będą </w:t>
      </w:r>
      <w:r w:rsidR="00B72B8F" w:rsidRPr="009A41F0">
        <w:rPr>
          <w:rFonts w:ascii="Times New Roman" w:hAnsi="Times New Roman" w:cs="Times New Roman"/>
          <w:bCs/>
          <w:sz w:val="24"/>
          <w:szCs w:val="24"/>
        </w:rPr>
        <w:t xml:space="preserve">prowadzone z zamiarem </w:t>
      </w:r>
      <w:r w:rsidRPr="009A41F0">
        <w:rPr>
          <w:rFonts w:ascii="Times New Roman" w:hAnsi="Times New Roman" w:cs="Times New Roman"/>
          <w:bCs/>
          <w:sz w:val="24"/>
          <w:szCs w:val="24"/>
        </w:rPr>
        <w:t>przywróceni</w:t>
      </w:r>
      <w:r w:rsidR="00B72B8F" w:rsidRPr="009A41F0">
        <w:rPr>
          <w:rFonts w:ascii="Times New Roman" w:hAnsi="Times New Roman" w:cs="Times New Roman"/>
          <w:bCs/>
          <w:sz w:val="24"/>
          <w:szCs w:val="24"/>
        </w:rPr>
        <w:t>a</w:t>
      </w:r>
      <w:r w:rsidRPr="009A41F0">
        <w:rPr>
          <w:rFonts w:ascii="Times New Roman" w:hAnsi="Times New Roman" w:cs="Times New Roman"/>
          <w:bCs/>
          <w:sz w:val="24"/>
          <w:szCs w:val="24"/>
        </w:rPr>
        <w:t xml:space="preserve"> i</w:t>
      </w:r>
      <w:r w:rsidR="008D1C07" w:rsidRPr="009A41F0">
        <w:rPr>
          <w:rFonts w:ascii="Times New Roman" w:hAnsi="Times New Roman" w:cs="Times New Roman"/>
          <w:bCs/>
          <w:sz w:val="24"/>
          <w:szCs w:val="24"/>
        </w:rPr>
        <w:t> </w:t>
      </w:r>
      <w:r w:rsidRPr="009A41F0">
        <w:rPr>
          <w:rFonts w:ascii="Times New Roman" w:hAnsi="Times New Roman" w:cs="Times New Roman"/>
          <w:bCs/>
          <w:sz w:val="24"/>
          <w:szCs w:val="24"/>
        </w:rPr>
        <w:t>utrzymani</w:t>
      </w:r>
      <w:r w:rsidR="00B72B8F" w:rsidRPr="009A41F0">
        <w:rPr>
          <w:rFonts w:ascii="Times New Roman" w:hAnsi="Times New Roman" w:cs="Times New Roman"/>
          <w:bCs/>
          <w:sz w:val="24"/>
          <w:szCs w:val="24"/>
        </w:rPr>
        <w:t>a</w:t>
      </w:r>
      <w:r w:rsidRPr="009A41F0">
        <w:rPr>
          <w:rFonts w:ascii="Times New Roman" w:hAnsi="Times New Roman" w:cs="Times New Roman"/>
          <w:bCs/>
          <w:sz w:val="24"/>
          <w:szCs w:val="24"/>
        </w:rPr>
        <w:t xml:space="preserve"> równych szans na rynku wewnętrznym.</w:t>
      </w:r>
      <w:r w:rsidR="00B72B8F" w:rsidRPr="009A41F0">
        <w:rPr>
          <w:rFonts w:ascii="Times New Roman" w:hAnsi="Times New Roman" w:cs="Times New Roman"/>
          <w:bCs/>
          <w:sz w:val="24"/>
          <w:szCs w:val="24"/>
        </w:rPr>
        <w:t xml:space="preserve"> W związku z tym p</w:t>
      </w:r>
      <w:r w:rsidRPr="009A41F0">
        <w:rPr>
          <w:rFonts w:ascii="Times New Roman" w:hAnsi="Times New Roman" w:cs="Times New Roman"/>
          <w:bCs/>
          <w:sz w:val="24"/>
          <w:szCs w:val="24"/>
        </w:rPr>
        <w:t xml:space="preserve">rzedsiębiorstwa niekorzystające z subsydiów oraz te, które korzystają z subsydiów niemających zakłócającego charakteru </w:t>
      </w:r>
      <w:r w:rsidR="00B72B8F" w:rsidRPr="009A41F0">
        <w:rPr>
          <w:rFonts w:ascii="Times New Roman" w:hAnsi="Times New Roman" w:cs="Times New Roman"/>
          <w:bCs/>
          <w:sz w:val="24"/>
          <w:szCs w:val="24"/>
        </w:rPr>
        <w:t>powinn</w:t>
      </w:r>
      <w:r w:rsidR="0092771D" w:rsidRPr="009A41F0">
        <w:rPr>
          <w:rFonts w:ascii="Times New Roman" w:hAnsi="Times New Roman" w:cs="Times New Roman"/>
          <w:bCs/>
          <w:sz w:val="24"/>
          <w:szCs w:val="24"/>
        </w:rPr>
        <w:t>y</w:t>
      </w:r>
      <w:r w:rsidR="00B72B8F" w:rsidRPr="009A41F0">
        <w:rPr>
          <w:rFonts w:ascii="Times New Roman" w:hAnsi="Times New Roman" w:cs="Times New Roman"/>
          <w:bCs/>
          <w:sz w:val="24"/>
          <w:szCs w:val="24"/>
        </w:rPr>
        <w:t xml:space="preserve"> </w:t>
      </w:r>
      <w:r w:rsidRPr="009A41F0">
        <w:rPr>
          <w:rFonts w:ascii="Times New Roman" w:hAnsi="Times New Roman" w:cs="Times New Roman"/>
          <w:bCs/>
          <w:sz w:val="24"/>
          <w:szCs w:val="24"/>
        </w:rPr>
        <w:t>odni</w:t>
      </w:r>
      <w:r w:rsidR="00B72B8F" w:rsidRPr="009A41F0">
        <w:rPr>
          <w:rFonts w:ascii="Times New Roman" w:hAnsi="Times New Roman" w:cs="Times New Roman"/>
          <w:bCs/>
          <w:sz w:val="24"/>
          <w:szCs w:val="24"/>
        </w:rPr>
        <w:t>eść</w:t>
      </w:r>
      <w:r w:rsidRPr="009A41F0">
        <w:rPr>
          <w:rFonts w:ascii="Times New Roman" w:hAnsi="Times New Roman" w:cs="Times New Roman"/>
          <w:bCs/>
          <w:sz w:val="24"/>
          <w:szCs w:val="24"/>
        </w:rPr>
        <w:t xml:space="preserve"> korzyści w</w:t>
      </w:r>
      <w:r w:rsidR="00A73B44" w:rsidRPr="009A41F0">
        <w:rPr>
          <w:rFonts w:ascii="Times New Roman" w:hAnsi="Times New Roman" w:cs="Times New Roman"/>
          <w:bCs/>
          <w:sz w:val="24"/>
          <w:szCs w:val="24"/>
        </w:rPr>
        <w:t> </w:t>
      </w:r>
      <w:r w:rsidRPr="009A41F0">
        <w:rPr>
          <w:rFonts w:ascii="Times New Roman" w:hAnsi="Times New Roman" w:cs="Times New Roman"/>
          <w:bCs/>
          <w:sz w:val="24"/>
          <w:szCs w:val="24"/>
        </w:rPr>
        <w:t>perspektywie długoterminowej</w:t>
      </w:r>
      <w:r w:rsidR="00187549" w:rsidRPr="009A41F0">
        <w:rPr>
          <w:rFonts w:ascii="Times New Roman" w:hAnsi="Times New Roman" w:cs="Times New Roman"/>
          <w:bCs/>
          <w:sz w:val="24"/>
          <w:szCs w:val="24"/>
        </w:rPr>
        <w:t>.</w:t>
      </w:r>
    </w:p>
    <w:p w14:paraId="5C803137" w14:textId="26B52A35" w:rsidR="003C0A8D" w:rsidRPr="009A41F0" w:rsidRDefault="00835FE5" w:rsidP="00A26825">
      <w:pPr>
        <w:spacing w:before="120" w:after="120" w:line="360" w:lineRule="auto"/>
        <w:jc w:val="both"/>
        <w:rPr>
          <w:rFonts w:ascii="Times New Roman" w:hAnsi="Times New Roman" w:cs="Times New Roman"/>
          <w:sz w:val="24"/>
          <w:szCs w:val="24"/>
        </w:rPr>
      </w:pPr>
      <w:r w:rsidRPr="009A41F0">
        <w:rPr>
          <w:rFonts w:ascii="Times New Roman" w:hAnsi="Times New Roman" w:cs="Times New Roman"/>
          <w:bCs/>
          <w:sz w:val="24"/>
          <w:szCs w:val="24"/>
        </w:rPr>
        <w:t xml:space="preserve">W zakresie zmian </w:t>
      </w:r>
      <w:r w:rsidR="008B17CA" w:rsidRPr="009A41F0">
        <w:rPr>
          <w:rFonts w:ascii="Times New Roman" w:hAnsi="Times New Roman" w:cs="Times New Roman"/>
          <w:bCs/>
          <w:sz w:val="24"/>
          <w:szCs w:val="24"/>
        </w:rPr>
        <w:t>Pzp</w:t>
      </w:r>
      <w:r w:rsidRPr="009A41F0">
        <w:rPr>
          <w:rFonts w:ascii="Times New Roman" w:hAnsi="Times New Roman" w:cs="Times New Roman"/>
          <w:bCs/>
          <w:sz w:val="24"/>
          <w:szCs w:val="24"/>
        </w:rPr>
        <w:t xml:space="preserve"> korzyści dla przedsiębiorców powinny być możliwe do odnotowania na kilku płaszczyznach. W odniesieniu do stosowania ustandaryzowanych formularzy elektronicznych w</w:t>
      </w:r>
      <w:r w:rsidR="00AC3BC8" w:rsidRPr="009A41F0">
        <w:rPr>
          <w:rFonts w:ascii="Times New Roman" w:hAnsi="Times New Roman" w:cs="Times New Roman"/>
          <w:bCs/>
          <w:sz w:val="24"/>
          <w:szCs w:val="24"/>
        </w:rPr>
        <w:t> </w:t>
      </w:r>
      <w:r w:rsidRPr="009A41F0">
        <w:rPr>
          <w:rFonts w:ascii="Times New Roman" w:hAnsi="Times New Roman" w:cs="Times New Roman"/>
          <w:bCs/>
          <w:sz w:val="24"/>
          <w:szCs w:val="24"/>
        </w:rPr>
        <w:t>zamówieniach publicznych przewiduje się, że dostosowanie polskiego prawa do rozporządzenia 2019/1780</w:t>
      </w:r>
      <w:r w:rsidR="00A73B44" w:rsidRPr="009A41F0">
        <w:rPr>
          <w:rFonts w:ascii="Times New Roman" w:hAnsi="Times New Roman" w:cs="Times New Roman"/>
          <w:bCs/>
          <w:sz w:val="24"/>
          <w:szCs w:val="24"/>
        </w:rPr>
        <w:t xml:space="preserve"> </w:t>
      </w:r>
      <w:r w:rsidRPr="009A41F0">
        <w:rPr>
          <w:rFonts w:ascii="Times New Roman" w:hAnsi="Times New Roman" w:cs="Times New Roman"/>
          <w:sz w:val="24"/>
          <w:szCs w:val="24"/>
        </w:rPr>
        <w:t>powinno oznaczać zarówno dla zamawiających</w:t>
      </w:r>
      <w:r w:rsidR="008D1C07" w:rsidRPr="009A41F0">
        <w:rPr>
          <w:rFonts w:ascii="Times New Roman" w:hAnsi="Times New Roman" w:cs="Times New Roman"/>
          <w:sz w:val="24"/>
          <w:szCs w:val="24"/>
        </w:rPr>
        <w:t>,</w:t>
      </w:r>
      <w:r w:rsidRPr="009A41F0">
        <w:rPr>
          <w:rFonts w:ascii="Times New Roman" w:hAnsi="Times New Roman" w:cs="Times New Roman"/>
          <w:sz w:val="24"/>
          <w:szCs w:val="24"/>
        </w:rPr>
        <w:t xml:space="preserve"> jak i dla wykonawców dostęp do e-usług, które ułatwią i skrócą postępowania o udzielenie zamówienia publicznego (w tym tzw. zielonych i</w:t>
      </w:r>
      <w:r w:rsidR="00AC3BC8" w:rsidRPr="009A41F0">
        <w:rPr>
          <w:rFonts w:ascii="Times New Roman" w:hAnsi="Times New Roman" w:cs="Times New Roman"/>
          <w:sz w:val="24"/>
          <w:szCs w:val="24"/>
        </w:rPr>
        <w:t> </w:t>
      </w:r>
      <w:r w:rsidRPr="009A41F0">
        <w:rPr>
          <w:rFonts w:ascii="Times New Roman" w:hAnsi="Times New Roman" w:cs="Times New Roman"/>
          <w:sz w:val="24"/>
          <w:szCs w:val="24"/>
        </w:rPr>
        <w:t>społecznych zamówień publicznych) przeprowadzanego zgodnie z</w:t>
      </w:r>
      <w:r w:rsidR="00A73B44" w:rsidRPr="009A41F0">
        <w:rPr>
          <w:rFonts w:ascii="Times New Roman" w:hAnsi="Times New Roman" w:cs="Times New Roman"/>
          <w:sz w:val="24"/>
          <w:szCs w:val="24"/>
        </w:rPr>
        <w:t> </w:t>
      </w:r>
      <w:r w:rsidRPr="009A41F0">
        <w:rPr>
          <w:rFonts w:ascii="Times New Roman" w:hAnsi="Times New Roman" w:cs="Times New Roman"/>
          <w:sz w:val="24"/>
          <w:szCs w:val="24"/>
        </w:rPr>
        <w:t>Pzp</w:t>
      </w:r>
      <w:r w:rsidR="008D1C07" w:rsidRPr="009A41F0">
        <w:rPr>
          <w:rFonts w:ascii="Times New Roman" w:hAnsi="Times New Roman" w:cs="Times New Roman"/>
          <w:sz w:val="24"/>
          <w:szCs w:val="24"/>
        </w:rPr>
        <w:t>,</w:t>
      </w:r>
      <w:r w:rsidRPr="009A41F0">
        <w:rPr>
          <w:rFonts w:ascii="Times New Roman" w:hAnsi="Times New Roman" w:cs="Times New Roman"/>
          <w:sz w:val="24"/>
          <w:szCs w:val="24"/>
        </w:rPr>
        <w:t xml:space="preserve"> jak i prawem Unii Europejskiej. Dodatkowo, wprowadzone zostanie usprawnienie sposobu wnoszenia skargi do sądu na orzeczenie Krajowej Izby Odwoławczej oraz na postanowienie Prezesa Krajowej Izby Odwoławczej. Chodzi o</w:t>
      </w:r>
      <w:r w:rsidR="00D97A43" w:rsidRPr="009A41F0">
        <w:rPr>
          <w:rFonts w:ascii="Times New Roman" w:hAnsi="Times New Roman" w:cs="Times New Roman"/>
          <w:sz w:val="24"/>
          <w:szCs w:val="24"/>
        </w:rPr>
        <w:t> </w:t>
      </w:r>
      <w:r w:rsidR="00C06817" w:rsidRPr="009A41F0">
        <w:rPr>
          <w:rFonts w:ascii="Times New Roman" w:hAnsi="Times New Roman" w:cs="Times New Roman"/>
          <w:sz w:val="24"/>
          <w:szCs w:val="24"/>
        </w:rPr>
        <w:t xml:space="preserve">ułatwienie dla przedsiębiorców polegające na </w:t>
      </w:r>
      <w:r w:rsidRPr="009A41F0">
        <w:rPr>
          <w:rFonts w:ascii="Times New Roman" w:hAnsi="Times New Roman" w:cs="Times New Roman"/>
          <w:sz w:val="24"/>
          <w:szCs w:val="24"/>
        </w:rPr>
        <w:t>wprowadzeni</w:t>
      </w:r>
      <w:r w:rsidR="00C06817" w:rsidRPr="009A41F0">
        <w:rPr>
          <w:rFonts w:ascii="Times New Roman" w:hAnsi="Times New Roman" w:cs="Times New Roman"/>
          <w:sz w:val="24"/>
          <w:szCs w:val="24"/>
        </w:rPr>
        <w:t>u</w:t>
      </w:r>
      <w:r w:rsidRPr="009A41F0">
        <w:rPr>
          <w:rFonts w:ascii="Times New Roman" w:hAnsi="Times New Roman" w:cs="Times New Roman"/>
          <w:sz w:val="24"/>
          <w:szCs w:val="24"/>
        </w:rPr>
        <w:t xml:space="preserve"> możliwości oddania pisma procesowego w polskiej placówce </w:t>
      </w:r>
      <w:r w:rsidR="003C0A8D" w:rsidRPr="009A41F0">
        <w:rPr>
          <w:rFonts w:ascii="Times New Roman" w:hAnsi="Times New Roman" w:cs="Times New Roman"/>
          <w:sz w:val="24"/>
          <w:szCs w:val="24"/>
        </w:rPr>
        <w:t xml:space="preserve">pocztowej </w:t>
      </w:r>
      <w:r w:rsidRPr="009A41F0">
        <w:rPr>
          <w:rFonts w:ascii="Times New Roman" w:hAnsi="Times New Roman" w:cs="Times New Roman"/>
          <w:sz w:val="24"/>
          <w:szCs w:val="24"/>
        </w:rPr>
        <w:t xml:space="preserve">operatora </w:t>
      </w:r>
      <w:r w:rsidR="003C0A8D" w:rsidRPr="009A41F0">
        <w:rPr>
          <w:rFonts w:ascii="Times New Roman" w:hAnsi="Times New Roman" w:cs="Times New Roman"/>
          <w:sz w:val="24"/>
          <w:szCs w:val="24"/>
        </w:rPr>
        <w:t xml:space="preserve">pocztowego w rozumieniu ustawy z dnia 23 listopada 2012 r. – Prawo pocztowe </w:t>
      </w:r>
      <w:r w:rsidRPr="009A41F0">
        <w:rPr>
          <w:rFonts w:ascii="Times New Roman" w:hAnsi="Times New Roman" w:cs="Times New Roman"/>
          <w:sz w:val="24"/>
          <w:szCs w:val="24"/>
        </w:rPr>
        <w:t xml:space="preserve">albo w placówce </w:t>
      </w:r>
      <w:r w:rsidR="003C0A8D" w:rsidRPr="009A41F0">
        <w:rPr>
          <w:rFonts w:ascii="Times New Roman" w:hAnsi="Times New Roman" w:cs="Times New Roman"/>
          <w:sz w:val="24"/>
          <w:szCs w:val="24"/>
        </w:rPr>
        <w:t xml:space="preserve">podmiotu zajmującego się doręczaniem korespondencji </w:t>
      </w:r>
      <w:r w:rsidRPr="009A41F0">
        <w:rPr>
          <w:rFonts w:ascii="Times New Roman" w:hAnsi="Times New Roman" w:cs="Times New Roman"/>
          <w:sz w:val="24"/>
          <w:szCs w:val="24"/>
        </w:rPr>
        <w:t xml:space="preserve">na terytorium innego </w:t>
      </w:r>
      <w:r w:rsidR="003C0A8D" w:rsidRPr="009A41F0">
        <w:rPr>
          <w:rFonts w:ascii="Times New Roman" w:hAnsi="Times New Roman" w:cs="Times New Roman"/>
          <w:sz w:val="24"/>
          <w:szCs w:val="24"/>
        </w:rPr>
        <w:t xml:space="preserve">niż Rzeczpospolita Polska </w:t>
      </w:r>
      <w:r w:rsidRPr="009A41F0">
        <w:rPr>
          <w:rFonts w:ascii="Times New Roman" w:hAnsi="Times New Roman" w:cs="Times New Roman"/>
          <w:sz w:val="24"/>
          <w:szCs w:val="24"/>
        </w:rPr>
        <w:t>państwa członkowskiego Unii Europejskiej</w:t>
      </w:r>
      <w:r w:rsidR="003C0A8D" w:rsidRPr="009A41F0">
        <w:rPr>
          <w:rFonts w:ascii="Times New Roman" w:hAnsi="Times New Roman" w:cs="Times New Roman"/>
          <w:sz w:val="24"/>
          <w:szCs w:val="24"/>
        </w:rPr>
        <w:t>, Konfederacji Szwajcarskiej albo państwa członkowskiego Europejskiego Porozumienia o</w:t>
      </w:r>
      <w:r w:rsidR="009D7B48" w:rsidRPr="009A41F0">
        <w:rPr>
          <w:rFonts w:ascii="Times New Roman" w:hAnsi="Times New Roman" w:cs="Times New Roman"/>
          <w:sz w:val="24"/>
          <w:szCs w:val="24"/>
        </w:rPr>
        <w:t> </w:t>
      </w:r>
      <w:r w:rsidR="003C0A8D" w:rsidRPr="009A41F0">
        <w:rPr>
          <w:rFonts w:ascii="Times New Roman" w:hAnsi="Times New Roman" w:cs="Times New Roman"/>
          <w:sz w:val="24"/>
          <w:szCs w:val="24"/>
        </w:rPr>
        <w:t>Wolnym Handlu (EFTA) – strony umowy o Europejskim Obszarze Gospodarczym</w:t>
      </w:r>
      <w:r w:rsidR="00C06817" w:rsidRPr="009A41F0">
        <w:rPr>
          <w:rFonts w:ascii="Times New Roman" w:hAnsi="Times New Roman" w:cs="Times New Roman"/>
          <w:sz w:val="24"/>
          <w:szCs w:val="24"/>
        </w:rPr>
        <w:t>, co zgodnie z</w:t>
      </w:r>
      <w:r w:rsidR="00AC3BC8" w:rsidRPr="009A41F0">
        <w:rPr>
          <w:rFonts w:ascii="Times New Roman" w:hAnsi="Times New Roman" w:cs="Times New Roman"/>
          <w:sz w:val="24"/>
          <w:szCs w:val="24"/>
        </w:rPr>
        <w:t> </w:t>
      </w:r>
      <w:r w:rsidR="00C06817" w:rsidRPr="009A41F0">
        <w:rPr>
          <w:rFonts w:ascii="Times New Roman" w:hAnsi="Times New Roman" w:cs="Times New Roman"/>
          <w:sz w:val="24"/>
          <w:szCs w:val="24"/>
        </w:rPr>
        <w:t xml:space="preserve">przepisami ma być traktowane równoznacznie z wniesieniem takiego pisma do </w:t>
      </w:r>
      <w:r w:rsidR="00C0621B" w:rsidRPr="009A41F0">
        <w:rPr>
          <w:rFonts w:ascii="Times New Roman" w:hAnsi="Times New Roman" w:cs="Times New Roman"/>
          <w:sz w:val="24"/>
          <w:szCs w:val="24"/>
        </w:rPr>
        <w:t>sądu. Podsumowując</w:t>
      </w:r>
      <w:r w:rsidR="00CA306A" w:rsidRPr="009A41F0">
        <w:rPr>
          <w:rFonts w:ascii="Times New Roman" w:hAnsi="Times New Roman" w:cs="Times New Roman"/>
          <w:sz w:val="24"/>
          <w:szCs w:val="24"/>
        </w:rPr>
        <w:t>, p</w:t>
      </w:r>
      <w:r w:rsidR="00FB12BF" w:rsidRPr="009A41F0">
        <w:rPr>
          <w:rFonts w:ascii="Times New Roman" w:hAnsi="Times New Roman" w:cs="Times New Roman"/>
          <w:sz w:val="24"/>
          <w:szCs w:val="24"/>
        </w:rPr>
        <w:t xml:space="preserve">rojektowana regulacja przyczyni się do poprawy </w:t>
      </w:r>
      <w:r w:rsidR="00FB12BF" w:rsidRPr="009A41F0">
        <w:rPr>
          <w:rFonts w:ascii="Times New Roman" w:hAnsi="Times New Roman" w:cs="Times New Roman"/>
          <w:sz w:val="24"/>
          <w:szCs w:val="24"/>
        </w:rPr>
        <w:lastRenderedPageBreak/>
        <w:t>warunków dla rozwoju przedsiębiorczości.</w:t>
      </w:r>
      <w:r w:rsidR="00187549" w:rsidRPr="009A41F0">
        <w:rPr>
          <w:rFonts w:ascii="Times New Roman" w:hAnsi="Times New Roman" w:cs="Times New Roman"/>
          <w:sz w:val="24"/>
          <w:szCs w:val="24"/>
        </w:rPr>
        <w:t xml:space="preserve"> </w:t>
      </w:r>
      <w:r w:rsidR="00C06817" w:rsidRPr="009A41F0">
        <w:rPr>
          <w:rFonts w:ascii="Times New Roman" w:hAnsi="Times New Roman" w:cs="Times New Roman"/>
          <w:sz w:val="24"/>
          <w:szCs w:val="24"/>
        </w:rPr>
        <w:t>Lepsze otoczenie prawne przyczyni się do wzrostu konkurencyjności gospodarki.</w:t>
      </w:r>
    </w:p>
    <w:p w14:paraId="15F607E0" w14:textId="4BF6FABF" w:rsidR="00FB12BF" w:rsidRPr="009A41F0" w:rsidRDefault="00187549" w:rsidP="00A26825">
      <w:pPr>
        <w:spacing w:before="120" w:after="120" w:line="360" w:lineRule="auto"/>
        <w:jc w:val="both"/>
        <w:rPr>
          <w:rFonts w:ascii="Times New Roman" w:hAnsi="Times New Roman" w:cs="Times New Roman"/>
          <w:sz w:val="24"/>
          <w:szCs w:val="24"/>
        </w:rPr>
      </w:pPr>
      <w:r w:rsidRPr="009A41F0">
        <w:rPr>
          <w:rFonts w:ascii="Times New Roman" w:hAnsi="Times New Roman" w:cs="Times New Roman"/>
          <w:sz w:val="24"/>
          <w:szCs w:val="24"/>
        </w:rPr>
        <w:t xml:space="preserve">Mając na uwadze, że celem projektu ustawy jest stosowanie przepisów prawa </w:t>
      </w:r>
      <w:r w:rsidR="008B17CA" w:rsidRPr="009A41F0">
        <w:rPr>
          <w:rFonts w:ascii="Times New Roman" w:hAnsi="Times New Roman" w:cs="Times New Roman"/>
          <w:sz w:val="24"/>
          <w:szCs w:val="24"/>
        </w:rPr>
        <w:t xml:space="preserve">Unii </w:t>
      </w:r>
      <w:r w:rsidRPr="009A41F0">
        <w:rPr>
          <w:rFonts w:ascii="Times New Roman" w:hAnsi="Times New Roman" w:cs="Times New Roman"/>
          <w:sz w:val="24"/>
          <w:szCs w:val="24"/>
        </w:rPr>
        <w:t>Europejskiej</w:t>
      </w:r>
      <w:r w:rsidR="00316CA8" w:rsidRPr="009A41F0">
        <w:rPr>
          <w:rFonts w:ascii="Times New Roman" w:hAnsi="Times New Roman" w:cs="Times New Roman"/>
          <w:sz w:val="24"/>
          <w:szCs w:val="24"/>
        </w:rPr>
        <w:t>,</w:t>
      </w:r>
      <w:r w:rsidRPr="009A41F0">
        <w:rPr>
          <w:rFonts w:ascii="Times New Roman" w:hAnsi="Times New Roman" w:cs="Times New Roman"/>
          <w:sz w:val="24"/>
          <w:szCs w:val="24"/>
        </w:rPr>
        <w:t xml:space="preserve"> nie jest możliwe osiągnięcie celu poprzez działania pozalegislacyjne.</w:t>
      </w:r>
    </w:p>
    <w:p w14:paraId="1A98D09A" w14:textId="4C098A25" w:rsidR="00FB12BF" w:rsidRPr="009A41F0" w:rsidRDefault="00FB12BF" w:rsidP="00A26825">
      <w:pPr>
        <w:spacing w:before="120" w:after="120" w:line="360" w:lineRule="auto"/>
        <w:jc w:val="both"/>
        <w:rPr>
          <w:rFonts w:ascii="Times New Roman" w:hAnsi="Times New Roman" w:cs="Times New Roman"/>
          <w:sz w:val="24"/>
          <w:szCs w:val="24"/>
        </w:rPr>
      </w:pPr>
      <w:r w:rsidRPr="009A41F0">
        <w:rPr>
          <w:rFonts w:ascii="Times New Roman" w:hAnsi="Times New Roman" w:cs="Times New Roman"/>
          <w:sz w:val="24"/>
          <w:szCs w:val="24"/>
        </w:rPr>
        <w:t>Przewidziane w projekcie rozwiązania nie generują kosztów dla budżetu państwa ani budżetów jednostek sektora finansów publicznych.</w:t>
      </w:r>
    </w:p>
    <w:p w14:paraId="73876E92" w14:textId="108FAC8D" w:rsidR="00FB12BF" w:rsidRPr="009A41F0" w:rsidRDefault="00FB12BF" w:rsidP="00A26825">
      <w:pPr>
        <w:spacing w:before="120" w:after="120" w:line="360" w:lineRule="auto"/>
        <w:jc w:val="both"/>
        <w:rPr>
          <w:rFonts w:ascii="Times New Roman" w:hAnsi="Times New Roman" w:cs="Times New Roman"/>
          <w:sz w:val="24"/>
          <w:szCs w:val="24"/>
        </w:rPr>
      </w:pPr>
      <w:r w:rsidRPr="009A41F0">
        <w:rPr>
          <w:rFonts w:ascii="Times New Roman" w:hAnsi="Times New Roman" w:cs="Times New Roman"/>
          <w:sz w:val="24"/>
          <w:szCs w:val="24"/>
        </w:rPr>
        <w:t xml:space="preserve">W przypadku </w:t>
      </w:r>
      <w:r w:rsidR="00C5261B" w:rsidRPr="009A41F0">
        <w:rPr>
          <w:rFonts w:ascii="Times New Roman" w:hAnsi="Times New Roman" w:cs="Times New Roman"/>
          <w:sz w:val="24"/>
          <w:szCs w:val="24"/>
        </w:rPr>
        <w:t xml:space="preserve">wdrożenia przepisów rozporządzania P2B, a konkretnie </w:t>
      </w:r>
      <w:r w:rsidRPr="009A41F0">
        <w:rPr>
          <w:rFonts w:ascii="Times New Roman" w:hAnsi="Times New Roman" w:cs="Times New Roman"/>
          <w:sz w:val="24"/>
          <w:szCs w:val="24"/>
        </w:rPr>
        <w:t>wprowadzenia ścieżki dochodzenia roszczeń przez użytkowników biznesowych</w:t>
      </w:r>
      <w:r w:rsidR="00C0621B" w:rsidRPr="009A41F0">
        <w:rPr>
          <w:rFonts w:ascii="Times New Roman" w:hAnsi="Times New Roman" w:cs="Times New Roman"/>
          <w:sz w:val="24"/>
          <w:szCs w:val="24"/>
        </w:rPr>
        <w:t xml:space="preserve"> i</w:t>
      </w:r>
      <w:r w:rsidRPr="009A41F0">
        <w:rPr>
          <w:rFonts w:ascii="Times New Roman" w:hAnsi="Times New Roman" w:cs="Times New Roman"/>
          <w:sz w:val="24"/>
          <w:szCs w:val="24"/>
        </w:rPr>
        <w:t xml:space="preserve"> </w:t>
      </w:r>
      <w:r w:rsidR="00C0621B" w:rsidRPr="009A41F0">
        <w:rPr>
          <w:rFonts w:ascii="Times New Roman" w:hAnsi="Times New Roman" w:cs="Times New Roman"/>
          <w:sz w:val="24"/>
          <w:szCs w:val="24"/>
        </w:rPr>
        <w:t xml:space="preserve">użytkowników korzystających ze strony internetowej w celach biznesowych </w:t>
      </w:r>
      <w:r w:rsidRPr="009A41F0">
        <w:rPr>
          <w:rFonts w:ascii="Times New Roman" w:hAnsi="Times New Roman" w:cs="Times New Roman"/>
          <w:sz w:val="24"/>
          <w:szCs w:val="24"/>
        </w:rPr>
        <w:t>w przypadku stosowania nieuczciwych praktyk rynkowych przez dostawców usług pośrednictwa internetowego</w:t>
      </w:r>
      <w:r w:rsidR="00316CA8" w:rsidRPr="009A41F0">
        <w:rPr>
          <w:rFonts w:ascii="Times New Roman" w:hAnsi="Times New Roman" w:cs="Times New Roman"/>
          <w:sz w:val="24"/>
          <w:szCs w:val="24"/>
        </w:rPr>
        <w:t xml:space="preserve"> i dostawców wyszukiwarek internetowych</w:t>
      </w:r>
      <w:r w:rsidRPr="009A41F0">
        <w:rPr>
          <w:rFonts w:ascii="Times New Roman" w:hAnsi="Times New Roman" w:cs="Times New Roman"/>
          <w:sz w:val="24"/>
          <w:szCs w:val="24"/>
        </w:rPr>
        <w:t>, wprowadzane zmiany pozostają bez wpływu na budżet państwa, nie powodując tym samym nowych obciążeń o</w:t>
      </w:r>
      <w:r w:rsidR="00316CA8" w:rsidRPr="009A41F0">
        <w:rPr>
          <w:rFonts w:ascii="Times New Roman" w:hAnsi="Times New Roman" w:cs="Times New Roman"/>
          <w:sz w:val="24"/>
          <w:szCs w:val="24"/>
        </w:rPr>
        <w:t> </w:t>
      </w:r>
      <w:r w:rsidRPr="009A41F0">
        <w:rPr>
          <w:rFonts w:ascii="Times New Roman" w:hAnsi="Times New Roman" w:cs="Times New Roman"/>
          <w:sz w:val="24"/>
          <w:szCs w:val="24"/>
        </w:rPr>
        <w:t>charakterze finansowym.</w:t>
      </w:r>
    </w:p>
    <w:p w14:paraId="74F0D605" w14:textId="77777777" w:rsidR="00676329" w:rsidRPr="009A41F0" w:rsidRDefault="0092771D" w:rsidP="00A26825">
      <w:pPr>
        <w:spacing w:before="120" w:after="120" w:line="360" w:lineRule="auto"/>
        <w:jc w:val="both"/>
        <w:rPr>
          <w:rFonts w:ascii="Times New Roman" w:hAnsi="Times New Roman" w:cs="Times New Roman"/>
          <w:sz w:val="24"/>
          <w:szCs w:val="24"/>
        </w:rPr>
      </w:pPr>
      <w:r w:rsidRPr="009A41F0">
        <w:rPr>
          <w:rFonts w:ascii="Times New Roman" w:hAnsi="Times New Roman" w:cs="Times New Roman"/>
          <w:sz w:val="24"/>
          <w:szCs w:val="24"/>
        </w:rPr>
        <w:t xml:space="preserve">Zadania wynikające z projektowanych regulacji dotyczące </w:t>
      </w:r>
      <w:r w:rsidR="00FB12BF" w:rsidRPr="009A41F0">
        <w:rPr>
          <w:rFonts w:ascii="Times New Roman" w:hAnsi="Times New Roman" w:cs="Times New Roman"/>
          <w:sz w:val="24"/>
          <w:szCs w:val="24"/>
        </w:rPr>
        <w:t>wykonywania przez Prezesa UOKiK oraz Prezesa UZP zadań państwa członkowskiego określonych w rozporządzeniu 2022/2560 będ</w:t>
      </w:r>
      <w:r w:rsidRPr="009A41F0">
        <w:rPr>
          <w:rFonts w:ascii="Times New Roman" w:hAnsi="Times New Roman" w:cs="Times New Roman"/>
          <w:sz w:val="24"/>
          <w:szCs w:val="24"/>
        </w:rPr>
        <w:t>ą</w:t>
      </w:r>
      <w:r w:rsidR="00FB12BF" w:rsidRPr="009A41F0">
        <w:rPr>
          <w:rFonts w:ascii="Times New Roman" w:hAnsi="Times New Roman" w:cs="Times New Roman"/>
          <w:sz w:val="24"/>
          <w:szCs w:val="24"/>
        </w:rPr>
        <w:t xml:space="preserve"> finansowane ze środków budżetu państwa będących w dyspozycji podmiotów zobowiązanych do realizacji zadań w ramach limitu wydatków ustalanego corocznie, bez konieczności jego dodatkowego zwiększania w roku bieżącym, jak i w kolejnych latach budżetowych. Podobnie w przypadku realizacji zadań Prezesa UOKiK wynikających z aktu o rynkach cyfrowych.</w:t>
      </w:r>
    </w:p>
    <w:p w14:paraId="341E68D4" w14:textId="33ABF6D1" w:rsidR="0060771B" w:rsidRPr="009A41F0" w:rsidRDefault="00FB12BF" w:rsidP="00A26825">
      <w:pPr>
        <w:spacing w:before="120" w:after="120" w:line="360" w:lineRule="auto"/>
        <w:jc w:val="both"/>
        <w:rPr>
          <w:rFonts w:ascii="Times New Roman" w:hAnsi="Times New Roman" w:cs="Times New Roman"/>
          <w:sz w:val="24"/>
          <w:szCs w:val="24"/>
        </w:rPr>
      </w:pPr>
      <w:r w:rsidRPr="009A41F0">
        <w:rPr>
          <w:rFonts w:ascii="Times New Roman" w:hAnsi="Times New Roman" w:cs="Times New Roman"/>
          <w:sz w:val="24"/>
          <w:szCs w:val="24"/>
        </w:rPr>
        <w:t xml:space="preserve">Nie planuje się rezerwowania środków wykraczających poza budżet organu krajowego wykonującego obowiązki wskazane w </w:t>
      </w:r>
      <w:r w:rsidR="00C5261B" w:rsidRPr="009A41F0">
        <w:rPr>
          <w:rFonts w:ascii="Times New Roman" w:hAnsi="Times New Roman" w:cs="Times New Roman"/>
          <w:sz w:val="24"/>
          <w:szCs w:val="24"/>
        </w:rPr>
        <w:t xml:space="preserve">ww. </w:t>
      </w:r>
      <w:r w:rsidRPr="009A41F0">
        <w:rPr>
          <w:rFonts w:ascii="Times New Roman" w:hAnsi="Times New Roman" w:cs="Times New Roman"/>
          <w:sz w:val="24"/>
          <w:szCs w:val="24"/>
        </w:rPr>
        <w:t>rozporządzeniu z uwagi na trudną do przewidzenia skalę interwencji Komisji Europejskiej oraz ilość spraw, w które będą angażowane państwa członkowskie i charakter tego zaangażowania. Można przypuszczać, że w przeważającej mierze subsydiowane firmy, które będą poddane procedurze dochodzenia, będą miały siedzibę poza UE, dlatego skala angażowania państw członkowskich może być bardzo mała.</w:t>
      </w:r>
    </w:p>
    <w:p w14:paraId="7F37C006" w14:textId="23312F65" w:rsidR="00FB12BF" w:rsidRPr="009A41F0" w:rsidRDefault="0060771B" w:rsidP="00A26825">
      <w:pPr>
        <w:spacing w:before="120" w:after="120" w:line="360" w:lineRule="auto"/>
        <w:jc w:val="both"/>
        <w:rPr>
          <w:rFonts w:ascii="Times New Roman" w:hAnsi="Times New Roman" w:cs="Times New Roman"/>
          <w:sz w:val="24"/>
          <w:szCs w:val="24"/>
        </w:rPr>
      </w:pPr>
      <w:r w:rsidRPr="009A41F0">
        <w:rPr>
          <w:rFonts w:ascii="Times New Roman" w:hAnsi="Times New Roman" w:cs="Times New Roman"/>
          <w:sz w:val="24"/>
          <w:szCs w:val="24"/>
        </w:rPr>
        <w:t>Możliwa jest konieczność wzmocnienia kadrowego zaangażowanych instytucji tj. UOKiK oraz UZP w</w:t>
      </w:r>
      <w:r w:rsidR="00AC3BC8" w:rsidRPr="009A41F0">
        <w:rPr>
          <w:rFonts w:ascii="Times New Roman" w:hAnsi="Times New Roman" w:cs="Times New Roman"/>
          <w:sz w:val="24"/>
          <w:szCs w:val="24"/>
        </w:rPr>
        <w:t> </w:t>
      </w:r>
      <w:r w:rsidRPr="009A41F0">
        <w:rPr>
          <w:rFonts w:ascii="Times New Roman" w:hAnsi="Times New Roman" w:cs="Times New Roman"/>
          <w:sz w:val="24"/>
          <w:szCs w:val="24"/>
        </w:rPr>
        <w:t xml:space="preserve">dłuższej perspektywie, jednakże skala angażowania państw członkowskich przypuszczalne będzie ograniczona i rozłożona w czasie. </w:t>
      </w:r>
      <w:r w:rsidR="00FB12BF" w:rsidRPr="009A41F0">
        <w:rPr>
          <w:rFonts w:ascii="Times New Roman" w:hAnsi="Times New Roman" w:cs="Times New Roman"/>
          <w:sz w:val="24"/>
          <w:szCs w:val="24"/>
        </w:rPr>
        <w:t>Racjonalne wydaje się zagospodarowanie wolnych etatów lub przenoszenie zadań w przypadku potrzeby włączenia się w działania podejmowane przez Komisję Europejską.</w:t>
      </w:r>
      <w:bookmarkStart w:id="48" w:name="_Toc132054033"/>
    </w:p>
    <w:bookmarkEnd w:id="48"/>
    <w:p w14:paraId="13C20CDD" w14:textId="66B9F8A5" w:rsidR="00F3131D" w:rsidRPr="009A41F0" w:rsidRDefault="00F3131D" w:rsidP="00A26825">
      <w:pPr>
        <w:pStyle w:val="ARTartustawynprozporzdzenia"/>
        <w:spacing w:after="120"/>
        <w:ind w:firstLine="0"/>
        <w:rPr>
          <w:rFonts w:ascii="Times New Roman" w:hAnsi="Times New Roman" w:cs="Times New Roman"/>
          <w:szCs w:val="24"/>
        </w:rPr>
      </w:pPr>
      <w:r w:rsidRPr="009A41F0">
        <w:rPr>
          <w:rFonts w:ascii="Times New Roman" w:hAnsi="Times New Roman" w:cs="Times New Roman"/>
          <w:szCs w:val="24"/>
        </w:rPr>
        <w:t xml:space="preserve">Projekt ustawy nie zawiera przepisów technicznych, w rozumieniu rozporządzenia Rady Ministrów z dnia 23 grudnia 2002 r. w sprawie sposobu funkcjonowania krajowego systemu </w:t>
      </w:r>
      <w:r w:rsidRPr="009A41F0">
        <w:rPr>
          <w:rFonts w:ascii="Times New Roman" w:hAnsi="Times New Roman" w:cs="Times New Roman"/>
          <w:szCs w:val="24"/>
        </w:rPr>
        <w:lastRenderedPageBreak/>
        <w:t>notyfikacji norm i aktów prawnych (Dz. U. poz. 2039</w:t>
      </w:r>
      <w:r w:rsidR="006D68F4" w:rsidRPr="009A41F0">
        <w:rPr>
          <w:rFonts w:ascii="Times New Roman" w:hAnsi="Times New Roman" w:cs="Times New Roman"/>
          <w:szCs w:val="24"/>
        </w:rPr>
        <w:t xml:space="preserve"> oraz z 2004 r. poz. 597</w:t>
      </w:r>
      <w:r w:rsidRPr="009A41F0">
        <w:rPr>
          <w:rFonts w:ascii="Times New Roman" w:hAnsi="Times New Roman" w:cs="Times New Roman"/>
          <w:szCs w:val="24"/>
        </w:rPr>
        <w:t>), w związku z tym nie podlega notyfikacji.</w:t>
      </w:r>
    </w:p>
    <w:p w14:paraId="16743B07" w14:textId="77777777" w:rsidR="00F3131D" w:rsidRPr="009A41F0" w:rsidRDefault="00F3131D" w:rsidP="00A26825">
      <w:pPr>
        <w:spacing w:before="120" w:after="120" w:line="360" w:lineRule="auto"/>
        <w:jc w:val="both"/>
        <w:rPr>
          <w:rFonts w:ascii="Times New Roman" w:hAnsi="Times New Roman" w:cs="Times New Roman"/>
          <w:sz w:val="24"/>
          <w:szCs w:val="24"/>
        </w:rPr>
      </w:pPr>
      <w:r w:rsidRPr="009A41F0">
        <w:rPr>
          <w:rFonts w:ascii="Times New Roman" w:hAnsi="Times New Roman" w:cs="Times New Roman"/>
          <w:sz w:val="24"/>
          <w:szCs w:val="24"/>
        </w:rPr>
        <w:t>Projekt ustawy nie zawiera wymogów nakładanych na usługodawców podlegających notyfikacji, o której mowa w art. 15 ust. 7 i art. 39 ust. 5 dyrektywy 2006/123/WE Parlamentu Europejskiego i Rady z dnia 12 grudnia 2006 r. dotyczącej usług na rynku wewnętrznym (Dz. Urz. UE L 376 z 27.12.2006, str. 36).</w:t>
      </w:r>
    </w:p>
    <w:p w14:paraId="04092CA0" w14:textId="54DD21ED" w:rsidR="00F3131D" w:rsidRPr="009A41F0" w:rsidRDefault="00F3131D" w:rsidP="00A26825">
      <w:pPr>
        <w:spacing w:before="120" w:after="120" w:line="360" w:lineRule="auto"/>
        <w:jc w:val="both"/>
        <w:rPr>
          <w:rFonts w:ascii="Times New Roman" w:hAnsi="Times New Roman" w:cs="Times New Roman"/>
          <w:sz w:val="24"/>
          <w:szCs w:val="24"/>
        </w:rPr>
      </w:pPr>
      <w:r w:rsidRPr="009A41F0">
        <w:rPr>
          <w:rFonts w:ascii="Times New Roman" w:hAnsi="Times New Roman" w:cs="Times New Roman"/>
          <w:sz w:val="24"/>
          <w:szCs w:val="24"/>
        </w:rPr>
        <w:t xml:space="preserve">Projekt ustawy nie wymaga uzyskania opinii, dokonania powiadomienia, konsultacji albo uzgodnienia z właściwym organami i instytucjami Unii Europejskiej, w tym z Europejskim Bankiem Centralnym, o czym mowa w § 39 uchwały nr 190 Rady Ministrów z dnia 29 października 2013 r. – Regulamin pracy Rady Ministrów (M.P. z </w:t>
      </w:r>
      <w:r w:rsidR="0016241A" w:rsidRPr="009A41F0">
        <w:rPr>
          <w:rFonts w:ascii="Times New Roman" w:hAnsi="Times New Roman" w:cs="Times New Roman"/>
          <w:sz w:val="24"/>
          <w:szCs w:val="24"/>
        </w:rPr>
        <w:t xml:space="preserve">2024 </w:t>
      </w:r>
      <w:r w:rsidR="006D68F4" w:rsidRPr="009A41F0">
        <w:rPr>
          <w:rFonts w:ascii="Times New Roman" w:hAnsi="Times New Roman" w:cs="Times New Roman"/>
          <w:sz w:val="24"/>
          <w:szCs w:val="24"/>
        </w:rPr>
        <w:t xml:space="preserve">r. poz. </w:t>
      </w:r>
      <w:r w:rsidR="0016241A" w:rsidRPr="009A41F0">
        <w:rPr>
          <w:rFonts w:ascii="Times New Roman" w:hAnsi="Times New Roman" w:cs="Times New Roman"/>
          <w:sz w:val="24"/>
          <w:szCs w:val="24"/>
        </w:rPr>
        <w:t>806</w:t>
      </w:r>
      <w:r w:rsidRPr="009A41F0">
        <w:rPr>
          <w:rFonts w:ascii="Times New Roman" w:hAnsi="Times New Roman" w:cs="Times New Roman"/>
          <w:sz w:val="24"/>
          <w:szCs w:val="24"/>
        </w:rPr>
        <w:t>).</w:t>
      </w:r>
    </w:p>
    <w:p w14:paraId="6F01A8A0" w14:textId="77777777" w:rsidR="00F3131D" w:rsidRPr="009A41F0" w:rsidRDefault="00F3131D" w:rsidP="00A26825">
      <w:pPr>
        <w:spacing w:before="120" w:after="120" w:line="360" w:lineRule="auto"/>
        <w:jc w:val="both"/>
        <w:rPr>
          <w:rFonts w:ascii="Times New Roman" w:hAnsi="Times New Roman" w:cs="Times New Roman"/>
          <w:sz w:val="24"/>
          <w:szCs w:val="24"/>
        </w:rPr>
      </w:pPr>
      <w:r w:rsidRPr="009A41F0">
        <w:rPr>
          <w:rFonts w:ascii="Times New Roman" w:hAnsi="Times New Roman" w:cs="Times New Roman"/>
          <w:sz w:val="24"/>
          <w:szCs w:val="24"/>
        </w:rPr>
        <w:t>Projektowana regulacja jest zgodna z prawem Unii Europejskiej.</w:t>
      </w:r>
    </w:p>
    <w:p w14:paraId="2DAEEC4D" w14:textId="311101A8" w:rsidR="00F3131D" w:rsidRPr="009A41F0" w:rsidRDefault="00F3131D" w:rsidP="00A26825">
      <w:pPr>
        <w:spacing w:before="120" w:after="120" w:line="360" w:lineRule="auto"/>
        <w:jc w:val="both"/>
        <w:rPr>
          <w:rFonts w:ascii="Times New Roman" w:hAnsi="Times New Roman" w:cs="Times New Roman"/>
          <w:sz w:val="24"/>
          <w:szCs w:val="24"/>
        </w:rPr>
      </w:pPr>
      <w:r w:rsidRPr="009A41F0">
        <w:rPr>
          <w:rFonts w:ascii="Times New Roman" w:hAnsi="Times New Roman" w:cs="Times New Roman"/>
          <w:sz w:val="24"/>
          <w:szCs w:val="24"/>
        </w:rPr>
        <w:t>Stosownie do art. 5 ustawy z dnia 7 lipca 2005 r. o działalności lobbingowej w procesie stanowienia prawa (Dz. U. z 2017 r. poz. 248</w:t>
      </w:r>
      <w:r w:rsidR="00987497" w:rsidRPr="009A41F0">
        <w:rPr>
          <w:rFonts w:ascii="Times New Roman" w:hAnsi="Times New Roman" w:cs="Times New Roman"/>
          <w:sz w:val="24"/>
          <w:szCs w:val="24"/>
        </w:rPr>
        <w:t xml:space="preserve"> oraz z 2024 r. poz. 1535</w:t>
      </w:r>
      <w:r w:rsidRPr="009A41F0">
        <w:rPr>
          <w:rFonts w:ascii="Times New Roman" w:hAnsi="Times New Roman" w:cs="Times New Roman"/>
          <w:sz w:val="24"/>
          <w:szCs w:val="24"/>
        </w:rPr>
        <w:t xml:space="preserve">) w związku z § 52 ust. 1 Regulaminu pracy Rady Ministrów projekt ustawy </w:t>
      </w:r>
      <w:r w:rsidR="00470BF2" w:rsidRPr="009A41F0">
        <w:rPr>
          <w:rFonts w:ascii="Times New Roman" w:hAnsi="Times New Roman" w:cs="Times New Roman"/>
          <w:sz w:val="24"/>
          <w:szCs w:val="24"/>
        </w:rPr>
        <w:t xml:space="preserve">został </w:t>
      </w:r>
      <w:r w:rsidRPr="009A41F0">
        <w:rPr>
          <w:rFonts w:ascii="Times New Roman" w:hAnsi="Times New Roman" w:cs="Times New Roman"/>
          <w:sz w:val="24"/>
          <w:szCs w:val="24"/>
        </w:rPr>
        <w:t>udostępniony w Biuletynie Informacji Publicznej na stronie podmiotowej Rządowego Centrum Legislacji, w serwisie Rządowy Proces Legislacyjny.</w:t>
      </w:r>
    </w:p>
    <w:p w14:paraId="7EA1BA04" w14:textId="564F684A" w:rsidR="009D7B57" w:rsidRPr="009A41F0" w:rsidRDefault="00F3131D" w:rsidP="00A26825">
      <w:pPr>
        <w:spacing w:before="120" w:after="120" w:line="360" w:lineRule="auto"/>
        <w:jc w:val="both"/>
        <w:rPr>
          <w:rFonts w:ascii="Times New Roman" w:hAnsi="Times New Roman" w:cs="Times New Roman"/>
          <w:sz w:val="24"/>
          <w:szCs w:val="24"/>
        </w:rPr>
      </w:pPr>
      <w:r w:rsidRPr="009A41F0">
        <w:rPr>
          <w:rFonts w:ascii="Times New Roman" w:hAnsi="Times New Roman" w:cs="Times New Roman"/>
          <w:sz w:val="24"/>
          <w:szCs w:val="24"/>
        </w:rPr>
        <w:t>Projekt został wpisany do wykazu prac legislacyjnych i programowych Rady Ministrów pod numerem</w:t>
      </w:r>
      <w:r w:rsidR="00C5261B" w:rsidRPr="009A41F0">
        <w:rPr>
          <w:rFonts w:ascii="Times New Roman" w:hAnsi="Times New Roman" w:cs="Times New Roman"/>
          <w:sz w:val="24"/>
          <w:szCs w:val="24"/>
        </w:rPr>
        <w:t xml:space="preserve"> UC27</w:t>
      </w:r>
      <w:r w:rsidRPr="009A41F0">
        <w:rPr>
          <w:rFonts w:ascii="Times New Roman" w:hAnsi="Times New Roman" w:cs="Times New Roman"/>
          <w:sz w:val="24"/>
          <w:szCs w:val="24"/>
        </w:rPr>
        <w:t>.</w:t>
      </w:r>
    </w:p>
    <w:sectPr w:rsidR="009D7B57" w:rsidRPr="009A41F0" w:rsidSect="00A26825">
      <w:headerReference w:type="default" r:id="rId9"/>
      <w:footerReference w:type="defaul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645AA" w14:textId="77777777" w:rsidR="00EF34DD" w:rsidRDefault="00EF34DD" w:rsidP="00E76F7F">
      <w:pPr>
        <w:spacing w:after="0" w:line="240" w:lineRule="auto"/>
      </w:pPr>
      <w:r>
        <w:separator/>
      </w:r>
    </w:p>
  </w:endnote>
  <w:endnote w:type="continuationSeparator" w:id="0">
    <w:p w14:paraId="57775DBF" w14:textId="77777777" w:rsidR="00EF34DD" w:rsidRDefault="00EF34DD" w:rsidP="00E76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76291440"/>
      <w:docPartObj>
        <w:docPartGallery w:val="Page Numbers (Bottom of Page)"/>
        <w:docPartUnique/>
      </w:docPartObj>
    </w:sdtPr>
    <w:sdtEndPr/>
    <w:sdtContent>
      <w:p w14:paraId="532B55DB" w14:textId="3E59131C" w:rsidR="005C158A" w:rsidRPr="00A26825" w:rsidRDefault="005C158A">
        <w:pPr>
          <w:pStyle w:val="Stopka"/>
          <w:jc w:val="center"/>
          <w:rPr>
            <w:rFonts w:ascii="Times New Roman" w:hAnsi="Times New Roman" w:cs="Times New Roman"/>
            <w:sz w:val="24"/>
            <w:szCs w:val="24"/>
          </w:rPr>
        </w:pPr>
        <w:r w:rsidRPr="00A26825">
          <w:rPr>
            <w:rFonts w:ascii="Times New Roman" w:hAnsi="Times New Roman" w:cs="Times New Roman"/>
            <w:sz w:val="24"/>
            <w:szCs w:val="24"/>
          </w:rPr>
          <w:fldChar w:fldCharType="begin"/>
        </w:r>
        <w:r w:rsidRPr="00A26825">
          <w:rPr>
            <w:rFonts w:ascii="Times New Roman" w:hAnsi="Times New Roman" w:cs="Times New Roman"/>
            <w:sz w:val="24"/>
            <w:szCs w:val="24"/>
          </w:rPr>
          <w:instrText>PAGE   \* MERGEFORMAT</w:instrText>
        </w:r>
        <w:r w:rsidRPr="00A26825">
          <w:rPr>
            <w:rFonts w:ascii="Times New Roman" w:hAnsi="Times New Roman" w:cs="Times New Roman"/>
            <w:sz w:val="24"/>
            <w:szCs w:val="24"/>
          </w:rPr>
          <w:fldChar w:fldCharType="separate"/>
        </w:r>
        <w:r w:rsidR="003C469B" w:rsidRPr="00A26825">
          <w:rPr>
            <w:rFonts w:ascii="Times New Roman" w:hAnsi="Times New Roman" w:cs="Times New Roman"/>
            <w:noProof/>
            <w:sz w:val="24"/>
            <w:szCs w:val="24"/>
          </w:rPr>
          <w:t>22</w:t>
        </w:r>
        <w:r w:rsidRPr="00A26825">
          <w:rPr>
            <w:rFonts w:ascii="Times New Roman" w:hAnsi="Times New Roman" w:cs="Times New Roman"/>
            <w:sz w:val="24"/>
            <w:szCs w:val="24"/>
          </w:rPr>
          <w:fldChar w:fldCharType="end"/>
        </w:r>
      </w:p>
    </w:sdtContent>
  </w:sdt>
  <w:p w14:paraId="48D54CF7" w14:textId="77777777" w:rsidR="005C158A" w:rsidRPr="00A26825" w:rsidRDefault="005C158A">
    <w:pPr>
      <w:pStyle w:val="Stopka"/>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FD650" w14:textId="77777777" w:rsidR="00EF34DD" w:rsidRDefault="00EF34DD" w:rsidP="00E76F7F">
      <w:pPr>
        <w:spacing w:after="0" w:line="240" w:lineRule="auto"/>
      </w:pPr>
      <w:r>
        <w:separator/>
      </w:r>
    </w:p>
  </w:footnote>
  <w:footnote w:type="continuationSeparator" w:id="0">
    <w:p w14:paraId="1C56EC09" w14:textId="77777777" w:rsidR="00EF34DD" w:rsidRDefault="00EF34DD" w:rsidP="00E76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752E4" w14:textId="2EA7198A" w:rsidR="00881426" w:rsidRDefault="00881426" w:rsidP="00881426">
    <w:pPr>
      <w:pStyle w:val="Nagwek"/>
    </w:pPr>
  </w:p>
  <w:p w14:paraId="71DD41BE" w14:textId="77777777" w:rsidR="00881426" w:rsidRDefault="0088142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0557"/>
    <w:multiLevelType w:val="hybridMultilevel"/>
    <w:tmpl w:val="0BB439D2"/>
    <w:lvl w:ilvl="0" w:tplc="91201A9E">
      <w:start w:val="1"/>
      <w:numFmt w:val="decimal"/>
      <w:lvlText w:val="%1."/>
      <w:lvlJc w:val="left"/>
      <w:pPr>
        <w:ind w:left="1020" w:hanging="360"/>
      </w:pPr>
    </w:lvl>
    <w:lvl w:ilvl="1" w:tplc="91E6A80A">
      <w:start w:val="1"/>
      <w:numFmt w:val="decimal"/>
      <w:lvlText w:val="%2."/>
      <w:lvlJc w:val="left"/>
      <w:pPr>
        <w:ind w:left="1020" w:hanging="360"/>
      </w:pPr>
    </w:lvl>
    <w:lvl w:ilvl="2" w:tplc="36BC1FA4">
      <w:start w:val="1"/>
      <w:numFmt w:val="decimal"/>
      <w:lvlText w:val="%3."/>
      <w:lvlJc w:val="left"/>
      <w:pPr>
        <w:ind w:left="1020" w:hanging="360"/>
      </w:pPr>
    </w:lvl>
    <w:lvl w:ilvl="3" w:tplc="4B8CCB80">
      <w:start w:val="1"/>
      <w:numFmt w:val="decimal"/>
      <w:lvlText w:val="%4."/>
      <w:lvlJc w:val="left"/>
      <w:pPr>
        <w:ind w:left="1020" w:hanging="360"/>
      </w:pPr>
    </w:lvl>
    <w:lvl w:ilvl="4" w:tplc="8ABA757E">
      <w:start w:val="1"/>
      <w:numFmt w:val="decimal"/>
      <w:lvlText w:val="%5."/>
      <w:lvlJc w:val="left"/>
      <w:pPr>
        <w:ind w:left="1020" w:hanging="360"/>
      </w:pPr>
    </w:lvl>
    <w:lvl w:ilvl="5" w:tplc="CF42B3C2">
      <w:start w:val="1"/>
      <w:numFmt w:val="decimal"/>
      <w:lvlText w:val="%6."/>
      <w:lvlJc w:val="left"/>
      <w:pPr>
        <w:ind w:left="1020" w:hanging="360"/>
      </w:pPr>
    </w:lvl>
    <w:lvl w:ilvl="6" w:tplc="9E2CADEE">
      <w:start w:val="1"/>
      <w:numFmt w:val="decimal"/>
      <w:lvlText w:val="%7."/>
      <w:lvlJc w:val="left"/>
      <w:pPr>
        <w:ind w:left="1020" w:hanging="360"/>
      </w:pPr>
    </w:lvl>
    <w:lvl w:ilvl="7" w:tplc="2B689EF6">
      <w:start w:val="1"/>
      <w:numFmt w:val="decimal"/>
      <w:lvlText w:val="%8."/>
      <w:lvlJc w:val="left"/>
      <w:pPr>
        <w:ind w:left="1020" w:hanging="360"/>
      </w:pPr>
    </w:lvl>
    <w:lvl w:ilvl="8" w:tplc="CED09458">
      <w:start w:val="1"/>
      <w:numFmt w:val="decimal"/>
      <w:lvlText w:val="%9."/>
      <w:lvlJc w:val="left"/>
      <w:pPr>
        <w:ind w:left="1020" w:hanging="360"/>
      </w:pPr>
    </w:lvl>
  </w:abstractNum>
  <w:abstractNum w:abstractNumId="1" w15:restartNumberingAfterBreak="0">
    <w:nsid w:val="17320BB1"/>
    <w:multiLevelType w:val="hybridMultilevel"/>
    <w:tmpl w:val="91DE78B2"/>
    <w:lvl w:ilvl="0" w:tplc="A5146960">
      <w:start w:val="1"/>
      <w:numFmt w:val="decimal"/>
      <w:lvlText w:val="%1."/>
      <w:lvlJc w:val="left"/>
      <w:pPr>
        <w:ind w:left="1020" w:hanging="360"/>
      </w:pPr>
    </w:lvl>
    <w:lvl w:ilvl="1" w:tplc="09EA8F62">
      <w:start w:val="1"/>
      <w:numFmt w:val="decimal"/>
      <w:lvlText w:val="%2."/>
      <w:lvlJc w:val="left"/>
      <w:pPr>
        <w:ind w:left="1020" w:hanging="360"/>
      </w:pPr>
    </w:lvl>
    <w:lvl w:ilvl="2" w:tplc="4AFC09AE">
      <w:start w:val="1"/>
      <w:numFmt w:val="decimal"/>
      <w:lvlText w:val="%3."/>
      <w:lvlJc w:val="left"/>
      <w:pPr>
        <w:ind w:left="1020" w:hanging="360"/>
      </w:pPr>
    </w:lvl>
    <w:lvl w:ilvl="3" w:tplc="956E3D90">
      <w:start w:val="1"/>
      <w:numFmt w:val="decimal"/>
      <w:lvlText w:val="%4."/>
      <w:lvlJc w:val="left"/>
      <w:pPr>
        <w:ind w:left="1020" w:hanging="360"/>
      </w:pPr>
    </w:lvl>
    <w:lvl w:ilvl="4" w:tplc="3D16CCA4">
      <w:start w:val="1"/>
      <w:numFmt w:val="decimal"/>
      <w:lvlText w:val="%5."/>
      <w:lvlJc w:val="left"/>
      <w:pPr>
        <w:ind w:left="1020" w:hanging="360"/>
      </w:pPr>
    </w:lvl>
    <w:lvl w:ilvl="5" w:tplc="60389B9C">
      <w:start w:val="1"/>
      <w:numFmt w:val="decimal"/>
      <w:lvlText w:val="%6."/>
      <w:lvlJc w:val="left"/>
      <w:pPr>
        <w:ind w:left="1020" w:hanging="360"/>
      </w:pPr>
    </w:lvl>
    <w:lvl w:ilvl="6" w:tplc="46127138">
      <w:start w:val="1"/>
      <w:numFmt w:val="decimal"/>
      <w:lvlText w:val="%7."/>
      <w:lvlJc w:val="left"/>
      <w:pPr>
        <w:ind w:left="1020" w:hanging="360"/>
      </w:pPr>
    </w:lvl>
    <w:lvl w:ilvl="7" w:tplc="E2A42C30">
      <w:start w:val="1"/>
      <w:numFmt w:val="decimal"/>
      <w:lvlText w:val="%8."/>
      <w:lvlJc w:val="left"/>
      <w:pPr>
        <w:ind w:left="1020" w:hanging="360"/>
      </w:pPr>
    </w:lvl>
    <w:lvl w:ilvl="8" w:tplc="75F8067A">
      <w:start w:val="1"/>
      <w:numFmt w:val="decimal"/>
      <w:lvlText w:val="%9."/>
      <w:lvlJc w:val="left"/>
      <w:pPr>
        <w:ind w:left="1020" w:hanging="360"/>
      </w:pPr>
    </w:lvl>
  </w:abstractNum>
  <w:abstractNum w:abstractNumId="2" w15:restartNumberingAfterBreak="0">
    <w:nsid w:val="17914A2D"/>
    <w:multiLevelType w:val="hybridMultilevel"/>
    <w:tmpl w:val="4E7A1A26"/>
    <w:lvl w:ilvl="0" w:tplc="830CFF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E461A74"/>
    <w:multiLevelType w:val="hybridMultilevel"/>
    <w:tmpl w:val="CEA050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88778EC"/>
    <w:multiLevelType w:val="hybridMultilevel"/>
    <w:tmpl w:val="6C16051C"/>
    <w:lvl w:ilvl="0" w:tplc="70AE3824">
      <w:start w:val="1"/>
      <w:numFmt w:val="decimal"/>
      <w:lvlText w:val="%1."/>
      <w:lvlJc w:val="left"/>
      <w:pPr>
        <w:ind w:left="1020" w:hanging="360"/>
      </w:pPr>
    </w:lvl>
    <w:lvl w:ilvl="1" w:tplc="31C22FB6">
      <w:start w:val="1"/>
      <w:numFmt w:val="decimal"/>
      <w:lvlText w:val="%2."/>
      <w:lvlJc w:val="left"/>
      <w:pPr>
        <w:ind w:left="1020" w:hanging="360"/>
      </w:pPr>
    </w:lvl>
    <w:lvl w:ilvl="2" w:tplc="B998AB8A">
      <w:start w:val="1"/>
      <w:numFmt w:val="decimal"/>
      <w:lvlText w:val="%3."/>
      <w:lvlJc w:val="left"/>
      <w:pPr>
        <w:ind w:left="1020" w:hanging="360"/>
      </w:pPr>
    </w:lvl>
    <w:lvl w:ilvl="3" w:tplc="7D000EBE">
      <w:start w:val="1"/>
      <w:numFmt w:val="decimal"/>
      <w:lvlText w:val="%4."/>
      <w:lvlJc w:val="left"/>
      <w:pPr>
        <w:ind w:left="1020" w:hanging="360"/>
      </w:pPr>
    </w:lvl>
    <w:lvl w:ilvl="4" w:tplc="10F4AE70">
      <w:start w:val="1"/>
      <w:numFmt w:val="decimal"/>
      <w:lvlText w:val="%5."/>
      <w:lvlJc w:val="left"/>
      <w:pPr>
        <w:ind w:left="1020" w:hanging="360"/>
      </w:pPr>
    </w:lvl>
    <w:lvl w:ilvl="5" w:tplc="AD2AD408">
      <w:start w:val="1"/>
      <w:numFmt w:val="decimal"/>
      <w:lvlText w:val="%6."/>
      <w:lvlJc w:val="left"/>
      <w:pPr>
        <w:ind w:left="1020" w:hanging="360"/>
      </w:pPr>
    </w:lvl>
    <w:lvl w:ilvl="6" w:tplc="DF4C242C">
      <w:start w:val="1"/>
      <w:numFmt w:val="decimal"/>
      <w:lvlText w:val="%7."/>
      <w:lvlJc w:val="left"/>
      <w:pPr>
        <w:ind w:left="1020" w:hanging="360"/>
      </w:pPr>
    </w:lvl>
    <w:lvl w:ilvl="7" w:tplc="06EAB866">
      <w:start w:val="1"/>
      <w:numFmt w:val="decimal"/>
      <w:lvlText w:val="%8."/>
      <w:lvlJc w:val="left"/>
      <w:pPr>
        <w:ind w:left="1020" w:hanging="360"/>
      </w:pPr>
    </w:lvl>
    <w:lvl w:ilvl="8" w:tplc="913E753C">
      <w:start w:val="1"/>
      <w:numFmt w:val="decimal"/>
      <w:lvlText w:val="%9."/>
      <w:lvlJc w:val="left"/>
      <w:pPr>
        <w:ind w:left="1020" w:hanging="360"/>
      </w:pPr>
    </w:lvl>
  </w:abstractNum>
  <w:abstractNum w:abstractNumId="5" w15:restartNumberingAfterBreak="0">
    <w:nsid w:val="2DB533D7"/>
    <w:multiLevelType w:val="hybridMultilevel"/>
    <w:tmpl w:val="F79CC1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37B3604"/>
    <w:multiLevelType w:val="hybridMultilevel"/>
    <w:tmpl w:val="0FCA19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7A43BE7"/>
    <w:multiLevelType w:val="hybridMultilevel"/>
    <w:tmpl w:val="A53A23FA"/>
    <w:lvl w:ilvl="0" w:tplc="7E225C9C">
      <w:start w:val="1"/>
      <w:numFmt w:val="decimal"/>
      <w:lvlText w:val="%1."/>
      <w:lvlJc w:val="left"/>
      <w:pPr>
        <w:ind w:left="1020" w:hanging="360"/>
      </w:pPr>
    </w:lvl>
    <w:lvl w:ilvl="1" w:tplc="5B0444F8">
      <w:start w:val="1"/>
      <w:numFmt w:val="decimal"/>
      <w:lvlText w:val="%2."/>
      <w:lvlJc w:val="left"/>
      <w:pPr>
        <w:ind w:left="1020" w:hanging="360"/>
      </w:pPr>
    </w:lvl>
    <w:lvl w:ilvl="2" w:tplc="52DC3B94">
      <w:start w:val="1"/>
      <w:numFmt w:val="decimal"/>
      <w:lvlText w:val="%3."/>
      <w:lvlJc w:val="left"/>
      <w:pPr>
        <w:ind w:left="1020" w:hanging="360"/>
      </w:pPr>
    </w:lvl>
    <w:lvl w:ilvl="3" w:tplc="E6CA54E8">
      <w:start w:val="1"/>
      <w:numFmt w:val="decimal"/>
      <w:lvlText w:val="%4."/>
      <w:lvlJc w:val="left"/>
      <w:pPr>
        <w:ind w:left="1020" w:hanging="360"/>
      </w:pPr>
    </w:lvl>
    <w:lvl w:ilvl="4" w:tplc="B8284A5C">
      <w:start w:val="1"/>
      <w:numFmt w:val="decimal"/>
      <w:lvlText w:val="%5."/>
      <w:lvlJc w:val="left"/>
      <w:pPr>
        <w:ind w:left="1020" w:hanging="360"/>
      </w:pPr>
    </w:lvl>
    <w:lvl w:ilvl="5" w:tplc="409044C8">
      <w:start w:val="1"/>
      <w:numFmt w:val="decimal"/>
      <w:lvlText w:val="%6."/>
      <w:lvlJc w:val="left"/>
      <w:pPr>
        <w:ind w:left="1020" w:hanging="360"/>
      </w:pPr>
    </w:lvl>
    <w:lvl w:ilvl="6" w:tplc="34982CF4">
      <w:start w:val="1"/>
      <w:numFmt w:val="decimal"/>
      <w:lvlText w:val="%7."/>
      <w:lvlJc w:val="left"/>
      <w:pPr>
        <w:ind w:left="1020" w:hanging="360"/>
      </w:pPr>
    </w:lvl>
    <w:lvl w:ilvl="7" w:tplc="DE644BE6">
      <w:start w:val="1"/>
      <w:numFmt w:val="decimal"/>
      <w:lvlText w:val="%8."/>
      <w:lvlJc w:val="left"/>
      <w:pPr>
        <w:ind w:left="1020" w:hanging="360"/>
      </w:pPr>
    </w:lvl>
    <w:lvl w:ilvl="8" w:tplc="23BA0930">
      <w:start w:val="1"/>
      <w:numFmt w:val="decimal"/>
      <w:lvlText w:val="%9."/>
      <w:lvlJc w:val="left"/>
      <w:pPr>
        <w:ind w:left="1020" w:hanging="360"/>
      </w:pPr>
    </w:lvl>
  </w:abstractNum>
  <w:abstractNum w:abstractNumId="8" w15:restartNumberingAfterBreak="0">
    <w:nsid w:val="3BE2136E"/>
    <w:multiLevelType w:val="hybridMultilevel"/>
    <w:tmpl w:val="52D8A9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5837C57"/>
    <w:multiLevelType w:val="hybridMultilevel"/>
    <w:tmpl w:val="F45030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AFC6739"/>
    <w:multiLevelType w:val="hybridMultilevel"/>
    <w:tmpl w:val="93E4166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5BE22CFF"/>
    <w:multiLevelType w:val="hybridMultilevel"/>
    <w:tmpl w:val="C86A47C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657F03BB"/>
    <w:multiLevelType w:val="hybridMultilevel"/>
    <w:tmpl w:val="B78C18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C804412"/>
    <w:multiLevelType w:val="hybridMultilevel"/>
    <w:tmpl w:val="4CE2CEE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6E822F42"/>
    <w:multiLevelType w:val="hybridMultilevel"/>
    <w:tmpl w:val="6F66278C"/>
    <w:lvl w:ilvl="0" w:tplc="03A89A1C">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79C01706"/>
    <w:multiLevelType w:val="hybridMultilevel"/>
    <w:tmpl w:val="083E72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39093452">
    <w:abstractNumId w:val="9"/>
  </w:num>
  <w:num w:numId="2" w16cid:durableId="1870796448">
    <w:abstractNumId w:val="12"/>
  </w:num>
  <w:num w:numId="3" w16cid:durableId="953635832">
    <w:abstractNumId w:val="6"/>
  </w:num>
  <w:num w:numId="4" w16cid:durableId="993684260">
    <w:abstractNumId w:val="5"/>
  </w:num>
  <w:num w:numId="5" w16cid:durableId="1307855325">
    <w:abstractNumId w:val="8"/>
  </w:num>
  <w:num w:numId="6" w16cid:durableId="2097438851">
    <w:abstractNumId w:val="3"/>
  </w:num>
  <w:num w:numId="7" w16cid:durableId="569316778">
    <w:abstractNumId w:val="10"/>
  </w:num>
  <w:num w:numId="8" w16cid:durableId="1447699037">
    <w:abstractNumId w:val="2"/>
  </w:num>
  <w:num w:numId="9" w16cid:durableId="423066339">
    <w:abstractNumId w:val="14"/>
  </w:num>
  <w:num w:numId="10" w16cid:durableId="3001872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972047">
    <w:abstractNumId w:val="15"/>
  </w:num>
  <w:num w:numId="12" w16cid:durableId="716970697">
    <w:abstractNumId w:val="1"/>
  </w:num>
  <w:num w:numId="13" w16cid:durableId="20398193">
    <w:abstractNumId w:val="7"/>
  </w:num>
  <w:num w:numId="14" w16cid:durableId="145435413">
    <w:abstractNumId w:val="0"/>
  </w:num>
  <w:num w:numId="15" w16cid:durableId="1603370418">
    <w:abstractNumId w:val="4"/>
  </w:num>
  <w:num w:numId="16" w16cid:durableId="162595629">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ACA"/>
    <w:rsid w:val="00001770"/>
    <w:rsid w:val="00002CD0"/>
    <w:rsid w:val="000043BF"/>
    <w:rsid w:val="000050D2"/>
    <w:rsid w:val="00006E8A"/>
    <w:rsid w:val="0001444D"/>
    <w:rsid w:val="00016608"/>
    <w:rsid w:val="0002013C"/>
    <w:rsid w:val="00020900"/>
    <w:rsid w:val="000218A0"/>
    <w:rsid w:val="00021FF0"/>
    <w:rsid w:val="00022058"/>
    <w:rsid w:val="00022A8E"/>
    <w:rsid w:val="00023D94"/>
    <w:rsid w:val="000261E4"/>
    <w:rsid w:val="000307ED"/>
    <w:rsid w:val="00033320"/>
    <w:rsid w:val="00034639"/>
    <w:rsid w:val="000357E5"/>
    <w:rsid w:val="00036734"/>
    <w:rsid w:val="000420FD"/>
    <w:rsid w:val="0004302A"/>
    <w:rsid w:val="000473CA"/>
    <w:rsid w:val="0005451D"/>
    <w:rsid w:val="00054582"/>
    <w:rsid w:val="00056CB2"/>
    <w:rsid w:val="00057CC5"/>
    <w:rsid w:val="000610FB"/>
    <w:rsid w:val="00061165"/>
    <w:rsid w:val="0006198A"/>
    <w:rsid w:val="00062937"/>
    <w:rsid w:val="00065478"/>
    <w:rsid w:val="0006550D"/>
    <w:rsid w:val="000669CB"/>
    <w:rsid w:val="0007098B"/>
    <w:rsid w:val="0007124A"/>
    <w:rsid w:val="00075D5E"/>
    <w:rsid w:val="0007649B"/>
    <w:rsid w:val="000814BB"/>
    <w:rsid w:val="000817E8"/>
    <w:rsid w:val="00082FF5"/>
    <w:rsid w:val="0008334A"/>
    <w:rsid w:val="0008457D"/>
    <w:rsid w:val="00090FD1"/>
    <w:rsid w:val="00094897"/>
    <w:rsid w:val="000951F3"/>
    <w:rsid w:val="00096224"/>
    <w:rsid w:val="00096DD8"/>
    <w:rsid w:val="000A0729"/>
    <w:rsid w:val="000A0BC5"/>
    <w:rsid w:val="000A0EED"/>
    <w:rsid w:val="000A46D8"/>
    <w:rsid w:val="000A5B2B"/>
    <w:rsid w:val="000A61F4"/>
    <w:rsid w:val="000A7570"/>
    <w:rsid w:val="000A791C"/>
    <w:rsid w:val="000B2890"/>
    <w:rsid w:val="000B297D"/>
    <w:rsid w:val="000B35F9"/>
    <w:rsid w:val="000B382F"/>
    <w:rsid w:val="000B4931"/>
    <w:rsid w:val="000B4F3F"/>
    <w:rsid w:val="000B7DCD"/>
    <w:rsid w:val="000C043B"/>
    <w:rsid w:val="000C3414"/>
    <w:rsid w:val="000C7E9B"/>
    <w:rsid w:val="000D0784"/>
    <w:rsid w:val="000D17EA"/>
    <w:rsid w:val="000D3642"/>
    <w:rsid w:val="000D3DB5"/>
    <w:rsid w:val="000D6B22"/>
    <w:rsid w:val="000D79BB"/>
    <w:rsid w:val="000E0284"/>
    <w:rsid w:val="000E147A"/>
    <w:rsid w:val="000E2595"/>
    <w:rsid w:val="000E7B84"/>
    <w:rsid w:val="000F2229"/>
    <w:rsid w:val="000F27E6"/>
    <w:rsid w:val="000F5D41"/>
    <w:rsid w:val="000F6563"/>
    <w:rsid w:val="000F6FFE"/>
    <w:rsid w:val="00101294"/>
    <w:rsid w:val="001014FB"/>
    <w:rsid w:val="0010313E"/>
    <w:rsid w:val="001039B2"/>
    <w:rsid w:val="00103C10"/>
    <w:rsid w:val="0010517A"/>
    <w:rsid w:val="00106B9B"/>
    <w:rsid w:val="00110CC5"/>
    <w:rsid w:val="0011422D"/>
    <w:rsid w:val="0011428F"/>
    <w:rsid w:val="0011512C"/>
    <w:rsid w:val="00116DFC"/>
    <w:rsid w:val="001224C5"/>
    <w:rsid w:val="00122D47"/>
    <w:rsid w:val="001230C1"/>
    <w:rsid w:val="00124AB2"/>
    <w:rsid w:val="00126683"/>
    <w:rsid w:val="001325CD"/>
    <w:rsid w:val="00134A71"/>
    <w:rsid w:val="00134BD5"/>
    <w:rsid w:val="00134C99"/>
    <w:rsid w:val="00135FEE"/>
    <w:rsid w:val="00137C42"/>
    <w:rsid w:val="00143BD9"/>
    <w:rsid w:val="00145D9A"/>
    <w:rsid w:val="00146199"/>
    <w:rsid w:val="00147532"/>
    <w:rsid w:val="0015096C"/>
    <w:rsid w:val="001519E8"/>
    <w:rsid w:val="00151EB8"/>
    <w:rsid w:val="0015538A"/>
    <w:rsid w:val="00157489"/>
    <w:rsid w:val="00160123"/>
    <w:rsid w:val="0016241A"/>
    <w:rsid w:val="00164C25"/>
    <w:rsid w:val="00164F9D"/>
    <w:rsid w:val="0016672F"/>
    <w:rsid w:val="00171414"/>
    <w:rsid w:val="001728EB"/>
    <w:rsid w:val="0017370B"/>
    <w:rsid w:val="001751AB"/>
    <w:rsid w:val="00180FE5"/>
    <w:rsid w:val="00182F28"/>
    <w:rsid w:val="0018481C"/>
    <w:rsid w:val="0018495D"/>
    <w:rsid w:val="0018632C"/>
    <w:rsid w:val="00187549"/>
    <w:rsid w:val="001914A6"/>
    <w:rsid w:val="00195BC7"/>
    <w:rsid w:val="00196166"/>
    <w:rsid w:val="001967EB"/>
    <w:rsid w:val="00196876"/>
    <w:rsid w:val="001976AE"/>
    <w:rsid w:val="001A0BF6"/>
    <w:rsid w:val="001A0FBC"/>
    <w:rsid w:val="001A4179"/>
    <w:rsid w:val="001A4484"/>
    <w:rsid w:val="001A5107"/>
    <w:rsid w:val="001A5CA5"/>
    <w:rsid w:val="001A6DA1"/>
    <w:rsid w:val="001A76A8"/>
    <w:rsid w:val="001A76F1"/>
    <w:rsid w:val="001B090C"/>
    <w:rsid w:val="001B09D8"/>
    <w:rsid w:val="001B0AB4"/>
    <w:rsid w:val="001B188E"/>
    <w:rsid w:val="001B1A53"/>
    <w:rsid w:val="001B1B67"/>
    <w:rsid w:val="001B284B"/>
    <w:rsid w:val="001B28A9"/>
    <w:rsid w:val="001B2DAE"/>
    <w:rsid w:val="001B426D"/>
    <w:rsid w:val="001B59B7"/>
    <w:rsid w:val="001B5A6A"/>
    <w:rsid w:val="001B7181"/>
    <w:rsid w:val="001C144E"/>
    <w:rsid w:val="001C2CE5"/>
    <w:rsid w:val="001C456C"/>
    <w:rsid w:val="001C6914"/>
    <w:rsid w:val="001D3EE1"/>
    <w:rsid w:val="001D5067"/>
    <w:rsid w:val="001D7605"/>
    <w:rsid w:val="001E0974"/>
    <w:rsid w:val="001E5832"/>
    <w:rsid w:val="001E6D13"/>
    <w:rsid w:val="001E7EAC"/>
    <w:rsid w:val="001F0C2A"/>
    <w:rsid w:val="001F0E0D"/>
    <w:rsid w:val="001F2C15"/>
    <w:rsid w:val="001F2E07"/>
    <w:rsid w:val="001F3316"/>
    <w:rsid w:val="001F44B9"/>
    <w:rsid w:val="001F5661"/>
    <w:rsid w:val="001F6013"/>
    <w:rsid w:val="001F6E40"/>
    <w:rsid w:val="001F7E6D"/>
    <w:rsid w:val="00202CCE"/>
    <w:rsid w:val="00202DDE"/>
    <w:rsid w:val="00202EF1"/>
    <w:rsid w:val="002052B8"/>
    <w:rsid w:val="00205F34"/>
    <w:rsid w:val="00206112"/>
    <w:rsid w:val="00206BEE"/>
    <w:rsid w:val="0020754C"/>
    <w:rsid w:val="00207851"/>
    <w:rsid w:val="00210172"/>
    <w:rsid w:val="00212678"/>
    <w:rsid w:val="00215351"/>
    <w:rsid w:val="002200D0"/>
    <w:rsid w:val="00221C0D"/>
    <w:rsid w:val="00223420"/>
    <w:rsid w:val="002238E9"/>
    <w:rsid w:val="00224078"/>
    <w:rsid w:val="00224159"/>
    <w:rsid w:val="00224FA1"/>
    <w:rsid w:val="00225D0B"/>
    <w:rsid w:val="002266F6"/>
    <w:rsid w:val="0022715B"/>
    <w:rsid w:val="00227282"/>
    <w:rsid w:val="00231FED"/>
    <w:rsid w:val="00235FC9"/>
    <w:rsid w:val="00245972"/>
    <w:rsid w:val="00245F91"/>
    <w:rsid w:val="002466F1"/>
    <w:rsid w:val="00247120"/>
    <w:rsid w:val="002516FF"/>
    <w:rsid w:val="002525C2"/>
    <w:rsid w:val="002525DF"/>
    <w:rsid w:val="00256BD6"/>
    <w:rsid w:val="002613FF"/>
    <w:rsid w:val="00263F39"/>
    <w:rsid w:val="00264048"/>
    <w:rsid w:val="00264C05"/>
    <w:rsid w:val="00264F67"/>
    <w:rsid w:val="00265C96"/>
    <w:rsid w:val="00267DAA"/>
    <w:rsid w:val="002706D0"/>
    <w:rsid w:val="00273253"/>
    <w:rsid w:val="00273FD3"/>
    <w:rsid w:val="00274F86"/>
    <w:rsid w:val="002759C8"/>
    <w:rsid w:val="002769E5"/>
    <w:rsid w:val="00276F7E"/>
    <w:rsid w:val="002777B5"/>
    <w:rsid w:val="002809A7"/>
    <w:rsid w:val="002822DD"/>
    <w:rsid w:val="00282C98"/>
    <w:rsid w:val="00287836"/>
    <w:rsid w:val="00290C15"/>
    <w:rsid w:val="00292182"/>
    <w:rsid w:val="00295358"/>
    <w:rsid w:val="00295AFE"/>
    <w:rsid w:val="002966DC"/>
    <w:rsid w:val="002A1429"/>
    <w:rsid w:val="002A19C7"/>
    <w:rsid w:val="002A6123"/>
    <w:rsid w:val="002A7576"/>
    <w:rsid w:val="002B1A07"/>
    <w:rsid w:val="002B1DA7"/>
    <w:rsid w:val="002B4EF8"/>
    <w:rsid w:val="002B66D1"/>
    <w:rsid w:val="002B6717"/>
    <w:rsid w:val="002B79BB"/>
    <w:rsid w:val="002C06A5"/>
    <w:rsid w:val="002C0D4C"/>
    <w:rsid w:val="002C64A2"/>
    <w:rsid w:val="002C6D70"/>
    <w:rsid w:val="002D488D"/>
    <w:rsid w:val="002D53ED"/>
    <w:rsid w:val="002D54B9"/>
    <w:rsid w:val="002D5D98"/>
    <w:rsid w:val="002D6405"/>
    <w:rsid w:val="002D7A47"/>
    <w:rsid w:val="002D7E9C"/>
    <w:rsid w:val="002E033A"/>
    <w:rsid w:val="002E0609"/>
    <w:rsid w:val="002E1358"/>
    <w:rsid w:val="002E4622"/>
    <w:rsid w:val="002E4C13"/>
    <w:rsid w:val="002E6093"/>
    <w:rsid w:val="002F177D"/>
    <w:rsid w:val="002F347B"/>
    <w:rsid w:val="002F42CE"/>
    <w:rsid w:val="002F4DC1"/>
    <w:rsid w:val="002F7968"/>
    <w:rsid w:val="00311B06"/>
    <w:rsid w:val="003124BC"/>
    <w:rsid w:val="003140CA"/>
    <w:rsid w:val="00314338"/>
    <w:rsid w:val="003144C4"/>
    <w:rsid w:val="0031675D"/>
    <w:rsid w:val="00316C08"/>
    <w:rsid w:val="00316CA8"/>
    <w:rsid w:val="003205BB"/>
    <w:rsid w:val="003252E6"/>
    <w:rsid w:val="0032568F"/>
    <w:rsid w:val="00325F8D"/>
    <w:rsid w:val="00327FD5"/>
    <w:rsid w:val="00331770"/>
    <w:rsid w:val="00332052"/>
    <w:rsid w:val="00332A7E"/>
    <w:rsid w:val="00333AA0"/>
    <w:rsid w:val="00336E62"/>
    <w:rsid w:val="00336E66"/>
    <w:rsid w:val="00342BAA"/>
    <w:rsid w:val="00344EFF"/>
    <w:rsid w:val="00344F69"/>
    <w:rsid w:val="003450A0"/>
    <w:rsid w:val="00345D3F"/>
    <w:rsid w:val="00350C3D"/>
    <w:rsid w:val="00351FD3"/>
    <w:rsid w:val="0035256B"/>
    <w:rsid w:val="003564DC"/>
    <w:rsid w:val="00363BAD"/>
    <w:rsid w:val="0036635A"/>
    <w:rsid w:val="00372F62"/>
    <w:rsid w:val="00375BCA"/>
    <w:rsid w:val="00376342"/>
    <w:rsid w:val="00382A33"/>
    <w:rsid w:val="0039120C"/>
    <w:rsid w:val="0039208C"/>
    <w:rsid w:val="0039229E"/>
    <w:rsid w:val="00393170"/>
    <w:rsid w:val="00394862"/>
    <w:rsid w:val="00395167"/>
    <w:rsid w:val="0039577C"/>
    <w:rsid w:val="003A30B2"/>
    <w:rsid w:val="003A7697"/>
    <w:rsid w:val="003B0894"/>
    <w:rsid w:val="003B0FF3"/>
    <w:rsid w:val="003C0A8D"/>
    <w:rsid w:val="003C1D35"/>
    <w:rsid w:val="003C335D"/>
    <w:rsid w:val="003C3E34"/>
    <w:rsid w:val="003C469B"/>
    <w:rsid w:val="003C640E"/>
    <w:rsid w:val="003C6BE6"/>
    <w:rsid w:val="003D031C"/>
    <w:rsid w:val="003D3EEC"/>
    <w:rsid w:val="003D5CD9"/>
    <w:rsid w:val="003D62DE"/>
    <w:rsid w:val="003D69AF"/>
    <w:rsid w:val="003E164F"/>
    <w:rsid w:val="003E1DC7"/>
    <w:rsid w:val="003E1F79"/>
    <w:rsid w:val="003E2A5B"/>
    <w:rsid w:val="003E381B"/>
    <w:rsid w:val="003E40D6"/>
    <w:rsid w:val="003E6561"/>
    <w:rsid w:val="003F0AB1"/>
    <w:rsid w:val="003F51BF"/>
    <w:rsid w:val="00400339"/>
    <w:rsid w:val="00400D44"/>
    <w:rsid w:val="004014F7"/>
    <w:rsid w:val="00401710"/>
    <w:rsid w:val="00410911"/>
    <w:rsid w:val="00412834"/>
    <w:rsid w:val="00413B5F"/>
    <w:rsid w:val="00417682"/>
    <w:rsid w:val="004176A8"/>
    <w:rsid w:val="00417975"/>
    <w:rsid w:val="004231E8"/>
    <w:rsid w:val="00423250"/>
    <w:rsid w:val="0042425B"/>
    <w:rsid w:val="00424736"/>
    <w:rsid w:val="00424CF2"/>
    <w:rsid w:val="004270E6"/>
    <w:rsid w:val="00431A00"/>
    <w:rsid w:val="00434217"/>
    <w:rsid w:val="004361C5"/>
    <w:rsid w:val="0044079E"/>
    <w:rsid w:val="00441240"/>
    <w:rsid w:val="00442A04"/>
    <w:rsid w:val="004475A5"/>
    <w:rsid w:val="00450323"/>
    <w:rsid w:val="00451AB8"/>
    <w:rsid w:val="004540C6"/>
    <w:rsid w:val="004542E0"/>
    <w:rsid w:val="00454612"/>
    <w:rsid w:val="00456F3F"/>
    <w:rsid w:val="00461458"/>
    <w:rsid w:val="00462ABC"/>
    <w:rsid w:val="0046588D"/>
    <w:rsid w:val="00467627"/>
    <w:rsid w:val="00470518"/>
    <w:rsid w:val="00470BF2"/>
    <w:rsid w:val="004720A5"/>
    <w:rsid w:val="00473445"/>
    <w:rsid w:val="00474252"/>
    <w:rsid w:val="00474A00"/>
    <w:rsid w:val="004761CA"/>
    <w:rsid w:val="00477FB4"/>
    <w:rsid w:val="0048147A"/>
    <w:rsid w:val="00484C7D"/>
    <w:rsid w:val="00486EB5"/>
    <w:rsid w:val="004914B7"/>
    <w:rsid w:val="00492A48"/>
    <w:rsid w:val="00492E65"/>
    <w:rsid w:val="00493F94"/>
    <w:rsid w:val="00495A7E"/>
    <w:rsid w:val="00496EBE"/>
    <w:rsid w:val="00497E1D"/>
    <w:rsid w:val="004A0D87"/>
    <w:rsid w:val="004A0E77"/>
    <w:rsid w:val="004A2D52"/>
    <w:rsid w:val="004A2FF4"/>
    <w:rsid w:val="004A4281"/>
    <w:rsid w:val="004A47D6"/>
    <w:rsid w:val="004A5BB7"/>
    <w:rsid w:val="004A64BE"/>
    <w:rsid w:val="004B046F"/>
    <w:rsid w:val="004B2E61"/>
    <w:rsid w:val="004B3B07"/>
    <w:rsid w:val="004B4707"/>
    <w:rsid w:val="004B5208"/>
    <w:rsid w:val="004B60EF"/>
    <w:rsid w:val="004C0269"/>
    <w:rsid w:val="004C2DE0"/>
    <w:rsid w:val="004C33F3"/>
    <w:rsid w:val="004C5BF4"/>
    <w:rsid w:val="004D1E44"/>
    <w:rsid w:val="004D3063"/>
    <w:rsid w:val="004D5192"/>
    <w:rsid w:val="004D529E"/>
    <w:rsid w:val="004D6EA9"/>
    <w:rsid w:val="004D7D17"/>
    <w:rsid w:val="004E3733"/>
    <w:rsid w:val="004E52EE"/>
    <w:rsid w:val="004E56AD"/>
    <w:rsid w:val="004E5A54"/>
    <w:rsid w:val="004F3E1B"/>
    <w:rsid w:val="004F42AC"/>
    <w:rsid w:val="004F52B6"/>
    <w:rsid w:val="004F5A7A"/>
    <w:rsid w:val="004F5D8F"/>
    <w:rsid w:val="00500AB3"/>
    <w:rsid w:val="005062A8"/>
    <w:rsid w:val="005074E9"/>
    <w:rsid w:val="005075F6"/>
    <w:rsid w:val="005133F4"/>
    <w:rsid w:val="005147B1"/>
    <w:rsid w:val="005159A5"/>
    <w:rsid w:val="00515BE8"/>
    <w:rsid w:val="005168FA"/>
    <w:rsid w:val="00526454"/>
    <w:rsid w:val="00526C3B"/>
    <w:rsid w:val="00527976"/>
    <w:rsid w:val="00527DF5"/>
    <w:rsid w:val="00530D55"/>
    <w:rsid w:val="00530FCE"/>
    <w:rsid w:val="00531841"/>
    <w:rsid w:val="005323DF"/>
    <w:rsid w:val="00533642"/>
    <w:rsid w:val="00533A0D"/>
    <w:rsid w:val="005342EB"/>
    <w:rsid w:val="005358EC"/>
    <w:rsid w:val="00537332"/>
    <w:rsid w:val="0054081D"/>
    <w:rsid w:val="00541D92"/>
    <w:rsid w:val="00545383"/>
    <w:rsid w:val="00545C41"/>
    <w:rsid w:val="00545F22"/>
    <w:rsid w:val="005479D9"/>
    <w:rsid w:val="00553E48"/>
    <w:rsid w:val="005564F3"/>
    <w:rsid w:val="00562AFE"/>
    <w:rsid w:val="005631D2"/>
    <w:rsid w:val="00564D94"/>
    <w:rsid w:val="005676C2"/>
    <w:rsid w:val="00572207"/>
    <w:rsid w:val="00573407"/>
    <w:rsid w:val="005741DE"/>
    <w:rsid w:val="00574BB2"/>
    <w:rsid w:val="00574E6D"/>
    <w:rsid w:val="005760C2"/>
    <w:rsid w:val="005768E6"/>
    <w:rsid w:val="005816EB"/>
    <w:rsid w:val="0058233B"/>
    <w:rsid w:val="00585D41"/>
    <w:rsid w:val="00586556"/>
    <w:rsid w:val="0058683F"/>
    <w:rsid w:val="00587C98"/>
    <w:rsid w:val="00587CEC"/>
    <w:rsid w:val="00592BF2"/>
    <w:rsid w:val="00595C28"/>
    <w:rsid w:val="005A071B"/>
    <w:rsid w:val="005B09CD"/>
    <w:rsid w:val="005B4FE5"/>
    <w:rsid w:val="005B6AC6"/>
    <w:rsid w:val="005B6E80"/>
    <w:rsid w:val="005B7A13"/>
    <w:rsid w:val="005C07F2"/>
    <w:rsid w:val="005C0E42"/>
    <w:rsid w:val="005C1043"/>
    <w:rsid w:val="005C158A"/>
    <w:rsid w:val="005D29C7"/>
    <w:rsid w:val="005D666A"/>
    <w:rsid w:val="005D78E9"/>
    <w:rsid w:val="005D7E12"/>
    <w:rsid w:val="005E1C24"/>
    <w:rsid w:val="005E5E5C"/>
    <w:rsid w:val="005F0F25"/>
    <w:rsid w:val="005F2AA3"/>
    <w:rsid w:val="005F3FD2"/>
    <w:rsid w:val="0060210D"/>
    <w:rsid w:val="006051A4"/>
    <w:rsid w:val="006062D5"/>
    <w:rsid w:val="00606961"/>
    <w:rsid w:val="00606DA9"/>
    <w:rsid w:val="0060771B"/>
    <w:rsid w:val="006108B8"/>
    <w:rsid w:val="006125F6"/>
    <w:rsid w:val="00613F7E"/>
    <w:rsid w:val="00614761"/>
    <w:rsid w:val="00615047"/>
    <w:rsid w:val="00616C5E"/>
    <w:rsid w:val="00617BF3"/>
    <w:rsid w:val="00617E2C"/>
    <w:rsid w:val="00620714"/>
    <w:rsid w:val="00622F78"/>
    <w:rsid w:val="006230B7"/>
    <w:rsid w:val="00625D07"/>
    <w:rsid w:val="00634825"/>
    <w:rsid w:val="00635D26"/>
    <w:rsid w:val="0064226B"/>
    <w:rsid w:val="0064305F"/>
    <w:rsid w:val="0064375C"/>
    <w:rsid w:val="00645AFB"/>
    <w:rsid w:val="00646F91"/>
    <w:rsid w:val="00650960"/>
    <w:rsid w:val="006538CC"/>
    <w:rsid w:val="006547F6"/>
    <w:rsid w:val="006566E5"/>
    <w:rsid w:val="00657B6A"/>
    <w:rsid w:val="00661C48"/>
    <w:rsid w:val="006628A2"/>
    <w:rsid w:val="00663257"/>
    <w:rsid w:val="0066356A"/>
    <w:rsid w:val="00663A97"/>
    <w:rsid w:val="0066419D"/>
    <w:rsid w:val="00664C3D"/>
    <w:rsid w:val="00665009"/>
    <w:rsid w:val="0066642D"/>
    <w:rsid w:val="00666B7F"/>
    <w:rsid w:val="00666CF6"/>
    <w:rsid w:val="00670B35"/>
    <w:rsid w:val="00671681"/>
    <w:rsid w:val="00671C75"/>
    <w:rsid w:val="00672509"/>
    <w:rsid w:val="00672954"/>
    <w:rsid w:val="006755A3"/>
    <w:rsid w:val="00675B43"/>
    <w:rsid w:val="00675B9A"/>
    <w:rsid w:val="00676329"/>
    <w:rsid w:val="006774F7"/>
    <w:rsid w:val="00683522"/>
    <w:rsid w:val="00685D7C"/>
    <w:rsid w:val="00686898"/>
    <w:rsid w:val="0068742D"/>
    <w:rsid w:val="006918AD"/>
    <w:rsid w:val="00696A71"/>
    <w:rsid w:val="006A050C"/>
    <w:rsid w:val="006A0B22"/>
    <w:rsid w:val="006A222C"/>
    <w:rsid w:val="006A40EF"/>
    <w:rsid w:val="006A5703"/>
    <w:rsid w:val="006A6CFC"/>
    <w:rsid w:val="006B0726"/>
    <w:rsid w:val="006B0937"/>
    <w:rsid w:val="006B2BC2"/>
    <w:rsid w:val="006B582A"/>
    <w:rsid w:val="006B5BCA"/>
    <w:rsid w:val="006C7B8A"/>
    <w:rsid w:val="006D046D"/>
    <w:rsid w:val="006D68F4"/>
    <w:rsid w:val="006E3253"/>
    <w:rsid w:val="006E4D40"/>
    <w:rsid w:val="006F0057"/>
    <w:rsid w:val="006F19B0"/>
    <w:rsid w:val="006F4254"/>
    <w:rsid w:val="006F65AA"/>
    <w:rsid w:val="006F66C7"/>
    <w:rsid w:val="006F69EA"/>
    <w:rsid w:val="006F7F67"/>
    <w:rsid w:val="0070590F"/>
    <w:rsid w:val="00707D1B"/>
    <w:rsid w:val="00710935"/>
    <w:rsid w:val="00711F65"/>
    <w:rsid w:val="00714B07"/>
    <w:rsid w:val="00715FF6"/>
    <w:rsid w:val="00716F48"/>
    <w:rsid w:val="007200ED"/>
    <w:rsid w:val="00723EF4"/>
    <w:rsid w:val="0072421C"/>
    <w:rsid w:val="00724D0D"/>
    <w:rsid w:val="0073152C"/>
    <w:rsid w:val="00733AA5"/>
    <w:rsid w:val="007345EE"/>
    <w:rsid w:val="00735872"/>
    <w:rsid w:val="00736C06"/>
    <w:rsid w:val="00740B13"/>
    <w:rsid w:val="007447E6"/>
    <w:rsid w:val="00746F66"/>
    <w:rsid w:val="00747EE0"/>
    <w:rsid w:val="007537A0"/>
    <w:rsid w:val="00756A01"/>
    <w:rsid w:val="00761A8D"/>
    <w:rsid w:val="00764C23"/>
    <w:rsid w:val="00764C69"/>
    <w:rsid w:val="007664E5"/>
    <w:rsid w:val="00770278"/>
    <w:rsid w:val="00772BB0"/>
    <w:rsid w:val="00773216"/>
    <w:rsid w:val="00782ACF"/>
    <w:rsid w:val="00784B5E"/>
    <w:rsid w:val="00785798"/>
    <w:rsid w:val="00785C7B"/>
    <w:rsid w:val="00791A0A"/>
    <w:rsid w:val="00793D07"/>
    <w:rsid w:val="00794071"/>
    <w:rsid w:val="007959DE"/>
    <w:rsid w:val="007976FB"/>
    <w:rsid w:val="0079774B"/>
    <w:rsid w:val="007A2E8A"/>
    <w:rsid w:val="007A5729"/>
    <w:rsid w:val="007A6666"/>
    <w:rsid w:val="007B0302"/>
    <w:rsid w:val="007B0534"/>
    <w:rsid w:val="007B5763"/>
    <w:rsid w:val="007C2869"/>
    <w:rsid w:val="007C3690"/>
    <w:rsid w:val="007C38A5"/>
    <w:rsid w:val="007C38D4"/>
    <w:rsid w:val="007C42D5"/>
    <w:rsid w:val="007C7B57"/>
    <w:rsid w:val="007D081B"/>
    <w:rsid w:val="007D342F"/>
    <w:rsid w:val="007D575C"/>
    <w:rsid w:val="007D6313"/>
    <w:rsid w:val="007E207F"/>
    <w:rsid w:val="007E23EC"/>
    <w:rsid w:val="007E2E8A"/>
    <w:rsid w:val="007E48C6"/>
    <w:rsid w:val="007E53EF"/>
    <w:rsid w:val="007F236E"/>
    <w:rsid w:val="007F7971"/>
    <w:rsid w:val="0080107E"/>
    <w:rsid w:val="00804D2F"/>
    <w:rsid w:val="00807C5B"/>
    <w:rsid w:val="00813A52"/>
    <w:rsid w:val="00813F66"/>
    <w:rsid w:val="00814676"/>
    <w:rsid w:val="00814A69"/>
    <w:rsid w:val="00815210"/>
    <w:rsid w:val="008162BD"/>
    <w:rsid w:val="00816613"/>
    <w:rsid w:val="00816D80"/>
    <w:rsid w:val="00820269"/>
    <w:rsid w:val="00821D42"/>
    <w:rsid w:val="00822057"/>
    <w:rsid w:val="0082276B"/>
    <w:rsid w:val="0082489A"/>
    <w:rsid w:val="00827EA2"/>
    <w:rsid w:val="00830356"/>
    <w:rsid w:val="00832BF2"/>
    <w:rsid w:val="00833E6F"/>
    <w:rsid w:val="00835FE5"/>
    <w:rsid w:val="00842C9E"/>
    <w:rsid w:val="00850A25"/>
    <w:rsid w:val="00850D03"/>
    <w:rsid w:val="00851E3F"/>
    <w:rsid w:val="00852B45"/>
    <w:rsid w:val="00855C56"/>
    <w:rsid w:val="00860CE3"/>
    <w:rsid w:val="00861D52"/>
    <w:rsid w:val="008713DC"/>
    <w:rsid w:val="00871D3A"/>
    <w:rsid w:val="008723B4"/>
    <w:rsid w:val="00874248"/>
    <w:rsid w:val="008755F3"/>
    <w:rsid w:val="00875830"/>
    <w:rsid w:val="00876AB1"/>
    <w:rsid w:val="00876F7C"/>
    <w:rsid w:val="0088020A"/>
    <w:rsid w:val="008803EA"/>
    <w:rsid w:val="00881426"/>
    <w:rsid w:val="00882956"/>
    <w:rsid w:val="00882B69"/>
    <w:rsid w:val="00885F00"/>
    <w:rsid w:val="00886860"/>
    <w:rsid w:val="008869A3"/>
    <w:rsid w:val="00890B67"/>
    <w:rsid w:val="00891229"/>
    <w:rsid w:val="00893C49"/>
    <w:rsid w:val="008952C9"/>
    <w:rsid w:val="00895E6F"/>
    <w:rsid w:val="008A310F"/>
    <w:rsid w:val="008A7589"/>
    <w:rsid w:val="008B095B"/>
    <w:rsid w:val="008B1648"/>
    <w:rsid w:val="008B17C9"/>
    <w:rsid w:val="008B17CA"/>
    <w:rsid w:val="008B23D4"/>
    <w:rsid w:val="008B7314"/>
    <w:rsid w:val="008C16E3"/>
    <w:rsid w:val="008C6661"/>
    <w:rsid w:val="008C69EA"/>
    <w:rsid w:val="008C7A7C"/>
    <w:rsid w:val="008D039F"/>
    <w:rsid w:val="008D0432"/>
    <w:rsid w:val="008D1C07"/>
    <w:rsid w:val="008D33CB"/>
    <w:rsid w:val="008D3BEE"/>
    <w:rsid w:val="008D50D6"/>
    <w:rsid w:val="008D58A0"/>
    <w:rsid w:val="008E0670"/>
    <w:rsid w:val="008E0BCC"/>
    <w:rsid w:val="008E1806"/>
    <w:rsid w:val="008E3DC3"/>
    <w:rsid w:val="008E3FCD"/>
    <w:rsid w:val="008E419C"/>
    <w:rsid w:val="008E424E"/>
    <w:rsid w:val="008E502E"/>
    <w:rsid w:val="008E5EA8"/>
    <w:rsid w:val="008E7DDA"/>
    <w:rsid w:val="008F12C6"/>
    <w:rsid w:val="00900B3B"/>
    <w:rsid w:val="0090782A"/>
    <w:rsid w:val="009125C2"/>
    <w:rsid w:val="00914DAF"/>
    <w:rsid w:val="0091708D"/>
    <w:rsid w:val="00920CE0"/>
    <w:rsid w:val="00925CB4"/>
    <w:rsid w:val="0092625C"/>
    <w:rsid w:val="0092771D"/>
    <w:rsid w:val="00930013"/>
    <w:rsid w:val="009308FC"/>
    <w:rsid w:val="00931540"/>
    <w:rsid w:val="009367E6"/>
    <w:rsid w:val="00937933"/>
    <w:rsid w:val="009414D1"/>
    <w:rsid w:val="00942F46"/>
    <w:rsid w:val="0094700F"/>
    <w:rsid w:val="00947DD2"/>
    <w:rsid w:val="00956240"/>
    <w:rsid w:val="00960686"/>
    <w:rsid w:val="00964C55"/>
    <w:rsid w:val="00965B29"/>
    <w:rsid w:val="00966CE8"/>
    <w:rsid w:val="00972594"/>
    <w:rsid w:val="0097357E"/>
    <w:rsid w:val="00974C17"/>
    <w:rsid w:val="00982F38"/>
    <w:rsid w:val="00987497"/>
    <w:rsid w:val="009877A6"/>
    <w:rsid w:val="00987CB6"/>
    <w:rsid w:val="00987E08"/>
    <w:rsid w:val="0099081B"/>
    <w:rsid w:val="00991B0A"/>
    <w:rsid w:val="00991E77"/>
    <w:rsid w:val="0099472B"/>
    <w:rsid w:val="0099573D"/>
    <w:rsid w:val="0099712D"/>
    <w:rsid w:val="009A0A55"/>
    <w:rsid w:val="009A1EDE"/>
    <w:rsid w:val="009A3E5D"/>
    <w:rsid w:val="009A4100"/>
    <w:rsid w:val="009A41F0"/>
    <w:rsid w:val="009B03A1"/>
    <w:rsid w:val="009B0977"/>
    <w:rsid w:val="009B2535"/>
    <w:rsid w:val="009B6449"/>
    <w:rsid w:val="009B7608"/>
    <w:rsid w:val="009C049C"/>
    <w:rsid w:val="009C4A17"/>
    <w:rsid w:val="009C4F51"/>
    <w:rsid w:val="009C5EED"/>
    <w:rsid w:val="009D013B"/>
    <w:rsid w:val="009D08F2"/>
    <w:rsid w:val="009D1EAD"/>
    <w:rsid w:val="009D2AEA"/>
    <w:rsid w:val="009D35B4"/>
    <w:rsid w:val="009D388F"/>
    <w:rsid w:val="009D7B48"/>
    <w:rsid w:val="009D7B57"/>
    <w:rsid w:val="009E021D"/>
    <w:rsid w:val="009E1043"/>
    <w:rsid w:val="009E5D6F"/>
    <w:rsid w:val="009E7B95"/>
    <w:rsid w:val="009F031C"/>
    <w:rsid w:val="009F0FE5"/>
    <w:rsid w:val="009F1264"/>
    <w:rsid w:val="009F2208"/>
    <w:rsid w:val="009F28FB"/>
    <w:rsid w:val="009F3ECA"/>
    <w:rsid w:val="009F47C1"/>
    <w:rsid w:val="009F4B58"/>
    <w:rsid w:val="009F6176"/>
    <w:rsid w:val="009F6625"/>
    <w:rsid w:val="009F745D"/>
    <w:rsid w:val="00A01EEA"/>
    <w:rsid w:val="00A0293D"/>
    <w:rsid w:val="00A059E4"/>
    <w:rsid w:val="00A0763A"/>
    <w:rsid w:val="00A12D8E"/>
    <w:rsid w:val="00A139F6"/>
    <w:rsid w:val="00A16F66"/>
    <w:rsid w:val="00A20526"/>
    <w:rsid w:val="00A20C23"/>
    <w:rsid w:val="00A20CEE"/>
    <w:rsid w:val="00A21E06"/>
    <w:rsid w:val="00A23F45"/>
    <w:rsid w:val="00A24A13"/>
    <w:rsid w:val="00A24B64"/>
    <w:rsid w:val="00A24F23"/>
    <w:rsid w:val="00A2554F"/>
    <w:rsid w:val="00A256EB"/>
    <w:rsid w:val="00A2603C"/>
    <w:rsid w:val="00A26825"/>
    <w:rsid w:val="00A26A34"/>
    <w:rsid w:val="00A307A6"/>
    <w:rsid w:val="00A31019"/>
    <w:rsid w:val="00A31558"/>
    <w:rsid w:val="00A31C47"/>
    <w:rsid w:val="00A37AAF"/>
    <w:rsid w:val="00A4239D"/>
    <w:rsid w:val="00A4619C"/>
    <w:rsid w:val="00A4704F"/>
    <w:rsid w:val="00A47C1E"/>
    <w:rsid w:val="00A51744"/>
    <w:rsid w:val="00A52140"/>
    <w:rsid w:val="00A52500"/>
    <w:rsid w:val="00A610CF"/>
    <w:rsid w:val="00A63C33"/>
    <w:rsid w:val="00A65618"/>
    <w:rsid w:val="00A66EDE"/>
    <w:rsid w:val="00A733E8"/>
    <w:rsid w:val="00A73B44"/>
    <w:rsid w:val="00A7551B"/>
    <w:rsid w:val="00A7558A"/>
    <w:rsid w:val="00A763D2"/>
    <w:rsid w:val="00A77A37"/>
    <w:rsid w:val="00A77B49"/>
    <w:rsid w:val="00A80007"/>
    <w:rsid w:val="00A82D63"/>
    <w:rsid w:val="00A8372B"/>
    <w:rsid w:val="00A838C6"/>
    <w:rsid w:val="00A84E22"/>
    <w:rsid w:val="00A85CF6"/>
    <w:rsid w:val="00A87860"/>
    <w:rsid w:val="00A90ACD"/>
    <w:rsid w:val="00A90C89"/>
    <w:rsid w:val="00A90E66"/>
    <w:rsid w:val="00A92B88"/>
    <w:rsid w:val="00A9475E"/>
    <w:rsid w:val="00A94E26"/>
    <w:rsid w:val="00A96579"/>
    <w:rsid w:val="00A97136"/>
    <w:rsid w:val="00AA2315"/>
    <w:rsid w:val="00AA2D09"/>
    <w:rsid w:val="00AA7A3E"/>
    <w:rsid w:val="00AB362F"/>
    <w:rsid w:val="00AB48EF"/>
    <w:rsid w:val="00AB4D4E"/>
    <w:rsid w:val="00AB4EC8"/>
    <w:rsid w:val="00AB71C8"/>
    <w:rsid w:val="00AC0733"/>
    <w:rsid w:val="00AC1AF3"/>
    <w:rsid w:val="00AC1BA9"/>
    <w:rsid w:val="00AC26BE"/>
    <w:rsid w:val="00AC29F1"/>
    <w:rsid w:val="00AC3BC8"/>
    <w:rsid w:val="00AC5CF3"/>
    <w:rsid w:val="00AC6FF8"/>
    <w:rsid w:val="00AC7C84"/>
    <w:rsid w:val="00AD41C2"/>
    <w:rsid w:val="00AD4A8E"/>
    <w:rsid w:val="00AD5798"/>
    <w:rsid w:val="00AD7EBA"/>
    <w:rsid w:val="00AE0225"/>
    <w:rsid w:val="00AE0E21"/>
    <w:rsid w:val="00AE44E0"/>
    <w:rsid w:val="00AF2B14"/>
    <w:rsid w:val="00AF2FFC"/>
    <w:rsid w:val="00B00444"/>
    <w:rsid w:val="00B0096B"/>
    <w:rsid w:val="00B05285"/>
    <w:rsid w:val="00B062E6"/>
    <w:rsid w:val="00B06B8D"/>
    <w:rsid w:val="00B11CF5"/>
    <w:rsid w:val="00B11DBD"/>
    <w:rsid w:val="00B13224"/>
    <w:rsid w:val="00B145E3"/>
    <w:rsid w:val="00B155D4"/>
    <w:rsid w:val="00B15DFB"/>
    <w:rsid w:val="00B16DDE"/>
    <w:rsid w:val="00B22CE3"/>
    <w:rsid w:val="00B24307"/>
    <w:rsid w:val="00B25EE0"/>
    <w:rsid w:val="00B267D2"/>
    <w:rsid w:val="00B307A2"/>
    <w:rsid w:val="00B3274C"/>
    <w:rsid w:val="00B35EB9"/>
    <w:rsid w:val="00B36720"/>
    <w:rsid w:val="00B36DEF"/>
    <w:rsid w:val="00B4009A"/>
    <w:rsid w:val="00B4056E"/>
    <w:rsid w:val="00B40ABE"/>
    <w:rsid w:val="00B40B14"/>
    <w:rsid w:val="00B45921"/>
    <w:rsid w:val="00B45A50"/>
    <w:rsid w:val="00B4679A"/>
    <w:rsid w:val="00B508CC"/>
    <w:rsid w:val="00B509C7"/>
    <w:rsid w:val="00B52436"/>
    <w:rsid w:val="00B5425D"/>
    <w:rsid w:val="00B5464C"/>
    <w:rsid w:val="00B54891"/>
    <w:rsid w:val="00B62D79"/>
    <w:rsid w:val="00B65F46"/>
    <w:rsid w:val="00B711C9"/>
    <w:rsid w:val="00B72B8F"/>
    <w:rsid w:val="00B742C0"/>
    <w:rsid w:val="00B812AB"/>
    <w:rsid w:val="00B81C40"/>
    <w:rsid w:val="00B82C54"/>
    <w:rsid w:val="00B84670"/>
    <w:rsid w:val="00B87911"/>
    <w:rsid w:val="00B93BA5"/>
    <w:rsid w:val="00BA22EE"/>
    <w:rsid w:val="00BA2B45"/>
    <w:rsid w:val="00BA3CB0"/>
    <w:rsid w:val="00BA74AF"/>
    <w:rsid w:val="00BB06D2"/>
    <w:rsid w:val="00BB09E2"/>
    <w:rsid w:val="00BB1992"/>
    <w:rsid w:val="00BB25B5"/>
    <w:rsid w:val="00BB717A"/>
    <w:rsid w:val="00BC1A3F"/>
    <w:rsid w:val="00BC363B"/>
    <w:rsid w:val="00BC78B3"/>
    <w:rsid w:val="00BD0219"/>
    <w:rsid w:val="00BD45A1"/>
    <w:rsid w:val="00BD45F2"/>
    <w:rsid w:val="00BD486B"/>
    <w:rsid w:val="00BD7BF4"/>
    <w:rsid w:val="00BE39F0"/>
    <w:rsid w:val="00BE4323"/>
    <w:rsid w:val="00BE59E3"/>
    <w:rsid w:val="00BE5FFC"/>
    <w:rsid w:val="00BF1CCB"/>
    <w:rsid w:val="00BF459B"/>
    <w:rsid w:val="00BF56D1"/>
    <w:rsid w:val="00BF6B60"/>
    <w:rsid w:val="00C01A98"/>
    <w:rsid w:val="00C0563C"/>
    <w:rsid w:val="00C0621B"/>
    <w:rsid w:val="00C06817"/>
    <w:rsid w:val="00C1031B"/>
    <w:rsid w:val="00C108E6"/>
    <w:rsid w:val="00C10969"/>
    <w:rsid w:val="00C1206F"/>
    <w:rsid w:val="00C12F80"/>
    <w:rsid w:val="00C151DB"/>
    <w:rsid w:val="00C1583C"/>
    <w:rsid w:val="00C15A01"/>
    <w:rsid w:val="00C15C8D"/>
    <w:rsid w:val="00C167E0"/>
    <w:rsid w:val="00C17A91"/>
    <w:rsid w:val="00C21DF6"/>
    <w:rsid w:val="00C269C9"/>
    <w:rsid w:val="00C2713A"/>
    <w:rsid w:val="00C2778C"/>
    <w:rsid w:val="00C30E1B"/>
    <w:rsid w:val="00C31076"/>
    <w:rsid w:val="00C3113D"/>
    <w:rsid w:val="00C32AFE"/>
    <w:rsid w:val="00C334FC"/>
    <w:rsid w:val="00C33611"/>
    <w:rsid w:val="00C33DE3"/>
    <w:rsid w:val="00C372F4"/>
    <w:rsid w:val="00C403DE"/>
    <w:rsid w:val="00C40896"/>
    <w:rsid w:val="00C4163F"/>
    <w:rsid w:val="00C520CE"/>
    <w:rsid w:val="00C5261B"/>
    <w:rsid w:val="00C5309B"/>
    <w:rsid w:val="00C53268"/>
    <w:rsid w:val="00C53632"/>
    <w:rsid w:val="00C55A73"/>
    <w:rsid w:val="00C61874"/>
    <w:rsid w:val="00C63FCB"/>
    <w:rsid w:val="00C65316"/>
    <w:rsid w:val="00C6646C"/>
    <w:rsid w:val="00C67092"/>
    <w:rsid w:val="00C70C2B"/>
    <w:rsid w:val="00C72A70"/>
    <w:rsid w:val="00C73B62"/>
    <w:rsid w:val="00C75165"/>
    <w:rsid w:val="00C77206"/>
    <w:rsid w:val="00C77FB5"/>
    <w:rsid w:val="00C815F3"/>
    <w:rsid w:val="00C85991"/>
    <w:rsid w:val="00C87A32"/>
    <w:rsid w:val="00C87AEC"/>
    <w:rsid w:val="00C9190C"/>
    <w:rsid w:val="00C9339F"/>
    <w:rsid w:val="00C9476C"/>
    <w:rsid w:val="00C97212"/>
    <w:rsid w:val="00CA13C4"/>
    <w:rsid w:val="00CA1DC5"/>
    <w:rsid w:val="00CA306A"/>
    <w:rsid w:val="00CB2E00"/>
    <w:rsid w:val="00CB523A"/>
    <w:rsid w:val="00CC33C3"/>
    <w:rsid w:val="00CC3EAE"/>
    <w:rsid w:val="00CC4B01"/>
    <w:rsid w:val="00CC521D"/>
    <w:rsid w:val="00CD2A46"/>
    <w:rsid w:val="00CD4C88"/>
    <w:rsid w:val="00CE220E"/>
    <w:rsid w:val="00CE270D"/>
    <w:rsid w:val="00CE5621"/>
    <w:rsid w:val="00CE7825"/>
    <w:rsid w:val="00CF03F5"/>
    <w:rsid w:val="00CF1080"/>
    <w:rsid w:val="00CF228B"/>
    <w:rsid w:val="00CF241A"/>
    <w:rsid w:val="00CF30AD"/>
    <w:rsid w:val="00D03AE5"/>
    <w:rsid w:val="00D05C67"/>
    <w:rsid w:val="00D06A93"/>
    <w:rsid w:val="00D106F2"/>
    <w:rsid w:val="00D116BF"/>
    <w:rsid w:val="00D11B93"/>
    <w:rsid w:val="00D13BF9"/>
    <w:rsid w:val="00D14835"/>
    <w:rsid w:val="00D162F0"/>
    <w:rsid w:val="00D200CB"/>
    <w:rsid w:val="00D21462"/>
    <w:rsid w:val="00D23BA0"/>
    <w:rsid w:val="00D25283"/>
    <w:rsid w:val="00D32498"/>
    <w:rsid w:val="00D33266"/>
    <w:rsid w:val="00D34834"/>
    <w:rsid w:val="00D34A06"/>
    <w:rsid w:val="00D34E82"/>
    <w:rsid w:val="00D3549D"/>
    <w:rsid w:val="00D35B3A"/>
    <w:rsid w:val="00D35EA4"/>
    <w:rsid w:val="00D3789A"/>
    <w:rsid w:val="00D417C2"/>
    <w:rsid w:val="00D446B7"/>
    <w:rsid w:val="00D44B33"/>
    <w:rsid w:val="00D44FE1"/>
    <w:rsid w:val="00D479D0"/>
    <w:rsid w:val="00D5131D"/>
    <w:rsid w:val="00D56547"/>
    <w:rsid w:val="00D5762B"/>
    <w:rsid w:val="00D57CF1"/>
    <w:rsid w:val="00D625BA"/>
    <w:rsid w:val="00D62721"/>
    <w:rsid w:val="00D62EC9"/>
    <w:rsid w:val="00D63F36"/>
    <w:rsid w:val="00D65B83"/>
    <w:rsid w:val="00D65C2B"/>
    <w:rsid w:val="00D669C7"/>
    <w:rsid w:val="00D67211"/>
    <w:rsid w:val="00D720D2"/>
    <w:rsid w:val="00D7260A"/>
    <w:rsid w:val="00D72E1E"/>
    <w:rsid w:val="00D74CB0"/>
    <w:rsid w:val="00D74CFA"/>
    <w:rsid w:val="00D7624B"/>
    <w:rsid w:val="00D7753C"/>
    <w:rsid w:val="00D82645"/>
    <w:rsid w:val="00D827C3"/>
    <w:rsid w:val="00D82D47"/>
    <w:rsid w:val="00D84992"/>
    <w:rsid w:val="00D85D63"/>
    <w:rsid w:val="00D87554"/>
    <w:rsid w:val="00D90DCB"/>
    <w:rsid w:val="00D91078"/>
    <w:rsid w:val="00D917B7"/>
    <w:rsid w:val="00D92239"/>
    <w:rsid w:val="00D93387"/>
    <w:rsid w:val="00D9434F"/>
    <w:rsid w:val="00D963D2"/>
    <w:rsid w:val="00D96CFE"/>
    <w:rsid w:val="00D970B7"/>
    <w:rsid w:val="00D97A43"/>
    <w:rsid w:val="00D97A93"/>
    <w:rsid w:val="00DA1E88"/>
    <w:rsid w:val="00DA5493"/>
    <w:rsid w:val="00DA635C"/>
    <w:rsid w:val="00DA75BE"/>
    <w:rsid w:val="00DA7CCB"/>
    <w:rsid w:val="00DB0019"/>
    <w:rsid w:val="00DB097A"/>
    <w:rsid w:val="00DB4CDA"/>
    <w:rsid w:val="00DB623A"/>
    <w:rsid w:val="00DC02F8"/>
    <w:rsid w:val="00DC1783"/>
    <w:rsid w:val="00DC1D5F"/>
    <w:rsid w:val="00DC2545"/>
    <w:rsid w:val="00DC690B"/>
    <w:rsid w:val="00DC6DF4"/>
    <w:rsid w:val="00DD20B3"/>
    <w:rsid w:val="00DD2AD1"/>
    <w:rsid w:val="00DD3175"/>
    <w:rsid w:val="00DD541C"/>
    <w:rsid w:val="00DD7EDC"/>
    <w:rsid w:val="00DE0D74"/>
    <w:rsid w:val="00DE213C"/>
    <w:rsid w:val="00DE7081"/>
    <w:rsid w:val="00DF020A"/>
    <w:rsid w:val="00DF3B08"/>
    <w:rsid w:val="00DF3E57"/>
    <w:rsid w:val="00DF531B"/>
    <w:rsid w:val="00DF5335"/>
    <w:rsid w:val="00DF65D1"/>
    <w:rsid w:val="00DF6A99"/>
    <w:rsid w:val="00DF71A0"/>
    <w:rsid w:val="00DF7735"/>
    <w:rsid w:val="00E035FB"/>
    <w:rsid w:val="00E05B07"/>
    <w:rsid w:val="00E06D90"/>
    <w:rsid w:val="00E10979"/>
    <w:rsid w:val="00E126F7"/>
    <w:rsid w:val="00E157DE"/>
    <w:rsid w:val="00E16014"/>
    <w:rsid w:val="00E1604C"/>
    <w:rsid w:val="00E17E89"/>
    <w:rsid w:val="00E17FC5"/>
    <w:rsid w:val="00E23D60"/>
    <w:rsid w:val="00E26F9E"/>
    <w:rsid w:val="00E30990"/>
    <w:rsid w:val="00E33F74"/>
    <w:rsid w:val="00E445CB"/>
    <w:rsid w:val="00E454A7"/>
    <w:rsid w:val="00E46192"/>
    <w:rsid w:val="00E46A92"/>
    <w:rsid w:val="00E51417"/>
    <w:rsid w:val="00E51B1E"/>
    <w:rsid w:val="00E51BFD"/>
    <w:rsid w:val="00E52B4F"/>
    <w:rsid w:val="00E659B4"/>
    <w:rsid w:val="00E661FB"/>
    <w:rsid w:val="00E71BA4"/>
    <w:rsid w:val="00E728CF"/>
    <w:rsid w:val="00E74A28"/>
    <w:rsid w:val="00E759C1"/>
    <w:rsid w:val="00E76BDE"/>
    <w:rsid w:val="00E76F7F"/>
    <w:rsid w:val="00E8191C"/>
    <w:rsid w:val="00E82F17"/>
    <w:rsid w:val="00E85BFD"/>
    <w:rsid w:val="00E92D67"/>
    <w:rsid w:val="00E94203"/>
    <w:rsid w:val="00EA1165"/>
    <w:rsid w:val="00EA24F3"/>
    <w:rsid w:val="00EA2C34"/>
    <w:rsid w:val="00EA3A07"/>
    <w:rsid w:val="00EA4BEA"/>
    <w:rsid w:val="00EA554E"/>
    <w:rsid w:val="00EB3373"/>
    <w:rsid w:val="00EB397D"/>
    <w:rsid w:val="00EB4155"/>
    <w:rsid w:val="00EB61EA"/>
    <w:rsid w:val="00EC0B90"/>
    <w:rsid w:val="00EC3354"/>
    <w:rsid w:val="00EC6417"/>
    <w:rsid w:val="00ED0073"/>
    <w:rsid w:val="00ED03A0"/>
    <w:rsid w:val="00EE0280"/>
    <w:rsid w:val="00EE434F"/>
    <w:rsid w:val="00EE4E80"/>
    <w:rsid w:val="00EE6D0D"/>
    <w:rsid w:val="00EE7208"/>
    <w:rsid w:val="00EF34DD"/>
    <w:rsid w:val="00EF562C"/>
    <w:rsid w:val="00EF5687"/>
    <w:rsid w:val="00EF5C9D"/>
    <w:rsid w:val="00EF6FC2"/>
    <w:rsid w:val="00EF6FFE"/>
    <w:rsid w:val="00F01E59"/>
    <w:rsid w:val="00F02D8C"/>
    <w:rsid w:val="00F0644A"/>
    <w:rsid w:val="00F06839"/>
    <w:rsid w:val="00F07E76"/>
    <w:rsid w:val="00F10A38"/>
    <w:rsid w:val="00F1324F"/>
    <w:rsid w:val="00F1580D"/>
    <w:rsid w:val="00F16319"/>
    <w:rsid w:val="00F16AAD"/>
    <w:rsid w:val="00F17A89"/>
    <w:rsid w:val="00F21364"/>
    <w:rsid w:val="00F219AC"/>
    <w:rsid w:val="00F21E03"/>
    <w:rsid w:val="00F22DC3"/>
    <w:rsid w:val="00F245D7"/>
    <w:rsid w:val="00F25476"/>
    <w:rsid w:val="00F301CE"/>
    <w:rsid w:val="00F3131D"/>
    <w:rsid w:val="00F32CA5"/>
    <w:rsid w:val="00F32DFE"/>
    <w:rsid w:val="00F32F61"/>
    <w:rsid w:val="00F35A0A"/>
    <w:rsid w:val="00F35D9E"/>
    <w:rsid w:val="00F37F4E"/>
    <w:rsid w:val="00F416E0"/>
    <w:rsid w:val="00F4371B"/>
    <w:rsid w:val="00F44A74"/>
    <w:rsid w:val="00F471AA"/>
    <w:rsid w:val="00F514D3"/>
    <w:rsid w:val="00F534A8"/>
    <w:rsid w:val="00F5401F"/>
    <w:rsid w:val="00F554FF"/>
    <w:rsid w:val="00F55A1B"/>
    <w:rsid w:val="00F56E84"/>
    <w:rsid w:val="00F6008C"/>
    <w:rsid w:val="00F60447"/>
    <w:rsid w:val="00F63F4A"/>
    <w:rsid w:val="00F64C9E"/>
    <w:rsid w:val="00F65A10"/>
    <w:rsid w:val="00F66AC7"/>
    <w:rsid w:val="00F70031"/>
    <w:rsid w:val="00F73F4F"/>
    <w:rsid w:val="00F74870"/>
    <w:rsid w:val="00F80385"/>
    <w:rsid w:val="00F81906"/>
    <w:rsid w:val="00F8346D"/>
    <w:rsid w:val="00F83B32"/>
    <w:rsid w:val="00F84C06"/>
    <w:rsid w:val="00F90EF6"/>
    <w:rsid w:val="00F91326"/>
    <w:rsid w:val="00F92BD9"/>
    <w:rsid w:val="00F93990"/>
    <w:rsid w:val="00F93AF4"/>
    <w:rsid w:val="00F93C1F"/>
    <w:rsid w:val="00F95621"/>
    <w:rsid w:val="00FA155D"/>
    <w:rsid w:val="00FA369B"/>
    <w:rsid w:val="00FA6630"/>
    <w:rsid w:val="00FB12BF"/>
    <w:rsid w:val="00FB2B19"/>
    <w:rsid w:val="00FB4790"/>
    <w:rsid w:val="00FC005D"/>
    <w:rsid w:val="00FC0306"/>
    <w:rsid w:val="00FC29D2"/>
    <w:rsid w:val="00FC2AEC"/>
    <w:rsid w:val="00FC59B1"/>
    <w:rsid w:val="00FC695F"/>
    <w:rsid w:val="00FC7512"/>
    <w:rsid w:val="00FD01F9"/>
    <w:rsid w:val="00FD0258"/>
    <w:rsid w:val="00FD2AEB"/>
    <w:rsid w:val="00FE1A7B"/>
    <w:rsid w:val="00FE3BCD"/>
    <w:rsid w:val="00FE4ACA"/>
    <w:rsid w:val="00FE5F62"/>
    <w:rsid w:val="00FF376A"/>
    <w:rsid w:val="00FF3AFC"/>
    <w:rsid w:val="00FF42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18E309"/>
  <w15:docId w15:val="{C28E99AC-23B9-43D2-B96D-7D7FA9D8E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B5A6A"/>
  </w:style>
  <w:style w:type="paragraph" w:styleId="Nagwek1">
    <w:name w:val="heading 1"/>
    <w:basedOn w:val="Normalny"/>
    <w:next w:val="Normalny"/>
    <w:link w:val="Nagwek1Znak"/>
    <w:uiPriority w:val="9"/>
    <w:qFormat/>
    <w:rsid w:val="000619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06198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uiPriority w:val="10"/>
    <w:qFormat/>
    <w:rsid w:val="0006198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06198A"/>
    <w:rPr>
      <w:rFonts w:asciiTheme="majorHAnsi" w:eastAsiaTheme="majorEastAsia" w:hAnsiTheme="majorHAnsi" w:cstheme="majorBidi"/>
      <w:color w:val="17365D" w:themeColor="text2" w:themeShade="BF"/>
      <w:spacing w:val="5"/>
      <w:kern w:val="28"/>
      <w:sz w:val="52"/>
      <w:szCs w:val="52"/>
    </w:rPr>
  </w:style>
  <w:style w:type="character" w:customStyle="1" w:styleId="Nagwek1Znak">
    <w:name w:val="Nagłówek 1 Znak"/>
    <w:basedOn w:val="Domylnaczcionkaakapitu"/>
    <w:link w:val="Nagwek1"/>
    <w:uiPriority w:val="99"/>
    <w:rsid w:val="0006198A"/>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06198A"/>
    <w:rPr>
      <w:rFonts w:asciiTheme="majorHAnsi" w:eastAsiaTheme="majorEastAsia" w:hAnsiTheme="majorHAnsi" w:cstheme="majorBidi"/>
      <w:b/>
      <w:bCs/>
      <w:color w:val="4F81BD" w:themeColor="accent1"/>
      <w:sz w:val="26"/>
      <w:szCs w:val="26"/>
    </w:rPr>
  </w:style>
  <w:style w:type="character" w:styleId="Odwoaniedokomentarza">
    <w:name w:val="annotation reference"/>
    <w:basedOn w:val="Domylnaczcionkaakapitu"/>
    <w:uiPriority w:val="99"/>
    <w:rsid w:val="0006198A"/>
    <w:rPr>
      <w:sz w:val="16"/>
      <w:szCs w:val="16"/>
    </w:rPr>
  </w:style>
  <w:style w:type="paragraph" w:styleId="Tekstkomentarza">
    <w:name w:val="annotation text"/>
    <w:basedOn w:val="Normalny"/>
    <w:link w:val="TekstkomentarzaZnak"/>
    <w:uiPriority w:val="99"/>
    <w:rsid w:val="0006198A"/>
    <w:pPr>
      <w:widowControl w:val="0"/>
      <w:autoSpaceDE w:val="0"/>
      <w:autoSpaceDN w:val="0"/>
      <w:adjustRightInd w:val="0"/>
      <w:spacing w:after="0" w:line="360" w:lineRule="auto"/>
    </w:pPr>
    <w:rPr>
      <w:rFonts w:ascii="Times" w:eastAsia="Times New Roman" w:hAnsi="Times" w:cs="Times New Roman"/>
      <w:sz w:val="24"/>
      <w:szCs w:val="24"/>
      <w:lang w:eastAsia="pl-PL"/>
    </w:rPr>
  </w:style>
  <w:style w:type="character" w:customStyle="1" w:styleId="TekstkomentarzaZnak">
    <w:name w:val="Tekst komentarza Znak"/>
    <w:basedOn w:val="Domylnaczcionkaakapitu"/>
    <w:link w:val="Tekstkomentarza"/>
    <w:uiPriority w:val="99"/>
    <w:rsid w:val="0006198A"/>
    <w:rPr>
      <w:rFonts w:ascii="Times" w:eastAsia="Times New Roman" w:hAnsi="Times" w:cs="Times New Roman"/>
      <w:sz w:val="24"/>
      <w:szCs w:val="24"/>
      <w:lang w:eastAsia="pl-PL"/>
    </w:rPr>
  </w:style>
  <w:style w:type="paragraph" w:styleId="Tekstdymka">
    <w:name w:val="Balloon Text"/>
    <w:basedOn w:val="Normalny"/>
    <w:link w:val="TekstdymkaZnak"/>
    <w:uiPriority w:val="99"/>
    <w:semiHidden/>
    <w:unhideWhenUsed/>
    <w:rsid w:val="0006198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6198A"/>
    <w:rPr>
      <w:rFonts w:ascii="Tahoma" w:hAnsi="Tahoma" w:cs="Tahoma"/>
      <w:sz w:val="16"/>
      <w:szCs w:val="16"/>
    </w:rPr>
  </w:style>
  <w:style w:type="paragraph" w:styleId="Tematkomentarza">
    <w:name w:val="annotation subject"/>
    <w:basedOn w:val="Tekstkomentarza"/>
    <w:next w:val="Tekstkomentarza"/>
    <w:link w:val="TematkomentarzaZnak"/>
    <w:uiPriority w:val="99"/>
    <w:semiHidden/>
    <w:unhideWhenUsed/>
    <w:rsid w:val="0006198A"/>
    <w:pPr>
      <w:widowControl/>
      <w:autoSpaceDE/>
      <w:autoSpaceDN/>
      <w:adjustRightInd/>
      <w:spacing w:after="200" w:line="240" w:lineRule="auto"/>
    </w:pPr>
    <w:rPr>
      <w:rFonts w:asciiTheme="minorHAnsi" w:eastAsiaTheme="minorHAnsi" w:hAnsiTheme="minorHAnsi" w:cstheme="minorBidi"/>
      <w:b/>
      <w:bCs/>
      <w:sz w:val="20"/>
      <w:szCs w:val="20"/>
      <w:lang w:eastAsia="en-US"/>
    </w:rPr>
  </w:style>
  <w:style w:type="character" w:customStyle="1" w:styleId="TematkomentarzaZnak">
    <w:name w:val="Temat komentarza Znak"/>
    <w:basedOn w:val="TekstkomentarzaZnak"/>
    <w:link w:val="Tematkomentarza"/>
    <w:uiPriority w:val="99"/>
    <w:semiHidden/>
    <w:rsid w:val="0006198A"/>
    <w:rPr>
      <w:rFonts w:ascii="Times" w:eastAsia="Times New Roman" w:hAnsi="Times" w:cs="Times New Roman"/>
      <w:b/>
      <w:bCs/>
      <w:sz w:val="20"/>
      <w:szCs w:val="20"/>
      <w:lang w:eastAsia="pl-PL"/>
    </w:rPr>
  </w:style>
  <w:style w:type="paragraph" w:styleId="Nagwekspisutreci">
    <w:name w:val="TOC Heading"/>
    <w:basedOn w:val="Nagwek1"/>
    <w:next w:val="Normalny"/>
    <w:uiPriority w:val="39"/>
    <w:unhideWhenUsed/>
    <w:qFormat/>
    <w:rsid w:val="001914A6"/>
    <w:pPr>
      <w:outlineLvl w:val="9"/>
    </w:pPr>
    <w:rPr>
      <w:lang w:eastAsia="pl-PL"/>
    </w:rPr>
  </w:style>
  <w:style w:type="paragraph" w:styleId="Spistreci1">
    <w:name w:val="toc 1"/>
    <w:basedOn w:val="Normalny"/>
    <w:next w:val="Normalny"/>
    <w:autoRedefine/>
    <w:uiPriority w:val="39"/>
    <w:unhideWhenUsed/>
    <w:rsid w:val="000B7DCD"/>
    <w:pPr>
      <w:tabs>
        <w:tab w:val="right" w:leader="dot" w:pos="9062"/>
      </w:tabs>
      <w:spacing w:after="100"/>
    </w:pPr>
  </w:style>
  <w:style w:type="paragraph" w:styleId="Spistreci2">
    <w:name w:val="toc 2"/>
    <w:basedOn w:val="Normalny"/>
    <w:next w:val="Normalny"/>
    <w:autoRedefine/>
    <w:uiPriority w:val="39"/>
    <w:unhideWhenUsed/>
    <w:rsid w:val="00E17FC5"/>
    <w:pPr>
      <w:tabs>
        <w:tab w:val="right" w:leader="dot" w:pos="9062"/>
      </w:tabs>
      <w:spacing w:after="100" w:line="360" w:lineRule="auto"/>
    </w:pPr>
  </w:style>
  <w:style w:type="character" w:styleId="Hipercze">
    <w:name w:val="Hyperlink"/>
    <w:basedOn w:val="Domylnaczcionkaakapitu"/>
    <w:uiPriority w:val="99"/>
    <w:unhideWhenUsed/>
    <w:rsid w:val="001914A6"/>
    <w:rPr>
      <w:color w:val="0000FF" w:themeColor="hyperlink"/>
      <w:u w:val="single"/>
    </w:rPr>
  </w:style>
  <w:style w:type="paragraph" w:styleId="Akapitzlist">
    <w:name w:val="List Paragraph"/>
    <w:aliases w:val="Wyliczanie,List Paragraph,BulletC,Listaszerű bekezdés1,List Paragraph à moi,Dot pt,F5 List Paragraph,Numbered Para 1,No Spacing1,List Paragraph Char Char Char,Indicator Text,Bullet Points,MAIN CONTENT,IFCL - List Paragraph,A_wyliczenie,L1"/>
    <w:basedOn w:val="Normalny"/>
    <w:link w:val="AkapitzlistZnak"/>
    <w:uiPriority w:val="34"/>
    <w:qFormat/>
    <w:rsid w:val="00816613"/>
    <w:pPr>
      <w:ind w:left="720"/>
      <w:contextualSpacing/>
    </w:pPr>
  </w:style>
  <w:style w:type="character" w:customStyle="1" w:styleId="highlight">
    <w:name w:val="highlight"/>
    <w:basedOn w:val="Domylnaczcionkaakapitu"/>
    <w:rsid w:val="00821D42"/>
  </w:style>
  <w:style w:type="character" w:customStyle="1" w:styleId="cf01">
    <w:name w:val="cf01"/>
    <w:basedOn w:val="Domylnaczcionkaakapitu"/>
    <w:rsid w:val="00C10969"/>
    <w:rPr>
      <w:rFonts w:ascii="Segoe UI" w:hAnsi="Segoe UI" w:cs="Segoe UI" w:hint="default"/>
      <w:sz w:val="18"/>
      <w:szCs w:val="18"/>
    </w:rPr>
  </w:style>
  <w:style w:type="paragraph" w:customStyle="1" w:styleId="NIEARTTEKSTtekstnieartykuowanynppodstprawnarozplubpreambua">
    <w:name w:val="NIEART_TEKST – tekst nieartykułowany (np. podst. prawna rozp. lub preambuła)"/>
    <w:basedOn w:val="Normalny"/>
    <w:next w:val="Normalny"/>
    <w:uiPriority w:val="7"/>
    <w:qFormat/>
    <w:rsid w:val="0064305F"/>
    <w:pPr>
      <w:suppressAutoHyphens/>
      <w:autoSpaceDE w:val="0"/>
      <w:autoSpaceDN w:val="0"/>
      <w:adjustRightInd w:val="0"/>
      <w:spacing w:before="120" w:after="0" w:line="360" w:lineRule="auto"/>
      <w:ind w:firstLine="510"/>
      <w:jc w:val="both"/>
    </w:pPr>
    <w:rPr>
      <w:rFonts w:ascii="Times" w:eastAsiaTheme="minorEastAsia" w:hAnsi="Times" w:cs="Arial"/>
      <w:bCs/>
      <w:sz w:val="24"/>
      <w:szCs w:val="20"/>
      <w:lang w:eastAsia="pl-PL"/>
    </w:rPr>
  </w:style>
  <w:style w:type="paragraph" w:customStyle="1" w:styleId="Default">
    <w:name w:val="Default"/>
    <w:rsid w:val="00C269C9"/>
    <w:pPr>
      <w:autoSpaceDE w:val="0"/>
      <w:autoSpaceDN w:val="0"/>
      <w:adjustRightInd w:val="0"/>
      <w:spacing w:after="0" w:line="240" w:lineRule="auto"/>
    </w:pPr>
    <w:rPr>
      <w:rFonts w:ascii="Times New Roman" w:hAnsi="Times New Roman" w:cs="Times New Roman"/>
      <w:color w:val="000000"/>
      <w:sz w:val="24"/>
      <w:szCs w:val="24"/>
    </w:rPr>
  </w:style>
  <w:style w:type="character" w:styleId="Pogrubienie">
    <w:name w:val="Strong"/>
    <w:basedOn w:val="Domylnaczcionkaakapitu"/>
    <w:uiPriority w:val="22"/>
    <w:qFormat/>
    <w:rsid w:val="009F47C1"/>
    <w:rPr>
      <w:b/>
      <w:bCs/>
    </w:rPr>
  </w:style>
  <w:style w:type="character" w:customStyle="1" w:styleId="IGindeksgrny">
    <w:name w:val="_IG_ – indeks górny"/>
    <w:basedOn w:val="Domylnaczcionkaakapitu"/>
    <w:uiPriority w:val="2"/>
    <w:qFormat/>
    <w:rsid w:val="00492E65"/>
    <w:rPr>
      <w:b w:val="0"/>
      <w:bCs w:val="0"/>
      <w:i w:val="0"/>
      <w:iCs w:val="0"/>
      <w:vanish w:val="0"/>
      <w:webHidden w:val="0"/>
      <w:spacing w:val="0"/>
      <w:vertAlign w:val="superscript"/>
      <w:specVanish w:val="0"/>
    </w:rPr>
  </w:style>
  <w:style w:type="character" w:customStyle="1" w:styleId="Ppogrubienie">
    <w:name w:val="_P_ – pogrubienie"/>
    <w:basedOn w:val="Domylnaczcionkaakapitu"/>
    <w:uiPriority w:val="1"/>
    <w:qFormat/>
    <w:rsid w:val="00492E65"/>
    <w:rPr>
      <w:b/>
      <w:bCs w:val="0"/>
    </w:rPr>
  </w:style>
  <w:style w:type="paragraph" w:customStyle="1" w:styleId="ARTartustawynprozporzdzenia">
    <w:name w:val="ART(§) – art. ustawy (§ np. rozporządzenia)"/>
    <w:uiPriority w:val="11"/>
    <w:qFormat/>
    <w:rsid w:val="0070590F"/>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character" w:customStyle="1" w:styleId="AkapitzlistZnak">
    <w:name w:val="Akapit z listą Znak"/>
    <w:aliases w:val="Wyliczanie Znak,List Paragraph Znak,BulletC Znak,Listaszerű bekezdés1 Znak,List Paragraph à moi Znak,Dot pt Znak,F5 List Paragraph Znak,Numbered Para 1 Znak,No Spacing1 Znak,List Paragraph Char Char Char Znak,Indicator Text Znak"/>
    <w:link w:val="Akapitzlist"/>
    <w:uiPriority w:val="34"/>
    <w:qFormat/>
    <w:locked/>
    <w:rsid w:val="00D625BA"/>
  </w:style>
  <w:style w:type="character" w:customStyle="1" w:styleId="markedcontent">
    <w:name w:val="markedcontent"/>
    <w:basedOn w:val="Domylnaczcionkaakapitu"/>
    <w:rsid w:val="00CD4C88"/>
  </w:style>
  <w:style w:type="paragraph" w:styleId="Tekstprzypisudolnego">
    <w:name w:val="footnote text"/>
    <w:basedOn w:val="Normalny"/>
    <w:link w:val="TekstprzypisudolnegoZnak"/>
    <w:uiPriority w:val="99"/>
    <w:unhideWhenUsed/>
    <w:qFormat/>
    <w:rsid w:val="00E76F7F"/>
    <w:pPr>
      <w:spacing w:after="160" w:line="259"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rsid w:val="00E76F7F"/>
    <w:rPr>
      <w:rFonts w:ascii="Calibri" w:eastAsia="Calibri" w:hAnsi="Calibri" w:cs="Times New Roman"/>
      <w:sz w:val="20"/>
      <w:szCs w:val="20"/>
    </w:rPr>
  </w:style>
  <w:style w:type="character" w:styleId="Odwoanieprzypisudolnego">
    <w:name w:val="footnote reference"/>
    <w:uiPriority w:val="99"/>
    <w:semiHidden/>
    <w:unhideWhenUsed/>
    <w:rsid w:val="00E76F7F"/>
    <w:rPr>
      <w:vertAlign w:val="superscript"/>
    </w:rPr>
  </w:style>
  <w:style w:type="character" w:styleId="Uwydatnienie">
    <w:name w:val="Emphasis"/>
    <w:uiPriority w:val="20"/>
    <w:qFormat/>
    <w:rsid w:val="00E76F7F"/>
    <w:rPr>
      <w:i/>
      <w:iCs/>
    </w:rPr>
  </w:style>
  <w:style w:type="character" w:customStyle="1" w:styleId="PKpogrubieniekursywa">
    <w:name w:val="_P_K_ – pogrubienie kursywa"/>
    <w:basedOn w:val="Domylnaczcionkaakapitu"/>
    <w:uiPriority w:val="1"/>
    <w:qFormat/>
    <w:rsid w:val="00D56547"/>
    <w:rPr>
      <w:b/>
      <w:i/>
    </w:rPr>
  </w:style>
  <w:style w:type="paragraph" w:customStyle="1" w:styleId="ZPKTzmpktartykuempunktem">
    <w:name w:val="Z/PKT – zm. pkt artykułem (punktem)"/>
    <w:basedOn w:val="Normalny"/>
    <w:uiPriority w:val="31"/>
    <w:qFormat/>
    <w:rsid w:val="00FA155D"/>
    <w:pPr>
      <w:spacing w:after="0" w:line="360" w:lineRule="auto"/>
      <w:ind w:left="1020" w:hanging="510"/>
      <w:jc w:val="both"/>
    </w:pPr>
    <w:rPr>
      <w:rFonts w:ascii="Times" w:eastAsiaTheme="minorEastAsia" w:hAnsi="Times" w:cs="Arial"/>
      <w:bCs/>
      <w:sz w:val="24"/>
      <w:szCs w:val="20"/>
      <w:lang w:eastAsia="pl-PL"/>
    </w:rPr>
  </w:style>
  <w:style w:type="paragraph" w:customStyle="1" w:styleId="ZUSTzmustartykuempunktem">
    <w:name w:val="Z/UST(§) – zm. ust. (§) artykułem (punktem)"/>
    <w:basedOn w:val="Normalny"/>
    <w:uiPriority w:val="30"/>
    <w:qFormat/>
    <w:rsid w:val="00964C55"/>
    <w:pPr>
      <w:suppressAutoHyphens/>
      <w:autoSpaceDE w:val="0"/>
      <w:autoSpaceDN w:val="0"/>
      <w:adjustRightInd w:val="0"/>
      <w:spacing w:after="0" w:line="360" w:lineRule="auto"/>
      <w:ind w:left="510" w:firstLine="510"/>
      <w:jc w:val="both"/>
    </w:pPr>
    <w:rPr>
      <w:rFonts w:ascii="Times" w:eastAsiaTheme="minorEastAsia" w:hAnsi="Times" w:cs="Arial"/>
      <w:sz w:val="24"/>
      <w:szCs w:val="20"/>
      <w:lang w:eastAsia="pl-PL"/>
    </w:rPr>
  </w:style>
  <w:style w:type="paragraph" w:customStyle="1" w:styleId="BasicParagraph">
    <w:name w:val="[Basic Paragraph]"/>
    <w:basedOn w:val="Normalny"/>
    <w:uiPriority w:val="99"/>
    <w:rsid w:val="00E74A28"/>
    <w:pPr>
      <w:autoSpaceDE w:val="0"/>
      <w:autoSpaceDN w:val="0"/>
      <w:adjustRightInd w:val="0"/>
      <w:spacing w:after="0" w:line="288" w:lineRule="auto"/>
      <w:textAlignment w:val="center"/>
    </w:pPr>
    <w:rPr>
      <w:rFonts w:ascii="Calibri" w:eastAsia="Times New Roman" w:hAnsi="Calibri" w:cs="Calibri"/>
      <w:color w:val="000000"/>
      <w:sz w:val="24"/>
      <w:szCs w:val="24"/>
      <w:lang w:val="en-GB"/>
    </w:rPr>
  </w:style>
  <w:style w:type="paragraph" w:customStyle="1" w:styleId="pf0">
    <w:name w:val="pf0"/>
    <w:basedOn w:val="Normalny"/>
    <w:rsid w:val="00B65F4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B65F4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LITUSTzmustliter">
    <w:name w:val="Z_LIT/UST(§) – zm. ust. (§) literą"/>
    <w:basedOn w:val="Normalny"/>
    <w:uiPriority w:val="46"/>
    <w:qFormat/>
    <w:rsid w:val="004761CA"/>
    <w:pPr>
      <w:suppressAutoHyphens/>
      <w:autoSpaceDE w:val="0"/>
      <w:autoSpaceDN w:val="0"/>
      <w:adjustRightInd w:val="0"/>
      <w:spacing w:after="0" w:line="360" w:lineRule="auto"/>
      <w:ind w:left="987" w:firstLine="510"/>
      <w:jc w:val="both"/>
    </w:pPr>
    <w:rPr>
      <w:rFonts w:ascii="Times" w:eastAsiaTheme="minorEastAsia" w:hAnsi="Times" w:cs="Arial"/>
      <w:bCs/>
      <w:sz w:val="24"/>
      <w:szCs w:val="20"/>
      <w:lang w:eastAsia="pl-PL"/>
    </w:rPr>
  </w:style>
  <w:style w:type="paragraph" w:customStyle="1" w:styleId="USTustnpkodeksu">
    <w:name w:val="UST(§) – ust. (§ np. kodeksu)"/>
    <w:basedOn w:val="ARTartustawynprozporzdzenia"/>
    <w:uiPriority w:val="12"/>
    <w:qFormat/>
    <w:rsid w:val="00F66AC7"/>
    <w:pPr>
      <w:spacing w:before="0"/>
    </w:pPr>
    <w:rPr>
      <w:bCs/>
    </w:rPr>
  </w:style>
  <w:style w:type="table" w:styleId="Tabela-Siatka">
    <w:name w:val="Table Grid"/>
    <w:basedOn w:val="Standardowy"/>
    <w:uiPriority w:val="39"/>
    <w:rsid w:val="00F70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NONIKtreodnonika">
    <w:name w:val="ODNOŚNIK – treść odnośnika"/>
    <w:uiPriority w:val="19"/>
    <w:qFormat/>
    <w:rsid w:val="002466F1"/>
    <w:pPr>
      <w:spacing w:after="0" w:line="240" w:lineRule="auto"/>
      <w:ind w:left="284" w:hanging="284"/>
      <w:jc w:val="both"/>
    </w:pPr>
    <w:rPr>
      <w:rFonts w:ascii="Times New Roman" w:eastAsiaTheme="minorEastAsia" w:hAnsi="Times New Roman" w:cs="Arial"/>
      <w:sz w:val="20"/>
      <w:szCs w:val="20"/>
      <w:lang w:eastAsia="pl-PL"/>
    </w:rPr>
  </w:style>
  <w:style w:type="character" w:styleId="Wyrnienieintensywne">
    <w:name w:val="Intense Emphasis"/>
    <w:basedOn w:val="Domylnaczcionkaakapitu"/>
    <w:uiPriority w:val="21"/>
    <w:qFormat/>
    <w:rsid w:val="00816D80"/>
    <w:rPr>
      <w:i/>
      <w:iCs/>
      <w:color w:val="4F81BD" w:themeColor="accent1"/>
    </w:rPr>
  </w:style>
  <w:style w:type="character" w:styleId="Numerwiersza">
    <w:name w:val="line number"/>
    <w:basedOn w:val="Domylnaczcionkaakapitu"/>
    <w:uiPriority w:val="99"/>
    <w:semiHidden/>
    <w:unhideWhenUsed/>
    <w:rsid w:val="00881426"/>
  </w:style>
  <w:style w:type="paragraph" w:styleId="Nagwek">
    <w:name w:val="header"/>
    <w:basedOn w:val="Normalny"/>
    <w:link w:val="NagwekZnak"/>
    <w:uiPriority w:val="99"/>
    <w:unhideWhenUsed/>
    <w:rsid w:val="0088142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81426"/>
  </w:style>
  <w:style w:type="paragraph" w:styleId="Stopka">
    <w:name w:val="footer"/>
    <w:basedOn w:val="Normalny"/>
    <w:link w:val="StopkaZnak"/>
    <w:uiPriority w:val="99"/>
    <w:unhideWhenUsed/>
    <w:rsid w:val="0088142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81426"/>
  </w:style>
  <w:style w:type="paragraph" w:styleId="Poprawka">
    <w:name w:val="Revision"/>
    <w:hidden/>
    <w:uiPriority w:val="99"/>
    <w:semiHidden/>
    <w:rsid w:val="004231E8"/>
    <w:pPr>
      <w:spacing w:after="0" w:line="240" w:lineRule="auto"/>
    </w:pPr>
  </w:style>
  <w:style w:type="character" w:customStyle="1" w:styleId="cf11">
    <w:name w:val="cf11"/>
    <w:basedOn w:val="Domylnaczcionkaakapitu"/>
    <w:rsid w:val="004231E8"/>
    <w:rPr>
      <w:rFonts w:ascii="Segoe UI" w:hAnsi="Segoe UI" w:cs="Segoe UI" w:hint="default"/>
      <w:b/>
      <w:bCs/>
      <w:i/>
      <w:iCs/>
      <w:sz w:val="18"/>
      <w:szCs w:val="18"/>
    </w:rPr>
  </w:style>
  <w:style w:type="paragraph" w:customStyle="1" w:styleId="PKTpunkt">
    <w:name w:val="PKT – punkt"/>
    <w:uiPriority w:val="13"/>
    <w:qFormat/>
    <w:rsid w:val="002B66D1"/>
    <w:pPr>
      <w:spacing w:after="0" w:line="360" w:lineRule="auto"/>
      <w:ind w:left="510" w:hanging="510"/>
      <w:jc w:val="both"/>
    </w:pPr>
    <w:rPr>
      <w:rFonts w:ascii="Times" w:eastAsiaTheme="minorEastAsia" w:hAnsi="Times" w:cs="Arial"/>
      <w:bCs/>
      <w:sz w:val="24"/>
      <w:szCs w:val="20"/>
      <w:lang w:eastAsia="pl-PL"/>
    </w:rPr>
  </w:style>
  <w:style w:type="character" w:customStyle="1" w:styleId="IGKindeksgrnyikursywa">
    <w:name w:val="_IG_K_ – indeks górny i kursywa"/>
    <w:basedOn w:val="Domylnaczcionkaakapitu"/>
    <w:uiPriority w:val="2"/>
    <w:qFormat/>
    <w:rsid w:val="0090782A"/>
    <w:rPr>
      <w:i/>
      <w:vanish w:val="0"/>
      <w:spacing w:val="0"/>
      <w:vertAlign w:val="superscript"/>
    </w:rPr>
  </w:style>
  <w:style w:type="paragraph" w:styleId="Bezodstpw">
    <w:name w:val="No Spacing"/>
    <w:uiPriority w:val="1"/>
    <w:qFormat/>
    <w:rsid w:val="00D34834"/>
    <w:pPr>
      <w:spacing w:after="0" w:line="240" w:lineRule="auto"/>
    </w:pPr>
  </w:style>
  <w:style w:type="paragraph" w:customStyle="1" w:styleId="ZTIRPKTzmpkttiret">
    <w:name w:val="Z_TIR/PKT – zm. pkt tiret"/>
    <w:basedOn w:val="Normalny"/>
    <w:uiPriority w:val="56"/>
    <w:rsid w:val="00C53268"/>
    <w:pPr>
      <w:spacing w:after="0" w:line="360" w:lineRule="auto"/>
      <w:ind w:left="1893" w:hanging="510"/>
      <w:jc w:val="both"/>
    </w:pPr>
    <w:rPr>
      <w:rFonts w:ascii="Times" w:hAnsi="Times" w:cs="Calibri"/>
      <w:sz w:val="24"/>
      <w:szCs w:val="24"/>
      <w:lang w:eastAsia="pl-PL"/>
    </w:rPr>
  </w:style>
  <w:style w:type="paragraph" w:styleId="Tekstprzypisukocowego">
    <w:name w:val="endnote text"/>
    <w:basedOn w:val="Normalny"/>
    <w:link w:val="TekstprzypisukocowegoZnak"/>
    <w:uiPriority w:val="99"/>
    <w:semiHidden/>
    <w:unhideWhenUsed/>
    <w:rsid w:val="0015096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5096C"/>
    <w:rPr>
      <w:sz w:val="20"/>
      <w:szCs w:val="20"/>
    </w:rPr>
  </w:style>
  <w:style w:type="character" w:styleId="Odwoanieprzypisukocowego">
    <w:name w:val="endnote reference"/>
    <w:basedOn w:val="Domylnaczcionkaakapitu"/>
    <w:uiPriority w:val="99"/>
    <w:semiHidden/>
    <w:unhideWhenUsed/>
    <w:rsid w:val="0015096C"/>
    <w:rPr>
      <w:vertAlign w:val="superscript"/>
    </w:rPr>
  </w:style>
  <w:style w:type="paragraph" w:styleId="Tekstpodstawowy">
    <w:name w:val="Body Text"/>
    <w:basedOn w:val="Normalny"/>
    <w:link w:val="TekstpodstawowyZnak"/>
    <w:uiPriority w:val="99"/>
    <w:unhideWhenUsed/>
    <w:rsid w:val="008713DC"/>
    <w:pPr>
      <w:spacing w:after="0" w:line="312" w:lineRule="auto"/>
      <w:jc w:val="both"/>
    </w:pPr>
    <w:rPr>
      <w:rFonts w:ascii="Verdana" w:eastAsia="Times New Roman" w:hAnsi="Verdana" w:cs="Calibri"/>
      <w:sz w:val="28"/>
      <w:szCs w:val="28"/>
      <w:lang w:eastAsia="pl-PL"/>
    </w:rPr>
  </w:style>
  <w:style w:type="character" w:customStyle="1" w:styleId="TekstpodstawowyZnak">
    <w:name w:val="Tekst podstawowy Znak"/>
    <w:basedOn w:val="Domylnaczcionkaakapitu"/>
    <w:link w:val="Tekstpodstawowy"/>
    <w:uiPriority w:val="99"/>
    <w:rsid w:val="008713DC"/>
    <w:rPr>
      <w:rFonts w:ascii="Verdana" w:eastAsia="Times New Roman" w:hAnsi="Verdana" w:cs="Calibri"/>
      <w:sz w:val="28"/>
      <w:szCs w:val="28"/>
      <w:lang w:eastAsia="pl-PL"/>
    </w:rPr>
  </w:style>
  <w:style w:type="character" w:customStyle="1" w:styleId="Nierozpoznanawzmianka1">
    <w:name w:val="Nierozpoznana wzmianka1"/>
    <w:basedOn w:val="Domylnaczcionkaakapitu"/>
    <w:uiPriority w:val="99"/>
    <w:semiHidden/>
    <w:unhideWhenUsed/>
    <w:rsid w:val="00A4239D"/>
    <w:rPr>
      <w:color w:val="605E5C"/>
      <w:shd w:val="clear" w:color="auto" w:fill="E1DFDD"/>
    </w:rPr>
  </w:style>
  <w:style w:type="character" w:customStyle="1" w:styleId="Nierozpoznanawzmianka2">
    <w:name w:val="Nierozpoznana wzmianka2"/>
    <w:basedOn w:val="Domylnaczcionkaakapitu"/>
    <w:uiPriority w:val="99"/>
    <w:semiHidden/>
    <w:unhideWhenUsed/>
    <w:rsid w:val="000A791C"/>
    <w:rPr>
      <w:color w:val="605E5C"/>
      <w:shd w:val="clear" w:color="auto" w:fill="E1DFDD"/>
    </w:rPr>
  </w:style>
  <w:style w:type="paragraph" w:customStyle="1" w:styleId="ZARTzmartartykuempunktem">
    <w:name w:val="Z/ART(§) – zm. art. (§) artykułem (punktem)"/>
    <w:basedOn w:val="ARTartustawynprozporzdzenia"/>
    <w:uiPriority w:val="30"/>
    <w:qFormat/>
    <w:rsid w:val="00876AB1"/>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122D47"/>
    <w:pPr>
      <w:keepNext/>
      <w:suppressAutoHyphens/>
      <w:spacing w:after="0" w:line="360" w:lineRule="auto"/>
      <w:ind w:left="510"/>
      <w:jc w:val="center"/>
    </w:pPr>
    <w:rPr>
      <w:rFonts w:ascii="Times" w:eastAsia="Times New Roman" w:hAnsi="Times" w:cs="Times New Roman"/>
      <w:sz w:val="24"/>
      <w:szCs w:val="2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9061">
      <w:bodyDiv w:val="1"/>
      <w:marLeft w:val="0"/>
      <w:marRight w:val="0"/>
      <w:marTop w:val="0"/>
      <w:marBottom w:val="0"/>
      <w:divBdr>
        <w:top w:val="none" w:sz="0" w:space="0" w:color="auto"/>
        <w:left w:val="none" w:sz="0" w:space="0" w:color="auto"/>
        <w:bottom w:val="none" w:sz="0" w:space="0" w:color="auto"/>
        <w:right w:val="none" w:sz="0" w:space="0" w:color="auto"/>
      </w:divBdr>
    </w:div>
    <w:div w:id="76902507">
      <w:bodyDiv w:val="1"/>
      <w:marLeft w:val="0"/>
      <w:marRight w:val="0"/>
      <w:marTop w:val="0"/>
      <w:marBottom w:val="0"/>
      <w:divBdr>
        <w:top w:val="none" w:sz="0" w:space="0" w:color="auto"/>
        <w:left w:val="none" w:sz="0" w:space="0" w:color="auto"/>
        <w:bottom w:val="none" w:sz="0" w:space="0" w:color="auto"/>
        <w:right w:val="none" w:sz="0" w:space="0" w:color="auto"/>
      </w:divBdr>
    </w:div>
    <w:div w:id="289286650">
      <w:bodyDiv w:val="1"/>
      <w:marLeft w:val="0"/>
      <w:marRight w:val="0"/>
      <w:marTop w:val="0"/>
      <w:marBottom w:val="0"/>
      <w:divBdr>
        <w:top w:val="none" w:sz="0" w:space="0" w:color="auto"/>
        <w:left w:val="none" w:sz="0" w:space="0" w:color="auto"/>
        <w:bottom w:val="none" w:sz="0" w:space="0" w:color="auto"/>
        <w:right w:val="none" w:sz="0" w:space="0" w:color="auto"/>
      </w:divBdr>
    </w:div>
    <w:div w:id="360014160">
      <w:bodyDiv w:val="1"/>
      <w:marLeft w:val="0"/>
      <w:marRight w:val="0"/>
      <w:marTop w:val="0"/>
      <w:marBottom w:val="0"/>
      <w:divBdr>
        <w:top w:val="none" w:sz="0" w:space="0" w:color="auto"/>
        <w:left w:val="none" w:sz="0" w:space="0" w:color="auto"/>
        <w:bottom w:val="none" w:sz="0" w:space="0" w:color="auto"/>
        <w:right w:val="none" w:sz="0" w:space="0" w:color="auto"/>
      </w:divBdr>
    </w:div>
    <w:div w:id="376470278">
      <w:bodyDiv w:val="1"/>
      <w:marLeft w:val="0"/>
      <w:marRight w:val="0"/>
      <w:marTop w:val="0"/>
      <w:marBottom w:val="0"/>
      <w:divBdr>
        <w:top w:val="none" w:sz="0" w:space="0" w:color="auto"/>
        <w:left w:val="none" w:sz="0" w:space="0" w:color="auto"/>
        <w:bottom w:val="none" w:sz="0" w:space="0" w:color="auto"/>
        <w:right w:val="none" w:sz="0" w:space="0" w:color="auto"/>
      </w:divBdr>
    </w:div>
    <w:div w:id="456683219">
      <w:bodyDiv w:val="1"/>
      <w:marLeft w:val="0"/>
      <w:marRight w:val="0"/>
      <w:marTop w:val="0"/>
      <w:marBottom w:val="0"/>
      <w:divBdr>
        <w:top w:val="none" w:sz="0" w:space="0" w:color="auto"/>
        <w:left w:val="none" w:sz="0" w:space="0" w:color="auto"/>
        <w:bottom w:val="none" w:sz="0" w:space="0" w:color="auto"/>
        <w:right w:val="none" w:sz="0" w:space="0" w:color="auto"/>
      </w:divBdr>
    </w:div>
    <w:div w:id="515506181">
      <w:bodyDiv w:val="1"/>
      <w:marLeft w:val="0"/>
      <w:marRight w:val="0"/>
      <w:marTop w:val="0"/>
      <w:marBottom w:val="0"/>
      <w:divBdr>
        <w:top w:val="none" w:sz="0" w:space="0" w:color="auto"/>
        <w:left w:val="none" w:sz="0" w:space="0" w:color="auto"/>
        <w:bottom w:val="none" w:sz="0" w:space="0" w:color="auto"/>
        <w:right w:val="none" w:sz="0" w:space="0" w:color="auto"/>
      </w:divBdr>
    </w:div>
    <w:div w:id="584531350">
      <w:bodyDiv w:val="1"/>
      <w:marLeft w:val="0"/>
      <w:marRight w:val="0"/>
      <w:marTop w:val="0"/>
      <w:marBottom w:val="0"/>
      <w:divBdr>
        <w:top w:val="none" w:sz="0" w:space="0" w:color="auto"/>
        <w:left w:val="none" w:sz="0" w:space="0" w:color="auto"/>
        <w:bottom w:val="none" w:sz="0" w:space="0" w:color="auto"/>
        <w:right w:val="none" w:sz="0" w:space="0" w:color="auto"/>
      </w:divBdr>
    </w:div>
    <w:div w:id="600769594">
      <w:bodyDiv w:val="1"/>
      <w:marLeft w:val="0"/>
      <w:marRight w:val="0"/>
      <w:marTop w:val="0"/>
      <w:marBottom w:val="0"/>
      <w:divBdr>
        <w:top w:val="none" w:sz="0" w:space="0" w:color="auto"/>
        <w:left w:val="none" w:sz="0" w:space="0" w:color="auto"/>
        <w:bottom w:val="none" w:sz="0" w:space="0" w:color="auto"/>
        <w:right w:val="none" w:sz="0" w:space="0" w:color="auto"/>
      </w:divBdr>
    </w:div>
    <w:div w:id="662440588">
      <w:bodyDiv w:val="1"/>
      <w:marLeft w:val="0"/>
      <w:marRight w:val="0"/>
      <w:marTop w:val="0"/>
      <w:marBottom w:val="0"/>
      <w:divBdr>
        <w:top w:val="none" w:sz="0" w:space="0" w:color="auto"/>
        <w:left w:val="none" w:sz="0" w:space="0" w:color="auto"/>
        <w:bottom w:val="none" w:sz="0" w:space="0" w:color="auto"/>
        <w:right w:val="none" w:sz="0" w:space="0" w:color="auto"/>
      </w:divBdr>
    </w:div>
    <w:div w:id="669600301">
      <w:bodyDiv w:val="1"/>
      <w:marLeft w:val="0"/>
      <w:marRight w:val="0"/>
      <w:marTop w:val="0"/>
      <w:marBottom w:val="0"/>
      <w:divBdr>
        <w:top w:val="none" w:sz="0" w:space="0" w:color="auto"/>
        <w:left w:val="none" w:sz="0" w:space="0" w:color="auto"/>
        <w:bottom w:val="none" w:sz="0" w:space="0" w:color="auto"/>
        <w:right w:val="none" w:sz="0" w:space="0" w:color="auto"/>
      </w:divBdr>
    </w:div>
    <w:div w:id="672800353">
      <w:bodyDiv w:val="1"/>
      <w:marLeft w:val="0"/>
      <w:marRight w:val="0"/>
      <w:marTop w:val="0"/>
      <w:marBottom w:val="0"/>
      <w:divBdr>
        <w:top w:val="none" w:sz="0" w:space="0" w:color="auto"/>
        <w:left w:val="none" w:sz="0" w:space="0" w:color="auto"/>
        <w:bottom w:val="none" w:sz="0" w:space="0" w:color="auto"/>
        <w:right w:val="none" w:sz="0" w:space="0" w:color="auto"/>
      </w:divBdr>
    </w:div>
    <w:div w:id="691030005">
      <w:bodyDiv w:val="1"/>
      <w:marLeft w:val="0"/>
      <w:marRight w:val="0"/>
      <w:marTop w:val="0"/>
      <w:marBottom w:val="0"/>
      <w:divBdr>
        <w:top w:val="none" w:sz="0" w:space="0" w:color="auto"/>
        <w:left w:val="none" w:sz="0" w:space="0" w:color="auto"/>
        <w:bottom w:val="none" w:sz="0" w:space="0" w:color="auto"/>
        <w:right w:val="none" w:sz="0" w:space="0" w:color="auto"/>
      </w:divBdr>
    </w:div>
    <w:div w:id="750543912">
      <w:bodyDiv w:val="1"/>
      <w:marLeft w:val="0"/>
      <w:marRight w:val="0"/>
      <w:marTop w:val="0"/>
      <w:marBottom w:val="0"/>
      <w:divBdr>
        <w:top w:val="none" w:sz="0" w:space="0" w:color="auto"/>
        <w:left w:val="none" w:sz="0" w:space="0" w:color="auto"/>
        <w:bottom w:val="none" w:sz="0" w:space="0" w:color="auto"/>
        <w:right w:val="none" w:sz="0" w:space="0" w:color="auto"/>
      </w:divBdr>
    </w:div>
    <w:div w:id="813260080">
      <w:bodyDiv w:val="1"/>
      <w:marLeft w:val="0"/>
      <w:marRight w:val="0"/>
      <w:marTop w:val="0"/>
      <w:marBottom w:val="0"/>
      <w:divBdr>
        <w:top w:val="none" w:sz="0" w:space="0" w:color="auto"/>
        <w:left w:val="none" w:sz="0" w:space="0" w:color="auto"/>
        <w:bottom w:val="none" w:sz="0" w:space="0" w:color="auto"/>
        <w:right w:val="none" w:sz="0" w:space="0" w:color="auto"/>
      </w:divBdr>
    </w:div>
    <w:div w:id="887760518">
      <w:bodyDiv w:val="1"/>
      <w:marLeft w:val="0"/>
      <w:marRight w:val="0"/>
      <w:marTop w:val="0"/>
      <w:marBottom w:val="0"/>
      <w:divBdr>
        <w:top w:val="none" w:sz="0" w:space="0" w:color="auto"/>
        <w:left w:val="none" w:sz="0" w:space="0" w:color="auto"/>
        <w:bottom w:val="none" w:sz="0" w:space="0" w:color="auto"/>
        <w:right w:val="none" w:sz="0" w:space="0" w:color="auto"/>
      </w:divBdr>
      <w:divsChild>
        <w:div w:id="815074750">
          <w:marLeft w:val="0"/>
          <w:marRight w:val="0"/>
          <w:marTop w:val="0"/>
          <w:marBottom w:val="0"/>
          <w:divBdr>
            <w:top w:val="none" w:sz="0" w:space="0" w:color="auto"/>
            <w:left w:val="none" w:sz="0" w:space="0" w:color="auto"/>
            <w:bottom w:val="none" w:sz="0" w:space="0" w:color="auto"/>
            <w:right w:val="none" w:sz="0" w:space="0" w:color="auto"/>
          </w:divBdr>
        </w:div>
      </w:divsChild>
    </w:div>
    <w:div w:id="904948545">
      <w:bodyDiv w:val="1"/>
      <w:marLeft w:val="0"/>
      <w:marRight w:val="0"/>
      <w:marTop w:val="0"/>
      <w:marBottom w:val="0"/>
      <w:divBdr>
        <w:top w:val="none" w:sz="0" w:space="0" w:color="auto"/>
        <w:left w:val="none" w:sz="0" w:space="0" w:color="auto"/>
        <w:bottom w:val="none" w:sz="0" w:space="0" w:color="auto"/>
        <w:right w:val="none" w:sz="0" w:space="0" w:color="auto"/>
      </w:divBdr>
    </w:div>
    <w:div w:id="958756585">
      <w:bodyDiv w:val="1"/>
      <w:marLeft w:val="0"/>
      <w:marRight w:val="0"/>
      <w:marTop w:val="0"/>
      <w:marBottom w:val="0"/>
      <w:divBdr>
        <w:top w:val="none" w:sz="0" w:space="0" w:color="auto"/>
        <w:left w:val="none" w:sz="0" w:space="0" w:color="auto"/>
        <w:bottom w:val="none" w:sz="0" w:space="0" w:color="auto"/>
        <w:right w:val="none" w:sz="0" w:space="0" w:color="auto"/>
      </w:divBdr>
    </w:div>
    <w:div w:id="1019507914">
      <w:bodyDiv w:val="1"/>
      <w:marLeft w:val="0"/>
      <w:marRight w:val="0"/>
      <w:marTop w:val="0"/>
      <w:marBottom w:val="0"/>
      <w:divBdr>
        <w:top w:val="none" w:sz="0" w:space="0" w:color="auto"/>
        <w:left w:val="none" w:sz="0" w:space="0" w:color="auto"/>
        <w:bottom w:val="none" w:sz="0" w:space="0" w:color="auto"/>
        <w:right w:val="none" w:sz="0" w:space="0" w:color="auto"/>
      </w:divBdr>
    </w:div>
    <w:div w:id="1021930772">
      <w:bodyDiv w:val="1"/>
      <w:marLeft w:val="0"/>
      <w:marRight w:val="0"/>
      <w:marTop w:val="0"/>
      <w:marBottom w:val="0"/>
      <w:divBdr>
        <w:top w:val="none" w:sz="0" w:space="0" w:color="auto"/>
        <w:left w:val="none" w:sz="0" w:space="0" w:color="auto"/>
        <w:bottom w:val="none" w:sz="0" w:space="0" w:color="auto"/>
        <w:right w:val="none" w:sz="0" w:space="0" w:color="auto"/>
      </w:divBdr>
    </w:div>
    <w:div w:id="1030843193">
      <w:bodyDiv w:val="1"/>
      <w:marLeft w:val="0"/>
      <w:marRight w:val="0"/>
      <w:marTop w:val="0"/>
      <w:marBottom w:val="0"/>
      <w:divBdr>
        <w:top w:val="none" w:sz="0" w:space="0" w:color="auto"/>
        <w:left w:val="none" w:sz="0" w:space="0" w:color="auto"/>
        <w:bottom w:val="none" w:sz="0" w:space="0" w:color="auto"/>
        <w:right w:val="none" w:sz="0" w:space="0" w:color="auto"/>
      </w:divBdr>
    </w:div>
    <w:div w:id="1044021220">
      <w:bodyDiv w:val="1"/>
      <w:marLeft w:val="0"/>
      <w:marRight w:val="0"/>
      <w:marTop w:val="0"/>
      <w:marBottom w:val="0"/>
      <w:divBdr>
        <w:top w:val="none" w:sz="0" w:space="0" w:color="auto"/>
        <w:left w:val="none" w:sz="0" w:space="0" w:color="auto"/>
        <w:bottom w:val="none" w:sz="0" w:space="0" w:color="auto"/>
        <w:right w:val="none" w:sz="0" w:space="0" w:color="auto"/>
      </w:divBdr>
    </w:div>
    <w:div w:id="1058436405">
      <w:bodyDiv w:val="1"/>
      <w:marLeft w:val="0"/>
      <w:marRight w:val="0"/>
      <w:marTop w:val="0"/>
      <w:marBottom w:val="0"/>
      <w:divBdr>
        <w:top w:val="none" w:sz="0" w:space="0" w:color="auto"/>
        <w:left w:val="none" w:sz="0" w:space="0" w:color="auto"/>
        <w:bottom w:val="none" w:sz="0" w:space="0" w:color="auto"/>
        <w:right w:val="none" w:sz="0" w:space="0" w:color="auto"/>
      </w:divBdr>
    </w:div>
    <w:div w:id="1140804218">
      <w:bodyDiv w:val="1"/>
      <w:marLeft w:val="0"/>
      <w:marRight w:val="0"/>
      <w:marTop w:val="0"/>
      <w:marBottom w:val="0"/>
      <w:divBdr>
        <w:top w:val="none" w:sz="0" w:space="0" w:color="auto"/>
        <w:left w:val="none" w:sz="0" w:space="0" w:color="auto"/>
        <w:bottom w:val="none" w:sz="0" w:space="0" w:color="auto"/>
        <w:right w:val="none" w:sz="0" w:space="0" w:color="auto"/>
      </w:divBdr>
    </w:div>
    <w:div w:id="1373076146">
      <w:bodyDiv w:val="1"/>
      <w:marLeft w:val="0"/>
      <w:marRight w:val="0"/>
      <w:marTop w:val="0"/>
      <w:marBottom w:val="0"/>
      <w:divBdr>
        <w:top w:val="none" w:sz="0" w:space="0" w:color="auto"/>
        <w:left w:val="none" w:sz="0" w:space="0" w:color="auto"/>
        <w:bottom w:val="none" w:sz="0" w:space="0" w:color="auto"/>
        <w:right w:val="none" w:sz="0" w:space="0" w:color="auto"/>
      </w:divBdr>
    </w:div>
    <w:div w:id="1387796015">
      <w:bodyDiv w:val="1"/>
      <w:marLeft w:val="0"/>
      <w:marRight w:val="0"/>
      <w:marTop w:val="0"/>
      <w:marBottom w:val="0"/>
      <w:divBdr>
        <w:top w:val="none" w:sz="0" w:space="0" w:color="auto"/>
        <w:left w:val="none" w:sz="0" w:space="0" w:color="auto"/>
        <w:bottom w:val="none" w:sz="0" w:space="0" w:color="auto"/>
        <w:right w:val="none" w:sz="0" w:space="0" w:color="auto"/>
      </w:divBdr>
    </w:div>
    <w:div w:id="1393695203">
      <w:bodyDiv w:val="1"/>
      <w:marLeft w:val="0"/>
      <w:marRight w:val="0"/>
      <w:marTop w:val="0"/>
      <w:marBottom w:val="0"/>
      <w:divBdr>
        <w:top w:val="none" w:sz="0" w:space="0" w:color="auto"/>
        <w:left w:val="none" w:sz="0" w:space="0" w:color="auto"/>
        <w:bottom w:val="none" w:sz="0" w:space="0" w:color="auto"/>
        <w:right w:val="none" w:sz="0" w:space="0" w:color="auto"/>
      </w:divBdr>
    </w:div>
    <w:div w:id="1421489318">
      <w:bodyDiv w:val="1"/>
      <w:marLeft w:val="0"/>
      <w:marRight w:val="0"/>
      <w:marTop w:val="0"/>
      <w:marBottom w:val="0"/>
      <w:divBdr>
        <w:top w:val="none" w:sz="0" w:space="0" w:color="auto"/>
        <w:left w:val="none" w:sz="0" w:space="0" w:color="auto"/>
        <w:bottom w:val="none" w:sz="0" w:space="0" w:color="auto"/>
        <w:right w:val="none" w:sz="0" w:space="0" w:color="auto"/>
      </w:divBdr>
    </w:div>
    <w:div w:id="1510413256">
      <w:bodyDiv w:val="1"/>
      <w:marLeft w:val="0"/>
      <w:marRight w:val="0"/>
      <w:marTop w:val="0"/>
      <w:marBottom w:val="0"/>
      <w:divBdr>
        <w:top w:val="none" w:sz="0" w:space="0" w:color="auto"/>
        <w:left w:val="none" w:sz="0" w:space="0" w:color="auto"/>
        <w:bottom w:val="none" w:sz="0" w:space="0" w:color="auto"/>
        <w:right w:val="none" w:sz="0" w:space="0" w:color="auto"/>
      </w:divBdr>
    </w:div>
    <w:div w:id="1621958390">
      <w:bodyDiv w:val="1"/>
      <w:marLeft w:val="0"/>
      <w:marRight w:val="0"/>
      <w:marTop w:val="0"/>
      <w:marBottom w:val="0"/>
      <w:divBdr>
        <w:top w:val="none" w:sz="0" w:space="0" w:color="auto"/>
        <w:left w:val="none" w:sz="0" w:space="0" w:color="auto"/>
        <w:bottom w:val="none" w:sz="0" w:space="0" w:color="auto"/>
        <w:right w:val="none" w:sz="0" w:space="0" w:color="auto"/>
      </w:divBdr>
      <w:divsChild>
        <w:div w:id="481317589">
          <w:marLeft w:val="0"/>
          <w:marRight w:val="0"/>
          <w:marTop w:val="0"/>
          <w:marBottom w:val="0"/>
          <w:divBdr>
            <w:top w:val="none" w:sz="0" w:space="0" w:color="auto"/>
            <w:left w:val="none" w:sz="0" w:space="0" w:color="auto"/>
            <w:bottom w:val="none" w:sz="0" w:space="0" w:color="auto"/>
            <w:right w:val="none" w:sz="0" w:space="0" w:color="auto"/>
          </w:divBdr>
        </w:div>
      </w:divsChild>
    </w:div>
    <w:div w:id="1673602501">
      <w:bodyDiv w:val="1"/>
      <w:marLeft w:val="0"/>
      <w:marRight w:val="0"/>
      <w:marTop w:val="0"/>
      <w:marBottom w:val="0"/>
      <w:divBdr>
        <w:top w:val="none" w:sz="0" w:space="0" w:color="auto"/>
        <w:left w:val="none" w:sz="0" w:space="0" w:color="auto"/>
        <w:bottom w:val="none" w:sz="0" w:space="0" w:color="auto"/>
        <w:right w:val="none" w:sz="0" w:space="0" w:color="auto"/>
      </w:divBdr>
    </w:div>
    <w:div w:id="1689216154">
      <w:bodyDiv w:val="1"/>
      <w:marLeft w:val="0"/>
      <w:marRight w:val="0"/>
      <w:marTop w:val="0"/>
      <w:marBottom w:val="0"/>
      <w:divBdr>
        <w:top w:val="none" w:sz="0" w:space="0" w:color="auto"/>
        <w:left w:val="none" w:sz="0" w:space="0" w:color="auto"/>
        <w:bottom w:val="none" w:sz="0" w:space="0" w:color="auto"/>
        <w:right w:val="none" w:sz="0" w:space="0" w:color="auto"/>
      </w:divBdr>
      <w:divsChild>
        <w:div w:id="2016223099">
          <w:marLeft w:val="0"/>
          <w:marRight w:val="0"/>
          <w:marTop w:val="0"/>
          <w:marBottom w:val="0"/>
          <w:divBdr>
            <w:top w:val="none" w:sz="0" w:space="0" w:color="auto"/>
            <w:left w:val="none" w:sz="0" w:space="0" w:color="auto"/>
            <w:bottom w:val="none" w:sz="0" w:space="0" w:color="auto"/>
            <w:right w:val="none" w:sz="0" w:space="0" w:color="auto"/>
          </w:divBdr>
        </w:div>
        <w:div w:id="2131968844">
          <w:marLeft w:val="0"/>
          <w:marRight w:val="0"/>
          <w:marTop w:val="0"/>
          <w:marBottom w:val="0"/>
          <w:divBdr>
            <w:top w:val="none" w:sz="0" w:space="0" w:color="auto"/>
            <w:left w:val="none" w:sz="0" w:space="0" w:color="auto"/>
            <w:bottom w:val="none" w:sz="0" w:space="0" w:color="auto"/>
            <w:right w:val="none" w:sz="0" w:space="0" w:color="auto"/>
          </w:divBdr>
          <w:divsChild>
            <w:div w:id="711924347">
              <w:marLeft w:val="0"/>
              <w:marRight w:val="0"/>
              <w:marTop w:val="0"/>
              <w:marBottom w:val="0"/>
              <w:divBdr>
                <w:top w:val="none" w:sz="0" w:space="0" w:color="auto"/>
                <w:left w:val="none" w:sz="0" w:space="0" w:color="auto"/>
                <w:bottom w:val="none" w:sz="0" w:space="0" w:color="auto"/>
                <w:right w:val="none" w:sz="0" w:space="0" w:color="auto"/>
              </w:divBdr>
              <w:divsChild>
                <w:div w:id="11329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947127">
      <w:bodyDiv w:val="1"/>
      <w:marLeft w:val="0"/>
      <w:marRight w:val="0"/>
      <w:marTop w:val="0"/>
      <w:marBottom w:val="0"/>
      <w:divBdr>
        <w:top w:val="none" w:sz="0" w:space="0" w:color="auto"/>
        <w:left w:val="none" w:sz="0" w:space="0" w:color="auto"/>
        <w:bottom w:val="none" w:sz="0" w:space="0" w:color="auto"/>
        <w:right w:val="none" w:sz="0" w:space="0" w:color="auto"/>
      </w:divBdr>
    </w:div>
    <w:div w:id="1731687070">
      <w:bodyDiv w:val="1"/>
      <w:marLeft w:val="0"/>
      <w:marRight w:val="0"/>
      <w:marTop w:val="0"/>
      <w:marBottom w:val="0"/>
      <w:divBdr>
        <w:top w:val="none" w:sz="0" w:space="0" w:color="auto"/>
        <w:left w:val="none" w:sz="0" w:space="0" w:color="auto"/>
        <w:bottom w:val="none" w:sz="0" w:space="0" w:color="auto"/>
        <w:right w:val="none" w:sz="0" w:space="0" w:color="auto"/>
      </w:divBdr>
    </w:div>
    <w:div w:id="1769081142">
      <w:bodyDiv w:val="1"/>
      <w:marLeft w:val="0"/>
      <w:marRight w:val="0"/>
      <w:marTop w:val="0"/>
      <w:marBottom w:val="0"/>
      <w:divBdr>
        <w:top w:val="none" w:sz="0" w:space="0" w:color="auto"/>
        <w:left w:val="none" w:sz="0" w:space="0" w:color="auto"/>
        <w:bottom w:val="none" w:sz="0" w:space="0" w:color="auto"/>
        <w:right w:val="none" w:sz="0" w:space="0" w:color="auto"/>
      </w:divBdr>
    </w:div>
    <w:div w:id="1777024296">
      <w:bodyDiv w:val="1"/>
      <w:marLeft w:val="0"/>
      <w:marRight w:val="0"/>
      <w:marTop w:val="0"/>
      <w:marBottom w:val="0"/>
      <w:divBdr>
        <w:top w:val="none" w:sz="0" w:space="0" w:color="auto"/>
        <w:left w:val="none" w:sz="0" w:space="0" w:color="auto"/>
        <w:bottom w:val="none" w:sz="0" w:space="0" w:color="auto"/>
        <w:right w:val="none" w:sz="0" w:space="0" w:color="auto"/>
      </w:divBdr>
    </w:div>
    <w:div w:id="1808859219">
      <w:bodyDiv w:val="1"/>
      <w:marLeft w:val="0"/>
      <w:marRight w:val="0"/>
      <w:marTop w:val="0"/>
      <w:marBottom w:val="0"/>
      <w:divBdr>
        <w:top w:val="none" w:sz="0" w:space="0" w:color="auto"/>
        <w:left w:val="none" w:sz="0" w:space="0" w:color="auto"/>
        <w:bottom w:val="none" w:sz="0" w:space="0" w:color="auto"/>
        <w:right w:val="none" w:sz="0" w:space="0" w:color="auto"/>
      </w:divBdr>
    </w:div>
    <w:div w:id="1864896109">
      <w:bodyDiv w:val="1"/>
      <w:marLeft w:val="0"/>
      <w:marRight w:val="0"/>
      <w:marTop w:val="0"/>
      <w:marBottom w:val="0"/>
      <w:divBdr>
        <w:top w:val="none" w:sz="0" w:space="0" w:color="auto"/>
        <w:left w:val="none" w:sz="0" w:space="0" w:color="auto"/>
        <w:bottom w:val="none" w:sz="0" w:space="0" w:color="auto"/>
        <w:right w:val="none" w:sz="0" w:space="0" w:color="auto"/>
      </w:divBdr>
    </w:div>
    <w:div w:id="1930234112">
      <w:bodyDiv w:val="1"/>
      <w:marLeft w:val="0"/>
      <w:marRight w:val="0"/>
      <w:marTop w:val="0"/>
      <w:marBottom w:val="0"/>
      <w:divBdr>
        <w:top w:val="none" w:sz="0" w:space="0" w:color="auto"/>
        <w:left w:val="none" w:sz="0" w:space="0" w:color="auto"/>
        <w:bottom w:val="none" w:sz="0" w:space="0" w:color="auto"/>
        <w:right w:val="none" w:sz="0" w:space="0" w:color="auto"/>
      </w:divBdr>
    </w:div>
    <w:div w:id="1948272812">
      <w:bodyDiv w:val="1"/>
      <w:marLeft w:val="0"/>
      <w:marRight w:val="0"/>
      <w:marTop w:val="0"/>
      <w:marBottom w:val="0"/>
      <w:divBdr>
        <w:top w:val="none" w:sz="0" w:space="0" w:color="auto"/>
        <w:left w:val="none" w:sz="0" w:space="0" w:color="auto"/>
        <w:bottom w:val="none" w:sz="0" w:space="0" w:color="auto"/>
        <w:right w:val="none" w:sz="0" w:space="0" w:color="auto"/>
      </w:divBdr>
      <w:divsChild>
        <w:div w:id="35400400">
          <w:marLeft w:val="0"/>
          <w:marRight w:val="0"/>
          <w:marTop w:val="0"/>
          <w:marBottom w:val="0"/>
          <w:divBdr>
            <w:top w:val="none" w:sz="0" w:space="0" w:color="auto"/>
            <w:left w:val="none" w:sz="0" w:space="0" w:color="auto"/>
            <w:bottom w:val="none" w:sz="0" w:space="0" w:color="auto"/>
            <w:right w:val="none" w:sz="0" w:space="0" w:color="auto"/>
          </w:divBdr>
          <w:divsChild>
            <w:div w:id="1903322116">
              <w:marLeft w:val="0"/>
              <w:marRight w:val="0"/>
              <w:marTop w:val="0"/>
              <w:marBottom w:val="0"/>
              <w:divBdr>
                <w:top w:val="none" w:sz="0" w:space="0" w:color="auto"/>
                <w:left w:val="none" w:sz="0" w:space="0" w:color="auto"/>
                <w:bottom w:val="none" w:sz="0" w:space="0" w:color="auto"/>
                <w:right w:val="none" w:sz="0" w:space="0" w:color="auto"/>
              </w:divBdr>
              <w:divsChild>
                <w:div w:id="2394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24770">
          <w:marLeft w:val="0"/>
          <w:marRight w:val="0"/>
          <w:marTop w:val="0"/>
          <w:marBottom w:val="0"/>
          <w:divBdr>
            <w:top w:val="none" w:sz="0" w:space="0" w:color="auto"/>
            <w:left w:val="none" w:sz="0" w:space="0" w:color="auto"/>
            <w:bottom w:val="none" w:sz="0" w:space="0" w:color="auto"/>
            <w:right w:val="none" w:sz="0" w:space="0" w:color="auto"/>
          </w:divBdr>
        </w:div>
      </w:divsChild>
    </w:div>
    <w:div w:id="1964537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Props1.xml><?xml version="1.0" encoding="utf-8"?>
<ds:datastoreItem xmlns:ds="http://schemas.openxmlformats.org/officeDocument/2006/customXml" ds:itemID="{59031970-0702-4CC1-90E7-9795D1585818}">
  <ds:schemaRefs>
    <ds:schemaRef ds:uri="http://schemas.openxmlformats.org/officeDocument/2006/bibliography"/>
  </ds:schemaRefs>
</ds:datastoreItem>
</file>

<file path=customXml/itemProps2.xml><?xml version="1.0" encoding="utf-8"?>
<ds:datastoreItem xmlns:ds="http://schemas.openxmlformats.org/officeDocument/2006/customXml" ds:itemID="{732422A2-31B9-468B-A9EF-C3269C535BE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10195</Words>
  <Characters>61175</Characters>
  <Application>Microsoft Office Word</Application>
  <DocSecurity>0</DocSecurity>
  <Lines>509</Lines>
  <Paragraphs>142</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71228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Fiedeń</dc:creator>
  <cp:keywords/>
  <dc:description/>
  <cp:lastModifiedBy>Binkowska Joanna</cp:lastModifiedBy>
  <cp:revision>3</cp:revision>
  <cp:lastPrinted>2023-04-04T11:16:00Z</cp:lastPrinted>
  <dcterms:created xsi:type="dcterms:W3CDTF">2025-04-08T10:58:00Z</dcterms:created>
  <dcterms:modified xsi:type="dcterms:W3CDTF">2025-04-08T10:58:00Z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0d35d734-232d-42cf-83d0-ba7e5960ed7c</vt:lpwstr>
  </property>
  <property fmtid="{D5CDD505-2E9C-101B-9397-08002B2CF9AE}" pid="3" name="bjSaver">
    <vt:lpwstr>lbTQjF2jQSlA2Xc1cKnvIKeLxNMQjaOG</vt:lpwstr>
  </property>
  <property fmtid="{D5CDD505-2E9C-101B-9397-08002B2CF9AE}" pid="4"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5" name="bjDocumentLabelXML-0">
    <vt:lpwstr>ames.com/2008/01/sie/internal/label"&gt;&lt;element uid="89790441-96e2-477c-afd4-1e96c2fd8935" value="" /&gt;&lt;/sisl&gt;</vt:lpwstr>
  </property>
  <property fmtid="{D5CDD505-2E9C-101B-9397-08002B2CF9AE}" pid="6" name="bjDocumentSecurityLabel">
    <vt:lpwstr>JAWNE</vt:lpwstr>
  </property>
  <property fmtid="{D5CDD505-2E9C-101B-9397-08002B2CF9AE}" pid="7" name="bjClsUserRVM">
    <vt:lpwstr>[]</vt:lpwstr>
  </property>
</Properties>
</file>