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0679" w14:textId="77777777" w:rsidR="00BB6CE3" w:rsidRPr="00E63589" w:rsidRDefault="000C39C4" w:rsidP="00E63589">
      <w:pPr>
        <w:spacing w:after="120" w:line="360" w:lineRule="auto"/>
        <w:jc w:val="center"/>
        <w:rPr>
          <w:rFonts w:ascii="Times New Roman" w:hAnsi="Times New Roman" w:cs="Times New Roman"/>
          <w:sz w:val="24"/>
          <w:szCs w:val="24"/>
        </w:rPr>
      </w:pPr>
      <w:r w:rsidRPr="00E63589">
        <w:rPr>
          <w:rFonts w:ascii="Times New Roman" w:hAnsi="Times New Roman" w:cs="Times New Roman"/>
          <w:sz w:val="24"/>
          <w:szCs w:val="24"/>
        </w:rPr>
        <w:t>UZASADNIENIE</w:t>
      </w:r>
    </w:p>
    <w:p w14:paraId="3EBEF25D" w14:textId="1924B95D" w:rsidR="00B3153D" w:rsidRPr="00E63589" w:rsidRDefault="000C39C4"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hAnsi="Times New Roman" w:cs="Times New Roman"/>
          <w:sz w:val="24"/>
          <w:szCs w:val="24"/>
        </w:rPr>
        <w:t>W związku z powodzią, która wystąpiła we wrześniu 2024 r. na terenach południowej i</w:t>
      </w:r>
      <w:r w:rsidR="008518D8" w:rsidRPr="00E63589">
        <w:rPr>
          <w:rFonts w:ascii="Times New Roman" w:hAnsi="Times New Roman" w:cs="Times New Roman"/>
          <w:sz w:val="24"/>
          <w:szCs w:val="24"/>
        </w:rPr>
        <w:t> </w:t>
      </w:r>
      <w:r w:rsidRPr="00E63589">
        <w:rPr>
          <w:rFonts w:ascii="Times New Roman" w:hAnsi="Times New Roman" w:cs="Times New Roman"/>
          <w:sz w:val="24"/>
          <w:szCs w:val="24"/>
        </w:rPr>
        <w:t>zachodniej Polski konieczne stało się opracowanie nowych przepisów</w:t>
      </w:r>
      <w:r w:rsidR="00464889" w:rsidRPr="00E63589">
        <w:rPr>
          <w:rFonts w:ascii="Times New Roman" w:hAnsi="Times New Roman" w:cs="Times New Roman"/>
          <w:sz w:val="24"/>
          <w:szCs w:val="24"/>
        </w:rPr>
        <w:t xml:space="preserve"> stanowiących podstawę prawną do udzielenia przez państwo wsparcia podmiotom poszkodowanym wskutek powodzi, </w:t>
      </w:r>
      <w:r w:rsidRPr="00E63589">
        <w:rPr>
          <w:rFonts w:ascii="Times New Roman" w:hAnsi="Times New Roman" w:cs="Times New Roman"/>
          <w:sz w:val="24"/>
          <w:szCs w:val="24"/>
        </w:rPr>
        <w:t xml:space="preserve">które </w:t>
      </w:r>
      <w:r w:rsidR="00464889" w:rsidRPr="00E63589">
        <w:rPr>
          <w:rFonts w:ascii="Times New Roman" w:hAnsi="Times New Roman" w:cs="Times New Roman"/>
          <w:sz w:val="24"/>
          <w:szCs w:val="24"/>
        </w:rPr>
        <w:t>to przepisy zostały zawarte</w:t>
      </w:r>
      <w:r w:rsidRPr="00E63589">
        <w:rPr>
          <w:rFonts w:ascii="Times New Roman" w:hAnsi="Times New Roman" w:cs="Times New Roman"/>
          <w:sz w:val="24"/>
          <w:szCs w:val="24"/>
        </w:rPr>
        <w:t xml:space="preserve"> w ustawie z dnia </w:t>
      </w:r>
      <w:r w:rsidR="00281E54" w:rsidRPr="00E63589">
        <w:rPr>
          <w:rFonts w:ascii="Times New Roman" w:hAnsi="Times New Roman" w:cs="Times New Roman"/>
          <w:sz w:val="24"/>
          <w:szCs w:val="24"/>
        </w:rPr>
        <w:t>1 października</w:t>
      </w:r>
      <w:r w:rsidRPr="00E63589">
        <w:rPr>
          <w:rFonts w:ascii="Times New Roman" w:hAnsi="Times New Roman" w:cs="Times New Roman"/>
          <w:sz w:val="24"/>
          <w:szCs w:val="24"/>
        </w:rPr>
        <w:t xml:space="preserve"> 2024 r. o zmianie ustawy o szczególnych rozwiązaniach związanych z usuwaniem skutków powodzi oraz niektórych innych ustaw. Po dokonaniu dodatkowej analizy obowiązujących przepisów </w:t>
      </w:r>
      <w:r w:rsidR="00464889" w:rsidRPr="00E63589">
        <w:rPr>
          <w:rFonts w:ascii="Times New Roman" w:hAnsi="Times New Roman" w:cs="Times New Roman"/>
          <w:sz w:val="24"/>
          <w:szCs w:val="24"/>
        </w:rPr>
        <w:t xml:space="preserve">w kontekście realnych potrzeb, jakie zgłaszali poszkodowani, </w:t>
      </w:r>
      <w:r w:rsidRPr="00E63589">
        <w:rPr>
          <w:rFonts w:ascii="Times New Roman" w:hAnsi="Times New Roman" w:cs="Times New Roman"/>
          <w:sz w:val="24"/>
          <w:szCs w:val="24"/>
        </w:rPr>
        <w:t xml:space="preserve">pojawiła się potrzeba dodatkowych zmian w przepisach ustawowych w celu ułatwienia udzielania pomocy osobom i instytucjom poszkodowanym </w:t>
      </w:r>
      <w:r w:rsidR="00214C8A" w:rsidRPr="00E63589">
        <w:rPr>
          <w:rFonts w:ascii="Times New Roman" w:hAnsi="Times New Roman" w:cs="Times New Roman"/>
          <w:sz w:val="24"/>
          <w:szCs w:val="24"/>
        </w:rPr>
        <w:t xml:space="preserve">z powodu </w:t>
      </w:r>
      <w:r w:rsidRPr="00E63589">
        <w:rPr>
          <w:rFonts w:ascii="Times New Roman" w:hAnsi="Times New Roman" w:cs="Times New Roman"/>
          <w:sz w:val="24"/>
          <w:szCs w:val="24"/>
        </w:rPr>
        <w:t>powodzi</w:t>
      </w:r>
      <w:r w:rsidR="00FF7407" w:rsidRPr="00E63589">
        <w:rPr>
          <w:rFonts w:ascii="Times New Roman" w:hAnsi="Times New Roman" w:cs="Times New Roman"/>
          <w:sz w:val="24"/>
          <w:szCs w:val="24"/>
        </w:rPr>
        <w:t>.</w:t>
      </w:r>
      <w:r w:rsidR="00B3153D" w:rsidRPr="00E63589">
        <w:rPr>
          <w:rFonts w:ascii="Times New Roman" w:eastAsia="Times New Roman" w:hAnsi="Times New Roman" w:cs="Times New Roman"/>
          <w:color w:val="000000" w:themeColor="text1"/>
          <w:sz w:val="24"/>
          <w:szCs w:val="24"/>
          <w:lang w:eastAsia="pl-PL"/>
        </w:rPr>
        <w:t xml:space="preserve"> Głównym celem </w:t>
      </w:r>
      <w:r w:rsidR="006E1133" w:rsidRPr="00E63589">
        <w:rPr>
          <w:rFonts w:ascii="Times New Roman" w:eastAsia="Times New Roman" w:hAnsi="Times New Roman" w:cs="Times New Roman"/>
          <w:color w:val="000000" w:themeColor="text1"/>
          <w:sz w:val="24"/>
          <w:szCs w:val="24"/>
          <w:lang w:eastAsia="pl-PL"/>
        </w:rPr>
        <w:t xml:space="preserve">niniejszego </w:t>
      </w:r>
      <w:r w:rsidR="00B3153D" w:rsidRPr="00E63589">
        <w:rPr>
          <w:rFonts w:ascii="Times New Roman" w:eastAsia="Times New Roman" w:hAnsi="Times New Roman" w:cs="Times New Roman"/>
          <w:color w:val="000000" w:themeColor="text1"/>
          <w:sz w:val="24"/>
          <w:szCs w:val="24"/>
          <w:lang w:eastAsia="pl-PL"/>
        </w:rPr>
        <w:t>projektu ustawy jest wprowadzenie kolejnych rozwiązań mających na celu wsparcie mieszkańców, którzy ucierpieli w wyniku powodzi, jak również modyfikacja rozwiązań już istniejących, w celu jak najpełniejszego zaspokojenia potrzeb osób poszkodowanych.</w:t>
      </w:r>
    </w:p>
    <w:p w14:paraId="71F0EDE6" w14:textId="7DE95779" w:rsidR="007B3339" w:rsidRPr="00E63589" w:rsidRDefault="009677ED"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Powódź, która wystąpiła we wrześniu 2024 r., spowodowała ogromne straty w mieniu prywatnym i publicznym. W wielu przypadkach budynki mieszkalne zlokalizowane na obszarach szczególnego zagrożenia powodzią uległy zniszczeniu w takim stopniu, że nie nadają się one do dalszego użytku i wymagają rozbiórki. </w:t>
      </w:r>
      <w:r w:rsidR="009779E4" w:rsidRPr="00E63589">
        <w:rPr>
          <w:rFonts w:ascii="Times New Roman" w:eastAsia="Times New Roman" w:hAnsi="Times New Roman" w:cs="Times New Roman"/>
          <w:color w:val="000000" w:themeColor="text1"/>
          <w:sz w:val="24"/>
          <w:szCs w:val="24"/>
          <w:lang w:eastAsia="pl-PL"/>
        </w:rPr>
        <w:t>Zgodnie z dotychczas obowiązującymi przepisami o</w:t>
      </w:r>
      <w:r w:rsidRPr="00E63589">
        <w:rPr>
          <w:rFonts w:ascii="Times New Roman" w:eastAsia="Times New Roman" w:hAnsi="Times New Roman" w:cs="Times New Roman"/>
          <w:color w:val="000000" w:themeColor="text1"/>
          <w:sz w:val="24"/>
          <w:szCs w:val="24"/>
          <w:lang w:eastAsia="pl-PL"/>
        </w:rPr>
        <w:t xml:space="preserve">soby, których domy </w:t>
      </w:r>
      <w:r w:rsidR="009A17F9" w:rsidRPr="00E63589">
        <w:rPr>
          <w:rFonts w:ascii="Times New Roman" w:eastAsia="Times New Roman" w:hAnsi="Times New Roman" w:cs="Times New Roman"/>
          <w:color w:val="000000" w:themeColor="text1"/>
          <w:sz w:val="24"/>
          <w:szCs w:val="24"/>
          <w:lang w:eastAsia="pl-PL"/>
        </w:rPr>
        <w:t xml:space="preserve">lub mieszkania </w:t>
      </w:r>
      <w:r w:rsidRPr="00E63589">
        <w:rPr>
          <w:rFonts w:ascii="Times New Roman" w:eastAsia="Times New Roman" w:hAnsi="Times New Roman" w:cs="Times New Roman"/>
          <w:color w:val="000000" w:themeColor="text1"/>
          <w:sz w:val="24"/>
          <w:szCs w:val="24"/>
          <w:lang w:eastAsia="pl-PL"/>
        </w:rPr>
        <w:t xml:space="preserve">zostały zniszczone w czasie powodzi, mogą liczyć na wsparcie </w:t>
      </w:r>
      <w:r w:rsidR="0077322E" w:rsidRPr="00E63589">
        <w:rPr>
          <w:rFonts w:ascii="Times New Roman" w:eastAsia="Times New Roman" w:hAnsi="Times New Roman" w:cs="Times New Roman"/>
          <w:color w:val="000000" w:themeColor="text1"/>
          <w:sz w:val="24"/>
          <w:szCs w:val="24"/>
          <w:lang w:eastAsia="pl-PL"/>
        </w:rPr>
        <w:t xml:space="preserve">w kwocie </w:t>
      </w:r>
      <w:r w:rsidRPr="00E63589">
        <w:rPr>
          <w:rFonts w:ascii="Times New Roman" w:eastAsia="Times New Roman" w:hAnsi="Times New Roman" w:cs="Times New Roman"/>
          <w:color w:val="000000" w:themeColor="text1"/>
          <w:sz w:val="24"/>
          <w:szCs w:val="24"/>
          <w:lang w:eastAsia="pl-PL"/>
        </w:rPr>
        <w:t xml:space="preserve">od 100 do 200 tys. </w:t>
      </w:r>
      <w:r w:rsidR="009779E4" w:rsidRPr="00E63589">
        <w:rPr>
          <w:rFonts w:ascii="Times New Roman" w:eastAsia="Times New Roman" w:hAnsi="Times New Roman" w:cs="Times New Roman"/>
          <w:color w:val="000000" w:themeColor="text1"/>
          <w:sz w:val="24"/>
          <w:szCs w:val="24"/>
          <w:lang w:eastAsia="pl-PL"/>
        </w:rPr>
        <w:t>zł, co w wielu przypadkach</w:t>
      </w:r>
      <w:r w:rsidR="0077322E" w:rsidRPr="00E63589">
        <w:rPr>
          <w:rFonts w:ascii="Times New Roman" w:eastAsia="Times New Roman" w:hAnsi="Times New Roman" w:cs="Times New Roman"/>
          <w:color w:val="000000" w:themeColor="text1"/>
          <w:sz w:val="24"/>
          <w:szCs w:val="24"/>
          <w:lang w:eastAsia="pl-PL"/>
        </w:rPr>
        <w:t xml:space="preserve"> nie jest kwotą wystarczającą do odbudowy najbardziej zniszczonych domów</w:t>
      </w:r>
      <w:r w:rsidRPr="00E63589">
        <w:rPr>
          <w:rFonts w:ascii="Times New Roman" w:eastAsia="Times New Roman" w:hAnsi="Times New Roman" w:cs="Times New Roman"/>
          <w:color w:val="000000" w:themeColor="text1"/>
          <w:sz w:val="24"/>
          <w:szCs w:val="24"/>
          <w:lang w:eastAsia="pl-PL"/>
        </w:rPr>
        <w:t xml:space="preserve">. Należy </w:t>
      </w:r>
      <w:r w:rsidR="0077322E" w:rsidRPr="00E63589">
        <w:rPr>
          <w:rFonts w:ascii="Times New Roman" w:eastAsia="Times New Roman" w:hAnsi="Times New Roman" w:cs="Times New Roman"/>
          <w:color w:val="000000" w:themeColor="text1"/>
          <w:sz w:val="24"/>
          <w:szCs w:val="24"/>
          <w:lang w:eastAsia="pl-PL"/>
        </w:rPr>
        <w:t xml:space="preserve">przy tym </w:t>
      </w:r>
      <w:r w:rsidRPr="00E63589">
        <w:rPr>
          <w:rFonts w:ascii="Times New Roman" w:eastAsia="Times New Roman" w:hAnsi="Times New Roman" w:cs="Times New Roman"/>
          <w:color w:val="000000" w:themeColor="text1"/>
          <w:sz w:val="24"/>
          <w:szCs w:val="24"/>
          <w:lang w:eastAsia="pl-PL"/>
        </w:rPr>
        <w:t xml:space="preserve">wskazać, że odbudowa budynków zniszczonych w trakcie powodzi w </w:t>
      </w:r>
      <w:r w:rsidR="009779E4" w:rsidRPr="00E63589">
        <w:rPr>
          <w:rFonts w:ascii="Times New Roman" w:eastAsia="Times New Roman" w:hAnsi="Times New Roman" w:cs="Times New Roman"/>
          <w:color w:val="000000" w:themeColor="text1"/>
          <w:sz w:val="24"/>
          <w:szCs w:val="24"/>
          <w:lang w:eastAsia="pl-PL"/>
        </w:rPr>
        <w:t>dotychczasow</w:t>
      </w:r>
      <w:r w:rsidR="0077322E" w:rsidRPr="00E63589">
        <w:rPr>
          <w:rFonts w:ascii="Times New Roman" w:eastAsia="Times New Roman" w:hAnsi="Times New Roman" w:cs="Times New Roman"/>
          <w:color w:val="000000" w:themeColor="text1"/>
          <w:sz w:val="24"/>
          <w:szCs w:val="24"/>
          <w:lang w:eastAsia="pl-PL"/>
        </w:rPr>
        <w:t>ym</w:t>
      </w:r>
      <w:r w:rsidR="009779E4" w:rsidRPr="00E63589">
        <w:rPr>
          <w:rFonts w:ascii="Times New Roman" w:eastAsia="Times New Roman" w:hAnsi="Times New Roman" w:cs="Times New Roman"/>
          <w:color w:val="000000" w:themeColor="text1"/>
          <w:sz w:val="24"/>
          <w:szCs w:val="24"/>
          <w:lang w:eastAsia="pl-PL"/>
        </w:rPr>
        <w:t xml:space="preserve"> </w:t>
      </w:r>
      <w:r w:rsidR="0077322E" w:rsidRPr="00E63589">
        <w:rPr>
          <w:rFonts w:ascii="Times New Roman" w:eastAsia="Times New Roman" w:hAnsi="Times New Roman" w:cs="Times New Roman"/>
          <w:color w:val="000000" w:themeColor="text1"/>
          <w:sz w:val="24"/>
          <w:szCs w:val="24"/>
          <w:lang w:eastAsia="pl-PL"/>
        </w:rPr>
        <w:t>miejscu</w:t>
      </w:r>
      <w:r w:rsidRPr="00E63589">
        <w:rPr>
          <w:rFonts w:ascii="Times New Roman" w:eastAsia="Times New Roman" w:hAnsi="Times New Roman" w:cs="Times New Roman"/>
          <w:color w:val="000000" w:themeColor="text1"/>
          <w:sz w:val="24"/>
          <w:szCs w:val="24"/>
          <w:lang w:eastAsia="pl-PL"/>
        </w:rPr>
        <w:t>, narażon</w:t>
      </w:r>
      <w:r w:rsidR="0077322E" w:rsidRPr="00E63589">
        <w:rPr>
          <w:rFonts w:ascii="Times New Roman" w:eastAsia="Times New Roman" w:hAnsi="Times New Roman" w:cs="Times New Roman"/>
          <w:color w:val="000000" w:themeColor="text1"/>
          <w:sz w:val="24"/>
          <w:szCs w:val="24"/>
          <w:lang w:eastAsia="pl-PL"/>
        </w:rPr>
        <w:t>ym</w:t>
      </w:r>
      <w:r w:rsidRPr="00E63589">
        <w:rPr>
          <w:rFonts w:ascii="Times New Roman" w:eastAsia="Times New Roman" w:hAnsi="Times New Roman" w:cs="Times New Roman"/>
          <w:color w:val="000000" w:themeColor="text1"/>
          <w:sz w:val="24"/>
          <w:szCs w:val="24"/>
          <w:lang w:eastAsia="pl-PL"/>
        </w:rPr>
        <w:t xml:space="preserve"> na ponowne </w:t>
      </w:r>
      <w:r w:rsidR="009779E4" w:rsidRPr="00E63589">
        <w:rPr>
          <w:rFonts w:ascii="Times New Roman" w:eastAsia="Times New Roman" w:hAnsi="Times New Roman" w:cs="Times New Roman"/>
          <w:color w:val="000000" w:themeColor="text1"/>
          <w:sz w:val="24"/>
          <w:szCs w:val="24"/>
          <w:lang w:eastAsia="pl-PL"/>
        </w:rPr>
        <w:t>zalanie przez wody powodziowe</w:t>
      </w:r>
      <w:r w:rsidRPr="00E63589">
        <w:rPr>
          <w:rFonts w:ascii="Times New Roman" w:eastAsia="Times New Roman" w:hAnsi="Times New Roman" w:cs="Times New Roman"/>
          <w:color w:val="000000" w:themeColor="text1"/>
          <w:sz w:val="24"/>
          <w:szCs w:val="24"/>
          <w:lang w:eastAsia="pl-PL"/>
        </w:rPr>
        <w:t xml:space="preserve">, może doprowadzić do zagrożenia zdrowia i życia mieszkańców tych budynków w przypadku ponownego wystąpienia powodzi. Dodatkowo </w:t>
      </w:r>
      <w:r w:rsidR="009779E4" w:rsidRPr="00E63589">
        <w:rPr>
          <w:rFonts w:ascii="Times New Roman" w:eastAsia="Times New Roman" w:hAnsi="Times New Roman" w:cs="Times New Roman"/>
          <w:color w:val="000000" w:themeColor="text1"/>
          <w:sz w:val="24"/>
          <w:szCs w:val="24"/>
          <w:lang w:eastAsia="pl-PL"/>
        </w:rPr>
        <w:t xml:space="preserve">odtworzenie </w:t>
      </w:r>
      <w:r w:rsidRPr="00E63589">
        <w:rPr>
          <w:rFonts w:ascii="Times New Roman" w:eastAsia="Times New Roman" w:hAnsi="Times New Roman" w:cs="Times New Roman"/>
          <w:color w:val="000000" w:themeColor="text1"/>
          <w:sz w:val="24"/>
          <w:szCs w:val="24"/>
          <w:lang w:eastAsia="pl-PL"/>
        </w:rPr>
        <w:t xml:space="preserve">zabudowy na obszarach szczególnego zagrożenia powodzią wiąże się </w:t>
      </w:r>
      <w:r w:rsidR="009779E4" w:rsidRPr="00E63589">
        <w:rPr>
          <w:rFonts w:ascii="Times New Roman" w:eastAsia="Times New Roman" w:hAnsi="Times New Roman" w:cs="Times New Roman"/>
          <w:color w:val="000000" w:themeColor="text1"/>
          <w:sz w:val="24"/>
          <w:szCs w:val="24"/>
          <w:lang w:eastAsia="pl-PL"/>
        </w:rPr>
        <w:t>koniecznością poniesienia</w:t>
      </w:r>
      <w:r w:rsidRPr="00E63589">
        <w:rPr>
          <w:rFonts w:ascii="Times New Roman" w:eastAsia="Times New Roman" w:hAnsi="Times New Roman" w:cs="Times New Roman"/>
          <w:color w:val="000000" w:themeColor="text1"/>
          <w:sz w:val="24"/>
          <w:szCs w:val="24"/>
          <w:lang w:eastAsia="pl-PL"/>
        </w:rPr>
        <w:t xml:space="preserve"> </w:t>
      </w:r>
      <w:r w:rsidR="009779E4" w:rsidRPr="00E63589">
        <w:rPr>
          <w:rFonts w:ascii="Times New Roman" w:eastAsia="Times New Roman" w:hAnsi="Times New Roman" w:cs="Times New Roman"/>
          <w:color w:val="000000" w:themeColor="text1"/>
          <w:sz w:val="24"/>
          <w:szCs w:val="24"/>
          <w:lang w:eastAsia="pl-PL"/>
        </w:rPr>
        <w:t>przez</w:t>
      </w:r>
      <w:r w:rsidRPr="00E63589">
        <w:rPr>
          <w:rFonts w:ascii="Times New Roman" w:eastAsia="Times New Roman" w:hAnsi="Times New Roman" w:cs="Times New Roman"/>
          <w:color w:val="000000" w:themeColor="text1"/>
          <w:sz w:val="24"/>
          <w:szCs w:val="24"/>
          <w:lang w:eastAsia="pl-PL"/>
        </w:rPr>
        <w:t xml:space="preserve"> Skarb Państwa </w:t>
      </w:r>
      <w:r w:rsidR="009779E4" w:rsidRPr="00E63589">
        <w:rPr>
          <w:rFonts w:ascii="Times New Roman" w:eastAsia="Times New Roman" w:hAnsi="Times New Roman" w:cs="Times New Roman"/>
          <w:color w:val="000000" w:themeColor="text1"/>
          <w:sz w:val="24"/>
          <w:szCs w:val="24"/>
          <w:lang w:eastAsia="pl-PL"/>
        </w:rPr>
        <w:t>dodatkowych kosztów związanych z</w:t>
      </w:r>
      <w:r w:rsidRPr="00E63589">
        <w:rPr>
          <w:rFonts w:ascii="Times New Roman" w:eastAsia="Times New Roman" w:hAnsi="Times New Roman" w:cs="Times New Roman"/>
          <w:color w:val="000000" w:themeColor="text1"/>
          <w:sz w:val="24"/>
          <w:szCs w:val="24"/>
          <w:lang w:eastAsia="pl-PL"/>
        </w:rPr>
        <w:t xml:space="preserve"> </w:t>
      </w:r>
      <w:r w:rsidR="00CD23C0" w:rsidRPr="00E63589">
        <w:rPr>
          <w:rFonts w:ascii="Times New Roman" w:eastAsia="Times New Roman" w:hAnsi="Times New Roman" w:cs="Times New Roman"/>
          <w:color w:val="000000" w:themeColor="text1"/>
          <w:sz w:val="24"/>
          <w:szCs w:val="24"/>
          <w:lang w:eastAsia="pl-PL"/>
        </w:rPr>
        <w:t>zapewnieniem</w:t>
      </w:r>
      <w:r w:rsidR="0077322E" w:rsidRPr="00E63589">
        <w:rPr>
          <w:rFonts w:ascii="Times New Roman" w:eastAsia="Times New Roman" w:hAnsi="Times New Roman" w:cs="Times New Roman"/>
          <w:color w:val="000000" w:themeColor="text1"/>
          <w:sz w:val="24"/>
          <w:szCs w:val="24"/>
          <w:lang w:eastAsia="pl-PL"/>
        </w:rPr>
        <w:t xml:space="preserve"> </w:t>
      </w:r>
      <w:r w:rsidRPr="00E63589">
        <w:rPr>
          <w:rFonts w:ascii="Times New Roman" w:eastAsia="Times New Roman" w:hAnsi="Times New Roman" w:cs="Times New Roman"/>
          <w:color w:val="000000" w:themeColor="text1"/>
          <w:sz w:val="24"/>
          <w:szCs w:val="24"/>
          <w:lang w:eastAsia="pl-PL"/>
        </w:rPr>
        <w:t>ochron</w:t>
      </w:r>
      <w:r w:rsidR="00C31806" w:rsidRPr="00E63589">
        <w:rPr>
          <w:rFonts w:ascii="Times New Roman" w:eastAsia="Times New Roman" w:hAnsi="Times New Roman" w:cs="Times New Roman"/>
          <w:color w:val="000000" w:themeColor="text1"/>
          <w:sz w:val="24"/>
          <w:szCs w:val="24"/>
          <w:lang w:eastAsia="pl-PL"/>
        </w:rPr>
        <w:t>y</w:t>
      </w:r>
      <w:r w:rsidRPr="00E63589">
        <w:rPr>
          <w:rFonts w:ascii="Times New Roman" w:eastAsia="Times New Roman" w:hAnsi="Times New Roman" w:cs="Times New Roman"/>
          <w:color w:val="000000" w:themeColor="text1"/>
          <w:sz w:val="24"/>
          <w:szCs w:val="24"/>
          <w:lang w:eastAsia="pl-PL"/>
        </w:rPr>
        <w:t xml:space="preserve"> przed powodzią oraz odbudową infrastruktury lokalnej. </w:t>
      </w:r>
      <w:r w:rsidR="009779E4" w:rsidRPr="00E63589">
        <w:rPr>
          <w:rFonts w:ascii="Times New Roman" w:eastAsia="Times New Roman" w:hAnsi="Times New Roman" w:cs="Times New Roman"/>
          <w:color w:val="000000" w:themeColor="text1"/>
          <w:sz w:val="24"/>
          <w:szCs w:val="24"/>
          <w:lang w:eastAsia="pl-PL"/>
        </w:rPr>
        <w:t>Z drugiej strony</w:t>
      </w:r>
      <w:r w:rsidR="0077322E" w:rsidRPr="00E63589">
        <w:rPr>
          <w:rFonts w:ascii="Times New Roman" w:eastAsia="Times New Roman" w:hAnsi="Times New Roman" w:cs="Times New Roman"/>
          <w:color w:val="000000" w:themeColor="text1"/>
          <w:sz w:val="24"/>
          <w:szCs w:val="24"/>
          <w:lang w:eastAsia="pl-PL"/>
        </w:rPr>
        <w:t>, z</w:t>
      </w:r>
      <w:r w:rsidRPr="00E63589">
        <w:rPr>
          <w:rFonts w:ascii="Times New Roman" w:eastAsia="Times New Roman" w:hAnsi="Times New Roman" w:cs="Times New Roman"/>
          <w:color w:val="000000" w:themeColor="text1"/>
          <w:sz w:val="24"/>
          <w:szCs w:val="24"/>
          <w:lang w:eastAsia="pl-PL"/>
        </w:rPr>
        <w:t xml:space="preserve"> uwagi na straty poniesione przez osoby poszkodowane</w:t>
      </w:r>
      <w:r w:rsidR="0077322E" w:rsidRPr="00E63589">
        <w:rPr>
          <w:rFonts w:ascii="Times New Roman" w:eastAsia="Times New Roman" w:hAnsi="Times New Roman" w:cs="Times New Roman"/>
          <w:color w:val="000000" w:themeColor="text1"/>
          <w:sz w:val="24"/>
          <w:szCs w:val="24"/>
          <w:lang w:eastAsia="pl-PL"/>
        </w:rPr>
        <w:t xml:space="preserve">, które mieszkały w </w:t>
      </w:r>
      <w:r w:rsidR="0008085E" w:rsidRPr="00E63589">
        <w:rPr>
          <w:rFonts w:ascii="Times New Roman" w:eastAsia="Times New Roman" w:hAnsi="Times New Roman" w:cs="Times New Roman"/>
          <w:color w:val="000000" w:themeColor="text1"/>
          <w:sz w:val="24"/>
          <w:szCs w:val="24"/>
          <w:lang w:eastAsia="pl-PL"/>
        </w:rPr>
        <w:t xml:space="preserve">budynkach </w:t>
      </w:r>
      <w:r w:rsidR="0077322E" w:rsidRPr="00E63589">
        <w:rPr>
          <w:rFonts w:ascii="Times New Roman" w:eastAsia="Times New Roman" w:hAnsi="Times New Roman" w:cs="Times New Roman"/>
          <w:color w:val="000000" w:themeColor="text1"/>
          <w:sz w:val="24"/>
          <w:szCs w:val="24"/>
          <w:lang w:eastAsia="pl-PL"/>
        </w:rPr>
        <w:t xml:space="preserve">zniszczonych </w:t>
      </w:r>
      <w:r w:rsidRPr="00E63589">
        <w:rPr>
          <w:rFonts w:ascii="Times New Roman" w:eastAsia="Times New Roman" w:hAnsi="Times New Roman" w:cs="Times New Roman"/>
          <w:color w:val="000000" w:themeColor="text1"/>
          <w:sz w:val="24"/>
          <w:szCs w:val="24"/>
          <w:lang w:eastAsia="pl-PL"/>
        </w:rPr>
        <w:t xml:space="preserve">w wyniku powodzi, </w:t>
      </w:r>
      <w:r w:rsidR="0077322E" w:rsidRPr="00E63589">
        <w:rPr>
          <w:rFonts w:ascii="Times New Roman" w:eastAsia="Times New Roman" w:hAnsi="Times New Roman" w:cs="Times New Roman"/>
          <w:color w:val="000000" w:themeColor="text1"/>
          <w:sz w:val="24"/>
          <w:szCs w:val="24"/>
          <w:lang w:eastAsia="pl-PL"/>
        </w:rPr>
        <w:t xml:space="preserve">uzyskanie przez nie </w:t>
      </w:r>
      <w:r w:rsidRPr="00E63589">
        <w:rPr>
          <w:rFonts w:ascii="Times New Roman" w:eastAsia="Times New Roman" w:hAnsi="Times New Roman" w:cs="Times New Roman"/>
          <w:color w:val="000000" w:themeColor="text1"/>
          <w:sz w:val="24"/>
          <w:szCs w:val="24"/>
          <w:lang w:eastAsia="pl-PL"/>
        </w:rPr>
        <w:t>wystarczających środków finansowych na przeniesienie swojego domostwa w inne miejsce niż dotychczas</w:t>
      </w:r>
      <w:r w:rsidR="0077322E" w:rsidRPr="00E63589">
        <w:rPr>
          <w:rFonts w:ascii="Times New Roman" w:eastAsia="Times New Roman" w:hAnsi="Times New Roman" w:cs="Times New Roman"/>
          <w:color w:val="000000" w:themeColor="text1"/>
          <w:sz w:val="24"/>
          <w:szCs w:val="24"/>
          <w:lang w:eastAsia="pl-PL"/>
        </w:rPr>
        <w:t xml:space="preserve"> może być bardzo trudne</w:t>
      </w:r>
      <w:r w:rsidRPr="00E63589">
        <w:rPr>
          <w:rFonts w:ascii="Times New Roman" w:eastAsia="Times New Roman" w:hAnsi="Times New Roman" w:cs="Times New Roman"/>
          <w:color w:val="000000" w:themeColor="text1"/>
          <w:sz w:val="24"/>
          <w:szCs w:val="24"/>
          <w:lang w:eastAsia="pl-PL"/>
        </w:rPr>
        <w:t>.</w:t>
      </w:r>
      <w:r w:rsidR="006E1133" w:rsidRPr="00E63589">
        <w:rPr>
          <w:rFonts w:ascii="Times New Roman" w:eastAsia="Times New Roman" w:hAnsi="Times New Roman" w:cs="Times New Roman"/>
          <w:color w:val="000000" w:themeColor="text1"/>
          <w:sz w:val="24"/>
          <w:szCs w:val="24"/>
          <w:lang w:eastAsia="pl-PL"/>
        </w:rPr>
        <w:t xml:space="preserve"> Z tego względu istnieje potrzeba stworzenia rozwiązań prawnych umożliwiających wykup nieruchomości, na których znajdują się budynki mieszkalne jednorodzinne i wielorodzinne przeznaczone do rozbiórki, a także </w:t>
      </w:r>
      <w:r w:rsidR="00D272BD" w:rsidRPr="00E63589">
        <w:rPr>
          <w:rFonts w:ascii="Times New Roman" w:eastAsia="Times New Roman" w:hAnsi="Times New Roman" w:cs="Times New Roman"/>
          <w:color w:val="000000" w:themeColor="text1"/>
          <w:sz w:val="24"/>
          <w:szCs w:val="24"/>
          <w:lang w:eastAsia="pl-PL"/>
        </w:rPr>
        <w:t xml:space="preserve">punktowy </w:t>
      </w:r>
      <w:r w:rsidR="006E1133" w:rsidRPr="00E63589">
        <w:rPr>
          <w:rFonts w:ascii="Times New Roman" w:eastAsia="Times New Roman" w:hAnsi="Times New Roman" w:cs="Times New Roman"/>
          <w:color w:val="000000" w:themeColor="text1"/>
          <w:sz w:val="24"/>
          <w:szCs w:val="24"/>
          <w:lang w:eastAsia="pl-PL"/>
        </w:rPr>
        <w:t xml:space="preserve">wykup nieruchomości zabudowanych budynkami, które ze względu na swoje wyjątkowo niekorzystne położenie </w:t>
      </w:r>
      <w:r w:rsidR="00606B5A" w:rsidRPr="00E63589">
        <w:rPr>
          <w:rFonts w:ascii="Times New Roman" w:eastAsia="Times New Roman" w:hAnsi="Times New Roman" w:cs="Times New Roman"/>
          <w:color w:val="000000" w:themeColor="text1"/>
          <w:sz w:val="24"/>
          <w:szCs w:val="24"/>
          <w:lang w:eastAsia="pl-PL"/>
        </w:rPr>
        <w:t xml:space="preserve">będą najbardziej narażone na ponowne zniszczenie lub uszkodzenie przez falę powodziową nawet w sytuacji, </w:t>
      </w:r>
      <w:r w:rsidR="00606B5A" w:rsidRPr="00E63589">
        <w:rPr>
          <w:rFonts w:ascii="Times New Roman" w:eastAsia="Times New Roman" w:hAnsi="Times New Roman" w:cs="Times New Roman"/>
          <w:color w:val="000000" w:themeColor="text1"/>
          <w:sz w:val="24"/>
          <w:szCs w:val="24"/>
          <w:lang w:eastAsia="pl-PL"/>
        </w:rPr>
        <w:lastRenderedPageBreak/>
        <w:t>gdy powstanie planowany system dodatkowych zbiorników oraz innych urządzeń wodnych mających na celu ochronę terenów zagrożonych powodzią.</w:t>
      </w:r>
      <w:r w:rsidR="00D272BD" w:rsidRPr="00E63589">
        <w:rPr>
          <w:rFonts w:ascii="Times New Roman" w:eastAsia="Times New Roman" w:hAnsi="Times New Roman" w:cs="Times New Roman"/>
          <w:color w:val="000000" w:themeColor="text1"/>
          <w:sz w:val="24"/>
          <w:szCs w:val="24"/>
          <w:lang w:eastAsia="pl-PL"/>
        </w:rPr>
        <w:t xml:space="preserve"> Takie rozwiązania powinny doprowadzić do usunięcia zabudowy w miejscach, w których ze względu na ukształtowanie terenu fala powodziowa powoduje największe zniszczenia i zwiększenia poziomu bezpieczeństwa mieszkańców zagrożonych powodzią miejscowości jeszcze przed zrealizowaniem systemu dodatkowych zbiorników przeciwpowodziowych oraz innych urządzeń wodnych</w:t>
      </w:r>
      <w:r w:rsidR="007B3339" w:rsidRPr="00E63589">
        <w:rPr>
          <w:rFonts w:ascii="Times New Roman" w:eastAsia="Times New Roman" w:hAnsi="Times New Roman" w:cs="Times New Roman"/>
          <w:color w:val="000000" w:themeColor="text1"/>
          <w:sz w:val="24"/>
          <w:szCs w:val="24"/>
          <w:lang w:eastAsia="pl-PL"/>
        </w:rPr>
        <w:t>. Jednocześnie osoby zamieszkujące tereny, z których zostanie usunięta zabudowa otrzymają w ramach ceny zapłaconej przez Wody Polskie za wykup nieruchomości środki,</w:t>
      </w:r>
      <w:r w:rsidR="00250DCE" w:rsidRPr="00E63589">
        <w:rPr>
          <w:rFonts w:ascii="Times New Roman" w:eastAsia="Times New Roman" w:hAnsi="Times New Roman" w:cs="Times New Roman"/>
          <w:color w:val="000000" w:themeColor="text1"/>
          <w:sz w:val="24"/>
          <w:szCs w:val="24"/>
          <w:lang w:eastAsia="pl-PL"/>
        </w:rPr>
        <w:t xml:space="preserve"> </w:t>
      </w:r>
      <w:r w:rsidR="007B3339" w:rsidRPr="00E63589">
        <w:rPr>
          <w:rFonts w:ascii="Times New Roman" w:eastAsia="Times New Roman" w:hAnsi="Times New Roman" w:cs="Times New Roman"/>
          <w:color w:val="000000" w:themeColor="text1"/>
          <w:sz w:val="24"/>
          <w:szCs w:val="24"/>
          <w:lang w:eastAsia="pl-PL"/>
        </w:rPr>
        <w:t>które będą mogły być przeznaczone na znalezienie nowego miejsca zamieszkania i osiedlenia się na terenach znajdujących się poza obszarem zalewowym.</w:t>
      </w:r>
    </w:p>
    <w:p w14:paraId="29279E8B" w14:textId="7421D3E6" w:rsidR="009677ED" w:rsidRPr="00E63589" w:rsidRDefault="009A17F9"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Oprócz budynków i lokali mieszkalnych zniszczeniu lub uszkodzeniu uległy także budynki i lokale użytkowe, w których przedsiębiorcy prowadzili działalność gospodarczą. W obecnym stanie prawnym usuwanie szkód w takich lokalach może następować z wykorzystaniem środków finansowych </w:t>
      </w:r>
      <w:r w:rsidR="00CD23C0" w:rsidRPr="00E63589">
        <w:rPr>
          <w:rFonts w:ascii="Times New Roman" w:eastAsia="Times New Roman" w:hAnsi="Times New Roman" w:cs="Times New Roman"/>
          <w:color w:val="000000" w:themeColor="text1"/>
          <w:sz w:val="24"/>
          <w:szCs w:val="24"/>
          <w:lang w:eastAsia="pl-PL"/>
        </w:rPr>
        <w:t xml:space="preserve">uzyskanych w ramach </w:t>
      </w:r>
      <w:r w:rsidRPr="00E63589">
        <w:rPr>
          <w:rFonts w:ascii="Times New Roman" w:eastAsia="Times New Roman" w:hAnsi="Times New Roman" w:cs="Times New Roman"/>
          <w:color w:val="000000" w:themeColor="text1"/>
          <w:sz w:val="24"/>
          <w:szCs w:val="24"/>
          <w:lang w:eastAsia="pl-PL"/>
        </w:rPr>
        <w:t xml:space="preserve">instrumentów wsparcia przeznaczonych </w:t>
      </w:r>
      <w:r w:rsidR="00CD23C0" w:rsidRPr="00E63589">
        <w:rPr>
          <w:rFonts w:ascii="Times New Roman" w:eastAsia="Times New Roman" w:hAnsi="Times New Roman" w:cs="Times New Roman"/>
          <w:color w:val="000000" w:themeColor="text1"/>
          <w:sz w:val="24"/>
          <w:szCs w:val="24"/>
          <w:lang w:eastAsia="pl-PL"/>
        </w:rPr>
        <w:t>dla przedsiębiorców. Jednak n</w:t>
      </w:r>
      <w:r w:rsidRPr="00E63589">
        <w:rPr>
          <w:rFonts w:ascii="Times New Roman" w:eastAsia="Times New Roman" w:hAnsi="Times New Roman" w:cs="Times New Roman"/>
          <w:color w:val="000000" w:themeColor="text1"/>
          <w:sz w:val="24"/>
          <w:szCs w:val="24"/>
          <w:lang w:eastAsia="pl-PL"/>
        </w:rPr>
        <w:t>iektóre z takich lokali są własnością osób fizycznych</w:t>
      </w:r>
      <w:r w:rsidR="00CD23C0" w:rsidRPr="00E63589">
        <w:rPr>
          <w:rFonts w:ascii="Times New Roman" w:eastAsia="Times New Roman" w:hAnsi="Times New Roman" w:cs="Times New Roman"/>
          <w:color w:val="000000" w:themeColor="text1"/>
          <w:sz w:val="24"/>
          <w:szCs w:val="24"/>
          <w:lang w:eastAsia="pl-PL"/>
        </w:rPr>
        <w:t xml:space="preserve">, które w celu usunięcia szkód w takich lokalach nie mogą skorzystać ze środków wsparcia dla przedsiębiorców ani z zasiłków celowych na remont i odbudowę przeznaczonych dla osób fizycznych i przyznawanych w celu usuwania szkód w budynkach i lokalach mieszkalnych. Z uwagi na to, że jednym z najważniejszych zadań rządu po wystąpieniu powodzi jest wspieranie </w:t>
      </w:r>
      <w:r w:rsidR="006E1133" w:rsidRPr="00E63589">
        <w:rPr>
          <w:rFonts w:ascii="Times New Roman" w:eastAsia="Times New Roman" w:hAnsi="Times New Roman" w:cs="Times New Roman"/>
          <w:color w:val="000000" w:themeColor="text1"/>
          <w:sz w:val="24"/>
          <w:szCs w:val="24"/>
          <w:lang w:eastAsia="pl-PL"/>
        </w:rPr>
        <w:t>utrzymania istniejących miejsc pracy oraz przywrócenia normalnego działania przedsiębiorstw, istotne jest także odtworzenie istniejącego zasobu lokali użytkowych, w których może być prowadzona działalność gospodarcza. Z tego względu potrzebny jest dodatkowy instrument wsparcia dla osób fizycznych wynajmujących lokale użytkowe przedsiębiorców.</w:t>
      </w:r>
    </w:p>
    <w:p w14:paraId="262A7AFC" w14:textId="1F48FAC9" w:rsidR="00B3153D" w:rsidRPr="00E63589" w:rsidRDefault="009677ED"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Należy wskazać, że tereny, na których wystąpiła powódź we wrześniu 2024 r. zostały określone w rozporządzeniu Rady Ministrów z dnia 16 września 2024 r. w sprawie wprowadzenia stanu klęski żywiołowej na obszarze części województwa dolnośląskiego, lubuskiego, opolskiego oraz śląskiego (Dz. U. poz. 1395</w:t>
      </w:r>
      <w:r w:rsidR="00FB353D" w:rsidRPr="00E63589">
        <w:rPr>
          <w:rFonts w:ascii="Times New Roman" w:eastAsia="Times New Roman" w:hAnsi="Times New Roman" w:cs="Times New Roman"/>
          <w:color w:val="000000" w:themeColor="text1"/>
          <w:sz w:val="24"/>
          <w:szCs w:val="24"/>
          <w:lang w:eastAsia="pl-PL"/>
        </w:rPr>
        <w:t>, z późn. zm.</w:t>
      </w:r>
      <w:r w:rsidRPr="00E63589">
        <w:rPr>
          <w:rFonts w:ascii="Times New Roman" w:eastAsia="Times New Roman" w:hAnsi="Times New Roman" w:cs="Times New Roman"/>
          <w:color w:val="000000" w:themeColor="text1"/>
          <w:sz w:val="24"/>
          <w:szCs w:val="24"/>
          <w:lang w:eastAsia="pl-PL"/>
        </w:rPr>
        <w:t xml:space="preserve">). </w:t>
      </w:r>
      <w:r w:rsidR="00C31806" w:rsidRPr="00E63589">
        <w:rPr>
          <w:rFonts w:ascii="Times New Roman" w:eastAsia="Times New Roman" w:hAnsi="Times New Roman" w:cs="Times New Roman"/>
          <w:color w:val="000000" w:themeColor="text1"/>
          <w:sz w:val="24"/>
          <w:szCs w:val="24"/>
          <w:lang w:eastAsia="pl-PL"/>
        </w:rPr>
        <w:t xml:space="preserve">Następnie w rozporządzeniu Rady Ministrów z dnia 16 września 2024 r. w sprawie wykazu gmin, w których są stosowane szczególne rozwiązania związane z usuwaniem skutków powodzi z września 2024 r., oraz rozwiązań stosowanych na ich terenie (Dz. U. poz. 1859) wskazano konkretnie gminy, które zostały poszkodowane w wyniku powodzi we wrześniu 2024 r. </w:t>
      </w:r>
      <w:r w:rsidR="0008085E" w:rsidRPr="00E63589">
        <w:rPr>
          <w:rFonts w:ascii="Times New Roman" w:eastAsia="Times New Roman" w:hAnsi="Times New Roman" w:cs="Times New Roman"/>
          <w:color w:val="000000" w:themeColor="text1"/>
          <w:sz w:val="24"/>
          <w:szCs w:val="24"/>
          <w:lang w:eastAsia="pl-PL"/>
        </w:rPr>
        <w:t xml:space="preserve">Niektóre </w:t>
      </w:r>
      <w:r w:rsidRPr="00E63589">
        <w:rPr>
          <w:rFonts w:ascii="Times New Roman" w:eastAsia="Times New Roman" w:hAnsi="Times New Roman" w:cs="Times New Roman"/>
          <w:color w:val="000000" w:themeColor="text1"/>
          <w:sz w:val="24"/>
          <w:szCs w:val="24"/>
          <w:lang w:eastAsia="pl-PL"/>
        </w:rPr>
        <w:t xml:space="preserve">rozwiązania ujęte w projekcie ustawy dotyczące przeniesienia się z budynków zniszczonych w trakcie powodzi będą obejmowały tereny następujących województw: dolnośląskiego, </w:t>
      </w:r>
      <w:r w:rsidRPr="00E63589">
        <w:rPr>
          <w:rFonts w:ascii="Times New Roman" w:eastAsia="Times New Roman" w:hAnsi="Times New Roman" w:cs="Times New Roman"/>
          <w:color w:val="000000" w:themeColor="text1"/>
          <w:sz w:val="24"/>
          <w:szCs w:val="24"/>
          <w:lang w:eastAsia="pl-PL"/>
        </w:rPr>
        <w:lastRenderedPageBreak/>
        <w:t xml:space="preserve">lubuskiego, opolskiego i śląskiego. </w:t>
      </w:r>
      <w:r w:rsidR="0008085E" w:rsidRPr="00E63589">
        <w:rPr>
          <w:rFonts w:ascii="Times New Roman" w:eastAsia="Times New Roman" w:hAnsi="Times New Roman" w:cs="Times New Roman"/>
          <w:color w:val="000000" w:themeColor="text1"/>
          <w:sz w:val="24"/>
          <w:szCs w:val="24"/>
          <w:lang w:eastAsia="pl-PL"/>
        </w:rPr>
        <w:t xml:space="preserve">Inne są rozwiązaniami, które będzie można stosować także w odniesieniu do </w:t>
      </w:r>
      <w:r w:rsidR="0084404C" w:rsidRPr="00E63589">
        <w:rPr>
          <w:rFonts w:ascii="Times New Roman" w:eastAsia="Times New Roman" w:hAnsi="Times New Roman" w:cs="Times New Roman"/>
          <w:color w:val="000000" w:themeColor="text1"/>
          <w:sz w:val="24"/>
          <w:szCs w:val="24"/>
          <w:lang w:eastAsia="pl-PL"/>
        </w:rPr>
        <w:t>terenów, które w przyszłości mogą ulec zniszczeniom wskutek powodzi.</w:t>
      </w:r>
    </w:p>
    <w:p w14:paraId="67865D70" w14:textId="779DB6D6" w:rsidR="009677ED" w:rsidRPr="00E63589" w:rsidRDefault="00B3153D"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Dodatkowo</w:t>
      </w:r>
      <w:r w:rsidR="009677ED" w:rsidRPr="00E63589">
        <w:rPr>
          <w:rFonts w:ascii="Times New Roman" w:eastAsia="Times New Roman" w:hAnsi="Times New Roman" w:cs="Times New Roman"/>
          <w:color w:val="000000" w:themeColor="text1"/>
          <w:sz w:val="24"/>
          <w:szCs w:val="24"/>
          <w:lang w:eastAsia="pl-PL"/>
        </w:rPr>
        <w:t xml:space="preserve"> w ramach kontroli przeprowadzonej przez Najwyższą Izbę Kontroli pn. „Działania organów publicznych na rzecz ograniczenia zabudowy terenów zagrożonych powodzią” wskazano na szereg nieprawidłowości w zakresie dopuszczenia zabudowy obszarów szczególnego zagrożenia powodzią.</w:t>
      </w:r>
      <w:r w:rsidRPr="00E63589">
        <w:rPr>
          <w:rFonts w:ascii="Times New Roman" w:eastAsia="Times New Roman" w:hAnsi="Times New Roman" w:cs="Times New Roman"/>
          <w:color w:val="000000" w:themeColor="text1"/>
          <w:sz w:val="24"/>
          <w:szCs w:val="24"/>
          <w:lang w:eastAsia="pl-PL"/>
        </w:rPr>
        <w:t xml:space="preserve"> Proponowane zapisy zmian ustawowych </w:t>
      </w:r>
      <w:r w:rsidR="0079639D" w:rsidRPr="00E63589">
        <w:rPr>
          <w:rFonts w:ascii="Times New Roman" w:eastAsia="Times New Roman" w:hAnsi="Times New Roman" w:cs="Times New Roman"/>
          <w:color w:val="000000" w:themeColor="text1"/>
          <w:sz w:val="24"/>
          <w:szCs w:val="24"/>
          <w:lang w:eastAsia="pl-PL"/>
        </w:rPr>
        <w:t>zostały wprowadzone w celu</w:t>
      </w:r>
      <w:r w:rsidRPr="00E63589">
        <w:rPr>
          <w:rFonts w:ascii="Times New Roman" w:eastAsia="Times New Roman" w:hAnsi="Times New Roman" w:cs="Times New Roman"/>
          <w:color w:val="000000" w:themeColor="text1"/>
          <w:sz w:val="24"/>
          <w:szCs w:val="24"/>
          <w:lang w:eastAsia="pl-PL"/>
        </w:rPr>
        <w:t xml:space="preserve"> realizacj</w:t>
      </w:r>
      <w:r w:rsidR="0079639D" w:rsidRPr="00E63589">
        <w:rPr>
          <w:rFonts w:ascii="Times New Roman" w:eastAsia="Times New Roman" w:hAnsi="Times New Roman" w:cs="Times New Roman"/>
          <w:color w:val="000000" w:themeColor="text1"/>
          <w:sz w:val="24"/>
          <w:szCs w:val="24"/>
          <w:lang w:eastAsia="pl-PL"/>
        </w:rPr>
        <w:t>i</w:t>
      </w:r>
      <w:r w:rsidRPr="00E63589">
        <w:rPr>
          <w:rFonts w:ascii="Times New Roman" w:eastAsia="Times New Roman" w:hAnsi="Times New Roman" w:cs="Times New Roman"/>
          <w:color w:val="000000" w:themeColor="text1"/>
          <w:sz w:val="24"/>
          <w:szCs w:val="24"/>
          <w:lang w:eastAsia="pl-PL"/>
        </w:rPr>
        <w:t xml:space="preserve"> zaleceń wydanych przez NIK.</w:t>
      </w:r>
      <w:r w:rsidR="009677ED" w:rsidRPr="00E63589">
        <w:rPr>
          <w:rFonts w:ascii="Times New Roman" w:eastAsia="Times New Roman" w:hAnsi="Times New Roman" w:cs="Times New Roman"/>
          <w:color w:val="000000" w:themeColor="text1"/>
          <w:sz w:val="24"/>
          <w:szCs w:val="24"/>
          <w:lang w:eastAsia="pl-PL"/>
        </w:rPr>
        <w:t xml:space="preserve"> </w:t>
      </w:r>
    </w:p>
    <w:p w14:paraId="76C26454" w14:textId="219A5C61" w:rsidR="00B3153D" w:rsidRPr="00E63589" w:rsidRDefault="00B3153D" w:rsidP="00E63589">
      <w:pPr>
        <w:widowControl w:val="0"/>
        <w:suppressAutoHyphens/>
        <w:autoSpaceDE w:val="0"/>
        <w:autoSpaceDN w:val="0"/>
        <w:adjustRightInd w:val="0"/>
        <w:spacing w:before="120" w:after="120" w:line="360" w:lineRule="auto"/>
        <w:ind w:firstLine="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Mając na uwadze podkreślaną w kontroli NIK potrzebę ograniczania zabudowy na tych terenach </w:t>
      </w:r>
      <w:r w:rsidR="0079639D" w:rsidRPr="00E63589">
        <w:rPr>
          <w:rFonts w:ascii="Times New Roman" w:eastAsia="Times New Roman" w:hAnsi="Times New Roman" w:cs="Times New Roman"/>
          <w:color w:val="000000" w:themeColor="text1"/>
          <w:sz w:val="24"/>
          <w:szCs w:val="24"/>
          <w:lang w:eastAsia="pl-PL"/>
        </w:rPr>
        <w:t>wprowadzono zapisy w celu</w:t>
      </w:r>
      <w:r w:rsidRPr="00E63589">
        <w:rPr>
          <w:rFonts w:ascii="Times New Roman" w:eastAsia="Times New Roman" w:hAnsi="Times New Roman" w:cs="Times New Roman"/>
          <w:color w:val="000000" w:themeColor="text1"/>
          <w:sz w:val="24"/>
          <w:szCs w:val="24"/>
          <w:lang w:eastAsia="pl-PL"/>
        </w:rPr>
        <w:t xml:space="preserve"> wzmocnieni</w:t>
      </w:r>
      <w:r w:rsidR="0079639D" w:rsidRPr="00E63589">
        <w:rPr>
          <w:rFonts w:ascii="Times New Roman" w:eastAsia="Times New Roman" w:hAnsi="Times New Roman" w:cs="Times New Roman"/>
          <w:color w:val="000000" w:themeColor="text1"/>
          <w:sz w:val="24"/>
          <w:szCs w:val="24"/>
          <w:lang w:eastAsia="pl-PL"/>
        </w:rPr>
        <w:t>a</w:t>
      </w:r>
      <w:r w:rsidRPr="00E63589">
        <w:rPr>
          <w:rFonts w:ascii="Times New Roman" w:eastAsia="Times New Roman" w:hAnsi="Times New Roman" w:cs="Times New Roman"/>
          <w:color w:val="000000" w:themeColor="text1"/>
          <w:sz w:val="24"/>
          <w:szCs w:val="24"/>
          <w:lang w:eastAsia="pl-PL"/>
        </w:rPr>
        <w:t xml:space="preserve"> instrumentów prawnych pozwalających na kontrolę zagospodarowania obszarów szczególnego zagrożenia powodzią i podejmowanie odpowiednich reakcji.</w:t>
      </w:r>
    </w:p>
    <w:p w14:paraId="7DB2EDC5" w14:textId="103F7E1F" w:rsidR="00953B92" w:rsidRPr="00E63589" w:rsidRDefault="00A8458E" w:rsidP="00E63589">
      <w:pPr>
        <w:spacing w:line="360" w:lineRule="auto"/>
        <w:ind w:firstLine="708"/>
        <w:jc w:val="both"/>
        <w:rPr>
          <w:rFonts w:ascii="Times New Roman" w:hAnsi="Times New Roman" w:cs="Times New Roman"/>
          <w:sz w:val="24"/>
          <w:szCs w:val="24"/>
        </w:rPr>
      </w:pPr>
      <w:r w:rsidRPr="00E63589">
        <w:rPr>
          <w:rFonts w:ascii="Times New Roman" w:hAnsi="Times New Roman" w:cs="Times New Roman"/>
          <w:sz w:val="24"/>
          <w:szCs w:val="24"/>
        </w:rPr>
        <w:t>Dodatkowo, z</w:t>
      </w:r>
      <w:r w:rsidR="00953B92" w:rsidRPr="00E63589">
        <w:rPr>
          <w:rFonts w:ascii="Times New Roman" w:hAnsi="Times New Roman" w:cs="Times New Roman"/>
          <w:sz w:val="24"/>
          <w:szCs w:val="24"/>
        </w:rPr>
        <w:t xml:space="preserve"> uwagi na potrzebę zapewnienia poszkodowanym dotkniętym powodzią możliwości jak najszybszego usunięcia skutków powodzi</w:t>
      </w:r>
      <w:r w:rsidRPr="00E63589">
        <w:rPr>
          <w:rFonts w:ascii="Times New Roman" w:hAnsi="Times New Roman" w:cs="Times New Roman"/>
          <w:sz w:val="24"/>
          <w:szCs w:val="24"/>
        </w:rPr>
        <w:t>,</w:t>
      </w:r>
      <w:r w:rsidR="00953B92" w:rsidRPr="00E63589">
        <w:rPr>
          <w:rFonts w:ascii="Times New Roman" w:hAnsi="Times New Roman" w:cs="Times New Roman"/>
          <w:sz w:val="24"/>
          <w:szCs w:val="24"/>
        </w:rPr>
        <w:t xml:space="preserve"> proponowane zmiany ustawowe obejmują także dodatkowe uproszczenie procedur administracyjnoprawnych związanych z rozbiórką zniszczonych budynków, a także </w:t>
      </w:r>
      <w:r w:rsidRPr="00E63589">
        <w:rPr>
          <w:rFonts w:ascii="Times New Roman" w:hAnsi="Times New Roman" w:cs="Times New Roman"/>
          <w:sz w:val="24"/>
          <w:szCs w:val="24"/>
        </w:rPr>
        <w:t>odbudową i przebudową budynków uszkodzonych.</w:t>
      </w:r>
    </w:p>
    <w:p w14:paraId="3850D8A6" w14:textId="45786F98" w:rsidR="00A8458E" w:rsidRPr="00E63589" w:rsidRDefault="00A8458E" w:rsidP="00E63589">
      <w:pPr>
        <w:spacing w:line="360" w:lineRule="auto"/>
        <w:ind w:firstLine="708"/>
        <w:jc w:val="both"/>
        <w:rPr>
          <w:rFonts w:ascii="Times New Roman" w:hAnsi="Times New Roman" w:cs="Times New Roman"/>
          <w:sz w:val="24"/>
          <w:szCs w:val="24"/>
        </w:rPr>
      </w:pPr>
      <w:r w:rsidRPr="00E63589">
        <w:rPr>
          <w:rFonts w:ascii="Times New Roman" w:hAnsi="Times New Roman" w:cs="Times New Roman"/>
          <w:sz w:val="24"/>
          <w:szCs w:val="24"/>
        </w:rPr>
        <w:t>Uproszczenie procedur administracyjnoprawnych niezbędne jest także w celu jak najszybszego przystąpienia do odtworzenia lub budowy nowych budowli przeciwpowodziowych i innych urządzeń wodnych, które mają na celu ochronę obszarów szczególnego zagrożenia powodzią i zapobieżenie lub ograniczenie</w:t>
      </w:r>
      <w:r w:rsidR="0008085E" w:rsidRPr="00E63589">
        <w:rPr>
          <w:rFonts w:ascii="Times New Roman" w:hAnsi="Times New Roman" w:cs="Times New Roman"/>
          <w:sz w:val="24"/>
          <w:szCs w:val="24"/>
        </w:rPr>
        <w:t>. Z tego względu opracowano odpowiednie zmiany i zawarto je w niniejszym projekcie.</w:t>
      </w:r>
    </w:p>
    <w:p w14:paraId="305BCB71" w14:textId="4DC9A518" w:rsidR="0084404C" w:rsidRPr="00E63589" w:rsidRDefault="0084404C" w:rsidP="00E63589">
      <w:pPr>
        <w:spacing w:line="360" w:lineRule="auto"/>
        <w:ind w:firstLine="708"/>
        <w:jc w:val="both"/>
        <w:rPr>
          <w:rFonts w:ascii="Times New Roman" w:hAnsi="Times New Roman" w:cs="Times New Roman"/>
          <w:sz w:val="24"/>
          <w:szCs w:val="24"/>
        </w:rPr>
      </w:pPr>
      <w:r w:rsidRPr="00E63589">
        <w:rPr>
          <w:rFonts w:ascii="Times New Roman" w:hAnsi="Times New Roman" w:cs="Times New Roman"/>
          <w:sz w:val="24"/>
          <w:szCs w:val="24"/>
        </w:rPr>
        <w:t xml:space="preserve">Z uwagi na fakt, że podczas powodzi, która nastąpiła we wrześniu 2024 </w:t>
      </w:r>
      <w:r w:rsidR="00A75621" w:rsidRPr="00E63589">
        <w:rPr>
          <w:rFonts w:ascii="Times New Roman" w:hAnsi="Times New Roman" w:cs="Times New Roman"/>
          <w:sz w:val="24"/>
          <w:szCs w:val="24"/>
        </w:rPr>
        <w:t xml:space="preserve">r. </w:t>
      </w:r>
      <w:r w:rsidRPr="00E63589">
        <w:rPr>
          <w:rFonts w:ascii="Times New Roman" w:hAnsi="Times New Roman" w:cs="Times New Roman"/>
          <w:sz w:val="24"/>
          <w:szCs w:val="24"/>
        </w:rPr>
        <w:t xml:space="preserve">zniszczeniu uległo także wiele budynków, w których przedsiębiorcy prowadzili działalność gospodarczą, a usuwanie skutków powodzi wciąż trwa, utrzymuje się zagrożenie, że przedsiębiorstwa, które zapewniały mieszkańcom zalanych terenów miejsca pracy oraz niezbędne usługi lokalne, nie zdołają się utrzymać na rynku. Wielu przedsiębiorców oprócz mienia należącego do </w:t>
      </w:r>
      <w:r w:rsidR="00BB2FC9" w:rsidRPr="00E63589">
        <w:rPr>
          <w:rFonts w:ascii="Times New Roman" w:hAnsi="Times New Roman" w:cs="Times New Roman"/>
          <w:sz w:val="24"/>
          <w:szCs w:val="24"/>
        </w:rPr>
        <w:t xml:space="preserve">prowadzonych przez nich </w:t>
      </w:r>
      <w:r w:rsidRPr="00E63589">
        <w:rPr>
          <w:rFonts w:ascii="Times New Roman" w:hAnsi="Times New Roman" w:cs="Times New Roman"/>
          <w:sz w:val="24"/>
          <w:szCs w:val="24"/>
        </w:rPr>
        <w:t>przedsiębiorstw utraciło również domy</w:t>
      </w:r>
      <w:r w:rsidR="00BB2FC9" w:rsidRPr="00E63589">
        <w:rPr>
          <w:rFonts w:ascii="Times New Roman" w:hAnsi="Times New Roman" w:cs="Times New Roman"/>
          <w:sz w:val="24"/>
          <w:szCs w:val="24"/>
        </w:rPr>
        <w:t xml:space="preserve"> i byli oni zmuszeni do zajęcia się w pierwszej kolejności zapewnieniem bliskim dachu nad głową, a sprawy związane z ratowaniem przedsiębiorstwa schodziły na dalszy plan. Do uzyskania wsparcia dla przedsiębiorców niezbędne jest między innymi oszacowanie powstałych szkód, co często jest procesem trudnym i długotrwałym. Z tego względu niezbędne jest przedłużenie terminów dla przedsiębiorców do składania </w:t>
      </w:r>
      <w:r w:rsidR="00786418" w:rsidRPr="00E63589">
        <w:rPr>
          <w:rFonts w:ascii="Times New Roman" w:hAnsi="Times New Roman" w:cs="Times New Roman"/>
          <w:sz w:val="24"/>
          <w:szCs w:val="24"/>
        </w:rPr>
        <w:t>oszacowania powstałych szkód</w:t>
      </w:r>
      <w:r w:rsidR="00BB2FC9" w:rsidRPr="00E63589">
        <w:rPr>
          <w:rFonts w:ascii="Times New Roman" w:hAnsi="Times New Roman" w:cs="Times New Roman"/>
          <w:sz w:val="24"/>
          <w:szCs w:val="24"/>
        </w:rPr>
        <w:t>. Konieczn</w:t>
      </w:r>
      <w:r w:rsidR="00135C96" w:rsidRPr="00E63589">
        <w:rPr>
          <w:rFonts w:ascii="Times New Roman" w:hAnsi="Times New Roman" w:cs="Times New Roman"/>
          <w:sz w:val="24"/>
          <w:szCs w:val="24"/>
        </w:rPr>
        <w:t>a</w:t>
      </w:r>
      <w:r w:rsidR="00BB2FC9" w:rsidRPr="00E63589">
        <w:rPr>
          <w:rFonts w:ascii="Times New Roman" w:hAnsi="Times New Roman" w:cs="Times New Roman"/>
          <w:sz w:val="24"/>
          <w:szCs w:val="24"/>
        </w:rPr>
        <w:t xml:space="preserve"> jest także </w:t>
      </w:r>
      <w:r w:rsidR="00135C96" w:rsidRPr="00E63589">
        <w:rPr>
          <w:rFonts w:ascii="Times New Roman" w:hAnsi="Times New Roman" w:cs="Times New Roman"/>
          <w:sz w:val="24"/>
          <w:szCs w:val="24"/>
        </w:rPr>
        <w:t xml:space="preserve">kontynuacja </w:t>
      </w:r>
      <w:r w:rsidR="00BB2FC9" w:rsidRPr="00E63589">
        <w:rPr>
          <w:rFonts w:ascii="Times New Roman" w:hAnsi="Times New Roman" w:cs="Times New Roman"/>
          <w:sz w:val="24"/>
          <w:szCs w:val="24"/>
        </w:rPr>
        <w:t xml:space="preserve">wsparcia </w:t>
      </w:r>
      <w:r w:rsidR="00135C96" w:rsidRPr="00E63589">
        <w:rPr>
          <w:rFonts w:ascii="Times New Roman" w:hAnsi="Times New Roman" w:cs="Times New Roman"/>
          <w:sz w:val="24"/>
          <w:szCs w:val="24"/>
        </w:rPr>
        <w:t>udzielanego przedsiębiorcom</w:t>
      </w:r>
      <w:r w:rsidR="00BB2FC9" w:rsidRPr="00E63589">
        <w:rPr>
          <w:rFonts w:ascii="Times New Roman" w:hAnsi="Times New Roman" w:cs="Times New Roman"/>
          <w:sz w:val="24"/>
          <w:szCs w:val="24"/>
        </w:rPr>
        <w:t xml:space="preserve">. Wiąże się to między innymi z koniecznością wydłużenia okresów, w których przedsiębiorcom umorzy się należności z tytułu </w:t>
      </w:r>
      <w:r w:rsidR="00BB2FC9" w:rsidRPr="00E63589">
        <w:rPr>
          <w:rFonts w:ascii="Times New Roman" w:hAnsi="Times New Roman" w:cs="Times New Roman"/>
          <w:sz w:val="24"/>
          <w:szCs w:val="24"/>
        </w:rPr>
        <w:lastRenderedPageBreak/>
        <w:t xml:space="preserve">składek na ubezpieczenia społeczne. Korzyści związane z utrzymaniem się poszkodowanych przedsiębiorstw na rynku przemawiają także za tym, aby przekazać większe wsparcie nawet tym przedsiębiorcom, którzy </w:t>
      </w:r>
      <w:r w:rsidR="00135C96" w:rsidRPr="00E63589">
        <w:rPr>
          <w:rFonts w:ascii="Times New Roman" w:hAnsi="Times New Roman" w:cs="Times New Roman"/>
          <w:sz w:val="24"/>
          <w:szCs w:val="24"/>
        </w:rPr>
        <w:t xml:space="preserve">nie zawarli umów ubezpieczenia swojego mienia od skutków klęsk żywiołowych. W ustawie proponuje się </w:t>
      </w:r>
      <w:r w:rsidR="00786418" w:rsidRPr="00E63589">
        <w:rPr>
          <w:rFonts w:ascii="Times New Roman" w:hAnsi="Times New Roman" w:cs="Times New Roman"/>
          <w:sz w:val="24"/>
          <w:szCs w:val="24"/>
        </w:rPr>
        <w:t xml:space="preserve">rozwiązania będące </w:t>
      </w:r>
      <w:r w:rsidR="00135C96" w:rsidRPr="00E63589">
        <w:rPr>
          <w:rFonts w:ascii="Times New Roman" w:hAnsi="Times New Roman" w:cs="Times New Roman"/>
          <w:sz w:val="24"/>
          <w:szCs w:val="24"/>
        </w:rPr>
        <w:t>odpowiedzią na potrzeby poszkodowanych przedsiębiorców, które zostaną szczegółowo przedstawione w dalszej części niniejszego uzasadnienia.</w:t>
      </w:r>
    </w:p>
    <w:p w14:paraId="78BBF8AE" w14:textId="37CF6FCC" w:rsidR="00557BBE" w:rsidRPr="00E63589" w:rsidRDefault="00557BBE" w:rsidP="00E63589">
      <w:pPr>
        <w:spacing w:line="360" w:lineRule="auto"/>
        <w:ind w:firstLine="708"/>
        <w:jc w:val="both"/>
        <w:rPr>
          <w:rFonts w:ascii="Times New Roman" w:hAnsi="Times New Roman" w:cs="Times New Roman"/>
          <w:sz w:val="24"/>
          <w:szCs w:val="24"/>
        </w:rPr>
      </w:pPr>
      <w:r w:rsidRPr="00E63589">
        <w:rPr>
          <w:rFonts w:ascii="Times New Roman" w:hAnsi="Times New Roman" w:cs="Times New Roman"/>
          <w:sz w:val="24"/>
          <w:szCs w:val="24"/>
        </w:rPr>
        <w:t xml:space="preserve">Zaproponowano także rozwiązania dla wsparcia przedsiębiorstw dotkniętych powodzią </w:t>
      </w:r>
      <w:r w:rsidRPr="00E63589">
        <w:rPr>
          <w:rFonts w:ascii="Times New Roman" w:hAnsi="Times New Roman" w:cs="Times New Roman"/>
          <w:sz w:val="24"/>
          <w:szCs w:val="24"/>
        </w:rPr>
        <w:br/>
        <w:t>w zakresie ochrony miejsc pracy finansowane ze środków Funduszu Gwarantowanych Świadczeń Pracowniczych oraz Funduszu Pracy.</w:t>
      </w:r>
    </w:p>
    <w:p w14:paraId="1A49D1FA" w14:textId="4BCF6CC6" w:rsidR="00BB1BD6" w:rsidRPr="00E63589" w:rsidRDefault="00BB1BD6" w:rsidP="00E63589">
      <w:pPr>
        <w:spacing w:line="360" w:lineRule="auto"/>
        <w:ind w:firstLine="708"/>
        <w:jc w:val="both"/>
        <w:rPr>
          <w:rFonts w:ascii="Times New Roman" w:hAnsi="Times New Roman" w:cs="Times New Roman"/>
          <w:sz w:val="24"/>
          <w:szCs w:val="24"/>
        </w:rPr>
      </w:pPr>
      <w:r w:rsidRPr="00E63589">
        <w:rPr>
          <w:rFonts w:ascii="Times New Roman" w:hAnsi="Times New Roman" w:cs="Times New Roman"/>
          <w:sz w:val="24"/>
          <w:szCs w:val="24"/>
        </w:rPr>
        <w:t xml:space="preserve">Wyjątkowo duża skala powodzi </w:t>
      </w:r>
      <w:r w:rsidR="000F0136" w:rsidRPr="00E63589">
        <w:rPr>
          <w:rFonts w:ascii="Times New Roman" w:hAnsi="Times New Roman" w:cs="Times New Roman"/>
          <w:sz w:val="24"/>
          <w:szCs w:val="24"/>
        </w:rPr>
        <w:t>skutkowała powstaniem</w:t>
      </w:r>
      <w:r w:rsidRPr="00E63589">
        <w:rPr>
          <w:rFonts w:ascii="Times New Roman" w:hAnsi="Times New Roman" w:cs="Times New Roman"/>
          <w:sz w:val="24"/>
          <w:szCs w:val="24"/>
        </w:rPr>
        <w:t xml:space="preserve"> szk</w:t>
      </w:r>
      <w:r w:rsidR="000F0136" w:rsidRPr="00E63589">
        <w:rPr>
          <w:rFonts w:ascii="Times New Roman" w:hAnsi="Times New Roman" w:cs="Times New Roman"/>
          <w:sz w:val="24"/>
          <w:szCs w:val="24"/>
        </w:rPr>
        <w:t>ód</w:t>
      </w:r>
      <w:r w:rsidRPr="00E63589">
        <w:rPr>
          <w:rFonts w:ascii="Times New Roman" w:hAnsi="Times New Roman" w:cs="Times New Roman"/>
          <w:sz w:val="24"/>
          <w:szCs w:val="24"/>
        </w:rPr>
        <w:t xml:space="preserve"> w urządzeniach wodnych w takich rozmiarach, że stwarza to realne zagrożenie dla ludności ponieważ infrastruktura ta nie daje możliwości ochrony przed kolejnymi powodziami, również o mniejszej skali. Jednocześnie rozmiar zniszczeń, zmiany technologii w budowie urządzeń wodnych w stosunku do okresu</w:t>
      </w:r>
      <w:r w:rsidR="000F0136"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w którym zostały one zrealizowane, nieskuteczność dotychczasowych obiektów, zmiany parametrów hydrologicznych i morfologicznych cieków spowodowane przejściem fali powodziowej, powodują, że konieczne jest wykonanie urządzeń wodnych uszkodzonych lub zniszczonych w czasie powodzi na parametrach innych niż w stanie pierwotnym, z wykorzystaniem rozwiązań nowoczesnych, podnoszących poziom bezpieczeństwa ochrony przeciwpowodziowej, tym samym konieczne jest wprowadzenie odpowiednich zmian w przepisach, które umożliwią szybkie wykonanie urządzeń wodnych uszkodzonych lub zniszczonych w czasie powodzi, bowiem jest to konieczne dla zapewnienia właściwego bezpieczeństwa dla mieszkańców </w:t>
      </w:r>
      <w:r w:rsidR="0077095F" w:rsidRPr="00E63589">
        <w:rPr>
          <w:rFonts w:ascii="Times New Roman" w:hAnsi="Times New Roman" w:cs="Times New Roman"/>
          <w:sz w:val="24"/>
          <w:szCs w:val="24"/>
        </w:rPr>
        <w:t xml:space="preserve">terenów dotkniętych skutkami powodzi z września 2024 </w:t>
      </w:r>
      <w:r w:rsidR="00A75621" w:rsidRPr="00E63589">
        <w:rPr>
          <w:rFonts w:ascii="Times New Roman" w:hAnsi="Times New Roman" w:cs="Times New Roman"/>
          <w:sz w:val="24"/>
          <w:szCs w:val="24"/>
        </w:rPr>
        <w:t>r</w:t>
      </w:r>
      <w:r w:rsidR="0077095F" w:rsidRPr="00E63589">
        <w:rPr>
          <w:rFonts w:ascii="Times New Roman" w:hAnsi="Times New Roman" w:cs="Times New Roman"/>
          <w:sz w:val="24"/>
          <w:szCs w:val="24"/>
        </w:rPr>
        <w:t>.</w:t>
      </w:r>
    </w:p>
    <w:p w14:paraId="47DDA81B" w14:textId="6F8CC6B6" w:rsidR="000C39C4" w:rsidRPr="00E63589" w:rsidRDefault="00590E5A" w:rsidP="00E63589">
      <w:pPr>
        <w:spacing w:line="360" w:lineRule="auto"/>
        <w:ind w:firstLine="360"/>
        <w:jc w:val="both"/>
        <w:rPr>
          <w:rFonts w:ascii="Times New Roman" w:hAnsi="Times New Roman" w:cs="Times New Roman"/>
          <w:sz w:val="24"/>
          <w:szCs w:val="24"/>
        </w:rPr>
      </w:pPr>
      <w:r w:rsidRPr="00E63589">
        <w:rPr>
          <w:rFonts w:ascii="Times New Roman" w:hAnsi="Times New Roman" w:cs="Times New Roman"/>
          <w:sz w:val="24"/>
          <w:szCs w:val="24"/>
        </w:rPr>
        <w:t>Biorąc pod uwagę konieczność rozwiązania opisanych powyżej problemów występujących na terenach dotkniętych powodzią</w:t>
      </w:r>
      <w:r w:rsidR="000C39C4" w:rsidRPr="00E63589">
        <w:rPr>
          <w:rFonts w:ascii="Times New Roman" w:hAnsi="Times New Roman" w:cs="Times New Roman"/>
          <w:sz w:val="24"/>
          <w:szCs w:val="24"/>
        </w:rPr>
        <w:t xml:space="preserve"> proponuje się </w:t>
      </w:r>
      <w:r w:rsidR="00B3153D" w:rsidRPr="00E63589">
        <w:rPr>
          <w:rFonts w:ascii="Times New Roman" w:hAnsi="Times New Roman" w:cs="Times New Roman"/>
          <w:sz w:val="24"/>
          <w:szCs w:val="24"/>
        </w:rPr>
        <w:t>wprowadzenie następujących</w:t>
      </w:r>
      <w:r w:rsidR="000C39C4" w:rsidRPr="00E63589">
        <w:rPr>
          <w:rFonts w:ascii="Times New Roman" w:hAnsi="Times New Roman" w:cs="Times New Roman"/>
          <w:sz w:val="24"/>
          <w:szCs w:val="24"/>
        </w:rPr>
        <w:t xml:space="preserve"> </w:t>
      </w:r>
      <w:r w:rsidRPr="00E63589">
        <w:rPr>
          <w:rFonts w:ascii="Times New Roman" w:hAnsi="Times New Roman" w:cs="Times New Roman"/>
          <w:sz w:val="24"/>
          <w:szCs w:val="24"/>
        </w:rPr>
        <w:t>zmian w obowiązujących przepisach prawa</w:t>
      </w:r>
      <w:r w:rsidR="000C39C4" w:rsidRPr="00E63589">
        <w:rPr>
          <w:rFonts w:ascii="Times New Roman" w:hAnsi="Times New Roman" w:cs="Times New Roman"/>
          <w:sz w:val="24"/>
          <w:szCs w:val="24"/>
        </w:rPr>
        <w:t>:</w:t>
      </w:r>
    </w:p>
    <w:p w14:paraId="2F671D39" w14:textId="39874198" w:rsidR="00F64D6A" w:rsidRPr="00E63589" w:rsidRDefault="00903F1C" w:rsidP="00E63589">
      <w:pPr>
        <w:pStyle w:val="Akapitzlist"/>
        <w:numPr>
          <w:ilvl w:val="0"/>
          <w:numId w:val="11"/>
        </w:numPr>
        <w:spacing w:line="360" w:lineRule="auto"/>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Zmiany w ustawie z dnia 16 września 2011 r.</w:t>
      </w:r>
      <w:r w:rsidRPr="00E63589">
        <w:rPr>
          <w:rFonts w:ascii="Times New Roman" w:hAnsi="Times New Roman" w:cs="Times New Roman"/>
          <w:b/>
          <w:bCs/>
          <w:sz w:val="24"/>
          <w:szCs w:val="24"/>
          <w:u w:val="single"/>
        </w:rPr>
        <w:t xml:space="preserve"> o szczególnych rozwiązaniach związanych z usuwaniem skutków powodzi</w:t>
      </w:r>
      <w:r w:rsidRPr="00E63589">
        <w:rPr>
          <w:rFonts w:ascii="Times New Roman" w:hAnsi="Times New Roman" w:cs="Times New Roman"/>
          <w:sz w:val="24"/>
          <w:szCs w:val="24"/>
          <w:u w:val="single"/>
        </w:rPr>
        <w:t>:</w:t>
      </w:r>
      <w:bookmarkStart w:id="0" w:name="_Hlk184896602"/>
    </w:p>
    <w:p w14:paraId="17B1F322" w14:textId="1B5333AB" w:rsidR="00557BBE" w:rsidRPr="00E63589" w:rsidRDefault="008C16AD"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Wsparcie określone w art. 7a ustawy dotyczy zwrotu poniesionych przez pracodawcę kosztów na wynagrodzenia oraz składki na ubezpieczenia społeczne pracowników przebywających na urlopie (o którym mowa w ust. 1), przyznanym w celu usuwania skutków powodzi w odniesieniu bezpośrednio do swojego mienia lub </w:t>
      </w:r>
      <w:r w:rsidRPr="00E63589">
        <w:rPr>
          <w:rFonts w:ascii="Times New Roman" w:hAnsi="Times New Roman" w:cs="Times New Roman"/>
          <w:sz w:val="24"/>
          <w:szCs w:val="24"/>
        </w:rPr>
        <w:lastRenderedPageBreak/>
        <w:t>mienia osoby spokrewnionej lub niespokrewnionej pozostającej z nim w faktycznym związku, wspólnie zamieszkującej i gospodarującej.</w:t>
      </w:r>
    </w:p>
    <w:p w14:paraId="7B61DAD2" w14:textId="77777777" w:rsidR="0069450E" w:rsidRPr="00E63589" w:rsidRDefault="008C16AD"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Określone w art. 7a zadania (podobnie jak zadania określone w art. 23 ustawy) realizują marszałkowie województw przy pomocy właściwych miejscowo wojewódzkich urzędów pracy. </w:t>
      </w:r>
    </w:p>
    <w:p w14:paraId="6D4ACCDD" w14:textId="77777777" w:rsidR="0069450E" w:rsidRPr="00E63589" w:rsidRDefault="008C16AD"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celu usprawnienia wykonywania nałożonych na marszałka województwa zadań w projekcie nowelizowanej ustawy proponuje się dodanie </w:t>
      </w:r>
      <w:r w:rsidRPr="00E63589">
        <w:rPr>
          <w:rFonts w:ascii="Times New Roman" w:hAnsi="Times New Roman" w:cs="Times New Roman"/>
          <w:b/>
          <w:bCs/>
          <w:sz w:val="24"/>
          <w:szCs w:val="24"/>
        </w:rPr>
        <w:t>art. 7c</w:t>
      </w:r>
      <w:r w:rsidRPr="00E63589">
        <w:rPr>
          <w:rFonts w:ascii="Times New Roman" w:hAnsi="Times New Roman" w:cs="Times New Roman"/>
          <w:sz w:val="24"/>
          <w:szCs w:val="24"/>
        </w:rPr>
        <w:t>, który doprecyzowuje, że zadania te w całości mogą być realizowane przy pomocy wojewódzkich urzędów pracy.</w:t>
      </w:r>
    </w:p>
    <w:p w14:paraId="77B2314D" w14:textId="688C36A9" w:rsidR="0069450E" w:rsidRPr="00E63589" w:rsidRDefault="0069450E"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Powyższe r</w:t>
      </w:r>
      <w:r w:rsidR="008C16AD" w:rsidRPr="00E63589">
        <w:rPr>
          <w:rFonts w:ascii="Times New Roman" w:hAnsi="Times New Roman" w:cs="Times New Roman"/>
          <w:sz w:val="24"/>
          <w:szCs w:val="24"/>
        </w:rPr>
        <w:t xml:space="preserve">ozwiązanie pozwoli na sprawniejsze zarządzanie procedurą rozpatrywania i załatwiania złożonych wniosków. </w:t>
      </w:r>
    </w:p>
    <w:p w14:paraId="1E21E908" w14:textId="77777777" w:rsidR="0069450E" w:rsidRPr="00E63589" w:rsidRDefault="008C16AD"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celu ułatwienia wykonywania nałożonych na marszałka województwa ustawowych rozwiązań celowe jest </w:t>
      </w:r>
      <w:r w:rsidR="0069450E" w:rsidRPr="00E63589">
        <w:rPr>
          <w:rFonts w:ascii="Times New Roman" w:hAnsi="Times New Roman" w:cs="Times New Roman"/>
          <w:sz w:val="24"/>
          <w:szCs w:val="24"/>
        </w:rPr>
        <w:t xml:space="preserve">także </w:t>
      </w:r>
      <w:r w:rsidRPr="00E63589">
        <w:rPr>
          <w:rFonts w:ascii="Times New Roman" w:hAnsi="Times New Roman" w:cs="Times New Roman"/>
          <w:sz w:val="24"/>
          <w:szCs w:val="24"/>
        </w:rPr>
        <w:t xml:space="preserve">doprecyzowanie przepisów w zakresie delegowania zadań przez marszałka województwa, w tym prowadzenia postępowań administracyjnych, o których mowa w art. 7b ustawy, przez upoważnionych dyrektorów i zastępców dyrektorów wojewódzkich urzędów pracy. </w:t>
      </w:r>
    </w:p>
    <w:p w14:paraId="5FC42C31" w14:textId="6619DCB1" w:rsidR="008C16AD" w:rsidRPr="00E63589" w:rsidRDefault="008C16AD"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Ustawa w przepisie art. 23 ust. 9a przewiduje wprost, że marszałkowie województw </w:t>
      </w:r>
      <w:r w:rsidR="00EA5342" w:rsidRPr="00E63589">
        <w:rPr>
          <w:rFonts w:ascii="Times New Roman" w:hAnsi="Times New Roman" w:cs="Times New Roman"/>
          <w:sz w:val="24"/>
          <w:szCs w:val="24"/>
        </w:rPr>
        <w:t>realizują nałożone</w:t>
      </w:r>
      <w:r w:rsidRPr="00E63589">
        <w:rPr>
          <w:rFonts w:ascii="Times New Roman" w:hAnsi="Times New Roman" w:cs="Times New Roman"/>
          <w:sz w:val="24"/>
          <w:szCs w:val="24"/>
        </w:rPr>
        <w:t xml:space="preserve"> zadanie przy pomocy wojewódzkich urzędów pracy. Propozycja doprecyzowania rozwiązań w art. 7a i 7b ustawy ma na celu </w:t>
      </w:r>
      <w:proofErr w:type="spellStart"/>
      <w:r w:rsidRPr="00E63589">
        <w:rPr>
          <w:rFonts w:ascii="Times New Roman" w:hAnsi="Times New Roman" w:cs="Times New Roman"/>
          <w:sz w:val="24"/>
          <w:szCs w:val="24"/>
        </w:rPr>
        <w:t>uspójnienie</w:t>
      </w:r>
      <w:proofErr w:type="spellEnd"/>
      <w:r w:rsidRPr="00E63589">
        <w:rPr>
          <w:rFonts w:ascii="Times New Roman" w:hAnsi="Times New Roman" w:cs="Times New Roman"/>
          <w:sz w:val="24"/>
          <w:szCs w:val="24"/>
        </w:rPr>
        <w:t xml:space="preserve"> przepisów w zakresie organizacji wykonywania zadań powierzonych marszałkowi województwa</w:t>
      </w:r>
      <w:r w:rsidR="00342AFC" w:rsidRPr="00E63589">
        <w:rPr>
          <w:rFonts w:ascii="Times New Roman" w:hAnsi="Times New Roman" w:cs="Times New Roman"/>
          <w:sz w:val="24"/>
          <w:szCs w:val="24"/>
        </w:rPr>
        <w:t>.</w:t>
      </w:r>
    </w:p>
    <w:p w14:paraId="0F7A209E" w14:textId="50B48EAD" w:rsidR="00342AFC" w:rsidRPr="00E63589" w:rsidRDefault="00342AFC"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Zmiana </w:t>
      </w:r>
      <w:r w:rsidRPr="00E63589">
        <w:rPr>
          <w:rFonts w:ascii="Times New Roman" w:hAnsi="Times New Roman" w:cs="Times New Roman"/>
          <w:b/>
          <w:bCs/>
          <w:sz w:val="24"/>
          <w:szCs w:val="24"/>
        </w:rPr>
        <w:t>art. 22</w:t>
      </w:r>
      <w:r w:rsidRPr="00E63589">
        <w:rPr>
          <w:rFonts w:ascii="Times New Roman" w:hAnsi="Times New Roman" w:cs="Times New Roman"/>
          <w:sz w:val="24"/>
          <w:szCs w:val="24"/>
        </w:rPr>
        <w:t xml:space="preserve"> ustawy ma charakter redakcyjno-doprecyzowujący. W dotychczasowym brzmieniu tego przepisu, odnosi się on do świadczeń, o których mowa w art. 18</w:t>
      </w:r>
      <w:r w:rsidR="0048191D" w:rsidRPr="00E63589">
        <w:rPr>
          <w:rFonts w:ascii="Times New Roman" w:hAnsi="Times New Roman" w:cs="Times New Roman"/>
          <w:sz w:val="24"/>
          <w:szCs w:val="24"/>
        </w:rPr>
        <w:t>–</w:t>
      </w:r>
      <w:r w:rsidRPr="00E63589">
        <w:rPr>
          <w:rFonts w:ascii="Times New Roman" w:hAnsi="Times New Roman" w:cs="Times New Roman"/>
          <w:sz w:val="24"/>
          <w:szCs w:val="24"/>
        </w:rPr>
        <w:t xml:space="preserve">21, których zakres obejmuje: a) instytucje umorzenia: – przyznanych refundacji na wyposażenie lub doposażenia stanowisk pracy lub środków na podjęcia działalności gospodarczej, o których mowa w art. 46 ust. 1 ustawy z dnia 20 kwietnia 2004 r. o promocji zatrudnienia i instytucjach rynku pracy (Dz. U. z 2025 r. poz. 214) – art. 18 ustawy, – pożyczek, o których mowa w art. 61e pkt 1 i 1a oraz w art. 61e pkt 2 i art. 61ea pkt 1 ustawy o promocji zatrudnienia i instytucjach rynku pracy – art. 18a ustawy, b) instytucję zawieszenia terminów i okresów, o których mowa w art. 46 ust. 2d, 3 i 3b ustawy z dnia 20 kwietnia 2004 r. o promocji zatrudnienia i instytucjach rynku pracy – art. 18b ustawy. </w:t>
      </w:r>
      <w:r w:rsidR="0069450E" w:rsidRPr="00E63589">
        <w:rPr>
          <w:rFonts w:ascii="Times New Roman" w:hAnsi="Times New Roman" w:cs="Times New Roman"/>
          <w:sz w:val="24"/>
          <w:szCs w:val="24"/>
        </w:rPr>
        <w:t>Należy</w:t>
      </w:r>
      <w:r w:rsidRPr="00E63589">
        <w:rPr>
          <w:rFonts w:ascii="Times New Roman" w:hAnsi="Times New Roman" w:cs="Times New Roman"/>
          <w:sz w:val="24"/>
          <w:szCs w:val="24"/>
        </w:rPr>
        <w:t xml:space="preserve"> </w:t>
      </w:r>
      <w:r w:rsidRPr="00E63589">
        <w:rPr>
          <w:rFonts w:ascii="Times New Roman" w:hAnsi="Times New Roman" w:cs="Times New Roman"/>
          <w:sz w:val="24"/>
          <w:szCs w:val="24"/>
        </w:rPr>
        <w:lastRenderedPageBreak/>
        <w:t>wskazać, iż świadczenia, o których mowa w art. 18</w:t>
      </w:r>
      <w:r w:rsidR="0048191D" w:rsidRPr="00E63589">
        <w:rPr>
          <w:rFonts w:ascii="Times New Roman" w:hAnsi="Times New Roman" w:cs="Times New Roman"/>
          <w:sz w:val="24"/>
          <w:szCs w:val="24"/>
        </w:rPr>
        <w:t>–</w:t>
      </w:r>
      <w:r w:rsidRPr="00E63589">
        <w:rPr>
          <w:rFonts w:ascii="Times New Roman" w:hAnsi="Times New Roman" w:cs="Times New Roman"/>
          <w:sz w:val="24"/>
          <w:szCs w:val="24"/>
        </w:rPr>
        <w:t>18b ustawy, nie stanowią świadczeń w tradycyjnym, rozumieniu tego pojęcia, dlatego proponuje się wyłączenie przepisów art. 18</w:t>
      </w:r>
      <w:r w:rsidR="0048191D" w:rsidRPr="00E63589">
        <w:rPr>
          <w:rFonts w:ascii="Times New Roman" w:hAnsi="Times New Roman" w:cs="Times New Roman"/>
          <w:sz w:val="24"/>
          <w:szCs w:val="24"/>
        </w:rPr>
        <w:t>–</w:t>
      </w:r>
      <w:r w:rsidRPr="00E63589">
        <w:rPr>
          <w:rFonts w:ascii="Times New Roman" w:hAnsi="Times New Roman" w:cs="Times New Roman"/>
          <w:sz w:val="24"/>
          <w:szCs w:val="24"/>
        </w:rPr>
        <w:t>18b ustawy z zakresu regulacji będącej przedmiotem art. 22 ust. 1 tej ustawy.</w:t>
      </w:r>
    </w:p>
    <w:p w14:paraId="00FD3432" w14:textId="681B0D8E" w:rsidR="00300261" w:rsidRPr="00E63589" w:rsidRDefault="00300261"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Proponuje się nową treść </w:t>
      </w:r>
      <w:r w:rsidRPr="00E63589">
        <w:rPr>
          <w:rFonts w:ascii="Times New Roman" w:hAnsi="Times New Roman" w:cs="Times New Roman"/>
          <w:b/>
          <w:bCs/>
          <w:sz w:val="24"/>
          <w:szCs w:val="24"/>
        </w:rPr>
        <w:t>art. 22b ust. 2 pkt 1</w:t>
      </w:r>
      <w:r w:rsidRPr="00E63589">
        <w:rPr>
          <w:rFonts w:ascii="Times New Roman" w:hAnsi="Times New Roman" w:cs="Times New Roman"/>
          <w:sz w:val="24"/>
          <w:szCs w:val="24"/>
        </w:rPr>
        <w:t xml:space="preserve">, w którym przewidziano </w:t>
      </w:r>
      <w:r w:rsidR="00575746" w:rsidRPr="00E63589">
        <w:rPr>
          <w:rFonts w:ascii="Times New Roman" w:hAnsi="Times New Roman" w:cs="Times New Roman"/>
          <w:sz w:val="24"/>
          <w:szCs w:val="24"/>
        </w:rPr>
        <w:t>wydłużenie terminu do przesłania</w:t>
      </w:r>
      <w:r w:rsidR="00A56796" w:rsidRPr="00E63589">
        <w:rPr>
          <w:rFonts w:ascii="Times New Roman" w:hAnsi="Times New Roman" w:cs="Times New Roman"/>
          <w:sz w:val="24"/>
          <w:szCs w:val="24"/>
        </w:rPr>
        <w:t xml:space="preserve"> dołączanych do wniosku o przyznanie świadczenia interwencyjnego</w:t>
      </w:r>
      <w:r w:rsidR="00575746" w:rsidRPr="00E63589">
        <w:rPr>
          <w:rFonts w:ascii="Times New Roman" w:hAnsi="Times New Roman" w:cs="Times New Roman"/>
          <w:sz w:val="24"/>
          <w:szCs w:val="24"/>
        </w:rPr>
        <w:t xml:space="preserve"> </w:t>
      </w:r>
      <w:r w:rsidR="00FC227E" w:rsidRPr="00E63589">
        <w:rPr>
          <w:rFonts w:ascii="Times New Roman" w:hAnsi="Times New Roman" w:cs="Times New Roman"/>
          <w:sz w:val="24"/>
          <w:szCs w:val="24"/>
        </w:rPr>
        <w:t>oszacowania</w:t>
      </w:r>
      <w:r w:rsidR="006E0805" w:rsidRPr="00E63589">
        <w:rPr>
          <w:rFonts w:ascii="Times New Roman" w:hAnsi="Times New Roman" w:cs="Times New Roman"/>
          <w:sz w:val="24"/>
          <w:szCs w:val="24"/>
        </w:rPr>
        <w:t xml:space="preserve"> szkód </w:t>
      </w:r>
      <w:r w:rsidR="00A56796" w:rsidRPr="00E63589">
        <w:rPr>
          <w:rFonts w:ascii="Times New Roman" w:hAnsi="Times New Roman" w:cs="Times New Roman"/>
          <w:sz w:val="24"/>
          <w:szCs w:val="24"/>
        </w:rPr>
        <w:t xml:space="preserve">, o którym mowa w art. 43 ust. 4 pkt 2, 3 lub ust. 6 zdanie drugie ustawy wraz z dokumentacją, na podstawie której zostało ono dokonane – z dotychczasowych 5 miesięcy do 10 miesięcy od dnia otrzymania świadczenia interwencyjnego. Zmiana dotyczy przedsiębiorców, o których mowa w art. 22a ust. 1 oraz organizacji i podmiotów wskazanych w art. 22a ust. 1a pkt 1 i 2. </w:t>
      </w:r>
      <w:r w:rsidR="0069450E" w:rsidRPr="00E63589">
        <w:rPr>
          <w:rFonts w:ascii="Times New Roman" w:hAnsi="Times New Roman" w:cs="Times New Roman"/>
          <w:sz w:val="24"/>
          <w:szCs w:val="24"/>
        </w:rPr>
        <w:t xml:space="preserve">Zaproponowane rozwiązanie odpowiada na potrzeby przedsiębiorców, którzy w warunkach zwiększonego zapotrzebowania na usługi rzeczoznawców na terenach popowodziowych mają trudności z uzyskaniem wymaganych </w:t>
      </w:r>
      <w:r w:rsidR="0072676A" w:rsidRPr="00E63589">
        <w:rPr>
          <w:rFonts w:ascii="Times New Roman" w:hAnsi="Times New Roman" w:cs="Times New Roman"/>
          <w:sz w:val="24"/>
          <w:szCs w:val="24"/>
        </w:rPr>
        <w:t xml:space="preserve">dokumentów zawierających oszacowanie poniesionych szkód </w:t>
      </w:r>
      <w:r w:rsidR="0069450E" w:rsidRPr="00E63589">
        <w:rPr>
          <w:rFonts w:ascii="Times New Roman" w:hAnsi="Times New Roman" w:cs="Times New Roman"/>
          <w:sz w:val="24"/>
          <w:szCs w:val="24"/>
        </w:rPr>
        <w:t>w dotychczas określonym terminie.</w:t>
      </w:r>
    </w:p>
    <w:p w14:paraId="661BDC6E" w14:textId="36FACB82" w:rsidR="00892022" w:rsidRPr="00E63589" w:rsidRDefault="008C16AD" w:rsidP="00E63589">
      <w:pPr>
        <w:pStyle w:val="Akapitzlist"/>
        <w:numPr>
          <w:ilvl w:val="0"/>
          <w:numId w:val="7"/>
        </w:numPr>
        <w:spacing w:line="360" w:lineRule="auto"/>
        <w:contextualSpacing w:val="0"/>
        <w:jc w:val="both"/>
        <w:rPr>
          <w:rFonts w:ascii="Times New Roman" w:eastAsia="Times New Roman" w:hAnsi="Times New Roman" w:cs="Times New Roman"/>
          <w:sz w:val="24"/>
          <w:szCs w:val="24"/>
          <w:lang w:eastAsia="pl-PL"/>
        </w:rPr>
      </w:pPr>
      <w:r w:rsidRPr="00E63589">
        <w:rPr>
          <w:rFonts w:ascii="Times New Roman" w:eastAsia="Times New Roman" w:hAnsi="Times New Roman" w:cs="Times New Roman"/>
          <w:sz w:val="24"/>
          <w:szCs w:val="24"/>
          <w:lang w:eastAsia="pl-PL"/>
        </w:rPr>
        <w:t>W</w:t>
      </w:r>
      <w:r w:rsidR="00892022" w:rsidRPr="00E63589">
        <w:rPr>
          <w:rFonts w:ascii="Times New Roman" w:eastAsia="Times New Roman" w:hAnsi="Times New Roman" w:cs="Times New Roman"/>
          <w:sz w:val="24"/>
          <w:szCs w:val="24"/>
          <w:lang w:eastAsia="pl-PL"/>
        </w:rPr>
        <w:t xml:space="preserve"> art. </w:t>
      </w:r>
      <w:r w:rsidR="00892022" w:rsidRPr="00E63589">
        <w:rPr>
          <w:rFonts w:ascii="Times New Roman" w:eastAsia="Times New Roman" w:hAnsi="Times New Roman" w:cs="Times New Roman"/>
          <w:b/>
          <w:bCs/>
          <w:sz w:val="24"/>
          <w:szCs w:val="24"/>
          <w:lang w:eastAsia="pl-PL"/>
        </w:rPr>
        <w:t>22e</w:t>
      </w:r>
      <w:bookmarkStart w:id="1" w:name="mip75143590"/>
      <w:bookmarkEnd w:id="1"/>
      <w:r w:rsidR="00892022" w:rsidRPr="00E63589">
        <w:rPr>
          <w:rFonts w:ascii="Times New Roman" w:eastAsia="Times New Roman" w:hAnsi="Times New Roman" w:cs="Times New Roman"/>
          <w:sz w:val="24"/>
          <w:szCs w:val="24"/>
          <w:lang w:eastAsia="pl-PL"/>
        </w:rPr>
        <w:t xml:space="preserve"> proponuj</w:t>
      </w:r>
      <w:r w:rsidR="000F0136" w:rsidRPr="00E63589">
        <w:rPr>
          <w:rFonts w:ascii="Times New Roman" w:eastAsia="Times New Roman" w:hAnsi="Times New Roman" w:cs="Times New Roman"/>
          <w:sz w:val="24"/>
          <w:szCs w:val="24"/>
          <w:lang w:eastAsia="pl-PL"/>
        </w:rPr>
        <w:t>e</w:t>
      </w:r>
      <w:r w:rsidR="00892022" w:rsidRPr="00E63589">
        <w:rPr>
          <w:rFonts w:ascii="Times New Roman" w:eastAsia="Times New Roman" w:hAnsi="Times New Roman" w:cs="Times New Roman"/>
          <w:sz w:val="24"/>
          <w:szCs w:val="24"/>
          <w:lang w:eastAsia="pl-PL"/>
        </w:rPr>
        <w:t xml:space="preserve"> się w ust. 1 i 2 wyrazy „wraz z odsetkami za zwłokę” zastępuje się wyrazami „wraz z odsetkami ustawowymi za opóźnienie, w wysokości i na zasadach określonych przepisami prawa cywilnego”. w ust. 3 wstęp do wyliczenia otrzymuje następujące proponujemy następujące brzmienie:</w:t>
      </w:r>
    </w:p>
    <w:p w14:paraId="55E451AF" w14:textId="05DD71F6" w:rsidR="00892022" w:rsidRPr="00E63589" w:rsidRDefault="00892022" w:rsidP="00E63589">
      <w:pPr>
        <w:pStyle w:val="Akapitzlist"/>
        <w:spacing w:line="360" w:lineRule="auto"/>
        <w:ind w:left="1134"/>
        <w:contextualSpacing w:val="0"/>
        <w:jc w:val="both"/>
        <w:rPr>
          <w:rFonts w:ascii="Times New Roman" w:eastAsia="Times New Roman" w:hAnsi="Times New Roman" w:cs="Times New Roman"/>
          <w:sz w:val="24"/>
          <w:szCs w:val="24"/>
          <w:lang w:eastAsia="pl-PL"/>
        </w:rPr>
      </w:pPr>
      <w:r w:rsidRPr="00E63589">
        <w:rPr>
          <w:rFonts w:ascii="Times New Roman" w:eastAsia="Times New Roman" w:hAnsi="Times New Roman" w:cs="Times New Roman"/>
          <w:sz w:val="24"/>
          <w:szCs w:val="24"/>
          <w:lang w:eastAsia="pl-PL"/>
        </w:rPr>
        <w:t>„Świadczenie interwencyjne podlega zwrotowi wraz z odsetkami ustawowymi za opóźnienie, w wysokości i na zasadach określonych przepisami prawa cywilnego przez:”</w:t>
      </w:r>
      <w:r w:rsidR="00BE31AE" w:rsidRPr="00E63589">
        <w:rPr>
          <w:rFonts w:ascii="Times New Roman" w:eastAsia="Times New Roman" w:hAnsi="Times New Roman" w:cs="Times New Roman"/>
          <w:sz w:val="24"/>
          <w:szCs w:val="24"/>
          <w:lang w:eastAsia="pl-PL"/>
        </w:rPr>
        <w:t>.</w:t>
      </w:r>
    </w:p>
    <w:p w14:paraId="074FCF32" w14:textId="1A6AE020" w:rsidR="00892022" w:rsidRPr="00E63589" w:rsidRDefault="00892022"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t xml:space="preserve">Obecne brzmienie przepisu jest nieprecyzyjne, nie określa wprost rodzaju odsetek wymaganych przy zwrocie świadczenia interwencyjnego. Propozycja polega na doprecyzowaniu charakteru wymaganych odsetek. Zakład dochodząc przymusowo nienależnie pobranych świadczeń nalicza odsetki ustawowe za opóźnienie, w wysokości i na zasadach określonych przepisami prawa cywilnego (art. 84 ust. 1 </w:t>
      </w:r>
      <w:proofErr w:type="spellStart"/>
      <w:r w:rsidRPr="00E63589">
        <w:rPr>
          <w:rFonts w:ascii="Times New Roman" w:hAnsi="Times New Roman" w:cs="Times New Roman"/>
          <w:sz w:val="24"/>
          <w:szCs w:val="24"/>
        </w:rPr>
        <w:t>u.s.u.s</w:t>
      </w:r>
      <w:proofErr w:type="spellEnd"/>
      <w:r w:rsidRPr="00E63589">
        <w:rPr>
          <w:rFonts w:ascii="Times New Roman" w:hAnsi="Times New Roman" w:cs="Times New Roman"/>
          <w:sz w:val="24"/>
          <w:szCs w:val="24"/>
        </w:rPr>
        <w:t xml:space="preserve">.) – odstąpienie od tej zasady wymagać może również zmian w systemach informatycznych Zakładu wspierających proces windykacji nienależnie pobranych świadczeń. W przypadku nieuwzględnienia zmiany rozstrzygnąć należy jakie odsetki Zakład będzie zobowiązany naliczać przy przymusowych dochodzeniu nienależnie pobranych świadczeń interwencyjnych. Dodatkowo </w:t>
      </w:r>
      <w:r w:rsidR="000F0136" w:rsidRPr="00E63589">
        <w:rPr>
          <w:rFonts w:ascii="Times New Roman" w:hAnsi="Times New Roman" w:cs="Times New Roman"/>
          <w:sz w:val="24"/>
          <w:szCs w:val="24"/>
        </w:rPr>
        <w:t>należy wskazać</w:t>
      </w:r>
      <w:r w:rsidRPr="00E63589">
        <w:rPr>
          <w:rFonts w:ascii="Times New Roman" w:hAnsi="Times New Roman" w:cs="Times New Roman"/>
          <w:sz w:val="24"/>
          <w:szCs w:val="24"/>
        </w:rPr>
        <w:t xml:space="preserve">, że systemy informatyczne Zakładu nie są przygotowane do obsługi procesu w </w:t>
      </w:r>
      <w:r w:rsidR="000F0136" w:rsidRPr="00E63589">
        <w:rPr>
          <w:rFonts w:ascii="Times New Roman" w:hAnsi="Times New Roman" w:cs="Times New Roman"/>
          <w:sz w:val="24"/>
          <w:szCs w:val="24"/>
        </w:rPr>
        <w:lastRenderedPageBreak/>
        <w:t xml:space="preserve">kształcie wynikającym z przepisów o </w:t>
      </w:r>
      <w:r w:rsidRPr="00E63589">
        <w:rPr>
          <w:rFonts w:ascii="Times New Roman" w:hAnsi="Times New Roman" w:cs="Times New Roman"/>
          <w:sz w:val="24"/>
          <w:szCs w:val="24"/>
        </w:rPr>
        <w:t xml:space="preserve">obecnym brzmieniu. Naliczanie odsetek zasadne jest także przy „przeszacowaniu” poniesionej szkody. W praktyce może dochodzić do zawyżania wysokości szkody (przy jednoczesnym braku przekazania wymaganego oszacowania). W momencie przekazania oszacowania (w ustawowym terminie) okazać się może, że świadczenie interwencyjne w części przekraczającej szkodę (nie można wykluczyć celowego działania w tym zakresie) stanowiłoby </w:t>
      </w:r>
      <w:r w:rsidR="0021542E" w:rsidRPr="00E63589">
        <w:rPr>
          <w:rFonts w:ascii="Times New Roman" w:hAnsi="Times New Roman" w:cs="Times New Roman"/>
          <w:sz w:val="24"/>
          <w:szCs w:val="24"/>
        </w:rPr>
        <w:t>bez odsetkowy</w:t>
      </w:r>
      <w:r w:rsidRPr="00E63589">
        <w:rPr>
          <w:rFonts w:ascii="Times New Roman" w:hAnsi="Times New Roman" w:cs="Times New Roman"/>
          <w:sz w:val="24"/>
          <w:szCs w:val="24"/>
        </w:rPr>
        <w:t xml:space="preserve"> sposób kredytowania.</w:t>
      </w:r>
    </w:p>
    <w:p w14:paraId="76FF107C" w14:textId="597F17F9" w:rsidR="008C16AD" w:rsidRPr="00E63589" w:rsidRDefault="008C16AD" w:rsidP="00E63589">
      <w:pPr>
        <w:pStyle w:val="Akapitzlist"/>
        <w:numPr>
          <w:ilvl w:val="0"/>
          <w:numId w:val="7"/>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Określone </w:t>
      </w:r>
      <w:r w:rsidRPr="00E63589">
        <w:rPr>
          <w:rFonts w:ascii="Times New Roman" w:hAnsi="Times New Roman" w:cs="Times New Roman"/>
          <w:b/>
          <w:bCs/>
          <w:sz w:val="24"/>
          <w:szCs w:val="24"/>
        </w:rPr>
        <w:t>w art. 23</w:t>
      </w:r>
      <w:r w:rsidRPr="00E63589">
        <w:rPr>
          <w:rFonts w:ascii="Times New Roman" w:hAnsi="Times New Roman" w:cs="Times New Roman"/>
          <w:sz w:val="24"/>
          <w:szCs w:val="24"/>
        </w:rPr>
        <w:t xml:space="preserve"> ustawy zadania realizują marszałkowie województw przy pomocy właściwych miejscowo wojewódzkich urzędów pracy. </w:t>
      </w:r>
      <w:r w:rsidR="00004C9C" w:rsidRPr="00E63589">
        <w:rPr>
          <w:rFonts w:ascii="Times New Roman" w:hAnsi="Times New Roman" w:cs="Times New Roman"/>
          <w:sz w:val="24"/>
          <w:szCs w:val="24"/>
        </w:rPr>
        <w:t xml:space="preserve">Zmieniany </w:t>
      </w:r>
      <w:r w:rsidRPr="00E63589">
        <w:rPr>
          <w:rFonts w:ascii="Times New Roman" w:hAnsi="Times New Roman" w:cs="Times New Roman"/>
          <w:sz w:val="24"/>
          <w:szCs w:val="24"/>
        </w:rPr>
        <w:t>ust. 9</w:t>
      </w:r>
      <w:r w:rsidR="00004C9C" w:rsidRPr="00E63589">
        <w:rPr>
          <w:rFonts w:ascii="Times New Roman" w:hAnsi="Times New Roman" w:cs="Times New Roman"/>
          <w:sz w:val="24"/>
          <w:szCs w:val="24"/>
        </w:rPr>
        <w:t>a</w:t>
      </w:r>
      <w:r w:rsidRPr="00E63589">
        <w:rPr>
          <w:rFonts w:ascii="Times New Roman" w:hAnsi="Times New Roman" w:cs="Times New Roman"/>
          <w:sz w:val="24"/>
          <w:szCs w:val="24"/>
        </w:rPr>
        <w:t xml:space="preserve"> ustawy doprecyzowuje, że zadania te w całości mogą być realizowane przy pomocy wojewódzkich urzędów pracy. Rozwiązanie to pozwoli na sprawniejsze zarządzanie procedurą rozpatrywania i załatwiania złożonych wniosków. W celu usprawnienia wykonywania nałożonych na marszałka województwa zadań celowe jest doprecyzowanie w projekcie nowelizowanej ustawy rozwiązań prawnych w zakresie delegowania zadań przez marszałka województwa. Rozwiązanie analogiczne jak zaproponowane w dodawanym art. 7c.</w:t>
      </w:r>
    </w:p>
    <w:p w14:paraId="46D32DB2" w14:textId="63460BEB" w:rsidR="008C16AD" w:rsidRPr="00E63589" w:rsidRDefault="008C16AD" w:rsidP="00E63589">
      <w:pPr>
        <w:pStyle w:val="Akapitzlist"/>
        <w:spacing w:line="360" w:lineRule="auto"/>
        <w:ind w:left="1080"/>
        <w:jc w:val="both"/>
        <w:rPr>
          <w:rFonts w:ascii="Times New Roman" w:hAnsi="Times New Roman" w:cs="Times New Roman"/>
          <w:sz w:val="24"/>
          <w:szCs w:val="24"/>
        </w:rPr>
      </w:pPr>
      <w:r w:rsidRPr="00E63589">
        <w:rPr>
          <w:rFonts w:ascii="Times New Roman" w:hAnsi="Times New Roman" w:cs="Times New Roman"/>
          <w:sz w:val="24"/>
          <w:szCs w:val="24"/>
        </w:rPr>
        <w:t>W celu ułatwienia wykonywania nałożonych na marszałka województwa ustawowych rozwiązań proponuje się również rozwiązanie prawne umożliwiające marszałkowi województwa upoważnienie, na wniosek dyrektora wojewódzkiego urzędu pracy, pracownika tego urzędu do wykonywania czynności kontrolnych, o których mowa w art. 7a ust. 9a oraz art. 23 ust. 7c ustawy.</w:t>
      </w:r>
    </w:p>
    <w:p w14:paraId="08E084D2" w14:textId="77777777" w:rsidR="00A56796" w:rsidRPr="00E63589" w:rsidRDefault="00A56796" w:rsidP="00E63589">
      <w:pPr>
        <w:pStyle w:val="Akapitzlist"/>
        <w:spacing w:line="360" w:lineRule="auto"/>
        <w:ind w:left="1080"/>
        <w:jc w:val="both"/>
        <w:rPr>
          <w:rFonts w:ascii="Times New Roman" w:hAnsi="Times New Roman" w:cs="Times New Roman"/>
          <w:sz w:val="24"/>
          <w:szCs w:val="24"/>
        </w:rPr>
      </w:pPr>
    </w:p>
    <w:p w14:paraId="77FAD448" w14:textId="7BC7A13E" w:rsidR="0027404D" w:rsidRPr="00E63589" w:rsidRDefault="0027404D"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Proponuje się wprowadzenie nowych artykułów </w:t>
      </w:r>
      <w:r w:rsidRPr="00E63589">
        <w:rPr>
          <w:rFonts w:ascii="Times New Roman" w:hAnsi="Times New Roman" w:cs="Times New Roman"/>
          <w:b/>
          <w:bCs/>
          <w:sz w:val="24"/>
          <w:szCs w:val="24"/>
        </w:rPr>
        <w:t>24b-</w:t>
      </w:r>
      <w:r w:rsidR="00004C9C" w:rsidRPr="00E63589">
        <w:rPr>
          <w:rFonts w:ascii="Times New Roman" w:hAnsi="Times New Roman" w:cs="Times New Roman"/>
          <w:b/>
          <w:bCs/>
          <w:sz w:val="24"/>
          <w:szCs w:val="24"/>
        </w:rPr>
        <w:t xml:space="preserve">24i </w:t>
      </w:r>
      <w:r w:rsidRPr="00E63589">
        <w:rPr>
          <w:rFonts w:ascii="Times New Roman" w:hAnsi="Times New Roman" w:cs="Times New Roman"/>
          <w:sz w:val="24"/>
          <w:szCs w:val="24"/>
        </w:rPr>
        <w:t>zawierających przepisy wprowadzające now</w:t>
      </w:r>
      <w:r w:rsidR="008364D3" w:rsidRPr="00E63589">
        <w:rPr>
          <w:rFonts w:ascii="Times New Roman" w:hAnsi="Times New Roman" w:cs="Times New Roman"/>
          <w:sz w:val="24"/>
          <w:szCs w:val="24"/>
        </w:rPr>
        <w:t>y instrument pomocowy o nazwie „świadczenie lokalowe”.</w:t>
      </w:r>
    </w:p>
    <w:p w14:paraId="7B9A990D" w14:textId="6F319AD6" w:rsidR="00A56796"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Zmiany w tym zakresie mają na celu objęcie wsparciem osób fizycznych, które w związku ze swoim statusem i statusem nieruchomości, jeszcze nie otrzymały pomocy w ramach istniejących rozwiązań pomocowych, w tym świadczenia interwencyjnego, tzw. umarzalnej pożyczki czy pomocy remontowo-budowlanej, przyznawanej </w:t>
      </w:r>
      <w:r w:rsidR="000F0136" w:rsidRPr="00E63589">
        <w:rPr>
          <w:rFonts w:ascii="Times New Roman" w:hAnsi="Times New Roman" w:cs="Times New Roman"/>
          <w:sz w:val="24"/>
          <w:szCs w:val="24"/>
        </w:rPr>
        <w:t xml:space="preserve">przedsiębiorcom </w:t>
      </w:r>
      <w:r w:rsidRPr="00E63589">
        <w:rPr>
          <w:rFonts w:ascii="Times New Roman" w:hAnsi="Times New Roman" w:cs="Times New Roman"/>
          <w:sz w:val="24"/>
          <w:szCs w:val="24"/>
        </w:rPr>
        <w:t xml:space="preserve">na podstawie oraz art. 40 ust. 2 ustawy z dnia 12 marca 2004 r. o pomocy społecznej. Będzie ono skierowane do osób fizycznych, których lokal jest wynajmowany przedsiębiorcom w rozumieniu art. 4 ust. 1 lub 2 ustawy – Prawo przedsiębiorców. Lokal ten nie jest zatem przeznaczony do celów mieszkaniowych, ale na potrzeby prowadzenia w nim działalności gospodarczej. Warunkiem otrzymania tego świadczenia będzie terminowe </w:t>
      </w:r>
      <w:r w:rsidR="00A56796" w:rsidRPr="00E63589">
        <w:rPr>
          <w:rFonts w:ascii="Times New Roman" w:hAnsi="Times New Roman" w:cs="Times New Roman"/>
          <w:sz w:val="24"/>
          <w:szCs w:val="24"/>
        </w:rPr>
        <w:t>wpłacenie ryczałtu</w:t>
      </w:r>
      <w:r w:rsidRPr="00E63589">
        <w:rPr>
          <w:rFonts w:ascii="Times New Roman" w:hAnsi="Times New Roman" w:cs="Times New Roman"/>
          <w:sz w:val="24"/>
          <w:szCs w:val="24"/>
        </w:rPr>
        <w:t xml:space="preserve"> od </w:t>
      </w:r>
      <w:r w:rsidRPr="00E63589">
        <w:rPr>
          <w:rFonts w:ascii="Times New Roman" w:hAnsi="Times New Roman" w:cs="Times New Roman"/>
          <w:sz w:val="24"/>
          <w:szCs w:val="24"/>
        </w:rPr>
        <w:lastRenderedPageBreak/>
        <w:t xml:space="preserve">przychodów </w:t>
      </w:r>
      <w:r w:rsidR="00A56796" w:rsidRPr="00E63589">
        <w:rPr>
          <w:rFonts w:ascii="Times New Roman" w:hAnsi="Times New Roman" w:cs="Times New Roman"/>
          <w:sz w:val="24"/>
          <w:szCs w:val="24"/>
        </w:rPr>
        <w:t>ewidencjonowanych, o którym mowa w art. 21 ust. 1 albo 1a ustawy z dnia 20 listopada 1998 r. o zryczałtowanym podatku dochodowym od niektórych przychodów osiąganych przez osoby fizyczne (Dz. U. z 2024 r. poz. 776,</w:t>
      </w:r>
      <w:r w:rsidR="00FB353D" w:rsidRPr="00E63589">
        <w:rPr>
          <w:rFonts w:ascii="Times New Roman" w:hAnsi="Times New Roman" w:cs="Times New Roman"/>
          <w:sz w:val="24"/>
          <w:szCs w:val="24"/>
        </w:rPr>
        <w:t xml:space="preserve"> z późn. zm.</w:t>
      </w:r>
      <w:r w:rsidR="00A56796" w:rsidRPr="00E63589">
        <w:rPr>
          <w:rFonts w:ascii="Times New Roman" w:hAnsi="Times New Roman" w:cs="Times New Roman"/>
          <w:sz w:val="24"/>
          <w:szCs w:val="24"/>
        </w:rPr>
        <w:t xml:space="preserve">). W przypadku rozliczenia miesięcznego, warunkiem będzie opłacenie ryczałtu za miesiąc kalendarzowy poprzedzający miesiąc wydania rozporządzenia, o którym mowa w art. 1 ust. 2 ustawy, zaś w przypadku rozliczenia kwartalnego </w:t>
      </w:r>
      <w:r w:rsidR="0048191D" w:rsidRPr="00E63589">
        <w:rPr>
          <w:rFonts w:ascii="Times New Roman" w:hAnsi="Times New Roman" w:cs="Times New Roman"/>
          <w:sz w:val="24"/>
          <w:szCs w:val="24"/>
        </w:rPr>
        <w:t xml:space="preserve">– </w:t>
      </w:r>
      <w:r w:rsidR="00A56796" w:rsidRPr="00E63589">
        <w:rPr>
          <w:rFonts w:ascii="Times New Roman" w:hAnsi="Times New Roman" w:cs="Times New Roman"/>
          <w:sz w:val="24"/>
          <w:szCs w:val="24"/>
        </w:rPr>
        <w:t>opłacenie ryczałtu za kwartał poprzedzający miesiąc wydania wskazanego rozporządzenia. Projektowane przepisy przewidują, że świadczenie lokalowe będzie obejmować nie tylko wsparcie na remont lokalu jeszcze nieprzeprowadzonego, lecz także refundację kosztów już poniesionych na jego remont.</w:t>
      </w:r>
    </w:p>
    <w:p w14:paraId="095447CD" w14:textId="5D0DF196"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Świadczenie nie będzie przysługiwało wynajmującemu, który otrzymał już pomoc </w:t>
      </w:r>
      <w:r w:rsidR="00A56796" w:rsidRPr="00E63589">
        <w:rPr>
          <w:rFonts w:ascii="Times New Roman" w:hAnsi="Times New Roman" w:cs="Times New Roman"/>
          <w:sz w:val="24"/>
          <w:szCs w:val="24"/>
        </w:rPr>
        <w:t>w odniesieniu do lokalu</w:t>
      </w:r>
      <w:r w:rsidRPr="00E63589">
        <w:rPr>
          <w:rFonts w:ascii="Times New Roman" w:hAnsi="Times New Roman" w:cs="Times New Roman"/>
          <w:sz w:val="24"/>
          <w:szCs w:val="24"/>
        </w:rPr>
        <w:t xml:space="preserve"> w związku z powodzią, a także wynajmującemu będącemu przedsiębiorcą w rozumieniu art. 4 ust. 1 lub 2 ustawy z dnia 6 marca 2018 r. </w:t>
      </w:r>
      <w:r w:rsidR="0048191D" w:rsidRPr="00E63589">
        <w:rPr>
          <w:rFonts w:ascii="Times New Roman" w:hAnsi="Times New Roman" w:cs="Times New Roman"/>
          <w:sz w:val="24"/>
          <w:szCs w:val="24"/>
        </w:rPr>
        <w:t xml:space="preserve">– </w:t>
      </w:r>
      <w:r w:rsidRPr="00E63589">
        <w:rPr>
          <w:rFonts w:ascii="Times New Roman" w:hAnsi="Times New Roman" w:cs="Times New Roman"/>
          <w:sz w:val="24"/>
          <w:szCs w:val="24"/>
        </w:rPr>
        <w:t>Prawo przedsiębiorców.</w:t>
      </w:r>
      <w:r w:rsidR="00FC621D" w:rsidRPr="00E63589">
        <w:rPr>
          <w:rFonts w:ascii="Times New Roman" w:hAnsi="Times New Roman" w:cs="Times New Roman"/>
          <w:sz w:val="24"/>
          <w:szCs w:val="24"/>
        </w:rPr>
        <w:t xml:space="preserve"> Ponadto, świadczenie nie będzie przysługiwało wynajmującemu, który otrzymał już środki finansowe na remont lub usuwanie szkód w danym lokalu w ramach innego instrumentu wsparcia, w tym w ramach pomocy remontowo-budowlanej. Świadczenie lokalowe nie będzie przysługiwało również w przypadku lokalu wynajętego przedsiębiorcy, który przeznaczył pomoc, otrzymaną w ramach umarzalnej pożyczki (art. 41 ust. 2 ustawy), na usuwanie szkód w tym lokalu.</w:t>
      </w:r>
    </w:p>
    <w:p w14:paraId="01534903" w14:textId="6CEA6F19"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Obsługą świadczenia lokalowego będzie zajmował się Zakład Ubezpieczeń Społecznych (dalej: ZUS), zaś jego finansowanie będzie się odbywać z rezerwy celowej budżetu państwa.</w:t>
      </w:r>
    </w:p>
    <w:p w14:paraId="73249AC7" w14:textId="5F14FB5F"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celu uzyskania świadczenia lokalowego właściciel albo </w:t>
      </w:r>
      <w:r w:rsidR="00FC621D" w:rsidRPr="00E63589">
        <w:rPr>
          <w:rFonts w:ascii="Times New Roman" w:hAnsi="Times New Roman" w:cs="Times New Roman"/>
          <w:sz w:val="24"/>
          <w:szCs w:val="24"/>
        </w:rPr>
        <w:t xml:space="preserve">– w przypadku współwłasności wszyscy </w:t>
      </w:r>
      <w:r w:rsidRPr="00E63589">
        <w:rPr>
          <w:rFonts w:ascii="Times New Roman" w:hAnsi="Times New Roman" w:cs="Times New Roman"/>
          <w:sz w:val="24"/>
          <w:szCs w:val="24"/>
        </w:rPr>
        <w:t>współwłaściciel</w:t>
      </w:r>
      <w:r w:rsidR="00FC621D" w:rsidRPr="00E63589">
        <w:rPr>
          <w:rFonts w:ascii="Times New Roman" w:hAnsi="Times New Roman" w:cs="Times New Roman"/>
          <w:sz w:val="24"/>
          <w:szCs w:val="24"/>
        </w:rPr>
        <w:t>e</w:t>
      </w:r>
      <w:r w:rsidRPr="00E63589">
        <w:rPr>
          <w:rFonts w:ascii="Times New Roman" w:hAnsi="Times New Roman" w:cs="Times New Roman"/>
          <w:sz w:val="24"/>
          <w:szCs w:val="24"/>
        </w:rPr>
        <w:t xml:space="preserve"> lokalu </w:t>
      </w:r>
      <w:r w:rsidR="00A945F0" w:rsidRPr="00E63589">
        <w:rPr>
          <w:rFonts w:ascii="Times New Roman" w:hAnsi="Times New Roman" w:cs="Times New Roman"/>
          <w:sz w:val="24"/>
          <w:szCs w:val="24"/>
        </w:rPr>
        <w:t xml:space="preserve">łącznie </w:t>
      </w:r>
      <w:r w:rsidRPr="00E63589">
        <w:rPr>
          <w:rFonts w:ascii="Times New Roman" w:hAnsi="Times New Roman" w:cs="Times New Roman"/>
          <w:sz w:val="24"/>
          <w:szCs w:val="24"/>
        </w:rPr>
        <w:t xml:space="preserve">(dalej: wynajmujący) </w:t>
      </w:r>
      <w:r w:rsidR="00A945F0" w:rsidRPr="00E63589">
        <w:rPr>
          <w:rFonts w:ascii="Times New Roman" w:hAnsi="Times New Roman" w:cs="Times New Roman"/>
          <w:sz w:val="24"/>
          <w:szCs w:val="24"/>
        </w:rPr>
        <w:t xml:space="preserve">będą składać </w:t>
      </w:r>
      <w:r w:rsidRPr="00E63589">
        <w:rPr>
          <w:rFonts w:ascii="Times New Roman" w:hAnsi="Times New Roman" w:cs="Times New Roman"/>
          <w:sz w:val="24"/>
          <w:szCs w:val="24"/>
        </w:rPr>
        <w:t>wniosek do ZUS. Będzie on mógł być złożony w formie dokumentu elektronicznego za pomocą profilu informacyjnego utworzonego w systemie teleinformatycznym udostępnionym przez Zakład Ubezpieczeń Społecznych, w formie dokumentu elektronicznego lub papierowo. W ramach świadczenia wynajmujący będzie mógł ubiegać się o uzyskanie środków odpowiadających maksymalnie wysokości poniesionej przez niego szkody pomniejszonej o wartość wypłaconego odszkodowania</w:t>
      </w:r>
      <w:r w:rsidR="00077645" w:rsidRPr="00E63589">
        <w:rPr>
          <w:rFonts w:ascii="Times New Roman" w:hAnsi="Times New Roman" w:cs="Times New Roman"/>
          <w:sz w:val="24"/>
          <w:szCs w:val="24"/>
        </w:rPr>
        <w:t xml:space="preserve"> z ubezpieczenia</w:t>
      </w:r>
      <w:r w:rsidRPr="00E63589">
        <w:rPr>
          <w:rFonts w:ascii="Times New Roman" w:hAnsi="Times New Roman" w:cs="Times New Roman"/>
          <w:sz w:val="24"/>
          <w:szCs w:val="24"/>
        </w:rPr>
        <w:t>.</w:t>
      </w:r>
      <w:r w:rsidR="00D31ABC" w:rsidRPr="00E63589">
        <w:rPr>
          <w:rFonts w:ascii="Times New Roman" w:hAnsi="Times New Roman" w:cs="Times New Roman"/>
          <w:sz w:val="24"/>
          <w:szCs w:val="24"/>
        </w:rPr>
        <w:t xml:space="preserve"> Jednocze</w:t>
      </w:r>
      <w:r w:rsidR="00916635" w:rsidRPr="00E63589">
        <w:rPr>
          <w:rFonts w:ascii="Times New Roman" w:hAnsi="Times New Roman" w:cs="Times New Roman"/>
          <w:sz w:val="24"/>
          <w:szCs w:val="24"/>
        </w:rPr>
        <w:t xml:space="preserve">śnie w przepisach </w:t>
      </w:r>
      <w:r w:rsidR="00916635" w:rsidRPr="00E63589">
        <w:rPr>
          <w:rFonts w:ascii="Times New Roman" w:hAnsi="Times New Roman" w:cs="Times New Roman"/>
          <w:sz w:val="24"/>
          <w:szCs w:val="24"/>
        </w:rPr>
        <w:lastRenderedPageBreak/>
        <w:t>wykonawczych do ustawy zostanie określona maksymalna możliwa do uzyskania kwota świadczenia lokalowego.</w:t>
      </w:r>
    </w:p>
    <w:p w14:paraId="5E52C851" w14:textId="2289F7A3" w:rsidR="008364D3" w:rsidRPr="00E63589" w:rsidRDefault="00916635"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Ustalenie wysokości szkody będzie następowało na podstawie </w:t>
      </w:r>
      <w:r w:rsidR="008364D3" w:rsidRPr="00E63589">
        <w:rPr>
          <w:rFonts w:ascii="Times New Roman" w:hAnsi="Times New Roman" w:cs="Times New Roman"/>
          <w:sz w:val="24"/>
          <w:szCs w:val="24"/>
        </w:rPr>
        <w:t xml:space="preserve">dokumentu </w:t>
      </w:r>
      <w:r w:rsidRPr="00E63589">
        <w:rPr>
          <w:rFonts w:ascii="Times New Roman" w:hAnsi="Times New Roman" w:cs="Times New Roman"/>
          <w:sz w:val="24"/>
          <w:szCs w:val="24"/>
        </w:rPr>
        <w:t>określającego kwotę</w:t>
      </w:r>
      <w:r w:rsidR="008364D3" w:rsidRPr="00E63589">
        <w:rPr>
          <w:rFonts w:ascii="Times New Roman" w:hAnsi="Times New Roman" w:cs="Times New Roman"/>
          <w:sz w:val="24"/>
          <w:szCs w:val="24"/>
        </w:rPr>
        <w:t xml:space="preserve"> szkody poniesionej bezpośrednio w wyniku powodzi. W przypadku gdy w momencie składania wniosku wnioskodawca nie będzie jeszcze dysponował tego rodzaju dokumentem, będzie on mógł zamiast niego </w:t>
      </w:r>
      <w:r w:rsidRPr="00E63589">
        <w:rPr>
          <w:rFonts w:ascii="Times New Roman" w:hAnsi="Times New Roman" w:cs="Times New Roman"/>
          <w:sz w:val="24"/>
          <w:szCs w:val="24"/>
        </w:rPr>
        <w:t>przedstawić oświadczenie, w którym zobowiąże się do przedłożenia takiego dokumentu w terminie</w:t>
      </w:r>
      <w:r w:rsidR="008364D3" w:rsidRPr="00E63589">
        <w:rPr>
          <w:rFonts w:ascii="Times New Roman" w:hAnsi="Times New Roman" w:cs="Times New Roman"/>
          <w:sz w:val="24"/>
          <w:szCs w:val="24"/>
        </w:rPr>
        <w:t xml:space="preserve"> 10 miesięcy</w:t>
      </w:r>
      <w:r w:rsidRPr="00E63589">
        <w:rPr>
          <w:rFonts w:ascii="Times New Roman" w:hAnsi="Times New Roman" w:cs="Times New Roman"/>
          <w:sz w:val="24"/>
          <w:szCs w:val="24"/>
        </w:rPr>
        <w:t xml:space="preserve"> od dnia otrzymania świadczenia lokalowego</w:t>
      </w:r>
      <w:r w:rsidR="008364D3"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Jeżeli </w:t>
      </w:r>
      <w:r w:rsidR="008364D3" w:rsidRPr="00E63589">
        <w:rPr>
          <w:rFonts w:ascii="Times New Roman" w:hAnsi="Times New Roman" w:cs="Times New Roman"/>
          <w:sz w:val="24"/>
          <w:szCs w:val="24"/>
        </w:rPr>
        <w:t xml:space="preserve">wynajmujący nie </w:t>
      </w:r>
      <w:r w:rsidRPr="00E63589">
        <w:rPr>
          <w:rFonts w:ascii="Times New Roman" w:hAnsi="Times New Roman" w:cs="Times New Roman"/>
          <w:sz w:val="24"/>
          <w:szCs w:val="24"/>
        </w:rPr>
        <w:t>dotrzyma powyższego terminu</w:t>
      </w:r>
      <w:r w:rsidR="002305C1" w:rsidRPr="00E63589">
        <w:rPr>
          <w:rFonts w:ascii="Times New Roman" w:hAnsi="Times New Roman" w:cs="Times New Roman"/>
          <w:sz w:val="24"/>
          <w:szCs w:val="24"/>
        </w:rPr>
        <w:t xml:space="preserve"> do dostarczenia oszacowania poniesionej szkody, </w:t>
      </w:r>
      <w:r w:rsidR="008364D3" w:rsidRPr="00E63589">
        <w:rPr>
          <w:rFonts w:ascii="Times New Roman" w:hAnsi="Times New Roman" w:cs="Times New Roman"/>
          <w:sz w:val="24"/>
          <w:szCs w:val="24"/>
        </w:rPr>
        <w:t>świadczenie lokalowe będzie podlegać zwrotowi, wraz z odsetkami.</w:t>
      </w:r>
    </w:p>
    <w:p w14:paraId="28DBB2C1" w14:textId="778FB4B5"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sytuacjach, gdy wynajmujący nie będzie dysponował dokumentem potwierdzającym </w:t>
      </w:r>
      <w:r w:rsidR="002305C1" w:rsidRPr="00E63589">
        <w:rPr>
          <w:rFonts w:ascii="Times New Roman" w:hAnsi="Times New Roman" w:cs="Times New Roman"/>
          <w:sz w:val="24"/>
          <w:szCs w:val="24"/>
        </w:rPr>
        <w:t xml:space="preserve">zawarcie umowy </w:t>
      </w:r>
      <w:r w:rsidRPr="00E63589">
        <w:rPr>
          <w:rFonts w:ascii="Times New Roman" w:hAnsi="Times New Roman" w:cs="Times New Roman"/>
          <w:sz w:val="24"/>
          <w:szCs w:val="24"/>
        </w:rPr>
        <w:t>ubezpieczenia lokalu od następstw klęsk żywiołowych</w:t>
      </w:r>
      <w:r w:rsidR="002305C1"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przed wystąpieniem powodzi (kopia tego dokumentu będzie mogła być załączana do wniosku o świadczenie lokalowe), maksymalna wysokość ostatecznie wypłaconej pomocy w ramach instrumentu nie będzie mogła przekroczyć </w:t>
      </w:r>
      <w:r w:rsidR="002305C1" w:rsidRPr="00E63589">
        <w:rPr>
          <w:rFonts w:ascii="Times New Roman" w:hAnsi="Times New Roman" w:cs="Times New Roman"/>
          <w:sz w:val="24"/>
          <w:szCs w:val="24"/>
        </w:rPr>
        <w:t>75</w:t>
      </w:r>
      <w:r w:rsidRPr="00E63589">
        <w:rPr>
          <w:rFonts w:ascii="Times New Roman" w:hAnsi="Times New Roman" w:cs="Times New Roman"/>
          <w:sz w:val="24"/>
          <w:szCs w:val="24"/>
        </w:rPr>
        <w:t>% przysługującego świadczenia.</w:t>
      </w:r>
    </w:p>
    <w:p w14:paraId="0F655C19" w14:textId="77777777"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Wprowadzane przepisy regulują ponadto:</w:t>
      </w:r>
    </w:p>
    <w:p w14:paraId="3E8AF796" w14:textId="77777777"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1)</w:t>
      </w:r>
      <w:r w:rsidRPr="00E63589">
        <w:rPr>
          <w:rFonts w:ascii="Times New Roman" w:hAnsi="Times New Roman" w:cs="Times New Roman"/>
          <w:sz w:val="24"/>
          <w:szCs w:val="24"/>
        </w:rPr>
        <w:tab/>
        <w:t>zakres i elementy wniosku o świadczenie lokalowe;</w:t>
      </w:r>
    </w:p>
    <w:p w14:paraId="7448FA6C" w14:textId="1B69A8B6"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2)</w:t>
      </w:r>
      <w:r w:rsidRPr="00E63589">
        <w:rPr>
          <w:rFonts w:ascii="Times New Roman" w:hAnsi="Times New Roman" w:cs="Times New Roman"/>
          <w:sz w:val="24"/>
          <w:szCs w:val="24"/>
        </w:rPr>
        <w:tab/>
        <w:t xml:space="preserve">tryb współpracy pomiędzy ZUS a </w:t>
      </w:r>
      <w:r w:rsidR="00A945F0" w:rsidRPr="00E63589">
        <w:rPr>
          <w:rFonts w:ascii="Times New Roman" w:hAnsi="Times New Roman" w:cs="Times New Roman"/>
          <w:sz w:val="24"/>
          <w:szCs w:val="24"/>
        </w:rPr>
        <w:t>naczelnikami urzędu skarbowego</w:t>
      </w:r>
      <w:r w:rsidRPr="00E63589">
        <w:rPr>
          <w:rFonts w:ascii="Times New Roman" w:hAnsi="Times New Roman" w:cs="Times New Roman"/>
          <w:sz w:val="24"/>
          <w:szCs w:val="24"/>
        </w:rPr>
        <w:t xml:space="preserve"> w celu potwierdzenia przekazanej przez wynajmującego informacji o </w:t>
      </w:r>
      <w:r w:rsidR="00A945F0" w:rsidRPr="00E63589">
        <w:rPr>
          <w:rFonts w:ascii="Times New Roman" w:hAnsi="Times New Roman" w:cs="Times New Roman"/>
          <w:sz w:val="24"/>
          <w:szCs w:val="24"/>
        </w:rPr>
        <w:t xml:space="preserve">wpłaceniu ryczałtu </w:t>
      </w:r>
      <w:r w:rsidRPr="00E63589">
        <w:rPr>
          <w:rFonts w:ascii="Times New Roman" w:hAnsi="Times New Roman" w:cs="Times New Roman"/>
          <w:sz w:val="24"/>
          <w:szCs w:val="24"/>
        </w:rPr>
        <w:t>z tytułu najmu</w:t>
      </w:r>
      <w:r w:rsidR="00A945F0" w:rsidRPr="00E63589">
        <w:rPr>
          <w:rFonts w:ascii="Times New Roman" w:hAnsi="Times New Roman" w:cs="Times New Roman"/>
          <w:sz w:val="24"/>
          <w:szCs w:val="24"/>
        </w:rPr>
        <w:t xml:space="preserve"> lokalu</w:t>
      </w:r>
      <w:r w:rsidRPr="00E63589">
        <w:rPr>
          <w:rFonts w:ascii="Times New Roman" w:hAnsi="Times New Roman" w:cs="Times New Roman"/>
          <w:sz w:val="24"/>
          <w:szCs w:val="24"/>
        </w:rPr>
        <w:t>;</w:t>
      </w:r>
    </w:p>
    <w:p w14:paraId="2EBC05A2" w14:textId="77777777"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3)</w:t>
      </w:r>
      <w:r w:rsidRPr="00E63589">
        <w:rPr>
          <w:rFonts w:ascii="Times New Roman" w:hAnsi="Times New Roman" w:cs="Times New Roman"/>
          <w:sz w:val="24"/>
          <w:szCs w:val="24"/>
        </w:rPr>
        <w:tab/>
        <w:t>uprawnienia kontrolne ZUS w zakresie badania poprawności i prawdziwości danych zawartych we wniosku oraz przeznaczenia środków;</w:t>
      </w:r>
    </w:p>
    <w:p w14:paraId="279988B8" w14:textId="7E30F030" w:rsidR="008364D3" w:rsidRPr="00E63589" w:rsidRDefault="008364D3" w:rsidP="00E63589">
      <w:pPr>
        <w:pStyle w:val="Akapitzlist"/>
        <w:spacing w:line="360" w:lineRule="auto"/>
        <w:ind w:left="1080"/>
        <w:contextualSpacing w:val="0"/>
        <w:jc w:val="both"/>
        <w:rPr>
          <w:rFonts w:ascii="Times New Roman" w:hAnsi="Times New Roman" w:cs="Times New Roman"/>
          <w:sz w:val="24"/>
          <w:szCs w:val="24"/>
        </w:rPr>
      </w:pPr>
      <w:r w:rsidRPr="00E63589">
        <w:rPr>
          <w:rFonts w:ascii="Times New Roman" w:hAnsi="Times New Roman" w:cs="Times New Roman"/>
          <w:sz w:val="24"/>
          <w:szCs w:val="24"/>
        </w:rPr>
        <w:t>4)</w:t>
      </w:r>
      <w:r w:rsidRPr="00E63589">
        <w:rPr>
          <w:rFonts w:ascii="Times New Roman" w:hAnsi="Times New Roman" w:cs="Times New Roman"/>
          <w:sz w:val="24"/>
          <w:szCs w:val="24"/>
        </w:rPr>
        <w:tab/>
        <w:t>kwestie proceduralne związane z koniecznością wydawania przez ZUS w niektórych przypadkach decyzji oraz ewentualnym zwrotem środków przez wynajmującego.</w:t>
      </w:r>
    </w:p>
    <w:p w14:paraId="51953B7A" w14:textId="60EFB869" w:rsidR="000B5E2A" w:rsidRPr="00E63589" w:rsidRDefault="00DE526E"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Proponuje się wprowadzenie </w:t>
      </w:r>
      <w:r w:rsidR="004101AB" w:rsidRPr="00E63589">
        <w:rPr>
          <w:rFonts w:ascii="Times New Roman" w:hAnsi="Times New Roman" w:cs="Times New Roman"/>
          <w:b/>
          <w:bCs/>
          <w:sz w:val="24"/>
          <w:szCs w:val="24"/>
        </w:rPr>
        <w:t>art. 27</w:t>
      </w:r>
      <w:r w:rsidR="00C70217" w:rsidRPr="00E63589">
        <w:rPr>
          <w:rFonts w:ascii="Times New Roman" w:hAnsi="Times New Roman" w:cs="Times New Roman"/>
          <w:b/>
          <w:bCs/>
          <w:sz w:val="24"/>
          <w:szCs w:val="24"/>
        </w:rPr>
        <w:t>c</w:t>
      </w:r>
      <w:r w:rsidRPr="00E63589">
        <w:rPr>
          <w:rFonts w:ascii="Times New Roman" w:hAnsi="Times New Roman" w:cs="Times New Roman"/>
          <w:sz w:val="24"/>
          <w:szCs w:val="24"/>
        </w:rPr>
        <w:t>,</w:t>
      </w:r>
      <w:r w:rsidR="004101AB" w:rsidRPr="00E63589">
        <w:rPr>
          <w:rFonts w:ascii="Times New Roman" w:hAnsi="Times New Roman" w:cs="Times New Roman"/>
          <w:sz w:val="24"/>
          <w:szCs w:val="24"/>
        </w:rPr>
        <w:t xml:space="preserve"> </w:t>
      </w:r>
      <w:r w:rsidRPr="00E63589">
        <w:rPr>
          <w:rFonts w:ascii="Times New Roman" w:hAnsi="Times New Roman" w:cs="Times New Roman"/>
          <w:sz w:val="24"/>
          <w:szCs w:val="24"/>
        </w:rPr>
        <w:t>który</w:t>
      </w:r>
      <w:r w:rsidR="004101AB" w:rsidRPr="00E63589">
        <w:rPr>
          <w:rFonts w:ascii="Times New Roman" w:hAnsi="Times New Roman" w:cs="Times New Roman"/>
          <w:sz w:val="24"/>
          <w:szCs w:val="24"/>
        </w:rPr>
        <w:t xml:space="preserve"> </w:t>
      </w:r>
      <w:r w:rsidR="00462931" w:rsidRPr="00E63589">
        <w:rPr>
          <w:rFonts w:ascii="Times New Roman" w:hAnsi="Times New Roman" w:cs="Times New Roman"/>
          <w:sz w:val="24"/>
          <w:szCs w:val="24"/>
        </w:rPr>
        <w:t xml:space="preserve">umożliwi </w:t>
      </w:r>
      <w:r w:rsidR="000F3E80" w:rsidRPr="00E63589">
        <w:rPr>
          <w:rFonts w:ascii="Times New Roman" w:hAnsi="Times New Roman" w:cs="Times New Roman"/>
          <w:sz w:val="24"/>
          <w:szCs w:val="24"/>
        </w:rPr>
        <w:t>zawieranie umów zamiany, których przedmiotem będą</w:t>
      </w:r>
      <w:r w:rsidRPr="00E63589">
        <w:rPr>
          <w:rFonts w:ascii="Times New Roman" w:hAnsi="Times New Roman" w:cs="Times New Roman"/>
          <w:sz w:val="24"/>
          <w:szCs w:val="24"/>
        </w:rPr>
        <w:t xml:space="preserve"> </w:t>
      </w:r>
      <w:r w:rsidR="000F3E80" w:rsidRPr="00E63589">
        <w:rPr>
          <w:rFonts w:ascii="Times New Roman" w:hAnsi="Times New Roman" w:cs="Times New Roman"/>
          <w:sz w:val="24"/>
          <w:szCs w:val="24"/>
        </w:rPr>
        <w:t xml:space="preserve">komunalne lokale mieszkalne </w:t>
      </w:r>
      <w:r w:rsidR="00462931" w:rsidRPr="00E63589">
        <w:rPr>
          <w:rFonts w:ascii="Times New Roman" w:hAnsi="Times New Roman" w:cs="Times New Roman"/>
          <w:sz w:val="24"/>
          <w:szCs w:val="24"/>
        </w:rPr>
        <w:t xml:space="preserve">(w tym </w:t>
      </w:r>
      <w:r w:rsidR="000F3E80" w:rsidRPr="00E63589">
        <w:rPr>
          <w:rFonts w:ascii="Times New Roman" w:hAnsi="Times New Roman" w:cs="Times New Roman"/>
          <w:sz w:val="24"/>
          <w:szCs w:val="24"/>
        </w:rPr>
        <w:t xml:space="preserve">dotowane </w:t>
      </w:r>
      <w:r w:rsidR="00462931" w:rsidRPr="00E63589">
        <w:rPr>
          <w:rFonts w:ascii="Times New Roman" w:hAnsi="Times New Roman" w:cs="Times New Roman"/>
          <w:sz w:val="24"/>
          <w:szCs w:val="24"/>
        </w:rPr>
        <w:t>przez Bank Gospodarstwa Krajowego)</w:t>
      </w:r>
      <w:r w:rsidR="002305C1" w:rsidRPr="00E63589">
        <w:rPr>
          <w:rFonts w:ascii="Times New Roman" w:hAnsi="Times New Roman" w:cs="Times New Roman"/>
          <w:sz w:val="24"/>
          <w:szCs w:val="24"/>
        </w:rPr>
        <w:t>. Umowy te będą zawierane</w:t>
      </w:r>
      <w:r w:rsidR="00462931" w:rsidRPr="00E63589">
        <w:rPr>
          <w:rFonts w:ascii="Times New Roman" w:hAnsi="Times New Roman" w:cs="Times New Roman"/>
          <w:sz w:val="24"/>
          <w:szCs w:val="24"/>
        </w:rPr>
        <w:t xml:space="preserve"> </w:t>
      </w:r>
      <w:r w:rsidR="000F3E80" w:rsidRPr="00E63589">
        <w:rPr>
          <w:rFonts w:ascii="Times New Roman" w:hAnsi="Times New Roman" w:cs="Times New Roman"/>
          <w:sz w:val="24"/>
          <w:szCs w:val="24"/>
        </w:rPr>
        <w:t xml:space="preserve">z osobami poszkodowanymi </w:t>
      </w:r>
      <w:r w:rsidRPr="00E63589">
        <w:rPr>
          <w:rFonts w:ascii="Times New Roman" w:hAnsi="Times New Roman" w:cs="Times New Roman"/>
          <w:sz w:val="24"/>
          <w:szCs w:val="24"/>
        </w:rPr>
        <w:t>w wyniku</w:t>
      </w:r>
      <w:r w:rsidR="00462931" w:rsidRPr="00E63589">
        <w:rPr>
          <w:rFonts w:ascii="Times New Roman" w:hAnsi="Times New Roman" w:cs="Times New Roman"/>
          <w:sz w:val="24"/>
          <w:szCs w:val="24"/>
        </w:rPr>
        <w:t xml:space="preserve"> powodzi</w:t>
      </w:r>
      <w:r w:rsidR="00534C4F" w:rsidRPr="00E63589">
        <w:rPr>
          <w:rFonts w:ascii="Times New Roman" w:hAnsi="Times New Roman" w:cs="Times New Roman"/>
          <w:sz w:val="24"/>
          <w:szCs w:val="24"/>
        </w:rPr>
        <w:t>,</w:t>
      </w:r>
      <w:r w:rsidR="00462931" w:rsidRPr="00E63589">
        <w:rPr>
          <w:rFonts w:ascii="Times New Roman" w:hAnsi="Times New Roman" w:cs="Times New Roman"/>
          <w:sz w:val="24"/>
          <w:szCs w:val="24"/>
        </w:rPr>
        <w:t xml:space="preserve"> </w:t>
      </w:r>
      <w:r w:rsidR="000F3E80" w:rsidRPr="00E63589">
        <w:rPr>
          <w:rFonts w:ascii="Times New Roman" w:hAnsi="Times New Roman" w:cs="Times New Roman"/>
          <w:sz w:val="24"/>
          <w:szCs w:val="24"/>
        </w:rPr>
        <w:t xml:space="preserve">które utraciły </w:t>
      </w:r>
      <w:r w:rsidRPr="00E63589">
        <w:rPr>
          <w:rFonts w:ascii="Times New Roman" w:hAnsi="Times New Roman" w:cs="Times New Roman"/>
          <w:sz w:val="24"/>
          <w:szCs w:val="24"/>
        </w:rPr>
        <w:t xml:space="preserve">możliwość zamieszkiwania w </w:t>
      </w:r>
      <w:r w:rsidRPr="00E63589">
        <w:rPr>
          <w:rFonts w:ascii="Times New Roman" w:hAnsi="Times New Roman" w:cs="Times New Roman"/>
          <w:sz w:val="24"/>
          <w:szCs w:val="24"/>
        </w:rPr>
        <w:lastRenderedPageBreak/>
        <w:t xml:space="preserve">należącym do </w:t>
      </w:r>
      <w:r w:rsidR="000F3E80" w:rsidRPr="00E63589">
        <w:rPr>
          <w:rFonts w:ascii="Times New Roman" w:hAnsi="Times New Roman" w:cs="Times New Roman"/>
          <w:sz w:val="24"/>
          <w:szCs w:val="24"/>
        </w:rPr>
        <w:t xml:space="preserve">nich lokalach mieszkalnych </w:t>
      </w:r>
      <w:r w:rsidRPr="00E63589">
        <w:rPr>
          <w:rFonts w:ascii="Times New Roman" w:hAnsi="Times New Roman" w:cs="Times New Roman"/>
          <w:sz w:val="24"/>
          <w:szCs w:val="24"/>
        </w:rPr>
        <w:t xml:space="preserve">lub </w:t>
      </w:r>
      <w:r w:rsidR="000F3E80" w:rsidRPr="00E63589">
        <w:rPr>
          <w:rFonts w:ascii="Times New Roman" w:hAnsi="Times New Roman" w:cs="Times New Roman"/>
          <w:sz w:val="24"/>
          <w:szCs w:val="24"/>
        </w:rPr>
        <w:t>budynkach mieszkalnych</w:t>
      </w:r>
      <w:r w:rsidR="002305C1" w:rsidRPr="00E63589">
        <w:rPr>
          <w:rFonts w:ascii="Times New Roman" w:hAnsi="Times New Roman" w:cs="Times New Roman"/>
          <w:sz w:val="24"/>
          <w:szCs w:val="24"/>
        </w:rPr>
        <w:t xml:space="preserve"> i które to osoby nie są w stanie zaspokoić swoich potrzeb mieszkaniowych we własnym zakresie. Możliwość zamiany powstanie w odniesieniu do lokali i budynków</w:t>
      </w:r>
      <w:r w:rsidRPr="00E63589">
        <w:rPr>
          <w:rFonts w:ascii="Times New Roman" w:hAnsi="Times New Roman" w:cs="Times New Roman"/>
          <w:sz w:val="24"/>
          <w:szCs w:val="24"/>
        </w:rPr>
        <w:t xml:space="preserve">, w stosunku do </w:t>
      </w:r>
      <w:r w:rsidR="000F3E80" w:rsidRPr="00E63589">
        <w:rPr>
          <w:rFonts w:ascii="Times New Roman" w:hAnsi="Times New Roman" w:cs="Times New Roman"/>
          <w:sz w:val="24"/>
          <w:szCs w:val="24"/>
        </w:rPr>
        <w:t xml:space="preserve">których </w:t>
      </w:r>
      <w:r w:rsidRPr="00E63589">
        <w:rPr>
          <w:rFonts w:ascii="Times New Roman" w:hAnsi="Times New Roman" w:cs="Times New Roman"/>
          <w:sz w:val="24"/>
          <w:szCs w:val="24"/>
        </w:rPr>
        <w:t>została wydana przez właściwy organ nadzoru budowlanego decyzja, o której mowa w art. 66</w:t>
      </w:r>
      <w:r w:rsidR="00004C9C" w:rsidRPr="00E63589">
        <w:rPr>
          <w:rFonts w:ascii="Times New Roman" w:hAnsi="Times New Roman" w:cs="Times New Roman"/>
          <w:sz w:val="24"/>
          <w:szCs w:val="24"/>
        </w:rPr>
        <w:t>–</w:t>
      </w:r>
      <w:r w:rsidRPr="00E63589">
        <w:rPr>
          <w:rFonts w:ascii="Times New Roman" w:hAnsi="Times New Roman" w:cs="Times New Roman"/>
          <w:sz w:val="24"/>
          <w:szCs w:val="24"/>
        </w:rPr>
        <w:t>68 Prawa budowlanego</w:t>
      </w:r>
      <w:r w:rsidR="002305C1" w:rsidRPr="00E63589">
        <w:rPr>
          <w:rFonts w:ascii="Times New Roman" w:hAnsi="Times New Roman" w:cs="Times New Roman"/>
          <w:sz w:val="24"/>
          <w:szCs w:val="24"/>
        </w:rPr>
        <w:t>.</w:t>
      </w:r>
      <w:r w:rsidR="000F3E80" w:rsidRPr="00E63589">
        <w:rPr>
          <w:rFonts w:ascii="Times New Roman" w:hAnsi="Times New Roman" w:cs="Times New Roman"/>
          <w:sz w:val="24"/>
          <w:szCs w:val="24"/>
        </w:rPr>
        <w:t xml:space="preserve"> </w:t>
      </w:r>
      <w:r w:rsidR="000402F8" w:rsidRPr="00E63589">
        <w:rPr>
          <w:rFonts w:ascii="Times New Roman" w:hAnsi="Times New Roman" w:cs="Times New Roman"/>
          <w:sz w:val="24"/>
          <w:szCs w:val="24"/>
        </w:rPr>
        <w:t xml:space="preserve">Proponowana zmiana ma na celu umożliwienie </w:t>
      </w:r>
      <w:r w:rsidR="000F3E80" w:rsidRPr="00E63589">
        <w:rPr>
          <w:rFonts w:ascii="Times New Roman" w:hAnsi="Times New Roman" w:cs="Times New Roman"/>
          <w:sz w:val="24"/>
          <w:szCs w:val="24"/>
        </w:rPr>
        <w:t>zaspokojenia potrzeb mieszkaniowych osób poszkodowanych poprzez zaproponowanie takim osobom zbycia zniszczonego domu lub lokalu na rzecz gminy w zamian za nabycie tytułu własności do komunalnego lokalu mieszkalnego</w:t>
      </w:r>
      <w:r w:rsidR="000402F8" w:rsidRPr="00E63589">
        <w:rPr>
          <w:rFonts w:ascii="Times New Roman" w:hAnsi="Times New Roman" w:cs="Times New Roman"/>
          <w:sz w:val="24"/>
          <w:szCs w:val="24"/>
        </w:rPr>
        <w:t xml:space="preserve">. Zakłada się, że możliwość </w:t>
      </w:r>
      <w:r w:rsidR="00E55440" w:rsidRPr="00E63589">
        <w:rPr>
          <w:rFonts w:ascii="Times New Roman" w:hAnsi="Times New Roman" w:cs="Times New Roman"/>
          <w:sz w:val="24"/>
          <w:szCs w:val="24"/>
        </w:rPr>
        <w:t xml:space="preserve">zawierania opisanych umów zamiany </w:t>
      </w:r>
      <w:r w:rsidR="000402F8" w:rsidRPr="00E63589">
        <w:rPr>
          <w:rFonts w:ascii="Times New Roman" w:hAnsi="Times New Roman" w:cs="Times New Roman"/>
          <w:sz w:val="24"/>
          <w:szCs w:val="24"/>
        </w:rPr>
        <w:t xml:space="preserve">będzie istniała przez okres 3 lat od </w:t>
      </w:r>
      <w:r w:rsidR="00E55440" w:rsidRPr="00E63589">
        <w:rPr>
          <w:rFonts w:ascii="Times New Roman" w:hAnsi="Times New Roman" w:cs="Times New Roman"/>
          <w:sz w:val="24"/>
          <w:szCs w:val="24"/>
        </w:rPr>
        <w:t xml:space="preserve">dnia </w:t>
      </w:r>
      <w:r w:rsidR="000402F8" w:rsidRPr="00E63589">
        <w:rPr>
          <w:rFonts w:ascii="Times New Roman" w:hAnsi="Times New Roman" w:cs="Times New Roman"/>
          <w:sz w:val="24"/>
          <w:szCs w:val="24"/>
        </w:rPr>
        <w:t xml:space="preserve">wystąpienia powodzi, aby umożliwić gminom ewentualne wybudowanie lokali komunalnych, które będą mogły </w:t>
      </w:r>
      <w:r w:rsidR="007A0D9F" w:rsidRPr="00E63589">
        <w:rPr>
          <w:rFonts w:ascii="Times New Roman" w:hAnsi="Times New Roman" w:cs="Times New Roman"/>
          <w:sz w:val="24"/>
          <w:szCs w:val="24"/>
        </w:rPr>
        <w:t>stanowić przedmiot</w:t>
      </w:r>
      <w:r w:rsidR="000402F8" w:rsidRPr="00E63589">
        <w:rPr>
          <w:rFonts w:ascii="Times New Roman" w:hAnsi="Times New Roman" w:cs="Times New Roman"/>
          <w:sz w:val="24"/>
          <w:szCs w:val="24"/>
        </w:rPr>
        <w:t xml:space="preserve"> zamian</w:t>
      </w:r>
      <w:r w:rsidR="007A0D9F" w:rsidRPr="00E63589">
        <w:rPr>
          <w:rFonts w:ascii="Times New Roman" w:hAnsi="Times New Roman" w:cs="Times New Roman"/>
          <w:sz w:val="24"/>
          <w:szCs w:val="24"/>
        </w:rPr>
        <w:t>y</w:t>
      </w:r>
      <w:r w:rsidR="000402F8" w:rsidRPr="00E63589">
        <w:rPr>
          <w:rFonts w:ascii="Times New Roman" w:hAnsi="Times New Roman" w:cs="Times New Roman"/>
          <w:sz w:val="24"/>
          <w:szCs w:val="24"/>
        </w:rPr>
        <w:t xml:space="preserve">. </w:t>
      </w:r>
      <w:bookmarkStart w:id="2" w:name="_Hlk195259048"/>
      <w:r w:rsidR="00BE30CD" w:rsidRPr="00E63589">
        <w:rPr>
          <w:rFonts w:ascii="Times New Roman" w:hAnsi="Times New Roman" w:cs="Times New Roman"/>
          <w:sz w:val="24"/>
          <w:szCs w:val="24"/>
        </w:rPr>
        <w:t xml:space="preserve">W przypadku gdy przenoszony na rzecz poszkodowanego lokal z mieszkaniowego zasobu gminy ma powierzchnię użytkową zamiany dokonuje się po dokonaniu przez poszkodowanego na rzecz gminy dopłaty w kwocie stanowiącej wartość rynkową różnicy powierzchni tych lokali. </w:t>
      </w:r>
      <w:bookmarkEnd w:id="2"/>
      <w:r w:rsidR="007A0D9F" w:rsidRPr="00E63589">
        <w:rPr>
          <w:rFonts w:ascii="Times New Roman" w:hAnsi="Times New Roman" w:cs="Times New Roman"/>
          <w:sz w:val="24"/>
          <w:szCs w:val="24"/>
        </w:rPr>
        <w:t>Przyjęcie powyższego rozwiązania</w:t>
      </w:r>
      <w:r w:rsidR="000402F8" w:rsidRPr="00E63589">
        <w:rPr>
          <w:rFonts w:ascii="Times New Roman" w:hAnsi="Times New Roman" w:cs="Times New Roman"/>
          <w:sz w:val="24"/>
          <w:szCs w:val="24"/>
        </w:rPr>
        <w:t xml:space="preserve"> ma na celu ustalenie wartości nieruchomości lokalowej bez uwzględnienia zniszczeń wywołanych powodzią oraz uniknięcie konieczności sporządzania, w zakresie odtworzenia wartości lokalu mieszkalnego, </w:t>
      </w:r>
      <w:r w:rsidR="009F00E0" w:rsidRPr="00E63589">
        <w:rPr>
          <w:rFonts w:ascii="Times New Roman" w:hAnsi="Times New Roman" w:cs="Times New Roman"/>
          <w:sz w:val="24"/>
          <w:szCs w:val="24"/>
        </w:rPr>
        <w:t>szczegółowej</w:t>
      </w:r>
      <w:r w:rsidR="000402F8" w:rsidRPr="00E63589">
        <w:rPr>
          <w:rFonts w:ascii="Times New Roman" w:hAnsi="Times New Roman" w:cs="Times New Roman"/>
          <w:sz w:val="24"/>
          <w:szCs w:val="24"/>
        </w:rPr>
        <w:t xml:space="preserve"> wyceny przez rzeczoznawcę majątkowego. Takie rozwiązanie umożliwi szybsze procedowanie zamiany.</w:t>
      </w:r>
      <w:r w:rsidR="009F00E0" w:rsidRPr="00E63589">
        <w:rPr>
          <w:rFonts w:ascii="Times New Roman" w:hAnsi="Times New Roman" w:cs="Times New Roman"/>
          <w:sz w:val="24"/>
          <w:szCs w:val="24"/>
        </w:rPr>
        <w:t xml:space="preserve"> Jednocześnie zakłada się, że zamiana nie będzie pociągała za sobą konieczności dokonywania (w celu wyrównania wartości lokalu) dopłat z budżetu gminy.</w:t>
      </w:r>
      <w:r w:rsidR="000402F8" w:rsidRPr="00E63589">
        <w:rPr>
          <w:rFonts w:ascii="Times New Roman" w:hAnsi="Times New Roman" w:cs="Times New Roman"/>
          <w:sz w:val="24"/>
          <w:szCs w:val="24"/>
        </w:rPr>
        <w:t xml:space="preserve"> </w:t>
      </w:r>
    </w:p>
    <w:p w14:paraId="75634BB9" w14:textId="124C2804" w:rsidR="001778F3" w:rsidRPr="00E63589" w:rsidRDefault="00B94726" w:rsidP="00E63589">
      <w:pPr>
        <w:pStyle w:val="Akapitzlist"/>
        <w:numPr>
          <w:ilvl w:val="0"/>
          <w:numId w:val="7"/>
        </w:numPr>
        <w:spacing w:line="360" w:lineRule="auto"/>
        <w:ind w:left="1077" w:hanging="357"/>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Projekt </w:t>
      </w:r>
      <w:r w:rsidR="00400522" w:rsidRPr="00E63589">
        <w:rPr>
          <w:rFonts w:ascii="Times New Roman" w:hAnsi="Times New Roman" w:cs="Times New Roman"/>
          <w:sz w:val="24"/>
          <w:szCs w:val="24"/>
        </w:rPr>
        <w:t xml:space="preserve">przewiduje </w:t>
      </w:r>
      <w:r w:rsidRPr="00E63589">
        <w:rPr>
          <w:rFonts w:ascii="Times New Roman" w:hAnsi="Times New Roman" w:cs="Times New Roman"/>
          <w:sz w:val="24"/>
          <w:szCs w:val="24"/>
        </w:rPr>
        <w:t xml:space="preserve">również dodanie w </w:t>
      </w:r>
      <w:r w:rsidRPr="00E63589">
        <w:rPr>
          <w:rFonts w:ascii="Times New Roman" w:hAnsi="Times New Roman" w:cs="Times New Roman"/>
          <w:b/>
          <w:bCs/>
          <w:sz w:val="24"/>
          <w:szCs w:val="24"/>
        </w:rPr>
        <w:t>art. 35f</w:t>
      </w:r>
      <w:r w:rsidRPr="00E63589">
        <w:rPr>
          <w:rFonts w:ascii="Times New Roman" w:hAnsi="Times New Roman" w:cs="Times New Roman"/>
          <w:sz w:val="24"/>
          <w:szCs w:val="24"/>
        </w:rPr>
        <w:t xml:space="preserve"> </w:t>
      </w:r>
      <w:r w:rsidR="00FB353D" w:rsidRPr="00E63589">
        <w:rPr>
          <w:rFonts w:ascii="Times New Roman" w:hAnsi="Times New Roman" w:cs="Times New Roman"/>
          <w:sz w:val="24"/>
          <w:szCs w:val="24"/>
        </w:rPr>
        <w:t>u</w:t>
      </w:r>
      <w:r w:rsidRPr="00E63589">
        <w:rPr>
          <w:rFonts w:ascii="Times New Roman" w:hAnsi="Times New Roman" w:cs="Times New Roman"/>
          <w:sz w:val="24"/>
          <w:szCs w:val="24"/>
        </w:rPr>
        <w:t xml:space="preserve">stawy </w:t>
      </w:r>
      <w:r w:rsidR="00400522" w:rsidRPr="00E63589">
        <w:rPr>
          <w:rFonts w:ascii="Times New Roman" w:hAnsi="Times New Roman" w:cs="Times New Roman"/>
          <w:sz w:val="24"/>
          <w:szCs w:val="24"/>
        </w:rPr>
        <w:t xml:space="preserve">nowego </w:t>
      </w:r>
      <w:r w:rsidRPr="00E63589">
        <w:rPr>
          <w:rFonts w:ascii="Times New Roman" w:hAnsi="Times New Roman" w:cs="Times New Roman"/>
          <w:sz w:val="24"/>
          <w:szCs w:val="24"/>
        </w:rPr>
        <w:t xml:space="preserve">okresu, </w:t>
      </w:r>
      <w:r w:rsidR="00400522" w:rsidRPr="00E63589">
        <w:rPr>
          <w:rFonts w:ascii="Times New Roman" w:hAnsi="Times New Roman" w:cs="Times New Roman"/>
          <w:sz w:val="24"/>
          <w:szCs w:val="24"/>
        </w:rPr>
        <w:t xml:space="preserve">w </w:t>
      </w:r>
      <w:r w:rsidRPr="00E63589">
        <w:rPr>
          <w:rFonts w:ascii="Times New Roman" w:hAnsi="Times New Roman" w:cs="Times New Roman"/>
          <w:sz w:val="24"/>
          <w:szCs w:val="24"/>
        </w:rPr>
        <w:t>który</w:t>
      </w:r>
      <w:r w:rsidR="00400522" w:rsidRPr="00E63589">
        <w:rPr>
          <w:rFonts w:ascii="Times New Roman" w:hAnsi="Times New Roman" w:cs="Times New Roman"/>
          <w:sz w:val="24"/>
          <w:szCs w:val="24"/>
        </w:rPr>
        <w:t>m</w:t>
      </w:r>
      <w:r w:rsidRPr="00E63589">
        <w:rPr>
          <w:rFonts w:ascii="Times New Roman" w:hAnsi="Times New Roman" w:cs="Times New Roman"/>
          <w:sz w:val="24"/>
          <w:szCs w:val="24"/>
        </w:rPr>
        <w:t xml:space="preserve"> będzie </w:t>
      </w:r>
      <w:r w:rsidR="00400522" w:rsidRPr="00E63589">
        <w:rPr>
          <w:rFonts w:ascii="Times New Roman" w:hAnsi="Times New Roman" w:cs="Times New Roman"/>
          <w:sz w:val="24"/>
          <w:szCs w:val="24"/>
        </w:rPr>
        <w:t>możliwe</w:t>
      </w:r>
      <w:r w:rsidRPr="00E63589">
        <w:rPr>
          <w:rFonts w:ascii="Times New Roman" w:hAnsi="Times New Roman" w:cs="Times New Roman"/>
          <w:sz w:val="24"/>
          <w:szCs w:val="24"/>
        </w:rPr>
        <w:t xml:space="preserve"> umorzenie przyszłych należności z tytułu składek na ubezpieczenia społeczne, na ubezpieczenie zdrowotne, na Fundusz Pracy, na Fundusz Solidarnościowy, na Fundusz Gwarantowanych Świadczeń Pracowniczych lub na Fundusz Emerytur Pomostowych. </w:t>
      </w:r>
      <w:r w:rsidR="00400522" w:rsidRPr="00E63589">
        <w:rPr>
          <w:rFonts w:ascii="Times New Roman" w:hAnsi="Times New Roman" w:cs="Times New Roman"/>
          <w:sz w:val="24"/>
          <w:szCs w:val="24"/>
        </w:rPr>
        <w:t>Długość wspomnianego</w:t>
      </w:r>
      <w:r w:rsidRPr="00E63589">
        <w:rPr>
          <w:rFonts w:ascii="Times New Roman" w:hAnsi="Times New Roman" w:cs="Times New Roman"/>
          <w:sz w:val="24"/>
          <w:szCs w:val="24"/>
        </w:rPr>
        <w:t xml:space="preserve"> okres</w:t>
      </w:r>
      <w:r w:rsidR="00400522" w:rsidRPr="00E63589">
        <w:rPr>
          <w:rFonts w:ascii="Times New Roman" w:hAnsi="Times New Roman" w:cs="Times New Roman"/>
          <w:sz w:val="24"/>
          <w:szCs w:val="24"/>
        </w:rPr>
        <w:t>u</w:t>
      </w:r>
      <w:r w:rsidRPr="00E63589">
        <w:rPr>
          <w:rFonts w:ascii="Times New Roman" w:hAnsi="Times New Roman" w:cs="Times New Roman"/>
          <w:sz w:val="24"/>
          <w:szCs w:val="24"/>
        </w:rPr>
        <w:t xml:space="preserve"> zostanie </w:t>
      </w:r>
      <w:r w:rsidR="00400522" w:rsidRPr="00E63589">
        <w:rPr>
          <w:rFonts w:ascii="Times New Roman" w:hAnsi="Times New Roman" w:cs="Times New Roman"/>
          <w:sz w:val="24"/>
          <w:szCs w:val="24"/>
        </w:rPr>
        <w:t xml:space="preserve">dokładnie </w:t>
      </w:r>
      <w:r w:rsidRPr="00E63589">
        <w:rPr>
          <w:rFonts w:ascii="Times New Roman" w:hAnsi="Times New Roman" w:cs="Times New Roman"/>
          <w:sz w:val="24"/>
          <w:szCs w:val="24"/>
        </w:rPr>
        <w:t>określon</w:t>
      </w:r>
      <w:r w:rsidR="00400522" w:rsidRPr="00E63589">
        <w:rPr>
          <w:rFonts w:ascii="Times New Roman" w:hAnsi="Times New Roman" w:cs="Times New Roman"/>
          <w:sz w:val="24"/>
          <w:szCs w:val="24"/>
        </w:rPr>
        <w:t>a</w:t>
      </w:r>
      <w:r w:rsidRPr="00E63589">
        <w:rPr>
          <w:rFonts w:ascii="Times New Roman" w:hAnsi="Times New Roman" w:cs="Times New Roman"/>
          <w:sz w:val="24"/>
          <w:szCs w:val="24"/>
        </w:rPr>
        <w:t xml:space="preserve"> w rozporządzeniu Rady Ministrów. W celu realizacji powyższego wniosku, Zakład Ubezpieczeń Społecznych będzie </w:t>
      </w:r>
      <w:r w:rsidR="00A945F0" w:rsidRPr="00E63589">
        <w:rPr>
          <w:rFonts w:ascii="Times New Roman" w:hAnsi="Times New Roman" w:cs="Times New Roman"/>
          <w:sz w:val="24"/>
          <w:szCs w:val="24"/>
        </w:rPr>
        <w:t>rozpatrywał wniosek w odniesieniu do tych należności w momencie powstania ostatniej z nich, we wskazanym okresie</w:t>
      </w:r>
      <w:r w:rsidRPr="00E63589">
        <w:rPr>
          <w:rFonts w:ascii="Times New Roman" w:hAnsi="Times New Roman" w:cs="Times New Roman"/>
          <w:sz w:val="24"/>
          <w:szCs w:val="24"/>
        </w:rPr>
        <w:t>.</w:t>
      </w:r>
    </w:p>
    <w:p w14:paraId="36865F44" w14:textId="5B4E79B8" w:rsidR="00A945F0" w:rsidRPr="00E63589" w:rsidRDefault="00A945F0" w:rsidP="00E63589">
      <w:pPr>
        <w:pStyle w:val="Akapitzlist"/>
        <w:numPr>
          <w:ilvl w:val="0"/>
          <w:numId w:val="7"/>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Projekt przewiduje również doprecyzowanie art. </w:t>
      </w:r>
      <w:r w:rsidRPr="00E63589">
        <w:rPr>
          <w:rFonts w:ascii="Times New Roman" w:hAnsi="Times New Roman" w:cs="Times New Roman"/>
          <w:b/>
          <w:bCs/>
          <w:sz w:val="24"/>
          <w:szCs w:val="24"/>
        </w:rPr>
        <w:t>35g</w:t>
      </w:r>
      <w:r w:rsidRPr="00E63589">
        <w:rPr>
          <w:rFonts w:ascii="Times New Roman" w:hAnsi="Times New Roman" w:cs="Times New Roman"/>
          <w:sz w:val="24"/>
          <w:szCs w:val="24"/>
        </w:rPr>
        <w:t xml:space="preserve"> w zakresie jednorazowego charakteru wniosku o umorzenie składek, tj. w ramach danego okresu, oraz ujednolicenie brzmienia art. 35g ust. 1 pkt 2 względem projektowane zmiany art. </w:t>
      </w:r>
      <w:r w:rsidRPr="00E63589">
        <w:rPr>
          <w:rFonts w:ascii="Times New Roman" w:hAnsi="Times New Roman" w:cs="Times New Roman"/>
          <w:sz w:val="24"/>
          <w:szCs w:val="24"/>
        </w:rPr>
        <w:lastRenderedPageBreak/>
        <w:t xml:space="preserve">35f w zakresie dodania dodatkowego okresu, w którym będzie możliwe umorzenie przyszłych składek. </w:t>
      </w:r>
    </w:p>
    <w:p w14:paraId="28270BA3" w14:textId="77777777" w:rsidR="00635BD2" w:rsidRPr="00E63589" w:rsidRDefault="00635BD2" w:rsidP="00E63589">
      <w:pPr>
        <w:pStyle w:val="Akapitzlist"/>
        <w:spacing w:line="360" w:lineRule="auto"/>
        <w:ind w:left="1080"/>
        <w:jc w:val="both"/>
        <w:rPr>
          <w:rFonts w:ascii="Times New Roman" w:hAnsi="Times New Roman" w:cs="Times New Roman"/>
          <w:sz w:val="24"/>
          <w:szCs w:val="24"/>
        </w:rPr>
      </w:pPr>
    </w:p>
    <w:p w14:paraId="7A38F150" w14:textId="11614D87" w:rsidR="00635BD2" w:rsidRPr="00E63589" w:rsidRDefault="00635BD2" w:rsidP="00E63589">
      <w:pPr>
        <w:pStyle w:val="Akapitzlist"/>
        <w:numPr>
          <w:ilvl w:val="0"/>
          <w:numId w:val="7"/>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Obecne brzmienie przepisu </w:t>
      </w:r>
      <w:r w:rsidRPr="00E63589">
        <w:rPr>
          <w:rFonts w:ascii="Times New Roman" w:hAnsi="Times New Roman" w:cs="Times New Roman"/>
          <w:b/>
          <w:bCs/>
          <w:sz w:val="24"/>
          <w:szCs w:val="24"/>
        </w:rPr>
        <w:t>35k ust. 2</w:t>
      </w:r>
      <w:r w:rsidRPr="00E63589">
        <w:rPr>
          <w:rFonts w:ascii="Times New Roman" w:hAnsi="Times New Roman" w:cs="Times New Roman"/>
          <w:sz w:val="24"/>
          <w:szCs w:val="24"/>
        </w:rPr>
        <w:t xml:space="preserve"> pozwala na finansowanie skutków umorzenia należności z tytułu składek na ubezpieczenie zdrowotne z rezerwy utworzonej w roku, w którym wystąpiła powódź. W związku z powyższym niemożliwe jest zastosowanie obecnego mechanizmu. Proponowana zmiana odnosi się do finansowania skutków z rezerwy celowej przeznaczonej na przeciwdziałanie klęskom żywiołowym i usuwanie ich skutków.</w:t>
      </w:r>
    </w:p>
    <w:p w14:paraId="4547DBEC" w14:textId="77777777" w:rsidR="00A945F0" w:rsidRPr="00E63589" w:rsidRDefault="00A945F0" w:rsidP="00E63589">
      <w:pPr>
        <w:pStyle w:val="Akapitzlist"/>
        <w:spacing w:line="360" w:lineRule="auto"/>
        <w:ind w:left="1080"/>
        <w:jc w:val="both"/>
        <w:rPr>
          <w:rFonts w:ascii="Times New Roman" w:hAnsi="Times New Roman" w:cs="Times New Roman"/>
          <w:sz w:val="24"/>
          <w:szCs w:val="24"/>
        </w:rPr>
      </w:pPr>
    </w:p>
    <w:p w14:paraId="70301BB1" w14:textId="10A7984A" w:rsidR="00B94726" w:rsidRPr="00E63589" w:rsidRDefault="00B94726" w:rsidP="00E63589">
      <w:pPr>
        <w:pStyle w:val="Akapitzlist"/>
        <w:numPr>
          <w:ilvl w:val="0"/>
          <w:numId w:val="7"/>
        </w:numPr>
        <w:spacing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Projekt przewiduje dodanie </w:t>
      </w:r>
      <w:r w:rsidRPr="00E63589">
        <w:rPr>
          <w:rFonts w:ascii="Times New Roman" w:hAnsi="Times New Roman" w:cs="Times New Roman"/>
          <w:b/>
          <w:bCs/>
          <w:sz w:val="24"/>
          <w:szCs w:val="24"/>
        </w:rPr>
        <w:t>art. 35l</w:t>
      </w:r>
      <w:r w:rsidRPr="00E63589">
        <w:rPr>
          <w:rFonts w:ascii="Times New Roman" w:hAnsi="Times New Roman" w:cs="Times New Roman"/>
          <w:sz w:val="24"/>
          <w:szCs w:val="24"/>
        </w:rPr>
        <w:t xml:space="preserve">, który obejmuje następujące rozwiązania: </w:t>
      </w:r>
    </w:p>
    <w:p w14:paraId="17E22DBD" w14:textId="2B762028" w:rsidR="00BF73B4" w:rsidRPr="00E63589" w:rsidRDefault="00B94726" w:rsidP="00E63589">
      <w:pPr>
        <w:pStyle w:val="Akapitzlist"/>
        <w:numPr>
          <w:ilvl w:val="0"/>
          <w:numId w:val="12"/>
        </w:numPr>
        <w:tabs>
          <w:tab w:val="left" w:pos="1701"/>
        </w:tabs>
        <w:spacing w:before="100" w:beforeAutospacing="1" w:line="360" w:lineRule="auto"/>
        <w:ind w:left="1701" w:hanging="567"/>
        <w:contextualSpacing w:val="0"/>
        <w:jc w:val="both"/>
        <w:rPr>
          <w:rFonts w:ascii="Times New Roman" w:eastAsia="Times New Roman" w:hAnsi="Times New Roman" w:cs="Times New Roman"/>
          <w:sz w:val="24"/>
          <w:szCs w:val="24"/>
          <w:lang w:eastAsia="pl-PL"/>
        </w:rPr>
      </w:pPr>
      <w:r w:rsidRPr="00E63589">
        <w:rPr>
          <w:rFonts w:ascii="Times New Roman" w:eastAsia="Times New Roman" w:hAnsi="Times New Roman" w:cs="Times New Roman"/>
          <w:sz w:val="24"/>
          <w:szCs w:val="24"/>
          <w:lang w:eastAsia="pl-PL"/>
        </w:rPr>
        <w:t>ustalenie szczególnych zasad rozliczenia zawartych dotąd umów o dofinansowanie przedsięwzięć dotkniętych skutkami powodzi</w:t>
      </w:r>
      <w:r w:rsidR="00534977" w:rsidRPr="00E63589">
        <w:rPr>
          <w:rFonts w:ascii="Times New Roman" w:eastAsia="Times New Roman" w:hAnsi="Times New Roman" w:cs="Times New Roman"/>
          <w:sz w:val="24"/>
          <w:szCs w:val="24"/>
          <w:lang w:eastAsia="pl-PL"/>
        </w:rPr>
        <w:t xml:space="preserve">, zgodnie z którymi właściwy fundusz będzie uprawniony </w:t>
      </w:r>
      <w:r w:rsidRPr="00E63589">
        <w:rPr>
          <w:rFonts w:ascii="Times New Roman" w:eastAsia="Times New Roman" w:hAnsi="Times New Roman" w:cs="Times New Roman"/>
          <w:sz w:val="24"/>
          <w:szCs w:val="24"/>
          <w:lang w:eastAsia="pl-PL"/>
        </w:rPr>
        <w:t>do zmiany tych umów (w tym nie tylko w odniesieniu do zakresu rzeczowego, finansowego lub harmonogramu realizacji przedsięwzięcia, ale przede wszystkim w zakresie zwolnienia z okresu trwałości</w:t>
      </w:r>
      <w:r w:rsidR="00D61AE3" w:rsidRPr="00E63589">
        <w:rPr>
          <w:rFonts w:ascii="Times New Roman" w:eastAsia="Times New Roman" w:hAnsi="Times New Roman" w:cs="Times New Roman"/>
          <w:sz w:val="24"/>
          <w:szCs w:val="24"/>
          <w:lang w:eastAsia="pl-PL"/>
        </w:rPr>
        <w:t xml:space="preserve"> projektu</w:t>
      </w:r>
      <w:r w:rsidRPr="00E63589">
        <w:rPr>
          <w:rFonts w:ascii="Times New Roman" w:eastAsia="Times New Roman" w:hAnsi="Times New Roman" w:cs="Times New Roman"/>
          <w:sz w:val="24"/>
          <w:szCs w:val="24"/>
          <w:lang w:eastAsia="pl-PL"/>
        </w:rPr>
        <w:t>) lub uznania ich za wykonane (w tym bez obowiązku zwrotu środków już wypłaconych bądź wraz ze sfinansowaniem poniesionych przez beneficjenta wydatków, które nie zostały jeszcze zrefundowane) jeżeli nie mogą one zostać zrealizowane na warunkach dotychczasowych lub ich realizacja jest znacząco utrudniona w następstwie okoliczności będących skutkiem powodzi – decyzja będzie podejmowana na uzasadniony wniosek beneficjenta</w:t>
      </w:r>
      <w:r w:rsidR="00BF73B4" w:rsidRPr="00E63589">
        <w:rPr>
          <w:rFonts w:ascii="Times New Roman" w:eastAsia="Times New Roman" w:hAnsi="Times New Roman" w:cs="Times New Roman"/>
          <w:sz w:val="24"/>
          <w:szCs w:val="24"/>
          <w:lang w:eastAsia="pl-PL"/>
        </w:rPr>
        <w:t>,</w:t>
      </w:r>
    </w:p>
    <w:p w14:paraId="75A884BA" w14:textId="08EFF9C7" w:rsidR="00BF73B4" w:rsidRPr="00E63589" w:rsidRDefault="00BF73B4" w:rsidP="00E63589">
      <w:pPr>
        <w:pStyle w:val="Akapitzlist"/>
        <w:numPr>
          <w:ilvl w:val="0"/>
          <w:numId w:val="12"/>
        </w:numPr>
        <w:tabs>
          <w:tab w:val="left" w:pos="1701"/>
        </w:tabs>
        <w:spacing w:before="100" w:beforeAutospacing="1" w:line="360" w:lineRule="auto"/>
        <w:ind w:left="1701" w:hanging="567"/>
        <w:contextualSpacing w:val="0"/>
        <w:jc w:val="both"/>
        <w:rPr>
          <w:rFonts w:ascii="Times New Roman" w:eastAsia="Times New Roman" w:hAnsi="Times New Roman" w:cs="Times New Roman"/>
          <w:sz w:val="24"/>
          <w:szCs w:val="24"/>
          <w:lang w:eastAsia="pl-PL"/>
        </w:rPr>
      </w:pPr>
      <w:r w:rsidRPr="00E63589">
        <w:rPr>
          <w:rFonts w:ascii="Times New Roman" w:eastAsia="Times New Roman" w:hAnsi="Times New Roman" w:cs="Times New Roman"/>
          <w:sz w:val="24"/>
          <w:szCs w:val="24"/>
          <w:lang w:eastAsia="pl-PL"/>
        </w:rPr>
        <w:t xml:space="preserve">zwiększenie dofinansowania w ramach dotychczasowej umowy lub objęcie nowym dofinansowaniem odtworzenia elementów przedsięwzięcia zniszczonego w całości lub w części przez powódź z możliwością </w:t>
      </w:r>
      <w:r w:rsidRPr="00E63589">
        <w:rPr>
          <w:rFonts w:ascii="Times New Roman" w:hAnsi="Times New Roman" w:cs="Times New Roman"/>
          <w:sz w:val="24"/>
          <w:szCs w:val="24"/>
          <w:lang w:eastAsia="pl-PL"/>
        </w:rPr>
        <w:t xml:space="preserve">dofinansowania materiałów lub urządzeń innych niż użyto w stanie pierwotnym, lub rozszerzonego zakresu tego przedsięwzięcia </w:t>
      </w:r>
      <w:r w:rsidRPr="00E63589">
        <w:rPr>
          <w:rFonts w:ascii="Times New Roman" w:eastAsia="Times New Roman" w:hAnsi="Times New Roman" w:cs="Times New Roman"/>
          <w:sz w:val="24"/>
          <w:szCs w:val="24"/>
          <w:lang w:eastAsia="pl-PL"/>
        </w:rPr>
        <w:t>– decyzja będzie podejmowana na uzasadniony wniosek beneficjenta,</w:t>
      </w:r>
    </w:p>
    <w:p w14:paraId="4E319C4C" w14:textId="7CE1CB5B" w:rsidR="00BF73B4" w:rsidRPr="00E63589" w:rsidRDefault="00BF73B4" w:rsidP="00E63589">
      <w:pPr>
        <w:pStyle w:val="Akapitzlist"/>
        <w:numPr>
          <w:ilvl w:val="0"/>
          <w:numId w:val="12"/>
        </w:numPr>
        <w:tabs>
          <w:tab w:val="left" w:pos="1701"/>
        </w:tabs>
        <w:spacing w:before="100" w:beforeAutospacing="1" w:line="360" w:lineRule="auto"/>
        <w:ind w:left="1701" w:hanging="567"/>
        <w:contextualSpacing w:val="0"/>
        <w:jc w:val="both"/>
        <w:rPr>
          <w:rFonts w:ascii="Times New Roman" w:eastAsia="Times New Roman" w:hAnsi="Times New Roman" w:cs="Times New Roman"/>
          <w:sz w:val="24"/>
          <w:szCs w:val="24"/>
          <w:lang w:eastAsia="pl-PL"/>
        </w:rPr>
      </w:pPr>
      <w:r w:rsidRPr="00E63589">
        <w:rPr>
          <w:rFonts w:ascii="Times New Roman" w:eastAsia="Times New Roman" w:hAnsi="Times New Roman" w:cs="Times New Roman"/>
          <w:sz w:val="24"/>
          <w:szCs w:val="24"/>
          <w:lang w:eastAsia="pl-PL"/>
        </w:rPr>
        <w:t xml:space="preserve">przypadki określone w projektowanym przepisie dotyczą dofinansowania ze </w:t>
      </w:r>
      <w:r w:rsidRPr="00E63589">
        <w:rPr>
          <w:rFonts w:ascii="Times New Roman" w:hAnsi="Times New Roman" w:cs="Times New Roman"/>
          <w:sz w:val="24"/>
          <w:szCs w:val="24"/>
          <w:lang w:eastAsia="pl-PL"/>
        </w:rPr>
        <w:t xml:space="preserve">środków Narodowego Funduszu Ochrony Środowiska i Gospodarki Wodnej albo wojewódzkich funduszy ochrony środowiska i gospodarki wodnej, ale także środków europejskich, w tym w ramach realizacji Krajowego Planu </w:t>
      </w:r>
      <w:r w:rsidRPr="00E63589">
        <w:rPr>
          <w:rFonts w:ascii="Times New Roman" w:hAnsi="Times New Roman" w:cs="Times New Roman"/>
          <w:sz w:val="24"/>
          <w:szCs w:val="24"/>
          <w:lang w:eastAsia="pl-PL"/>
        </w:rPr>
        <w:lastRenderedPageBreak/>
        <w:t>Odbudowy i Zwiększenia Odporności, wobec czego konieczne jest zapewnienie, że środki wypłacone na przedsięwzięcia w tych przypadkach zostaną uznane za poniesione zgodnie z umową o dofinansowanie i nie będą traktowane jako wykorzystane nieprawidłowo i podlegające zwrotowi, a wydatki publiczne poniesione z tych środków będą uznane za celowe i zgodne z zasadą uzyskiwania najlepszych efektów z danych nakładów.</w:t>
      </w:r>
    </w:p>
    <w:p w14:paraId="31951DFE" w14:textId="529C554E" w:rsidR="00B94726" w:rsidRPr="00E63589" w:rsidRDefault="00B94726" w:rsidP="00E63589">
      <w:pPr>
        <w:spacing w:line="360" w:lineRule="auto"/>
        <w:ind w:left="1134"/>
        <w:jc w:val="both"/>
        <w:rPr>
          <w:rFonts w:ascii="Times New Roman" w:hAnsi="Times New Roman" w:cs="Times New Roman"/>
          <w:sz w:val="24"/>
          <w:szCs w:val="24"/>
          <w:lang w:eastAsia="pl-PL"/>
        </w:rPr>
      </w:pPr>
      <w:r w:rsidRPr="00E63589">
        <w:rPr>
          <w:rFonts w:ascii="Times New Roman" w:hAnsi="Times New Roman" w:cs="Times New Roman"/>
          <w:sz w:val="24"/>
          <w:szCs w:val="24"/>
          <w:lang w:eastAsia="pl-PL"/>
        </w:rPr>
        <w:t xml:space="preserve">Dodawany przepis art. 35l ustawy z dnia 16 września 2011 r. o szczególnych rozwiązaniach związanych z usuwaniem skutków powodzi oraz niektórych innych ustaw został skonstruowany </w:t>
      </w:r>
      <w:r w:rsidR="00D61AE3" w:rsidRPr="00E63589">
        <w:rPr>
          <w:rFonts w:ascii="Times New Roman" w:hAnsi="Times New Roman" w:cs="Times New Roman"/>
          <w:sz w:val="24"/>
          <w:szCs w:val="24"/>
          <w:lang w:eastAsia="pl-PL"/>
        </w:rPr>
        <w:t>na podstawie</w:t>
      </w:r>
      <w:r w:rsidRPr="00E63589">
        <w:rPr>
          <w:rFonts w:ascii="Times New Roman" w:hAnsi="Times New Roman" w:cs="Times New Roman"/>
          <w:sz w:val="24"/>
          <w:szCs w:val="24"/>
          <w:lang w:eastAsia="pl-PL"/>
        </w:rPr>
        <w:t xml:space="preserve"> istniejąc</w:t>
      </w:r>
      <w:r w:rsidR="00D61AE3" w:rsidRPr="00E63589">
        <w:rPr>
          <w:rFonts w:ascii="Times New Roman" w:hAnsi="Times New Roman" w:cs="Times New Roman"/>
          <w:sz w:val="24"/>
          <w:szCs w:val="24"/>
          <w:lang w:eastAsia="pl-PL"/>
        </w:rPr>
        <w:t>ych</w:t>
      </w:r>
      <w:r w:rsidRPr="00E63589">
        <w:rPr>
          <w:rFonts w:ascii="Times New Roman" w:hAnsi="Times New Roman" w:cs="Times New Roman"/>
          <w:sz w:val="24"/>
          <w:szCs w:val="24"/>
          <w:lang w:eastAsia="pl-PL"/>
        </w:rPr>
        <w:t xml:space="preserve"> podobn</w:t>
      </w:r>
      <w:r w:rsidR="00D61AE3" w:rsidRPr="00E63589">
        <w:rPr>
          <w:rFonts w:ascii="Times New Roman" w:hAnsi="Times New Roman" w:cs="Times New Roman"/>
          <w:sz w:val="24"/>
          <w:szCs w:val="24"/>
          <w:lang w:eastAsia="pl-PL"/>
        </w:rPr>
        <w:t>ych</w:t>
      </w:r>
      <w:r w:rsidRPr="00E63589">
        <w:rPr>
          <w:rFonts w:ascii="Times New Roman" w:hAnsi="Times New Roman" w:cs="Times New Roman"/>
          <w:sz w:val="24"/>
          <w:szCs w:val="24"/>
          <w:lang w:eastAsia="pl-PL"/>
        </w:rPr>
        <w:t xml:space="preserve"> regulacj</w:t>
      </w:r>
      <w:r w:rsidR="00D61AE3" w:rsidRPr="00E63589">
        <w:rPr>
          <w:rFonts w:ascii="Times New Roman" w:hAnsi="Times New Roman" w:cs="Times New Roman"/>
          <w:sz w:val="24"/>
          <w:szCs w:val="24"/>
          <w:lang w:eastAsia="pl-PL"/>
        </w:rPr>
        <w:t>i</w:t>
      </w:r>
      <w:r w:rsidRPr="00E63589">
        <w:rPr>
          <w:rFonts w:ascii="Times New Roman" w:hAnsi="Times New Roman" w:cs="Times New Roman"/>
          <w:sz w:val="24"/>
          <w:szCs w:val="24"/>
          <w:lang w:eastAsia="pl-PL"/>
        </w:rPr>
        <w:t>, w tym art. 35a i następn</w:t>
      </w:r>
      <w:r w:rsidR="00D61AE3" w:rsidRPr="00E63589">
        <w:rPr>
          <w:rFonts w:ascii="Times New Roman" w:hAnsi="Times New Roman" w:cs="Times New Roman"/>
          <w:sz w:val="24"/>
          <w:szCs w:val="24"/>
          <w:lang w:eastAsia="pl-PL"/>
        </w:rPr>
        <w:t>ych</w:t>
      </w:r>
      <w:r w:rsidRPr="00E63589">
        <w:rPr>
          <w:rFonts w:ascii="Times New Roman" w:hAnsi="Times New Roman" w:cs="Times New Roman"/>
          <w:sz w:val="24"/>
          <w:szCs w:val="24"/>
          <w:lang w:eastAsia="pl-PL"/>
        </w:rPr>
        <w:t xml:space="preserve"> tej ustawy, jak również </w:t>
      </w:r>
      <w:r w:rsidR="00D61AE3" w:rsidRPr="00E63589">
        <w:rPr>
          <w:rFonts w:ascii="Times New Roman" w:hAnsi="Times New Roman" w:cs="Times New Roman"/>
          <w:sz w:val="24"/>
          <w:szCs w:val="24"/>
          <w:lang w:eastAsia="pl-PL"/>
        </w:rPr>
        <w:t xml:space="preserve">na podstawie </w:t>
      </w:r>
      <w:r w:rsidRPr="00E63589">
        <w:rPr>
          <w:rFonts w:ascii="Times New Roman" w:hAnsi="Times New Roman" w:cs="Times New Roman"/>
          <w:sz w:val="24"/>
          <w:szCs w:val="24"/>
          <w:lang w:eastAsia="pl-PL"/>
        </w:rPr>
        <w:t>regulac</w:t>
      </w:r>
      <w:r w:rsidR="00D61AE3" w:rsidRPr="00E63589">
        <w:rPr>
          <w:rFonts w:ascii="Times New Roman" w:hAnsi="Times New Roman" w:cs="Times New Roman"/>
          <w:sz w:val="24"/>
          <w:szCs w:val="24"/>
          <w:lang w:eastAsia="pl-PL"/>
        </w:rPr>
        <w:t>ji</w:t>
      </w:r>
      <w:r w:rsidRPr="00E63589">
        <w:rPr>
          <w:rFonts w:ascii="Times New Roman" w:hAnsi="Times New Roman" w:cs="Times New Roman"/>
          <w:sz w:val="24"/>
          <w:szCs w:val="24"/>
          <w:lang w:eastAsia="pl-PL"/>
        </w:rPr>
        <w:t xml:space="preserve"> ustawy z dnia 3 kwietnia 2020 r. o szczególnych rozwiązaniach wspierających realizację programów operacyjnych.</w:t>
      </w:r>
    </w:p>
    <w:p w14:paraId="71B440DE" w14:textId="52817DC2" w:rsidR="00B94726" w:rsidRPr="00E63589" w:rsidRDefault="00B94726" w:rsidP="00E63589">
      <w:pPr>
        <w:spacing w:line="360" w:lineRule="auto"/>
        <w:ind w:left="1134"/>
        <w:jc w:val="both"/>
        <w:rPr>
          <w:rFonts w:ascii="Times New Roman" w:hAnsi="Times New Roman" w:cs="Times New Roman"/>
          <w:sz w:val="24"/>
          <w:szCs w:val="24"/>
          <w:lang w:eastAsia="pl-PL"/>
        </w:rPr>
      </w:pPr>
      <w:r w:rsidRPr="00E63589">
        <w:rPr>
          <w:rFonts w:ascii="Times New Roman" w:hAnsi="Times New Roman" w:cs="Times New Roman"/>
          <w:sz w:val="24"/>
          <w:szCs w:val="24"/>
        </w:rPr>
        <w:t xml:space="preserve">W związku z wystąpieniem powodzi w 2024 r. w południowo-zachodniej Polsce wiele przedsięwzięć zrealizowanych lub realizowanych przez beneficjentów </w:t>
      </w:r>
      <w:r w:rsidRPr="00E63589">
        <w:rPr>
          <w:rFonts w:ascii="Times New Roman" w:hAnsi="Times New Roman" w:cs="Times New Roman"/>
          <w:sz w:val="24"/>
          <w:szCs w:val="24"/>
          <w:lang w:eastAsia="pl-PL"/>
        </w:rPr>
        <w:t>Narodowego Funduszu Ochrony Środowiska i Gospodarki Wodnej oraz wojewódzkich funduszy ochrony środowiska i gospodarki wodnej zostało dotkniętych skutkami klęski żywiołowej. Ma to znaczenie dla osiągnięcia celów tych przedsięwzięć, możliwości wypłaty i rozliczenia środków, także środków europejskich, w tym w ramach realizacji Krajowego Planu Odbudowy i Zwiększenia Odporności.</w:t>
      </w:r>
    </w:p>
    <w:p w14:paraId="7022D03C" w14:textId="77777777" w:rsidR="00B94726" w:rsidRPr="00E63589" w:rsidRDefault="00B94726"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t xml:space="preserve">Beneficjenci, w szczególności osoby fizyczne, mierzą się z brakiem możliwości zachowania wymaganej trwałości efektów przedsięwzięcia w umówionym okresie bądź są w trakcie realizacji przedsięwzięć i nie mają możliwości kontynuowania prac albo zrealizowali już przedsięwzięcie ale środki nie zostały jeszcze wypłacone, a elementy przedsięwzięć oraz związana z tym dokumentacja, zostały zniszczone lub uszkodzone w wyniku powodzi. </w:t>
      </w:r>
    </w:p>
    <w:p w14:paraId="2597BCAE" w14:textId="77777777" w:rsidR="00B94726" w:rsidRPr="00E63589" w:rsidRDefault="00B94726"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t>Poza rozliczeniem dotychczasowych umów, dodatkowo istnieje potrzeba objęcia ponownym finansowaniem odbudowy w całości lub w części zniszczonych przedsięwzięć</w:t>
      </w:r>
      <w:r w:rsidRPr="00E63589">
        <w:rPr>
          <w:rFonts w:ascii="Times New Roman" w:hAnsi="Times New Roman" w:cs="Times New Roman"/>
          <w:sz w:val="24"/>
          <w:szCs w:val="24"/>
          <w:lang w:eastAsia="pl-PL"/>
        </w:rPr>
        <w:t xml:space="preserve"> z terenu gmin i miejscowości </w:t>
      </w:r>
      <w:r w:rsidRPr="00E63589">
        <w:rPr>
          <w:rFonts w:ascii="Times New Roman" w:hAnsi="Times New Roman" w:cs="Times New Roman"/>
          <w:sz w:val="24"/>
          <w:szCs w:val="24"/>
        </w:rPr>
        <w:t xml:space="preserve">poszkodowanych w wyniku wystąpienia powodzi, które to przedsięwzięcia były już finansowane wcześniej przez </w:t>
      </w:r>
      <w:r w:rsidRPr="00E63589">
        <w:rPr>
          <w:rFonts w:ascii="Times New Roman" w:hAnsi="Times New Roman" w:cs="Times New Roman"/>
          <w:sz w:val="24"/>
          <w:szCs w:val="24"/>
          <w:lang w:eastAsia="pl-PL"/>
        </w:rPr>
        <w:t>Narodowy Fundusz Ochrony Środowiska i Gospodarki Wodnej albo właściwe wojewódzkie fundusze ochrony środowiska i gospodarki wodnej</w:t>
      </w:r>
      <w:r w:rsidRPr="00E63589">
        <w:rPr>
          <w:rFonts w:ascii="Times New Roman" w:hAnsi="Times New Roman" w:cs="Times New Roman"/>
          <w:sz w:val="24"/>
          <w:szCs w:val="24"/>
        </w:rPr>
        <w:t>.</w:t>
      </w:r>
    </w:p>
    <w:p w14:paraId="0C7DB9D7" w14:textId="32742DC4" w:rsidR="00B94726" w:rsidRPr="00E63589" w:rsidRDefault="00B94726"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lastRenderedPageBreak/>
        <w:t xml:space="preserve">Umowy o dofinansowanie zawierane przez </w:t>
      </w:r>
      <w:r w:rsidRPr="00E63589">
        <w:rPr>
          <w:rFonts w:ascii="Times New Roman" w:hAnsi="Times New Roman" w:cs="Times New Roman"/>
          <w:sz w:val="24"/>
          <w:szCs w:val="24"/>
          <w:lang w:eastAsia="pl-PL"/>
        </w:rPr>
        <w:t>Narodowy Fundusz Ochrony Środowiska i Gospodarki Wodnej albo wojewódzkie fundusze ochrony środowiska i gospodarki wodnej</w:t>
      </w:r>
      <w:r w:rsidRPr="00E63589">
        <w:rPr>
          <w:rFonts w:ascii="Times New Roman" w:hAnsi="Times New Roman" w:cs="Times New Roman"/>
          <w:sz w:val="24"/>
          <w:szCs w:val="24"/>
        </w:rPr>
        <w:t xml:space="preserve"> z beneficjentami to umowy cywilnoprawne i możliwa jest ich zmiana w zwykłych warunkach zgodnie z wolą stron, w granicach swobody umów</w:t>
      </w:r>
      <w:r w:rsidR="00D61AE3" w:rsidRPr="00E63589">
        <w:rPr>
          <w:rFonts w:ascii="Times New Roman" w:hAnsi="Times New Roman" w:cs="Times New Roman"/>
          <w:sz w:val="24"/>
          <w:szCs w:val="24"/>
        </w:rPr>
        <w:t>,</w:t>
      </w:r>
      <w:r w:rsidRPr="00E63589">
        <w:rPr>
          <w:rFonts w:ascii="Times New Roman" w:hAnsi="Times New Roman" w:cs="Times New Roman"/>
          <w:sz w:val="24"/>
          <w:szCs w:val="24"/>
        </w:rPr>
        <w:t xml:space="preserve"> ale przy zachowaniu obowiązujących przepisów. W przypadku powodzi normalny tok realizacji harmonogramów wielu przedsięwzięć i zachowania ich trwałości nie jest możliwy</w:t>
      </w:r>
      <w:r w:rsidR="00D61AE3" w:rsidRPr="00E63589">
        <w:rPr>
          <w:rFonts w:ascii="Times New Roman" w:hAnsi="Times New Roman" w:cs="Times New Roman"/>
          <w:sz w:val="24"/>
          <w:szCs w:val="24"/>
        </w:rPr>
        <w:t>. B</w:t>
      </w:r>
      <w:r w:rsidRPr="00E63589">
        <w:rPr>
          <w:rFonts w:ascii="Times New Roman" w:hAnsi="Times New Roman" w:cs="Times New Roman"/>
          <w:sz w:val="24"/>
          <w:szCs w:val="24"/>
        </w:rPr>
        <w:t xml:space="preserve">rakuje też regulacji umożliwiających wprost zwolnienie beneficjentów z odpowiedzialności za naruszenie postanowień umów o dofinansowanie w następstwie klęski żywiołowej. Pewnym rozwiązaniem może być tu zastosowanie, jako odstępstwa od reguł wdrażania przedsięwzięcia w zwykłym trybie, cywilnoprawnej konstrukcji tzw. siły wyższej, zgodnie z ugruntowanym orzecznictwem. Podkreślić jednak należy, że faktyczna możliwość stosowania tej konstrukcji jest znacznie ograniczona, nie tylko wobec procedury jej kwalifikacji oraz rygorystycznej analizy każdego przypadku, w którym można ją zastosować, ale przede wszystkim wobec obowiązku Narodowego Fundusz Ochrony Środowiska i Gospodarki Wodnej i wojewódzkich funduszy ochrony środowiska i gospodarki wodnej wynikającego z zasad finansów publicznych, polegającego na ustalaniu przypadających im należności pieniężnych, w tym mających charakter cywilnoprawny, oraz terminowego podejmowania w stosunku do zobowiązanych czynności zmierzających do wykonania zobowiązania. </w:t>
      </w:r>
    </w:p>
    <w:p w14:paraId="500B9E7C" w14:textId="0EA7CE7D" w:rsidR="00B94726" w:rsidRPr="00E63589" w:rsidRDefault="00B94726"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t>Na podstawie przepisów mających zastosowanie dla umów o dofinansowanie przedsięwzięć N</w:t>
      </w:r>
      <w:r w:rsidRPr="00E63589">
        <w:rPr>
          <w:rFonts w:ascii="Times New Roman" w:hAnsi="Times New Roman" w:cs="Times New Roman"/>
          <w:sz w:val="24"/>
          <w:szCs w:val="24"/>
          <w:lang w:eastAsia="pl-PL"/>
        </w:rPr>
        <w:t>arodowy Fundusz Ochrony Środowiska i Gospodarki Wodnej albo wojewódzkie fundusze ochrony środowiska i gospodarki wodnej, jako odpowiednio państwowa i samorządowe osoby prawne należące do sektora finansów publicznych</w:t>
      </w:r>
      <w:r w:rsidRPr="00E63589">
        <w:rPr>
          <w:rFonts w:ascii="Times New Roman" w:hAnsi="Times New Roman" w:cs="Times New Roman"/>
          <w:sz w:val="24"/>
          <w:szCs w:val="24"/>
        </w:rPr>
        <w:t>, są objęte normą art. 42 ust. 5 tej ustawy, nie mogą zaś zastosować zasad z art. 55 ustawy</w:t>
      </w:r>
      <w:r w:rsidR="00F56813" w:rsidRPr="00E63589">
        <w:rPr>
          <w:rFonts w:ascii="Times New Roman" w:hAnsi="Times New Roman" w:cs="Times New Roman"/>
          <w:sz w:val="24"/>
          <w:szCs w:val="24"/>
        </w:rPr>
        <w:t xml:space="preserve"> z dnia 27 sierpnia 2009 r. </w:t>
      </w:r>
      <w:r w:rsidRPr="00E63589">
        <w:rPr>
          <w:rFonts w:ascii="Times New Roman" w:hAnsi="Times New Roman" w:cs="Times New Roman"/>
          <w:sz w:val="24"/>
          <w:szCs w:val="24"/>
        </w:rPr>
        <w:t xml:space="preserve"> o finansach publicznych do należności cywilnoprawnych wynikających z tych umów. Przepis art. 55 ustawy o finansach publicznych wskazuje zamknięty krąg adresatów, którym prawo nadaje możliwość udzielania ulg w spłacaniu należności pieniężnych mających charakter cywilnoprawny pomijając zarówno </w:t>
      </w:r>
      <w:r w:rsidRPr="00E63589">
        <w:rPr>
          <w:rFonts w:ascii="Times New Roman" w:hAnsi="Times New Roman" w:cs="Times New Roman"/>
          <w:sz w:val="24"/>
          <w:szCs w:val="24"/>
          <w:lang w:eastAsia="pl-PL"/>
        </w:rPr>
        <w:t>Narodowy Fundusz Ochrony Środowiska i Gospodarki Wodnej</w:t>
      </w:r>
      <w:r w:rsidRPr="00E63589">
        <w:rPr>
          <w:rFonts w:ascii="Times New Roman" w:hAnsi="Times New Roman" w:cs="Times New Roman"/>
          <w:sz w:val="24"/>
          <w:szCs w:val="24"/>
        </w:rPr>
        <w:t xml:space="preserve">, jak i </w:t>
      </w:r>
      <w:r w:rsidRPr="00E63589">
        <w:rPr>
          <w:rFonts w:ascii="Times New Roman" w:hAnsi="Times New Roman" w:cs="Times New Roman"/>
          <w:sz w:val="24"/>
          <w:szCs w:val="24"/>
          <w:lang w:eastAsia="pl-PL"/>
        </w:rPr>
        <w:t>wojewódzkie fundusze ochrony środowiska i gospodarki wodnej</w:t>
      </w:r>
      <w:r w:rsidRPr="00E63589">
        <w:rPr>
          <w:rFonts w:ascii="Times New Roman" w:hAnsi="Times New Roman" w:cs="Times New Roman"/>
          <w:sz w:val="24"/>
          <w:szCs w:val="24"/>
        </w:rPr>
        <w:t xml:space="preserve">. Żaden z przepisów ustawy </w:t>
      </w:r>
      <w:r w:rsidR="0048191D"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Prawo ochrony środowiska, która stanowi szczególną regulację odnoszącą się do struktury organizacyjnej, zakresu wykonywanych zadań oraz prowadzenia działalności i </w:t>
      </w:r>
      <w:r w:rsidRPr="00E63589">
        <w:rPr>
          <w:rFonts w:ascii="Times New Roman" w:hAnsi="Times New Roman" w:cs="Times New Roman"/>
          <w:sz w:val="24"/>
          <w:szCs w:val="24"/>
        </w:rPr>
        <w:lastRenderedPageBreak/>
        <w:t xml:space="preserve">gospodarki finansowej nie przewiduje trybu umorzenia przez </w:t>
      </w:r>
      <w:r w:rsidRPr="00E63589">
        <w:rPr>
          <w:rFonts w:ascii="Times New Roman" w:hAnsi="Times New Roman" w:cs="Times New Roman"/>
          <w:sz w:val="24"/>
          <w:szCs w:val="24"/>
          <w:lang w:eastAsia="pl-PL"/>
        </w:rPr>
        <w:t>Narodowy Fundusz Ochrony Środowiska i Gospodarki Wodnej albo właściwe wojewódzkie fundusze ochrony środowiska i gospodarki wodnej</w:t>
      </w:r>
      <w:r w:rsidRPr="00E63589">
        <w:rPr>
          <w:rFonts w:ascii="Times New Roman" w:hAnsi="Times New Roman" w:cs="Times New Roman"/>
          <w:sz w:val="24"/>
          <w:szCs w:val="24"/>
        </w:rPr>
        <w:t xml:space="preserve"> wskazanych powyżej należności.</w:t>
      </w:r>
    </w:p>
    <w:p w14:paraId="709B8426" w14:textId="37B8DF25" w:rsidR="00B94726" w:rsidRPr="00E63589" w:rsidRDefault="00B94726" w:rsidP="00E63589">
      <w:pPr>
        <w:autoSpaceDE w:val="0"/>
        <w:autoSpaceDN w:val="0"/>
        <w:adjustRightInd w:val="0"/>
        <w:spacing w:line="360" w:lineRule="auto"/>
        <w:ind w:left="1134"/>
        <w:jc w:val="both"/>
        <w:rPr>
          <w:rFonts w:ascii="Times New Roman" w:hAnsi="Times New Roman" w:cs="Times New Roman"/>
          <w:sz w:val="24"/>
          <w:szCs w:val="24"/>
        </w:rPr>
      </w:pPr>
      <w:r w:rsidRPr="00E63589">
        <w:rPr>
          <w:rFonts w:ascii="Times New Roman" w:eastAsia="Times New Roman" w:hAnsi="Times New Roman" w:cs="Times New Roman"/>
          <w:sz w:val="24"/>
          <w:szCs w:val="24"/>
          <w:lang w:eastAsia="pl-PL"/>
        </w:rPr>
        <w:t xml:space="preserve">Sytuacje, w których nagle wystąpiła powódź i istnieje potrzeba odbudowy ze zniszczeń, uniemożliwiają zaś rozwiązanie zaistniałego problemu poprzez zastosowanie przez </w:t>
      </w:r>
      <w:r w:rsidRPr="00E63589">
        <w:rPr>
          <w:rFonts w:ascii="Times New Roman" w:hAnsi="Times New Roman" w:cs="Times New Roman"/>
          <w:sz w:val="24"/>
          <w:szCs w:val="24"/>
          <w:lang w:eastAsia="pl-PL"/>
        </w:rPr>
        <w:t>Narodowy Fundusz Ochrony Środowiska i Gospodarki Wodnej albo właściwe wojewódzkie fundusze ochrony środowiska i gospodarki wodnej</w:t>
      </w:r>
      <w:r w:rsidRPr="00E63589">
        <w:rPr>
          <w:rFonts w:ascii="Times New Roman" w:hAnsi="Times New Roman" w:cs="Times New Roman"/>
          <w:sz w:val="24"/>
          <w:szCs w:val="24"/>
        </w:rPr>
        <w:t xml:space="preserve"> przepisu art. 54a ustawy o finansach publicznych</w:t>
      </w:r>
      <w:r w:rsidR="0048191D"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przewidującego możliwość zawarcia ugody, której skutki byłyby dla właściwego funduszu korzystniejsze niż prawdopodobny wynik postępowania sądowego albo arbitrażowego. Zastosowanie ugody, z uwagi na konieczność uprzedniego wejścia w spór, a także z uwagi na specyfikę </w:t>
      </w:r>
      <w:r w:rsidR="0048191D" w:rsidRPr="00E63589">
        <w:rPr>
          <w:rFonts w:ascii="Times New Roman" w:hAnsi="Times New Roman" w:cs="Times New Roman"/>
          <w:sz w:val="24"/>
          <w:szCs w:val="24"/>
        </w:rPr>
        <w:t xml:space="preserve">ustawowych </w:t>
      </w:r>
      <w:r w:rsidRPr="00E63589">
        <w:rPr>
          <w:rFonts w:ascii="Times New Roman" w:hAnsi="Times New Roman" w:cs="Times New Roman"/>
          <w:sz w:val="24"/>
          <w:szCs w:val="24"/>
        </w:rPr>
        <w:t>przesłanek jej zawarcia, byłoby również trudne do wdrożenia w ramach przedsięwzięć finansowanych przez te fundusze.</w:t>
      </w:r>
    </w:p>
    <w:p w14:paraId="5CA2B0FB" w14:textId="41F0AEAF" w:rsidR="00B94726" w:rsidRPr="00E63589" w:rsidRDefault="00B94726" w:rsidP="00E63589">
      <w:pPr>
        <w:spacing w:line="360" w:lineRule="auto"/>
        <w:ind w:left="1134"/>
        <w:jc w:val="both"/>
        <w:rPr>
          <w:rFonts w:ascii="Times New Roman" w:hAnsi="Times New Roman" w:cs="Times New Roman"/>
          <w:sz w:val="24"/>
          <w:szCs w:val="24"/>
        </w:rPr>
      </w:pPr>
      <w:r w:rsidRPr="00E63589">
        <w:rPr>
          <w:rFonts w:ascii="Times New Roman" w:hAnsi="Times New Roman" w:cs="Times New Roman"/>
          <w:sz w:val="24"/>
          <w:szCs w:val="24"/>
        </w:rPr>
        <w:t xml:space="preserve">W związku z powyższym, w celu zapewnienia elastyczności i usprawnienia procesu wykorzystania środków na </w:t>
      </w:r>
      <w:r w:rsidRPr="00E63589">
        <w:rPr>
          <w:rFonts w:ascii="Times New Roman" w:eastAsia="Times New Roman" w:hAnsi="Times New Roman" w:cs="Times New Roman"/>
          <w:sz w:val="24"/>
          <w:szCs w:val="24"/>
          <w:lang w:eastAsia="pl-PL"/>
        </w:rPr>
        <w:t xml:space="preserve">przedsięwzięcia dotknięte skutkami powodzi, objęte dofinansowaniem na podstawie umów zawartych z </w:t>
      </w:r>
      <w:r w:rsidRPr="00E63589">
        <w:rPr>
          <w:rFonts w:ascii="Times New Roman" w:hAnsi="Times New Roman" w:cs="Times New Roman"/>
          <w:sz w:val="24"/>
          <w:szCs w:val="24"/>
          <w:lang w:eastAsia="pl-PL"/>
        </w:rPr>
        <w:t>Narodowym Funduszem Ochrony Środowiska i Gospodarki Wodnej</w:t>
      </w:r>
      <w:r w:rsidRPr="00E63589">
        <w:rPr>
          <w:rFonts w:ascii="Times New Roman" w:hAnsi="Times New Roman" w:cs="Times New Roman"/>
          <w:sz w:val="24"/>
          <w:szCs w:val="24"/>
        </w:rPr>
        <w:t xml:space="preserve"> albo </w:t>
      </w:r>
      <w:r w:rsidRPr="00E63589">
        <w:rPr>
          <w:rFonts w:ascii="Times New Roman" w:hAnsi="Times New Roman" w:cs="Times New Roman"/>
          <w:sz w:val="24"/>
          <w:szCs w:val="24"/>
          <w:lang w:eastAsia="pl-PL"/>
        </w:rPr>
        <w:t>wojewódzkim funduszem ochrony środowiska i gospodarki wodnej</w:t>
      </w:r>
      <w:r w:rsidRPr="00E63589">
        <w:rPr>
          <w:rFonts w:ascii="Times New Roman" w:hAnsi="Times New Roman" w:cs="Times New Roman"/>
          <w:sz w:val="24"/>
          <w:szCs w:val="24"/>
        </w:rPr>
        <w:t xml:space="preserve"> konieczne stało się opracowanie nowego przepisu.</w:t>
      </w:r>
    </w:p>
    <w:p w14:paraId="7A51691F" w14:textId="3E54556C" w:rsidR="0021542E" w:rsidRPr="00E63589" w:rsidRDefault="0021542E" w:rsidP="00E63589">
      <w:pPr>
        <w:pStyle w:val="Akapitzlist"/>
        <w:numPr>
          <w:ilvl w:val="0"/>
          <w:numId w:val="7"/>
        </w:numPr>
        <w:spacing w:line="360" w:lineRule="auto"/>
        <w:jc w:val="both"/>
        <w:rPr>
          <w:rFonts w:ascii="Times New Roman" w:hAnsi="Times New Roman" w:cs="Times New Roman"/>
          <w:sz w:val="24"/>
          <w:szCs w:val="24"/>
          <w:lang w:eastAsia="pl-PL"/>
        </w:rPr>
      </w:pPr>
      <w:r w:rsidRPr="00E63589">
        <w:rPr>
          <w:rFonts w:ascii="Times New Roman" w:hAnsi="Times New Roman" w:cs="Times New Roman"/>
          <w:sz w:val="24"/>
          <w:szCs w:val="24"/>
          <w:lang w:eastAsia="pl-PL"/>
        </w:rPr>
        <w:t xml:space="preserve">Zmiana </w:t>
      </w:r>
      <w:r w:rsidRPr="00E63589">
        <w:rPr>
          <w:rFonts w:ascii="Times New Roman" w:hAnsi="Times New Roman" w:cs="Times New Roman"/>
          <w:b/>
          <w:bCs/>
          <w:sz w:val="24"/>
          <w:szCs w:val="24"/>
          <w:lang w:eastAsia="pl-PL"/>
        </w:rPr>
        <w:t>art. 40q</w:t>
      </w:r>
      <w:r w:rsidRPr="00E63589">
        <w:rPr>
          <w:rFonts w:ascii="Times New Roman" w:hAnsi="Times New Roman" w:cs="Times New Roman"/>
          <w:sz w:val="24"/>
          <w:szCs w:val="24"/>
          <w:lang w:eastAsia="pl-PL"/>
        </w:rPr>
        <w:t xml:space="preserve"> Powyższa zmiana doprecyzowuje i ustanawia, kto może być wnioskodawcą w sprawie dotacji celowej na realizację zadań związanych z usuwaniem skutków powodzi, jeżeli podmiot leczniczy został dotknięty skutkami powodzi. Przedmiotowa zmiana umożliwi złożenie wniosku oraz zawarcie umowy również z podmiotem tworzącym podmiot leczniczy czyli np. jednostką samorządu terytorialnego, uczelnią medyczną itp. Oznacza to, że podmiot tworzący podmiot leczniczy może być zarówno wnioskodawcą i otrzymać dotację celową na realizację zadań związanych z usuwaniem skutków powodzi, czyli będzie beneficjentem środków, ale także będzie prowadził inwestycję oraz będzie zobowiązany ją rozliczyć. Dodatkowo podmiot tworzący zrealizuje inwestycję w celu przekazania tej inwestycji w nieodpłatne użytkowanie podmiotowi leczniczemu, w celu udzielania przez podmiot leczniczy świadczeń opieki zdrowotnej. Należy podkreślić, że podmiot leczniczy, który został dotknięty skutkami powodzi ze względu na konieczność wykonywania działań i zapewnienie dostępu do usług zdrowotnych dla pacjentów może nie być w stanie zapewnić odpowiedniej realizacji </w:t>
      </w:r>
      <w:r w:rsidRPr="00E63589">
        <w:rPr>
          <w:rFonts w:ascii="Times New Roman" w:hAnsi="Times New Roman" w:cs="Times New Roman"/>
          <w:sz w:val="24"/>
          <w:szCs w:val="24"/>
          <w:lang w:eastAsia="pl-PL"/>
        </w:rPr>
        <w:lastRenderedPageBreak/>
        <w:t>inwestycji szczególnie w zakresie odbudowy, modernizacji czy budowy nowych obiektów. Dla realizacji tego typu inwestycji jest niezbędne doświadczenie w zarządzaniu dużymi projektami. Realizacja tak dużego przedsięwzięcia inwestycyjnego wymaga zaplecza, doświadczenia oraz odpowiedniej wykwalifikowanej kadry do zarządzania projektami. W takich warunkach, systematyczne i kompleksowe badanie efektywności działań projektowych jest jednym z kluczowych wyzwań stojących przed zespołem pracowników, którzy staja się ,,menedżerami projektu”, co daje gwarancję na sprawne i terminowe zrealizowanie. Powyższe inwestycje będą realizowane w otoczeniu o wysokim poziomie ryzyka i niepewności warunków działań. Podmiot tworzący podmiot leczniczy jest w stanie efektywnie zarządzać procesem budowy, koordynując różne aspekty projektu, takie jak planowanie, budżetowanie, przetargi oraz nadzór budowlany, realizujący m.in. zadania: prowadzenie postępowań o udzielenie zamówień publicznych. W związku z powyższym, będzie również w stanie poprowadzić całość realizacji inwestycji. Dodatkowo, podmiot tworzący podmiot leczniczy sprawując nadzór pod względem celowości, gospodarności i rzetelności oraz dokonując kontroli i oceny prawidłowości gospodarowania mieniem i środkami publicznymi jest w stanie ocenić potrzeby i zapewnić prawidłowy przebieg realizacji zadania inwestycyjnego. W związku z tym, że zgodnie z intencją wnioskodawcy dysponent Funduszu Medycznego może ze środków tego funduszu sfinansować lub dofinansować realizację inwestycji, doprecyzowano możliwość sfinansowania w 100% lub dofinansowania inwestycji w wartości wyższej niż wynika ona z art. 128 ust. 2 ustawy z dnia 27 sierpnia 2009 r. o finansach publicznych. Wskazano także analogicznie do przepisów dotyczących możliwości wsparcia zadań realizowanych przez podmioty wykonujące działalność leczniczą, o których mowa w art. 40j ustawy o szczególnych rozwiązaniach związanych z usuwaniem skutków powodzi, wyłączenie obowiązywania przepisów dotyczących uzyskania opinii o celowości inwestycji, o której mowa w ustawie z dnia 27 sierpnia 2004 r. o świadczeniach opieki zdrowotnej finansowanych ze środków publicznych.</w:t>
      </w:r>
    </w:p>
    <w:p w14:paraId="299AFD4A" w14:textId="203AD003" w:rsidR="0021542E" w:rsidRPr="00E63589" w:rsidRDefault="0021542E" w:rsidP="00E63589">
      <w:pPr>
        <w:pStyle w:val="Akapitzlist"/>
        <w:spacing w:line="360" w:lineRule="auto"/>
        <w:ind w:left="1080"/>
        <w:jc w:val="both"/>
        <w:rPr>
          <w:rFonts w:ascii="Times New Roman" w:hAnsi="Times New Roman" w:cs="Times New Roman"/>
          <w:sz w:val="24"/>
          <w:szCs w:val="24"/>
          <w:lang w:eastAsia="pl-PL"/>
        </w:rPr>
      </w:pPr>
    </w:p>
    <w:bookmarkEnd w:id="0"/>
    <w:p w14:paraId="63FA01D1" w14:textId="5820862E" w:rsidR="00DF4680" w:rsidRPr="00E63589" w:rsidRDefault="00DF4680" w:rsidP="00E63589">
      <w:pPr>
        <w:pStyle w:val="Akapitzlist"/>
        <w:numPr>
          <w:ilvl w:val="0"/>
          <w:numId w:val="11"/>
        </w:numPr>
        <w:spacing w:line="360" w:lineRule="auto"/>
        <w:jc w:val="both"/>
        <w:rPr>
          <w:rFonts w:ascii="Times New Roman" w:hAnsi="Times New Roman" w:cs="Times New Roman"/>
          <w:sz w:val="24"/>
          <w:szCs w:val="24"/>
          <w:u w:val="single"/>
        </w:rPr>
      </w:pPr>
      <w:r w:rsidRPr="00E63589">
        <w:rPr>
          <w:rFonts w:ascii="Times New Roman" w:hAnsi="Times New Roman" w:cs="Times New Roman"/>
          <w:sz w:val="24"/>
          <w:szCs w:val="24"/>
          <w:u w:val="single"/>
        </w:rPr>
        <w:t xml:space="preserve">Zmiana ustawy z dnia 11 sierpnia 2001 r. </w:t>
      </w:r>
      <w:r w:rsidRPr="00E63589">
        <w:rPr>
          <w:rFonts w:ascii="Times New Roman" w:hAnsi="Times New Roman" w:cs="Times New Roman"/>
          <w:b/>
          <w:bCs/>
          <w:sz w:val="24"/>
          <w:szCs w:val="24"/>
          <w:u w:val="single"/>
        </w:rPr>
        <w:t>o szczególnych zasadach odbudowy, remontów i rozbiórek obiektów budowlanych zniszczonych lub uszkodzonych w wyniku działania żywiołu</w:t>
      </w:r>
    </w:p>
    <w:p w14:paraId="297A4B08" w14:textId="77777777" w:rsidR="00A05838" w:rsidRPr="00E63589" w:rsidRDefault="00A05838" w:rsidP="00E63589">
      <w:pPr>
        <w:pStyle w:val="Akapitzlist"/>
        <w:spacing w:line="360" w:lineRule="auto"/>
        <w:ind w:left="1080"/>
        <w:jc w:val="both"/>
        <w:rPr>
          <w:rFonts w:ascii="Times New Roman" w:hAnsi="Times New Roman" w:cs="Times New Roman"/>
          <w:sz w:val="24"/>
          <w:szCs w:val="24"/>
        </w:rPr>
      </w:pPr>
    </w:p>
    <w:p w14:paraId="494C8130" w14:textId="096A9071" w:rsidR="00A95C13" w:rsidRPr="00E63589" w:rsidRDefault="00A05838" w:rsidP="00E63589">
      <w:pPr>
        <w:pStyle w:val="Akapitzlist"/>
        <w:spacing w:line="360" w:lineRule="auto"/>
        <w:ind w:left="1080" w:firstLine="336"/>
        <w:jc w:val="both"/>
        <w:rPr>
          <w:rFonts w:ascii="Times New Roman" w:hAnsi="Times New Roman" w:cs="Times New Roman"/>
          <w:sz w:val="24"/>
          <w:szCs w:val="24"/>
        </w:rPr>
      </w:pPr>
      <w:r w:rsidRPr="00E63589">
        <w:rPr>
          <w:rFonts w:ascii="Times New Roman" w:hAnsi="Times New Roman" w:cs="Times New Roman"/>
          <w:sz w:val="24"/>
          <w:szCs w:val="24"/>
        </w:rPr>
        <w:lastRenderedPageBreak/>
        <w:t xml:space="preserve">Projektowane zmiany w ustawie mają na celu dalsze uproszczenie procedur administracyjnoprawnych dotyczących </w:t>
      </w:r>
      <w:r w:rsidR="005835E8" w:rsidRPr="00E63589">
        <w:rPr>
          <w:rFonts w:ascii="Times New Roman" w:hAnsi="Times New Roman" w:cs="Times New Roman"/>
          <w:sz w:val="24"/>
          <w:szCs w:val="24"/>
        </w:rPr>
        <w:t xml:space="preserve">różnego rodzaju </w:t>
      </w:r>
      <w:r w:rsidRPr="00E63589">
        <w:rPr>
          <w:rFonts w:ascii="Times New Roman" w:hAnsi="Times New Roman" w:cs="Times New Roman"/>
          <w:sz w:val="24"/>
          <w:szCs w:val="24"/>
        </w:rPr>
        <w:t xml:space="preserve">robót budowlanych przy budynkach, które zostały </w:t>
      </w:r>
      <w:r w:rsidR="005835E8" w:rsidRPr="00E63589">
        <w:rPr>
          <w:rFonts w:ascii="Times New Roman" w:hAnsi="Times New Roman" w:cs="Times New Roman"/>
          <w:sz w:val="24"/>
          <w:szCs w:val="24"/>
        </w:rPr>
        <w:t xml:space="preserve">zniszczone lub </w:t>
      </w:r>
      <w:r w:rsidRPr="00E63589">
        <w:rPr>
          <w:rFonts w:ascii="Times New Roman" w:hAnsi="Times New Roman" w:cs="Times New Roman"/>
          <w:sz w:val="24"/>
          <w:szCs w:val="24"/>
        </w:rPr>
        <w:t xml:space="preserve">uszkodzone </w:t>
      </w:r>
      <w:r w:rsidR="005835E8" w:rsidRPr="00E63589">
        <w:rPr>
          <w:rFonts w:ascii="Times New Roman" w:hAnsi="Times New Roman" w:cs="Times New Roman"/>
          <w:sz w:val="24"/>
          <w:szCs w:val="24"/>
        </w:rPr>
        <w:t>w wyniku działania żywiołu.</w:t>
      </w:r>
    </w:p>
    <w:p w14:paraId="47334263" w14:textId="65E5A634" w:rsidR="008B571D" w:rsidRPr="00E63589" w:rsidRDefault="003B0C1A" w:rsidP="00E63589">
      <w:pPr>
        <w:pStyle w:val="ZODNONIKAzmtekstuodnonikaartykuempunktem"/>
        <w:numPr>
          <w:ilvl w:val="0"/>
          <w:numId w:val="8"/>
        </w:numPr>
        <w:spacing w:after="240"/>
        <w:rPr>
          <w:rFonts w:eastAsia="Calibri" w:cs="Times New Roman"/>
          <w:szCs w:val="24"/>
        </w:rPr>
      </w:pPr>
      <w:r w:rsidRPr="00E63589">
        <w:rPr>
          <w:rFonts w:eastAsia="Calibri" w:cs="Times New Roman"/>
          <w:szCs w:val="24"/>
        </w:rPr>
        <w:t xml:space="preserve">Zmianie </w:t>
      </w:r>
      <w:r w:rsidR="008B571D" w:rsidRPr="00E63589">
        <w:rPr>
          <w:rFonts w:eastAsia="Calibri" w:cs="Times New Roman"/>
          <w:szCs w:val="24"/>
        </w:rPr>
        <w:t xml:space="preserve">powinien podlegać </w:t>
      </w:r>
      <w:r w:rsidR="008B571D" w:rsidRPr="00E63589">
        <w:rPr>
          <w:rFonts w:eastAsia="Calibri" w:cs="Times New Roman"/>
          <w:b/>
          <w:bCs/>
          <w:szCs w:val="24"/>
        </w:rPr>
        <w:t>tytuł ustawy</w:t>
      </w:r>
      <w:r w:rsidR="008B571D" w:rsidRPr="00E63589">
        <w:rPr>
          <w:rFonts w:eastAsia="Calibri" w:cs="Times New Roman"/>
          <w:szCs w:val="24"/>
        </w:rPr>
        <w:t xml:space="preserve"> na: </w:t>
      </w:r>
      <w:r w:rsidR="008B571D" w:rsidRPr="00E63589">
        <w:rPr>
          <w:rFonts w:cs="Times New Roman"/>
          <w:szCs w:val="24"/>
        </w:rPr>
        <w:t>„o szczególnych zasadach odbudowy, remontów, przebudowy i rozbiórek obiektów budowlanych zniszczonych lub uszkodzonych w wyniku działania żywiołu”. Zmiana polega na dodaniu słowa: „przebudowy” co wynika z faktu uszczegółowienia ustawy w tym zakresie w proponowanych zmianach.</w:t>
      </w:r>
    </w:p>
    <w:p w14:paraId="64FDD068" w14:textId="3625FF8B" w:rsidR="00BE348E" w:rsidRPr="00E63589" w:rsidRDefault="003B0C1A" w:rsidP="00E63589">
      <w:pPr>
        <w:pStyle w:val="ZODNONIKAzmtekstuodnonikaartykuempunktem"/>
        <w:numPr>
          <w:ilvl w:val="0"/>
          <w:numId w:val="8"/>
        </w:numPr>
        <w:spacing w:after="240"/>
        <w:rPr>
          <w:rFonts w:eastAsia="Calibri" w:cs="Times New Roman"/>
          <w:szCs w:val="24"/>
        </w:rPr>
      </w:pPr>
      <w:r w:rsidRPr="00E63589">
        <w:rPr>
          <w:rFonts w:eastAsia="Calibri" w:cs="Times New Roman"/>
          <w:szCs w:val="24"/>
        </w:rPr>
        <w:t xml:space="preserve">Zmiana </w:t>
      </w:r>
      <w:r w:rsidR="008B571D" w:rsidRPr="00E63589">
        <w:rPr>
          <w:rFonts w:eastAsia="Calibri" w:cs="Times New Roman"/>
          <w:b/>
          <w:bCs/>
          <w:szCs w:val="24"/>
        </w:rPr>
        <w:t>art. 1 pkt 1</w:t>
      </w:r>
      <w:r w:rsidR="008B571D" w:rsidRPr="00E63589">
        <w:rPr>
          <w:rFonts w:eastAsia="Calibri" w:cs="Times New Roman"/>
          <w:szCs w:val="24"/>
        </w:rPr>
        <w:t xml:space="preserve"> </w:t>
      </w:r>
      <w:r w:rsidR="00FB353D" w:rsidRPr="00E63589">
        <w:rPr>
          <w:rFonts w:eastAsia="Calibri" w:cs="Times New Roman"/>
          <w:szCs w:val="24"/>
        </w:rPr>
        <w:t>u</w:t>
      </w:r>
      <w:r w:rsidR="008B571D" w:rsidRPr="00E63589">
        <w:rPr>
          <w:rFonts w:eastAsia="Calibri" w:cs="Times New Roman"/>
          <w:szCs w:val="24"/>
        </w:rPr>
        <w:t>stawy polega na dodaniu słowa: „przebudowy”</w:t>
      </w:r>
      <w:r w:rsidR="00A05838" w:rsidRPr="00E63589">
        <w:rPr>
          <w:rFonts w:eastAsia="Calibri" w:cs="Times New Roman"/>
          <w:szCs w:val="24"/>
        </w:rPr>
        <w:t>. Celem wprowadzenia zmiany jest usunięcie istniejącej luki prawnej, polegającej na tym, że zastosowanie przewidzianych ustawą uproszczonych procedur administracyjnoprawnych w procesie budowlanym nie było możliwe w odniesieniu do robót budowlanych stanowiących przebudowę</w:t>
      </w:r>
      <w:r w:rsidR="008B571D" w:rsidRPr="00E63589">
        <w:rPr>
          <w:rFonts w:eastAsia="Calibri" w:cs="Times New Roman"/>
          <w:szCs w:val="24"/>
        </w:rPr>
        <w:t xml:space="preserve">. </w:t>
      </w:r>
      <w:r w:rsidR="00BE348E" w:rsidRPr="00E63589">
        <w:rPr>
          <w:rFonts w:eastAsia="Calibri" w:cs="Times New Roman"/>
          <w:szCs w:val="24"/>
        </w:rPr>
        <w:t xml:space="preserve">Zgodnie z </w:t>
      </w:r>
      <w:r w:rsidR="00A05838" w:rsidRPr="00E63589">
        <w:rPr>
          <w:rFonts w:eastAsia="Calibri" w:cs="Times New Roman"/>
          <w:szCs w:val="24"/>
        </w:rPr>
        <w:t xml:space="preserve">obowiązującym brzmieniem </w:t>
      </w:r>
      <w:r w:rsidR="00BE348E" w:rsidRPr="00E63589">
        <w:rPr>
          <w:rFonts w:eastAsia="Calibri" w:cs="Times New Roman"/>
          <w:szCs w:val="24"/>
        </w:rPr>
        <w:t xml:space="preserve">art. 1 pkt 1 ustawy o szczególnych zasadach odbudowy </w:t>
      </w:r>
      <w:r w:rsidR="00A05838" w:rsidRPr="00E63589">
        <w:rPr>
          <w:rFonts w:eastAsia="Calibri" w:cs="Times New Roman"/>
          <w:szCs w:val="24"/>
        </w:rPr>
        <w:t xml:space="preserve">remontów i rozbiórek obiektów budowlanych zniszczonych lub uszkodzonych w wyniku działania żywiołu, </w:t>
      </w:r>
      <w:r w:rsidR="00BE348E" w:rsidRPr="00E63589">
        <w:rPr>
          <w:rFonts w:eastAsia="Calibri" w:cs="Times New Roman"/>
          <w:szCs w:val="24"/>
        </w:rPr>
        <w:t>szczególne zasady odbudowy</w:t>
      </w:r>
      <w:r w:rsidR="00A05838" w:rsidRPr="00E63589">
        <w:rPr>
          <w:rFonts w:eastAsia="Calibri" w:cs="Times New Roman"/>
          <w:szCs w:val="24"/>
        </w:rPr>
        <w:t xml:space="preserve"> określone w ustawie mają zastosowanie do</w:t>
      </w:r>
      <w:r w:rsidR="00BE348E" w:rsidRPr="00E63589">
        <w:rPr>
          <w:rFonts w:eastAsia="Calibri" w:cs="Times New Roman"/>
          <w:szCs w:val="24"/>
        </w:rPr>
        <w:t xml:space="preserve"> </w:t>
      </w:r>
      <w:r w:rsidR="00A05838" w:rsidRPr="00E63589">
        <w:rPr>
          <w:rFonts w:eastAsia="Calibri" w:cs="Times New Roman"/>
          <w:szCs w:val="24"/>
        </w:rPr>
        <w:t xml:space="preserve">odbudowy, </w:t>
      </w:r>
      <w:r w:rsidR="00BE348E" w:rsidRPr="00E63589">
        <w:rPr>
          <w:rFonts w:eastAsia="Calibri" w:cs="Times New Roman"/>
          <w:szCs w:val="24"/>
        </w:rPr>
        <w:t xml:space="preserve">remontów i rozbiórek obiektów budowlanych zniszczonych lub uszkodzonych w wyniku powodzi, wiatru, osunięcia ziemi lub działania innego żywiołu. </w:t>
      </w:r>
      <w:r w:rsidR="005835E8" w:rsidRPr="00E63589">
        <w:rPr>
          <w:rFonts w:eastAsia="Calibri" w:cs="Times New Roman"/>
          <w:szCs w:val="24"/>
        </w:rPr>
        <w:t xml:space="preserve">Biorąc pod uwagę, że przy usuwaniu skutków działania żywiołów nie zawsze celowym jest przywrócenie uszkodzonego budynku dokładnie to takiego samego stanu, w jakim znajdował się zanim doszło do jego uszkodzenia, a zamiast tego można poprawić jego funkcjonalność </w:t>
      </w:r>
      <w:r w:rsidRPr="00E63589">
        <w:rPr>
          <w:rFonts w:eastAsia="Calibri" w:cs="Times New Roman"/>
          <w:szCs w:val="24"/>
        </w:rPr>
        <w:t xml:space="preserve">poprzez wykonanie robót stanowiących przebudowę, </w:t>
      </w:r>
      <w:r w:rsidR="005835E8" w:rsidRPr="00E63589">
        <w:rPr>
          <w:rFonts w:eastAsia="Calibri" w:cs="Times New Roman"/>
          <w:szCs w:val="24"/>
        </w:rPr>
        <w:t xml:space="preserve">należy dopuścić, aby inwestor mógł w ułatwionym trybie przewidzianym ustawą wykonać </w:t>
      </w:r>
      <w:r w:rsidRPr="00E63589">
        <w:rPr>
          <w:rFonts w:eastAsia="Calibri" w:cs="Times New Roman"/>
          <w:szCs w:val="24"/>
        </w:rPr>
        <w:t>takie roboty</w:t>
      </w:r>
      <w:r w:rsidR="005835E8" w:rsidRPr="00E63589">
        <w:rPr>
          <w:rFonts w:eastAsia="Calibri" w:cs="Times New Roman"/>
          <w:szCs w:val="24"/>
        </w:rPr>
        <w:t xml:space="preserve">. </w:t>
      </w:r>
    </w:p>
    <w:p w14:paraId="7F09FFCE" w14:textId="6AC94B7D" w:rsidR="00BE348E" w:rsidRPr="00E63589" w:rsidRDefault="003B0C1A" w:rsidP="00E63589">
      <w:pPr>
        <w:pStyle w:val="LITlitera"/>
        <w:numPr>
          <w:ilvl w:val="0"/>
          <w:numId w:val="8"/>
        </w:numPr>
        <w:spacing w:after="240"/>
        <w:rPr>
          <w:rFonts w:ascii="Times New Roman" w:eastAsia="Calibri" w:hAnsi="Times New Roman" w:cs="Times New Roman"/>
          <w:szCs w:val="24"/>
        </w:rPr>
      </w:pPr>
      <w:r w:rsidRPr="00E63589">
        <w:rPr>
          <w:rFonts w:ascii="Times New Roman" w:hAnsi="Times New Roman" w:cs="Times New Roman"/>
          <w:szCs w:val="24"/>
        </w:rPr>
        <w:t xml:space="preserve">Zmiana </w:t>
      </w:r>
      <w:r w:rsidR="00BE348E" w:rsidRPr="00E63589">
        <w:rPr>
          <w:rFonts w:ascii="Times New Roman" w:hAnsi="Times New Roman" w:cs="Times New Roman"/>
          <w:b/>
          <w:bCs w:val="0"/>
          <w:szCs w:val="24"/>
        </w:rPr>
        <w:t xml:space="preserve">art. 1 poprzez dodanie pkt 3 </w:t>
      </w:r>
      <w:r w:rsidR="00B07699" w:rsidRPr="00E63589">
        <w:rPr>
          <w:rFonts w:ascii="Times New Roman" w:hAnsi="Times New Roman" w:cs="Times New Roman"/>
          <w:szCs w:val="24"/>
        </w:rPr>
        <w:t>w brzmieniu: „wydawania decyzji o warunkach zabudowy i zagospodarowania terenu, w celu odbudowy</w:t>
      </w:r>
      <w:r w:rsidR="00B07699" w:rsidRPr="00E63589">
        <w:rPr>
          <w:rFonts w:ascii="Times New Roman" w:eastAsiaTheme="minorHAnsi" w:hAnsi="Times New Roman" w:cs="Times New Roman"/>
          <w:bCs w:val="0"/>
          <w:szCs w:val="24"/>
          <w:lang w:eastAsia="en-US"/>
        </w:rPr>
        <w:t xml:space="preserve"> </w:t>
      </w:r>
      <w:r w:rsidR="00B07699" w:rsidRPr="00E63589">
        <w:rPr>
          <w:rFonts w:ascii="Times New Roman" w:hAnsi="Times New Roman" w:cs="Times New Roman"/>
          <w:szCs w:val="24"/>
        </w:rPr>
        <w:t>obiektów budowlanych zniszczonych</w:t>
      </w:r>
      <w:r w:rsidR="00B07699" w:rsidRPr="00E63589">
        <w:rPr>
          <w:rFonts w:ascii="Times New Roman" w:eastAsiaTheme="minorHAnsi" w:hAnsi="Times New Roman" w:cs="Times New Roman"/>
          <w:bCs w:val="0"/>
          <w:szCs w:val="24"/>
          <w:lang w:eastAsia="en-US"/>
        </w:rPr>
        <w:t xml:space="preserve"> </w:t>
      </w:r>
      <w:r w:rsidR="00B07699" w:rsidRPr="00E63589">
        <w:rPr>
          <w:rFonts w:ascii="Times New Roman" w:hAnsi="Times New Roman" w:cs="Times New Roman"/>
          <w:szCs w:val="24"/>
        </w:rPr>
        <w:t xml:space="preserve">w wyniku powodzi, wiatru, osunięcia ziemi lub działania innego żywiołu” ma na celu uzupełnienie </w:t>
      </w:r>
      <w:r w:rsidRPr="00E63589">
        <w:rPr>
          <w:rFonts w:ascii="Times New Roman" w:hAnsi="Times New Roman" w:cs="Times New Roman"/>
          <w:szCs w:val="24"/>
        </w:rPr>
        <w:t xml:space="preserve">ułatwień dla inwestorów przewidzianych </w:t>
      </w:r>
      <w:r w:rsidR="00B07699" w:rsidRPr="00E63589">
        <w:rPr>
          <w:rFonts w:ascii="Times New Roman" w:hAnsi="Times New Roman" w:cs="Times New Roman"/>
          <w:szCs w:val="24"/>
        </w:rPr>
        <w:t>w Ustawie o wydawanie decyzji o warunkach zabudowy.</w:t>
      </w:r>
    </w:p>
    <w:p w14:paraId="72D39898" w14:textId="64E8FACF" w:rsidR="00B07699" w:rsidRPr="00E63589" w:rsidRDefault="003B0C1A" w:rsidP="00E63589">
      <w:pPr>
        <w:pStyle w:val="LITlitera"/>
        <w:numPr>
          <w:ilvl w:val="0"/>
          <w:numId w:val="8"/>
        </w:numPr>
        <w:spacing w:after="240"/>
        <w:rPr>
          <w:rFonts w:ascii="Times New Roman" w:eastAsia="Calibri" w:hAnsi="Times New Roman" w:cs="Times New Roman"/>
          <w:szCs w:val="24"/>
        </w:rPr>
      </w:pPr>
      <w:r w:rsidRPr="00E63589">
        <w:rPr>
          <w:rFonts w:ascii="Times New Roman" w:eastAsia="Calibri" w:hAnsi="Times New Roman" w:cs="Times New Roman"/>
          <w:szCs w:val="24"/>
        </w:rPr>
        <w:t xml:space="preserve">Zmiana </w:t>
      </w:r>
      <w:r w:rsidR="00B07699" w:rsidRPr="00E63589">
        <w:rPr>
          <w:rFonts w:ascii="Times New Roman" w:eastAsia="Calibri" w:hAnsi="Times New Roman" w:cs="Times New Roman"/>
          <w:szCs w:val="24"/>
        </w:rPr>
        <w:t xml:space="preserve">treści </w:t>
      </w:r>
      <w:r w:rsidR="00B07699" w:rsidRPr="00E63589">
        <w:rPr>
          <w:rFonts w:ascii="Times New Roman" w:eastAsia="Calibri" w:hAnsi="Times New Roman" w:cs="Times New Roman"/>
          <w:b/>
          <w:bCs w:val="0"/>
          <w:szCs w:val="24"/>
        </w:rPr>
        <w:t>art. 2</w:t>
      </w:r>
      <w:r w:rsidR="00B07699" w:rsidRPr="00E63589">
        <w:rPr>
          <w:rFonts w:ascii="Times New Roman" w:eastAsia="Calibri" w:hAnsi="Times New Roman" w:cs="Times New Roman"/>
          <w:szCs w:val="24"/>
        </w:rPr>
        <w:t xml:space="preserve"> polega na dodaniu możliwości stosowania ustawy także dla przebudowy budynków oraz wydawania warunków zabudowy – co wynika ze zmiany art.</w:t>
      </w:r>
      <w:r w:rsidR="0048191D" w:rsidRPr="00E63589">
        <w:rPr>
          <w:rFonts w:ascii="Times New Roman" w:eastAsia="Calibri" w:hAnsi="Times New Roman" w:cs="Times New Roman"/>
          <w:szCs w:val="24"/>
        </w:rPr>
        <w:t xml:space="preserve"> </w:t>
      </w:r>
      <w:r w:rsidR="00B07699" w:rsidRPr="00E63589">
        <w:rPr>
          <w:rFonts w:ascii="Times New Roman" w:eastAsia="Calibri" w:hAnsi="Times New Roman" w:cs="Times New Roman"/>
          <w:szCs w:val="24"/>
        </w:rPr>
        <w:t xml:space="preserve">1. </w:t>
      </w:r>
    </w:p>
    <w:p w14:paraId="64E9CF08" w14:textId="58EAC651" w:rsidR="006565B7" w:rsidRPr="00E63589" w:rsidRDefault="003B0C1A" w:rsidP="00E63589">
      <w:pPr>
        <w:pStyle w:val="LITlitera"/>
        <w:numPr>
          <w:ilvl w:val="0"/>
          <w:numId w:val="8"/>
        </w:numPr>
        <w:spacing w:after="240"/>
        <w:rPr>
          <w:rFonts w:ascii="Times New Roman" w:eastAsia="Calibri" w:hAnsi="Times New Roman" w:cs="Times New Roman"/>
          <w:szCs w:val="24"/>
        </w:rPr>
      </w:pPr>
      <w:r w:rsidRPr="00E63589">
        <w:rPr>
          <w:rFonts w:ascii="Times New Roman" w:eastAsia="Calibri" w:hAnsi="Times New Roman" w:cs="Times New Roman"/>
          <w:szCs w:val="24"/>
        </w:rPr>
        <w:lastRenderedPageBreak/>
        <w:t xml:space="preserve">Zmiana </w:t>
      </w:r>
      <w:r w:rsidR="006565B7" w:rsidRPr="00E63589">
        <w:rPr>
          <w:rFonts w:ascii="Times New Roman" w:eastAsia="Calibri" w:hAnsi="Times New Roman" w:cs="Times New Roman"/>
          <w:szCs w:val="24"/>
        </w:rPr>
        <w:t xml:space="preserve">treści </w:t>
      </w:r>
      <w:r w:rsidR="006565B7" w:rsidRPr="00E63589">
        <w:rPr>
          <w:rFonts w:ascii="Times New Roman" w:eastAsia="Calibri" w:hAnsi="Times New Roman" w:cs="Times New Roman"/>
          <w:b/>
          <w:bCs w:val="0"/>
          <w:szCs w:val="24"/>
        </w:rPr>
        <w:t>art. 3</w:t>
      </w:r>
      <w:r w:rsidR="006565B7" w:rsidRPr="00E63589">
        <w:rPr>
          <w:rFonts w:ascii="Times New Roman" w:eastAsia="Calibri" w:hAnsi="Times New Roman" w:cs="Times New Roman"/>
          <w:szCs w:val="24"/>
        </w:rPr>
        <w:t xml:space="preserve"> polega na dodaniu możliwości stosowania ustawy także dla przebudowy budynków– co wynika ze zmiany art.</w:t>
      </w:r>
      <w:r w:rsidR="0048191D" w:rsidRPr="00E63589">
        <w:rPr>
          <w:rFonts w:ascii="Times New Roman" w:eastAsia="Calibri" w:hAnsi="Times New Roman" w:cs="Times New Roman"/>
          <w:szCs w:val="24"/>
        </w:rPr>
        <w:t xml:space="preserve"> </w:t>
      </w:r>
      <w:r w:rsidR="006565B7" w:rsidRPr="00E63589">
        <w:rPr>
          <w:rFonts w:ascii="Times New Roman" w:eastAsia="Calibri" w:hAnsi="Times New Roman" w:cs="Times New Roman"/>
          <w:szCs w:val="24"/>
        </w:rPr>
        <w:t xml:space="preserve">1. </w:t>
      </w:r>
    </w:p>
    <w:p w14:paraId="3A8BF29C" w14:textId="4761EC00" w:rsidR="006565B7" w:rsidRPr="00E63589" w:rsidRDefault="003B0C1A" w:rsidP="00E63589">
      <w:pPr>
        <w:pStyle w:val="ZODNONIKAzmtekstuodnonikaartykuempunktem"/>
        <w:numPr>
          <w:ilvl w:val="0"/>
          <w:numId w:val="8"/>
        </w:numPr>
        <w:spacing w:after="240"/>
        <w:rPr>
          <w:rFonts w:eastAsia="Calibri" w:cs="Times New Roman"/>
          <w:bCs/>
          <w:szCs w:val="24"/>
        </w:rPr>
      </w:pPr>
      <w:r w:rsidRPr="00E63589">
        <w:rPr>
          <w:rFonts w:eastAsia="Calibri" w:cs="Times New Roman"/>
          <w:szCs w:val="24"/>
        </w:rPr>
        <w:t xml:space="preserve">Zmiana </w:t>
      </w:r>
      <w:r w:rsidR="006565B7" w:rsidRPr="00E63589">
        <w:rPr>
          <w:rFonts w:eastAsia="Calibri" w:cs="Times New Roman"/>
          <w:szCs w:val="24"/>
        </w:rPr>
        <w:t xml:space="preserve">treści </w:t>
      </w:r>
      <w:r w:rsidR="006565B7" w:rsidRPr="00E63589">
        <w:rPr>
          <w:rFonts w:eastAsia="Calibri" w:cs="Times New Roman"/>
          <w:b/>
          <w:bCs/>
          <w:szCs w:val="24"/>
        </w:rPr>
        <w:t>art. 4 pkt 1 lit</w:t>
      </w:r>
      <w:r w:rsidR="0048191D" w:rsidRPr="00E63589">
        <w:rPr>
          <w:rFonts w:eastAsia="Calibri" w:cs="Times New Roman"/>
          <w:b/>
          <w:bCs/>
          <w:szCs w:val="24"/>
        </w:rPr>
        <w:t>.</w:t>
      </w:r>
      <w:r w:rsidR="006565B7" w:rsidRPr="00E63589">
        <w:rPr>
          <w:rFonts w:eastAsia="Calibri" w:cs="Times New Roman"/>
          <w:b/>
          <w:bCs/>
          <w:szCs w:val="24"/>
        </w:rPr>
        <w:t xml:space="preserve"> a</w:t>
      </w:r>
      <w:r w:rsidR="006565B7" w:rsidRPr="00E63589">
        <w:rPr>
          <w:rFonts w:eastAsia="Calibri" w:cs="Times New Roman"/>
          <w:szCs w:val="24"/>
        </w:rPr>
        <w:t xml:space="preserve"> zakłada także dopuszczenie w przypadku </w:t>
      </w:r>
      <w:r w:rsidR="006565B7" w:rsidRPr="00E63589">
        <w:rPr>
          <w:rFonts w:eastAsia="Calibri" w:cs="Times New Roman"/>
          <w:bCs/>
          <w:szCs w:val="24"/>
        </w:rPr>
        <w:t xml:space="preserve">odbudowy, o której mowa w art. 7 ust. 2 pkt 2 (na tej samej nieruchomości), odstąpienia w zakresie charakterystycznych parametrów obiektu budowlanego dotyczących: </w:t>
      </w:r>
    </w:p>
    <w:p w14:paraId="25E71ED1" w14:textId="77777777" w:rsidR="006565B7" w:rsidRPr="00E63589" w:rsidRDefault="006565B7" w:rsidP="00E63589">
      <w:pPr>
        <w:pStyle w:val="ZODNONIKAzmtekstuodnonikaartykuempunktem"/>
        <w:spacing w:after="240"/>
        <w:ind w:left="1416" w:firstLine="0"/>
        <w:rPr>
          <w:rFonts w:eastAsia="Calibri" w:cs="Times New Roman"/>
          <w:bCs/>
          <w:szCs w:val="24"/>
        </w:rPr>
      </w:pPr>
      <w:r w:rsidRPr="00E63589">
        <w:rPr>
          <w:rFonts w:eastAsia="Calibri" w:cs="Times New Roman"/>
          <w:bCs/>
          <w:szCs w:val="24"/>
        </w:rPr>
        <w:t>a) powierzchni zabudowy w zakresie nie przekraczającym 5%,</w:t>
      </w:r>
    </w:p>
    <w:p w14:paraId="2E961118" w14:textId="77777777" w:rsidR="006565B7" w:rsidRPr="00E63589" w:rsidRDefault="006565B7" w:rsidP="00E63589">
      <w:pPr>
        <w:pStyle w:val="ZODNONIKAzmtekstuodnonikaartykuempunktem"/>
        <w:spacing w:after="240"/>
        <w:ind w:left="1416" w:firstLine="0"/>
        <w:rPr>
          <w:rFonts w:eastAsia="Calibri" w:cs="Times New Roman"/>
          <w:bCs/>
          <w:szCs w:val="24"/>
        </w:rPr>
      </w:pPr>
      <w:r w:rsidRPr="00E63589">
        <w:rPr>
          <w:rFonts w:eastAsia="Calibri" w:cs="Times New Roman"/>
          <w:bCs/>
          <w:szCs w:val="24"/>
        </w:rPr>
        <w:t>b) wysokości, długości lub szerokości w zakresie nie przekraczającym 2%.</w:t>
      </w:r>
    </w:p>
    <w:p w14:paraId="1344E6D9" w14:textId="12A7A3EE" w:rsidR="000B2A6D" w:rsidRPr="00E63589" w:rsidRDefault="003B0C1A" w:rsidP="00E63589">
      <w:pPr>
        <w:pStyle w:val="LITlitera"/>
        <w:numPr>
          <w:ilvl w:val="0"/>
          <w:numId w:val="8"/>
        </w:numPr>
        <w:spacing w:after="240"/>
        <w:rPr>
          <w:rFonts w:ascii="Times New Roman" w:eastAsia="Calibri" w:hAnsi="Times New Roman" w:cs="Times New Roman"/>
          <w:szCs w:val="24"/>
        </w:rPr>
      </w:pPr>
      <w:r w:rsidRPr="00E63589">
        <w:rPr>
          <w:rFonts w:ascii="Times New Roman" w:eastAsia="Calibri" w:hAnsi="Times New Roman" w:cs="Times New Roman"/>
          <w:szCs w:val="24"/>
        </w:rPr>
        <w:t xml:space="preserve">Zmiana </w:t>
      </w:r>
      <w:r w:rsidR="000B2A6D" w:rsidRPr="00E63589">
        <w:rPr>
          <w:rFonts w:ascii="Times New Roman" w:eastAsia="Calibri" w:hAnsi="Times New Roman" w:cs="Times New Roman"/>
          <w:szCs w:val="24"/>
        </w:rPr>
        <w:t xml:space="preserve">treści </w:t>
      </w:r>
      <w:r w:rsidR="000B2A6D" w:rsidRPr="00E63589">
        <w:rPr>
          <w:rFonts w:ascii="Times New Roman" w:eastAsia="Calibri" w:hAnsi="Times New Roman" w:cs="Times New Roman"/>
          <w:b/>
          <w:bCs w:val="0"/>
          <w:szCs w:val="24"/>
        </w:rPr>
        <w:t>art. 4 pkt 1 lit</w:t>
      </w:r>
      <w:r w:rsidR="0048191D" w:rsidRPr="00E63589">
        <w:rPr>
          <w:rFonts w:ascii="Times New Roman" w:eastAsia="Calibri" w:hAnsi="Times New Roman" w:cs="Times New Roman"/>
          <w:b/>
          <w:bCs w:val="0"/>
          <w:szCs w:val="24"/>
        </w:rPr>
        <w:t>.</w:t>
      </w:r>
      <w:r w:rsidR="000B2A6D" w:rsidRPr="00E63589">
        <w:rPr>
          <w:rFonts w:ascii="Times New Roman" w:eastAsia="Calibri" w:hAnsi="Times New Roman" w:cs="Times New Roman"/>
          <w:b/>
          <w:bCs w:val="0"/>
          <w:szCs w:val="24"/>
        </w:rPr>
        <w:t xml:space="preserve"> b </w:t>
      </w:r>
      <w:r w:rsidR="000B2A6D" w:rsidRPr="00E63589">
        <w:rPr>
          <w:rFonts w:ascii="Times New Roman" w:eastAsia="Calibri" w:hAnsi="Times New Roman" w:cs="Times New Roman"/>
          <w:szCs w:val="24"/>
        </w:rPr>
        <w:t xml:space="preserve">zakłada umożliwienie odbudowy zniszczonego budynku także na terenach innej gminy </w:t>
      </w:r>
      <w:r w:rsidR="000B2A6D" w:rsidRPr="00E63589">
        <w:rPr>
          <w:rFonts w:ascii="Times New Roman" w:hAnsi="Times New Roman" w:cs="Times New Roman"/>
          <w:szCs w:val="24"/>
        </w:rPr>
        <w:t>określonej w rozporządzeniu, o którym mowa w art. 2.</w:t>
      </w:r>
      <w:r w:rsidR="000B2A6D" w:rsidRPr="00E63589">
        <w:rPr>
          <w:rFonts w:ascii="Times New Roman" w:eastAsia="Calibri" w:hAnsi="Times New Roman" w:cs="Times New Roman"/>
          <w:szCs w:val="24"/>
        </w:rPr>
        <w:t xml:space="preserve"> </w:t>
      </w:r>
    </w:p>
    <w:p w14:paraId="6FB2770A" w14:textId="44489277" w:rsidR="00D758DB" w:rsidRPr="00E63589" w:rsidRDefault="003B0C1A" w:rsidP="00E63589">
      <w:pPr>
        <w:pStyle w:val="ZODNONIKAzmtekstuodnonikaartykuempunktem"/>
        <w:numPr>
          <w:ilvl w:val="0"/>
          <w:numId w:val="8"/>
        </w:numPr>
        <w:spacing w:after="240"/>
        <w:rPr>
          <w:rFonts w:eastAsia="Calibri" w:cs="Times New Roman"/>
          <w:szCs w:val="24"/>
        </w:rPr>
      </w:pPr>
      <w:r w:rsidRPr="00E63589">
        <w:rPr>
          <w:rFonts w:cs="Times New Roman"/>
          <w:szCs w:val="24"/>
        </w:rPr>
        <w:t>W ramach proponowanych zmian zakłada się</w:t>
      </w:r>
      <w:r w:rsidR="000B2A6D" w:rsidRPr="00E63589">
        <w:rPr>
          <w:rFonts w:cs="Times New Roman"/>
          <w:szCs w:val="24"/>
        </w:rPr>
        <w:t xml:space="preserve"> </w:t>
      </w:r>
      <w:r w:rsidRPr="00E63589">
        <w:rPr>
          <w:rFonts w:cs="Times New Roman"/>
          <w:szCs w:val="24"/>
        </w:rPr>
        <w:t xml:space="preserve">także </w:t>
      </w:r>
      <w:r w:rsidR="000B2A6D" w:rsidRPr="00E63589">
        <w:rPr>
          <w:rFonts w:cs="Times New Roman"/>
          <w:szCs w:val="24"/>
        </w:rPr>
        <w:t xml:space="preserve">dodanie </w:t>
      </w:r>
      <w:r w:rsidR="000B2A6D" w:rsidRPr="00E63589">
        <w:rPr>
          <w:rFonts w:cs="Times New Roman"/>
          <w:b/>
          <w:bCs/>
          <w:szCs w:val="24"/>
        </w:rPr>
        <w:t>art. 6c</w:t>
      </w:r>
      <w:r w:rsidR="000B2A6D" w:rsidRPr="00E63589">
        <w:rPr>
          <w:rFonts w:cs="Times New Roman"/>
          <w:szCs w:val="24"/>
        </w:rPr>
        <w:t xml:space="preserve"> </w:t>
      </w:r>
      <w:r w:rsidRPr="00E63589">
        <w:rPr>
          <w:rFonts w:eastAsia="Calibri" w:cs="Times New Roman"/>
          <w:szCs w:val="24"/>
        </w:rPr>
        <w:t>przewidujący</w:t>
      </w:r>
      <w:r w:rsidR="00D758DB" w:rsidRPr="00E63589">
        <w:rPr>
          <w:rFonts w:eastAsia="Calibri" w:cs="Times New Roman"/>
          <w:szCs w:val="24"/>
        </w:rPr>
        <w:t xml:space="preserve"> dalsze </w:t>
      </w:r>
      <w:r w:rsidRPr="00E63589">
        <w:rPr>
          <w:rFonts w:eastAsia="Calibri" w:cs="Times New Roman"/>
          <w:szCs w:val="24"/>
        </w:rPr>
        <w:t xml:space="preserve">uproszczenie </w:t>
      </w:r>
      <w:r w:rsidR="00D758DB" w:rsidRPr="00E63589">
        <w:rPr>
          <w:rFonts w:eastAsia="Calibri" w:cs="Times New Roman"/>
          <w:szCs w:val="24"/>
        </w:rPr>
        <w:t xml:space="preserve">procedur budowlanych przewidzianych w ustawie, poprzez uzupełnienie obecnych regulacji również o roboty budowlane polegające </w:t>
      </w:r>
      <w:r w:rsidR="0048191D" w:rsidRPr="00E63589">
        <w:rPr>
          <w:rFonts w:eastAsia="Calibri" w:cs="Times New Roman"/>
          <w:szCs w:val="24"/>
        </w:rPr>
        <w:t xml:space="preserve">na </w:t>
      </w:r>
      <w:r w:rsidR="00D758DB" w:rsidRPr="00E63589">
        <w:rPr>
          <w:rFonts w:eastAsia="Calibri" w:cs="Times New Roman"/>
          <w:szCs w:val="24"/>
        </w:rPr>
        <w:t>przebudowie budynków. Ponadto, w celu dalszego ułatwienia i uproszczenia odbudowy obiektów zniszczonych lub uszkodzonych w wyniku działania żywiołu, projekt ustawy zakłada zwolnienie z pozwolenia na budowę i dopuszczenie na podstawie zgłoszenia właściwemu organowi administracji architektoniczno-budowlanej robót budowlanych polegających na przebudowie uszkodzonych w wyniku działania żywiołu budynków, która zgodnie z przepisami ustawy z dnia 7 lipca – Prawo budowlane wymaga uzyskania pozwolenia na budowę. Z kolei przebudowa uszkodzonych w wyniku działania żywiołu budynków, która zgodnie z przepisami ustawy z dnia 7 lipca 1994 – Prawo budowlane wymaga zgłoszenia właściwemu organowi administracji architektoniczno-budowlanej, nie będzie wymagać uzyskania pozwolenia na budowę oraz zgłoszenia, z wyłączeniem przebudowy przegród zewnętrznych oraz elementów konstrukcyjnych, która będzie wymagać zgłoszenia. Jednocześnie do zgłoszenia przebudowy przegród zewnętrznych oraz elementów konstrukcyjnych budynków zamiast szkiców i rysunków wymagane będzie dołączenie projektu zagospodarowania działki lub terenu oraz projektu architektoniczno-budowlanego. Także roboty budowlane polegające na przebudowie uszkodzonych w wyniku działania żywiołu budynków wpisanych do rejestru zabytków</w:t>
      </w:r>
      <w:r w:rsidR="00CB41BB" w:rsidRPr="00E63589">
        <w:rPr>
          <w:rFonts w:eastAsia="Calibri" w:cs="Times New Roman"/>
          <w:szCs w:val="24"/>
        </w:rPr>
        <w:t xml:space="preserve">, położonych na terenach wpisanych do rejestru </w:t>
      </w:r>
      <w:r w:rsidR="00CB41BB" w:rsidRPr="00E63589">
        <w:rPr>
          <w:rFonts w:eastAsia="Calibri" w:cs="Times New Roman"/>
          <w:szCs w:val="24"/>
        </w:rPr>
        <w:lastRenderedPageBreak/>
        <w:t>zabytków oraz ujętych w gminnej ewidencji zabytków lub położonych na terenach ujętych w gminnej ewidencji zabytków będą wymagały zgłoszenia właściwemu organowi administracji architektoniczno-budowlanej.</w:t>
      </w:r>
      <w:r w:rsidR="00D758DB" w:rsidRPr="00E63589">
        <w:rPr>
          <w:rFonts w:eastAsia="Calibri" w:cs="Times New Roman"/>
          <w:szCs w:val="24"/>
        </w:rPr>
        <w:t xml:space="preserve"> </w:t>
      </w:r>
    </w:p>
    <w:p w14:paraId="49237AEE" w14:textId="2F27B121" w:rsidR="00056C1C" w:rsidRPr="00E63589" w:rsidRDefault="00056C1C" w:rsidP="00E63589">
      <w:pPr>
        <w:pStyle w:val="Akapitzlist"/>
        <w:numPr>
          <w:ilvl w:val="0"/>
          <w:numId w:val="8"/>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Zmiana </w:t>
      </w:r>
      <w:r w:rsidR="00CB41BB" w:rsidRPr="00E63589">
        <w:rPr>
          <w:rFonts w:ascii="Times New Roman" w:hAnsi="Times New Roman" w:cs="Times New Roman"/>
          <w:b/>
          <w:bCs/>
          <w:sz w:val="24"/>
          <w:szCs w:val="24"/>
        </w:rPr>
        <w:t>art. 7 ust. 2 pkt 2</w:t>
      </w:r>
      <w:r w:rsidR="00CB41BB" w:rsidRPr="00E63589">
        <w:rPr>
          <w:rFonts w:ascii="Times New Roman" w:hAnsi="Times New Roman" w:cs="Times New Roman"/>
          <w:sz w:val="24"/>
          <w:szCs w:val="24"/>
        </w:rPr>
        <w:t xml:space="preserve"> polega na dopuszczeniu odbudowy bez konieczności uzyskania pozwolenia na budowę, a jedynie z obowiązkiem dokonania jej zgłoszenia, również dla części obiektu budowlanego, której kubatura nie przekracza 2000 m</w:t>
      </w:r>
      <w:r w:rsidR="00CB41BB" w:rsidRPr="00F54A3E">
        <w:rPr>
          <w:rFonts w:ascii="Times New Roman" w:hAnsi="Times New Roman" w:cs="Times New Roman"/>
          <w:sz w:val="24"/>
          <w:szCs w:val="24"/>
          <w:vertAlign w:val="superscript"/>
        </w:rPr>
        <w:t>3</w:t>
      </w:r>
      <w:r w:rsidR="00CB41BB" w:rsidRPr="00E63589">
        <w:rPr>
          <w:rFonts w:ascii="Times New Roman" w:hAnsi="Times New Roman" w:cs="Times New Roman"/>
          <w:sz w:val="24"/>
          <w:szCs w:val="24"/>
        </w:rPr>
        <w:t>.</w:t>
      </w:r>
    </w:p>
    <w:p w14:paraId="60509D48" w14:textId="77777777" w:rsidR="00056C1C" w:rsidRPr="00E63589" w:rsidRDefault="00056C1C" w:rsidP="00E63589">
      <w:pPr>
        <w:pStyle w:val="Akapitzlist"/>
        <w:spacing w:line="360" w:lineRule="auto"/>
        <w:ind w:left="1068"/>
        <w:jc w:val="both"/>
        <w:rPr>
          <w:rFonts w:ascii="Times New Roman" w:hAnsi="Times New Roman" w:cs="Times New Roman"/>
          <w:sz w:val="24"/>
          <w:szCs w:val="24"/>
        </w:rPr>
      </w:pPr>
    </w:p>
    <w:p w14:paraId="067A1D9E" w14:textId="20C306EC" w:rsidR="00CB41BB" w:rsidRPr="00E63589" w:rsidRDefault="00056C1C" w:rsidP="00E63589">
      <w:pPr>
        <w:pStyle w:val="Akapitzlist"/>
        <w:numPr>
          <w:ilvl w:val="0"/>
          <w:numId w:val="8"/>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Z</w:t>
      </w:r>
      <w:r w:rsidR="00CB41BB" w:rsidRPr="00E63589">
        <w:rPr>
          <w:rFonts w:ascii="Times New Roman" w:hAnsi="Times New Roman" w:cs="Times New Roman"/>
          <w:sz w:val="24"/>
          <w:szCs w:val="24"/>
        </w:rPr>
        <w:t xml:space="preserve">miana </w:t>
      </w:r>
      <w:r w:rsidR="00CB41BB" w:rsidRPr="00E63589">
        <w:rPr>
          <w:rFonts w:ascii="Times New Roman" w:hAnsi="Times New Roman" w:cs="Times New Roman"/>
          <w:b/>
          <w:bCs/>
          <w:sz w:val="24"/>
          <w:szCs w:val="24"/>
        </w:rPr>
        <w:t>art. 7 ust. 2</w:t>
      </w:r>
      <w:r w:rsidR="00CB41BB" w:rsidRPr="00E63589">
        <w:rPr>
          <w:rFonts w:ascii="Times New Roman" w:hAnsi="Times New Roman" w:cs="Times New Roman"/>
          <w:sz w:val="24"/>
          <w:szCs w:val="24"/>
        </w:rPr>
        <w:t xml:space="preserve"> polegająca na dodaniu po pkt 2 pkt 3 i 4 ma na celu </w:t>
      </w:r>
      <w:r w:rsidR="00246B08" w:rsidRPr="00E63589">
        <w:rPr>
          <w:rFonts w:ascii="Times New Roman" w:hAnsi="Times New Roman" w:cs="Times New Roman"/>
          <w:sz w:val="24"/>
          <w:szCs w:val="24"/>
        </w:rPr>
        <w:t xml:space="preserve">zapewnienie </w:t>
      </w:r>
      <w:r w:rsidR="00CB41BB" w:rsidRPr="00E63589">
        <w:rPr>
          <w:rFonts w:ascii="Times New Roman" w:hAnsi="Times New Roman" w:cs="Times New Roman"/>
          <w:sz w:val="24"/>
          <w:szCs w:val="24"/>
        </w:rPr>
        <w:t>by odbudowa zniszczonych w wyniku działania żywiołu obiektów budowlanych położonych na terenach wpisanych do rejestru zabytków i obiektów budowlanych ujętych w gminnej ewidencji zabytków lub położonych na terenach ujętych w gminnej ewidencji zabytków wymagała zgłoszenia właściwemu organowi administracji architektoniczno-budowlanej</w:t>
      </w:r>
      <w:r w:rsidRPr="00E63589">
        <w:rPr>
          <w:rFonts w:ascii="Times New Roman" w:hAnsi="Times New Roman" w:cs="Times New Roman"/>
          <w:sz w:val="24"/>
          <w:szCs w:val="24"/>
        </w:rPr>
        <w:t>.</w:t>
      </w:r>
    </w:p>
    <w:p w14:paraId="4F53F9C9" w14:textId="77777777" w:rsidR="00056C1C" w:rsidRPr="00E63589" w:rsidRDefault="00056C1C" w:rsidP="00E63589">
      <w:pPr>
        <w:pStyle w:val="Akapitzlist"/>
        <w:spacing w:line="360" w:lineRule="auto"/>
        <w:ind w:left="1068"/>
        <w:jc w:val="both"/>
        <w:rPr>
          <w:rFonts w:ascii="Times New Roman" w:hAnsi="Times New Roman" w:cs="Times New Roman"/>
          <w:sz w:val="24"/>
          <w:szCs w:val="24"/>
        </w:rPr>
      </w:pPr>
    </w:p>
    <w:p w14:paraId="595110BC" w14:textId="441A9F30" w:rsidR="00056C1C" w:rsidRPr="00E63589" w:rsidRDefault="00CB41BB" w:rsidP="00E63589">
      <w:pPr>
        <w:pStyle w:val="Akapitzlist"/>
        <w:numPr>
          <w:ilvl w:val="0"/>
          <w:numId w:val="8"/>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zmiana </w:t>
      </w:r>
      <w:r w:rsidRPr="00E63589">
        <w:rPr>
          <w:rFonts w:ascii="Times New Roman" w:hAnsi="Times New Roman" w:cs="Times New Roman"/>
          <w:b/>
          <w:bCs/>
          <w:sz w:val="24"/>
          <w:szCs w:val="24"/>
        </w:rPr>
        <w:t>art. 8</w:t>
      </w:r>
      <w:r w:rsidRPr="00E63589">
        <w:rPr>
          <w:rFonts w:ascii="Times New Roman" w:hAnsi="Times New Roman" w:cs="Times New Roman"/>
          <w:sz w:val="24"/>
          <w:szCs w:val="24"/>
        </w:rPr>
        <w:t xml:space="preserve"> polega na uszczegółowieniu wymagań dotyczących zgłoszenia zamiaru wykonania robót budowlanych, o których mowa w art. 7 ust. 2 oraz art. 6c ust. 1 i 3 ustawy poprzez wskazanie, iż:</w:t>
      </w:r>
    </w:p>
    <w:p w14:paraId="38F92F2C" w14:textId="77777777" w:rsidR="00CB41BB" w:rsidRPr="00E63589" w:rsidRDefault="00CB41BB" w:rsidP="00E63589">
      <w:pPr>
        <w:pStyle w:val="Akapitzlist"/>
        <w:spacing w:line="360" w:lineRule="auto"/>
        <w:ind w:left="1068"/>
        <w:jc w:val="both"/>
        <w:rPr>
          <w:rFonts w:ascii="Times New Roman" w:hAnsi="Times New Roman" w:cs="Times New Roman"/>
          <w:sz w:val="24"/>
          <w:szCs w:val="24"/>
        </w:rPr>
      </w:pPr>
      <w:r w:rsidRPr="00E63589">
        <w:rPr>
          <w:rFonts w:ascii="Times New Roman" w:hAnsi="Times New Roman" w:cs="Times New Roman"/>
          <w:sz w:val="24"/>
          <w:szCs w:val="24"/>
        </w:rPr>
        <w:t>a) do zgłoszenia przebudowy przegród zewnętrznych oraz elementów konstrukcyjnych budynków w miejsce szkicu lub rysunku dołącza się projekt zagospodarowania działki lub terenu oraz projekt architektoniczno-budowlany,</w:t>
      </w:r>
    </w:p>
    <w:p w14:paraId="4A937071" w14:textId="77777777" w:rsidR="00CB41BB" w:rsidRPr="00E63589" w:rsidRDefault="00CB41BB" w:rsidP="00E63589">
      <w:pPr>
        <w:pStyle w:val="Akapitzlist"/>
        <w:spacing w:line="360" w:lineRule="auto"/>
        <w:ind w:left="1068"/>
        <w:jc w:val="both"/>
        <w:rPr>
          <w:rFonts w:ascii="Times New Roman" w:hAnsi="Times New Roman" w:cs="Times New Roman"/>
          <w:sz w:val="24"/>
          <w:szCs w:val="24"/>
        </w:rPr>
      </w:pPr>
      <w:r w:rsidRPr="00E63589">
        <w:rPr>
          <w:rFonts w:ascii="Times New Roman" w:hAnsi="Times New Roman" w:cs="Times New Roman"/>
          <w:sz w:val="24"/>
          <w:szCs w:val="24"/>
        </w:rPr>
        <w:t>b) do zgłoszenia odbudowy obiektu budowlanego położonego na terenie wpisanym do rejestru zabytków dołącza się pozwolenie wojewódzkiego konserwatora zabytków,</w:t>
      </w:r>
    </w:p>
    <w:p w14:paraId="154D8781" w14:textId="77777777" w:rsidR="00CB41BB" w:rsidRPr="00E63589" w:rsidRDefault="00CB41BB" w:rsidP="00E63589">
      <w:pPr>
        <w:pStyle w:val="Akapitzlist"/>
        <w:spacing w:line="360" w:lineRule="auto"/>
        <w:ind w:left="1068"/>
        <w:jc w:val="both"/>
        <w:rPr>
          <w:rFonts w:ascii="Times New Roman" w:hAnsi="Times New Roman" w:cs="Times New Roman"/>
          <w:sz w:val="24"/>
          <w:szCs w:val="24"/>
        </w:rPr>
      </w:pPr>
      <w:r w:rsidRPr="00E63589">
        <w:rPr>
          <w:rFonts w:ascii="Times New Roman" w:hAnsi="Times New Roman" w:cs="Times New Roman"/>
          <w:sz w:val="24"/>
          <w:szCs w:val="24"/>
        </w:rPr>
        <w:t>c) do zgłoszenia odbudowy obiektu budowlanego ujętego w gminnej ewidencji zabytków lub położonego na terenie ujętym w gminnej ewidencji zabytków dołącza się opinię wojewódzkiego konserwatora zabytków albo oświadczenie, że wojewódzki konserwator zabytków nie wydał opinii w terminie 7 dni od dnia otrzymania wniosku o wydanie opinii.</w:t>
      </w:r>
    </w:p>
    <w:p w14:paraId="4695321E" w14:textId="77777777" w:rsidR="00056C1C" w:rsidRPr="00E63589" w:rsidRDefault="00056C1C" w:rsidP="00E63589">
      <w:pPr>
        <w:pStyle w:val="Akapitzlist"/>
        <w:spacing w:line="360" w:lineRule="auto"/>
        <w:ind w:left="1068"/>
        <w:jc w:val="both"/>
        <w:rPr>
          <w:rFonts w:ascii="Times New Roman" w:hAnsi="Times New Roman" w:cs="Times New Roman"/>
          <w:sz w:val="24"/>
          <w:szCs w:val="24"/>
        </w:rPr>
      </w:pPr>
    </w:p>
    <w:p w14:paraId="3ED18D6A" w14:textId="2E0037CF" w:rsidR="00CB41BB" w:rsidRPr="00E63589" w:rsidRDefault="00056C1C" w:rsidP="00E63589">
      <w:pPr>
        <w:pStyle w:val="Akapitzlist"/>
        <w:numPr>
          <w:ilvl w:val="0"/>
          <w:numId w:val="8"/>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Z</w:t>
      </w:r>
      <w:r w:rsidR="00CB41BB" w:rsidRPr="00E63589">
        <w:rPr>
          <w:rFonts w:ascii="Times New Roman" w:hAnsi="Times New Roman" w:cs="Times New Roman"/>
          <w:sz w:val="24"/>
          <w:szCs w:val="24"/>
        </w:rPr>
        <w:t xml:space="preserve">miana w </w:t>
      </w:r>
      <w:r w:rsidR="00CB41BB" w:rsidRPr="00E63589">
        <w:rPr>
          <w:rFonts w:ascii="Times New Roman" w:hAnsi="Times New Roman" w:cs="Times New Roman"/>
          <w:b/>
          <w:bCs/>
          <w:sz w:val="24"/>
          <w:szCs w:val="24"/>
        </w:rPr>
        <w:t>art. 9</w:t>
      </w:r>
      <w:r w:rsidR="00CB41BB" w:rsidRPr="00E63589">
        <w:rPr>
          <w:rFonts w:ascii="Times New Roman" w:hAnsi="Times New Roman" w:cs="Times New Roman"/>
          <w:sz w:val="24"/>
          <w:szCs w:val="24"/>
        </w:rPr>
        <w:t xml:space="preserve"> polega na wskazaniu, iż do wniosku o pozwolenie na budowę dotyczącego odbudowy obiektu budowlanego wpisanego do rejestru zabytków należy dołączyć pozwolenie wojewódzkiego konserwatora zabytków.</w:t>
      </w:r>
    </w:p>
    <w:p w14:paraId="63022EC6" w14:textId="77777777" w:rsidR="00056C1C" w:rsidRPr="00E63589" w:rsidRDefault="00056C1C" w:rsidP="00E63589">
      <w:pPr>
        <w:pStyle w:val="Akapitzlist"/>
        <w:spacing w:line="360" w:lineRule="auto"/>
        <w:ind w:left="1068"/>
        <w:jc w:val="both"/>
        <w:rPr>
          <w:rFonts w:ascii="Times New Roman" w:hAnsi="Times New Roman" w:cs="Times New Roman"/>
          <w:sz w:val="24"/>
          <w:szCs w:val="24"/>
        </w:rPr>
      </w:pPr>
    </w:p>
    <w:p w14:paraId="2E96C855" w14:textId="33BD414B" w:rsidR="00056C1C" w:rsidRPr="00E63589" w:rsidRDefault="00056C1C" w:rsidP="00E63589">
      <w:pPr>
        <w:pStyle w:val="Akapitzlist"/>
        <w:numPr>
          <w:ilvl w:val="0"/>
          <w:numId w:val="8"/>
        </w:numPr>
        <w:spacing w:line="360" w:lineRule="auto"/>
        <w:jc w:val="both"/>
        <w:rPr>
          <w:rFonts w:ascii="Times New Roman" w:eastAsia="Calibri" w:hAnsi="Times New Roman" w:cs="Times New Roman"/>
          <w:bCs/>
          <w:sz w:val="24"/>
          <w:szCs w:val="24"/>
          <w:lang w:eastAsia="pl-PL"/>
        </w:rPr>
      </w:pPr>
      <w:r w:rsidRPr="00E63589">
        <w:rPr>
          <w:rFonts w:ascii="Times New Roman" w:eastAsia="Calibri" w:hAnsi="Times New Roman" w:cs="Times New Roman"/>
          <w:sz w:val="24"/>
          <w:szCs w:val="24"/>
        </w:rPr>
        <w:lastRenderedPageBreak/>
        <w:t>D</w:t>
      </w:r>
      <w:r w:rsidR="00D758DB" w:rsidRPr="00E63589">
        <w:rPr>
          <w:rFonts w:ascii="Times New Roman" w:eastAsia="Calibri" w:hAnsi="Times New Roman" w:cs="Times New Roman"/>
          <w:sz w:val="24"/>
          <w:szCs w:val="24"/>
        </w:rPr>
        <w:t>oda</w:t>
      </w:r>
      <w:r w:rsidRPr="00E63589">
        <w:rPr>
          <w:rFonts w:ascii="Times New Roman" w:eastAsia="Calibri" w:hAnsi="Times New Roman" w:cs="Times New Roman"/>
          <w:sz w:val="24"/>
          <w:szCs w:val="24"/>
        </w:rPr>
        <w:t>wany</w:t>
      </w:r>
      <w:r w:rsidR="00D758DB" w:rsidRPr="00E63589">
        <w:rPr>
          <w:rFonts w:ascii="Times New Roman" w:eastAsia="Calibri" w:hAnsi="Times New Roman" w:cs="Times New Roman"/>
          <w:sz w:val="24"/>
          <w:szCs w:val="24"/>
        </w:rPr>
        <w:t xml:space="preserve"> </w:t>
      </w:r>
      <w:r w:rsidR="00D758DB" w:rsidRPr="00E63589">
        <w:rPr>
          <w:rFonts w:ascii="Times New Roman" w:eastAsia="Calibri" w:hAnsi="Times New Roman" w:cs="Times New Roman"/>
          <w:b/>
          <w:sz w:val="24"/>
          <w:szCs w:val="24"/>
        </w:rPr>
        <w:t>art. 13ia</w:t>
      </w:r>
      <w:r w:rsidR="00D758DB" w:rsidRPr="00E63589">
        <w:rPr>
          <w:rFonts w:ascii="Times New Roman" w:eastAsia="Calibri" w:hAnsi="Times New Roman" w:cs="Times New Roman"/>
          <w:sz w:val="24"/>
          <w:szCs w:val="24"/>
        </w:rPr>
        <w:t xml:space="preserve"> </w:t>
      </w:r>
      <w:r w:rsidRPr="00E63589">
        <w:rPr>
          <w:rFonts w:ascii="Times New Roman" w:eastAsia="Calibri" w:hAnsi="Times New Roman" w:cs="Times New Roman"/>
          <w:sz w:val="24"/>
          <w:szCs w:val="24"/>
        </w:rPr>
        <w:t xml:space="preserve">pkt 1 modyfikuje </w:t>
      </w:r>
      <w:r w:rsidR="00DF4680" w:rsidRPr="00E63589">
        <w:rPr>
          <w:rFonts w:ascii="Times New Roman" w:eastAsia="Calibri" w:hAnsi="Times New Roman" w:cs="Times New Roman"/>
          <w:sz w:val="24"/>
          <w:szCs w:val="24"/>
        </w:rPr>
        <w:t>zasady wydawania decyzji o lokalizacji inwestycji celu publicznego oraz decyzji o warunkach zabudowy dla budynków zniszczonych w wyniku katastrof naturalnych, w tym w wyniku powodzi, odbudowywanych na innych działkach, skracając termin na wydanie tych decyzji odpowiednio z 65 i 90 dni do 45 dni.</w:t>
      </w:r>
      <w:r w:rsidRPr="00E63589">
        <w:rPr>
          <w:rFonts w:ascii="Times New Roman" w:hAnsi="Times New Roman" w:cs="Times New Roman"/>
          <w:sz w:val="24"/>
          <w:szCs w:val="24"/>
        </w:rPr>
        <w:t xml:space="preserve"> </w:t>
      </w:r>
      <w:r w:rsidRPr="00E63589">
        <w:rPr>
          <w:rFonts w:ascii="Times New Roman" w:eastAsia="Calibri" w:hAnsi="Times New Roman" w:cs="Times New Roman"/>
          <w:bCs/>
          <w:sz w:val="24"/>
          <w:szCs w:val="24"/>
          <w:lang w:eastAsia="pl-PL"/>
        </w:rPr>
        <w:t>Analiza czynności podejmowanych w celu wydania ww. decyzji wskazuje, że w tym przypadku termin 45 dni z jednej strony zapewni właściwe przeprowadzenie postępowania przez gminę, a z drugiej umożliwi szybsze przystąpienie do odbudowy zniszczonych obiektów. Aby udogodnić zasady odbudowywania budynków mieszkalnych zniszczonych w wyniku działania żywiołu, w art. 13ia pkt 2 zliberalizowano również warunki skorzystania z uproszczonej procedury lokalizowania budynków mieszkalnych. Znajdzie ona zastosowanie dla wolno stojących, nie więcej niż dwukondygnacyjnych budynków mieszkalnych jednorodzinnych o powierzchni zabudowy do 140 m</w:t>
      </w:r>
      <w:r w:rsidRPr="00F54A3E">
        <w:rPr>
          <w:rFonts w:ascii="Times New Roman" w:eastAsia="Calibri" w:hAnsi="Times New Roman" w:cs="Times New Roman"/>
          <w:bCs/>
          <w:sz w:val="24"/>
          <w:szCs w:val="24"/>
          <w:vertAlign w:val="superscript"/>
          <w:lang w:eastAsia="pl-PL"/>
        </w:rPr>
        <w:t>2</w:t>
      </w:r>
      <w:r w:rsidRPr="00E63589">
        <w:rPr>
          <w:rFonts w:ascii="Times New Roman" w:eastAsia="Calibri" w:hAnsi="Times New Roman" w:cs="Times New Roman"/>
          <w:bCs/>
          <w:sz w:val="24"/>
          <w:szCs w:val="24"/>
          <w:lang w:eastAsia="pl-PL"/>
        </w:rPr>
        <w:t xml:space="preserve">, których obszar oddziaływania mieści się w całości na działce lub działkach, na których zostały zaprojektowane, a budowa jest prowadzona w celu zaspokojenia własnych potrzeb mieszkaniowych inwestora. Powiększono zatem dwukrotnie powierzchnię zabudowy obiektów, które mogą uzyskać decyzję o warunkach zabudowy w uproszczonym trybie, biorąc pod uwagę przeciętną powierzchnię oddawanych do użytkowania budynków mieszkalnych jednorodzinnych, aby umożliwić szersze wykorzystanie tego narzędzia do odbudowy. </w:t>
      </w:r>
    </w:p>
    <w:p w14:paraId="591EBA63" w14:textId="77777777" w:rsidR="00056C1C" w:rsidRPr="00E63589" w:rsidRDefault="00056C1C" w:rsidP="00E63589">
      <w:pPr>
        <w:pStyle w:val="Akapitzlist"/>
        <w:spacing w:line="360" w:lineRule="auto"/>
        <w:ind w:left="1068"/>
        <w:jc w:val="both"/>
        <w:rPr>
          <w:rFonts w:ascii="Times New Roman" w:eastAsia="Calibri" w:hAnsi="Times New Roman" w:cs="Times New Roman"/>
          <w:sz w:val="24"/>
          <w:szCs w:val="24"/>
        </w:rPr>
      </w:pPr>
    </w:p>
    <w:p w14:paraId="3473EEBE" w14:textId="74ED4D98" w:rsidR="009251F4" w:rsidRPr="00E63589" w:rsidRDefault="00EA2FC2" w:rsidP="00E63589">
      <w:pPr>
        <w:pStyle w:val="Akapitzlist"/>
        <w:numPr>
          <w:ilvl w:val="0"/>
          <w:numId w:val="11"/>
        </w:numPr>
        <w:spacing w:line="360" w:lineRule="auto"/>
        <w:ind w:left="709" w:hanging="709"/>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Zmiana</w:t>
      </w:r>
      <w:r w:rsidR="009251F4" w:rsidRPr="00E63589">
        <w:rPr>
          <w:rFonts w:ascii="Times New Roman" w:hAnsi="Times New Roman" w:cs="Times New Roman"/>
          <w:sz w:val="24"/>
          <w:szCs w:val="24"/>
          <w:u w:val="single"/>
        </w:rPr>
        <w:t xml:space="preserve"> ustawy</w:t>
      </w:r>
      <w:r w:rsidR="003877D1" w:rsidRPr="00E63589">
        <w:rPr>
          <w:rFonts w:ascii="Times New Roman" w:hAnsi="Times New Roman" w:cs="Times New Roman"/>
          <w:sz w:val="24"/>
          <w:szCs w:val="24"/>
          <w:u w:val="single"/>
        </w:rPr>
        <w:t xml:space="preserve"> z dnia 27 marca 2003 r.</w:t>
      </w:r>
      <w:r w:rsidR="009251F4" w:rsidRPr="00E63589">
        <w:rPr>
          <w:rFonts w:ascii="Times New Roman" w:hAnsi="Times New Roman" w:cs="Times New Roman"/>
          <w:sz w:val="24"/>
          <w:szCs w:val="24"/>
          <w:u w:val="single"/>
        </w:rPr>
        <w:t xml:space="preserve"> </w:t>
      </w:r>
      <w:r w:rsidR="009251F4" w:rsidRPr="00E63589">
        <w:rPr>
          <w:rFonts w:ascii="Times New Roman" w:hAnsi="Times New Roman" w:cs="Times New Roman"/>
          <w:b/>
          <w:bCs/>
          <w:sz w:val="24"/>
          <w:szCs w:val="24"/>
          <w:u w:val="single"/>
        </w:rPr>
        <w:t xml:space="preserve">o planowaniu </w:t>
      </w:r>
      <w:r w:rsidR="00DF4680" w:rsidRPr="00E63589">
        <w:rPr>
          <w:rFonts w:ascii="Times New Roman" w:hAnsi="Times New Roman" w:cs="Times New Roman"/>
          <w:b/>
          <w:bCs/>
          <w:sz w:val="24"/>
          <w:szCs w:val="24"/>
          <w:u w:val="single"/>
        </w:rPr>
        <w:t>i zagospodarowaniu przestrzennym</w:t>
      </w:r>
    </w:p>
    <w:p w14:paraId="6F66E281" w14:textId="7A76A686" w:rsidR="009251F4" w:rsidRPr="00E63589" w:rsidRDefault="005D4477" w:rsidP="00E63589">
      <w:pPr>
        <w:widowControl w:val="0"/>
        <w:suppressAutoHyphens/>
        <w:autoSpaceDE w:val="0"/>
        <w:autoSpaceDN w:val="0"/>
        <w:adjustRightInd w:val="0"/>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O</w:t>
      </w:r>
      <w:r w:rsidR="009251F4" w:rsidRPr="00E63589">
        <w:rPr>
          <w:rFonts w:ascii="Times New Roman" w:hAnsi="Times New Roman" w:cs="Times New Roman"/>
          <w:sz w:val="24"/>
          <w:szCs w:val="24"/>
        </w:rPr>
        <w:t xml:space="preserve">becnie wójtowie, burmistrzowie i prezydenci miast mają obowiązek </w:t>
      </w:r>
      <w:r w:rsidR="00056C1C" w:rsidRPr="00E63589">
        <w:rPr>
          <w:rFonts w:ascii="Times New Roman" w:hAnsi="Times New Roman" w:cs="Times New Roman"/>
          <w:sz w:val="24"/>
          <w:szCs w:val="24"/>
        </w:rPr>
        <w:t xml:space="preserve">prowadzić </w:t>
      </w:r>
      <w:r w:rsidR="009251F4" w:rsidRPr="00E63589">
        <w:rPr>
          <w:rFonts w:ascii="Times New Roman" w:hAnsi="Times New Roman" w:cs="Times New Roman"/>
          <w:sz w:val="24"/>
          <w:szCs w:val="24"/>
        </w:rPr>
        <w:t xml:space="preserve">rejestr wydanych decyzji o ustaleniu warunków zabudowy. W dodawanym art. 67 ust. 1a ustawy o planowaniu </w:t>
      </w:r>
      <w:r w:rsidR="003B0C1A" w:rsidRPr="00E63589">
        <w:rPr>
          <w:rFonts w:ascii="Times New Roman" w:hAnsi="Times New Roman" w:cs="Times New Roman"/>
          <w:sz w:val="24"/>
          <w:szCs w:val="24"/>
        </w:rPr>
        <w:t xml:space="preserve">i zagospodarowaniu przestrzennym </w:t>
      </w:r>
      <w:r w:rsidR="009251F4" w:rsidRPr="00E63589">
        <w:rPr>
          <w:rFonts w:ascii="Times New Roman" w:hAnsi="Times New Roman" w:cs="Times New Roman"/>
          <w:sz w:val="24"/>
          <w:szCs w:val="24"/>
        </w:rPr>
        <w:t>zakłada się, że wójt, burmistrz albo prezydent miasta</w:t>
      </w:r>
      <w:r w:rsidR="00056C1C" w:rsidRPr="00E63589">
        <w:rPr>
          <w:rFonts w:ascii="Times New Roman" w:hAnsi="Times New Roman" w:cs="Times New Roman"/>
          <w:sz w:val="24"/>
          <w:szCs w:val="24"/>
        </w:rPr>
        <w:t xml:space="preserve"> dla gminy</w:t>
      </w:r>
      <w:r w:rsidR="009251F4" w:rsidRPr="00E63589">
        <w:rPr>
          <w:rFonts w:ascii="Times New Roman" w:hAnsi="Times New Roman" w:cs="Times New Roman"/>
          <w:sz w:val="24"/>
          <w:szCs w:val="24"/>
        </w:rPr>
        <w:t xml:space="preserve">, na </w:t>
      </w:r>
      <w:r w:rsidR="00056C1C" w:rsidRPr="00E63589">
        <w:rPr>
          <w:rFonts w:ascii="Times New Roman" w:hAnsi="Times New Roman" w:cs="Times New Roman"/>
          <w:sz w:val="24"/>
          <w:szCs w:val="24"/>
        </w:rPr>
        <w:t xml:space="preserve">której </w:t>
      </w:r>
      <w:r w:rsidR="009251F4" w:rsidRPr="00E63589">
        <w:rPr>
          <w:rFonts w:ascii="Times New Roman" w:hAnsi="Times New Roman" w:cs="Times New Roman"/>
          <w:sz w:val="24"/>
          <w:szCs w:val="24"/>
        </w:rPr>
        <w:t xml:space="preserve">obszarze właściwego znajdują się obszary szczególnego zagrożenia powodzią, </w:t>
      </w:r>
      <w:r w:rsidR="00056C1C" w:rsidRPr="00E63589">
        <w:rPr>
          <w:rFonts w:ascii="Times New Roman" w:hAnsi="Times New Roman" w:cs="Times New Roman"/>
          <w:sz w:val="24"/>
          <w:szCs w:val="24"/>
        </w:rPr>
        <w:t xml:space="preserve">będzie przekazywał 2 razy w roku w terminie do 31 stycznia oraz do 31 lipca danego roku </w:t>
      </w:r>
      <w:r w:rsidR="009251F4" w:rsidRPr="00E63589">
        <w:rPr>
          <w:rFonts w:ascii="Times New Roman" w:hAnsi="Times New Roman" w:cs="Times New Roman"/>
          <w:sz w:val="24"/>
          <w:szCs w:val="24"/>
        </w:rPr>
        <w:t>w postaci elektronicznej właściw</w:t>
      </w:r>
      <w:r w:rsidR="00056C1C" w:rsidRPr="00E63589">
        <w:rPr>
          <w:rFonts w:ascii="Times New Roman" w:hAnsi="Times New Roman" w:cs="Times New Roman"/>
          <w:sz w:val="24"/>
          <w:szCs w:val="24"/>
        </w:rPr>
        <w:t>ym</w:t>
      </w:r>
      <w:r w:rsidR="009251F4" w:rsidRPr="00E63589">
        <w:rPr>
          <w:rFonts w:ascii="Times New Roman" w:hAnsi="Times New Roman" w:cs="Times New Roman"/>
          <w:sz w:val="24"/>
          <w:szCs w:val="24"/>
        </w:rPr>
        <w:t xml:space="preserve"> miejscowo </w:t>
      </w:r>
      <w:r w:rsidR="00056C1C" w:rsidRPr="00E63589">
        <w:rPr>
          <w:rFonts w:ascii="Times New Roman" w:hAnsi="Times New Roman" w:cs="Times New Roman"/>
          <w:sz w:val="24"/>
          <w:szCs w:val="24"/>
        </w:rPr>
        <w:t xml:space="preserve">dyrektorom </w:t>
      </w:r>
      <w:r w:rsidR="009251F4" w:rsidRPr="00E63589">
        <w:rPr>
          <w:rFonts w:ascii="Times New Roman" w:hAnsi="Times New Roman" w:cs="Times New Roman"/>
          <w:sz w:val="24"/>
          <w:szCs w:val="24"/>
        </w:rPr>
        <w:t xml:space="preserve">regionalnego zarządu </w:t>
      </w:r>
      <w:r w:rsidR="00056C1C" w:rsidRPr="00E63589">
        <w:rPr>
          <w:rFonts w:ascii="Times New Roman" w:hAnsi="Times New Roman" w:cs="Times New Roman"/>
          <w:sz w:val="24"/>
          <w:szCs w:val="24"/>
        </w:rPr>
        <w:t xml:space="preserve">zlewni </w:t>
      </w:r>
      <w:r w:rsidR="009251F4" w:rsidRPr="00E63589">
        <w:rPr>
          <w:rFonts w:ascii="Times New Roman" w:hAnsi="Times New Roman" w:cs="Times New Roman"/>
          <w:sz w:val="24"/>
          <w:szCs w:val="24"/>
        </w:rPr>
        <w:t xml:space="preserve">PGW WP </w:t>
      </w:r>
      <w:r w:rsidR="00056C1C" w:rsidRPr="00E63589">
        <w:rPr>
          <w:rFonts w:ascii="Times New Roman" w:hAnsi="Times New Roman" w:cs="Times New Roman"/>
          <w:sz w:val="24"/>
          <w:szCs w:val="24"/>
        </w:rPr>
        <w:t xml:space="preserve">kopię </w:t>
      </w:r>
      <w:r w:rsidR="009251F4" w:rsidRPr="00E63589">
        <w:rPr>
          <w:rFonts w:ascii="Times New Roman" w:hAnsi="Times New Roman" w:cs="Times New Roman"/>
          <w:sz w:val="24"/>
          <w:szCs w:val="24"/>
        </w:rPr>
        <w:t>rejestr</w:t>
      </w:r>
      <w:r w:rsidR="00056C1C" w:rsidRPr="00E63589">
        <w:rPr>
          <w:rFonts w:ascii="Times New Roman" w:hAnsi="Times New Roman" w:cs="Times New Roman"/>
          <w:sz w:val="24"/>
          <w:szCs w:val="24"/>
        </w:rPr>
        <w:t>u</w:t>
      </w:r>
      <w:r w:rsidR="009251F4" w:rsidRPr="00E63589">
        <w:rPr>
          <w:rFonts w:ascii="Times New Roman" w:hAnsi="Times New Roman" w:cs="Times New Roman"/>
          <w:sz w:val="24"/>
          <w:szCs w:val="24"/>
        </w:rPr>
        <w:t xml:space="preserve"> wydanych decyzji o ustaleniu warunków zabudowy</w:t>
      </w:r>
      <w:r w:rsidR="00056C1C" w:rsidRPr="00E63589">
        <w:rPr>
          <w:rFonts w:ascii="Times New Roman" w:hAnsi="Times New Roman" w:cs="Times New Roman"/>
          <w:sz w:val="24"/>
          <w:szCs w:val="24"/>
        </w:rPr>
        <w:t xml:space="preserve"> za okres odpowiednio od 1 lipca do 31 grudnia roku poprzedzającego dany rok oraz od 1 stycznia do 30 czerwca danego roku.</w:t>
      </w:r>
      <w:r w:rsidR="009251F4" w:rsidRPr="00E63589">
        <w:rPr>
          <w:rFonts w:ascii="Times New Roman" w:hAnsi="Times New Roman" w:cs="Times New Roman"/>
          <w:sz w:val="24"/>
          <w:szCs w:val="24"/>
        </w:rPr>
        <w:t xml:space="preserve"> Przedmiotowe rozwiązanie pozwoli </w:t>
      </w:r>
      <w:r w:rsidR="00584C97" w:rsidRPr="00E63589">
        <w:rPr>
          <w:rFonts w:ascii="Times New Roman" w:hAnsi="Times New Roman" w:cs="Times New Roman"/>
          <w:sz w:val="24"/>
          <w:szCs w:val="24"/>
        </w:rPr>
        <w:t xml:space="preserve">na uzyskiwanie </w:t>
      </w:r>
      <w:r w:rsidR="009251F4" w:rsidRPr="00E63589">
        <w:rPr>
          <w:rFonts w:ascii="Times New Roman" w:hAnsi="Times New Roman" w:cs="Times New Roman"/>
          <w:sz w:val="24"/>
          <w:szCs w:val="24"/>
        </w:rPr>
        <w:t xml:space="preserve">przez organy PGW </w:t>
      </w:r>
      <w:r w:rsidR="009251F4" w:rsidRPr="00E63589">
        <w:rPr>
          <w:rFonts w:ascii="Times New Roman" w:hAnsi="Times New Roman" w:cs="Times New Roman"/>
          <w:sz w:val="24"/>
          <w:szCs w:val="24"/>
        </w:rPr>
        <w:lastRenderedPageBreak/>
        <w:t xml:space="preserve">WP niezbędnych informacji pozwalających kontrolować przestrzeganie przepisów powszechnie obowiązujących w zakresie zabudowy obszarów szczególnego zagrożenia powodzią. </w:t>
      </w:r>
    </w:p>
    <w:p w14:paraId="0AA35812" w14:textId="1B8427C1" w:rsidR="00EA2FC2" w:rsidRPr="00E63589" w:rsidRDefault="00EA2FC2" w:rsidP="00E63589">
      <w:pPr>
        <w:pStyle w:val="Akapitzlist"/>
        <w:numPr>
          <w:ilvl w:val="0"/>
          <w:numId w:val="11"/>
        </w:numPr>
        <w:spacing w:line="360" w:lineRule="auto"/>
        <w:ind w:left="709" w:hanging="709"/>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 xml:space="preserve">Zmiana </w:t>
      </w:r>
      <w:r w:rsidR="003877D1" w:rsidRPr="00E63589">
        <w:rPr>
          <w:rFonts w:ascii="Times New Roman" w:hAnsi="Times New Roman" w:cs="Times New Roman"/>
          <w:sz w:val="24"/>
          <w:szCs w:val="24"/>
          <w:u w:val="single"/>
        </w:rPr>
        <w:t xml:space="preserve">ustawy z dnia 8 grudnia 2006r. </w:t>
      </w:r>
      <w:r w:rsidR="003877D1" w:rsidRPr="00E63589">
        <w:rPr>
          <w:rFonts w:ascii="Times New Roman" w:hAnsi="Times New Roman" w:cs="Times New Roman"/>
          <w:b/>
          <w:bCs/>
          <w:sz w:val="24"/>
          <w:szCs w:val="24"/>
          <w:u w:val="single"/>
        </w:rPr>
        <w:t>o finansowym wsparciu niektórych przedsięwzięć mieszkaniowych</w:t>
      </w:r>
      <w:r w:rsidR="003877D1" w:rsidRPr="00E63589">
        <w:rPr>
          <w:rFonts w:ascii="Times New Roman" w:hAnsi="Times New Roman" w:cs="Times New Roman"/>
          <w:sz w:val="24"/>
          <w:szCs w:val="24"/>
          <w:u w:val="single"/>
        </w:rPr>
        <w:t xml:space="preserve"> </w:t>
      </w:r>
    </w:p>
    <w:p w14:paraId="2B07F8D9" w14:textId="595E6A26" w:rsidR="00673767" w:rsidRPr="00E63589" w:rsidRDefault="00EA2FC2" w:rsidP="00E63589">
      <w:pPr>
        <w:pStyle w:val="Akapitzlist"/>
        <w:widowControl w:val="0"/>
        <w:suppressAutoHyphens/>
        <w:autoSpaceDE w:val="0"/>
        <w:autoSpaceDN w:val="0"/>
        <w:adjustRightInd w:val="0"/>
        <w:spacing w:before="120" w:after="120" w:line="360" w:lineRule="auto"/>
        <w:ind w:firstLine="696"/>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Proponuje się </w:t>
      </w:r>
      <w:r w:rsidR="003877D1" w:rsidRPr="00E63589">
        <w:rPr>
          <w:rFonts w:ascii="Times New Roman" w:hAnsi="Times New Roman" w:cs="Times New Roman"/>
          <w:sz w:val="24"/>
          <w:szCs w:val="24"/>
        </w:rPr>
        <w:t>zmianę brzmienia pkt 15 i 16 w art. 2</w:t>
      </w:r>
      <w:r w:rsidR="00BF6B4B" w:rsidRPr="00E63589">
        <w:rPr>
          <w:rFonts w:ascii="Times New Roman" w:hAnsi="Times New Roman" w:cs="Times New Roman"/>
          <w:sz w:val="24"/>
          <w:szCs w:val="24"/>
        </w:rPr>
        <w:t>, gdzie wprowadza się zmiany do definicji „grantu MZG” i „grantu OZE”. Zmiany te mają na celu dostosowanie nazwy działania, w ramach którego realizowane są ww. granty, do ustaleń wynikających z II rewizji KPO.</w:t>
      </w:r>
    </w:p>
    <w:p w14:paraId="153EDAF9" w14:textId="4EC6B375" w:rsidR="00537FB3" w:rsidRPr="00E63589" w:rsidRDefault="00537FB3" w:rsidP="00E63589">
      <w:pPr>
        <w:widowControl w:val="0"/>
        <w:suppressAutoHyphens/>
        <w:autoSpaceDE w:val="0"/>
        <w:autoSpaceDN w:val="0"/>
        <w:adjustRightInd w:val="0"/>
        <w:spacing w:before="120" w:after="120" w:line="360" w:lineRule="auto"/>
        <w:ind w:left="709"/>
        <w:jc w:val="both"/>
        <w:rPr>
          <w:rFonts w:ascii="Times New Roman" w:hAnsi="Times New Roman" w:cs="Times New Roman"/>
          <w:sz w:val="24"/>
          <w:szCs w:val="24"/>
        </w:rPr>
      </w:pPr>
      <w:r w:rsidRPr="00E63589">
        <w:rPr>
          <w:rFonts w:ascii="Times New Roman" w:hAnsi="Times New Roman" w:cs="Times New Roman"/>
          <w:sz w:val="24"/>
          <w:szCs w:val="24"/>
        </w:rPr>
        <w:t>Zaproponowane zmiany mają charakter techniczny i wynikają ze zmian opisanych szerzej w pkt VIII niniejszego uzasadnienia.</w:t>
      </w:r>
    </w:p>
    <w:p w14:paraId="032C6F56" w14:textId="37DF776E" w:rsidR="00673767" w:rsidRPr="00E63589" w:rsidRDefault="00EA2FC2" w:rsidP="00E63589">
      <w:pPr>
        <w:pStyle w:val="Akapitzlist"/>
        <w:numPr>
          <w:ilvl w:val="0"/>
          <w:numId w:val="11"/>
        </w:numPr>
        <w:spacing w:line="360" w:lineRule="auto"/>
        <w:ind w:left="709" w:hanging="709"/>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Zmiana</w:t>
      </w:r>
      <w:r w:rsidR="00673767" w:rsidRPr="00E63589">
        <w:rPr>
          <w:rFonts w:ascii="Times New Roman" w:hAnsi="Times New Roman" w:cs="Times New Roman"/>
          <w:sz w:val="24"/>
          <w:szCs w:val="24"/>
          <w:u w:val="single"/>
        </w:rPr>
        <w:t xml:space="preserve"> ustawy z dnia 21 listopada 2008r. </w:t>
      </w:r>
      <w:r w:rsidR="00673767" w:rsidRPr="00E63589">
        <w:rPr>
          <w:rFonts w:ascii="Times New Roman" w:hAnsi="Times New Roman" w:cs="Times New Roman"/>
          <w:b/>
          <w:bCs/>
          <w:sz w:val="24"/>
          <w:szCs w:val="24"/>
          <w:u w:val="single"/>
        </w:rPr>
        <w:t>o wspieraniu termomodernizacji i remontów oraz centralnej ewidencji emisyjności budynków</w:t>
      </w:r>
    </w:p>
    <w:p w14:paraId="48D57C07" w14:textId="12F58E55"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Doświadczenia z realizacji ustawy z dnia 1 października 2024 r. o zmianie ustawy o szczególnych rozwiązaniach związanych z usuwaniem skutków powodzi oraz niektórych innych ustaw, wskazują, że zaproponowany w ww. ustawie instrument wsparcia właścicieli lub zarządców budynków wielorodzinnych </w:t>
      </w:r>
      <w:r w:rsidR="003D3E4D" w:rsidRPr="00E63589">
        <w:rPr>
          <w:rFonts w:ascii="Times New Roman" w:hAnsi="Times New Roman" w:cs="Times New Roman"/>
          <w:sz w:val="24"/>
          <w:szCs w:val="24"/>
        </w:rPr>
        <w:t xml:space="preserve">był w pewnym zakresie </w:t>
      </w:r>
      <w:r w:rsidRPr="00E63589">
        <w:rPr>
          <w:rFonts w:ascii="Times New Roman" w:hAnsi="Times New Roman" w:cs="Times New Roman"/>
          <w:sz w:val="24"/>
          <w:szCs w:val="24"/>
        </w:rPr>
        <w:t xml:space="preserve">niedostosowany do ich potrzeb. Podstawowym problemem był ograniczony czas na przygotowanie i złożenie wniosków o wsparcie (do 18 grudnia 2024 r.). Data ta z kolei wynikała z przepisów dotyczących konieczności rozliczenia w 2024 r. środków z rezerwy powodziowej. </w:t>
      </w:r>
    </w:p>
    <w:p w14:paraId="4103F66E" w14:textId="345E58B8"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Ze względu na fakt, że</w:t>
      </w:r>
      <w:r w:rsidR="003D3E4D" w:rsidRPr="00E63589">
        <w:rPr>
          <w:rFonts w:ascii="Times New Roman" w:hAnsi="Times New Roman" w:cs="Times New Roman"/>
          <w:sz w:val="24"/>
          <w:szCs w:val="24"/>
        </w:rPr>
        <w:t xml:space="preserve"> właściciele/zarządcy budynków wielorodzinnych uszkodzonych w wyniku powodzi zgłaszają organom publicznym, że</w:t>
      </w:r>
      <w:r w:rsidRPr="00E63589">
        <w:rPr>
          <w:rFonts w:ascii="Times New Roman" w:hAnsi="Times New Roman" w:cs="Times New Roman"/>
          <w:sz w:val="24"/>
          <w:szCs w:val="24"/>
        </w:rPr>
        <w:t xml:space="preserve"> wiele budynków wielorodzinnych nadal wymaga remontów usuwających uszkodzenia </w:t>
      </w:r>
      <w:r w:rsidR="00C72D62" w:rsidRPr="00E63589">
        <w:rPr>
          <w:rFonts w:ascii="Times New Roman" w:hAnsi="Times New Roman" w:cs="Times New Roman"/>
          <w:sz w:val="24"/>
          <w:szCs w:val="24"/>
        </w:rPr>
        <w:t xml:space="preserve">powstałe </w:t>
      </w:r>
      <w:r w:rsidRPr="00E63589">
        <w:rPr>
          <w:rFonts w:ascii="Times New Roman" w:hAnsi="Times New Roman" w:cs="Times New Roman"/>
          <w:sz w:val="24"/>
          <w:szCs w:val="24"/>
        </w:rPr>
        <w:t xml:space="preserve">w wyniku powodzi z września 2024 r., należy zaproponować instrument wsparcia, który mógłby funkcjonować również w 2025 r. </w:t>
      </w:r>
      <w:r w:rsidR="00537FB3" w:rsidRPr="00E63589">
        <w:rPr>
          <w:rFonts w:ascii="Times New Roman" w:hAnsi="Times New Roman" w:cs="Times New Roman"/>
          <w:sz w:val="24"/>
          <w:szCs w:val="24"/>
        </w:rPr>
        <w:t>i w kolejnych latach</w:t>
      </w:r>
      <w:r w:rsidR="00BE31AE" w:rsidRPr="00E63589">
        <w:rPr>
          <w:rFonts w:ascii="Times New Roman" w:hAnsi="Times New Roman" w:cs="Times New Roman"/>
          <w:sz w:val="24"/>
          <w:szCs w:val="24"/>
        </w:rPr>
        <w:t>.</w:t>
      </w:r>
    </w:p>
    <w:p w14:paraId="5011A44A" w14:textId="45763DE2"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Projekt ustawy wprowadza nowy instrument wsparcia: premię powodziową. Szczegóły dotyczące jej konstrukcji staną się częścią programu TERMO, funkcjonującego na podstawie ustawy z dnia 21 listopada 2008 r. o wspieraniu termomodernizacji i remontów oraz o centralnej ewidencji emisyjności budynków. Program TERMO, który w aktualnej formie wspiera termomodernizację, remonty i OZE w budynkach wielorodzinnych zostanie uzupełniony o nowy instrument – premię </w:t>
      </w:r>
      <w:r w:rsidRPr="00E63589">
        <w:rPr>
          <w:rFonts w:ascii="Times New Roman" w:hAnsi="Times New Roman" w:cs="Times New Roman"/>
          <w:sz w:val="24"/>
          <w:szCs w:val="24"/>
        </w:rPr>
        <w:lastRenderedPageBreak/>
        <w:t>powodziową – kierowany do</w:t>
      </w:r>
      <w:r w:rsidR="001D16D4" w:rsidRPr="00E63589">
        <w:rPr>
          <w:rFonts w:ascii="Times New Roman" w:hAnsi="Times New Roman" w:cs="Times New Roman"/>
          <w:sz w:val="24"/>
          <w:szCs w:val="24"/>
        </w:rPr>
        <w:t xml:space="preserve"> wspólnot mieszkaniowych i spółdzielni mieszkaniowych</w:t>
      </w:r>
      <w:r w:rsidR="003D3E4D" w:rsidRPr="00E63589">
        <w:rPr>
          <w:rFonts w:ascii="Times New Roman" w:hAnsi="Times New Roman" w:cs="Times New Roman"/>
          <w:sz w:val="24"/>
          <w:szCs w:val="24"/>
        </w:rPr>
        <w:t>, samorządów gminnych i innych podmiotów</w:t>
      </w:r>
      <w:r w:rsidR="001D16D4" w:rsidRPr="00E63589">
        <w:rPr>
          <w:rFonts w:ascii="Times New Roman" w:hAnsi="Times New Roman" w:cs="Times New Roman"/>
          <w:sz w:val="24"/>
          <w:szCs w:val="24"/>
        </w:rPr>
        <w:t xml:space="preserve"> </w:t>
      </w:r>
      <w:r w:rsidR="004A1441" w:rsidRPr="00E63589">
        <w:rPr>
          <w:rFonts w:ascii="Times New Roman" w:hAnsi="Times New Roman" w:cs="Times New Roman"/>
          <w:sz w:val="24"/>
          <w:szCs w:val="24"/>
        </w:rPr>
        <w:t xml:space="preserve">zarządzających </w:t>
      </w:r>
      <w:r w:rsidR="001D16D4" w:rsidRPr="00E63589">
        <w:rPr>
          <w:rFonts w:ascii="Times New Roman" w:hAnsi="Times New Roman" w:cs="Times New Roman"/>
          <w:sz w:val="24"/>
          <w:szCs w:val="24"/>
        </w:rPr>
        <w:t xml:space="preserve">budynkami wielorodzinnymi uszkodzonymi </w:t>
      </w:r>
      <w:r w:rsidRPr="00E63589">
        <w:rPr>
          <w:rFonts w:ascii="Times New Roman" w:hAnsi="Times New Roman" w:cs="Times New Roman"/>
          <w:sz w:val="24"/>
          <w:szCs w:val="24"/>
        </w:rPr>
        <w:t xml:space="preserve">w wyniku powodzi. </w:t>
      </w:r>
      <w:r w:rsidR="001D16D4" w:rsidRPr="00E63589">
        <w:rPr>
          <w:rFonts w:ascii="Times New Roman" w:hAnsi="Times New Roman" w:cs="Times New Roman"/>
          <w:sz w:val="24"/>
          <w:szCs w:val="24"/>
        </w:rPr>
        <w:t xml:space="preserve">Premia powodziowa ma być przeznaczona na remont części wspólnych  budynków, a nie poszczególnych lokali. </w:t>
      </w:r>
      <w:r w:rsidR="00537FB3" w:rsidRPr="00E63589">
        <w:rPr>
          <w:rFonts w:ascii="Times New Roman" w:hAnsi="Times New Roman" w:cs="Times New Roman"/>
          <w:sz w:val="24"/>
          <w:szCs w:val="24"/>
        </w:rPr>
        <w:t>Jeżeli w budynku poddawanemu pracom remontowym znajdują się lokale użytkowe, wysokość premii powodziowej będzie odpowiednio pomniejszana.</w:t>
      </w:r>
    </w:p>
    <w:p w14:paraId="4FD88BEA" w14:textId="4B7764B4"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Podstawowym celem rozwiązania jest usprawnienie procesu remontowania</w:t>
      </w:r>
      <w:r w:rsidR="001D16D4"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budynków wielorodzinnych uszkodzonych w wyniku powodzi z września 2024 r. Jednak wprowadzane przepisy będą miały charakter uniwersalny, a więc będą obejmowały także ew. przyszłe powodzie. </w:t>
      </w:r>
    </w:p>
    <w:p w14:paraId="417C7277" w14:textId="4448F72B" w:rsidR="00673767" w:rsidRPr="00E63589" w:rsidRDefault="00673767" w:rsidP="00E63589">
      <w:pPr>
        <w:spacing w:before="120" w:after="120" w:line="360" w:lineRule="auto"/>
        <w:ind w:left="709" w:firstLine="707"/>
        <w:jc w:val="both"/>
        <w:rPr>
          <w:rFonts w:ascii="Times New Roman" w:hAnsi="Times New Roman" w:cs="Times New Roman"/>
          <w:bCs/>
          <w:sz w:val="24"/>
          <w:szCs w:val="24"/>
        </w:rPr>
      </w:pPr>
      <w:r w:rsidRPr="00E63589">
        <w:rPr>
          <w:rFonts w:ascii="Times New Roman" w:hAnsi="Times New Roman" w:cs="Times New Roman"/>
          <w:sz w:val="24"/>
          <w:szCs w:val="24"/>
        </w:rPr>
        <w:t xml:space="preserve">Podstawowe przepisy dotyczące premii powodziowej znajdą się w </w:t>
      </w:r>
      <w:r w:rsidRPr="00E63589">
        <w:rPr>
          <w:rFonts w:ascii="Times New Roman" w:hAnsi="Times New Roman" w:cs="Times New Roman"/>
          <w:b/>
          <w:bCs/>
          <w:sz w:val="24"/>
          <w:szCs w:val="24"/>
        </w:rPr>
        <w:t>rozdziale 3a</w:t>
      </w:r>
      <w:r w:rsidRPr="00E63589">
        <w:rPr>
          <w:rFonts w:ascii="Times New Roman" w:hAnsi="Times New Roman" w:cs="Times New Roman"/>
          <w:sz w:val="24"/>
          <w:szCs w:val="24"/>
        </w:rPr>
        <w:t xml:space="preserve"> ustawy, chociaż sama premia powodziowa jest zdefiniowana w nowo dodanym </w:t>
      </w:r>
      <w:r w:rsidRPr="00E63589">
        <w:rPr>
          <w:rFonts w:ascii="Times New Roman" w:hAnsi="Times New Roman" w:cs="Times New Roman"/>
          <w:b/>
          <w:bCs/>
          <w:sz w:val="24"/>
          <w:szCs w:val="24"/>
        </w:rPr>
        <w:t xml:space="preserve">pkt </w:t>
      </w:r>
      <w:r w:rsidR="00C72D62" w:rsidRPr="00E63589">
        <w:rPr>
          <w:rFonts w:ascii="Times New Roman" w:hAnsi="Times New Roman" w:cs="Times New Roman"/>
          <w:b/>
          <w:bCs/>
          <w:sz w:val="24"/>
          <w:szCs w:val="24"/>
        </w:rPr>
        <w:t xml:space="preserve">23 </w:t>
      </w:r>
      <w:r w:rsidR="004B2826" w:rsidRPr="00E63589">
        <w:rPr>
          <w:rFonts w:ascii="Times New Roman" w:hAnsi="Times New Roman" w:cs="Times New Roman"/>
          <w:b/>
          <w:bCs/>
          <w:sz w:val="24"/>
          <w:szCs w:val="24"/>
        </w:rPr>
        <w:br/>
      </w:r>
      <w:r w:rsidRPr="00E63589">
        <w:rPr>
          <w:rFonts w:ascii="Times New Roman" w:hAnsi="Times New Roman" w:cs="Times New Roman"/>
          <w:b/>
          <w:bCs/>
          <w:sz w:val="24"/>
          <w:szCs w:val="24"/>
        </w:rPr>
        <w:t>w art. 2</w:t>
      </w:r>
      <w:r w:rsidRPr="00E63589">
        <w:rPr>
          <w:rFonts w:ascii="Times New Roman" w:hAnsi="Times New Roman" w:cs="Times New Roman"/>
          <w:sz w:val="24"/>
          <w:szCs w:val="24"/>
        </w:rPr>
        <w:t xml:space="preserve"> zmienianej ustawy o wspieraniu termomodernizacji i remontów oraz o centralnej ewidencji emisyjności budynków. </w:t>
      </w:r>
      <w:r w:rsidRPr="00E63589">
        <w:rPr>
          <w:rFonts w:ascii="Times New Roman" w:hAnsi="Times New Roman" w:cs="Times New Roman"/>
          <w:bCs/>
          <w:sz w:val="24"/>
          <w:szCs w:val="24"/>
        </w:rPr>
        <w:t xml:space="preserve">Premia powodziowa została zdefiniowana jako premia na przedsięwzięcie remontowe </w:t>
      </w:r>
      <w:r w:rsidR="00584C97" w:rsidRPr="00E63589">
        <w:rPr>
          <w:rFonts w:ascii="Times New Roman" w:hAnsi="Times New Roman" w:cs="Times New Roman"/>
          <w:bCs/>
          <w:sz w:val="24"/>
          <w:szCs w:val="24"/>
        </w:rPr>
        <w:t xml:space="preserve">realizowane w odniesieniu do </w:t>
      </w:r>
      <w:r w:rsidRPr="00E63589">
        <w:rPr>
          <w:rFonts w:ascii="Times New Roman" w:hAnsi="Times New Roman" w:cs="Times New Roman"/>
          <w:bCs/>
          <w:sz w:val="24"/>
          <w:szCs w:val="24"/>
        </w:rPr>
        <w:t xml:space="preserve">budynków wielorodzinnych uszkodzonych na skutek powodzi w rozumieniu art. 16 pkt 43 ustawy z dnia 20 lipca 2017 r. – Prawo wodne (Dz. U. z 2024 r. poz. 1087, </w:t>
      </w:r>
      <w:r w:rsidR="00FB353D" w:rsidRPr="00E63589">
        <w:rPr>
          <w:rFonts w:ascii="Times New Roman" w:hAnsi="Times New Roman" w:cs="Times New Roman"/>
          <w:bCs/>
          <w:sz w:val="24"/>
          <w:szCs w:val="24"/>
        </w:rPr>
        <w:t>z późn. zm.</w:t>
      </w:r>
      <w:r w:rsidRPr="00E63589">
        <w:rPr>
          <w:rFonts w:ascii="Times New Roman" w:hAnsi="Times New Roman" w:cs="Times New Roman"/>
          <w:bCs/>
          <w:sz w:val="24"/>
          <w:szCs w:val="24"/>
        </w:rPr>
        <w:t xml:space="preserve">). Z uwzględnieniem ww. zastrzeżenia, przedsięwzięcie remontowe jest rozumiane jako: </w:t>
      </w:r>
    </w:p>
    <w:p w14:paraId="5E400CA1" w14:textId="77777777" w:rsidR="00673767" w:rsidRPr="00E63589" w:rsidRDefault="00673767" w:rsidP="00E63589">
      <w:pPr>
        <w:pStyle w:val="Akapitzlist"/>
        <w:numPr>
          <w:ilvl w:val="1"/>
          <w:numId w:val="2"/>
        </w:numPr>
        <w:spacing w:before="120" w:after="120" w:line="360" w:lineRule="auto"/>
        <w:ind w:left="1418" w:hanging="709"/>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 xml:space="preserve">remont budynków wielorodzinnych, z wyłączeniem ich części stanowiących lokale mieszkalne lub lokale o innym przeznaczeniu, </w:t>
      </w:r>
    </w:p>
    <w:p w14:paraId="5A316EAD" w14:textId="77777777" w:rsidR="00673767" w:rsidRPr="00E63589" w:rsidRDefault="00673767" w:rsidP="00E63589">
      <w:pPr>
        <w:pStyle w:val="Akapitzlist"/>
        <w:numPr>
          <w:ilvl w:val="1"/>
          <w:numId w:val="2"/>
        </w:numPr>
        <w:spacing w:before="120" w:after="120" w:line="360" w:lineRule="auto"/>
        <w:ind w:left="1418" w:hanging="709"/>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 xml:space="preserve">wymiana w budynkach wielorodzinnych okien lub remont balkonów, nawet jeśli służą one do wyłącznego użytku właścicieli lokali, </w:t>
      </w:r>
    </w:p>
    <w:p w14:paraId="356FDC28" w14:textId="77777777" w:rsidR="00673767" w:rsidRPr="00E63589" w:rsidRDefault="00673767" w:rsidP="00E63589">
      <w:pPr>
        <w:pStyle w:val="Akapitzlist"/>
        <w:numPr>
          <w:ilvl w:val="1"/>
          <w:numId w:val="2"/>
        </w:numPr>
        <w:spacing w:before="120" w:after="120" w:line="360" w:lineRule="auto"/>
        <w:ind w:left="1418" w:hanging="709"/>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 xml:space="preserve">przebudowa budynków wielorodzinnych, w wyniku której następuje ich ulepszenie, </w:t>
      </w:r>
    </w:p>
    <w:p w14:paraId="1F5DC74B" w14:textId="77777777" w:rsidR="00673767" w:rsidRPr="00E63589" w:rsidRDefault="00673767" w:rsidP="00E63589">
      <w:pPr>
        <w:pStyle w:val="Akapitzlist"/>
        <w:numPr>
          <w:ilvl w:val="1"/>
          <w:numId w:val="2"/>
        </w:numPr>
        <w:spacing w:before="120" w:after="120" w:line="360" w:lineRule="auto"/>
        <w:ind w:left="1418" w:hanging="709"/>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wyposażenie budynków wielorodzinnych w instalacje i urządzenia wymagane dla oddawanych do użytkowania budynków mieszkalnych, zgodnie z przepisami techniczno-budowlanymi.</w:t>
      </w:r>
    </w:p>
    <w:p w14:paraId="500D84CA" w14:textId="3660DE1D" w:rsidR="003D3E4D" w:rsidRPr="00E63589" w:rsidRDefault="003D3E4D" w:rsidP="00E63589">
      <w:pPr>
        <w:pStyle w:val="Akapitzlist"/>
        <w:spacing w:before="120" w:after="120" w:line="360" w:lineRule="auto"/>
        <w:jc w:val="both"/>
        <w:rPr>
          <w:rFonts w:ascii="Times New Roman" w:hAnsi="Times New Roman" w:cs="Times New Roman"/>
          <w:bCs/>
          <w:sz w:val="24"/>
          <w:szCs w:val="24"/>
        </w:rPr>
      </w:pPr>
      <w:r w:rsidRPr="00E63589">
        <w:rPr>
          <w:rFonts w:ascii="Times New Roman" w:hAnsi="Times New Roman" w:cs="Times New Roman"/>
          <w:bCs/>
          <w:sz w:val="24"/>
          <w:szCs w:val="24"/>
        </w:rPr>
        <w:t xml:space="preserve">Warto podkreślić, że w stosunku do obecnie obowiązujących przepisów, z definicji przedsięwzięcia remontowego zostało usunięte sformułowanie, że przedsięwzięcia takie powinno być związane z termomodernizacją. W przypadku budynków uszkodzonych na skutek powodzi, rezygnuje się bowiem z obowiązku realizacji prac remontowych w zakresie poprawiającym efektywność energetyczną budynku, co </w:t>
      </w:r>
      <w:r w:rsidRPr="00E63589">
        <w:rPr>
          <w:rFonts w:ascii="Times New Roman" w:hAnsi="Times New Roman" w:cs="Times New Roman"/>
          <w:bCs/>
          <w:sz w:val="24"/>
          <w:szCs w:val="24"/>
        </w:rPr>
        <w:lastRenderedPageBreak/>
        <w:t xml:space="preserve">wynika również z dalszych przepisów rozdziału 3a. Podstawowym celem takiej inwestycji jest bowiem naprawa </w:t>
      </w:r>
      <w:bookmarkStart w:id="3" w:name="_Hlk195268088"/>
      <w:r w:rsidRPr="00E63589">
        <w:rPr>
          <w:rFonts w:ascii="Times New Roman" w:hAnsi="Times New Roman" w:cs="Times New Roman"/>
          <w:bCs/>
          <w:sz w:val="24"/>
          <w:szCs w:val="24"/>
        </w:rPr>
        <w:t>uszkodzeń wynikających z powodzi</w:t>
      </w:r>
      <w:bookmarkEnd w:id="3"/>
      <w:r w:rsidRPr="00E63589">
        <w:rPr>
          <w:rFonts w:ascii="Times New Roman" w:hAnsi="Times New Roman" w:cs="Times New Roman"/>
          <w:bCs/>
          <w:sz w:val="24"/>
          <w:szCs w:val="24"/>
        </w:rPr>
        <w:t>.</w:t>
      </w:r>
      <w:r w:rsidR="00813355" w:rsidRPr="00E63589">
        <w:rPr>
          <w:rFonts w:ascii="Times New Roman" w:hAnsi="Times New Roman" w:cs="Times New Roman"/>
          <w:bCs/>
          <w:sz w:val="24"/>
          <w:szCs w:val="24"/>
        </w:rPr>
        <w:t xml:space="preserve"> Usunięcie powyższego sformułowania nie będzie prowadziło do modyfikacji pozostałych instytucji zawartych w ustawie, ponieważ wymogi dotyczące związku poszczególnych instytucji z termomodernizacją są umieszczone nie tylko w powyższej definicji, lecz także</w:t>
      </w:r>
      <w:r w:rsidR="006A3819" w:rsidRPr="00E63589">
        <w:rPr>
          <w:rFonts w:ascii="Times New Roman" w:hAnsi="Times New Roman" w:cs="Times New Roman"/>
          <w:bCs/>
          <w:sz w:val="24"/>
          <w:szCs w:val="24"/>
        </w:rPr>
        <w:t xml:space="preserve"> szczegółowo dookreślone</w:t>
      </w:r>
      <w:r w:rsidR="00813355" w:rsidRPr="00E63589">
        <w:rPr>
          <w:rFonts w:ascii="Times New Roman" w:hAnsi="Times New Roman" w:cs="Times New Roman"/>
          <w:bCs/>
          <w:sz w:val="24"/>
          <w:szCs w:val="24"/>
        </w:rPr>
        <w:t xml:space="preserve"> w przepisach odnoszących się bezpośrednio do każdej z instytucji, w ramach której przeprowadzane jest przedsięwzięcie remontowe. Na przykład, w przepisach dotyczących premii </w:t>
      </w:r>
      <w:r w:rsidR="006A3819" w:rsidRPr="00E63589">
        <w:rPr>
          <w:rFonts w:ascii="Times New Roman" w:hAnsi="Times New Roman" w:cs="Times New Roman"/>
          <w:bCs/>
          <w:sz w:val="24"/>
          <w:szCs w:val="24"/>
        </w:rPr>
        <w:t>remontowej, w</w:t>
      </w:r>
      <w:r w:rsidR="00813355" w:rsidRPr="00E63589">
        <w:rPr>
          <w:rFonts w:ascii="Times New Roman" w:hAnsi="Times New Roman" w:cs="Times New Roman"/>
          <w:bCs/>
          <w:sz w:val="24"/>
          <w:szCs w:val="24"/>
        </w:rPr>
        <w:t xml:space="preserve"> art. 7 ust. 1 określono, że premia remontowa przysługuje, między innymi gdy realizacja przedsięwzięcia remontowego spowoduje zmniejszenie rocznego zapotrzebowania na energię do budynku wielorodzinnego o określony wskaźnik. Takie sformułowanie powoduje, że </w:t>
      </w:r>
      <w:r w:rsidR="006A3819" w:rsidRPr="00E63589">
        <w:rPr>
          <w:rFonts w:ascii="Times New Roman" w:hAnsi="Times New Roman" w:cs="Times New Roman"/>
          <w:bCs/>
          <w:sz w:val="24"/>
          <w:szCs w:val="24"/>
        </w:rPr>
        <w:t xml:space="preserve">przedsięwzięcie remontowe realizowane w ramach premii remontowej nie może nie być związane z termomodernizacją nawet, gdy w samej definicji przedsięwzięcia remontowego związek z termomodernizacją nie jest wyraźnie wskazany. </w:t>
      </w:r>
    </w:p>
    <w:p w14:paraId="6BB35D23" w14:textId="77777777" w:rsidR="00673767" w:rsidRPr="00E63589" w:rsidRDefault="00673767" w:rsidP="00E63589">
      <w:pPr>
        <w:spacing w:before="120" w:after="120" w:line="360" w:lineRule="auto"/>
        <w:ind w:left="709" w:firstLine="707"/>
        <w:jc w:val="both"/>
        <w:rPr>
          <w:rFonts w:ascii="Times New Roman" w:hAnsi="Times New Roman" w:cs="Times New Roman"/>
          <w:bCs/>
          <w:sz w:val="24"/>
          <w:szCs w:val="24"/>
        </w:rPr>
      </w:pPr>
      <w:r w:rsidRPr="00E63589">
        <w:rPr>
          <w:rFonts w:ascii="Times New Roman" w:hAnsi="Times New Roman" w:cs="Times New Roman"/>
          <w:bCs/>
          <w:sz w:val="24"/>
          <w:szCs w:val="24"/>
        </w:rPr>
        <w:t>Definicja powodzi odwołuje się z kolei do ustawy Prawo wodne. Powódź jest rozumiana jako czasowe pokrycie przez wodę terenu, który w normalnych warunkach nie jest pokryty wodą, w szczególności wywołane przez wezbranie wody w ciekach naturalnych, zbiornikach wodnych, kanałach oraz od strony morza, z wyłączeniem pokrycia przez wodę terenu wywołanego przez wezbranie wody w systemach kanalizacyjnych.</w:t>
      </w:r>
    </w:p>
    <w:p w14:paraId="5B090033" w14:textId="77777777"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Zgodnie z nowym </w:t>
      </w:r>
      <w:r w:rsidRPr="00E63589">
        <w:rPr>
          <w:rFonts w:ascii="Times New Roman" w:hAnsi="Times New Roman" w:cs="Times New Roman"/>
          <w:b/>
          <w:bCs/>
          <w:sz w:val="24"/>
          <w:szCs w:val="24"/>
        </w:rPr>
        <w:t>art. 9c</w:t>
      </w:r>
      <w:r w:rsidRPr="00E63589">
        <w:rPr>
          <w:rFonts w:ascii="Times New Roman" w:hAnsi="Times New Roman" w:cs="Times New Roman"/>
          <w:sz w:val="24"/>
          <w:szCs w:val="24"/>
        </w:rPr>
        <w:t xml:space="preserve"> zmienianej ustawy o wspieraniu termomodernizacji i remontów oraz o centralnej ewidencji emisyjności budynków, premia remontowa przysługuje inwestorowi, który został zdefiniowany w art. 2 pkt 1 zmienianej ustawy, jako właściciela lub zarządcę budynku (…), z wyłączeniem jednostek budżetowych i samorządowych zakładów budżetowych. Dalsza część proponowanego przepisu precyzuje, że chodzi o inwestorów, będących właścicielem lub zarządcą budynków wielorodzinnych, którymi mogą być m.in. spółdzielnie mieszkaniowe, wspólnoty mieszkaniowe, gminy, towarzystwa budownictwa społecznego/społeczne inicjatywy mieszkaniowe i inni.</w:t>
      </w:r>
    </w:p>
    <w:p w14:paraId="0359815E" w14:textId="74636DD3"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Warunkiem uzyskania premii powodziowej jest oszacowanie szkód wynikających z powodzi na poziomie co najmniej 5% wartości budynku, pomniejszonej o wartość lokali (mieszkalnych lub o innym przeznaczeniu). Aby sprawdzić, czy ww. wskaźnik został osiągnięty, koszt przedsięwzięcia powinien być zestawiony z wartością </w:t>
      </w:r>
      <w:r w:rsidRPr="00E63589">
        <w:rPr>
          <w:rFonts w:ascii="Times New Roman" w:hAnsi="Times New Roman" w:cs="Times New Roman"/>
          <w:sz w:val="24"/>
          <w:szCs w:val="24"/>
        </w:rPr>
        <w:lastRenderedPageBreak/>
        <w:t>budynku, którą można obliczyć z wykorzystaniem wskaźnika przeliczeniowego, o którym mowa w art. 2 pkt 14 zmienianej ustawy. Ww. wskaźnik określany jest w zł/m</w:t>
      </w:r>
      <w:r w:rsidRPr="00E63589">
        <w:rPr>
          <w:rFonts w:ascii="Times New Roman" w:hAnsi="Times New Roman" w:cs="Times New Roman"/>
          <w:sz w:val="24"/>
          <w:szCs w:val="24"/>
          <w:vertAlign w:val="superscript"/>
        </w:rPr>
        <w:t>2</w:t>
      </w:r>
      <w:r w:rsidRPr="00E63589">
        <w:rPr>
          <w:rFonts w:ascii="Times New Roman" w:hAnsi="Times New Roman" w:cs="Times New Roman"/>
          <w:sz w:val="24"/>
          <w:szCs w:val="24"/>
        </w:rPr>
        <w:t xml:space="preserve">. W celu obliczenia wartości części wspólnej budynku, należy odjąć od powierzchni budynku powierzchnię znajdujących się w nim lokali i uzyskaną w ten sposób wielkość pomnożyć </w:t>
      </w:r>
      <w:r w:rsidR="00C72D62" w:rsidRPr="00E63589">
        <w:rPr>
          <w:rFonts w:ascii="Times New Roman" w:hAnsi="Times New Roman" w:cs="Times New Roman"/>
          <w:sz w:val="24"/>
          <w:szCs w:val="24"/>
        </w:rPr>
        <w:t xml:space="preserve">przez opisany powyżej wskaźnik </w:t>
      </w:r>
      <w:r w:rsidRPr="00E63589">
        <w:rPr>
          <w:rFonts w:ascii="Times New Roman" w:hAnsi="Times New Roman" w:cs="Times New Roman"/>
          <w:sz w:val="24"/>
          <w:szCs w:val="24"/>
        </w:rPr>
        <w:t xml:space="preserve">przeliczeniowy. </w:t>
      </w:r>
    </w:p>
    <w:p w14:paraId="1BC4A8A6" w14:textId="77777777" w:rsidR="00673767" w:rsidRPr="00E63589" w:rsidRDefault="00673767" w:rsidP="00E63589">
      <w:pPr>
        <w:spacing w:before="120" w:after="120" w:line="360" w:lineRule="auto"/>
        <w:ind w:left="709" w:firstLine="707"/>
        <w:jc w:val="both"/>
        <w:rPr>
          <w:rFonts w:ascii="Times New Roman" w:hAnsi="Times New Roman" w:cs="Times New Roman"/>
          <w:bCs/>
          <w:sz w:val="24"/>
          <w:szCs w:val="24"/>
        </w:rPr>
      </w:pPr>
      <w:r w:rsidRPr="00E63589">
        <w:rPr>
          <w:rFonts w:ascii="Times New Roman" w:hAnsi="Times New Roman" w:cs="Times New Roman"/>
          <w:sz w:val="24"/>
          <w:szCs w:val="24"/>
        </w:rPr>
        <w:t xml:space="preserve">Wysokość premii zależy od rodzaju podmiotu, który się o nią ubiega oraz od statusu budynku. Wyższe wsparcie (70% kosztów przedsięwzięcia) przysługuje podmiotom wynajmującym mieszkania o niskim i przeciętnym czynszu. Są to gminy oraz inwestorzy korzystający ze wsparcia na podstawie </w:t>
      </w:r>
      <w:r w:rsidRPr="00E63589">
        <w:rPr>
          <w:rFonts w:ascii="Times New Roman" w:hAnsi="Times New Roman" w:cs="Times New Roman"/>
          <w:bCs/>
          <w:sz w:val="24"/>
          <w:szCs w:val="24"/>
        </w:rPr>
        <w:t xml:space="preserve"> ustawy z dnia 8 grudnia 2006 r. o finansowym wsparciu niektórych przedsięwzięć mieszkaniowych oraz ustawy z dnia 26 października 1995 r. o społecznych formach rozwoju mieszkalnictwa. Co do zasady są to towarzystwa budownictwa społecznego. </w:t>
      </w:r>
    </w:p>
    <w:p w14:paraId="6286B64E" w14:textId="047089E1" w:rsidR="00673767" w:rsidRPr="00E63589" w:rsidRDefault="00673767" w:rsidP="00E63589">
      <w:pPr>
        <w:spacing w:before="120" w:after="120" w:line="360" w:lineRule="auto"/>
        <w:ind w:left="709" w:firstLine="707"/>
        <w:jc w:val="both"/>
        <w:rPr>
          <w:rFonts w:ascii="Times New Roman" w:hAnsi="Times New Roman" w:cs="Times New Roman"/>
          <w:bCs/>
          <w:sz w:val="24"/>
          <w:szCs w:val="24"/>
        </w:rPr>
      </w:pPr>
      <w:r w:rsidRPr="00E63589">
        <w:rPr>
          <w:rFonts w:ascii="Times New Roman" w:hAnsi="Times New Roman" w:cs="Times New Roman"/>
          <w:bCs/>
          <w:sz w:val="24"/>
          <w:szCs w:val="24"/>
        </w:rPr>
        <w:t>W przypadku pozostałych właścicieli i zarządców budynków wielorodzinnych wysokość wsparcia wynosi 50% kosztów przedsięwzięcia remontowego. Wyższe wsparcie (60%) jest oferowane, jeżeli budynek będący przedmiotem przedsięwzięcia remontowego</w:t>
      </w:r>
      <w:r w:rsidR="0082436E" w:rsidRPr="00E63589">
        <w:rPr>
          <w:rFonts w:ascii="Times New Roman" w:hAnsi="Times New Roman" w:cs="Times New Roman"/>
          <w:bCs/>
          <w:sz w:val="24"/>
          <w:szCs w:val="24"/>
        </w:rPr>
        <w:t xml:space="preserve"> </w:t>
      </w:r>
      <w:r w:rsidRPr="00E63589">
        <w:rPr>
          <w:rFonts w:ascii="Times New Roman" w:hAnsi="Times New Roman" w:cs="Times New Roman"/>
          <w:bCs/>
          <w:sz w:val="24"/>
          <w:szCs w:val="24"/>
        </w:rPr>
        <w:t>jest wpisany do rejestru zabytków lub znajduje się na obszarze wpisanym do rejestru zabytków.</w:t>
      </w:r>
    </w:p>
    <w:p w14:paraId="650CAB8B" w14:textId="49320115"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bCs/>
          <w:sz w:val="24"/>
          <w:szCs w:val="24"/>
        </w:rPr>
        <w:t xml:space="preserve">Wsparcie może być dodatkowo obniżone, jeżeli </w:t>
      </w:r>
      <w:r w:rsidRPr="00E63589">
        <w:rPr>
          <w:rFonts w:ascii="Times New Roman" w:hAnsi="Times New Roman" w:cs="Times New Roman"/>
          <w:sz w:val="24"/>
          <w:szCs w:val="24"/>
        </w:rPr>
        <w:t xml:space="preserve">w budynku będącym przedmiotem przedsięwzięcia remontowego znajdują się powierzchnie użytkowe służące celom innym niż mieszkalne lub wykonywaniu zadań publicznych przez organy administracji publicznej. Wówczas wysokość premii powodziowej stanowi iloczyn kwoty tej premii i wskaźnika udziału powierzchni użytkowej służącej celom mieszkalnym i wykonywaniu zadań publicznych przez organy administracji publicznej w powierzchni użytkowej budynku. Jest to rozwiązanie stosowane w ustawie o wspieraniu termomodernizacji i remontów oraz o centralnej ewidencji emisyjności budynków również do pozostałych rodzajów premii. </w:t>
      </w:r>
    </w:p>
    <w:p w14:paraId="321DF233" w14:textId="12F32E06"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W celu uniknięcia podwójnego finansowania tych samych prac remontowych, projekt ustawy precyzuje, że premia powodziowa nie może być przeznaczona na realizację prac, na które uzyskano inne wsparcie ze środków publicznych. Definiując środki publiczne ustawa odwołuje się do </w:t>
      </w:r>
      <w:hyperlink r:id="rId8" w:history="1">
        <w:r w:rsidRPr="00E63589">
          <w:rPr>
            <w:rFonts w:ascii="Times New Roman" w:hAnsi="Times New Roman" w:cs="Times New Roman"/>
            <w:sz w:val="24"/>
            <w:szCs w:val="24"/>
          </w:rPr>
          <w:t>art. 5 ust. 1 pkt 2</w:t>
        </w:r>
        <w:r w:rsidR="004A1441" w:rsidRPr="00E63589">
          <w:rPr>
            <w:rFonts w:ascii="Times New Roman" w:hAnsi="Times New Roman" w:cs="Times New Roman"/>
            <w:sz w:val="24"/>
            <w:szCs w:val="24"/>
          </w:rPr>
          <w:t>–</w:t>
        </w:r>
        <w:r w:rsidRPr="00E63589">
          <w:rPr>
            <w:rFonts w:ascii="Times New Roman" w:hAnsi="Times New Roman" w:cs="Times New Roman"/>
            <w:sz w:val="24"/>
            <w:szCs w:val="24"/>
          </w:rPr>
          <w:t>3</w:t>
        </w:r>
      </w:hyperlink>
      <w:r w:rsidRPr="00E63589">
        <w:rPr>
          <w:rFonts w:ascii="Times New Roman" w:hAnsi="Times New Roman" w:cs="Times New Roman"/>
          <w:sz w:val="24"/>
          <w:szCs w:val="24"/>
        </w:rPr>
        <w:t xml:space="preserve"> ustawy z dnia 27 sierpnia 2009 r. o finansach publicznych. </w:t>
      </w:r>
    </w:p>
    <w:p w14:paraId="41E16E49" w14:textId="3F7A0664"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bookmarkStart w:id="4" w:name="_Hlk188865814"/>
      <w:r w:rsidRPr="00E63589">
        <w:rPr>
          <w:rFonts w:ascii="Times New Roman" w:hAnsi="Times New Roman" w:cs="Times New Roman"/>
          <w:sz w:val="24"/>
          <w:szCs w:val="24"/>
        </w:rPr>
        <w:t xml:space="preserve">Zgodnie z art. 107 ust. 2 lit. b Traktatu o funkcjonowaniu Unii Europejskiej zgodna z rynkiem wewnętrznym jest m.in. pomoc mająca na celu naprawienie szkód </w:t>
      </w:r>
      <w:r w:rsidRPr="00E63589">
        <w:rPr>
          <w:rFonts w:ascii="Times New Roman" w:hAnsi="Times New Roman" w:cs="Times New Roman"/>
          <w:sz w:val="24"/>
          <w:szCs w:val="24"/>
        </w:rPr>
        <w:lastRenderedPageBreak/>
        <w:t xml:space="preserve">spowodowanych klęskami żywiołowymi lub innymi zdarzeniami nadzwyczajnymi. Ponieważ jednak ze środków premii powodziowej będzie można finansować nie tylko uszkodzenia wynikające ze skutków powodzi, ale również inne prace, w projekcie ustawy zaproponowano przepis, że jeżeli, w budynku jest prowadzona przez inwestora działalność gospodarcza, premia powodziowa jest udzielana jako pomoc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xml:space="preserve"> na zasadach określonych w przepisach Unii Europejskiej. Natomiast wysokość tej pomocy oblicza się jako różnicę pomiędzy wysokością premii powodziowej, a wysokością szkód wynikających z powodzi, co w praktyce sprawia, że pomocą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xml:space="preserve"> będą objęte tylko prace wykraczające poza bezpośrednie usunięcie skutków uszkodzeń powodziowych. Dodatkowo ustawa precyzuje, że przepisu nie stosuje się do budynków, w których wszystkie lokale należą do mieszkaniowego zasobu gminy, gdyż wsparcie tego typu zasobu nie podlega</w:t>
      </w:r>
      <w:r w:rsidR="00537FB3" w:rsidRPr="00E63589">
        <w:rPr>
          <w:rFonts w:ascii="Times New Roman" w:hAnsi="Times New Roman" w:cs="Times New Roman"/>
          <w:sz w:val="24"/>
          <w:szCs w:val="24"/>
        </w:rPr>
        <w:t xml:space="preserve"> przepisom dotyczącym</w:t>
      </w:r>
      <w:r w:rsidRPr="00E63589">
        <w:rPr>
          <w:rFonts w:ascii="Times New Roman" w:hAnsi="Times New Roman" w:cs="Times New Roman"/>
          <w:sz w:val="24"/>
          <w:szCs w:val="24"/>
        </w:rPr>
        <w:t xml:space="preserve"> pomocy publicznej.</w:t>
      </w:r>
    </w:p>
    <w:bookmarkEnd w:id="4"/>
    <w:p w14:paraId="0050C59C" w14:textId="77777777"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Zasady ubiegania się o premię powodziową reguluje </w:t>
      </w:r>
      <w:r w:rsidRPr="00E63589">
        <w:rPr>
          <w:rFonts w:ascii="Times New Roman" w:hAnsi="Times New Roman" w:cs="Times New Roman"/>
          <w:b/>
          <w:bCs/>
          <w:sz w:val="24"/>
          <w:szCs w:val="24"/>
        </w:rPr>
        <w:t>art. 9d</w:t>
      </w:r>
      <w:r w:rsidRPr="00E63589">
        <w:rPr>
          <w:rFonts w:ascii="Times New Roman" w:hAnsi="Times New Roman" w:cs="Times New Roman"/>
          <w:sz w:val="24"/>
          <w:szCs w:val="24"/>
        </w:rPr>
        <w:t xml:space="preserve"> zmienianej ustawy o wspieraniu termomodernizacji i remontów oraz o centralnej ewidencji emisyjności budynków. Wnioski o premie są składane bezpośrednio w Banku Gospodarstwa Krajowego. Wnioskodawca na złożenie wniosku ma 1 rok licząc od dnia uszkodzenia budynku. Okres ten powinien pozwolić na zgromadzenie niezbędnej dokumentacji. W przypadku powodzi z września 2024 r., wnioskodawcy będą mieli więc czas na złożenie wniosku do września 2025 r. </w:t>
      </w:r>
    </w:p>
    <w:p w14:paraId="35B9920B" w14:textId="77777777" w:rsidR="00673767" w:rsidRPr="00E63589" w:rsidRDefault="00673767" w:rsidP="00E63589">
      <w:pPr>
        <w:spacing w:before="120" w:after="120" w:line="360" w:lineRule="auto"/>
        <w:ind w:left="709" w:firstLine="707"/>
        <w:jc w:val="both"/>
        <w:rPr>
          <w:rFonts w:ascii="Times New Roman" w:hAnsi="Times New Roman" w:cs="Times New Roman"/>
          <w:bCs/>
          <w:sz w:val="24"/>
          <w:szCs w:val="24"/>
        </w:rPr>
      </w:pPr>
      <w:r w:rsidRPr="00E63589">
        <w:rPr>
          <w:rFonts w:ascii="Times New Roman" w:hAnsi="Times New Roman" w:cs="Times New Roman"/>
          <w:sz w:val="24"/>
          <w:szCs w:val="24"/>
        </w:rPr>
        <w:t xml:space="preserve">Do wniosku o premię powodziową dołącza się audyt remontowy, który – zgodnie z nowo proponowanym brzmieniem </w:t>
      </w:r>
      <w:r w:rsidRPr="00E63589">
        <w:rPr>
          <w:rFonts w:ascii="Times New Roman" w:hAnsi="Times New Roman" w:cs="Times New Roman"/>
          <w:b/>
          <w:bCs/>
          <w:sz w:val="24"/>
          <w:szCs w:val="24"/>
        </w:rPr>
        <w:t>art. 14 ust. 2 pkt 7</w:t>
      </w:r>
      <w:r w:rsidRPr="00E63589">
        <w:rPr>
          <w:rFonts w:ascii="Times New Roman" w:hAnsi="Times New Roman" w:cs="Times New Roman"/>
          <w:sz w:val="24"/>
          <w:szCs w:val="24"/>
        </w:rPr>
        <w:t xml:space="preserve"> zmienianej ustawy – powinien zawierać także </w:t>
      </w:r>
      <w:r w:rsidRPr="00E63589">
        <w:rPr>
          <w:rFonts w:ascii="Times New Roman" w:hAnsi="Times New Roman" w:cs="Times New Roman"/>
          <w:bCs/>
          <w:sz w:val="24"/>
          <w:szCs w:val="24"/>
        </w:rPr>
        <w:t>oszacowanie wysokości szkód na skutek powodzi, a także dokumenty potwierdzające datę uszkodzenia budynku wielorodzinnego.</w:t>
      </w:r>
    </w:p>
    <w:p w14:paraId="2B247575" w14:textId="77777777"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bCs/>
          <w:sz w:val="24"/>
          <w:szCs w:val="24"/>
        </w:rPr>
        <w:t>Ponadto, wniosek zawiera oświadczenia inwestora, potwierdzające spełnienie poszczególnych warunków uzyskania wsparcia</w:t>
      </w:r>
      <w:r w:rsidRPr="00E63589">
        <w:rPr>
          <w:rFonts w:ascii="Times New Roman" w:hAnsi="Times New Roman" w:cs="Times New Roman"/>
          <w:sz w:val="24"/>
          <w:szCs w:val="24"/>
        </w:rPr>
        <w:t xml:space="preserve">. </w:t>
      </w:r>
    </w:p>
    <w:p w14:paraId="30BAD9FA" w14:textId="3558DE3E"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bookmarkStart w:id="5" w:name="_Hlk188865921"/>
      <w:r w:rsidRPr="00E63589">
        <w:rPr>
          <w:rFonts w:ascii="Times New Roman" w:hAnsi="Times New Roman" w:cs="Times New Roman"/>
          <w:sz w:val="24"/>
          <w:szCs w:val="24"/>
        </w:rPr>
        <w:t xml:space="preserve">Dodatkowo, w przypadku gdy premia powodziowa stanowi pomoc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do wniosku dołącza się odpowiednie dokumenty określone w art. 37 ust. 1 ustawy z dnia 30 kwietnia 2004 r. o postępowaniu w sprawach dotyczących pomocy publicznej.</w:t>
      </w:r>
      <w:r w:rsidRPr="00E63589">
        <w:rPr>
          <w:rFonts w:ascii="Times New Roman" w:eastAsia="Times New Roman" w:hAnsi="Times New Roman" w:cs="Times New Roman"/>
          <w:sz w:val="24"/>
          <w:szCs w:val="24"/>
          <w:lang w:eastAsia="pl-PL"/>
        </w:rPr>
        <w:t xml:space="preserve"> </w:t>
      </w:r>
      <w:r w:rsidRPr="00E63589">
        <w:rPr>
          <w:rFonts w:ascii="Times New Roman" w:hAnsi="Times New Roman" w:cs="Times New Roman"/>
          <w:sz w:val="24"/>
          <w:szCs w:val="24"/>
        </w:rPr>
        <w:t>Dokumenty te obejmują:</w:t>
      </w:r>
    </w:p>
    <w:p w14:paraId="0B4928CF" w14:textId="77777777" w:rsidR="00673767" w:rsidRPr="00E63589" w:rsidRDefault="00673767" w:rsidP="00E63589">
      <w:pPr>
        <w:pStyle w:val="Akapitzlist"/>
        <w:numPr>
          <w:ilvl w:val="2"/>
          <w:numId w:val="3"/>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wszystkie zaświadczenia o pomocy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xml:space="preserve"> oraz pomocy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xml:space="preserve"> w rolnictwie lub rybołówstwie, jakie podmiot ubiegający się o pomoc otrzymał w okresie 3 lat poprzedzających dzień złożenia wniosku o udzielenie pomocy, albo oświadczenia </w:t>
      </w:r>
      <w:r w:rsidRPr="00E63589">
        <w:rPr>
          <w:rFonts w:ascii="Times New Roman" w:hAnsi="Times New Roman" w:cs="Times New Roman"/>
          <w:sz w:val="24"/>
          <w:szCs w:val="24"/>
        </w:rPr>
        <w:lastRenderedPageBreak/>
        <w:t>o wielkości tej pomocy otrzymanej w tym okresie, albo oświadczenia o nieotrzymaniu takiej pomocy w tym okresie;</w:t>
      </w:r>
    </w:p>
    <w:p w14:paraId="10AF50A3" w14:textId="77777777" w:rsidR="00673767" w:rsidRPr="00E63589" w:rsidRDefault="00673767" w:rsidP="00E63589">
      <w:pPr>
        <w:pStyle w:val="Akapitzlist"/>
        <w:numPr>
          <w:ilvl w:val="2"/>
          <w:numId w:val="3"/>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informacje niezbędne do udzielenia pomocy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 xml:space="preserve">, dotyczące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E63589">
        <w:rPr>
          <w:rFonts w:ascii="Times New Roman" w:hAnsi="Times New Roman" w:cs="Times New Roman"/>
          <w:sz w:val="24"/>
          <w:szCs w:val="24"/>
        </w:rPr>
        <w:t>minimis</w:t>
      </w:r>
      <w:proofErr w:type="spellEnd"/>
      <w:r w:rsidRPr="00E63589">
        <w:rPr>
          <w:rFonts w:ascii="Times New Roman" w:hAnsi="Times New Roman" w:cs="Times New Roman"/>
          <w:sz w:val="24"/>
          <w:szCs w:val="24"/>
        </w:rPr>
        <w:t>.</w:t>
      </w:r>
    </w:p>
    <w:bookmarkEnd w:id="5"/>
    <w:p w14:paraId="30B542F9" w14:textId="7D184648"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Co do zasady, BGK rozpatruje wnioski składane w ramach programu TERMO według kolejności wpływu. Jednak – zgodnie z brzmieniem </w:t>
      </w:r>
      <w:r w:rsidRPr="00E63589">
        <w:rPr>
          <w:rFonts w:ascii="Times New Roman" w:hAnsi="Times New Roman" w:cs="Times New Roman"/>
          <w:b/>
          <w:bCs/>
          <w:sz w:val="24"/>
          <w:szCs w:val="24"/>
        </w:rPr>
        <w:t>art. 1</w:t>
      </w:r>
      <w:r w:rsidR="00537FB3" w:rsidRPr="00E63589">
        <w:rPr>
          <w:rFonts w:ascii="Times New Roman" w:hAnsi="Times New Roman" w:cs="Times New Roman"/>
          <w:b/>
          <w:bCs/>
          <w:sz w:val="24"/>
          <w:szCs w:val="24"/>
        </w:rPr>
        <w:t>7</w:t>
      </w:r>
      <w:r w:rsidRPr="00E63589">
        <w:rPr>
          <w:rFonts w:ascii="Times New Roman" w:hAnsi="Times New Roman" w:cs="Times New Roman"/>
          <w:b/>
          <w:bCs/>
          <w:sz w:val="24"/>
          <w:szCs w:val="24"/>
        </w:rPr>
        <w:t xml:space="preserve"> ust. 1</w:t>
      </w:r>
      <w:r w:rsidR="00416B8F" w:rsidRPr="00E63589">
        <w:rPr>
          <w:rFonts w:ascii="Times New Roman" w:hAnsi="Times New Roman" w:cs="Times New Roman"/>
          <w:b/>
          <w:bCs/>
          <w:sz w:val="24"/>
          <w:szCs w:val="24"/>
        </w:rPr>
        <w:t>a</w:t>
      </w:r>
      <w:r w:rsidRPr="00E63589">
        <w:rPr>
          <w:rFonts w:ascii="Times New Roman" w:hAnsi="Times New Roman" w:cs="Times New Roman"/>
          <w:sz w:val="24"/>
          <w:szCs w:val="24"/>
        </w:rPr>
        <w:t xml:space="preserve"> zmienianej ustawy – wnioski o premie powodziowe są rozpatrywane </w:t>
      </w:r>
      <w:r w:rsidR="005D1278" w:rsidRPr="00E63589">
        <w:rPr>
          <w:rFonts w:ascii="Times New Roman" w:hAnsi="Times New Roman" w:cs="Times New Roman"/>
          <w:sz w:val="24"/>
          <w:szCs w:val="24"/>
        </w:rPr>
        <w:t>poza kolejnością określoną w ustawie</w:t>
      </w:r>
      <w:r w:rsidRPr="00E63589">
        <w:rPr>
          <w:rFonts w:ascii="Times New Roman" w:hAnsi="Times New Roman" w:cs="Times New Roman"/>
          <w:sz w:val="24"/>
          <w:szCs w:val="24"/>
        </w:rPr>
        <w:t xml:space="preserve">, co jest uzasadnione interwencyjnym charakterem inwestycji. </w:t>
      </w:r>
      <w:r w:rsidR="005D1278" w:rsidRPr="00E63589">
        <w:rPr>
          <w:rFonts w:ascii="Times New Roman" w:hAnsi="Times New Roman" w:cs="Times New Roman"/>
          <w:sz w:val="24"/>
          <w:szCs w:val="24"/>
        </w:rPr>
        <w:t xml:space="preserve">Dodatkowo jeszcze bardziej priorytetowo są traktowane wnioski dotyczące budynków, w których uszkodzenia </w:t>
      </w:r>
      <w:r w:rsidR="008B106A" w:rsidRPr="00E63589">
        <w:rPr>
          <w:rFonts w:ascii="Times New Roman" w:hAnsi="Times New Roman" w:cs="Times New Roman"/>
          <w:sz w:val="24"/>
          <w:szCs w:val="24"/>
        </w:rPr>
        <w:t xml:space="preserve">spowodowane przez powódź </w:t>
      </w:r>
      <w:r w:rsidR="005D1278" w:rsidRPr="00E63589">
        <w:rPr>
          <w:rFonts w:ascii="Times New Roman" w:hAnsi="Times New Roman" w:cs="Times New Roman"/>
          <w:sz w:val="24"/>
          <w:szCs w:val="24"/>
        </w:rPr>
        <w:t>dotyczą przegród zewnętrznych lub elementów konstrukcyjnych. Zgodnie z projektem wnioski te rozpatruje się jako pierwsze</w:t>
      </w:r>
      <w:r w:rsidR="008B106A" w:rsidRPr="00E63589">
        <w:rPr>
          <w:rFonts w:ascii="Times New Roman" w:hAnsi="Times New Roman" w:cs="Times New Roman"/>
          <w:sz w:val="24"/>
          <w:szCs w:val="24"/>
        </w:rPr>
        <w:t>. Rozwiązanie takie ma zagwarantować, że wnioski dotyczące budynków, w których uszkodzenia mogą zagrażać stabilności i bezpieczeństwu użytkowania tych budynków, będą miały największe szanse na uzyskanie finansowania.</w:t>
      </w:r>
    </w:p>
    <w:p w14:paraId="34D7286B" w14:textId="65867AEA"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Zgodnie z </w:t>
      </w:r>
      <w:r w:rsidRPr="00E63589">
        <w:rPr>
          <w:rFonts w:ascii="Times New Roman" w:hAnsi="Times New Roman" w:cs="Times New Roman"/>
          <w:b/>
          <w:bCs/>
          <w:sz w:val="24"/>
          <w:szCs w:val="24"/>
        </w:rPr>
        <w:t>art. 9e</w:t>
      </w:r>
      <w:r w:rsidRPr="00E63589">
        <w:rPr>
          <w:rFonts w:ascii="Times New Roman" w:hAnsi="Times New Roman" w:cs="Times New Roman"/>
          <w:sz w:val="24"/>
          <w:szCs w:val="24"/>
        </w:rPr>
        <w:t xml:space="preserve"> zmienianej ustawy o wspieraniu termomodernizacji i remontów oraz o centralnej ewidencji emisyjności budynków, BGK przyznaje premię powodziową po potwierdzeniu spełnienia ustawowych warunków otrzymania wsparcia. Premia jest </w:t>
      </w:r>
      <w:r w:rsidR="008B106A" w:rsidRPr="00E63589">
        <w:rPr>
          <w:rFonts w:ascii="Times New Roman" w:hAnsi="Times New Roman" w:cs="Times New Roman"/>
          <w:sz w:val="24"/>
          <w:szCs w:val="24"/>
        </w:rPr>
        <w:t xml:space="preserve">wypłacana </w:t>
      </w:r>
      <w:r w:rsidRPr="00E63589">
        <w:rPr>
          <w:rFonts w:ascii="Times New Roman" w:hAnsi="Times New Roman" w:cs="Times New Roman"/>
          <w:sz w:val="24"/>
          <w:szCs w:val="24"/>
        </w:rPr>
        <w:t>jeszcze przed rozpoczęciem przedsięwzięcia remontowego, pod warunkiem, że inwestor złoży oświadczenie o terminie:</w:t>
      </w:r>
    </w:p>
    <w:p w14:paraId="3D36622B" w14:textId="77777777" w:rsidR="00673767" w:rsidRPr="00E63589" w:rsidRDefault="00673767" w:rsidP="00E63589">
      <w:pPr>
        <w:pStyle w:val="Akapitzlist"/>
        <w:numPr>
          <w:ilvl w:val="2"/>
          <w:numId w:val="4"/>
        </w:numPr>
        <w:spacing w:before="120" w:after="120" w:line="360" w:lineRule="auto"/>
        <w:ind w:left="709" w:firstLine="0"/>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rozpoczęcia realizacji przedsięwzięcia remontowego nie dłuższym niż 210 dni, licząc od dnia przyznania przez BGK premii powodziowej;</w:t>
      </w:r>
    </w:p>
    <w:p w14:paraId="6A60E888" w14:textId="77777777" w:rsidR="00673767" w:rsidRPr="00E63589" w:rsidRDefault="00673767" w:rsidP="00E63589">
      <w:pPr>
        <w:pStyle w:val="Akapitzlist"/>
        <w:numPr>
          <w:ilvl w:val="2"/>
          <w:numId w:val="4"/>
        </w:numPr>
        <w:spacing w:before="120" w:after="120" w:line="360" w:lineRule="auto"/>
        <w:ind w:left="709" w:firstLine="0"/>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zakończenia realizacji przedsięwzięcia remontowego nie dłuższym niż 2 lata, licząc od dnia rozpoczęcia realizacji przedsięwzięcia.</w:t>
      </w:r>
    </w:p>
    <w:p w14:paraId="0FA1CA0B" w14:textId="77777777" w:rsidR="00673767" w:rsidRPr="00E63589" w:rsidRDefault="00673767" w:rsidP="00E63589">
      <w:pPr>
        <w:spacing w:before="120" w:after="120" w:line="360" w:lineRule="auto"/>
        <w:ind w:left="708" w:firstLine="708"/>
        <w:jc w:val="both"/>
        <w:rPr>
          <w:rFonts w:ascii="Times New Roman" w:hAnsi="Times New Roman" w:cs="Times New Roman"/>
          <w:sz w:val="24"/>
          <w:szCs w:val="24"/>
        </w:rPr>
      </w:pPr>
      <w:r w:rsidRPr="00E63589">
        <w:rPr>
          <w:rFonts w:ascii="Times New Roman" w:hAnsi="Times New Roman" w:cs="Times New Roman"/>
          <w:sz w:val="24"/>
          <w:szCs w:val="24"/>
        </w:rPr>
        <w:t xml:space="preserve">Wypłata środków z premii powodziowej jeszcze przed rozpoczęciem prac remontowych jest korzystna dla inwestora. Nie musi on bowiem od razu angażować własnych środków i może szybciej rozpocząć inwestycję. Taka konstrukcja finansowania inwestycji nie wyklucza jednak skorzystania np. ze środków kredytowych. </w:t>
      </w:r>
    </w:p>
    <w:p w14:paraId="4CD0BF38" w14:textId="77777777"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lastRenderedPageBreak/>
        <w:t xml:space="preserve">Po zrealizowaniu przedsięwzięcia inwestor przedkłada do BGK oświadczenie o poniesionych wydatkach, ustalonych na podstawie faktur, wskazujących go jako nabywcę lub usługobiorcę. Ponadto inwestor przedkłada dokumenty potwierdzające zrealizowanie przedsięwzięcia zgodnie z projektem budowlanym oraz w terminie 2 lat od rozpoczęcia realizacji przedsięwzięcia. W przypadku niespełnienia tych warunków, inwestor musi zwrócić do BGK wypłaconą premię powodziową. W takim przypadku nie pobierane są jednak odsetki. </w:t>
      </w:r>
    </w:p>
    <w:p w14:paraId="7F449C29" w14:textId="77777777" w:rsidR="00673767" w:rsidRPr="00E63589" w:rsidRDefault="00673767"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Wprowadzenie nowego instrumentu – premii powodziowej – wpływa na konieczność odpowiedniego uzupełnienia szeregu przepisów proceduralnych, finansowych i sprawozdawczych w ustawie o wspieraniu termomodernizacji i remontów oraz o centralnej ewidencji emisyjności budynków:</w:t>
      </w:r>
    </w:p>
    <w:p w14:paraId="0627C26A" w14:textId="54FCDB42" w:rsidR="00673767" w:rsidRPr="00E63589" w:rsidRDefault="00673767" w:rsidP="00E63589">
      <w:pPr>
        <w:pStyle w:val="Akapitzlist"/>
        <w:numPr>
          <w:ilvl w:val="0"/>
          <w:numId w:val="5"/>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przesądzenie, że premie powodziowe oraz koszty wynikające z weryfikacji dokumentacji będą pokrywane ze środków Funduszu Termomodernizacji i Remontów (</w:t>
      </w:r>
      <w:r w:rsidRPr="00E63589">
        <w:rPr>
          <w:rFonts w:ascii="Times New Roman" w:hAnsi="Times New Roman" w:cs="Times New Roman"/>
          <w:b/>
          <w:bCs/>
          <w:sz w:val="24"/>
          <w:szCs w:val="24"/>
        </w:rPr>
        <w:t xml:space="preserve">art. 12 ust. 1 </w:t>
      </w:r>
      <w:r w:rsidR="00416B8F" w:rsidRPr="00E63589">
        <w:rPr>
          <w:rFonts w:ascii="Times New Roman" w:hAnsi="Times New Roman" w:cs="Times New Roman"/>
          <w:b/>
          <w:bCs/>
          <w:sz w:val="24"/>
          <w:szCs w:val="24"/>
        </w:rPr>
        <w:t xml:space="preserve">oraz </w:t>
      </w:r>
      <w:r w:rsidRPr="00E63589">
        <w:rPr>
          <w:rFonts w:ascii="Times New Roman" w:hAnsi="Times New Roman" w:cs="Times New Roman"/>
          <w:b/>
          <w:bCs/>
          <w:sz w:val="24"/>
          <w:szCs w:val="24"/>
        </w:rPr>
        <w:t>art. 25 ust. 1 pkt 1 i 2</w:t>
      </w:r>
      <w:r w:rsidRPr="00E63589">
        <w:rPr>
          <w:rFonts w:ascii="Times New Roman" w:hAnsi="Times New Roman" w:cs="Times New Roman"/>
          <w:sz w:val="24"/>
          <w:szCs w:val="24"/>
        </w:rPr>
        <w:t xml:space="preserve"> zmienianej ustawy),</w:t>
      </w:r>
    </w:p>
    <w:p w14:paraId="3E5A172D" w14:textId="438FBB50" w:rsidR="00673767" w:rsidRPr="00E63589" w:rsidRDefault="00673767" w:rsidP="00E63589">
      <w:pPr>
        <w:pStyle w:val="Akapitzlist"/>
        <w:numPr>
          <w:ilvl w:val="0"/>
          <w:numId w:val="5"/>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BGK będzie przyznawał premie w granicach wolnych środków Funduszu Termomodernizacji i Remontów, a w przypadku braku wolnych środków, wnioski o premie będą pozostawiane bez rozpatrzenia. Ww. wnioski będą rozpatrywane w pierwszej kolejności po uzyskaniu wolnych środków Funduszu (np. w wyniku dodatkowego zasilenia z budżetu państwa) (</w:t>
      </w:r>
      <w:r w:rsidRPr="00E63589">
        <w:rPr>
          <w:rFonts w:ascii="Times New Roman" w:hAnsi="Times New Roman" w:cs="Times New Roman"/>
          <w:b/>
          <w:bCs/>
          <w:sz w:val="24"/>
          <w:szCs w:val="24"/>
        </w:rPr>
        <w:t>art. 16 ust.</w:t>
      </w:r>
      <w:r w:rsidR="00416B8F" w:rsidRPr="00E63589">
        <w:rPr>
          <w:rFonts w:ascii="Times New Roman" w:hAnsi="Times New Roman" w:cs="Times New Roman"/>
          <w:b/>
          <w:bCs/>
          <w:sz w:val="24"/>
          <w:szCs w:val="24"/>
        </w:rPr>
        <w:t xml:space="preserve"> </w:t>
      </w:r>
      <w:r w:rsidRPr="00E63589">
        <w:rPr>
          <w:rFonts w:ascii="Times New Roman" w:hAnsi="Times New Roman" w:cs="Times New Roman"/>
          <w:b/>
          <w:bCs/>
          <w:sz w:val="24"/>
          <w:szCs w:val="24"/>
        </w:rPr>
        <w:t>1 i ust. 2 pkt 2</w:t>
      </w:r>
      <w:r w:rsidRPr="00E63589">
        <w:rPr>
          <w:rFonts w:ascii="Times New Roman" w:hAnsi="Times New Roman" w:cs="Times New Roman"/>
          <w:sz w:val="24"/>
          <w:szCs w:val="24"/>
        </w:rPr>
        <w:t>),</w:t>
      </w:r>
    </w:p>
    <w:p w14:paraId="2137FBCE" w14:textId="77777777" w:rsidR="00673767" w:rsidRPr="00E63589" w:rsidRDefault="00673767" w:rsidP="00E63589">
      <w:pPr>
        <w:pStyle w:val="Akapitzlist"/>
        <w:numPr>
          <w:ilvl w:val="0"/>
          <w:numId w:val="5"/>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BGK rozszerzy prowadzony rejestr budynków, o budynki, w odniesieniu do których została przyznana premia powodziowa (</w:t>
      </w:r>
      <w:r w:rsidRPr="00E63589">
        <w:rPr>
          <w:rFonts w:ascii="Times New Roman" w:hAnsi="Times New Roman" w:cs="Times New Roman"/>
          <w:b/>
          <w:bCs/>
          <w:sz w:val="24"/>
          <w:szCs w:val="24"/>
        </w:rPr>
        <w:t>art. 20</w:t>
      </w:r>
      <w:r w:rsidRPr="00E63589">
        <w:rPr>
          <w:rFonts w:ascii="Times New Roman" w:hAnsi="Times New Roman" w:cs="Times New Roman"/>
          <w:sz w:val="24"/>
          <w:szCs w:val="24"/>
        </w:rPr>
        <w:t>),</w:t>
      </w:r>
    </w:p>
    <w:p w14:paraId="7BC3DB3C" w14:textId="781F910D" w:rsidR="00673767" w:rsidRPr="00E63589" w:rsidRDefault="00673767" w:rsidP="00E63589">
      <w:pPr>
        <w:pStyle w:val="Akapitzlist"/>
        <w:numPr>
          <w:ilvl w:val="0"/>
          <w:numId w:val="5"/>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kwartalne sprawozdanie, które BGK składa do </w:t>
      </w:r>
      <w:proofErr w:type="spellStart"/>
      <w:r w:rsidRPr="00E63589">
        <w:rPr>
          <w:rFonts w:ascii="Times New Roman" w:hAnsi="Times New Roman" w:cs="Times New Roman"/>
          <w:sz w:val="24"/>
          <w:szCs w:val="24"/>
        </w:rPr>
        <w:t>MRiT</w:t>
      </w:r>
      <w:proofErr w:type="spellEnd"/>
      <w:r w:rsidRPr="00E63589">
        <w:rPr>
          <w:rFonts w:ascii="Times New Roman" w:hAnsi="Times New Roman" w:cs="Times New Roman"/>
          <w:sz w:val="24"/>
          <w:szCs w:val="24"/>
        </w:rPr>
        <w:t xml:space="preserve"> dotyczące realizacji programu TERMO, zostanie uzupełnione o informacje dotyczące premii powodziowych (</w:t>
      </w:r>
      <w:r w:rsidRPr="00E63589">
        <w:rPr>
          <w:rFonts w:ascii="Times New Roman" w:hAnsi="Times New Roman" w:cs="Times New Roman"/>
          <w:b/>
          <w:bCs/>
          <w:sz w:val="24"/>
          <w:szCs w:val="24"/>
        </w:rPr>
        <w:t>art. 27</w:t>
      </w:r>
      <w:r w:rsidR="00416B8F" w:rsidRPr="00E63589">
        <w:rPr>
          <w:rFonts w:ascii="Times New Roman" w:hAnsi="Times New Roman" w:cs="Times New Roman"/>
          <w:b/>
          <w:bCs/>
          <w:sz w:val="24"/>
          <w:szCs w:val="24"/>
        </w:rPr>
        <w:t xml:space="preserve"> ust. 1</w:t>
      </w:r>
      <w:r w:rsidRPr="00E63589">
        <w:rPr>
          <w:rFonts w:ascii="Times New Roman" w:hAnsi="Times New Roman" w:cs="Times New Roman"/>
          <w:sz w:val="24"/>
          <w:szCs w:val="24"/>
        </w:rPr>
        <w:t>),</w:t>
      </w:r>
    </w:p>
    <w:p w14:paraId="23BE7EFD" w14:textId="77777777" w:rsidR="00673767" w:rsidRPr="00E63589" w:rsidRDefault="00673767" w:rsidP="00E63589">
      <w:pPr>
        <w:pStyle w:val="Akapitzlist"/>
        <w:numPr>
          <w:ilvl w:val="0"/>
          <w:numId w:val="5"/>
        </w:numPr>
        <w:spacing w:before="120" w:after="120" w:line="360" w:lineRule="auto"/>
        <w:ind w:left="709" w:firstLine="0"/>
        <w:contextualSpacing w:val="0"/>
        <w:jc w:val="both"/>
        <w:rPr>
          <w:rFonts w:ascii="Times New Roman" w:hAnsi="Times New Roman" w:cs="Times New Roman"/>
          <w:sz w:val="24"/>
          <w:szCs w:val="24"/>
        </w:rPr>
      </w:pPr>
      <w:r w:rsidRPr="00E63589">
        <w:rPr>
          <w:rFonts w:ascii="Times New Roman" w:hAnsi="Times New Roman" w:cs="Times New Roman"/>
          <w:sz w:val="24"/>
          <w:szCs w:val="24"/>
        </w:rPr>
        <w:t>uzupełnienie danych gromadzonych w centralnej ewidencji emisyjności budynków oraz osób uprawnianych do wprowadzania tych danych o dane dotyczące przekazanej premii powodziowej (</w:t>
      </w:r>
      <w:r w:rsidRPr="00E63589">
        <w:rPr>
          <w:rFonts w:ascii="Times New Roman" w:hAnsi="Times New Roman" w:cs="Times New Roman"/>
          <w:b/>
          <w:bCs/>
          <w:sz w:val="24"/>
          <w:szCs w:val="24"/>
        </w:rPr>
        <w:t>art. 27a ust. 2 pkt 1 lit. e oraz art. 27b ust. 1 pkt 5</w:t>
      </w:r>
      <w:r w:rsidRPr="00E63589">
        <w:rPr>
          <w:rFonts w:ascii="Times New Roman" w:hAnsi="Times New Roman" w:cs="Times New Roman"/>
          <w:sz w:val="24"/>
          <w:szCs w:val="24"/>
        </w:rPr>
        <w:t>).</w:t>
      </w:r>
    </w:p>
    <w:p w14:paraId="53E4072C" w14:textId="4C5EA396" w:rsidR="0028259E" w:rsidRPr="00E63589" w:rsidRDefault="00EA2FC2" w:rsidP="00E63589">
      <w:pPr>
        <w:pStyle w:val="Akapitzlist"/>
        <w:numPr>
          <w:ilvl w:val="0"/>
          <w:numId w:val="11"/>
        </w:numPr>
        <w:spacing w:line="360" w:lineRule="auto"/>
        <w:ind w:left="709" w:hanging="709"/>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Zmiana ustawy</w:t>
      </w:r>
      <w:r w:rsidR="00F82ECC" w:rsidRPr="00E63589">
        <w:rPr>
          <w:rFonts w:ascii="Times New Roman" w:hAnsi="Times New Roman" w:cs="Times New Roman"/>
          <w:sz w:val="24"/>
          <w:szCs w:val="24"/>
          <w:u w:val="single"/>
        </w:rPr>
        <w:t xml:space="preserve"> z dnia 8 lipca 2010 r. </w:t>
      </w:r>
      <w:r w:rsidR="00F82ECC" w:rsidRPr="00E63589">
        <w:rPr>
          <w:rFonts w:ascii="Times New Roman" w:hAnsi="Times New Roman" w:cs="Times New Roman"/>
          <w:b/>
          <w:bCs/>
          <w:sz w:val="24"/>
          <w:szCs w:val="24"/>
          <w:u w:val="single"/>
        </w:rPr>
        <w:t>o szczególnych zasadach przygotowania do realizacji inwestycji w zakresie budowli przeciwpowodziowych</w:t>
      </w:r>
      <w:r w:rsidR="00F82ECC" w:rsidRPr="00E63589">
        <w:rPr>
          <w:rFonts w:ascii="Times New Roman" w:hAnsi="Times New Roman" w:cs="Times New Roman"/>
          <w:sz w:val="24"/>
          <w:szCs w:val="24"/>
          <w:u w:val="single"/>
        </w:rPr>
        <w:t xml:space="preserve"> </w:t>
      </w:r>
    </w:p>
    <w:p w14:paraId="0DE37A1A" w14:textId="71E8F640" w:rsidR="00673767" w:rsidRPr="00E63589" w:rsidRDefault="0028259E" w:rsidP="00E63589">
      <w:pPr>
        <w:pStyle w:val="Akapitzlist"/>
        <w:widowControl w:val="0"/>
        <w:suppressAutoHyphens/>
        <w:autoSpaceDE w:val="0"/>
        <w:autoSpaceDN w:val="0"/>
        <w:adjustRightInd w:val="0"/>
        <w:spacing w:before="120" w:after="120" w:line="360" w:lineRule="auto"/>
        <w:ind w:firstLine="696"/>
        <w:contextualSpacing w:val="0"/>
        <w:jc w:val="both"/>
        <w:rPr>
          <w:rFonts w:ascii="Times New Roman" w:hAnsi="Times New Roman" w:cs="Times New Roman"/>
          <w:sz w:val="24"/>
          <w:szCs w:val="24"/>
        </w:rPr>
      </w:pPr>
      <w:r w:rsidRPr="00E63589">
        <w:rPr>
          <w:rFonts w:ascii="Times New Roman" w:hAnsi="Times New Roman" w:cs="Times New Roman"/>
          <w:sz w:val="24"/>
          <w:szCs w:val="24"/>
        </w:rPr>
        <w:t>P</w:t>
      </w:r>
      <w:r w:rsidR="00F82ECC" w:rsidRPr="00E63589">
        <w:rPr>
          <w:rFonts w:ascii="Times New Roman" w:hAnsi="Times New Roman" w:cs="Times New Roman"/>
          <w:sz w:val="24"/>
          <w:szCs w:val="24"/>
        </w:rPr>
        <w:t>roponuje się zmianę treści art. 6 ust 1 pkt 9.</w:t>
      </w:r>
      <w:r w:rsidR="00EA2FC2" w:rsidRPr="00E63589">
        <w:rPr>
          <w:rFonts w:ascii="Times New Roman" w:hAnsi="Times New Roman" w:cs="Times New Roman"/>
          <w:sz w:val="24"/>
          <w:szCs w:val="24"/>
        </w:rPr>
        <w:t xml:space="preserve"> </w:t>
      </w:r>
      <w:r w:rsidR="006A6094" w:rsidRPr="00E63589">
        <w:rPr>
          <w:rFonts w:ascii="Times New Roman" w:hAnsi="Times New Roman" w:cs="Times New Roman"/>
          <w:sz w:val="24"/>
          <w:szCs w:val="24"/>
        </w:rPr>
        <w:t xml:space="preserve">Wydanie decyzji o zgodzie na prowadzenie działań jest rozwiązaniem przyjętym dla tych działań, które ze względu na </w:t>
      </w:r>
      <w:r w:rsidR="006A6094" w:rsidRPr="00E63589">
        <w:rPr>
          <w:rFonts w:ascii="Times New Roman" w:hAnsi="Times New Roman" w:cs="Times New Roman"/>
          <w:sz w:val="24"/>
          <w:szCs w:val="24"/>
        </w:rPr>
        <w:lastRenderedPageBreak/>
        <w:t xml:space="preserve">charakter i lokalizacje względem obszarów Natura 2000 (na tym obszarze lub w jego sąsiedztwie) oraz rezerwatów mogą skutkować oddziaływaniem na te formy ochrony przyrody. Ponieważ projekt wyłącza stosowanie art. 96 ust 1 i 2 </w:t>
      </w:r>
      <w:proofErr w:type="spellStart"/>
      <w:r w:rsidR="006A6094" w:rsidRPr="00E63589">
        <w:rPr>
          <w:rFonts w:ascii="Times New Roman" w:hAnsi="Times New Roman" w:cs="Times New Roman"/>
          <w:sz w:val="24"/>
          <w:szCs w:val="24"/>
        </w:rPr>
        <w:t>u.o.o.ś</w:t>
      </w:r>
      <w:proofErr w:type="spellEnd"/>
      <w:r w:rsidR="006A6094" w:rsidRPr="00E63589">
        <w:rPr>
          <w:rFonts w:ascii="Times New Roman" w:hAnsi="Times New Roman" w:cs="Times New Roman"/>
          <w:sz w:val="24"/>
          <w:szCs w:val="24"/>
        </w:rPr>
        <w:t xml:space="preserve">., to z braku innych decyzji administracyjnych w ramach których kwestia ta mogłaby być badana, zasadnym było zrezygnowanie z milczącej zgody wynikającej z art. 118 ust. 6 ustawy o ochronie przyrody i zastąpienie tej formy prawnej zgody, decyzją administracyjną. Dalej, ograniczając czynności wynikające ze stosowania art. 118 </w:t>
      </w:r>
      <w:proofErr w:type="spellStart"/>
      <w:r w:rsidR="006A6094" w:rsidRPr="00E63589">
        <w:rPr>
          <w:rFonts w:ascii="Times New Roman" w:hAnsi="Times New Roman" w:cs="Times New Roman"/>
          <w:sz w:val="24"/>
          <w:szCs w:val="24"/>
        </w:rPr>
        <w:t>u.o.p</w:t>
      </w:r>
      <w:proofErr w:type="spellEnd"/>
      <w:r w:rsidR="006A6094" w:rsidRPr="00E63589">
        <w:rPr>
          <w:rFonts w:ascii="Times New Roman" w:hAnsi="Times New Roman" w:cs="Times New Roman"/>
          <w:sz w:val="24"/>
          <w:szCs w:val="24"/>
        </w:rPr>
        <w:t>. umożliwiono regionalnemu dyrektorowi ochrony środowiska wydawanie decyzji o warunkach prowadzenia działań (na podstawie art. 118a ust. 1) bez konieczności poprzedzania tej decyzji wydaniem sprzeciwu albo wydaniem decyzji o odmowie zgody na prowadzenie działań. W zależności od rodzaju działań, lokalnych uwarunkowań środowiskowych, koniecznych do przeprowadzenia analiz i materiałów mu przedłożonych, RDOŚ dążąc do szybkiego i skutecznego rozstrzygnięcia sprawy, będzie miał pełne spektrum rozwiązań do zastosowania: sprzeciw lub milcząca zgoda dla działań albo decyzja o zgodzie na prowadzenie działań lub odmowa zgody dla działań, a dalej wydanie decyzji o warunkach prowadzenia działań na podstawie zgłoszenia lub wniosku, albo poprzedzenie jej wydania wezwaniem inwestora do przedłożenia karty informacyjnej przedsięwzięcia, a także nałożeniem obowiązku przeprowadzenia oceny oddziaływania przedsięwzięcia na obszar Natura 2000 wraz z obowiązkiem przedłożenia raportu o oddziaływaniu przedsięwzięcia na obszar Natura 2000.</w:t>
      </w:r>
    </w:p>
    <w:p w14:paraId="08001355" w14:textId="39627C0A" w:rsidR="005D1278" w:rsidRPr="00E63589" w:rsidRDefault="00EA2FC2" w:rsidP="00E63589">
      <w:pPr>
        <w:pStyle w:val="Akapitzlist"/>
        <w:numPr>
          <w:ilvl w:val="0"/>
          <w:numId w:val="11"/>
        </w:numPr>
        <w:spacing w:line="360" w:lineRule="auto"/>
        <w:ind w:left="709" w:hanging="709"/>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 xml:space="preserve">Zmiana </w:t>
      </w:r>
      <w:r w:rsidR="006C4D5E" w:rsidRPr="00E63589">
        <w:rPr>
          <w:rFonts w:ascii="Times New Roman" w:hAnsi="Times New Roman" w:cs="Times New Roman"/>
          <w:sz w:val="24"/>
          <w:szCs w:val="24"/>
          <w:u w:val="single"/>
        </w:rPr>
        <w:t xml:space="preserve">ustawy z dnia 20 lipca 2017 r. – </w:t>
      </w:r>
      <w:r w:rsidR="009251F4" w:rsidRPr="00E63589">
        <w:rPr>
          <w:rFonts w:ascii="Times New Roman" w:hAnsi="Times New Roman" w:cs="Times New Roman"/>
          <w:b/>
          <w:bCs/>
          <w:sz w:val="24"/>
          <w:szCs w:val="24"/>
          <w:u w:val="single"/>
        </w:rPr>
        <w:t>Praw</w:t>
      </w:r>
      <w:r w:rsidR="006C4D5E" w:rsidRPr="00E63589">
        <w:rPr>
          <w:rFonts w:ascii="Times New Roman" w:hAnsi="Times New Roman" w:cs="Times New Roman"/>
          <w:b/>
          <w:bCs/>
          <w:sz w:val="24"/>
          <w:szCs w:val="24"/>
          <w:u w:val="single"/>
        </w:rPr>
        <w:t>o</w:t>
      </w:r>
      <w:r w:rsidR="009251F4" w:rsidRPr="00E63589">
        <w:rPr>
          <w:rFonts w:ascii="Times New Roman" w:hAnsi="Times New Roman" w:cs="Times New Roman"/>
          <w:b/>
          <w:bCs/>
          <w:sz w:val="24"/>
          <w:szCs w:val="24"/>
          <w:u w:val="single"/>
        </w:rPr>
        <w:t xml:space="preserve"> wodne</w:t>
      </w:r>
      <w:r w:rsidR="009251F4" w:rsidRPr="00E63589">
        <w:rPr>
          <w:rFonts w:ascii="Times New Roman" w:hAnsi="Times New Roman" w:cs="Times New Roman"/>
          <w:sz w:val="24"/>
          <w:szCs w:val="24"/>
          <w:u w:val="single"/>
        </w:rPr>
        <w:t>:</w:t>
      </w:r>
    </w:p>
    <w:p w14:paraId="4933BD35" w14:textId="2268806F" w:rsidR="009251F4" w:rsidRPr="00E63589" w:rsidRDefault="009251F4" w:rsidP="00E63589">
      <w:pPr>
        <w:pStyle w:val="Akapitzlist"/>
        <w:widowControl w:val="0"/>
        <w:numPr>
          <w:ilvl w:val="0"/>
          <w:numId w:val="9"/>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sz w:val="24"/>
          <w:szCs w:val="24"/>
        </w:rPr>
        <w:t>art. 14 ust. 6 dodanie pkt 1</w:t>
      </w:r>
      <w:r w:rsidRPr="00E63589">
        <w:rPr>
          <w:rFonts w:ascii="Times New Roman" w:hAnsi="Times New Roman" w:cs="Times New Roman"/>
          <w:sz w:val="24"/>
          <w:szCs w:val="24"/>
        </w:rPr>
        <w:t xml:space="preserve"> stanowi zmianę wynikową w związku z dodaniem nowego rodzaju postępowania, o którym mowa w art. 175a ust. 3, które ma być prowadzone przez dyrektora regionalnego zarządu gospodarki wodnej PGW WP. </w:t>
      </w:r>
    </w:p>
    <w:p w14:paraId="624A7B59" w14:textId="2E1CC125" w:rsidR="009251F4" w:rsidRPr="00E63589" w:rsidRDefault="009251F4" w:rsidP="00E63589">
      <w:pPr>
        <w:pStyle w:val="Akapitzlist"/>
        <w:widowControl w:val="0"/>
        <w:numPr>
          <w:ilvl w:val="0"/>
          <w:numId w:val="9"/>
        </w:numPr>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W dodawanym </w:t>
      </w:r>
      <w:r w:rsidRPr="00E63589">
        <w:rPr>
          <w:rFonts w:ascii="Times New Roman" w:hAnsi="Times New Roman" w:cs="Times New Roman"/>
          <w:b/>
          <w:sz w:val="24"/>
          <w:szCs w:val="24"/>
        </w:rPr>
        <w:t>art. 175a</w:t>
      </w:r>
      <w:r w:rsidRPr="00E63589">
        <w:rPr>
          <w:rFonts w:ascii="Times New Roman" w:hAnsi="Times New Roman" w:cs="Times New Roman"/>
          <w:sz w:val="24"/>
          <w:szCs w:val="24"/>
        </w:rPr>
        <w:t xml:space="preserve"> w celu zapewnienia właściwych warunków przepływu wód powodziowych a także ograniczenia potencjalnych strat majątkowych, na obszarze nieruchomości, które zostaną nabyte przez </w:t>
      </w:r>
      <w:bookmarkStart w:id="6" w:name="_Hlk195261921"/>
      <w:r w:rsidRPr="00E63589">
        <w:rPr>
          <w:rFonts w:ascii="Times New Roman" w:hAnsi="Times New Roman" w:cs="Times New Roman"/>
          <w:sz w:val="24"/>
          <w:szCs w:val="24"/>
        </w:rPr>
        <w:t xml:space="preserve">PGW WP </w:t>
      </w:r>
      <w:bookmarkEnd w:id="6"/>
      <w:r w:rsidRPr="00E63589">
        <w:rPr>
          <w:rFonts w:ascii="Times New Roman" w:hAnsi="Times New Roman" w:cs="Times New Roman"/>
          <w:sz w:val="24"/>
          <w:szCs w:val="24"/>
        </w:rPr>
        <w:t xml:space="preserve">na podstawie art. 258a ust. 1 i art. </w:t>
      </w:r>
      <w:r w:rsidR="0025331B" w:rsidRPr="00E63589">
        <w:rPr>
          <w:rFonts w:ascii="Times New Roman" w:hAnsi="Times New Roman" w:cs="Times New Roman"/>
          <w:sz w:val="24"/>
          <w:szCs w:val="24"/>
        </w:rPr>
        <w:t>16–20</w:t>
      </w:r>
      <w:r w:rsidR="00D80D5E" w:rsidRPr="00E63589">
        <w:rPr>
          <w:rFonts w:ascii="Times New Roman" w:hAnsi="Times New Roman" w:cs="Times New Roman"/>
          <w:sz w:val="24"/>
          <w:szCs w:val="24"/>
        </w:rPr>
        <w:t xml:space="preserve"> </w:t>
      </w:r>
      <w:r w:rsidR="0025331B" w:rsidRPr="00E63589">
        <w:rPr>
          <w:rFonts w:ascii="Times New Roman" w:hAnsi="Times New Roman" w:cs="Times New Roman"/>
          <w:sz w:val="24"/>
          <w:szCs w:val="24"/>
        </w:rPr>
        <w:t xml:space="preserve">projektowanej </w:t>
      </w:r>
      <w:r w:rsidRPr="00E63589">
        <w:rPr>
          <w:rFonts w:ascii="Times New Roman" w:hAnsi="Times New Roman" w:cs="Times New Roman"/>
          <w:sz w:val="24"/>
          <w:szCs w:val="24"/>
        </w:rPr>
        <w:t xml:space="preserve">ustawy – przewiduje się ustanowienie zakazu budowy, rozbudowy i odbudowy obiektów budowlanych, wykonywania innych obiektów lub urządzeń. </w:t>
      </w:r>
      <w:r w:rsidR="007F7151" w:rsidRPr="00E63589">
        <w:rPr>
          <w:rFonts w:ascii="Times New Roman" w:hAnsi="Times New Roman" w:cs="Times New Roman"/>
          <w:sz w:val="24"/>
          <w:szCs w:val="24"/>
        </w:rPr>
        <w:t>Zakazy te</w:t>
      </w:r>
      <w:r w:rsidRPr="00E63589">
        <w:rPr>
          <w:rFonts w:ascii="Times New Roman" w:hAnsi="Times New Roman" w:cs="Times New Roman"/>
          <w:sz w:val="24"/>
          <w:szCs w:val="24"/>
        </w:rPr>
        <w:t xml:space="preserve"> nie będą miały zastosowania do robót związanych z budową, utrzymywaniem, odbudową, rozbudową lub przebudową wałów przeciwpowodziowych oraz innych obiektów lub urządzeń mających na celu ochronę przeciwpowodziową</w:t>
      </w:r>
      <w:r w:rsidR="00590EE0" w:rsidRPr="00E63589">
        <w:rPr>
          <w:rFonts w:ascii="Times New Roman" w:hAnsi="Times New Roman" w:cs="Times New Roman"/>
          <w:sz w:val="24"/>
          <w:szCs w:val="24"/>
        </w:rPr>
        <w:t xml:space="preserve"> oraz obiektów małej architektury</w:t>
      </w:r>
      <w:r w:rsidRPr="00E63589">
        <w:rPr>
          <w:rFonts w:ascii="Times New Roman" w:hAnsi="Times New Roman" w:cs="Times New Roman"/>
          <w:sz w:val="24"/>
          <w:szCs w:val="24"/>
        </w:rPr>
        <w:t xml:space="preserve">. Przedmiotowe rozwiązanie ma </w:t>
      </w:r>
      <w:r w:rsidRPr="00E63589">
        <w:rPr>
          <w:rFonts w:ascii="Times New Roman" w:hAnsi="Times New Roman" w:cs="Times New Roman"/>
          <w:sz w:val="24"/>
          <w:szCs w:val="24"/>
        </w:rPr>
        <w:lastRenderedPageBreak/>
        <w:t xml:space="preserve">zapewnić możliwość ograniczenia na tych terenach zabudowy, z wyjątkiem infrastruktury niezbędnej </w:t>
      </w:r>
      <w:bookmarkStart w:id="7" w:name="_Hlk195268154"/>
      <w:r w:rsidRPr="00E63589">
        <w:rPr>
          <w:rFonts w:ascii="Times New Roman" w:hAnsi="Times New Roman" w:cs="Times New Roman"/>
          <w:sz w:val="24"/>
          <w:szCs w:val="24"/>
        </w:rPr>
        <w:t>do ochrony przed powodzią</w:t>
      </w:r>
      <w:bookmarkEnd w:id="7"/>
      <w:r w:rsidRPr="00E63589">
        <w:rPr>
          <w:rFonts w:ascii="Times New Roman" w:hAnsi="Times New Roman" w:cs="Times New Roman"/>
          <w:sz w:val="24"/>
          <w:szCs w:val="24"/>
        </w:rPr>
        <w:t xml:space="preserve">. </w:t>
      </w:r>
      <w:r w:rsidR="006A3819" w:rsidRPr="00E63589">
        <w:rPr>
          <w:rFonts w:ascii="Times New Roman" w:hAnsi="Times New Roman" w:cs="Times New Roman"/>
          <w:sz w:val="24"/>
          <w:szCs w:val="24"/>
        </w:rPr>
        <w:t xml:space="preserve">Wprowadzenie powyższego zakazu będzie </w:t>
      </w:r>
      <w:r w:rsidR="00967E5E" w:rsidRPr="00E63589">
        <w:rPr>
          <w:rFonts w:ascii="Times New Roman" w:hAnsi="Times New Roman" w:cs="Times New Roman"/>
          <w:sz w:val="24"/>
          <w:szCs w:val="24"/>
        </w:rPr>
        <w:t xml:space="preserve">co prawda </w:t>
      </w:r>
      <w:r w:rsidR="006A3819" w:rsidRPr="00E63589">
        <w:rPr>
          <w:rFonts w:ascii="Times New Roman" w:hAnsi="Times New Roman" w:cs="Times New Roman"/>
          <w:sz w:val="24"/>
          <w:szCs w:val="24"/>
        </w:rPr>
        <w:t xml:space="preserve">dotyczyło </w:t>
      </w:r>
      <w:r w:rsidR="00967E5E" w:rsidRPr="00E63589">
        <w:rPr>
          <w:rFonts w:ascii="Times New Roman" w:hAnsi="Times New Roman" w:cs="Times New Roman"/>
          <w:sz w:val="24"/>
          <w:szCs w:val="24"/>
        </w:rPr>
        <w:t xml:space="preserve">nieruchomości, które potencjalnie mogą być od siebie oddalone i będzie skutkowało tym, że nieruchomości sąsiadujące z nieruchomościami wykupionymi przez PGW WP nie będą takim zakazem objęte, lecz należy zauważyć, że przewidziane w projekcie ustawy wykupy nieruchomości nie będą docelowo jedynymi instrumentami prawnymi mającymi na celu ograniczenie zabudowy na terenach szczególnego zagrożenia powodzią. Należy zauważyć, że przy opracowywaniu projektów planów ogólnych przestrzennego gminy mają obowiązek uzgadniać z dyrektorem regionalnego zarządu gospodarki wodnej Państwowego Gospodarstwa Wodnego Wody Polskie w zakresie dotyczącym zabudowy i zagospodarowania terenu położonego na obszarach szczególnego zagrożenia powodzią. W następstwie uchwalenia planów ogólnych będą opracowywane miejscowe plany zagospodarowania przestrzennego, w których gminy mogą wprowadzać zakazy zabudowy. Dodatkowo obecnie prowadzone są prace nad określeniem systemów ochrony przeciwpowodziowej, które pozwolą dokładniej określić zasięg terenów szczególnego zagrożenia powodzią </w:t>
      </w:r>
      <w:r w:rsidR="003760FF" w:rsidRPr="00E63589">
        <w:rPr>
          <w:rFonts w:ascii="Times New Roman" w:hAnsi="Times New Roman" w:cs="Times New Roman"/>
          <w:sz w:val="24"/>
          <w:szCs w:val="24"/>
        </w:rPr>
        <w:t xml:space="preserve">i w konsekwencji podjąć w stosunku do tych terenów konkretne rozstrzygnięcia, z których będzie wynikało, gdzie powinny być wprowadzane takie zakazy zabudowy. Jednocześnie proces wykupów nieruchomości jest rozłożony na lata i z każdym rokiem będzie przybywało nieruchomości objętych projektowanym zakazem. Konsekwencją prowadzenia wszystkich tych działań łącznie powinno być powstanie sytuacji, gdy na terenach szczególnego zagrożenia powodzią, przynajmniej w miejscach najbardziej zagrożonych, zakazy zabudowy powinny obejmować nie tylko punktowe nieruchomości, lecz całe najbardziej zagrożone obszary. Tym samym wskazana „punktowość” zakazów powinna mieć charakter tymczasowy. </w:t>
      </w:r>
    </w:p>
    <w:p w14:paraId="5E6B011D" w14:textId="77777777" w:rsidR="009251F4" w:rsidRPr="00E63589" w:rsidRDefault="009251F4"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r w:rsidRPr="00E63589">
        <w:rPr>
          <w:rFonts w:ascii="Times New Roman" w:hAnsi="Times New Roman" w:cs="Times New Roman"/>
          <w:sz w:val="24"/>
          <w:szCs w:val="24"/>
        </w:rPr>
        <w:t>Dopuszcza się wyjątkowo odstępstwo od przedmiotowego zakazu dla infrastruktury liniowej (w celu zapewnienia ciągłości takiej infrastruktury) i infrastruktury krytycznej. W takim przypadku właściwy organ PGW WP, a w przypadku gdy wnioskodawcą jest PGW WP – minister właściwy do spraw gospodarki wodnej będzie mógł, w drodze decyzji, zwolnić od ww. zakazów, mając na uwadze zapewnienie odpowiedniej ochrony przeciwpowodziowej oraz możliwość alternatywnego przebiegu infrastruktury liniowej oraz bezpieczeństwo państwa. Do wniosku o wydanie decyzji zwalniającej z zakazów dołącza się charakterystykę planowanych działań wraz z podstawowymi danymi technicznymi i opisem planowanej technologii robót oraz mapę sytuacyjno-</w:t>
      </w:r>
      <w:r w:rsidRPr="00E63589">
        <w:rPr>
          <w:rFonts w:ascii="Times New Roman" w:hAnsi="Times New Roman" w:cs="Times New Roman"/>
          <w:sz w:val="24"/>
          <w:szCs w:val="24"/>
        </w:rPr>
        <w:lastRenderedPageBreak/>
        <w:t xml:space="preserve">wysokościową pobraną z państwowego zasobu geodezyjnego i kartograficznego, kopię tej mapy potwierdzoną przez wnioskodawcę za zgodność z oryginałem albo inną mapę sytuacyjno-wysokościową z naniesionym schematem planowanych obiektów lub robót. </w:t>
      </w:r>
    </w:p>
    <w:p w14:paraId="2EBF82DD" w14:textId="1884D1B7" w:rsidR="006A3819" w:rsidRPr="00E63589" w:rsidRDefault="006A3819"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p>
    <w:p w14:paraId="03EBE351" w14:textId="78182E04" w:rsidR="009251F4" w:rsidRPr="00E63589" w:rsidRDefault="009251F4" w:rsidP="00E63589">
      <w:pPr>
        <w:pStyle w:val="Akapitzlist"/>
        <w:widowControl w:val="0"/>
        <w:numPr>
          <w:ilvl w:val="0"/>
          <w:numId w:val="9"/>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sz w:val="24"/>
          <w:szCs w:val="24"/>
        </w:rPr>
        <w:t>art. 240 ust</w:t>
      </w:r>
      <w:r w:rsidR="00416B8F" w:rsidRPr="00E63589">
        <w:rPr>
          <w:rFonts w:ascii="Times New Roman" w:hAnsi="Times New Roman" w:cs="Times New Roman"/>
          <w:b/>
          <w:sz w:val="24"/>
          <w:szCs w:val="24"/>
        </w:rPr>
        <w:t>.</w:t>
      </w:r>
      <w:r w:rsidRPr="00E63589">
        <w:rPr>
          <w:rFonts w:ascii="Times New Roman" w:hAnsi="Times New Roman" w:cs="Times New Roman"/>
          <w:b/>
          <w:sz w:val="24"/>
          <w:szCs w:val="24"/>
        </w:rPr>
        <w:t xml:space="preserve"> 3 pkt 1</w:t>
      </w:r>
      <w:r w:rsidR="00A75621" w:rsidRPr="00E63589">
        <w:rPr>
          <w:rFonts w:ascii="Times New Roman" w:hAnsi="Times New Roman" w:cs="Times New Roman"/>
          <w:b/>
          <w:sz w:val="24"/>
          <w:szCs w:val="24"/>
        </w:rPr>
        <w:t xml:space="preserve"> lit. a</w:t>
      </w:r>
      <w:r w:rsidRPr="00E63589">
        <w:rPr>
          <w:rFonts w:ascii="Times New Roman" w:hAnsi="Times New Roman" w:cs="Times New Roman"/>
          <w:b/>
          <w:sz w:val="24"/>
          <w:szCs w:val="24"/>
        </w:rPr>
        <w:t xml:space="preserve"> </w:t>
      </w:r>
      <w:r w:rsidRPr="00E63589">
        <w:rPr>
          <w:rFonts w:ascii="Times New Roman" w:hAnsi="Times New Roman" w:cs="Times New Roman"/>
          <w:sz w:val="24"/>
          <w:szCs w:val="24"/>
        </w:rPr>
        <w:t xml:space="preserve">zakłada przypisanie nowych zadań PGW WP do właściwych jednostek organizacyjnych PGW WP. Przewiduje się, że do zadań regionalnych zarządów gospodarki wodnej PGW WP należeć będzie wydanie decyzji zwalniającej z zakazu budowy, rozbudowy i odbudowy obiektów budowlanych, wykonywania innych obiektów lub urządzeń. </w:t>
      </w:r>
    </w:p>
    <w:p w14:paraId="0B7C4FC7" w14:textId="017A43DD" w:rsidR="009251F4" w:rsidRPr="00E63589" w:rsidRDefault="009251F4" w:rsidP="00E63589">
      <w:pPr>
        <w:pStyle w:val="Akapitzlist"/>
        <w:widowControl w:val="0"/>
        <w:numPr>
          <w:ilvl w:val="0"/>
          <w:numId w:val="9"/>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sz w:val="24"/>
          <w:szCs w:val="24"/>
        </w:rPr>
        <w:t>art. 258 ust. 7 pkt 2</w:t>
      </w:r>
      <w:r w:rsidRPr="00E63589">
        <w:rPr>
          <w:rFonts w:ascii="Times New Roman" w:hAnsi="Times New Roman" w:cs="Times New Roman"/>
          <w:sz w:val="24"/>
          <w:szCs w:val="24"/>
        </w:rPr>
        <w:t xml:space="preserve"> wprowadza się zmianę wynikową związaną z przypisaniem PGW WP kompetencji do nabywania nieruchomości, które na podstawie obecnie obowiązujących przepisów PGW WP nie może nabywać i wobec których nie może wykonywać uprawnień właścicielskich.</w:t>
      </w:r>
    </w:p>
    <w:p w14:paraId="3B0D455B" w14:textId="77777777" w:rsidR="009251F4" w:rsidRPr="00E63589" w:rsidRDefault="009251F4"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r w:rsidRPr="00E63589">
        <w:rPr>
          <w:rFonts w:ascii="Times New Roman" w:hAnsi="Times New Roman" w:cs="Times New Roman"/>
          <w:sz w:val="24"/>
          <w:szCs w:val="24"/>
        </w:rPr>
        <w:t>Zgodnie z obecnie obowiązującymi przepisami PGW WP może nabywać i wykonywać uprawnienia właścicielskie przede wszystkim względem:</w:t>
      </w:r>
    </w:p>
    <w:p w14:paraId="072A9984" w14:textId="40A2D8EE" w:rsidR="009251F4" w:rsidRPr="00E63589" w:rsidRDefault="009251F4" w:rsidP="00E63589">
      <w:pPr>
        <w:pStyle w:val="Akapitzlist"/>
        <w:widowControl w:val="0"/>
        <w:numPr>
          <w:ilvl w:val="0"/>
          <w:numId w:val="6"/>
        </w:numPr>
        <w:suppressAutoHyphens/>
        <w:autoSpaceDE w:val="0"/>
        <w:autoSpaceDN w:val="0"/>
        <w:adjustRightInd w:val="0"/>
        <w:spacing w:before="120" w:after="120" w:line="360" w:lineRule="auto"/>
        <w:ind w:left="1144"/>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wód, o których mowa w art. 212 ust. 1 pkt 1 , oraz gruntów pokrytych śródlądowymi wodami płynącymi (co wynika z art. 258 ust. 1 </w:t>
      </w:r>
      <w:r w:rsidR="00BE31AE" w:rsidRPr="00E63589">
        <w:rPr>
          <w:rFonts w:ascii="Times New Roman" w:hAnsi="Times New Roman" w:cs="Times New Roman"/>
          <w:sz w:val="24"/>
          <w:szCs w:val="24"/>
        </w:rPr>
        <w:t>),</w:t>
      </w:r>
    </w:p>
    <w:p w14:paraId="08500E2F" w14:textId="099B8422" w:rsidR="009251F4" w:rsidRPr="00E63589" w:rsidRDefault="009251F4" w:rsidP="00E63589">
      <w:pPr>
        <w:pStyle w:val="Akapitzlist"/>
        <w:widowControl w:val="0"/>
        <w:numPr>
          <w:ilvl w:val="0"/>
          <w:numId w:val="6"/>
        </w:numPr>
        <w:suppressAutoHyphens/>
        <w:autoSpaceDE w:val="0"/>
        <w:autoSpaceDN w:val="0"/>
        <w:adjustRightInd w:val="0"/>
        <w:spacing w:before="120" w:after="120" w:line="360" w:lineRule="auto"/>
        <w:ind w:left="1144"/>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nieruchomości gruntowych położonych w </w:t>
      </w:r>
      <w:proofErr w:type="spellStart"/>
      <w:r w:rsidRPr="00E63589">
        <w:rPr>
          <w:rFonts w:ascii="Times New Roman" w:hAnsi="Times New Roman" w:cs="Times New Roman"/>
          <w:sz w:val="24"/>
          <w:szCs w:val="24"/>
        </w:rPr>
        <w:t>międzywalu</w:t>
      </w:r>
      <w:proofErr w:type="spellEnd"/>
      <w:r w:rsidRPr="00E63589">
        <w:rPr>
          <w:rFonts w:ascii="Times New Roman" w:hAnsi="Times New Roman" w:cs="Times New Roman"/>
          <w:sz w:val="24"/>
          <w:szCs w:val="24"/>
        </w:rPr>
        <w:t xml:space="preserve">, nieruchomości pod wałami przeciwpowodziowymi oraz wałów przeciwpowodziowych przyległych do śródlądowych wód płynących, o których mowa w art. 212 ust. 1 pkt 1 , a także w stosunku do położonych na tych nieruchomościach budynków, budowli oraz innych urządzeń, w tym urządzeń wodnych, służących do realizacji zadań określonych w przepisach ustawy (co wynika z art. 258 ust. 5 </w:t>
      </w:r>
      <w:r w:rsidR="00BE31AE" w:rsidRPr="00E63589">
        <w:rPr>
          <w:rFonts w:ascii="Times New Roman" w:hAnsi="Times New Roman" w:cs="Times New Roman"/>
          <w:sz w:val="24"/>
          <w:szCs w:val="24"/>
        </w:rPr>
        <w:t>),</w:t>
      </w:r>
    </w:p>
    <w:p w14:paraId="023CE184" w14:textId="2E28D050" w:rsidR="009251F4" w:rsidRPr="00E63589" w:rsidRDefault="009251F4" w:rsidP="00E63589">
      <w:pPr>
        <w:pStyle w:val="Akapitzlist"/>
        <w:widowControl w:val="0"/>
        <w:numPr>
          <w:ilvl w:val="0"/>
          <w:numId w:val="6"/>
        </w:numPr>
        <w:suppressAutoHyphens/>
        <w:autoSpaceDE w:val="0"/>
        <w:autoSpaceDN w:val="0"/>
        <w:adjustRightInd w:val="0"/>
        <w:spacing w:before="120" w:after="120" w:line="360" w:lineRule="auto"/>
        <w:ind w:left="1144"/>
        <w:contextualSpacing w:val="0"/>
        <w:jc w:val="both"/>
        <w:rPr>
          <w:rFonts w:ascii="Times New Roman" w:hAnsi="Times New Roman" w:cs="Times New Roman"/>
          <w:sz w:val="24"/>
          <w:szCs w:val="24"/>
        </w:rPr>
      </w:pPr>
      <w:r w:rsidRPr="00E63589">
        <w:rPr>
          <w:rFonts w:ascii="Times New Roman" w:hAnsi="Times New Roman" w:cs="Times New Roman"/>
          <w:sz w:val="24"/>
          <w:szCs w:val="24"/>
        </w:rPr>
        <w:t>nieruchomości, urządzeń wodnych lub ich części, które będą służyć do realizacji zadań określonych w przepisach ustawy (co wynika z art. 258 ust. 8a ).</w:t>
      </w:r>
    </w:p>
    <w:p w14:paraId="74A44085" w14:textId="6E4679ED" w:rsidR="009251F4" w:rsidRPr="00E63589" w:rsidRDefault="009251F4" w:rsidP="00E63589">
      <w:pPr>
        <w:widowControl w:val="0"/>
        <w:suppressAutoHyphens/>
        <w:autoSpaceDE w:val="0"/>
        <w:autoSpaceDN w:val="0"/>
        <w:adjustRightInd w:val="0"/>
        <w:spacing w:before="120" w:after="120" w:line="360" w:lineRule="auto"/>
        <w:ind w:left="850"/>
        <w:jc w:val="both"/>
        <w:rPr>
          <w:rFonts w:ascii="Times New Roman" w:hAnsi="Times New Roman" w:cs="Times New Roman"/>
          <w:sz w:val="24"/>
          <w:szCs w:val="24"/>
        </w:rPr>
      </w:pPr>
      <w:r w:rsidRPr="00E63589">
        <w:rPr>
          <w:rFonts w:ascii="Times New Roman" w:hAnsi="Times New Roman" w:cs="Times New Roman"/>
          <w:sz w:val="24"/>
          <w:szCs w:val="24"/>
        </w:rPr>
        <w:t xml:space="preserve">W związku z powyższym, </w:t>
      </w:r>
      <w:r w:rsidR="00590EE0" w:rsidRPr="00E63589">
        <w:rPr>
          <w:rFonts w:ascii="Times New Roman" w:hAnsi="Times New Roman" w:cs="Times New Roman"/>
          <w:sz w:val="24"/>
          <w:szCs w:val="24"/>
        </w:rPr>
        <w:t xml:space="preserve">w obecnym stanie prawnym, w przypadku gdy </w:t>
      </w:r>
      <w:r w:rsidRPr="00E63589">
        <w:rPr>
          <w:rFonts w:ascii="Times New Roman" w:hAnsi="Times New Roman" w:cs="Times New Roman"/>
          <w:sz w:val="24"/>
          <w:szCs w:val="24"/>
        </w:rPr>
        <w:t>określona nieruchomość nie służy realizacji zadań PGW WP i nie należy do katalogu nieruchomości ujętych w ww. przepisach – PGW WP nie mają podstawy prawnej do jej nabycia.</w:t>
      </w:r>
    </w:p>
    <w:p w14:paraId="5C4C17AB" w14:textId="77777777" w:rsidR="009251F4" w:rsidRPr="00E63589" w:rsidRDefault="009251F4" w:rsidP="00E63589">
      <w:pPr>
        <w:widowControl w:val="0"/>
        <w:suppressAutoHyphens/>
        <w:autoSpaceDE w:val="0"/>
        <w:autoSpaceDN w:val="0"/>
        <w:adjustRightInd w:val="0"/>
        <w:spacing w:before="120" w:after="120" w:line="360" w:lineRule="auto"/>
        <w:ind w:left="850"/>
        <w:jc w:val="both"/>
        <w:rPr>
          <w:rFonts w:ascii="Times New Roman" w:hAnsi="Times New Roman" w:cs="Times New Roman"/>
          <w:sz w:val="24"/>
          <w:szCs w:val="24"/>
          <w:highlight w:val="yellow"/>
        </w:rPr>
      </w:pPr>
      <w:r w:rsidRPr="00E63589">
        <w:rPr>
          <w:rFonts w:ascii="Times New Roman" w:hAnsi="Times New Roman" w:cs="Times New Roman"/>
          <w:sz w:val="24"/>
          <w:szCs w:val="24"/>
        </w:rPr>
        <w:t xml:space="preserve">W celu zapewnienia wykonywania praw właścicielskich przez PGW WP względem nieruchomości zlokalizowanych na obszarach szczególnego zagrożenia powodzią, które mają zostać nabyte na podstawie przepisów ustawy powodziowej albo Prawa </w:t>
      </w:r>
      <w:r w:rsidRPr="00E63589">
        <w:rPr>
          <w:rFonts w:ascii="Times New Roman" w:hAnsi="Times New Roman" w:cs="Times New Roman"/>
          <w:sz w:val="24"/>
          <w:szCs w:val="24"/>
        </w:rPr>
        <w:lastRenderedPageBreak/>
        <w:t>wodnego, niezbędne jest rozszerzenie uprawnień PGW WP.</w:t>
      </w:r>
      <w:r w:rsidRPr="00E63589">
        <w:rPr>
          <w:rFonts w:ascii="Times New Roman" w:hAnsi="Times New Roman" w:cs="Times New Roman"/>
          <w:sz w:val="24"/>
          <w:szCs w:val="24"/>
          <w:highlight w:val="yellow"/>
        </w:rPr>
        <w:t xml:space="preserve"> </w:t>
      </w:r>
    </w:p>
    <w:p w14:paraId="65BADA5A" w14:textId="6ECC5D3C" w:rsidR="00194EF6" w:rsidRPr="00E63589" w:rsidRDefault="00D011BA" w:rsidP="00E63589">
      <w:pPr>
        <w:pStyle w:val="Akapitzlist"/>
        <w:widowControl w:val="0"/>
        <w:numPr>
          <w:ilvl w:val="0"/>
          <w:numId w:val="9"/>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dodawanym </w:t>
      </w:r>
      <w:r w:rsidRPr="00E63589">
        <w:rPr>
          <w:rFonts w:ascii="Times New Roman" w:hAnsi="Times New Roman" w:cs="Times New Roman"/>
          <w:b/>
          <w:sz w:val="24"/>
          <w:szCs w:val="24"/>
        </w:rPr>
        <w:t>art. 258a</w:t>
      </w:r>
      <w:r w:rsidRPr="00E63589">
        <w:rPr>
          <w:rFonts w:ascii="Times New Roman" w:hAnsi="Times New Roman" w:cs="Times New Roman"/>
          <w:sz w:val="24"/>
          <w:szCs w:val="24"/>
        </w:rPr>
        <w:t xml:space="preserve"> zakłada się przyznanie PGW WP kompetencji do prowadzenia</w:t>
      </w:r>
      <w:r w:rsidR="00C22690" w:rsidRPr="00E63589">
        <w:rPr>
          <w:rFonts w:ascii="Times New Roman" w:hAnsi="Times New Roman" w:cs="Times New Roman"/>
          <w:sz w:val="24"/>
          <w:szCs w:val="24"/>
        </w:rPr>
        <w:t>, po uzyskaniu zgody właściciela,</w:t>
      </w:r>
      <w:r w:rsidRPr="00E63589">
        <w:rPr>
          <w:rFonts w:ascii="Times New Roman" w:hAnsi="Times New Roman" w:cs="Times New Roman"/>
          <w:sz w:val="24"/>
          <w:szCs w:val="24"/>
        </w:rPr>
        <w:t xml:space="preserve"> </w:t>
      </w:r>
      <w:r w:rsidR="00194EF6" w:rsidRPr="00E63589">
        <w:rPr>
          <w:rFonts w:ascii="Times New Roman" w:hAnsi="Times New Roman" w:cs="Times New Roman"/>
          <w:sz w:val="24"/>
          <w:szCs w:val="24"/>
        </w:rPr>
        <w:t xml:space="preserve">dobrowolnego </w:t>
      </w:r>
      <w:r w:rsidR="00D51E25" w:rsidRPr="00E63589">
        <w:rPr>
          <w:rFonts w:ascii="Times New Roman" w:hAnsi="Times New Roman" w:cs="Times New Roman"/>
          <w:sz w:val="24"/>
          <w:szCs w:val="24"/>
        </w:rPr>
        <w:t xml:space="preserve">(odbywającego się za zgodą właściciela) </w:t>
      </w:r>
      <w:r w:rsidRPr="00E63589">
        <w:rPr>
          <w:rFonts w:ascii="Times New Roman" w:hAnsi="Times New Roman" w:cs="Times New Roman"/>
          <w:sz w:val="24"/>
          <w:szCs w:val="24"/>
        </w:rPr>
        <w:t>wykupu nieruchomości na obszarach szczególnego zagrożenia powodzią</w:t>
      </w:r>
      <w:r w:rsidR="00590EE0" w:rsidRPr="00E63589">
        <w:rPr>
          <w:rFonts w:ascii="Times New Roman" w:hAnsi="Times New Roman" w:cs="Times New Roman"/>
          <w:sz w:val="24"/>
          <w:szCs w:val="24"/>
        </w:rPr>
        <w:t>, na których prawdopodobieństwo wystąpienia powodzi jest wysokie i wynosi co najmniej 10%</w:t>
      </w:r>
      <w:r w:rsidRPr="00E63589">
        <w:rPr>
          <w:rFonts w:ascii="Times New Roman" w:hAnsi="Times New Roman" w:cs="Times New Roman"/>
          <w:sz w:val="24"/>
          <w:szCs w:val="24"/>
        </w:rPr>
        <w:t xml:space="preserve">. Przedmiotowe rozwiązanie ma na celu wykup nieruchomości zabudowanych obiektami budowlanymi lub takimi, które mogą być zabudowane, co ma doprowadzić do ograniczania zabudowy na obszarach szczególnego zagrożenia </w:t>
      </w:r>
      <w:r w:rsidR="00194EF6" w:rsidRPr="00E63589">
        <w:rPr>
          <w:rFonts w:ascii="Times New Roman" w:hAnsi="Times New Roman" w:cs="Times New Roman"/>
          <w:sz w:val="24"/>
          <w:szCs w:val="24"/>
        </w:rPr>
        <w:t xml:space="preserve">powodzią. Rozwiązania proponowane w tym artykule mają charakter wyjątkowy i ich zastosowanie będzie ograniczone do nieruchomości, które ze względu na całokształt dotyczących ich okoliczności są w wyjątkowy sposób zagrożone powodzią i niecelowe jest utrzymanie istniejącej na nich zabudowy, a jednocześnie korzystne jest aby zostały w przyszłości przeznaczone na cele ochrony przeciwpowodziowej. Instrument ten nie ma zastępować wykupów na dużą skalę, które mogą okazać się potrzebne </w:t>
      </w:r>
      <w:r w:rsidR="00C22690" w:rsidRPr="00E63589">
        <w:rPr>
          <w:rFonts w:ascii="Times New Roman" w:hAnsi="Times New Roman" w:cs="Times New Roman"/>
          <w:sz w:val="24"/>
          <w:szCs w:val="24"/>
        </w:rPr>
        <w:t>na potrzeby zrealizowania niezbędnych inwestycji przeciwpowodziowych.</w:t>
      </w:r>
    </w:p>
    <w:p w14:paraId="59F9CF00" w14:textId="454A8940" w:rsidR="00C22690" w:rsidRPr="00E63589" w:rsidRDefault="00D011BA" w:rsidP="00E63589">
      <w:pPr>
        <w:pStyle w:val="Akapitzlist"/>
        <w:widowControl w:val="0"/>
        <w:numPr>
          <w:ilvl w:val="0"/>
          <w:numId w:val="9"/>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Takie rozwiązanie pozwoli z jednej strony ograniczyć potencjalne straty majątkowe w przypadku wystąpienia powodzi</w:t>
      </w:r>
      <w:r w:rsidR="000C0A79" w:rsidRPr="00E63589">
        <w:rPr>
          <w:rFonts w:ascii="Times New Roman" w:hAnsi="Times New Roman" w:cs="Times New Roman"/>
          <w:sz w:val="24"/>
          <w:szCs w:val="24"/>
        </w:rPr>
        <w:t>,</w:t>
      </w:r>
      <w:r w:rsidRPr="00E63589">
        <w:rPr>
          <w:rFonts w:ascii="Times New Roman" w:hAnsi="Times New Roman" w:cs="Times New Roman"/>
          <w:sz w:val="24"/>
          <w:szCs w:val="24"/>
        </w:rPr>
        <w:t xml:space="preserve"> a z drugiej zapewnić swobodny przepływ wody w okresie powodzi. W związku z powyższym zakłada się, że w szczególnie uzasadnionych przypadkach PGW WP będzie mogło nabywać w imieniu i na rzecz Skarbu Państwa nieruchomości zlokalizowane się na obszarach szczególnego zagrożenia powodzią, mając na uwadze zapewnienie ochrony przeciwpowodziowej. Za szczególnie uzasadnione przypadki uznaje się</w:t>
      </w:r>
      <w:r w:rsidR="00D83C64" w:rsidRPr="00E63589">
        <w:rPr>
          <w:rFonts w:ascii="Times New Roman" w:hAnsi="Times New Roman" w:cs="Times New Roman"/>
          <w:sz w:val="24"/>
          <w:szCs w:val="24"/>
        </w:rPr>
        <w:t xml:space="preserve"> sytuacje w których istnieje potrzeba</w:t>
      </w:r>
      <w:r w:rsidR="00C22690" w:rsidRPr="00E63589">
        <w:rPr>
          <w:rFonts w:ascii="Times New Roman" w:hAnsi="Times New Roman" w:cs="Times New Roman"/>
          <w:sz w:val="24"/>
          <w:szCs w:val="24"/>
        </w:rPr>
        <w:t>:</w:t>
      </w:r>
    </w:p>
    <w:p w14:paraId="4CBF3BA3" w14:textId="539AF43D" w:rsidR="00C22690" w:rsidRPr="00E63589" w:rsidRDefault="00D011BA" w:rsidP="00E63589">
      <w:pPr>
        <w:pStyle w:val="Akapitzlist"/>
        <w:widowControl w:val="0"/>
        <w:numPr>
          <w:ilvl w:val="0"/>
          <w:numId w:val="15"/>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 zapewnienia swobodnego spływu wód powodziowych przez teren danej nieruchomości</w:t>
      </w:r>
      <w:r w:rsidR="00194EF6" w:rsidRPr="00E63589">
        <w:rPr>
          <w:rFonts w:ascii="Times New Roman" w:hAnsi="Times New Roman" w:cs="Times New Roman"/>
          <w:sz w:val="24"/>
          <w:szCs w:val="24"/>
        </w:rPr>
        <w:t xml:space="preserve">, gdy jednocześnie suma obiektywnie istniejących okoliczności dotyczących danej nieruchomości, w tym między innymi jej umiejscowienie względem cieku wodnego oraz ukształtowanie terenu przemawiają za tym, że powinien on zostać wykorzystany na wskazany powyżej cel, a równocześnie intensywność, charakter i wartość materialna, historyczna, artystyczna lub kulturowa istniejącej na tej nieruchomości zabudowy, uwzględniając także związek tej zabudowy z zabudową istniejącą na nieruchomościach sąsiednich nie stanowią przeszkody do jej usunięcia oraz korzyści płynące z zajęcia danej nieruchomości na cele ochrony przeciwpowodziowej przewyższają koszty finansowe i społeczne związane z wykupem nieruchomości i ewentualną koniecznością usunięcia z niej </w:t>
      </w:r>
      <w:r w:rsidR="00194EF6" w:rsidRPr="00E63589">
        <w:rPr>
          <w:rFonts w:ascii="Times New Roman" w:hAnsi="Times New Roman" w:cs="Times New Roman"/>
          <w:sz w:val="24"/>
          <w:szCs w:val="24"/>
        </w:rPr>
        <w:lastRenderedPageBreak/>
        <w:t>zabudowy</w:t>
      </w:r>
      <w:r w:rsidR="00C22690" w:rsidRPr="00E63589">
        <w:rPr>
          <w:rFonts w:ascii="Times New Roman" w:hAnsi="Times New Roman" w:cs="Times New Roman"/>
          <w:sz w:val="24"/>
          <w:szCs w:val="24"/>
        </w:rPr>
        <w:t xml:space="preserve"> oraz </w:t>
      </w:r>
    </w:p>
    <w:p w14:paraId="698CF5BD" w14:textId="3121AE46" w:rsidR="00194EF6" w:rsidRPr="00E63589" w:rsidRDefault="00C22690" w:rsidP="00E63589">
      <w:pPr>
        <w:pStyle w:val="Akapitzlist"/>
        <w:widowControl w:val="0"/>
        <w:numPr>
          <w:ilvl w:val="0"/>
          <w:numId w:val="15"/>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zapewnienia ochrony ludności i mienia przed powodzią przez umożliwienie mieszkańcom budynków zniszczonych lub uszkodzonych w wyniku powodzi zmiany miejsca zamieszkania, gdy jednocześnie suma obiektywnie istniejących okoliczności dotyczących danego budynku, w tym między innymi umiejscowienie danego budynku względem cieku wodnego, ukształtowane terenu, na którym budynek się znajduje, rodzaj i intensywność zabudowy sąsiadującej z danym budynkiem, stan techniczny budynku przed jego zniszczeniem lub uszkodzeniem, wartość historyczna, artystyczna lub kulturowa danego budynku lub całego zespołu zabudowy, w obrębie którego się znajduje oraz liczba osób zamieszkująca dany budynek przemawia za tym, że odbudowa lub remont danego budynku są niecelowe biorąc pod uwagę że nie ma możliwości wyłączenia lub zminimalizowania w wystarczającym stopniu zagrożenia jego ponownym zniszczeniem lub uszkodzeniem takiego budynku w wyniku powodzi.</w:t>
      </w:r>
    </w:p>
    <w:p w14:paraId="26EC8561" w14:textId="2B832BD4" w:rsidR="00D011BA" w:rsidRPr="00E63589" w:rsidRDefault="00D011BA" w:rsidP="00E63589">
      <w:pPr>
        <w:pStyle w:val="Akapitzlist"/>
        <w:widowControl w:val="0"/>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W przypadku</w:t>
      </w:r>
      <w:r w:rsidR="00C56FE8" w:rsidRPr="00E63589">
        <w:rPr>
          <w:rFonts w:ascii="Times New Roman" w:hAnsi="Times New Roman" w:cs="Times New Roman"/>
          <w:sz w:val="24"/>
          <w:szCs w:val="24"/>
        </w:rPr>
        <w:t xml:space="preserve"> wskazanym w </w:t>
      </w:r>
      <w:r w:rsidR="0025331B" w:rsidRPr="00E63589">
        <w:rPr>
          <w:rFonts w:ascii="Times New Roman" w:hAnsi="Times New Roman" w:cs="Times New Roman"/>
          <w:sz w:val="24"/>
          <w:szCs w:val="24"/>
        </w:rPr>
        <w:t>lit.</w:t>
      </w:r>
      <w:r w:rsidR="00C56FE8" w:rsidRPr="00E63589">
        <w:rPr>
          <w:rFonts w:ascii="Times New Roman" w:hAnsi="Times New Roman" w:cs="Times New Roman"/>
          <w:sz w:val="24"/>
          <w:szCs w:val="24"/>
        </w:rPr>
        <w:t xml:space="preserve"> b powyżej</w:t>
      </w:r>
      <w:r w:rsidRPr="00E63589">
        <w:rPr>
          <w:rFonts w:ascii="Times New Roman" w:hAnsi="Times New Roman" w:cs="Times New Roman"/>
          <w:sz w:val="24"/>
          <w:szCs w:val="24"/>
        </w:rPr>
        <w:t xml:space="preserve"> w pierwszej kolejności mogą podlegać wykupowi nieruchomości na których są posadowione budynki mieszkalne zgodnie z definicją zawartą w Polskiej Klasyfikacji Obiektów Budowlanych (PKOB), z wyłączeniem budynków zamieszkania zbiorowego według definicji znajdującej się w PKOB, a nieruchomości, na których znajdują się budynki o innym przeznaczeniu lub nieruchomości niezabudowane mogą zostać dodatkowo wykupione w sytuacji, gdy ze względów bezpieczeństwa powodziowego istnieje potrzeba całkowitego usunięcia zabudowy z terenu, na którym są zlokalizowane już wykupione w trybie określonym w niniejszym przepisie budynki mieszkalne i przeznaczenia tego terenu na potrzeby działań statutowych Wód Polskich w zakresie ochrony przeciwpowodziowej.  </w:t>
      </w:r>
    </w:p>
    <w:p w14:paraId="088F45A3" w14:textId="77777777" w:rsidR="00C22690" w:rsidRPr="00E63589" w:rsidRDefault="00D011BA" w:rsidP="00E63589">
      <w:pPr>
        <w:pStyle w:val="Akapitzlist"/>
        <w:widowControl w:val="0"/>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celu ustalenia obszarów zagrożonych, Wody Polskie mogą wystąpić o opinię do właściwej gminy, w której już wystąpiła powódź. </w:t>
      </w:r>
    </w:p>
    <w:p w14:paraId="7FCE1108" w14:textId="77777777" w:rsidR="008946DC" w:rsidRPr="00E63589" w:rsidRDefault="008946DC" w:rsidP="00E63589">
      <w:pPr>
        <w:pStyle w:val="Akapitzlist"/>
        <w:widowControl w:val="0"/>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Proponowane rozwiązania umożliwiają Wodom Polskim działania punktowe, o charakterze interwencyjnym, kiedy wskutek powodzi niezbędne jest wykupienie nieruchomości najbardziej zagrożonych zniszczeniem, które nie mogą być zabezpieczone przed ponownym zniszczeniem przez powódź poprzez inne działania systemowe, na przykład poprzez wykonanie budowli przeciwpowodziowych dla danego obszaru lub systematyczne wysiedlanie całych obszarów, jeżeli tego typu działania zostaną zastosowane w przyszłości. Priorytetowo traktuje się wykupowanie </w:t>
      </w:r>
      <w:r w:rsidRPr="00E63589">
        <w:rPr>
          <w:rFonts w:ascii="Times New Roman" w:hAnsi="Times New Roman" w:cs="Times New Roman"/>
          <w:sz w:val="24"/>
          <w:szCs w:val="24"/>
        </w:rPr>
        <w:lastRenderedPageBreak/>
        <w:t>nieruchomości, na których znajdują się budynki mieszkalne, zaś wykup nieruchomości zabudowanych budynkami o innym przeznaczeniu lub nieruchomości niezabudowanych może nastąpić tylko wtedy, jeżeli w związku z wykupem nieruchomości zabudowanych budynkami mieszkalnymi konieczne jest wyburzenie całej pozostającej na danym terenie zabudowy i pozostawienia pustego terenu przeznaczonego na cele ochrony przeciwpowodziowej, na przykład na stworzenie terenu, który będzie swobodnie zalewany lub na którym powstaną budowle przeciwpowodziowe.</w:t>
      </w:r>
    </w:p>
    <w:p w14:paraId="47B5C1E2" w14:textId="62352593" w:rsidR="00C22690" w:rsidRPr="00E63589" w:rsidRDefault="00D011BA" w:rsidP="00E63589">
      <w:pPr>
        <w:pStyle w:val="Akapitzlist"/>
        <w:widowControl w:val="0"/>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Nieruchomości </w:t>
      </w:r>
      <w:r w:rsidR="00C22690" w:rsidRPr="00E63589">
        <w:rPr>
          <w:rFonts w:ascii="Times New Roman" w:hAnsi="Times New Roman" w:cs="Times New Roman"/>
          <w:sz w:val="24"/>
          <w:szCs w:val="24"/>
        </w:rPr>
        <w:t xml:space="preserve">co do zasady </w:t>
      </w:r>
      <w:r w:rsidRPr="00E63589">
        <w:rPr>
          <w:rFonts w:ascii="Times New Roman" w:hAnsi="Times New Roman" w:cs="Times New Roman"/>
          <w:sz w:val="24"/>
          <w:szCs w:val="24"/>
        </w:rPr>
        <w:t>będą mogły być nabywane za cenę odpowiadającą wartości rynkowej tej nieruchomości powiększoną o kwotę odpowiadającą 20% wartości rynkowej</w:t>
      </w:r>
      <w:r w:rsidR="00BE31AE" w:rsidRPr="00E63589">
        <w:rPr>
          <w:rFonts w:ascii="Times New Roman" w:hAnsi="Times New Roman" w:cs="Times New Roman"/>
          <w:sz w:val="24"/>
          <w:szCs w:val="24"/>
        </w:rPr>
        <w:t xml:space="preserve">. </w:t>
      </w:r>
    </w:p>
    <w:p w14:paraId="12BC406A" w14:textId="45BC1940" w:rsidR="005B66A6" w:rsidRPr="00E63589" w:rsidRDefault="008946DC" w:rsidP="00E63589">
      <w:pPr>
        <w:pStyle w:val="Akapitzlist"/>
        <w:widowControl w:val="0"/>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sz w:val="24"/>
          <w:szCs w:val="24"/>
        </w:rPr>
        <w:t>Wyjątkiem od tej sytuacji są n</w:t>
      </w:r>
      <w:r w:rsidR="005B66A6" w:rsidRPr="00E63589">
        <w:rPr>
          <w:rFonts w:ascii="Times New Roman" w:hAnsi="Times New Roman" w:cs="Times New Roman"/>
          <w:sz w:val="24"/>
          <w:szCs w:val="24"/>
        </w:rPr>
        <w:t>ieruchomości</w:t>
      </w:r>
      <w:r w:rsidRPr="00E63589">
        <w:rPr>
          <w:rFonts w:ascii="Times New Roman" w:hAnsi="Times New Roman" w:cs="Times New Roman"/>
          <w:sz w:val="24"/>
          <w:szCs w:val="24"/>
        </w:rPr>
        <w:t>, w</w:t>
      </w:r>
      <w:r w:rsidR="005B66A6" w:rsidRPr="00E63589">
        <w:rPr>
          <w:rFonts w:ascii="Times New Roman" w:hAnsi="Times New Roman" w:cs="Times New Roman"/>
          <w:sz w:val="24"/>
          <w:szCs w:val="24"/>
        </w:rPr>
        <w:t xml:space="preserve"> stosunku do których istnieje potrzeba zapewnienia ochrony ludności i mienia przed powodzią </w:t>
      </w:r>
      <w:r w:rsidR="00D011BA" w:rsidRPr="00E63589">
        <w:rPr>
          <w:rFonts w:ascii="Times New Roman" w:hAnsi="Times New Roman" w:cs="Times New Roman"/>
          <w:sz w:val="24"/>
          <w:szCs w:val="24"/>
        </w:rPr>
        <w:t xml:space="preserve">będą nabywane po cenie </w:t>
      </w:r>
      <w:r w:rsidR="005B66A6" w:rsidRPr="00E63589">
        <w:rPr>
          <w:rFonts w:ascii="Times New Roman" w:hAnsi="Times New Roman" w:cs="Times New Roman"/>
          <w:sz w:val="24"/>
          <w:szCs w:val="24"/>
        </w:rPr>
        <w:t xml:space="preserve">odpowiadającej wartości rynkowej gruntu powiększonej o wartość naniesień w postaci budynków mieszkalnych zlokalizowanych na tej nieruchomości oraz lokali mieszkalnych i użytkowych stanowiących odrębny przedmiot własności znajdujących się w budynkach </w:t>
      </w:r>
      <w:r w:rsidR="00D51E25" w:rsidRPr="00E63589">
        <w:rPr>
          <w:rFonts w:ascii="Times New Roman" w:hAnsi="Times New Roman" w:cs="Times New Roman"/>
          <w:sz w:val="24"/>
          <w:szCs w:val="24"/>
        </w:rPr>
        <w:t>mieszkalnych</w:t>
      </w:r>
      <w:r w:rsidR="005B66A6" w:rsidRPr="00E63589">
        <w:rPr>
          <w:rFonts w:ascii="Times New Roman" w:hAnsi="Times New Roman" w:cs="Times New Roman"/>
          <w:sz w:val="24"/>
          <w:szCs w:val="24"/>
        </w:rPr>
        <w:t xml:space="preserve"> przyjmując wartość 1 m</w:t>
      </w:r>
      <w:r w:rsidR="005B66A6" w:rsidRPr="00F54A3E">
        <w:rPr>
          <w:rFonts w:ascii="Times New Roman" w:hAnsi="Times New Roman" w:cs="Times New Roman"/>
          <w:sz w:val="24"/>
          <w:szCs w:val="24"/>
          <w:vertAlign w:val="superscript"/>
        </w:rPr>
        <w:t>2</w:t>
      </w:r>
      <w:r w:rsidR="005B66A6" w:rsidRPr="00E63589">
        <w:rPr>
          <w:rFonts w:ascii="Times New Roman" w:hAnsi="Times New Roman" w:cs="Times New Roman"/>
          <w:sz w:val="24"/>
          <w:szCs w:val="24"/>
        </w:rPr>
        <w:t xml:space="preserve"> powierzchni użytkowej budynku mieszkalnego lub lokalu mieszkalnego z dnia poprzedzającego dzień wystąpienia powodzi, oraz o wartość pozostałych naniesień, o ile występują. Ustalona w ten sposób cena podlega powiększeniu o 20%. Dla określenia wartości 1 m</w:t>
      </w:r>
      <w:r w:rsidR="005B66A6" w:rsidRPr="00F54A3E">
        <w:rPr>
          <w:rFonts w:ascii="Times New Roman" w:hAnsi="Times New Roman" w:cs="Times New Roman"/>
          <w:sz w:val="24"/>
          <w:szCs w:val="24"/>
          <w:vertAlign w:val="superscript"/>
        </w:rPr>
        <w:t>2</w:t>
      </w:r>
      <w:r w:rsidR="005B66A6" w:rsidRPr="00E63589">
        <w:rPr>
          <w:rFonts w:ascii="Times New Roman" w:hAnsi="Times New Roman" w:cs="Times New Roman"/>
          <w:sz w:val="24"/>
          <w:szCs w:val="24"/>
        </w:rPr>
        <w:t xml:space="preserve"> powierzchni użytkowej budynku mieszkalnego lub lokalu mieszkalnego w dniu poprzedzającym dzień wystąpienia powodzi przyjmuje się, że wartość 1m</w:t>
      </w:r>
      <w:r w:rsidR="005B66A6" w:rsidRPr="00F54A3E">
        <w:rPr>
          <w:rFonts w:ascii="Times New Roman" w:hAnsi="Times New Roman" w:cs="Times New Roman"/>
          <w:sz w:val="24"/>
          <w:szCs w:val="24"/>
          <w:vertAlign w:val="superscript"/>
        </w:rPr>
        <w:t>2</w:t>
      </w:r>
      <w:r w:rsidR="005B66A6" w:rsidRPr="00E63589">
        <w:rPr>
          <w:rFonts w:ascii="Times New Roman" w:hAnsi="Times New Roman" w:cs="Times New Roman"/>
          <w:sz w:val="24"/>
          <w:szCs w:val="24"/>
        </w:rPr>
        <w:t xml:space="preserve"> odpowiadała wartości ostatnio ogłoszonego przed tym dniem wskaźnika przeliczeniowego kosztu odtworzenia 1 m</w:t>
      </w:r>
      <w:r w:rsidR="005B66A6" w:rsidRPr="00F54A3E">
        <w:rPr>
          <w:rFonts w:ascii="Times New Roman" w:hAnsi="Times New Roman" w:cs="Times New Roman"/>
          <w:sz w:val="24"/>
          <w:szCs w:val="24"/>
          <w:vertAlign w:val="superscript"/>
        </w:rPr>
        <w:t>2</w:t>
      </w:r>
      <w:r w:rsidR="005B66A6" w:rsidRPr="00E63589">
        <w:rPr>
          <w:rFonts w:ascii="Times New Roman" w:hAnsi="Times New Roman" w:cs="Times New Roman"/>
          <w:sz w:val="24"/>
          <w:szCs w:val="24"/>
        </w:rPr>
        <w:t xml:space="preserve"> powierzchni użytkowej budynków mieszkalnych, w rozumieniu art. 2 pkt 12 ustawy z dnia 21 czerwca 2001 r. o ochronie praw lokatorów, mieszkaniowym zasobie gminy i o zmianie Kodeksu cywilnego dla województwa albo gminy, na terenie której znajdował się ten budynek lub lokal.</w:t>
      </w:r>
    </w:p>
    <w:p w14:paraId="51CA82C1" w14:textId="77777777" w:rsidR="005B66A6" w:rsidRPr="00E63589" w:rsidRDefault="005B66A6" w:rsidP="00E63589">
      <w:pPr>
        <w:pStyle w:val="Akapitzlist"/>
        <w:widowControl w:val="0"/>
        <w:suppressAutoHyphens/>
        <w:autoSpaceDE w:val="0"/>
        <w:autoSpaceDN w:val="0"/>
        <w:adjustRightInd w:val="0"/>
        <w:spacing w:before="120" w:after="120" w:line="360" w:lineRule="auto"/>
        <w:jc w:val="both"/>
        <w:rPr>
          <w:rFonts w:ascii="Times New Roman" w:hAnsi="Times New Roman" w:cs="Times New Roman"/>
          <w:sz w:val="24"/>
          <w:szCs w:val="24"/>
        </w:rPr>
      </w:pPr>
    </w:p>
    <w:p w14:paraId="37341FBF" w14:textId="6C76072E" w:rsidR="00D011BA" w:rsidRPr="00E63589" w:rsidRDefault="00D011BA" w:rsidP="00E63589">
      <w:pPr>
        <w:pStyle w:val="Akapitzlist"/>
        <w:widowControl w:val="0"/>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sz w:val="24"/>
          <w:szCs w:val="24"/>
        </w:rPr>
        <w:t>Jest to rozwiązanie kładące nacisk na umożliwienie osobom zamieszkującym na najbardziej zagrożonych terenach zakupu alternatywnego lokum na bezpiecznych terenach na warunkach rynkowych.</w:t>
      </w:r>
      <w:r w:rsidR="005B66A6" w:rsidRPr="00E63589">
        <w:rPr>
          <w:rFonts w:ascii="Times New Roman" w:hAnsi="Times New Roman" w:cs="Times New Roman"/>
          <w:sz w:val="24"/>
          <w:szCs w:val="24"/>
        </w:rPr>
        <w:t xml:space="preserve"> Jednocześnie różni się ono od rozwiązania zaproponowanego w art. </w:t>
      </w:r>
      <w:r w:rsidR="00A75621" w:rsidRPr="00E63589">
        <w:rPr>
          <w:rFonts w:ascii="Times New Roman" w:hAnsi="Times New Roman" w:cs="Times New Roman"/>
          <w:sz w:val="24"/>
          <w:szCs w:val="24"/>
        </w:rPr>
        <w:t>16–20</w:t>
      </w:r>
      <w:r w:rsidR="005B66A6" w:rsidRPr="00E63589">
        <w:rPr>
          <w:rFonts w:ascii="Times New Roman" w:hAnsi="Times New Roman" w:cs="Times New Roman"/>
          <w:sz w:val="24"/>
          <w:szCs w:val="24"/>
        </w:rPr>
        <w:t xml:space="preserve"> projektu ustawy w odniesieniu do nieruchomości zabudowanych budynkami przeznaczonymi do rozbiórki. Należy wskazać, że w przypadku budynków zniszczonych Wody Polskie ponoszą dodatkowo niezwłocznie po </w:t>
      </w:r>
      <w:r w:rsidR="005B66A6" w:rsidRPr="00E63589">
        <w:rPr>
          <w:rFonts w:ascii="Times New Roman" w:hAnsi="Times New Roman" w:cs="Times New Roman"/>
          <w:sz w:val="24"/>
          <w:szCs w:val="24"/>
        </w:rPr>
        <w:lastRenderedPageBreak/>
        <w:t xml:space="preserve">nabyciu nieruchomości koszty rozbiórki tych budynków, a osoby zamieszkujące te budynki są w zasadzie pozbawione prawa do przebywania w nich ze względu na istniejące zagrożenie dla życia lub zdrowia. Sytuacja taka co do zasady nie występuje w przypadku nieruchomości nabywanych na podstawie art. 258a i nakłonienie właścicieli nieruchomości na których są uszkodzone budynki może wymagać przedstawienia im korzystniejszej oferty, zwłaszcza że Wody Polskie będą dążyły do nabycia całości udziałów w takich nieruchomości oraz wszystkich lokali </w:t>
      </w:r>
      <w:r w:rsidR="00C02E16" w:rsidRPr="00E63589">
        <w:rPr>
          <w:rFonts w:ascii="Times New Roman" w:hAnsi="Times New Roman" w:cs="Times New Roman"/>
          <w:sz w:val="24"/>
          <w:szCs w:val="24"/>
        </w:rPr>
        <w:t>w budynkach wielorodzinnych. Korzystna oferta finansowa ułatwi na przykład wspólnotom mieszkaniowym podjęcie jednogłośnie przyjętej uchwały o sprzedaży wszystkich lokali i całości nieruchomości na rzecz Wód Polskich.</w:t>
      </w:r>
    </w:p>
    <w:p w14:paraId="6345901D" w14:textId="27D8E686" w:rsidR="00617818" w:rsidRPr="00E63589" w:rsidRDefault="00D011BA"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r w:rsidRPr="00E63589">
        <w:rPr>
          <w:rFonts w:ascii="Times New Roman" w:hAnsi="Times New Roman" w:cs="Times New Roman"/>
          <w:sz w:val="24"/>
          <w:szCs w:val="24"/>
        </w:rPr>
        <w:t>Z uwagi na potrzebę zapewnienia stałego finansowania wykupu nieruchomości przez PGW WP konieczne jest wprowadzenie instrumentów prawnych gwarantujących środki na ten cel. W związku z powyższym zakłada się, że do dnia 30 czerwca każdego roku PGW WP będzie ustalać i przekażą do ministra właściwego do spraw gospodarki wodnej zapotrzebowanie na niezbędne środki finansowe związane z planowanymi na przyszły rok wykupami nieruchomości, mając na uwadze stopień zniszczenia obiektów budowlanych znajdujących się na tych nieruchomościach w wyniku powodzi, wpływ tych obiektów na ochronę powodziową, w szczególności utrudnienia swobodnego spływu wód powodziowych. Zapotrzebowanie planowane na dany rok nie może być większe niż 100 mln zł. Następnie, zapotrzebowanie zostanie</w:t>
      </w:r>
      <w:r w:rsidR="00D51E25" w:rsidRPr="00E63589">
        <w:rPr>
          <w:rFonts w:ascii="Times New Roman" w:hAnsi="Times New Roman" w:cs="Times New Roman"/>
          <w:sz w:val="24"/>
          <w:szCs w:val="24"/>
        </w:rPr>
        <w:t xml:space="preserve"> za pośrednictwem</w:t>
      </w:r>
      <w:r w:rsidRPr="00E63589">
        <w:rPr>
          <w:rFonts w:ascii="Times New Roman" w:hAnsi="Times New Roman" w:cs="Times New Roman"/>
          <w:sz w:val="24"/>
          <w:szCs w:val="24"/>
        </w:rPr>
        <w:t xml:space="preserve"> </w:t>
      </w:r>
      <w:r w:rsidR="00D51E25" w:rsidRPr="00E63589">
        <w:rPr>
          <w:rFonts w:ascii="Times New Roman" w:hAnsi="Times New Roman" w:cs="Times New Roman"/>
          <w:sz w:val="24"/>
          <w:szCs w:val="24"/>
        </w:rPr>
        <w:t xml:space="preserve">ministra właściwego do spraw gospodarki wodnej </w:t>
      </w:r>
      <w:r w:rsidRPr="00E63589">
        <w:rPr>
          <w:rFonts w:ascii="Times New Roman" w:hAnsi="Times New Roman" w:cs="Times New Roman"/>
          <w:sz w:val="24"/>
          <w:szCs w:val="24"/>
        </w:rPr>
        <w:t xml:space="preserve">przekazane do ministra właściwego do spraw budżetu. </w:t>
      </w:r>
    </w:p>
    <w:p w14:paraId="433D79DB" w14:textId="6EB3A013" w:rsidR="0073368D" w:rsidRPr="00E63589" w:rsidRDefault="00D011BA"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r w:rsidRPr="00E63589">
        <w:rPr>
          <w:rFonts w:ascii="Times New Roman" w:hAnsi="Times New Roman" w:cs="Times New Roman"/>
          <w:sz w:val="24"/>
          <w:szCs w:val="24"/>
        </w:rPr>
        <w:t>Wynika to z faktu, że na wykup nieruchomości przez PGW WP na rzecz Skarbu Państwa niezbędne jest zapewnienie dodatkowych środków z budżetu państwa, za który odpowiada minister właściwy do spraw budżetu. Zgłoszone zapotrzebowanie przez ministra właściwego do spraw gospodarki wodnej będzie uwzględniane w ustawie budżetowej na kolejny rok.</w:t>
      </w:r>
    </w:p>
    <w:p w14:paraId="49B39301" w14:textId="77777777" w:rsidR="00D51E25" w:rsidRPr="00E63589" w:rsidRDefault="00D51E25"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p>
    <w:p w14:paraId="79A0FB16" w14:textId="08DB7DF1" w:rsidR="00D51E25" w:rsidRPr="00E63589" w:rsidRDefault="00D51E25" w:rsidP="00E63589">
      <w:pPr>
        <w:widowControl w:val="0"/>
        <w:suppressAutoHyphens/>
        <w:autoSpaceDE w:val="0"/>
        <w:autoSpaceDN w:val="0"/>
        <w:adjustRightInd w:val="0"/>
        <w:spacing w:before="120" w:after="120" w:line="360" w:lineRule="auto"/>
        <w:ind w:left="708"/>
        <w:jc w:val="both"/>
        <w:rPr>
          <w:rFonts w:ascii="Times New Roman" w:hAnsi="Times New Roman" w:cs="Times New Roman"/>
          <w:sz w:val="24"/>
          <w:szCs w:val="24"/>
        </w:rPr>
      </w:pPr>
      <w:r w:rsidRPr="00E63589">
        <w:rPr>
          <w:rFonts w:ascii="Times New Roman" w:hAnsi="Times New Roman" w:cs="Times New Roman"/>
          <w:sz w:val="24"/>
          <w:szCs w:val="24"/>
        </w:rPr>
        <w:t xml:space="preserve">Wykup prowadzony na podstawie art. 258a ustawy </w:t>
      </w:r>
      <w:r w:rsidR="00A75621"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Prawo wodne będzie realizowany niezależnie od ewentualnego wystąpienia o uzgodnienie decyzji o warunkach zabudowy lub innych aktów wymagających uzgodnienia określonych w art. 166 ustawy </w:t>
      </w:r>
      <w:r w:rsidR="00A75621"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Prawo wodne. Związane jest to z faktem, że nie ma obowiązku dokonywania względem każdej nieruchomości uzgodnienia, o którym mowa w art. 166 ustawy </w:t>
      </w:r>
      <w:r w:rsidR="00A75621"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Prawo wodne. </w:t>
      </w:r>
      <w:r w:rsidRPr="00E63589">
        <w:rPr>
          <w:rFonts w:ascii="Times New Roman" w:hAnsi="Times New Roman" w:cs="Times New Roman"/>
          <w:sz w:val="24"/>
          <w:szCs w:val="24"/>
        </w:rPr>
        <w:lastRenderedPageBreak/>
        <w:t>Natomiast dokonane już uzgodnienia na podstawie art. 166 ustawy</w:t>
      </w:r>
      <w:r w:rsidR="00A75621"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 Prawo wodne będą mogły być brane pod uwagę przez PGW WP przy ustalania potrzeby wykupu danej nieruchomości, gdyż rozstrzygnięcie dokonane na podstawie art. 166 ustawy </w:t>
      </w:r>
      <w:r w:rsidR="00A75621" w:rsidRPr="00E63589">
        <w:rPr>
          <w:rFonts w:ascii="Times New Roman" w:hAnsi="Times New Roman" w:cs="Times New Roman"/>
          <w:sz w:val="24"/>
          <w:szCs w:val="24"/>
        </w:rPr>
        <w:t xml:space="preserve">– </w:t>
      </w:r>
      <w:r w:rsidRPr="00E63589">
        <w:rPr>
          <w:rFonts w:ascii="Times New Roman" w:hAnsi="Times New Roman" w:cs="Times New Roman"/>
          <w:sz w:val="24"/>
          <w:szCs w:val="24"/>
        </w:rPr>
        <w:t>Prawo wodne pozwoli dokonać oceny możliwości zabudowy i zagospodarowania konkretnej nieruchomości.</w:t>
      </w:r>
    </w:p>
    <w:p w14:paraId="33D61DE6" w14:textId="06FE57F1" w:rsidR="00D83C64" w:rsidRPr="00F54A3E" w:rsidRDefault="00D83C64" w:rsidP="00E63589">
      <w:pPr>
        <w:pStyle w:val="Akapitzlist"/>
        <w:widowControl w:val="0"/>
        <w:numPr>
          <w:ilvl w:val="0"/>
          <w:numId w:val="9"/>
        </w:numPr>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W dodawanym art. 569a zakłada się określenie maksymalnego limitu wydatków z budżetu państwa, będących skutkiem finansowym wejścia w życie ustawy z dnia … o zmianie ustawy o szczególnych rozwiązaniach związanych z usuwaniem skutków powodzi oraz niektórych innych ustaw, przeznaczonych na wykup nieruchomości przez Wody Polskie. Wysokość środków finansowych przeznaczonych na poszczególne lata na wykup nieruchomości przez Wody Polskie, o którym mowa w art. 258a, będzie uzależniona od dostępności środków budżetowych i ustalana corocznie w ustawie budżetowej. </w:t>
      </w:r>
    </w:p>
    <w:p w14:paraId="03E63281" w14:textId="77777777" w:rsidR="00D83C64" w:rsidRPr="00E63589" w:rsidRDefault="00D83C64" w:rsidP="00E63589">
      <w:pPr>
        <w:pStyle w:val="Akapitzlist"/>
        <w:spacing w:line="360" w:lineRule="auto"/>
        <w:ind w:left="709"/>
        <w:contextualSpacing w:val="0"/>
        <w:jc w:val="both"/>
        <w:rPr>
          <w:rFonts w:ascii="Times New Roman" w:hAnsi="Times New Roman" w:cs="Times New Roman"/>
          <w:sz w:val="24"/>
          <w:szCs w:val="24"/>
          <w:u w:val="single"/>
        </w:rPr>
      </w:pPr>
    </w:p>
    <w:p w14:paraId="62F90D67" w14:textId="19BB1D34" w:rsidR="009251F4" w:rsidRPr="00E63589" w:rsidRDefault="00301F64" w:rsidP="00E63589">
      <w:pPr>
        <w:pStyle w:val="Akapitzlist"/>
        <w:numPr>
          <w:ilvl w:val="0"/>
          <w:numId w:val="11"/>
        </w:numPr>
        <w:spacing w:line="360" w:lineRule="auto"/>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w:t>
      </w:r>
      <w:r w:rsidR="00456659" w:rsidRPr="00E63589">
        <w:rPr>
          <w:rFonts w:ascii="Times New Roman" w:hAnsi="Times New Roman" w:cs="Times New Roman"/>
          <w:sz w:val="24"/>
          <w:szCs w:val="24"/>
          <w:u w:val="single"/>
        </w:rPr>
        <w:t>mian</w:t>
      </w:r>
      <w:r w:rsidR="00EA2FC2" w:rsidRPr="00E63589">
        <w:rPr>
          <w:rFonts w:ascii="Times New Roman" w:hAnsi="Times New Roman" w:cs="Times New Roman"/>
          <w:sz w:val="24"/>
          <w:szCs w:val="24"/>
          <w:u w:val="single"/>
        </w:rPr>
        <w:t>a</w:t>
      </w:r>
      <w:r w:rsidR="00456659" w:rsidRPr="00E63589">
        <w:rPr>
          <w:rFonts w:ascii="Times New Roman" w:hAnsi="Times New Roman" w:cs="Times New Roman"/>
          <w:sz w:val="24"/>
          <w:szCs w:val="24"/>
          <w:u w:val="single"/>
        </w:rPr>
        <w:t xml:space="preserve"> ustaw</w:t>
      </w:r>
      <w:r w:rsidR="00EA2FC2" w:rsidRPr="00E63589">
        <w:rPr>
          <w:rFonts w:ascii="Times New Roman" w:hAnsi="Times New Roman" w:cs="Times New Roman"/>
          <w:sz w:val="24"/>
          <w:szCs w:val="24"/>
          <w:u w:val="single"/>
        </w:rPr>
        <w:t>y</w:t>
      </w:r>
      <w:r w:rsidR="00456659" w:rsidRPr="00E63589">
        <w:rPr>
          <w:rFonts w:ascii="Times New Roman" w:hAnsi="Times New Roman" w:cs="Times New Roman"/>
          <w:sz w:val="24"/>
          <w:szCs w:val="24"/>
          <w:u w:val="single"/>
        </w:rPr>
        <w:t xml:space="preserve"> z dnia 29 września 2022 r. </w:t>
      </w:r>
      <w:r w:rsidR="00456659" w:rsidRPr="00E63589">
        <w:rPr>
          <w:rFonts w:ascii="Times New Roman" w:hAnsi="Times New Roman" w:cs="Times New Roman"/>
          <w:b/>
          <w:bCs/>
          <w:sz w:val="24"/>
          <w:szCs w:val="24"/>
          <w:u w:val="single"/>
        </w:rPr>
        <w:t>o zmianie niektórych ustaw wspierających poprawę warunków mieszkaniowych</w:t>
      </w:r>
    </w:p>
    <w:p w14:paraId="7059C812" w14:textId="5A7DC2BB" w:rsidR="003F4961" w:rsidRPr="00E63589" w:rsidRDefault="0028259E"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 xml:space="preserve">Dnia </w:t>
      </w:r>
      <w:r w:rsidR="003F4961" w:rsidRPr="00E63589">
        <w:rPr>
          <w:rFonts w:ascii="Times New Roman" w:hAnsi="Times New Roman" w:cs="Times New Roman"/>
          <w:sz w:val="24"/>
          <w:szCs w:val="24"/>
        </w:rPr>
        <w:t>16 lipca 2024 r. Rada UE ds. Gospodarczych i Finansowych (ECOFIN) przyjęła projekt zmienionej decyzji wykonawczej Rady UE zatwierdzającej zmiany w polskim Krajowym Planie Odbudowy i Zwiększania Odporności (KPO). Zmiany te obejmują wydzielenie osobnej inwestycji B1.1.5 „Poprawa efektywności energetycznej w budynkach mieszkalnych wielorodzinnych” z dotychczasowego działania B1.1.2 „Wymiana źródeł ciepła i poprawa efektywności energetycznej w budynkach mieszkalnych”. Zwiększona została także alokacja – ze 100 do 240 mln EUR. Wsparcie udzielane będzie za pośrednictwem dotychczasowych instrumentów (grant termomodernizacyjny, grant MZG, grant OZE), funkcjonujących w ramach inwestycji B1.1.2 w części dotyczącej budownictwa wielorodzinnego. Zachodzi jednak konieczność dostosowania niektórych przepisów odwołujących się do źródła finansowania tych instrumentów.</w:t>
      </w:r>
    </w:p>
    <w:p w14:paraId="76A0385F" w14:textId="66805F23" w:rsidR="00537FB3" w:rsidRPr="00E63589" w:rsidRDefault="003F4961"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Zmiana w art. 7 ustawy z dnia 29 września 2022 r. o zmianie niektórych ustaw wspierających poprawę warunków mieszkaniowych ma na celu dostosowanie do zmian wynikających z II rewizji KPO</w:t>
      </w:r>
      <w:r w:rsidR="00537FB3" w:rsidRPr="00E63589">
        <w:rPr>
          <w:rFonts w:ascii="Times New Roman" w:hAnsi="Times New Roman" w:cs="Times New Roman"/>
          <w:sz w:val="24"/>
          <w:szCs w:val="24"/>
        </w:rPr>
        <w:t xml:space="preserve"> z 2024 r</w:t>
      </w:r>
      <w:r w:rsidRPr="00E63589">
        <w:rPr>
          <w:rFonts w:ascii="Times New Roman" w:hAnsi="Times New Roman" w:cs="Times New Roman"/>
          <w:sz w:val="24"/>
          <w:szCs w:val="24"/>
        </w:rPr>
        <w:t xml:space="preserve">. Wsparcie </w:t>
      </w:r>
      <w:r w:rsidR="0010555F" w:rsidRPr="00E63589">
        <w:rPr>
          <w:rFonts w:ascii="Times New Roman" w:hAnsi="Times New Roman" w:cs="Times New Roman"/>
          <w:sz w:val="24"/>
          <w:szCs w:val="24"/>
        </w:rPr>
        <w:t xml:space="preserve">będzie </w:t>
      </w:r>
      <w:r w:rsidRPr="00E63589">
        <w:rPr>
          <w:rFonts w:ascii="Times New Roman" w:hAnsi="Times New Roman" w:cs="Times New Roman"/>
          <w:sz w:val="24"/>
          <w:szCs w:val="24"/>
        </w:rPr>
        <w:t xml:space="preserve">udzielane ze środków przewidzianych na realizację odrębnej inwestycji B1.1.5 „Poprawa efektywności energetycznej w budynkach mieszkalnych wielorodzinnych” </w:t>
      </w:r>
      <w:r w:rsidR="00537FB3" w:rsidRPr="00E63589">
        <w:rPr>
          <w:rFonts w:ascii="Times New Roman" w:hAnsi="Times New Roman" w:cs="Times New Roman"/>
          <w:sz w:val="24"/>
          <w:szCs w:val="24"/>
        </w:rPr>
        <w:t>(część grantowa)</w:t>
      </w:r>
      <w:r w:rsidRPr="00E63589">
        <w:rPr>
          <w:rFonts w:ascii="Times New Roman" w:hAnsi="Times New Roman" w:cs="Times New Roman"/>
          <w:sz w:val="24"/>
          <w:szCs w:val="24"/>
        </w:rPr>
        <w:t xml:space="preserve">w </w:t>
      </w:r>
      <w:r w:rsidRPr="00E63589">
        <w:rPr>
          <w:rFonts w:ascii="Times New Roman" w:hAnsi="Times New Roman" w:cs="Times New Roman"/>
          <w:sz w:val="24"/>
          <w:szCs w:val="24"/>
        </w:rPr>
        <w:lastRenderedPageBreak/>
        <w:t>ramach</w:t>
      </w:r>
      <w:r w:rsidR="00537FB3" w:rsidRPr="00E63589">
        <w:rPr>
          <w:rFonts w:ascii="Times New Roman" w:hAnsi="Times New Roman" w:cs="Times New Roman"/>
          <w:sz w:val="24"/>
          <w:szCs w:val="24"/>
        </w:rPr>
        <w:t xml:space="preserve"> zwiększonego limitu. Zaproponowany przepis ma na celu wyeliminowanie z brzmienia przepisu kwoty 100 mln euro, która jest już nieaktualna w kontekście tego instrumentu wsparcia. Proponuje się pozostawienie odniesienia do </w:t>
      </w:r>
      <w:r w:rsidR="00537FB3" w:rsidRPr="00E63589">
        <w:rPr>
          <w:rFonts w:ascii="Times New Roman" w:hAnsi="Times New Roman" w:cs="Times New Roman"/>
          <w:bCs/>
          <w:sz w:val="24"/>
          <w:szCs w:val="24"/>
        </w:rPr>
        <w:t>kwoty</w:t>
      </w:r>
      <w:r w:rsidR="00537FB3" w:rsidRPr="00E63589">
        <w:rPr>
          <w:rFonts w:ascii="Times New Roman" w:hAnsi="Times New Roman" w:cs="Times New Roman"/>
          <w:bCs/>
          <w:i/>
          <w:iCs/>
          <w:sz w:val="24"/>
          <w:szCs w:val="24"/>
        </w:rPr>
        <w:t xml:space="preserve"> </w:t>
      </w:r>
      <w:r w:rsidR="00537FB3" w:rsidRPr="00E63589">
        <w:rPr>
          <w:rFonts w:ascii="Times New Roman" w:hAnsi="Times New Roman" w:cs="Times New Roman"/>
          <w:bCs/>
          <w:sz w:val="24"/>
          <w:szCs w:val="24"/>
        </w:rPr>
        <w:t xml:space="preserve">określonej w porozumieniu, o którym mowa o w art. 14le ust. 2 pkt 2 tej ustawy z dnia 6 grudnia 2006 r. o zasadach prowadzenia polityki rozwoju (Dz. U. z 2025 r. poz. 198). Propozycja ta zapobiegnie konieczności nowelizowania tego przepisu w przyszłości, jeżeli w wyniku kolejnych rewizji KPO kwota wsparcia inwestycji termomodernizacyjnych/OZE w budynkach wielorodzinnych podlegałaby dalszym zmianom. </w:t>
      </w:r>
    </w:p>
    <w:p w14:paraId="10941E87" w14:textId="70BF10A4" w:rsidR="009251F4" w:rsidRPr="00E63589" w:rsidRDefault="003F4961"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Ponadto, dotychczasowa inwestycja B1.1.2 w zakresie odpowiedzialności za jej wdrażanie, jak i określonego budżetu, była inwestycją łączoną, realizowaną wspólnie przez Ministerstwo Rozwoju i Technologii oraz Ministerstwo Klimatu i Środowiska. W wyniku wyodrębnienia działania dedykowanego wsparciu budynków mieszkalnych wielorodzinnych, Ministerstwo Rozwoju i Technologii samodzielnie odpowiada za jego realizację w ramach określonej całości alokacji. Tym samym przepis art. 7 ust. 4 ustawy zmienianej, określający możliwość przesunięcia środków między obiema częściami inwestycji, nie będzie miał po rewizji zastosowania.</w:t>
      </w:r>
    </w:p>
    <w:p w14:paraId="2D1CE9F8" w14:textId="77777777" w:rsidR="00537FB3" w:rsidRPr="00E63589" w:rsidRDefault="00537FB3" w:rsidP="00E63589">
      <w:pPr>
        <w:spacing w:before="120" w:after="120" w:line="360" w:lineRule="auto"/>
        <w:ind w:left="709" w:firstLine="707"/>
        <w:jc w:val="both"/>
        <w:rPr>
          <w:rFonts w:ascii="Times New Roman" w:hAnsi="Times New Roman" w:cs="Times New Roman"/>
          <w:sz w:val="24"/>
          <w:szCs w:val="24"/>
        </w:rPr>
      </w:pPr>
      <w:r w:rsidRPr="00E63589">
        <w:rPr>
          <w:rFonts w:ascii="Times New Roman" w:hAnsi="Times New Roman" w:cs="Times New Roman"/>
          <w:sz w:val="24"/>
          <w:szCs w:val="24"/>
        </w:rPr>
        <w:t>Ze zwiększonych środków na inwestycje dotyczące poprawy efektywności energetycznej w budynkach wielorodzinnych, będą mogli również skorzystać właściciele i zarządcy budynków wielorodzinnych zlokalizowanych na terenach, które ucierpiały w wyniku powodzi.</w:t>
      </w:r>
    </w:p>
    <w:p w14:paraId="6152AF5C" w14:textId="77777777" w:rsidR="00537FB3" w:rsidRPr="00E63589" w:rsidRDefault="00537FB3" w:rsidP="00E63589">
      <w:pPr>
        <w:spacing w:before="120" w:after="120" w:line="360" w:lineRule="auto"/>
        <w:ind w:left="709" w:firstLine="707"/>
        <w:jc w:val="both"/>
        <w:rPr>
          <w:rFonts w:ascii="Times New Roman" w:hAnsi="Times New Roman" w:cs="Times New Roman"/>
          <w:sz w:val="24"/>
          <w:szCs w:val="24"/>
        </w:rPr>
      </w:pPr>
    </w:p>
    <w:p w14:paraId="30C0C850" w14:textId="7E1E1666" w:rsidR="0028259E" w:rsidRPr="00E63589" w:rsidRDefault="007727A4" w:rsidP="00E63589">
      <w:pPr>
        <w:pStyle w:val="Akapitzlist"/>
        <w:numPr>
          <w:ilvl w:val="0"/>
          <w:numId w:val="11"/>
        </w:numPr>
        <w:spacing w:line="360" w:lineRule="auto"/>
        <w:contextualSpacing w:val="0"/>
        <w:jc w:val="both"/>
        <w:rPr>
          <w:rFonts w:ascii="Times New Roman" w:hAnsi="Times New Roman" w:cs="Times New Roman"/>
          <w:sz w:val="24"/>
          <w:szCs w:val="24"/>
          <w:u w:val="single"/>
        </w:rPr>
      </w:pPr>
      <w:r w:rsidRPr="00E63589">
        <w:rPr>
          <w:rFonts w:ascii="Times New Roman" w:hAnsi="Times New Roman" w:cs="Times New Roman"/>
          <w:sz w:val="24"/>
          <w:szCs w:val="24"/>
          <w:u w:val="single"/>
        </w:rPr>
        <w:t>Zmiana</w:t>
      </w:r>
      <w:r w:rsidR="00D14A69" w:rsidRPr="00E63589">
        <w:rPr>
          <w:rFonts w:ascii="Times New Roman" w:hAnsi="Times New Roman" w:cs="Times New Roman"/>
          <w:sz w:val="24"/>
          <w:szCs w:val="24"/>
          <w:u w:val="single"/>
        </w:rPr>
        <w:t xml:space="preserve"> ustaw</w:t>
      </w:r>
      <w:r w:rsidRPr="00E63589">
        <w:rPr>
          <w:rFonts w:ascii="Times New Roman" w:hAnsi="Times New Roman" w:cs="Times New Roman"/>
          <w:sz w:val="24"/>
          <w:szCs w:val="24"/>
          <w:u w:val="single"/>
        </w:rPr>
        <w:t>y</w:t>
      </w:r>
      <w:r w:rsidR="00D14A69" w:rsidRPr="00E63589">
        <w:rPr>
          <w:rFonts w:ascii="Times New Roman" w:hAnsi="Times New Roman" w:cs="Times New Roman"/>
          <w:sz w:val="24"/>
          <w:szCs w:val="24"/>
          <w:u w:val="single"/>
        </w:rPr>
        <w:t xml:space="preserve"> z dnia </w:t>
      </w:r>
      <w:r w:rsidR="00281E54" w:rsidRPr="00E63589">
        <w:rPr>
          <w:rFonts w:ascii="Times New Roman" w:hAnsi="Times New Roman" w:cs="Times New Roman"/>
          <w:sz w:val="24"/>
          <w:szCs w:val="24"/>
          <w:u w:val="single"/>
        </w:rPr>
        <w:t xml:space="preserve">1 </w:t>
      </w:r>
      <w:r w:rsidR="009B5755" w:rsidRPr="00E63589">
        <w:rPr>
          <w:rFonts w:ascii="Times New Roman" w:hAnsi="Times New Roman" w:cs="Times New Roman"/>
          <w:sz w:val="24"/>
          <w:szCs w:val="24"/>
          <w:u w:val="single"/>
        </w:rPr>
        <w:t>października</w:t>
      </w:r>
      <w:r w:rsidR="00281E54" w:rsidRPr="00E63589">
        <w:rPr>
          <w:rFonts w:ascii="Times New Roman" w:hAnsi="Times New Roman" w:cs="Times New Roman"/>
          <w:sz w:val="24"/>
          <w:szCs w:val="24"/>
          <w:u w:val="single"/>
        </w:rPr>
        <w:t xml:space="preserve"> 20</w:t>
      </w:r>
      <w:r w:rsidR="009B5755" w:rsidRPr="00E63589">
        <w:rPr>
          <w:rFonts w:ascii="Times New Roman" w:hAnsi="Times New Roman" w:cs="Times New Roman"/>
          <w:sz w:val="24"/>
          <w:szCs w:val="24"/>
          <w:u w:val="single"/>
        </w:rPr>
        <w:t>24</w:t>
      </w:r>
      <w:r w:rsidR="00D14A69" w:rsidRPr="00E63589">
        <w:rPr>
          <w:rFonts w:ascii="Times New Roman" w:hAnsi="Times New Roman" w:cs="Times New Roman"/>
          <w:sz w:val="24"/>
          <w:szCs w:val="24"/>
          <w:u w:val="single"/>
        </w:rPr>
        <w:t xml:space="preserve"> r.</w:t>
      </w:r>
      <w:r w:rsidR="00FA6EFB" w:rsidRPr="00E63589">
        <w:rPr>
          <w:rFonts w:ascii="Times New Roman" w:hAnsi="Times New Roman" w:cs="Times New Roman"/>
          <w:sz w:val="24"/>
          <w:szCs w:val="24"/>
          <w:u w:val="single"/>
        </w:rPr>
        <w:t xml:space="preserve"> </w:t>
      </w:r>
      <w:r w:rsidR="009B5755" w:rsidRPr="00E63589">
        <w:rPr>
          <w:rFonts w:ascii="Times New Roman" w:hAnsi="Times New Roman" w:cs="Times New Roman"/>
          <w:b/>
          <w:bCs/>
          <w:sz w:val="24"/>
          <w:szCs w:val="24"/>
          <w:u w:val="single"/>
        </w:rPr>
        <w:t>o zmianie ustawy o szczególnych rozwiązaniach związanych z usuwaniem skutków powodzi oraz niektórych innych ustaw</w:t>
      </w:r>
      <w:r w:rsidR="009B5755" w:rsidRPr="00F54A3E">
        <w:rPr>
          <w:rFonts w:ascii="Times New Roman" w:hAnsi="Times New Roman" w:cs="Times New Roman"/>
          <w:b/>
          <w:bCs/>
          <w:sz w:val="24"/>
          <w:szCs w:val="24"/>
          <w:u w:val="single"/>
        </w:rPr>
        <w:t xml:space="preserve"> </w:t>
      </w:r>
    </w:p>
    <w:p w14:paraId="3B9B3BFF" w14:textId="634E508C" w:rsidR="009B5755" w:rsidRPr="00E63589" w:rsidRDefault="009B5755" w:rsidP="00E63589">
      <w:pPr>
        <w:spacing w:line="360" w:lineRule="auto"/>
        <w:ind w:left="709" w:firstLine="567"/>
        <w:jc w:val="both"/>
        <w:rPr>
          <w:rFonts w:ascii="Times New Roman" w:hAnsi="Times New Roman" w:cs="Times New Roman"/>
          <w:sz w:val="24"/>
          <w:szCs w:val="24"/>
        </w:rPr>
      </w:pPr>
      <w:r w:rsidRPr="00E63589">
        <w:rPr>
          <w:rFonts w:ascii="Times New Roman" w:hAnsi="Times New Roman" w:cs="Times New Roman"/>
          <w:sz w:val="24"/>
          <w:szCs w:val="24"/>
        </w:rPr>
        <w:t xml:space="preserve">W związku z powodzią, która wystąpiła we wrześniu 2024 r. na terenach południowej i zachodniej Polski i spowodowała znaczne zniszczenia infrastruktury przeciwpowodziowej konieczne stało się niezwłoczne podjęcie działań w celu zapewnienia ludności bezpieczeństwa przeciwpowodziowego. Wyjątkowa skala powodzi dokonała szkody w urządzeniach wodnych, w takich rozmiarach, że stwarza to realne zagrożenie dla ludności ponieważ infrastruktura ta nie daje możliwości ochrony przed kolejnymi powodziami, również o mniejszej skali. Jednocześnie rozmiar zniszczeń, zmiany technologii w budowie urządzeń wodnych w stosunku do okresu w </w:t>
      </w:r>
      <w:r w:rsidRPr="00E63589">
        <w:rPr>
          <w:rFonts w:ascii="Times New Roman" w:hAnsi="Times New Roman" w:cs="Times New Roman"/>
          <w:sz w:val="24"/>
          <w:szCs w:val="24"/>
        </w:rPr>
        <w:lastRenderedPageBreak/>
        <w:t>którym zostały one zrealizowane, nieskuteczność dotychczasowych obiektów, zmiany parametrów hydrologicznych i morfologicznych cieków spowodowane przejściem fali powodziowej, powodują, że konieczne jest wykonanie urządzeń wodnych uszkodzonych lub zniszczonych w czasie powodzi na parametrach innych niż w stanie pierwotnym, z wykorzystaniem rozwiązań nowoczesnych, podnoszących poziom bezpieczeństwa ochrony przeciwpowodziowej.</w:t>
      </w:r>
    </w:p>
    <w:p w14:paraId="4D5968D9" w14:textId="77777777"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Mając na uwadze aktualnie obowiązujące przepisy – czas uzyskania niezbędnych decyzji administracyjnych, ze szczególnym uwzględnieniem decyzji o środowiskowych uwarunkowaniach, albo uzyskania odpowiednich derogacji, znacznie wydłuża proces rozpoczęcia prac budowlanych w procesie inwestycyjnym związanym z zapewnieniem odpowiedniego bezpieczeństwa przeciwpowodziowego. </w:t>
      </w:r>
    </w:p>
    <w:p w14:paraId="7A18240C" w14:textId="65CEB075" w:rsidR="009B5755" w:rsidRPr="00E63589" w:rsidRDefault="009B5755" w:rsidP="00E63589">
      <w:pPr>
        <w:tabs>
          <w:tab w:val="left" w:pos="1276"/>
        </w:tabs>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Ze względu na wymogi dyrektywy Parlamentu Europejskiego i Rady 2011/92/UE z dnia 13 grudnia 2011 r. w sprawie oceny skutków wywieranych przez niektóre przedsięwzięcia publiczne i prywatne na środowisko i jej art. 1 ust. 3, zgodnie z którym </w:t>
      </w:r>
      <w:r w:rsidR="00C93464" w:rsidRPr="00E63589">
        <w:rPr>
          <w:rFonts w:ascii="Times New Roman" w:hAnsi="Times New Roman" w:cs="Times New Roman"/>
          <w:sz w:val="24"/>
          <w:szCs w:val="24"/>
        </w:rPr>
        <w:t>p</w:t>
      </w:r>
      <w:r w:rsidRPr="00E63589">
        <w:rPr>
          <w:rFonts w:ascii="Times New Roman" w:hAnsi="Times New Roman" w:cs="Times New Roman"/>
          <w:sz w:val="24"/>
          <w:szCs w:val="24"/>
        </w:rPr>
        <w:t>aństwa członkowskie mogą zdecydować w konkretnych przypadkach, jeżeli przewiduje to prawo krajowe, o niezastosowaniu niniejszej dyrektywy do przedsięwzięć lub ich części mających jako jedyny cel obronność lub do przedsięwzięć mających jako jedyny cel reakcję na zagrożenia dla ludności, jeżeli uważają, że jej zastosowanie miałoby niekorzystny wpływ na te cele, na podstawie zinwentaryzowanych szkód i analiz w zakresie prac niezbędnych do zapewnienia odpowiedniego bezpieczeństwa przeciwpowodziowego opracowano listę działań, określonych w załączniku projektu, dla których planuje się wyłączenie obowiązku uzyskania decyzji o środowiskowych uwarunkowaniach.</w:t>
      </w:r>
    </w:p>
    <w:p w14:paraId="0B2BCAB0" w14:textId="4554642D" w:rsidR="009B5755" w:rsidRPr="00E63589" w:rsidRDefault="009B5755" w:rsidP="00E63589">
      <w:pPr>
        <w:tabs>
          <w:tab w:val="left" w:pos="1276"/>
        </w:tabs>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Kwestia korzystania z tej derogacji w kontekście reakcji na zagrożenie powodziowe była przedmiotem analiz Komisji Europejskiej, która zwróciła uwagę, że choć przeciwdziałanie powodzi, która wystąpiła wielokrotnie jest spóźnionym środkiem nie uzasadniającym zastosowanie zwolnienia, to jednak sytuacje wyjątkowe, w tym niektóre klęski żywiołowe, których można się było spodziewać, lecz którym nie można było zapobiec, a które stanowią podstawę do realizacji przedsięwzięć (takich jak pilne/natychmiastowe prace rekonstrukcyjne lub prace mające na celu zapobieganie dalszym szkodom), mogą kwalifikować się do takiego zwolnienia.</w:t>
      </w:r>
    </w:p>
    <w:p w14:paraId="2A0B6BD3" w14:textId="77777777"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W projekcie przyjęto, że w sytuacji zaistniałej na terenach objętych powodzią w 2024 r., jaką jest konieczność odbudowy zniszczonych urządzeń wodnych o innych </w:t>
      </w:r>
      <w:r w:rsidRPr="00E63589">
        <w:rPr>
          <w:rFonts w:ascii="Times New Roman" w:hAnsi="Times New Roman" w:cs="Times New Roman"/>
          <w:sz w:val="24"/>
          <w:szCs w:val="24"/>
        </w:rPr>
        <w:lastRenderedPageBreak/>
        <w:t xml:space="preserve">parametrach, w tym również w innym miejscu, w celu reakcji na zagrożenia dla ludności uzasadnione jest podjęcie działań budowlanych bez uzyskiwania decyzji o środowiskowych uwarunkowaniach w oparciu o art. 1 ust. 3 dyrektywy 2011/92/UE. </w:t>
      </w:r>
    </w:p>
    <w:p w14:paraId="133445BD" w14:textId="606E0933"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Uzasadnieniem skorzystania z tej derogacji jest jak najszybsze zapewnienie bezpieczeństwa dla ludności w związku z zagrożeniem skutkami powodzi. Powódź, która może wystąpić na tych terenach jako zdarzenie nagłe i nie dające się przewidzieć (vis maior) w czasie potrzebnym na realizację tych prac z uwzględnieniem wymogów dyrektywy tj. po uzyskaniu decyzji o środowiskowych uwarunkowaniach, przemawia za uznaniem ich jako działań podejmowanych w celu sprostania potencjalnej sytuacji wyjątkowej, która jest wystarczająco pilna i mieści się w zakresie dyspozycji art. 1 ust. 3 dyrektywy</w:t>
      </w:r>
      <w:r w:rsidR="0010555F" w:rsidRPr="00E63589">
        <w:rPr>
          <w:rFonts w:ascii="Times New Roman" w:hAnsi="Times New Roman" w:cs="Times New Roman"/>
          <w:sz w:val="24"/>
          <w:szCs w:val="24"/>
        </w:rPr>
        <w:t xml:space="preserve"> 2011/92/UE</w:t>
      </w:r>
      <w:r w:rsidRPr="00E63589">
        <w:rPr>
          <w:rFonts w:ascii="Times New Roman" w:hAnsi="Times New Roman" w:cs="Times New Roman"/>
          <w:sz w:val="24"/>
          <w:szCs w:val="24"/>
        </w:rPr>
        <w:t xml:space="preserve">. </w:t>
      </w:r>
    </w:p>
    <w:p w14:paraId="57640D18" w14:textId="5193ECDC"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Należy również zauważyć, że w miejscach objętych działaniami budowlanymi z pominięciem decyzji o środowiskowych uwarunkowaniach istniały wcześniej urządzenia wodne (w tym budowle przeciwpowodziowe). Nie ma więc tu zastosowania zastrzeżenie z Wytycznych Komisji </w:t>
      </w:r>
      <w:proofErr w:type="spellStart"/>
      <w:r w:rsidRPr="00E63589">
        <w:rPr>
          <w:rFonts w:ascii="Times New Roman" w:hAnsi="Times New Roman" w:cs="Times New Roman"/>
          <w:sz w:val="24"/>
          <w:szCs w:val="24"/>
        </w:rPr>
        <w:t>E</w:t>
      </w:r>
      <w:r w:rsidR="00C93464" w:rsidRPr="00E63589">
        <w:rPr>
          <w:rFonts w:ascii="Times New Roman" w:hAnsi="Times New Roman" w:cs="Times New Roman"/>
          <w:sz w:val="24"/>
          <w:szCs w:val="24"/>
        </w:rPr>
        <w:t>europejskiej</w:t>
      </w:r>
      <w:proofErr w:type="spellEnd"/>
      <w:r w:rsidRPr="00E63589">
        <w:rPr>
          <w:rFonts w:ascii="Times New Roman" w:hAnsi="Times New Roman" w:cs="Times New Roman"/>
          <w:sz w:val="24"/>
          <w:szCs w:val="24"/>
        </w:rPr>
        <w:t xml:space="preserve">: Jeżeli jednak powódź wystąpiła w tym samym miejscu wielokrotnie, a przedsięwzięcie stanowi opóźniony środek mający na celu sprostanie potencjalnej sytuacji wyjątkowej w przyszłości, wówczas jest mało prawdopodobne, aby zwolnienie było uzasadnione. </w:t>
      </w:r>
    </w:p>
    <w:p w14:paraId="34573CB8" w14:textId="0E923BD3"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Podsumowując, </w:t>
      </w:r>
      <w:r w:rsidR="00E30E73" w:rsidRPr="00E63589">
        <w:rPr>
          <w:rFonts w:ascii="Times New Roman" w:hAnsi="Times New Roman" w:cs="Times New Roman"/>
          <w:sz w:val="24"/>
          <w:szCs w:val="24"/>
        </w:rPr>
        <w:t>proponowany przepis</w:t>
      </w:r>
      <w:r w:rsidRPr="00E63589">
        <w:rPr>
          <w:rFonts w:ascii="Times New Roman" w:hAnsi="Times New Roman" w:cs="Times New Roman"/>
          <w:sz w:val="24"/>
          <w:szCs w:val="24"/>
        </w:rPr>
        <w:t xml:space="preserve"> projektu przewiduje zwolnienie działań określonych indywidualnie co do rodzaju i lokalizacji z obowiązku uzyskania decyzji </w:t>
      </w:r>
      <w:r w:rsidR="0082436E" w:rsidRPr="00E63589">
        <w:rPr>
          <w:rFonts w:ascii="Times New Roman" w:hAnsi="Times New Roman" w:cs="Times New Roman"/>
          <w:sz w:val="24"/>
          <w:szCs w:val="24"/>
        </w:rPr>
        <w:br/>
      </w:r>
      <w:r w:rsidRPr="00E63589">
        <w:rPr>
          <w:rFonts w:ascii="Times New Roman" w:hAnsi="Times New Roman" w:cs="Times New Roman"/>
          <w:sz w:val="24"/>
          <w:szCs w:val="24"/>
        </w:rPr>
        <w:t xml:space="preserve">o środowiskowych uwarunkowaniach. Ponadto, derogacja ma charakter czasowy (tj. do 31 grudnia 2026 r.),  dotyczy tylko obszaru, na którym wprowadzono stan klęski żywiołowej w związku z powodzią, która miała miejsce we wrześniu 2024 r., a także ma zastosowanie tylko dla tych urządzeń wodnych, które będą wykonywane w miejscach sprzed powodzi. Wyjątkiem są wały przeciwpowodziowe, dla których dopuszczono możliwość lokalizowania ich w innych miejscach, ale wtedy tylko w odległości większej niż dotychczasowa odległość od koryta rzeki. Konieczność odsunięcia od rzeki wałów przeciwpowodziowych jest podyktowana koniecznością zwiększenia bezpieczeństwa przeciwpowodziowego, ale też jednocześnie będzie to lokalizacja bardziej korzystna również pod kątem ochrony środowiska. </w:t>
      </w:r>
    </w:p>
    <w:p w14:paraId="11C12102" w14:textId="43126E17" w:rsidR="009B5755" w:rsidRPr="00E63589" w:rsidRDefault="009B5755"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Derogacja od decyzji o środowiskowych uwarunkowaniach nie będzie całkowicie zwalniać z procedur związanych z oceną oddziaływania na obszary Natura 2000. Tak jak przewiduje projektowany art. 59</w:t>
      </w:r>
      <w:r w:rsidR="000A6DD5" w:rsidRPr="00E63589">
        <w:rPr>
          <w:rFonts w:ascii="Times New Roman" w:hAnsi="Times New Roman" w:cs="Times New Roman"/>
          <w:sz w:val="24"/>
          <w:szCs w:val="24"/>
          <w:vertAlign w:val="superscript"/>
        </w:rPr>
        <w:t>1</w:t>
      </w:r>
      <w:r w:rsidRPr="00E63589">
        <w:rPr>
          <w:rFonts w:ascii="Times New Roman" w:hAnsi="Times New Roman" w:cs="Times New Roman"/>
          <w:sz w:val="24"/>
          <w:szCs w:val="24"/>
        </w:rPr>
        <w:t xml:space="preserve"> ust. 3 i 4 działania realizowane na obszarach </w:t>
      </w:r>
      <w:r w:rsidRPr="00E63589">
        <w:rPr>
          <w:rFonts w:ascii="Times New Roman" w:hAnsi="Times New Roman" w:cs="Times New Roman"/>
          <w:sz w:val="24"/>
          <w:szCs w:val="24"/>
        </w:rPr>
        <w:lastRenderedPageBreak/>
        <w:t>Natura 2000, a także – co wynika z krajowych potrzeb związanych z ochroną przyrody – na obszarach rezerwatów  i ich otulin, będą wymagały zgłoszenia do właściwego regionalnego dyrektora ochrony środowiska. Przyjęte rozwiązanie bazuje na zgłoszeniu, o którym mowa 118 ust. 1 ustawy z dnia 16 kwietnia 2004 r. o ochronie przyrody i odpowiednio zmodyfikowanej procedurze. W zależności od rodzaju działań, lokalnych uwarunkowań środowiskowych, koniecznych do przeprowadzenia analiz, RDOŚ będzie miał pełne spektrum rozwiązań do zastosowania: sprzeciw, wydanie decyzji o warunkach prowadzenia działań na podstawie zgłoszenia, albo poprzedzenie jej wydania wezwaniem inwestora do przedłożenia karty informacyjnej przedsięwzięcia, a nawet nałożeniem obowiązku przeprowadzenia oceny oddziaływania przedsięwzięcia na obszar Natura 2000 wraz z obowiązkiem przedłożenia raportu o oddziaływaniu przedsięwzięcia na obszar Natura 2000.</w:t>
      </w:r>
    </w:p>
    <w:p w14:paraId="4039ADC1" w14:textId="32F29DF2" w:rsidR="001B2753" w:rsidRPr="00E63589" w:rsidRDefault="00C93464"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P</w:t>
      </w:r>
      <w:r w:rsidR="001B2753" w:rsidRPr="00E63589">
        <w:rPr>
          <w:rFonts w:ascii="Times New Roman" w:hAnsi="Times New Roman" w:cs="Times New Roman"/>
          <w:sz w:val="24"/>
          <w:szCs w:val="24"/>
        </w:rPr>
        <w:t xml:space="preserve">o </w:t>
      </w:r>
      <w:r w:rsidR="001B2753" w:rsidRPr="00E63589">
        <w:rPr>
          <w:rFonts w:ascii="Times New Roman" w:hAnsi="Times New Roman" w:cs="Times New Roman"/>
          <w:b/>
          <w:bCs/>
          <w:sz w:val="24"/>
          <w:szCs w:val="24"/>
        </w:rPr>
        <w:t>art. 59</w:t>
      </w:r>
      <w:r w:rsidR="001B2753" w:rsidRPr="00E63589">
        <w:rPr>
          <w:rFonts w:ascii="Times New Roman" w:hAnsi="Times New Roman" w:cs="Times New Roman"/>
          <w:b/>
          <w:bCs/>
          <w:sz w:val="24"/>
          <w:szCs w:val="24"/>
          <w:vertAlign w:val="superscript"/>
        </w:rPr>
        <w:t>1</w:t>
      </w:r>
      <w:r w:rsidR="001B2753" w:rsidRPr="00E63589">
        <w:rPr>
          <w:rFonts w:ascii="Times New Roman" w:hAnsi="Times New Roman" w:cs="Times New Roman"/>
          <w:b/>
          <w:bCs/>
          <w:sz w:val="24"/>
          <w:szCs w:val="24"/>
        </w:rPr>
        <w:t xml:space="preserve"> ust. 2 pkt 2 </w:t>
      </w:r>
      <w:r w:rsidR="00812B99" w:rsidRPr="00E63589">
        <w:rPr>
          <w:rFonts w:ascii="Times New Roman" w:hAnsi="Times New Roman" w:cs="Times New Roman"/>
          <w:b/>
          <w:bCs/>
          <w:sz w:val="24"/>
          <w:szCs w:val="24"/>
        </w:rPr>
        <w:t>dodaje się</w:t>
      </w:r>
      <w:r w:rsidR="001B2753" w:rsidRPr="00E63589">
        <w:rPr>
          <w:rFonts w:ascii="Times New Roman" w:hAnsi="Times New Roman" w:cs="Times New Roman"/>
          <w:b/>
          <w:bCs/>
          <w:sz w:val="24"/>
          <w:szCs w:val="24"/>
        </w:rPr>
        <w:t xml:space="preserve"> pkt </w:t>
      </w:r>
      <w:r w:rsidR="0047305E" w:rsidRPr="00E63589">
        <w:rPr>
          <w:rFonts w:ascii="Times New Roman" w:hAnsi="Times New Roman" w:cs="Times New Roman"/>
          <w:b/>
          <w:bCs/>
          <w:sz w:val="24"/>
          <w:szCs w:val="24"/>
        </w:rPr>
        <w:t>3</w:t>
      </w:r>
      <w:r w:rsidR="001B2753" w:rsidRPr="00E63589">
        <w:rPr>
          <w:rFonts w:ascii="Times New Roman" w:hAnsi="Times New Roman" w:cs="Times New Roman"/>
          <w:sz w:val="24"/>
          <w:szCs w:val="24"/>
        </w:rPr>
        <w:t>, bowiem o ile specjalne rozwiązania mają dotyczyć budowli, które już funkcjonowały na danym obszarze geograficznym i hydrograficznym, celowym będzie skrócenie procesu inwestycyjnego przez zwolnienie inwestora z konieczności uzyskania decyzji „duś” oraz pozwolenia wodnoprawnego, ewentualnie zgłoszenia wodnoprawnego. Uszkodzone budowle funkcjonowały w systemie gospodarki wodnej, znane było też ich oddziaływanie na środowisko i gospodarowanie wodami. Przy założeniu, że odnowione budowle będą „lepsze” brak jest podstaw do ponownego analizowania oddziaływania na środowisko oraz na gospodarowanie wodami. Skoro budowle istniały w okresie przygotowywania</w:t>
      </w:r>
      <w:r w:rsidR="00E30E73" w:rsidRPr="00E63589">
        <w:rPr>
          <w:rFonts w:ascii="Times New Roman" w:hAnsi="Times New Roman" w:cs="Times New Roman"/>
          <w:sz w:val="24"/>
          <w:szCs w:val="24"/>
        </w:rPr>
        <w:t xml:space="preserve"> </w:t>
      </w:r>
      <w:r w:rsidR="001B2753" w:rsidRPr="00E63589">
        <w:rPr>
          <w:rFonts w:ascii="Times New Roman" w:hAnsi="Times New Roman" w:cs="Times New Roman"/>
          <w:sz w:val="24"/>
          <w:szCs w:val="24"/>
        </w:rPr>
        <w:t>i zatwierdzania kolejnych aktualizacji planów gospodarowania wodami (</w:t>
      </w:r>
      <w:proofErr w:type="spellStart"/>
      <w:r w:rsidR="001B2753" w:rsidRPr="00E63589">
        <w:rPr>
          <w:rFonts w:ascii="Times New Roman" w:hAnsi="Times New Roman" w:cs="Times New Roman"/>
          <w:sz w:val="24"/>
          <w:szCs w:val="24"/>
        </w:rPr>
        <w:t>apgw</w:t>
      </w:r>
      <w:proofErr w:type="spellEnd"/>
      <w:r w:rsidR="001B2753" w:rsidRPr="00E63589">
        <w:rPr>
          <w:rFonts w:ascii="Times New Roman" w:hAnsi="Times New Roman" w:cs="Times New Roman"/>
          <w:sz w:val="24"/>
          <w:szCs w:val="24"/>
        </w:rPr>
        <w:t xml:space="preserve">) i nie wskazywano na konieczność ich likwidacji  bądź gruntownej zmiany, to oznacza, że wpisały się one na trwałe w obszary, którym służyły, np.  jako ochrona przed powodzią. W procesie uzyskiwania pozwolenia wodnoprawnego głównym aspektem, jaki powinien być brany pod uwagę jest kwestia zgodności inwestycji z </w:t>
      </w:r>
      <w:proofErr w:type="spellStart"/>
      <w:r w:rsidR="001B2753" w:rsidRPr="00E63589">
        <w:rPr>
          <w:rFonts w:ascii="Times New Roman" w:hAnsi="Times New Roman" w:cs="Times New Roman"/>
          <w:sz w:val="24"/>
          <w:szCs w:val="24"/>
        </w:rPr>
        <w:t>apgw</w:t>
      </w:r>
      <w:proofErr w:type="spellEnd"/>
      <w:r w:rsidR="001B2753" w:rsidRPr="00E63589">
        <w:rPr>
          <w:rFonts w:ascii="Times New Roman" w:hAnsi="Times New Roman" w:cs="Times New Roman"/>
          <w:sz w:val="24"/>
          <w:szCs w:val="24"/>
        </w:rPr>
        <w:t xml:space="preserve">. Jeżeli </w:t>
      </w:r>
      <w:proofErr w:type="spellStart"/>
      <w:r w:rsidR="001B2753" w:rsidRPr="00E63589">
        <w:rPr>
          <w:rFonts w:ascii="Times New Roman" w:hAnsi="Times New Roman" w:cs="Times New Roman"/>
          <w:sz w:val="24"/>
          <w:szCs w:val="24"/>
        </w:rPr>
        <w:t>apgw</w:t>
      </w:r>
      <w:proofErr w:type="spellEnd"/>
      <w:r w:rsidR="001B2753" w:rsidRPr="00E63589">
        <w:rPr>
          <w:rFonts w:ascii="Times New Roman" w:hAnsi="Times New Roman" w:cs="Times New Roman"/>
          <w:sz w:val="24"/>
          <w:szCs w:val="24"/>
        </w:rPr>
        <w:t xml:space="preserve"> nie przewidziała konieczności zmian w systemie ochrony danego terenu to skrócenie procesu inwestycyjnego uważam za uzasadnione.</w:t>
      </w:r>
    </w:p>
    <w:p w14:paraId="7E656D5B" w14:textId="20A22794" w:rsidR="001B2753" w:rsidRPr="00E63589" w:rsidRDefault="00C93464" w:rsidP="00E63589">
      <w:pPr>
        <w:pStyle w:val="ZZUSTzmianazmust"/>
        <w:spacing w:after="240"/>
        <w:ind w:left="720" w:firstLine="0"/>
        <w:rPr>
          <w:rFonts w:ascii="Times New Roman" w:hAnsi="Times New Roman" w:cs="Times New Roman"/>
          <w:szCs w:val="24"/>
        </w:rPr>
      </w:pPr>
      <w:r w:rsidRPr="00E63589">
        <w:rPr>
          <w:rFonts w:ascii="Times New Roman" w:hAnsi="Times New Roman" w:cs="Times New Roman"/>
          <w:szCs w:val="24"/>
        </w:rPr>
        <w:t>P</w:t>
      </w:r>
      <w:r w:rsidR="001B2753" w:rsidRPr="00E63589">
        <w:rPr>
          <w:rFonts w:ascii="Times New Roman" w:hAnsi="Times New Roman" w:cs="Times New Roman"/>
          <w:szCs w:val="24"/>
        </w:rPr>
        <w:t xml:space="preserve">o </w:t>
      </w:r>
      <w:r w:rsidR="001B2753" w:rsidRPr="00E63589">
        <w:rPr>
          <w:rFonts w:ascii="Times New Roman" w:hAnsi="Times New Roman" w:cs="Times New Roman"/>
          <w:b/>
          <w:bCs/>
          <w:szCs w:val="24"/>
        </w:rPr>
        <w:t>art. 59</w:t>
      </w:r>
      <w:r w:rsidR="001B2753" w:rsidRPr="00E63589">
        <w:rPr>
          <w:rFonts w:ascii="Times New Roman" w:hAnsi="Times New Roman" w:cs="Times New Roman"/>
          <w:b/>
          <w:bCs/>
          <w:szCs w:val="24"/>
          <w:vertAlign w:val="superscript"/>
        </w:rPr>
        <w:t xml:space="preserve">1 </w:t>
      </w:r>
      <w:r w:rsidR="00812B99" w:rsidRPr="00E63589">
        <w:rPr>
          <w:rFonts w:ascii="Times New Roman" w:hAnsi="Times New Roman" w:cs="Times New Roman"/>
          <w:b/>
          <w:bCs/>
          <w:szCs w:val="24"/>
        </w:rPr>
        <w:t xml:space="preserve">dodaje się </w:t>
      </w:r>
      <w:r w:rsidR="001B2753" w:rsidRPr="00E63589">
        <w:rPr>
          <w:rFonts w:ascii="Times New Roman" w:hAnsi="Times New Roman" w:cs="Times New Roman"/>
          <w:b/>
          <w:bCs/>
          <w:szCs w:val="24"/>
        </w:rPr>
        <w:t>art. 59</w:t>
      </w:r>
      <w:r w:rsidR="001B2753" w:rsidRPr="00E63589">
        <w:rPr>
          <w:rFonts w:ascii="Times New Roman" w:hAnsi="Times New Roman" w:cs="Times New Roman"/>
          <w:b/>
          <w:bCs/>
          <w:szCs w:val="24"/>
          <w:vertAlign w:val="superscript"/>
        </w:rPr>
        <w:t>2</w:t>
      </w:r>
      <w:r w:rsidR="001B2753" w:rsidRPr="00E63589">
        <w:rPr>
          <w:rFonts w:ascii="Times New Roman" w:hAnsi="Times New Roman" w:cs="Times New Roman"/>
          <w:szCs w:val="24"/>
          <w:vertAlign w:val="superscript"/>
        </w:rPr>
        <w:t xml:space="preserve"> </w:t>
      </w:r>
      <w:r w:rsidR="001B2753" w:rsidRPr="00E63589">
        <w:rPr>
          <w:rFonts w:ascii="Times New Roman" w:hAnsi="Times New Roman" w:cs="Times New Roman"/>
          <w:szCs w:val="24"/>
        </w:rPr>
        <w:t xml:space="preserve">, który w terminie do dnia 31 grudnia 2026 r. pozwala na usunięcie przez Państwowe Gospodarstwo Wodne Wody Polskie drzewa lub krzewu znajdującego się w korycie rzeki lub na terenie między linią brzegu a wałem przeciwpowodziowym lub naturalnym wysokim brzegiem, w który wbudowano wał przeciwpowodziowy, jeżeli  jest to konieczne dla usunięcia skutków powodzi, w szczególności dla zapewnienia realizacji działań polegających na odbudowie lub </w:t>
      </w:r>
      <w:r w:rsidR="001B2753" w:rsidRPr="00E63589">
        <w:rPr>
          <w:rFonts w:ascii="Times New Roman" w:hAnsi="Times New Roman" w:cs="Times New Roman"/>
          <w:szCs w:val="24"/>
        </w:rPr>
        <w:lastRenderedPageBreak/>
        <w:t>modernizacji urządzeń wodnych, o których mowa w art. 59</w:t>
      </w:r>
      <w:r w:rsidR="001B2753" w:rsidRPr="00E63589">
        <w:rPr>
          <w:rFonts w:ascii="Times New Roman" w:hAnsi="Times New Roman" w:cs="Times New Roman"/>
          <w:szCs w:val="24"/>
          <w:vertAlign w:val="superscript"/>
        </w:rPr>
        <w:t>1</w:t>
      </w:r>
      <w:r w:rsidR="001B2753" w:rsidRPr="00E63589">
        <w:rPr>
          <w:rFonts w:ascii="Times New Roman" w:hAnsi="Times New Roman" w:cs="Times New Roman"/>
          <w:szCs w:val="24"/>
        </w:rPr>
        <w:t>. Przepis przewiduje, że Państwowe Gospodarstwo Wodne Wody Polskie, w terminie 30 dni od dnia usunięcia drzewa lub krzewu, przekazuje do organu właściwego do wydania zezwolenia na usunięcie drzewa lub krzewu pisemną informację o terminie, miejscu i przyczynie ich usunięcia oraz liczbie drzew lub powierzchni usuniętych krzewów, a także dokumentację fotograficzną przedstawiającą przeznaczone do usunięcia drzewo lub krzew.</w:t>
      </w:r>
    </w:p>
    <w:p w14:paraId="36315561" w14:textId="7B265CCB" w:rsidR="008F692D" w:rsidRPr="00E63589" w:rsidRDefault="008F692D" w:rsidP="00E63589">
      <w:pPr>
        <w:spacing w:after="0"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Zgodnie z art. 69 ustawy z dnia 1 października 2024 r. o zmianie ustawy o szczególnych rozwiązaniach związanych z usuwaniem skutków powodzi oraz niektórych innych ustaw zasiłki powodziowe wypłacane osobom poszkodowanym mogły być powiększane w 2024 r. o 1000 zł na osuszanie pomieszczeń. </w:t>
      </w:r>
    </w:p>
    <w:p w14:paraId="0DAFD450" w14:textId="77777777" w:rsidR="00E30E73" w:rsidRPr="00E63589" w:rsidRDefault="00E30E73" w:rsidP="00E63589">
      <w:pPr>
        <w:spacing w:after="0" w:line="360" w:lineRule="auto"/>
        <w:ind w:left="720"/>
        <w:jc w:val="both"/>
        <w:rPr>
          <w:rFonts w:ascii="Times New Roman" w:hAnsi="Times New Roman" w:cs="Times New Roman"/>
          <w:sz w:val="24"/>
          <w:szCs w:val="24"/>
        </w:rPr>
      </w:pPr>
    </w:p>
    <w:p w14:paraId="1DA54833" w14:textId="39FF2EB6" w:rsidR="008F692D" w:rsidRPr="00E63589" w:rsidRDefault="008F692D" w:rsidP="00E63589">
      <w:pPr>
        <w:spacing w:after="0"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Proponowany </w:t>
      </w:r>
      <w:r w:rsidRPr="00E63589">
        <w:rPr>
          <w:rFonts w:ascii="Times New Roman" w:hAnsi="Times New Roman" w:cs="Times New Roman"/>
          <w:b/>
          <w:bCs/>
          <w:sz w:val="24"/>
          <w:szCs w:val="24"/>
        </w:rPr>
        <w:t>art. 69</w:t>
      </w:r>
      <w:r w:rsidRPr="00E63589">
        <w:rPr>
          <w:rFonts w:ascii="Times New Roman" w:hAnsi="Times New Roman" w:cs="Times New Roman"/>
          <w:b/>
          <w:bCs/>
          <w:sz w:val="24"/>
          <w:szCs w:val="24"/>
          <w:vertAlign w:val="superscript"/>
        </w:rPr>
        <w:t>1</w:t>
      </w:r>
      <w:r w:rsidRPr="00E63589">
        <w:rPr>
          <w:rFonts w:ascii="Times New Roman" w:hAnsi="Times New Roman" w:cs="Times New Roman"/>
          <w:sz w:val="24"/>
          <w:szCs w:val="24"/>
        </w:rPr>
        <w:t xml:space="preserve"> umożliwi wypłacanie powiększonych zasiłków także w 2025 r., co wspomoże osoby poszkodowane w wyniku powodzi, które nie złożyły jeszcze wniosków.  </w:t>
      </w:r>
    </w:p>
    <w:p w14:paraId="68CF9DD3" w14:textId="77777777" w:rsidR="008F692D" w:rsidRPr="00E63589" w:rsidRDefault="008F692D" w:rsidP="00E63589">
      <w:pPr>
        <w:spacing w:after="0"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Z kolei proponowane przepisy przejściowe umożliwią wypłatę tzw. „dodatku na  osuszanie” osobom, których wnioski złożone przed dniem wejścia w życie projektowanej nowelizacji nie zostały rozpatrzone, oraz wypłatę tych dodatków osobom, którym zostały wprawdzie przyznane, ale nie wypłacone. </w:t>
      </w:r>
    </w:p>
    <w:p w14:paraId="69C65888" w14:textId="77777777" w:rsidR="008F692D" w:rsidRPr="00E63589" w:rsidRDefault="008F692D" w:rsidP="00E63589">
      <w:pPr>
        <w:pStyle w:val="Akapitzlist"/>
        <w:spacing w:line="360" w:lineRule="auto"/>
        <w:ind w:left="1440"/>
        <w:contextualSpacing w:val="0"/>
        <w:jc w:val="both"/>
        <w:rPr>
          <w:rFonts w:ascii="Times New Roman" w:hAnsi="Times New Roman" w:cs="Times New Roman"/>
          <w:sz w:val="24"/>
          <w:szCs w:val="24"/>
        </w:rPr>
      </w:pPr>
    </w:p>
    <w:p w14:paraId="2543EB34" w14:textId="07D52A5E" w:rsidR="007E6332" w:rsidRPr="00E63589" w:rsidRDefault="001B2753" w:rsidP="00E63589">
      <w:pPr>
        <w:spacing w:line="360" w:lineRule="auto"/>
        <w:ind w:left="720"/>
        <w:jc w:val="both"/>
        <w:rPr>
          <w:rFonts w:ascii="Times New Roman" w:hAnsi="Times New Roman" w:cs="Times New Roman"/>
          <w:sz w:val="24"/>
          <w:szCs w:val="24"/>
        </w:rPr>
      </w:pPr>
      <w:r w:rsidRPr="00E63589">
        <w:rPr>
          <w:rFonts w:ascii="Times New Roman" w:hAnsi="Times New Roman" w:cs="Times New Roman"/>
          <w:sz w:val="24"/>
          <w:szCs w:val="24"/>
        </w:rPr>
        <w:t xml:space="preserve">Zmiana treści </w:t>
      </w:r>
      <w:r w:rsidRPr="00E63589">
        <w:rPr>
          <w:rFonts w:ascii="Times New Roman" w:hAnsi="Times New Roman" w:cs="Times New Roman"/>
          <w:b/>
          <w:bCs/>
          <w:sz w:val="24"/>
          <w:szCs w:val="24"/>
        </w:rPr>
        <w:t>art. 69b</w:t>
      </w:r>
      <w:r w:rsidRPr="00E63589">
        <w:rPr>
          <w:rFonts w:ascii="Times New Roman" w:hAnsi="Times New Roman" w:cs="Times New Roman"/>
          <w:sz w:val="24"/>
          <w:szCs w:val="24"/>
        </w:rPr>
        <w:t xml:space="preserve"> ustawy z dnia 1 października 2024 r. o zmianie ustawy o szczególnych rozwiązaniach związanych z usuwaniem skutków powodzi </w:t>
      </w:r>
      <w:r w:rsidR="00E4113C" w:rsidRPr="00E63589">
        <w:rPr>
          <w:rFonts w:ascii="Times New Roman" w:hAnsi="Times New Roman" w:cs="Times New Roman"/>
          <w:sz w:val="24"/>
          <w:szCs w:val="24"/>
        </w:rPr>
        <w:t xml:space="preserve">oraz niektórych innych ustaw </w:t>
      </w:r>
      <w:r w:rsidRPr="00E63589">
        <w:rPr>
          <w:rFonts w:ascii="Times New Roman" w:hAnsi="Times New Roman" w:cs="Times New Roman"/>
          <w:sz w:val="24"/>
          <w:szCs w:val="24"/>
        </w:rPr>
        <w:t xml:space="preserve">poprzez przedłużenie terminu wypłaty przedmiotowego zasiłku do dnia </w:t>
      </w:r>
      <w:r w:rsidR="004A317C" w:rsidRPr="00E63589">
        <w:rPr>
          <w:rFonts w:ascii="Times New Roman" w:hAnsi="Times New Roman" w:cs="Times New Roman"/>
          <w:sz w:val="24"/>
          <w:szCs w:val="24"/>
        </w:rPr>
        <w:t>3</w:t>
      </w:r>
      <w:r w:rsidR="00067DA4" w:rsidRPr="00E63589">
        <w:rPr>
          <w:rFonts w:ascii="Times New Roman" w:hAnsi="Times New Roman" w:cs="Times New Roman"/>
          <w:sz w:val="24"/>
          <w:szCs w:val="24"/>
        </w:rPr>
        <w:t>0</w:t>
      </w:r>
      <w:r w:rsidRPr="00E63589">
        <w:rPr>
          <w:rFonts w:ascii="Times New Roman" w:hAnsi="Times New Roman" w:cs="Times New Roman"/>
          <w:sz w:val="24"/>
          <w:szCs w:val="24"/>
        </w:rPr>
        <w:t xml:space="preserve"> </w:t>
      </w:r>
      <w:r w:rsidR="00067DA4" w:rsidRPr="00E63589">
        <w:rPr>
          <w:rFonts w:ascii="Times New Roman" w:hAnsi="Times New Roman" w:cs="Times New Roman"/>
          <w:sz w:val="24"/>
          <w:szCs w:val="24"/>
        </w:rPr>
        <w:t>czerwca</w:t>
      </w:r>
      <w:r w:rsidRPr="00E63589">
        <w:rPr>
          <w:rFonts w:ascii="Times New Roman" w:hAnsi="Times New Roman" w:cs="Times New Roman"/>
          <w:sz w:val="24"/>
          <w:szCs w:val="24"/>
        </w:rPr>
        <w:t xml:space="preserve"> 2025 </w:t>
      </w:r>
      <w:r w:rsidR="002B5B3C" w:rsidRPr="00E63589">
        <w:rPr>
          <w:rFonts w:ascii="Times New Roman" w:hAnsi="Times New Roman" w:cs="Times New Roman"/>
          <w:sz w:val="24"/>
          <w:szCs w:val="24"/>
        </w:rPr>
        <w:t>r</w:t>
      </w:r>
      <w:r w:rsidRPr="00E63589">
        <w:rPr>
          <w:rFonts w:ascii="Times New Roman" w:hAnsi="Times New Roman" w:cs="Times New Roman"/>
          <w:sz w:val="24"/>
          <w:szCs w:val="24"/>
        </w:rPr>
        <w:t>.</w:t>
      </w:r>
      <w:r w:rsidR="00DB1495" w:rsidRPr="00E63589">
        <w:rPr>
          <w:rFonts w:ascii="Times New Roman" w:hAnsi="Times New Roman" w:cs="Times New Roman"/>
          <w:sz w:val="24"/>
          <w:szCs w:val="24"/>
        </w:rPr>
        <w:t xml:space="preserve"> Powodem zmiany jest tego przepisu umożliwi wypłacanie zasiłków także w 2025 r. </w:t>
      </w:r>
      <w:r w:rsidR="00DB1495" w:rsidRPr="00E63589">
        <w:rPr>
          <w:rFonts w:ascii="Times New Roman" w:hAnsi="Times New Roman" w:cs="Times New Roman"/>
          <w:sz w:val="24"/>
          <w:szCs w:val="24"/>
        </w:rPr>
        <w:br/>
        <w:t xml:space="preserve">i wynika z faktu, że tylko część wniosków osób poszkodowanych została rozpatrzona </w:t>
      </w:r>
      <w:r w:rsidR="00DB1495" w:rsidRPr="00E63589">
        <w:rPr>
          <w:rFonts w:ascii="Times New Roman" w:hAnsi="Times New Roman" w:cs="Times New Roman"/>
          <w:sz w:val="24"/>
          <w:szCs w:val="24"/>
        </w:rPr>
        <w:br/>
        <w:t>i wypłacona w 2024 r. – część z nich została co prawda rozpatrzona w 2024 r., ale nie została wypłacona.</w:t>
      </w:r>
    </w:p>
    <w:p w14:paraId="34906186" w14:textId="77777777" w:rsidR="00FE5825" w:rsidRPr="00E63589" w:rsidRDefault="00FE5825" w:rsidP="00E63589">
      <w:pPr>
        <w:pStyle w:val="Akapitzlist"/>
        <w:spacing w:line="360" w:lineRule="auto"/>
        <w:ind w:left="1440"/>
        <w:contextualSpacing w:val="0"/>
        <w:jc w:val="both"/>
        <w:rPr>
          <w:rFonts w:ascii="Times New Roman" w:hAnsi="Times New Roman" w:cs="Times New Roman"/>
          <w:sz w:val="24"/>
          <w:szCs w:val="24"/>
        </w:rPr>
      </w:pPr>
    </w:p>
    <w:p w14:paraId="52138ED8" w14:textId="52F8F761" w:rsidR="00DD5A27" w:rsidRPr="00E63589" w:rsidRDefault="004B6425" w:rsidP="00E63589">
      <w:pPr>
        <w:pStyle w:val="Akapitzlist"/>
        <w:numPr>
          <w:ilvl w:val="0"/>
          <w:numId w:val="11"/>
        </w:numPr>
        <w:spacing w:line="360" w:lineRule="auto"/>
        <w:contextualSpacing w:val="0"/>
        <w:jc w:val="both"/>
        <w:rPr>
          <w:rFonts w:ascii="Times New Roman" w:hAnsi="Times New Roman" w:cs="Times New Roman"/>
          <w:b/>
          <w:bCs/>
          <w:sz w:val="24"/>
          <w:szCs w:val="24"/>
          <w:u w:val="single"/>
        </w:rPr>
      </w:pPr>
      <w:r w:rsidRPr="00E63589">
        <w:rPr>
          <w:rFonts w:ascii="Times New Roman" w:hAnsi="Times New Roman" w:cs="Times New Roman"/>
          <w:b/>
          <w:bCs/>
          <w:sz w:val="24"/>
          <w:szCs w:val="24"/>
          <w:u w:val="single"/>
        </w:rPr>
        <w:t>Przepisy przejściowe i dostosowujące</w:t>
      </w:r>
    </w:p>
    <w:p w14:paraId="62C8CB2E" w14:textId="534EE2CB" w:rsidR="00E73809" w:rsidRPr="00E63589" w:rsidRDefault="00FB1B89" w:rsidP="00E63589">
      <w:pPr>
        <w:pStyle w:val="Akapitzlist"/>
        <w:widowControl w:val="0"/>
        <w:numPr>
          <w:ilvl w:val="0"/>
          <w:numId w:val="16"/>
        </w:numPr>
        <w:suppressAutoHyphens/>
        <w:autoSpaceDE w:val="0"/>
        <w:autoSpaceDN w:val="0"/>
        <w:adjustRightInd w:val="0"/>
        <w:spacing w:before="120" w:line="360" w:lineRule="auto"/>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w:t>
      </w:r>
      <w:r w:rsidRPr="00E63589">
        <w:rPr>
          <w:rFonts w:ascii="Times New Roman" w:eastAsia="Times New Roman" w:hAnsi="Times New Roman" w:cs="Times New Roman"/>
          <w:b/>
          <w:bCs/>
          <w:color w:val="000000" w:themeColor="text1"/>
          <w:sz w:val="24"/>
          <w:szCs w:val="24"/>
          <w:lang w:eastAsia="pl-PL"/>
        </w:rPr>
        <w:t>art.</w:t>
      </w:r>
      <w:r w:rsidR="00D83C64" w:rsidRPr="00E63589">
        <w:rPr>
          <w:rFonts w:ascii="Times New Roman" w:eastAsia="Times New Roman" w:hAnsi="Times New Roman" w:cs="Times New Roman"/>
          <w:b/>
          <w:bCs/>
          <w:color w:val="000000" w:themeColor="text1"/>
          <w:sz w:val="24"/>
          <w:szCs w:val="24"/>
          <w:lang w:eastAsia="pl-PL"/>
        </w:rPr>
        <w:t xml:space="preserve"> </w:t>
      </w:r>
      <w:r w:rsidR="00A75621" w:rsidRPr="00E63589">
        <w:rPr>
          <w:rFonts w:ascii="Times New Roman" w:eastAsia="Times New Roman" w:hAnsi="Times New Roman" w:cs="Times New Roman"/>
          <w:b/>
          <w:bCs/>
          <w:color w:val="000000" w:themeColor="text1"/>
          <w:sz w:val="24"/>
          <w:szCs w:val="24"/>
          <w:lang w:eastAsia="pl-PL"/>
        </w:rPr>
        <w:t>16–</w:t>
      </w:r>
      <w:r w:rsidR="00A75621" w:rsidRPr="00E63589">
        <w:rPr>
          <w:rFonts w:ascii="Times New Roman" w:eastAsia="Times New Roman" w:hAnsi="Times New Roman" w:cs="Times New Roman"/>
          <w:b/>
          <w:bCs/>
          <w:sz w:val="24"/>
          <w:szCs w:val="24"/>
          <w:lang w:eastAsia="pl-PL"/>
        </w:rPr>
        <w:t>20</w:t>
      </w:r>
      <w:r w:rsidRPr="00E63589">
        <w:rPr>
          <w:rFonts w:ascii="Times New Roman" w:eastAsia="Times New Roman" w:hAnsi="Times New Roman" w:cs="Times New Roman"/>
          <w:color w:val="FF0000"/>
          <w:sz w:val="24"/>
          <w:szCs w:val="24"/>
          <w:lang w:eastAsia="pl-PL"/>
        </w:rPr>
        <w:t xml:space="preserve"> </w:t>
      </w:r>
      <w:r w:rsidRPr="00E63589">
        <w:rPr>
          <w:rFonts w:ascii="Times New Roman" w:eastAsia="Times New Roman" w:hAnsi="Times New Roman" w:cs="Times New Roman"/>
          <w:color w:val="000000" w:themeColor="text1"/>
          <w:sz w:val="24"/>
          <w:szCs w:val="24"/>
          <w:lang w:eastAsia="pl-PL"/>
        </w:rPr>
        <w:t xml:space="preserve">wprowadzono możliwość </w:t>
      </w:r>
      <w:r w:rsidR="00E73809" w:rsidRPr="00E63589">
        <w:rPr>
          <w:rFonts w:ascii="Times New Roman" w:eastAsia="Times New Roman" w:hAnsi="Times New Roman" w:cs="Times New Roman"/>
          <w:color w:val="000000" w:themeColor="text1"/>
          <w:sz w:val="24"/>
          <w:szCs w:val="24"/>
          <w:lang w:eastAsia="pl-PL"/>
        </w:rPr>
        <w:t xml:space="preserve">dobrowolnych wykupów nieruchomości zabudowanych budynkami mieszkalnymi zniszczonymi w wyniku powodzi i </w:t>
      </w:r>
      <w:r w:rsidR="00E73809" w:rsidRPr="00E63589">
        <w:rPr>
          <w:rFonts w:ascii="Times New Roman" w:eastAsia="Times New Roman" w:hAnsi="Times New Roman" w:cs="Times New Roman"/>
          <w:color w:val="000000" w:themeColor="text1"/>
          <w:sz w:val="24"/>
          <w:szCs w:val="24"/>
          <w:lang w:eastAsia="pl-PL"/>
        </w:rPr>
        <w:lastRenderedPageBreak/>
        <w:t xml:space="preserve">przeznaczonymi do rozbiórki. Potrzeba dodania </w:t>
      </w:r>
      <w:r w:rsidR="00D83C64" w:rsidRPr="00E63589">
        <w:rPr>
          <w:rFonts w:ascii="Times New Roman" w:eastAsia="Times New Roman" w:hAnsi="Times New Roman" w:cs="Times New Roman"/>
          <w:color w:val="000000" w:themeColor="text1"/>
          <w:sz w:val="24"/>
          <w:szCs w:val="24"/>
          <w:lang w:eastAsia="pl-PL"/>
        </w:rPr>
        <w:t>przepisów</w:t>
      </w:r>
      <w:r w:rsidR="00E73809" w:rsidRPr="00E63589">
        <w:rPr>
          <w:rFonts w:ascii="Times New Roman" w:eastAsia="Times New Roman" w:hAnsi="Times New Roman" w:cs="Times New Roman"/>
          <w:color w:val="000000" w:themeColor="text1"/>
          <w:sz w:val="24"/>
          <w:szCs w:val="24"/>
          <w:lang w:eastAsia="pl-PL"/>
        </w:rPr>
        <w:t xml:space="preserve"> wynika z faktu, że przewiduje się wprowadzenie nowego, kompleksowego rozwiązania w tym zakresie, które wymaga szczegółowego uregulowania kwestii proceduralnych i technicznych.</w:t>
      </w:r>
    </w:p>
    <w:p w14:paraId="4C279AB2" w14:textId="344406E5" w:rsidR="00E73809" w:rsidRPr="00E63589" w:rsidRDefault="00E73809" w:rsidP="00E63589">
      <w:pPr>
        <w:suppressAutoHyphens/>
        <w:autoSpaceDE w:val="0"/>
        <w:autoSpaceDN w:val="0"/>
        <w:adjustRightInd w:val="0"/>
        <w:spacing w:before="120" w:line="360" w:lineRule="auto"/>
        <w:ind w:left="708"/>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Główne rozwiązania ujęte w projekcie ustawy obejmują stworzenie osobom poszkodowanym przez powódź z września 2024 r. możliwości dobrowolnej sprzedaży nieruchomości zabudowanych co najmniej jednym budynkiem mieszkalnym uszkodzonym wskutek powodzi i w konsekwencji przeznaczonym do rozbiórki, które znajdują się na obszarach szczególnego zagrożenia powodzią oraz wprowadzenie zakazów zabudowy na obszarze nieruchomości, które zostaną nabyte przez Skarb Państwa w drodze wykupów określonych z pkt 1, w celu zapewnienia właściwych warunków przepływu wód powodziowych a także ograniczenia potencjalnych strat majątkowych.</w:t>
      </w:r>
    </w:p>
    <w:p w14:paraId="26668997" w14:textId="77777777" w:rsidR="00E73809" w:rsidRPr="00E63589" w:rsidRDefault="00E73809" w:rsidP="00E63589">
      <w:pPr>
        <w:pStyle w:val="Akapitzlist"/>
        <w:widowControl w:val="0"/>
        <w:suppressAutoHyphens/>
        <w:autoSpaceDE w:val="0"/>
        <w:autoSpaceDN w:val="0"/>
        <w:adjustRightInd w:val="0"/>
        <w:spacing w:before="120" w:line="360" w:lineRule="auto"/>
        <w:ind w:left="1440" w:hanging="306"/>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 ramach powyższych założeń opracowano następujące szczegółowe rozwiązania:</w:t>
      </w:r>
    </w:p>
    <w:p w14:paraId="46B9210C" w14:textId="22CAA225" w:rsidR="00E73809" w:rsidRPr="00E63589" w:rsidRDefault="00E73809" w:rsidP="00E63589">
      <w:pPr>
        <w:pStyle w:val="Akapitzlist"/>
        <w:widowControl w:val="0"/>
        <w:numPr>
          <w:ilvl w:val="0"/>
          <w:numId w:val="10"/>
        </w:numPr>
        <w:suppressAutoHyphens/>
        <w:autoSpaceDE w:val="0"/>
        <w:autoSpaceDN w:val="0"/>
        <w:adjustRightInd w:val="0"/>
        <w:spacing w:before="120" w:line="360" w:lineRule="auto"/>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dodawanym </w:t>
      </w:r>
      <w:r w:rsidR="00FB1B89" w:rsidRPr="00E63589">
        <w:rPr>
          <w:rFonts w:ascii="Times New Roman" w:eastAsia="Times New Roman" w:hAnsi="Times New Roman" w:cs="Times New Roman"/>
          <w:b/>
          <w:bCs/>
          <w:color w:val="000000" w:themeColor="text1"/>
          <w:sz w:val="24"/>
          <w:szCs w:val="24"/>
          <w:lang w:eastAsia="pl-PL"/>
        </w:rPr>
        <w:t>art</w:t>
      </w:r>
      <w:r w:rsidR="00C93464" w:rsidRPr="00E63589">
        <w:rPr>
          <w:rFonts w:ascii="Times New Roman" w:eastAsia="Times New Roman" w:hAnsi="Times New Roman" w:cs="Times New Roman"/>
          <w:b/>
          <w:bCs/>
          <w:color w:val="000000" w:themeColor="text1"/>
          <w:sz w:val="24"/>
          <w:szCs w:val="24"/>
          <w:lang w:eastAsia="pl-PL"/>
        </w:rPr>
        <w:t>.</w:t>
      </w:r>
      <w:r w:rsidR="00FB1B89" w:rsidRPr="00E63589">
        <w:rPr>
          <w:rFonts w:ascii="Times New Roman" w:eastAsia="Times New Roman" w:hAnsi="Times New Roman" w:cs="Times New Roman"/>
          <w:b/>
          <w:bCs/>
          <w:color w:val="000000" w:themeColor="text1"/>
          <w:sz w:val="24"/>
          <w:szCs w:val="24"/>
          <w:lang w:eastAsia="pl-PL"/>
        </w:rPr>
        <w:t xml:space="preserve"> 1</w:t>
      </w:r>
      <w:r w:rsidR="00812B99" w:rsidRPr="00E63589">
        <w:rPr>
          <w:rFonts w:ascii="Times New Roman" w:eastAsia="Times New Roman" w:hAnsi="Times New Roman" w:cs="Times New Roman"/>
          <w:b/>
          <w:bCs/>
          <w:color w:val="000000" w:themeColor="text1"/>
          <w:sz w:val="24"/>
          <w:szCs w:val="24"/>
          <w:lang w:eastAsia="pl-PL"/>
        </w:rPr>
        <w:t>6</w:t>
      </w:r>
      <w:r w:rsidR="00D37834" w:rsidRPr="00E63589">
        <w:rPr>
          <w:rFonts w:ascii="Times New Roman" w:eastAsia="Times New Roman" w:hAnsi="Times New Roman" w:cs="Times New Roman"/>
          <w:color w:val="000000" w:themeColor="text1"/>
          <w:sz w:val="24"/>
          <w:szCs w:val="24"/>
          <w:lang w:eastAsia="pl-PL"/>
        </w:rPr>
        <w:t xml:space="preserve"> </w:t>
      </w:r>
      <w:r w:rsidRPr="00E63589">
        <w:rPr>
          <w:rFonts w:ascii="Times New Roman" w:eastAsia="Times New Roman" w:hAnsi="Times New Roman" w:cs="Times New Roman"/>
          <w:color w:val="000000" w:themeColor="text1"/>
          <w:sz w:val="24"/>
          <w:szCs w:val="24"/>
          <w:lang w:eastAsia="pl-PL"/>
        </w:rPr>
        <w:t>przewidziano, że poszkodowany, w tym poszkodowany będący gminą, będący właścicielem zabudowanej nieruchomości, na której według stanu na dzień wystąpienia powodzi z września 2024 r</w:t>
      </w:r>
      <w:r w:rsidR="00A75621" w:rsidRPr="00E63589">
        <w:rPr>
          <w:rFonts w:ascii="Times New Roman" w:eastAsia="Times New Roman" w:hAnsi="Times New Roman" w:cs="Times New Roman"/>
          <w:color w:val="000000" w:themeColor="text1"/>
          <w:sz w:val="24"/>
          <w:szCs w:val="24"/>
          <w:lang w:eastAsia="pl-PL"/>
        </w:rPr>
        <w:t>.</w:t>
      </w:r>
      <w:r w:rsidRPr="00E63589">
        <w:rPr>
          <w:rFonts w:ascii="Times New Roman" w:eastAsia="Times New Roman" w:hAnsi="Times New Roman" w:cs="Times New Roman"/>
          <w:color w:val="000000" w:themeColor="text1"/>
          <w:sz w:val="24"/>
          <w:szCs w:val="24"/>
          <w:lang w:eastAsia="pl-PL"/>
        </w:rPr>
        <w:t xml:space="preserve"> był posadowiony co najmniej jeden budynek mieszkalny i budynek ten został, w wyniku tej powodzi uszkodzony w takim stopniu, że jest przeznaczony do rozbiórki, może </w:t>
      </w:r>
      <w:r w:rsidRPr="00E63589">
        <w:rPr>
          <w:rFonts w:ascii="Times New Roman" w:eastAsia="Times New Roman" w:hAnsi="Times New Roman" w:cs="Times New Roman"/>
          <w:color w:val="000000" w:themeColor="text1"/>
          <w:sz w:val="24"/>
          <w:szCs w:val="24"/>
          <w:lang w:eastAsia="pl-PL"/>
        </w:rPr>
        <w:br/>
        <w:t xml:space="preserve">w terminie do dnia 1 października 2025 r. </w:t>
      </w:r>
      <w:r w:rsidR="002B5B3C" w:rsidRPr="00E63589">
        <w:rPr>
          <w:rFonts w:ascii="Times New Roman" w:eastAsia="Times New Roman" w:hAnsi="Times New Roman" w:cs="Times New Roman"/>
          <w:color w:val="000000" w:themeColor="text1"/>
          <w:sz w:val="24"/>
          <w:szCs w:val="24"/>
          <w:lang w:eastAsia="pl-PL"/>
        </w:rPr>
        <w:t xml:space="preserve">– </w:t>
      </w:r>
      <w:r w:rsidRPr="00E63589">
        <w:rPr>
          <w:rFonts w:ascii="Times New Roman" w:eastAsia="Times New Roman" w:hAnsi="Times New Roman" w:cs="Times New Roman"/>
          <w:color w:val="000000" w:themeColor="text1"/>
          <w:sz w:val="24"/>
          <w:szCs w:val="24"/>
          <w:lang w:eastAsia="pl-PL"/>
        </w:rPr>
        <w:t>wystąpić z wnioskiem o złożenie oferty wykupu tej nieruchomości przez Skarb Państwa.</w:t>
      </w:r>
    </w:p>
    <w:p w14:paraId="4735B63B" w14:textId="77777777" w:rsidR="00E73809" w:rsidRPr="00E63589" w:rsidRDefault="00E73809" w:rsidP="00E63589">
      <w:pPr>
        <w:pStyle w:val="Akapitzlist"/>
        <w:widowControl w:val="0"/>
        <w:numPr>
          <w:ilvl w:val="0"/>
          <w:numId w:val="10"/>
        </w:numPr>
        <w:suppressAutoHyphens/>
        <w:autoSpaceDE w:val="0"/>
        <w:autoSpaceDN w:val="0"/>
        <w:adjustRightInd w:val="0"/>
        <w:spacing w:before="120" w:line="360" w:lineRule="auto"/>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celu umożliwienia przeniesienia się osób zamieszkałych w budynkach wielolokalowych z obszarów szczególnego zagrożenia powodzią na bezpieczne tereny, wprowadza się także uprawnienie do wystąpienia o wykup ich lokalu wraz z udziałem w nieruchomości wspólnej. Aby doprowadzić do rezygnacji przez poszkodowanych z odbudowy budynków zlokalizowanych na obszarach szczególnego zagrożenia powodzią objętych współwłasnością, przewiduje się także umożliwienie każdemu ze współwłaścicieli wystąpienie o wykup przysługującego im udziału w nieruchomości. Ponieważ dodatkowym celem wykupu, oprócz zapewnienia poszkodowanym możliwości zakupu nowej nieruchomości, jest całkowite usunięcie zabudowy z wykupowanych nieruchomości, wykupowi muszą podlegać całe budynki mieszkalne, łącznie z częścią przeznaczoną na cele niemieszkalne, w tym na przykład lokale użytkowe. </w:t>
      </w:r>
    </w:p>
    <w:p w14:paraId="729CCC59"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lastRenderedPageBreak/>
        <w:t xml:space="preserve">Powyższe uprawnienia będą także przysługiwały właścicielom lokali mieszkalnych lub użytkowych w budynkach wielorodzinnych posadowionych na takich zabudowanych nieruchomościach oraz osobom, którym przysługuje spółdzielcze własnościowe prawo do lokalu. </w:t>
      </w:r>
    </w:p>
    <w:p w14:paraId="04586726"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 ramach projektowanych rozwiązań przez budynek mieszkalny rozumie się budynek, zgodnie z definicją zawartą w Polskiej Klasyfikacji Obiektów Budowlanych (PKOB), z wyłączeniem budynków zamieszkania zbiorowego w rozumieniu określonym w PKOB. Zgodnie z PKOB budynkami mieszkalnymi są obiekty budowlane, których co najmniej połowa całkowitej powierzchni użytkowej jest wykorzystywana do celów mieszkalnych i w tej kategorii mieszczą się zarówno domy jednorodzinne, jak i wielorodzinne, a budynkami zamieszkania zbiorowego są takie obiekty, jak np. domy opieki społecznej, hotele robotnicze, internaty i bursy szkolne, domy studenckie, domy dziecka, domy dla bezdomnych itp.</w:t>
      </w:r>
    </w:p>
    <w:p w14:paraId="4E79D72C"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Definicję budynku mieszkalnego poszerzono dodatkowo w odniesieniu do budynków posadowionych na nieruchomości rolnych. Budynkiem mieszkalnym na nieruchomości rolnej jest dodatkowo budynek, który składa się zarówno z części mieszkalnej, obejmującej jedno lub więcej mieszkań, jak i z części inwentarskiej (obejmującej stajnie, oborę, chlewnię itp.) lub gospodarskiej, przeznaczonej na cele związane z prowadzeniem gospodarstwa rolnego, niezależnie od tego, jaką część budynku zajmuje mieszkanie.</w:t>
      </w:r>
    </w:p>
    <w:p w14:paraId="33409FEE"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 projekcie zakłada się możliwość skorzystania z uprawnienia do sprzedaży nieruchomości na rzecz Skarbu Państwa w przypadku spełnienia następujących warunków dotyczących budynku zlokalizowanego na takiej nieruchomości, Budynek taki musi być:</w:t>
      </w:r>
    </w:p>
    <w:p w14:paraId="51444B58" w14:textId="7315EEBB" w:rsidR="00E73809" w:rsidRPr="00E63589" w:rsidRDefault="002B5B3C" w:rsidP="00E63589">
      <w:pPr>
        <w:pStyle w:val="Akapitzlist"/>
        <w:widowControl w:val="0"/>
        <w:suppressAutoHyphens/>
        <w:autoSpaceDE w:val="0"/>
        <w:autoSpaceDN w:val="0"/>
        <w:adjustRightInd w:val="0"/>
        <w:spacing w:before="120" w:line="360" w:lineRule="auto"/>
        <w:ind w:left="1843" w:hanging="425"/>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t>
      </w:r>
      <w:r w:rsidR="00E73809" w:rsidRPr="00E63589">
        <w:rPr>
          <w:rFonts w:ascii="Times New Roman" w:eastAsia="Times New Roman" w:hAnsi="Times New Roman" w:cs="Times New Roman"/>
          <w:color w:val="000000" w:themeColor="text1"/>
          <w:sz w:val="24"/>
          <w:szCs w:val="24"/>
          <w:lang w:eastAsia="pl-PL"/>
        </w:rPr>
        <w:tab/>
        <w:t>zlokalizowany na obszarze szczególnego zagrożenia powodzią (przedmiotowy wymóg dotyczy budynku, a nie całej nieruchomości zabudowanej budynkiem, co ma zapewnić przenoszenie zabudowy mieszkaniowej z obszarów zagrożonych powodzią na tereny, na których nie występuje takie zagrożenie</w:t>
      </w:r>
      <w:r w:rsidRPr="00E63589">
        <w:rPr>
          <w:rFonts w:ascii="Times New Roman" w:eastAsia="Times New Roman" w:hAnsi="Times New Roman" w:cs="Times New Roman"/>
          <w:color w:val="000000" w:themeColor="text1"/>
          <w:sz w:val="24"/>
          <w:szCs w:val="24"/>
          <w:lang w:eastAsia="pl-PL"/>
        </w:rPr>
        <w:t>),</w:t>
      </w:r>
    </w:p>
    <w:p w14:paraId="440B5FA9" w14:textId="2FF32F38" w:rsidR="00E73809" w:rsidRPr="00E63589" w:rsidRDefault="002B5B3C" w:rsidP="00E63589">
      <w:pPr>
        <w:pStyle w:val="Akapitzlist"/>
        <w:widowControl w:val="0"/>
        <w:suppressAutoHyphens/>
        <w:autoSpaceDE w:val="0"/>
        <w:autoSpaceDN w:val="0"/>
        <w:adjustRightInd w:val="0"/>
        <w:spacing w:before="120" w:line="360" w:lineRule="auto"/>
        <w:ind w:left="1843" w:hanging="425"/>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t>
      </w:r>
      <w:r w:rsidR="00E73809" w:rsidRPr="00E63589">
        <w:rPr>
          <w:rFonts w:ascii="Times New Roman" w:eastAsia="Times New Roman" w:hAnsi="Times New Roman" w:cs="Times New Roman"/>
          <w:color w:val="000000" w:themeColor="text1"/>
          <w:sz w:val="24"/>
          <w:szCs w:val="24"/>
          <w:lang w:eastAsia="pl-PL"/>
        </w:rPr>
        <w:tab/>
        <w:t>zlokalizowany na terenie gminy poszkodowanej w wyniku wystąpienia powodzi określonej w przepisach wydanych na podstawie art. 1 ust. 2</w:t>
      </w:r>
      <w:r w:rsidRPr="00E63589">
        <w:rPr>
          <w:rFonts w:ascii="Times New Roman" w:eastAsia="Times New Roman" w:hAnsi="Times New Roman" w:cs="Times New Roman"/>
          <w:color w:val="000000" w:themeColor="text1"/>
          <w:sz w:val="24"/>
          <w:szCs w:val="24"/>
          <w:lang w:eastAsia="pl-PL"/>
        </w:rPr>
        <w:t>,</w:t>
      </w:r>
    </w:p>
    <w:p w14:paraId="0361B76E" w14:textId="558918F3" w:rsidR="00E73809" w:rsidRPr="00E63589" w:rsidRDefault="002B5B3C" w:rsidP="00E63589">
      <w:pPr>
        <w:pStyle w:val="Akapitzlist"/>
        <w:widowControl w:val="0"/>
        <w:tabs>
          <w:tab w:val="left" w:pos="1843"/>
        </w:tabs>
        <w:suppressAutoHyphens/>
        <w:autoSpaceDE w:val="0"/>
        <w:autoSpaceDN w:val="0"/>
        <w:adjustRightInd w:val="0"/>
        <w:spacing w:before="120" w:line="360" w:lineRule="auto"/>
        <w:ind w:left="1843" w:hanging="425"/>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lastRenderedPageBreak/>
        <w:t>–</w:t>
      </w:r>
      <w:r w:rsidR="00E73809" w:rsidRPr="00E63589">
        <w:rPr>
          <w:rFonts w:ascii="Times New Roman" w:eastAsia="Times New Roman" w:hAnsi="Times New Roman" w:cs="Times New Roman"/>
          <w:color w:val="000000" w:themeColor="text1"/>
          <w:sz w:val="24"/>
          <w:szCs w:val="24"/>
          <w:lang w:eastAsia="pl-PL"/>
        </w:rPr>
        <w:tab/>
        <w:t>wykonany zgodnie z przepisami obowiązującego prawa, tj. na podstawie wymaganej odpowiednio ostatecznej decyzji o pozwoleniu na budowę albo dokonanego zgłoszenia budowy, od którego nie wniesiono sprzeciwu albo zgodnie z ostateczną decyzją o legalizacji, względnie zgodnie z innym dokumentem wymaganym przepisami prawa, z wyjątkiem sytuacji, w której poszkodowany nie jest w stanie tego wykazać, ponieważ zgodnie z obowiązującym prawem nie ma on obowiązku posiadania dokumentów potwierdzających powyższe okoliczności, nabył tytuł prawny do nieruchomości po wybudowaniu budynku bez takich dokumentów albo utracił je wskutek powodzi oraz okoliczności tych nie można ustalić w sposób urzędowy</w:t>
      </w:r>
      <w:r w:rsidRPr="00E63589">
        <w:rPr>
          <w:rFonts w:ascii="Times New Roman" w:eastAsia="Times New Roman" w:hAnsi="Times New Roman" w:cs="Times New Roman"/>
          <w:color w:val="000000" w:themeColor="text1"/>
          <w:sz w:val="24"/>
          <w:szCs w:val="24"/>
          <w:lang w:eastAsia="pl-PL"/>
        </w:rPr>
        <w:t>,</w:t>
      </w:r>
    </w:p>
    <w:p w14:paraId="56C6B30D" w14:textId="078F03B0" w:rsidR="00E73809" w:rsidRPr="00E63589" w:rsidRDefault="002B5B3C" w:rsidP="00E63589">
      <w:pPr>
        <w:pStyle w:val="Akapitzlist"/>
        <w:widowControl w:val="0"/>
        <w:tabs>
          <w:tab w:val="left" w:pos="1843"/>
        </w:tabs>
        <w:suppressAutoHyphens/>
        <w:autoSpaceDE w:val="0"/>
        <w:autoSpaceDN w:val="0"/>
        <w:adjustRightInd w:val="0"/>
        <w:spacing w:before="120" w:line="360" w:lineRule="auto"/>
        <w:ind w:left="1843" w:hanging="425"/>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w:t>
      </w:r>
      <w:r w:rsidR="00E73809" w:rsidRPr="00E63589">
        <w:rPr>
          <w:rFonts w:ascii="Times New Roman" w:eastAsia="Times New Roman" w:hAnsi="Times New Roman" w:cs="Times New Roman"/>
          <w:color w:val="000000" w:themeColor="text1"/>
          <w:sz w:val="24"/>
          <w:szCs w:val="24"/>
          <w:lang w:eastAsia="pl-PL"/>
        </w:rPr>
        <w:tab/>
        <w:t xml:space="preserve">przeznaczony do rozbiórki, czyli musi być w takim stanie technicznym, że nie nadaje się do odbudowy, przebudowy ani remontu, co musi zostać stwierdzone w ostatecznej decyzji o nakazie rozbiórki, ostatecznej decyzji o pozwoleniu na rozbiórkę albo wykazane w dokumentacji dołączonej do dokonanego zgłoszenia rozbiórki. Jeżeli na podstawie obowiązujących przepisów prawa do rozbiórki budynku można przystąpić bez uzyskania takich decyzji lub bez dokonania zgłoszenia, budynek uznaje się za przeznaczony do rozbiórki jeżeli stan techniczny budynku odpowiadający kryteriom opisanym w zdaniu pierwszym zostanie stwierdzony w ekspertyzie osoby posiadającej uprawnienia budowlane bez ograniczeń w odpowiedniej specjalności lub w protokole sporządzonym przez uprawniony podmiot w następstwie przeprowadzenia kontroli stanu technicznego budynku w trybie przewidzianym obowiązującymi przepisami prawa budowlanego. Szeroki dozwolony zakres dokumentów potwierdzających status budynku jako przeznaczonego do rozbiórki wynika stąd, że wydanie nakazu rozbiórki lub pozwolenia na rozbiórkę nie zawsze będzie wymagane do dokonania rozbiórki w świetle przepisów ustawa z dnia 11 sierpnia 2001 r. o szczególnych zasadach odbudowy, remontów i rozbiórek obiektów budowlanych zniszczonych lub uszkodzonych w wyniku działania żywiołu (Dz. U. z 2024 r. poz. 1190), która przewiduje rozwiązania odformalizowujące proces odbudowy lub remontu obiektów zniszczonych przez żywioły. </w:t>
      </w:r>
    </w:p>
    <w:p w14:paraId="1FCFED7D" w14:textId="77777777" w:rsidR="00E73809" w:rsidRPr="00E63589" w:rsidRDefault="00E73809" w:rsidP="00E63589">
      <w:pPr>
        <w:pStyle w:val="Akapitzlist"/>
        <w:widowControl w:val="0"/>
        <w:suppressAutoHyphens/>
        <w:autoSpaceDE w:val="0"/>
        <w:autoSpaceDN w:val="0"/>
        <w:adjustRightInd w:val="0"/>
        <w:spacing w:before="120" w:line="360" w:lineRule="auto"/>
        <w:ind w:left="1418"/>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Przewiduje się wykluczenie możliwości wystąpienia o wykup nieruchomości </w:t>
      </w:r>
      <w:r w:rsidRPr="00E63589">
        <w:rPr>
          <w:rFonts w:ascii="Times New Roman" w:eastAsia="Times New Roman" w:hAnsi="Times New Roman" w:cs="Times New Roman"/>
          <w:color w:val="000000" w:themeColor="text1"/>
          <w:sz w:val="24"/>
          <w:szCs w:val="24"/>
          <w:lang w:eastAsia="pl-PL"/>
        </w:rPr>
        <w:lastRenderedPageBreak/>
        <w:t>zabudowanej budynkiem mieszkalnym przez podmiot, który nabył tak zniszczony budynek już po powodzi. Wynika to z faktu, że celem regulacji jest pomoc osobom, które w wyniku powodzi trwale utraciły miejsce zamieszkania i muszą przenieść się w inne miejsce, co jest utrudnione ze względu na utratę wartości posiadanej nieruchomości. Do takiego kręgu podmiotów nie należą osoby, które dokonały zakupu zniszczonych nieruchomości już po powodzi, ponieważ uczyniły to po cenie rynkowej już uwzględniającej powstałe uszkodzenia w budynkach oraz ewentualny spadek wartości gruntu z uwagi na jego położenie na terenach zalewowych. Tym samym z uwagi na brak pokrzywdzenia takich osób w wyniku powodzi nie ma potrzeby zapewniać dla nich wykupu ich nieruchomości po uprzywilejowanych cenach. Nie jest także celem ustawodawcy dostarczanie inwestorom zachęty do odtwarzania zabudowy na terenach, gdzie powódź zwykle przebiega w sposób najbardziej gwałtowny, powodując zniszczenia budynków.</w:t>
      </w:r>
    </w:p>
    <w:p w14:paraId="06D6A03E"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Natomiast w przypadku budynków wielolokalowych lub objętych współwłasnością nadrzędnym celem jest wykup, w miarę możliwości, całej nieruchomości, do czego niezbędna jest sprzedaż prawa własności wszystkich lokali i wszystkich udziałów w prawie własności. Dopiero zakup całej nieruchomości przez Wody Polskie pozwoli zlikwidować zabudowę na danym terenie prawidłowo prowadzić gospodarkę nieruchomościami Skarbu Państwa. Tym samym pozbawienie a priori podmiotów, które nabyły prawo do lokalu lub udział w nieruchomości prawa do wykupu, doprowadziłoby do znacznych utrudnień z wykupem całej nieruchomości przez PGW WP, gdyż projektowane przepisy nie pozwalałyby nabyć takich nieruchomości przez PGW WP w ramach wykupów realizowanych na podstawie przepisów epizodycznych. Dlatego zaproponowano przepis umożliwiający wykup takich lokali lub udziałów w nieruchomości na zasadach rynkowych.</w:t>
      </w:r>
    </w:p>
    <w:p w14:paraId="72CE171A" w14:textId="148D2F83"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Ponadto w ramach projektowanych zmian przewidziano pewne ograniczenia w nabywaniu na rzecz Skarbu Państwa nieruchomości zabudowanych zniszczonymi budynkami. Ograniczenia dotyczą przede wszystkim sytuacji, gdy nieruchomości kwalifikujące się do wykupu mają relatywnie duży obszar. W takich przypadkach może się zdarzyć, że na obszarach szczególnego zagrożenia powodzią położona jest jedynie część takiej nieruchomości. W takich okolicznościach przedmiotem wykupu powinna być właśnie ta część i to </w:t>
      </w:r>
      <w:r w:rsidRPr="00E63589">
        <w:rPr>
          <w:rFonts w:ascii="Times New Roman" w:eastAsia="Times New Roman" w:hAnsi="Times New Roman" w:cs="Times New Roman"/>
          <w:color w:val="000000" w:themeColor="text1"/>
          <w:sz w:val="24"/>
          <w:szCs w:val="24"/>
          <w:lang w:eastAsia="pl-PL"/>
        </w:rPr>
        <w:lastRenderedPageBreak/>
        <w:t xml:space="preserve">tylko w sytuacji, jeżeli jest na niej posadowiony budynek mieszkalny. Takie właśnie rozwiązanie zaproponowano w projekcie. Dodatkowo projekt przewiduje, że nawet w sytuacji, jeżeli cała nieruchomość znajduje się na obszarze szczególnego zagrożenia powodzią, lecz jej obszar przekracza 0,2 ha albo, w przypadku nieruchomości rolnych – 0,5 ha, to wykupowi będzie ulegała część takiej nieruchomości zabudowana budynkiem mieszkalnym o powierzchni maksymalnie 0,2 ha oraz, odpowiednio 0,5 ha dla nieruchomości rolnych. Jeszcze jednym ograniczeniem jest to, że w przypadku nieruchomości rolnych wykup może dotyczyć jedynie działek siedliskowych, a nie całych gospodarstw rolnych. Ustanawiając powyższe ograniczenia kierowano się założeniem, że program dobrowolnych wykupów ma za zadanie rozwiązać przede wszystkim problemy mieszkaniowe osób, które wraz ze zniszczeniem budynków utraciły dach nad głową i umożliwić im przeniesienie się w bezpieczniejsze miejsca oraz zwiększenie bezpieczeństwa powodziowego poprzez usunięcie zrujnowanej zabudowy, której pozostałości mogłyby zostać uniesione wodą podczas kolejnej powodzi i przyczyniać się do zwiększania niszczycielskiej siły żywiołu, co miało miejsce podczas powodzi w 2024 </w:t>
      </w:r>
      <w:r w:rsidR="00A75621" w:rsidRPr="00E63589">
        <w:rPr>
          <w:rFonts w:ascii="Times New Roman" w:eastAsia="Times New Roman" w:hAnsi="Times New Roman" w:cs="Times New Roman"/>
          <w:color w:val="000000" w:themeColor="text1"/>
          <w:sz w:val="24"/>
          <w:szCs w:val="24"/>
          <w:lang w:eastAsia="pl-PL"/>
        </w:rPr>
        <w:t>r</w:t>
      </w:r>
      <w:r w:rsidRPr="00E63589">
        <w:rPr>
          <w:rFonts w:ascii="Times New Roman" w:eastAsia="Times New Roman" w:hAnsi="Times New Roman" w:cs="Times New Roman"/>
          <w:color w:val="000000" w:themeColor="text1"/>
          <w:sz w:val="24"/>
          <w:szCs w:val="24"/>
          <w:lang w:eastAsia="pl-PL"/>
        </w:rPr>
        <w:t>. Konsekwencją wprowadzenia powyższych rozwiązań może być powstanie konieczności dokonywania podziału nieruchomości, lecz dzięki temu dotychczasowi właściciele będą mogli zachować niezabudowane części nieruchomości, które będą nadawały się do odrębnego wykorzystania. Projekt przewiduje także, że w przypadku, gdy część nieruchomości pozostająca po podziale utraci dla właściciela znaczenie gospodarcze, wykupowi będzie mogła podlegać całość takiej nieruchomości.</w:t>
      </w:r>
    </w:p>
    <w:p w14:paraId="67594391" w14:textId="04A513B2" w:rsidR="00E73809" w:rsidRPr="00E63589" w:rsidRDefault="00E73809" w:rsidP="00E63589">
      <w:pPr>
        <w:pStyle w:val="Akapitzlist"/>
        <w:widowControl w:val="0"/>
        <w:numPr>
          <w:ilvl w:val="0"/>
          <w:numId w:val="10"/>
        </w:numPr>
        <w:suppressAutoHyphens/>
        <w:autoSpaceDE w:val="0"/>
        <w:autoSpaceDN w:val="0"/>
        <w:adjustRightInd w:val="0"/>
        <w:spacing w:before="120" w:line="360" w:lineRule="auto"/>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dodawanym </w:t>
      </w:r>
      <w:r w:rsidRPr="00E63589">
        <w:rPr>
          <w:rFonts w:ascii="Times New Roman" w:eastAsia="Times New Roman" w:hAnsi="Times New Roman" w:cs="Times New Roman"/>
          <w:b/>
          <w:bCs/>
          <w:color w:val="000000" w:themeColor="text1"/>
          <w:sz w:val="24"/>
          <w:szCs w:val="24"/>
          <w:lang w:eastAsia="pl-PL"/>
        </w:rPr>
        <w:t xml:space="preserve">art. </w:t>
      </w:r>
      <w:r w:rsidR="00812B99" w:rsidRPr="00E63589">
        <w:rPr>
          <w:rFonts w:ascii="Times New Roman" w:eastAsia="Times New Roman" w:hAnsi="Times New Roman" w:cs="Times New Roman"/>
          <w:b/>
          <w:bCs/>
          <w:color w:val="000000" w:themeColor="text1"/>
          <w:sz w:val="24"/>
          <w:szCs w:val="24"/>
          <w:lang w:eastAsia="pl-PL"/>
        </w:rPr>
        <w:t>17</w:t>
      </w:r>
      <w:r w:rsidRPr="00E63589">
        <w:rPr>
          <w:rFonts w:ascii="Times New Roman" w:eastAsia="Times New Roman" w:hAnsi="Times New Roman" w:cs="Times New Roman"/>
          <w:color w:val="000000" w:themeColor="text1"/>
          <w:sz w:val="24"/>
          <w:szCs w:val="24"/>
          <w:lang w:eastAsia="pl-PL"/>
        </w:rPr>
        <w:t xml:space="preserve"> przewidziano sposób obliczania ceny, po której Skarb Państwa dokonuje wykupu nieruchomości. Nieruchomości kwalifikujące się do wykupu mogą być przez właścicieli zbywane po cenie po cenie ustalonej w wysokości wartości rynkowej gruntu powiększonej o wartość naniesień w postaci budynków mieszkalnych zlokalizowanych na tych nieruchomościach oraz lokali mieszkalnych i użytkowych stanowiących odrębny przedmiot własności lub lokali spółdzielczych znajdujących się w budynkach mieszkalnych, przyjmując, że wartość 1 m</w:t>
      </w:r>
      <w:r w:rsidRPr="00F54A3E">
        <w:rPr>
          <w:rFonts w:ascii="Times New Roman" w:eastAsia="Times New Roman" w:hAnsi="Times New Roman" w:cs="Times New Roman"/>
          <w:color w:val="000000" w:themeColor="text1"/>
          <w:sz w:val="24"/>
          <w:szCs w:val="24"/>
          <w:vertAlign w:val="superscript"/>
          <w:lang w:eastAsia="pl-PL"/>
        </w:rPr>
        <w:t>2</w:t>
      </w:r>
      <w:r w:rsidRPr="00E63589">
        <w:rPr>
          <w:rFonts w:ascii="Times New Roman" w:eastAsia="Times New Roman" w:hAnsi="Times New Roman" w:cs="Times New Roman"/>
          <w:color w:val="000000" w:themeColor="text1"/>
          <w:sz w:val="24"/>
          <w:szCs w:val="24"/>
          <w:lang w:eastAsia="pl-PL"/>
        </w:rPr>
        <w:t xml:space="preserve"> powierzchni użytkowej należącego do budynku mieszkalnego lub lokalu mieszkalnego w dniu poprzedzającym dzień wystąpienia powodzi odpowiadała wartości ostatnio ogłoszonego przed </w:t>
      </w:r>
      <w:r w:rsidRPr="00E63589">
        <w:rPr>
          <w:rFonts w:ascii="Times New Roman" w:eastAsia="Times New Roman" w:hAnsi="Times New Roman" w:cs="Times New Roman"/>
          <w:color w:val="000000" w:themeColor="text1"/>
          <w:sz w:val="24"/>
          <w:szCs w:val="24"/>
          <w:lang w:eastAsia="pl-PL"/>
        </w:rPr>
        <w:lastRenderedPageBreak/>
        <w:t>tym dniem wskaźnika przeliczeniowego kosztu odtworzenia 1 m</w:t>
      </w:r>
      <w:r w:rsidRPr="00F54A3E">
        <w:rPr>
          <w:rFonts w:ascii="Times New Roman" w:eastAsia="Times New Roman" w:hAnsi="Times New Roman" w:cs="Times New Roman"/>
          <w:color w:val="000000" w:themeColor="text1"/>
          <w:sz w:val="24"/>
          <w:szCs w:val="24"/>
          <w:vertAlign w:val="superscript"/>
          <w:lang w:eastAsia="pl-PL"/>
        </w:rPr>
        <w:t>2</w:t>
      </w:r>
      <w:r w:rsidRPr="00E63589">
        <w:rPr>
          <w:rFonts w:ascii="Times New Roman" w:eastAsia="Times New Roman" w:hAnsi="Times New Roman" w:cs="Times New Roman"/>
          <w:color w:val="000000" w:themeColor="text1"/>
          <w:sz w:val="24"/>
          <w:szCs w:val="24"/>
          <w:lang w:eastAsia="pl-PL"/>
        </w:rPr>
        <w:t xml:space="preserve"> powierzchni użytkowej budynków mieszkalnych, w rozumieniu art. 2 pkt 12 ustawy z dnia 21 czerwca 2001 r. o ochronie praw lokatorów, mieszkaniowym zasobie gminy i o zmianie Kodeksu cywilnego (Dz.U. z 2023 r. poz. 725) dla województwa albo gminy, na terenie której znajdował się ten budynek lub lokal. W przypadku, gdy na wykupywanej nieruchomości znajdują się także inne naniesienia, są one wyceniane według wartości rynkowej. Wybór takiego mieszanego rozwiązania wiąże się z tym, że za główny cel wykupu uznano potrzebę stworzenia osobom, które przed powodzią zamieszkiwały budynki obecnie przeznaczone do rozbiórki możliwości samodzielnego nabycia nowych lokali lub domów, w których mogliby zamieszkać, na warunkach rynkowych. Zastosowanie opisanego powyżej wskaźnika przeliczeniowego pozwala na urealnienie wartości zniszczonych mieszkań lub domów i uzyskanie kwoty bardziej zbliżonej do wartości rynkowej nowych mieszkań. Należy wskazać, że bez uzyskania opisanego powyżej wsparcia wielu z poszkodowanych nie byłoby zainteresowanych przeniesieniem się poza swoje dotychczasowe miejsce zamieszkania, co wynika z czynników m.in. społecznych. Dla osób długo zamieszkujących dany teren podjęcie decyzji o zmianie miejsca zamieszkania może okazać się bardzo trudne. W związku z powyższym konieczne jest wprowadzenie wsparcia dla osób poszkodowanych, które będą stanowiły poważny argument ułatwiający podjęcie decyzji o przeprowadzce.</w:t>
      </w:r>
    </w:p>
    <w:p w14:paraId="66820D15"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Wartość nieruchomości, po której będzie następował wykup, będzie ustalana na podstawie operatu szacunkowego sporządzonego przez rzeczoznawcę majątkowego, co ma zapewnić prawidłowe ustalenie potencjalnych kosztów Skarbu Państwa związanych z wykupem.  </w:t>
      </w:r>
    </w:p>
    <w:p w14:paraId="263CBEB0" w14:textId="059E17F8" w:rsidR="00E73809" w:rsidRPr="00E63589" w:rsidRDefault="00E73809" w:rsidP="00E63589">
      <w:pPr>
        <w:pStyle w:val="Akapitzlist"/>
        <w:widowControl w:val="0"/>
        <w:numPr>
          <w:ilvl w:val="0"/>
          <w:numId w:val="10"/>
        </w:numPr>
        <w:suppressAutoHyphens/>
        <w:autoSpaceDE w:val="0"/>
        <w:autoSpaceDN w:val="0"/>
        <w:adjustRightInd w:val="0"/>
        <w:spacing w:before="120" w:line="360" w:lineRule="auto"/>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dodawanym </w:t>
      </w:r>
      <w:r w:rsidRPr="00E63589">
        <w:rPr>
          <w:rFonts w:ascii="Times New Roman" w:eastAsia="Times New Roman" w:hAnsi="Times New Roman" w:cs="Times New Roman"/>
          <w:b/>
          <w:bCs/>
          <w:color w:val="000000" w:themeColor="text1"/>
          <w:sz w:val="24"/>
          <w:szCs w:val="24"/>
          <w:lang w:eastAsia="pl-PL"/>
        </w:rPr>
        <w:t xml:space="preserve">art. </w:t>
      </w:r>
      <w:r w:rsidR="0025043A" w:rsidRPr="00E63589">
        <w:rPr>
          <w:rFonts w:ascii="Times New Roman" w:eastAsia="Times New Roman" w:hAnsi="Times New Roman" w:cs="Times New Roman"/>
          <w:b/>
          <w:bCs/>
          <w:color w:val="000000" w:themeColor="text1"/>
          <w:sz w:val="24"/>
          <w:szCs w:val="24"/>
          <w:lang w:eastAsia="pl-PL"/>
        </w:rPr>
        <w:t>18</w:t>
      </w:r>
      <w:r w:rsidRPr="00E63589">
        <w:rPr>
          <w:rFonts w:ascii="Times New Roman" w:eastAsia="Times New Roman" w:hAnsi="Times New Roman" w:cs="Times New Roman"/>
          <w:color w:val="000000" w:themeColor="text1"/>
          <w:sz w:val="24"/>
          <w:szCs w:val="24"/>
          <w:lang w:eastAsia="pl-PL"/>
        </w:rPr>
        <w:t xml:space="preserve"> zakłada się umożliwienie poszkodowanemu uzyskania informacji o cenie, po której może sprzedać swoją nieruchomość, a także uzyskanie informacji, czy spełnia on warunki formalne do skorzystania z przepisów dotyczących wykupów nieruchomości przez Skarb Państwa. Należy wskazać, że uzyskanie przez poszkodowanego konkretnej informacji o tym, jaka cena zostanie mu zaoferowana za nieruchomość, może ułatwić mu podjęcie decyzji o sprzedaży swojej nieruchomości. Z powyższych względów w projekcie przewidziano całościową procedurę, z której może skorzystać poszkodowany.</w:t>
      </w:r>
    </w:p>
    <w:p w14:paraId="036C3A89"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lastRenderedPageBreak/>
        <w:t xml:space="preserve">Zakłada się, że poszkodowany, któremu przysługuje uprawnienie do wystąpienia o wykup jego nieruchomości, może uprzednio wystąpić do właściwego miejscowo dyrektora regionalnego zarządu gospodarki wodnej PGW WP o uzyskanie informacji na temat ceny, którą otrzyma za sprzedaż swojej nieruchomości oraz spełnienia warunków wymaganych do wykupu jego nieruchomości. </w:t>
      </w:r>
    </w:p>
    <w:p w14:paraId="6A0E5004"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Omawiany tu przepis określa także wymagane elementy wniosku poszkodowanego, a także zawiera wyliczenie dokumentów, które stanowią niezbędne załączniki do tego wniosku. Przedmiotowe dane i dokumenty mają umożliwić ustalenie ceny nieruchomości przez właściwy organ administracji publicznej. </w:t>
      </w:r>
    </w:p>
    <w:p w14:paraId="422096C6"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Warto podkreślić, że w odniesieniu do niektórych budynków może wystąpić trudność w wykazaniu, że zostały one wykonane w sposób zgodny z obowiązującymi przepisami. Dotyczy to zwłaszcza starszych budynków. Poszkodowany może, z przyczyn niezależnych od niego, nie posiadać odpowiedniej dokumentacji dotyczącej budynku umożliwiającej wykazanie zgodności jego budowy z prawem. W celu umożliwienia w takim przypadku skorzystanie przez poszkodowanego z wykupu nieruchomości przez Skarb Państwa wprowadzono możliwość złożenia w tym zakresie stosownego oświadczenia, o ile to właściwy organ administracji nie będzie mógł ustalić przedmiotowej okoliczności (wykonania danego budynku w sposób zgodny z obowiązującymi przepisami prawa). </w:t>
      </w:r>
    </w:p>
    <w:p w14:paraId="7745044A" w14:textId="77777777" w:rsidR="00E73809" w:rsidRPr="00E63589" w:rsidRDefault="00E73809" w:rsidP="00E63589">
      <w:pPr>
        <w:pStyle w:val="Akapitzlist"/>
        <w:widowControl w:val="0"/>
        <w:suppressAutoHyphens/>
        <w:autoSpaceDE w:val="0"/>
        <w:autoSpaceDN w:val="0"/>
        <w:adjustRightInd w:val="0"/>
        <w:spacing w:before="120" w:line="360" w:lineRule="auto"/>
        <w:ind w:left="1440"/>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Z uwagi na fakt, że dopiero po ustaleniu możliwej do uzyskania ceny poszkodowany rozważałby sprzedaż swojej nieruchomości  – ustalenie ceny przez sporządzenie operatu w ramach postępowania określonego w tym przepisie będzie spoczywało na organie administracji, który poniesie z tego tytułu stosowne koszty.</w:t>
      </w:r>
    </w:p>
    <w:p w14:paraId="2DC28D56" w14:textId="0808E8E8" w:rsidR="00E73809" w:rsidRPr="00E63589" w:rsidRDefault="00E73809" w:rsidP="00E63589">
      <w:pPr>
        <w:pStyle w:val="Akapitzlist"/>
        <w:widowControl w:val="0"/>
        <w:numPr>
          <w:ilvl w:val="0"/>
          <w:numId w:val="10"/>
        </w:numPr>
        <w:suppressAutoHyphens/>
        <w:autoSpaceDE w:val="0"/>
        <w:autoSpaceDN w:val="0"/>
        <w:adjustRightInd w:val="0"/>
        <w:spacing w:before="120" w:line="360" w:lineRule="auto"/>
        <w:contextualSpacing w:val="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dodawanym </w:t>
      </w:r>
      <w:r w:rsidRPr="00E63589">
        <w:rPr>
          <w:rFonts w:ascii="Times New Roman" w:eastAsia="Times New Roman" w:hAnsi="Times New Roman" w:cs="Times New Roman"/>
          <w:b/>
          <w:bCs/>
          <w:color w:val="000000" w:themeColor="text1"/>
          <w:sz w:val="24"/>
          <w:szCs w:val="24"/>
          <w:lang w:eastAsia="pl-PL"/>
        </w:rPr>
        <w:t xml:space="preserve">art. </w:t>
      </w:r>
      <w:r w:rsidR="0025043A" w:rsidRPr="00E63589">
        <w:rPr>
          <w:rFonts w:ascii="Times New Roman" w:eastAsia="Times New Roman" w:hAnsi="Times New Roman" w:cs="Times New Roman"/>
          <w:b/>
          <w:bCs/>
          <w:color w:val="000000" w:themeColor="text1"/>
          <w:sz w:val="24"/>
          <w:szCs w:val="24"/>
          <w:lang w:eastAsia="pl-PL"/>
        </w:rPr>
        <w:t>19</w:t>
      </w:r>
      <w:r w:rsidRPr="00E63589">
        <w:rPr>
          <w:rFonts w:ascii="Times New Roman" w:eastAsia="Times New Roman" w:hAnsi="Times New Roman" w:cs="Times New Roman"/>
          <w:color w:val="000000" w:themeColor="text1"/>
          <w:sz w:val="24"/>
          <w:szCs w:val="24"/>
          <w:lang w:eastAsia="pl-PL"/>
        </w:rPr>
        <w:t xml:space="preserve"> wskazano, że w celu zawarcia umowy sprzedaży swojej nieruchomości poszkodowany występuje do właściwego miejscowo dyrektora regionalnego zarządu gospodarki wodnej PGW WP z odpowiednim wnioskiem o złożenie wykupu nieruchomości. Z uwagi, że właściwy organ PGW WP musi ustalić cenę wykupu nieruchomości, wniosek musi zawierać określone dane. Do wniosku załącza się operat szacunkowy. </w:t>
      </w:r>
    </w:p>
    <w:p w14:paraId="1BB4D8DD" w14:textId="46D4549F" w:rsidR="00E73809" w:rsidRPr="00E63589" w:rsidRDefault="0082436E" w:rsidP="00E63589">
      <w:pPr>
        <w:widowControl w:val="0"/>
        <w:suppressAutoHyphens/>
        <w:autoSpaceDE w:val="0"/>
        <w:autoSpaceDN w:val="0"/>
        <w:adjustRightInd w:val="0"/>
        <w:spacing w:before="120" w:line="360" w:lineRule="auto"/>
        <w:ind w:left="1560" w:hanging="48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lastRenderedPageBreak/>
        <w:t xml:space="preserve">       </w:t>
      </w:r>
      <w:r w:rsidR="00E73809" w:rsidRPr="00E63589">
        <w:rPr>
          <w:rFonts w:ascii="Times New Roman" w:eastAsia="Times New Roman" w:hAnsi="Times New Roman" w:cs="Times New Roman"/>
          <w:color w:val="000000" w:themeColor="text1"/>
          <w:sz w:val="24"/>
          <w:szCs w:val="24"/>
          <w:lang w:eastAsia="pl-PL"/>
        </w:rPr>
        <w:t>Dyrektor regionalnego zarządu gospodarki wodnej PGW WP, który otrzymał wniosek oznacza na nim datę, godzinę oraz minutę wniesienia wniosku. W przypadku wniesienia wniosku w postaci elektronicznej, o kolejności wniesienia tego wniosku decydują data, godzina oraz minuta wprowadzenia wniosku do systemu teleinformatycznego organu</w:t>
      </w:r>
      <w:r w:rsidR="00D80D5E" w:rsidRPr="00E63589">
        <w:rPr>
          <w:rFonts w:ascii="Times New Roman" w:eastAsia="Times New Roman" w:hAnsi="Times New Roman" w:cs="Times New Roman"/>
          <w:color w:val="000000" w:themeColor="text1"/>
          <w:sz w:val="24"/>
          <w:szCs w:val="24"/>
          <w:lang w:eastAsia="pl-PL"/>
        </w:rPr>
        <w:t>.</w:t>
      </w:r>
    </w:p>
    <w:p w14:paraId="2307DD9F" w14:textId="648BCC40" w:rsidR="00E73809" w:rsidRPr="00E63589" w:rsidRDefault="00E73809" w:rsidP="00E63589">
      <w:pPr>
        <w:pStyle w:val="Akapitzlist"/>
        <w:widowControl w:val="0"/>
        <w:suppressAutoHyphens/>
        <w:autoSpaceDE w:val="0"/>
        <w:autoSpaceDN w:val="0"/>
        <w:adjustRightInd w:val="0"/>
        <w:spacing w:before="120" w:line="360" w:lineRule="auto"/>
        <w:ind w:left="1440"/>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Złożenie oferty nie może nastąpić po wyczerpaniu limitu środków finansowych przeznaczonych na cel wykupu nieruchomości Wnioski rozpatruje się zgodnie z kolejnością wpływu kompletnych wniosków. Właściwy miejscowo dyrektor regionalnego zarządu gospodarki wodnej Państwowego Gospodarstwa Wodnego Wody Polskie informuje pisemnie wnioskodawcę o niezłożeniu oferty z powodu wyczerpania limitu środków finansowych. Właściwy miejscowo dyrektor regionalnego zarządu gospodarki wodnej Państwowego Gospodarstwa Wodnego Wody Polskie tworzy listę rezerwową wniosków, do których zostaną złożone oferty w przypadku rezygnacji przez wnioskodawcę z zawarcia umowy sprzedaży.</w:t>
      </w:r>
      <w:r w:rsidR="006E6AAA" w:rsidRPr="00E63589">
        <w:rPr>
          <w:rFonts w:ascii="Times New Roman" w:eastAsia="Times New Roman" w:hAnsi="Times New Roman" w:cs="Times New Roman"/>
          <w:color w:val="000000" w:themeColor="text1"/>
          <w:sz w:val="24"/>
          <w:szCs w:val="24"/>
          <w:lang w:eastAsia="pl-PL"/>
        </w:rPr>
        <w:t xml:space="preserve"> </w:t>
      </w:r>
      <w:r w:rsidRPr="00E63589">
        <w:rPr>
          <w:rFonts w:ascii="Times New Roman" w:eastAsia="Times New Roman" w:hAnsi="Times New Roman" w:cs="Times New Roman"/>
          <w:color w:val="000000" w:themeColor="text1"/>
          <w:sz w:val="24"/>
          <w:szCs w:val="24"/>
          <w:lang w:eastAsia="pl-PL"/>
        </w:rPr>
        <w:t xml:space="preserve">Przewiduje się, tak jak to jest w przypadku nabycia przez PGW WP w imieniu Skarbu Państwa innych nieruchomości, potwierdzenie przez właściwego wojewodę wykonywania praw właścicielskich Skarbu Państwa przez PGW WP. </w:t>
      </w:r>
    </w:p>
    <w:p w14:paraId="26646E9A" w14:textId="77777777" w:rsidR="006E6AAA" w:rsidRPr="00E63589" w:rsidRDefault="006E6AAA" w:rsidP="00E63589">
      <w:pPr>
        <w:pStyle w:val="Akapitzlist"/>
        <w:widowControl w:val="0"/>
        <w:suppressAutoHyphens/>
        <w:autoSpaceDE w:val="0"/>
        <w:autoSpaceDN w:val="0"/>
        <w:adjustRightInd w:val="0"/>
        <w:spacing w:before="120" w:line="360" w:lineRule="auto"/>
        <w:ind w:left="1440"/>
        <w:jc w:val="both"/>
        <w:rPr>
          <w:rFonts w:ascii="Times New Roman" w:eastAsia="Times New Roman" w:hAnsi="Times New Roman" w:cs="Times New Roman"/>
          <w:color w:val="000000" w:themeColor="text1"/>
          <w:sz w:val="24"/>
          <w:szCs w:val="24"/>
          <w:lang w:eastAsia="pl-PL"/>
        </w:rPr>
      </w:pPr>
    </w:p>
    <w:p w14:paraId="22FA47D4" w14:textId="689DCA54" w:rsidR="006E6AAA" w:rsidRPr="00E63589" w:rsidRDefault="006E6AAA" w:rsidP="00E63589">
      <w:pPr>
        <w:pStyle w:val="Akapitzlist"/>
        <w:widowControl w:val="0"/>
        <w:numPr>
          <w:ilvl w:val="0"/>
          <w:numId w:val="10"/>
        </w:numPr>
        <w:suppressAutoHyphens/>
        <w:autoSpaceDE w:val="0"/>
        <w:autoSpaceDN w:val="0"/>
        <w:adjustRightInd w:val="0"/>
        <w:spacing w:before="120" w:line="360" w:lineRule="auto"/>
        <w:jc w:val="both"/>
        <w:rPr>
          <w:rFonts w:ascii="Times New Roman" w:eastAsia="Times New Roman" w:hAnsi="Times New Roman" w:cs="Times New Roman"/>
          <w:color w:val="000000" w:themeColor="text1"/>
          <w:sz w:val="24"/>
          <w:szCs w:val="24"/>
          <w:lang w:eastAsia="pl-PL"/>
        </w:rPr>
      </w:pPr>
      <w:r w:rsidRPr="00E63589">
        <w:rPr>
          <w:rFonts w:ascii="Times New Roman" w:eastAsia="Times New Roman" w:hAnsi="Times New Roman" w:cs="Times New Roman"/>
          <w:color w:val="000000" w:themeColor="text1"/>
          <w:sz w:val="24"/>
          <w:szCs w:val="24"/>
          <w:lang w:eastAsia="pl-PL"/>
        </w:rPr>
        <w:t xml:space="preserve">W </w:t>
      </w:r>
      <w:r w:rsidRPr="00E63589">
        <w:rPr>
          <w:rFonts w:ascii="Times New Roman" w:eastAsia="Times New Roman" w:hAnsi="Times New Roman" w:cs="Times New Roman"/>
          <w:b/>
          <w:bCs/>
          <w:color w:val="000000" w:themeColor="text1"/>
          <w:sz w:val="24"/>
          <w:szCs w:val="24"/>
          <w:lang w:eastAsia="pl-PL"/>
        </w:rPr>
        <w:t>art. 20</w:t>
      </w:r>
      <w:r w:rsidRPr="00E63589">
        <w:rPr>
          <w:rFonts w:ascii="Times New Roman" w:eastAsia="Times New Roman" w:hAnsi="Times New Roman" w:cs="Times New Roman"/>
          <w:color w:val="000000" w:themeColor="text1"/>
          <w:sz w:val="24"/>
          <w:szCs w:val="24"/>
          <w:lang w:eastAsia="pl-PL"/>
        </w:rPr>
        <w:t xml:space="preserve"> projektu ustawy wskazano, że do nabycia nieruchomości przez Skarb Państwa w trybie określonym w art. </w:t>
      </w:r>
      <w:r w:rsidR="002B5B3C" w:rsidRPr="00E63589">
        <w:rPr>
          <w:rFonts w:ascii="Times New Roman" w:eastAsia="Times New Roman" w:hAnsi="Times New Roman" w:cs="Times New Roman"/>
          <w:color w:val="000000" w:themeColor="text1"/>
          <w:sz w:val="24"/>
          <w:szCs w:val="24"/>
          <w:lang w:eastAsia="pl-PL"/>
        </w:rPr>
        <w:t>16–</w:t>
      </w:r>
      <w:r w:rsidRPr="00E63589">
        <w:rPr>
          <w:rFonts w:ascii="Times New Roman" w:eastAsia="Times New Roman" w:hAnsi="Times New Roman" w:cs="Times New Roman"/>
          <w:color w:val="000000" w:themeColor="text1"/>
          <w:sz w:val="24"/>
          <w:szCs w:val="24"/>
          <w:lang w:eastAsia="pl-PL"/>
        </w:rPr>
        <w:t>1</w:t>
      </w:r>
      <w:r w:rsidR="002B5B3C" w:rsidRPr="00E63589">
        <w:rPr>
          <w:rFonts w:ascii="Times New Roman" w:eastAsia="Times New Roman" w:hAnsi="Times New Roman" w:cs="Times New Roman"/>
          <w:color w:val="000000" w:themeColor="text1"/>
          <w:sz w:val="24"/>
          <w:szCs w:val="24"/>
          <w:lang w:eastAsia="pl-PL"/>
        </w:rPr>
        <w:t>9</w:t>
      </w:r>
      <w:r w:rsidRPr="00E63589">
        <w:rPr>
          <w:rFonts w:ascii="Times New Roman" w:eastAsia="Times New Roman" w:hAnsi="Times New Roman" w:cs="Times New Roman"/>
          <w:color w:val="000000" w:themeColor="text1"/>
          <w:sz w:val="24"/>
          <w:szCs w:val="24"/>
          <w:lang w:eastAsia="pl-PL"/>
        </w:rPr>
        <w:t xml:space="preserve"> projektu ustawy nie mają zastosowania przepisy art. 27a ustawy zmienianej w art. 1.</w:t>
      </w:r>
    </w:p>
    <w:p w14:paraId="0BA32A96" w14:textId="77777777" w:rsidR="006E6AAA" w:rsidRPr="00E63589" w:rsidRDefault="006E6AAA" w:rsidP="00E63589">
      <w:pPr>
        <w:pStyle w:val="Akapitzlist"/>
        <w:widowControl w:val="0"/>
        <w:suppressAutoHyphens/>
        <w:autoSpaceDE w:val="0"/>
        <w:autoSpaceDN w:val="0"/>
        <w:adjustRightInd w:val="0"/>
        <w:spacing w:before="120" w:line="360" w:lineRule="auto"/>
        <w:ind w:left="1440"/>
        <w:jc w:val="both"/>
        <w:rPr>
          <w:rFonts w:ascii="Times New Roman" w:eastAsia="Times New Roman" w:hAnsi="Times New Roman" w:cs="Times New Roman"/>
          <w:color w:val="000000" w:themeColor="text1"/>
          <w:sz w:val="24"/>
          <w:szCs w:val="24"/>
          <w:lang w:eastAsia="pl-PL"/>
        </w:rPr>
      </w:pPr>
    </w:p>
    <w:p w14:paraId="01827517" w14:textId="12A7571A" w:rsidR="00080752" w:rsidRPr="00F54A3E" w:rsidRDefault="00080752"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b/>
          <w:sz w:val="24"/>
          <w:szCs w:val="24"/>
        </w:rPr>
        <w:t xml:space="preserve">W art. </w:t>
      </w:r>
      <w:r w:rsidR="0025043A" w:rsidRPr="00E63589">
        <w:rPr>
          <w:rFonts w:ascii="Times New Roman" w:hAnsi="Times New Roman" w:cs="Times New Roman"/>
          <w:b/>
          <w:sz w:val="24"/>
          <w:szCs w:val="24"/>
        </w:rPr>
        <w:t>21</w:t>
      </w:r>
      <w:r w:rsidRPr="00E63589">
        <w:rPr>
          <w:rFonts w:ascii="Times New Roman" w:hAnsi="Times New Roman" w:cs="Times New Roman"/>
          <w:b/>
          <w:sz w:val="24"/>
          <w:szCs w:val="24"/>
        </w:rPr>
        <w:t xml:space="preserve"> </w:t>
      </w:r>
      <w:r w:rsidRPr="00E63589">
        <w:rPr>
          <w:rFonts w:ascii="Times New Roman" w:hAnsi="Times New Roman" w:cs="Times New Roman"/>
          <w:bCs/>
          <w:sz w:val="24"/>
          <w:szCs w:val="24"/>
        </w:rPr>
        <w:t xml:space="preserve">wydłużono termin na użytkowanie obiektów tymczasowych będących obiektami użyteczności publicznej do 360 dni. </w:t>
      </w:r>
      <w:r w:rsidRPr="00E63589">
        <w:rPr>
          <w:rFonts w:ascii="Times New Roman" w:hAnsi="Times New Roman" w:cs="Times New Roman"/>
          <w:sz w:val="24"/>
          <w:szCs w:val="24"/>
        </w:rPr>
        <w:t xml:space="preserve">Podstawą wprowadzenia przedmiotowego przepisu jest konieczność umożliwienia dalszego funkcjonowania jednostek publicznych takich jak szkoły, których budynki zostały zniszczone  w wyniku powodzi z września 2024 </w:t>
      </w:r>
      <w:r w:rsidR="00A75621" w:rsidRPr="00E63589">
        <w:rPr>
          <w:rFonts w:ascii="Times New Roman" w:hAnsi="Times New Roman" w:cs="Times New Roman"/>
          <w:sz w:val="24"/>
          <w:szCs w:val="24"/>
        </w:rPr>
        <w:t xml:space="preserve">r. </w:t>
      </w:r>
      <w:r w:rsidRPr="00E63589">
        <w:rPr>
          <w:rFonts w:ascii="Times New Roman" w:hAnsi="Times New Roman" w:cs="Times New Roman"/>
          <w:sz w:val="24"/>
          <w:szCs w:val="24"/>
        </w:rPr>
        <w:t>i do tej chwili nie zostały jeszcze odbudowane. W wyniku zniszczeń spowodowanych powodzią jednostki publiczne takie jak szkoły są zmuszone funkcjonować w przygotowanych tymczasowych obiektach budow</w:t>
      </w:r>
      <w:r w:rsidR="00D80D5E" w:rsidRPr="00E63589">
        <w:rPr>
          <w:rFonts w:ascii="Times New Roman" w:hAnsi="Times New Roman" w:cs="Times New Roman"/>
          <w:sz w:val="24"/>
          <w:szCs w:val="24"/>
        </w:rPr>
        <w:t>lanych</w:t>
      </w:r>
      <w:r w:rsidRPr="00E63589">
        <w:rPr>
          <w:rFonts w:ascii="Times New Roman" w:hAnsi="Times New Roman" w:cs="Times New Roman"/>
          <w:sz w:val="24"/>
          <w:szCs w:val="24"/>
        </w:rPr>
        <w:t xml:space="preserve">. Zgodnie z obowiązującym art. 29 ustawy z dnia 7 lipca 1994 r. </w:t>
      </w:r>
      <w:r w:rsidR="00D80D5E" w:rsidRPr="00E63589">
        <w:rPr>
          <w:rFonts w:ascii="Times New Roman" w:hAnsi="Times New Roman" w:cs="Times New Roman"/>
          <w:sz w:val="24"/>
          <w:szCs w:val="24"/>
        </w:rPr>
        <w:t xml:space="preserve">– </w:t>
      </w:r>
      <w:r w:rsidRPr="00E63589">
        <w:rPr>
          <w:rFonts w:ascii="Times New Roman" w:hAnsi="Times New Roman" w:cs="Times New Roman"/>
          <w:sz w:val="24"/>
          <w:szCs w:val="24"/>
        </w:rPr>
        <w:t xml:space="preserve">Prawo budowlane tego typu budynki mogą być użytkowane przez okres 180 dni, bez konieczności uzyskania decyzji o pozwoleniu na budowę tymczasowego obiektu budowlanego. W związku z faktem, że instytucje publiczne oraz jednostki samorządu terytorialnego są mocno obciążone </w:t>
      </w:r>
      <w:r w:rsidRPr="00E63589">
        <w:rPr>
          <w:rFonts w:ascii="Times New Roman" w:hAnsi="Times New Roman" w:cs="Times New Roman"/>
          <w:sz w:val="24"/>
          <w:szCs w:val="24"/>
        </w:rPr>
        <w:lastRenderedPageBreak/>
        <w:t xml:space="preserve">zadaniami wynikającymi ze zwalczania skutków powodzi, tym samym nie mają możliwości przeprowadzenia procedury w zakresie uzyskania ww. pozwolenia. Jednocześnie należy wskazać, że docelowo jednostki publiczne takie jak szkoły mają zostać przeniesione do budynków wyremontowanych, bądź nowo wybudowanych. Dlatego też konieczne jest, do momentu wyremontowania bądź budowy nowych budynków, wydłużenie terminu, o którym mowa w art. 29 ust. 1 pkt 7 ustawy </w:t>
      </w:r>
      <w:r w:rsidR="00C93464" w:rsidRPr="00E63589">
        <w:rPr>
          <w:rFonts w:ascii="Times New Roman" w:hAnsi="Times New Roman" w:cs="Times New Roman"/>
          <w:sz w:val="24"/>
          <w:szCs w:val="24"/>
        </w:rPr>
        <w:t xml:space="preserve">– </w:t>
      </w:r>
      <w:r w:rsidRPr="00E63589">
        <w:rPr>
          <w:rFonts w:ascii="Times New Roman" w:hAnsi="Times New Roman" w:cs="Times New Roman"/>
          <w:sz w:val="24"/>
          <w:szCs w:val="24"/>
        </w:rPr>
        <w:t>Prawo budowlane, aby nie obciążać jednostek publicznych z terenów dotkniętych skutkami powodzi dodatkowymi zadaniami.</w:t>
      </w:r>
      <w:r w:rsidRPr="00F54A3E">
        <w:rPr>
          <w:rFonts w:ascii="Times New Roman" w:hAnsi="Times New Roman" w:cs="Times New Roman"/>
          <w:sz w:val="24"/>
          <w:szCs w:val="24"/>
        </w:rPr>
        <w:t xml:space="preserve"> </w:t>
      </w:r>
    </w:p>
    <w:p w14:paraId="7A4699AD" w14:textId="77777777" w:rsidR="00080752" w:rsidRPr="00E63589" w:rsidRDefault="00080752" w:rsidP="00E63589">
      <w:pPr>
        <w:pStyle w:val="Akapitzlist"/>
        <w:widowControl w:val="0"/>
        <w:suppressAutoHyphens/>
        <w:autoSpaceDE w:val="0"/>
        <w:autoSpaceDN w:val="0"/>
        <w:adjustRightInd w:val="0"/>
        <w:spacing w:before="120" w:after="120" w:line="360" w:lineRule="auto"/>
        <w:jc w:val="both"/>
        <w:rPr>
          <w:rFonts w:ascii="Times New Roman" w:hAnsi="Times New Roman" w:cs="Times New Roman"/>
          <w:sz w:val="24"/>
          <w:szCs w:val="24"/>
        </w:rPr>
      </w:pPr>
    </w:p>
    <w:p w14:paraId="3FE5486C" w14:textId="38C54CDF" w:rsidR="00080752" w:rsidRPr="00E63589" w:rsidRDefault="00080752"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bCs/>
          <w:sz w:val="24"/>
          <w:szCs w:val="24"/>
        </w:rPr>
        <w:t>art. 2</w:t>
      </w:r>
      <w:r w:rsidR="0079099F" w:rsidRPr="00E63589">
        <w:rPr>
          <w:rFonts w:ascii="Times New Roman" w:hAnsi="Times New Roman" w:cs="Times New Roman"/>
          <w:b/>
          <w:bCs/>
          <w:sz w:val="24"/>
          <w:szCs w:val="24"/>
        </w:rPr>
        <w:t>3</w:t>
      </w:r>
      <w:r w:rsidRPr="00E63589">
        <w:rPr>
          <w:rFonts w:ascii="Times New Roman" w:hAnsi="Times New Roman" w:cs="Times New Roman"/>
          <w:b/>
          <w:bCs/>
          <w:sz w:val="24"/>
          <w:szCs w:val="24"/>
        </w:rPr>
        <w:t xml:space="preserve"> projektu ustawy</w:t>
      </w:r>
      <w:r w:rsidRPr="00E63589">
        <w:rPr>
          <w:rFonts w:ascii="Times New Roman" w:hAnsi="Times New Roman" w:cs="Times New Roman"/>
          <w:sz w:val="24"/>
          <w:szCs w:val="24"/>
        </w:rPr>
        <w:t xml:space="preserve"> wskazano, że do zobowiązań do przesłania oszacowania albo protokołu oszacowania szkód, o których mowa w art. 22b ust. 2 pkt 1 ustawy zmienianej w art. 1, dołączonych do wniosków, o których mowa w art. 22b ust. 1 ustawy zmienianej w art. 1, złożonych przed dniem wejścia w życie niniejszej ustawy, stosuje się przepisy ustawy zmienianej w art. 1, w brzmieniu nadanym niniejszą ustawą.</w:t>
      </w:r>
    </w:p>
    <w:p w14:paraId="0088EA42" w14:textId="4AAB4AC3" w:rsidR="00080752" w:rsidRPr="00E63589" w:rsidRDefault="00080752"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bCs/>
          <w:sz w:val="24"/>
          <w:szCs w:val="24"/>
        </w:rPr>
        <w:t>art. 2</w:t>
      </w:r>
      <w:r w:rsidR="0079099F" w:rsidRPr="00E63589">
        <w:rPr>
          <w:rFonts w:ascii="Times New Roman" w:hAnsi="Times New Roman" w:cs="Times New Roman"/>
          <w:b/>
          <w:bCs/>
          <w:sz w:val="24"/>
          <w:szCs w:val="24"/>
        </w:rPr>
        <w:t>4</w:t>
      </w:r>
      <w:r w:rsidRPr="00E63589">
        <w:rPr>
          <w:rFonts w:ascii="Times New Roman" w:hAnsi="Times New Roman" w:cs="Times New Roman"/>
          <w:sz w:val="24"/>
          <w:szCs w:val="24"/>
        </w:rPr>
        <w:t xml:space="preserve"> </w:t>
      </w:r>
      <w:r w:rsidRPr="00E63589">
        <w:rPr>
          <w:rFonts w:ascii="Times New Roman" w:hAnsi="Times New Roman" w:cs="Times New Roman"/>
          <w:b/>
          <w:bCs/>
          <w:sz w:val="24"/>
          <w:szCs w:val="24"/>
        </w:rPr>
        <w:t>projektu ustawy</w:t>
      </w:r>
      <w:r w:rsidRPr="00E63589">
        <w:rPr>
          <w:rFonts w:ascii="Times New Roman" w:hAnsi="Times New Roman" w:cs="Times New Roman"/>
          <w:sz w:val="24"/>
          <w:szCs w:val="24"/>
        </w:rPr>
        <w:t xml:space="preserve"> wskazano, że do spraw dotyczących decyzji o warunkach zabudowy i zagospodarowania terenu, wszczętych i niezakończonych decyzją ostateczną przed dniem wejścia w życie niniejszej ustawy, stosuje się art. 13ia pkt 1 ustawy zmienianej w art. </w:t>
      </w:r>
      <w:r w:rsidR="002B5B3C" w:rsidRPr="00E63589">
        <w:rPr>
          <w:rFonts w:ascii="Times New Roman" w:hAnsi="Times New Roman" w:cs="Times New Roman"/>
          <w:sz w:val="24"/>
          <w:szCs w:val="24"/>
        </w:rPr>
        <w:t>6</w:t>
      </w:r>
      <w:r w:rsidRPr="00E63589">
        <w:rPr>
          <w:rFonts w:ascii="Times New Roman" w:hAnsi="Times New Roman" w:cs="Times New Roman"/>
          <w:sz w:val="24"/>
          <w:szCs w:val="24"/>
        </w:rPr>
        <w:t xml:space="preserve">, z tym że terminy, o których mowa w tym przepisie, rozpoczynają bieg z dniem wejścia w życie niniejszej ustawy, chyba że terminy określone w przepisach dotychczasowych upływają wcześniej. W takim przypadku stosuje się przepisy dotychczasowe. Do spraw dotyczących decyzji o warunkach zabudowy, o których mowa w 13ia pkt 2 ustawy zmienianej w art. </w:t>
      </w:r>
      <w:r w:rsidR="002B5B3C" w:rsidRPr="00E63589">
        <w:rPr>
          <w:rFonts w:ascii="Times New Roman" w:hAnsi="Times New Roman" w:cs="Times New Roman"/>
          <w:sz w:val="24"/>
          <w:szCs w:val="24"/>
        </w:rPr>
        <w:t>6</w:t>
      </w:r>
      <w:r w:rsidRPr="00E63589">
        <w:rPr>
          <w:rFonts w:ascii="Times New Roman" w:hAnsi="Times New Roman" w:cs="Times New Roman"/>
          <w:sz w:val="24"/>
          <w:szCs w:val="24"/>
        </w:rPr>
        <w:t>, wszczętych i niezakończonych decyzją ostateczną przed dniem wejścia w życie niniejszej ustawy, stosuje się przepisy dotychczasowe. Do spraw dotyczących odbudowy obiektu budowlanego, odbudowy części obiektu budowanego, której kubatura nie przekracza 2000 m</w:t>
      </w:r>
      <w:r w:rsidRPr="00F54A3E">
        <w:rPr>
          <w:rFonts w:ascii="Times New Roman" w:hAnsi="Times New Roman" w:cs="Times New Roman"/>
          <w:sz w:val="24"/>
          <w:szCs w:val="24"/>
          <w:vertAlign w:val="superscript"/>
        </w:rPr>
        <w:t>3</w:t>
      </w:r>
      <w:r w:rsidRPr="00E63589">
        <w:rPr>
          <w:rFonts w:ascii="Times New Roman" w:hAnsi="Times New Roman" w:cs="Times New Roman"/>
          <w:sz w:val="24"/>
          <w:szCs w:val="24"/>
        </w:rPr>
        <w:t>, przebudowy budynków uszkodzonych w wyniku działania żywiołu, wszczętych i  niezakończonych przed dniem wejścia w życie niniejszej ustawy, stosuje się przepisy dotychczasowe.</w:t>
      </w:r>
    </w:p>
    <w:p w14:paraId="185FCACC" w14:textId="078E25E4" w:rsidR="00E57400" w:rsidRPr="00E63589" w:rsidRDefault="00E57400" w:rsidP="00E63589">
      <w:pPr>
        <w:pStyle w:val="Akapitzlist"/>
        <w:widowControl w:val="0"/>
        <w:numPr>
          <w:ilvl w:val="0"/>
          <w:numId w:val="16"/>
        </w:numPr>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bCs/>
          <w:sz w:val="24"/>
          <w:szCs w:val="24"/>
        </w:rPr>
        <w:t>art. 2</w:t>
      </w:r>
      <w:r w:rsidR="0079099F" w:rsidRPr="00E63589">
        <w:rPr>
          <w:rFonts w:ascii="Times New Roman" w:hAnsi="Times New Roman" w:cs="Times New Roman"/>
          <w:b/>
          <w:bCs/>
          <w:sz w:val="24"/>
          <w:szCs w:val="24"/>
        </w:rPr>
        <w:t>5</w:t>
      </w:r>
      <w:r w:rsidRPr="00E63589">
        <w:rPr>
          <w:rFonts w:ascii="Times New Roman" w:hAnsi="Times New Roman" w:cs="Times New Roman"/>
          <w:b/>
          <w:bCs/>
          <w:sz w:val="24"/>
          <w:szCs w:val="24"/>
        </w:rPr>
        <w:t xml:space="preserve"> projektu</w:t>
      </w:r>
      <w:r w:rsidRPr="00E63589">
        <w:rPr>
          <w:rFonts w:ascii="Times New Roman" w:hAnsi="Times New Roman" w:cs="Times New Roman"/>
          <w:sz w:val="24"/>
          <w:szCs w:val="24"/>
        </w:rPr>
        <w:t xml:space="preserve"> </w:t>
      </w:r>
      <w:r w:rsidRPr="00E63589">
        <w:rPr>
          <w:rFonts w:ascii="Times New Roman" w:hAnsi="Times New Roman" w:cs="Times New Roman"/>
          <w:b/>
          <w:bCs/>
          <w:sz w:val="24"/>
          <w:szCs w:val="24"/>
        </w:rPr>
        <w:t>ustawy</w:t>
      </w:r>
      <w:r w:rsidRPr="00E63589">
        <w:rPr>
          <w:rFonts w:ascii="Times New Roman" w:hAnsi="Times New Roman" w:cs="Times New Roman"/>
          <w:sz w:val="24"/>
          <w:szCs w:val="24"/>
        </w:rPr>
        <w:t xml:space="preserve"> proponuje się wskazanie, że w przypadku budynków uszkodzonych w wyniku powodzi z września 2024 r., termin na złożenie wniosku o premię powodziową liczony jest od  dnia wejścia w życie niniejszej ustawy. Jest to zgodne z postulatami zgłaszanymi przez właścicieli i zarządców budynków wielorodzinnych z terenów objętych powodzią. Zaproponowany przepis pozwoli na </w:t>
      </w:r>
      <w:r w:rsidRPr="00E63589">
        <w:rPr>
          <w:rFonts w:ascii="Times New Roman" w:hAnsi="Times New Roman" w:cs="Times New Roman"/>
          <w:sz w:val="24"/>
          <w:szCs w:val="24"/>
        </w:rPr>
        <w:lastRenderedPageBreak/>
        <w:t xml:space="preserve">wydłużenie czasu na przygotowanie dokumentacji i złożenie wniosku o wsparcie w postaci premii powodziowej w ciągu roku od wejścia w życie niniejszego projektu ustawy. </w:t>
      </w:r>
    </w:p>
    <w:p w14:paraId="7E9B4FC2" w14:textId="77777777" w:rsidR="00E57400" w:rsidRPr="00E63589" w:rsidRDefault="00E57400" w:rsidP="00E63589">
      <w:pPr>
        <w:pStyle w:val="ARTartustawynprozporzdzenia"/>
        <w:numPr>
          <w:ilvl w:val="0"/>
          <w:numId w:val="16"/>
        </w:numPr>
        <w:rPr>
          <w:rFonts w:ascii="Times New Roman" w:hAnsi="Times New Roman" w:cs="Times New Roman"/>
          <w:szCs w:val="24"/>
        </w:rPr>
      </w:pPr>
      <w:r w:rsidRPr="00E63589">
        <w:rPr>
          <w:rFonts w:ascii="Times New Roman" w:hAnsi="Times New Roman" w:cs="Times New Roman"/>
          <w:szCs w:val="24"/>
        </w:rPr>
        <w:t xml:space="preserve">Zgodnie z </w:t>
      </w:r>
      <w:r w:rsidRPr="00E63589">
        <w:rPr>
          <w:rFonts w:ascii="Times New Roman" w:hAnsi="Times New Roman" w:cs="Times New Roman"/>
          <w:b/>
          <w:bCs/>
          <w:szCs w:val="24"/>
        </w:rPr>
        <w:t xml:space="preserve">art. 26 projektu ustawy </w:t>
      </w:r>
      <w:r w:rsidRPr="00F54A3E">
        <w:rPr>
          <w:rFonts w:ascii="Times New Roman" w:hAnsi="Times New Roman" w:cs="Times New Roman"/>
          <w:szCs w:val="24"/>
        </w:rPr>
        <w:t>do wniosków o zasiłek, złożonych i nierozpatrzonych przed dniem wejścia w życie niniejszej ustawy stosuje się powiększenie ww. zasiłku o kwotę 1000 zł.</w:t>
      </w:r>
    </w:p>
    <w:p w14:paraId="69262AB8" w14:textId="495327D6" w:rsidR="00E57400" w:rsidRPr="00E63589" w:rsidRDefault="00E57400"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bCs/>
          <w:sz w:val="24"/>
          <w:szCs w:val="24"/>
        </w:rPr>
      </w:pPr>
      <w:r w:rsidRPr="00E63589">
        <w:rPr>
          <w:rFonts w:ascii="Times New Roman" w:hAnsi="Times New Roman" w:cs="Times New Roman"/>
          <w:bCs/>
          <w:sz w:val="24"/>
          <w:szCs w:val="24"/>
        </w:rPr>
        <w:t xml:space="preserve">W </w:t>
      </w:r>
      <w:r w:rsidRPr="00E63589">
        <w:rPr>
          <w:rFonts w:ascii="Times New Roman" w:hAnsi="Times New Roman" w:cs="Times New Roman"/>
          <w:b/>
          <w:sz w:val="24"/>
          <w:szCs w:val="24"/>
        </w:rPr>
        <w:t xml:space="preserve">art. </w:t>
      </w:r>
      <w:r w:rsidR="00DB645F" w:rsidRPr="00E63589">
        <w:rPr>
          <w:rFonts w:ascii="Times New Roman" w:hAnsi="Times New Roman" w:cs="Times New Roman"/>
          <w:b/>
          <w:sz w:val="24"/>
          <w:szCs w:val="24"/>
        </w:rPr>
        <w:t>27</w:t>
      </w:r>
      <w:r w:rsidRPr="00E63589">
        <w:rPr>
          <w:rFonts w:ascii="Times New Roman" w:hAnsi="Times New Roman" w:cs="Times New Roman"/>
          <w:b/>
          <w:sz w:val="24"/>
          <w:szCs w:val="24"/>
        </w:rPr>
        <w:t xml:space="preserve"> projektu ustawy</w:t>
      </w:r>
      <w:r w:rsidRPr="00E63589">
        <w:rPr>
          <w:rFonts w:ascii="Times New Roman" w:hAnsi="Times New Roman" w:cs="Times New Roman"/>
          <w:bCs/>
          <w:sz w:val="24"/>
          <w:szCs w:val="24"/>
        </w:rPr>
        <w:t xml:space="preserve"> określono termin, w jakim Prezes Państwowego Gospodarstwa Wodnego Wody Polskie dokonuje ustalenia zapotrzebowania na niezbędne środki finansowe związane z planowanym wykupem.</w:t>
      </w:r>
    </w:p>
    <w:p w14:paraId="3A3D3A9C" w14:textId="780024D6" w:rsidR="00E57400" w:rsidRPr="00E63589" w:rsidRDefault="00E57400"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W</w:t>
      </w:r>
      <w:r w:rsidRPr="00E63589">
        <w:rPr>
          <w:rFonts w:ascii="Times New Roman" w:hAnsi="Times New Roman" w:cs="Times New Roman"/>
          <w:b/>
          <w:sz w:val="24"/>
          <w:szCs w:val="24"/>
        </w:rPr>
        <w:t xml:space="preserve"> art. </w:t>
      </w:r>
      <w:r w:rsidR="00DB645F" w:rsidRPr="00E63589">
        <w:rPr>
          <w:rFonts w:ascii="Times New Roman" w:hAnsi="Times New Roman" w:cs="Times New Roman"/>
          <w:b/>
          <w:sz w:val="24"/>
          <w:szCs w:val="24"/>
        </w:rPr>
        <w:t>28</w:t>
      </w:r>
      <w:r w:rsidRPr="00E63589">
        <w:rPr>
          <w:rFonts w:ascii="Times New Roman" w:hAnsi="Times New Roman" w:cs="Times New Roman"/>
          <w:b/>
          <w:sz w:val="24"/>
          <w:szCs w:val="24"/>
        </w:rPr>
        <w:t xml:space="preserve"> projektu ustawy </w:t>
      </w:r>
      <w:r w:rsidRPr="00E63589">
        <w:rPr>
          <w:rFonts w:ascii="Times New Roman" w:hAnsi="Times New Roman" w:cs="Times New Roman"/>
          <w:sz w:val="24"/>
          <w:szCs w:val="24"/>
        </w:rPr>
        <w:t xml:space="preserve">zakłada się przekazanie kopii rejestru wydanych decyzji o ustaleniu warunków zabudowy po raz pierwszy przez wójta, burmistrza lub prezydenta do dyrektora zarządu zlewni Państwowego Gospodarstwa Wodnego Wody Polskie, w terminie 30 dni od dnia wejścia w życie przepisów. Przedmiotowe rozwiązanie ma na celu zapewnić odpowiedni czas dla organów gminy na realizacje nowego obowiązku (przekazania ww. kopii rejestru), który, co do zasady, będzie przekazywany co pół roku. </w:t>
      </w:r>
    </w:p>
    <w:p w14:paraId="0589A440" w14:textId="285FF2BC" w:rsidR="00156938" w:rsidRPr="00E63589" w:rsidRDefault="00156938" w:rsidP="00E63589">
      <w:pPr>
        <w:pStyle w:val="ARTartustawynprozporzdzenia"/>
        <w:numPr>
          <w:ilvl w:val="0"/>
          <w:numId w:val="16"/>
        </w:numPr>
        <w:rPr>
          <w:rFonts w:ascii="Times New Roman" w:hAnsi="Times New Roman" w:cs="Times New Roman"/>
          <w:szCs w:val="24"/>
        </w:rPr>
      </w:pPr>
      <w:r w:rsidRPr="00E63589">
        <w:rPr>
          <w:rFonts w:ascii="Times New Roman" w:hAnsi="Times New Roman" w:cs="Times New Roman"/>
          <w:szCs w:val="24"/>
        </w:rPr>
        <w:t xml:space="preserve">Zgodnie z </w:t>
      </w:r>
      <w:r w:rsidRPr="00E63589">
        <w:rPr>
          <w:rFonts w:ascii="Times New Roman" w:hAnsi="Times New Roman" w:cs="Times New Roman"/>
          <w:b/>
          <w:bCs/>
          <w:szCs w:val="24"/>
        </w:rPr>
        <w:t xml:space="preserve">art. </w:t>
      </w:r>
      <w:r w:rsidR="00DB645F" w:rsidRPr="00E63589">
        <w:rPr>
          <w:rFonts w:ascii="Times New Roman" w:hAnsi="Times New Roman" w:cs="Times New Roman"/>
          <w:b/>
          <w:bCs/>
          <w:szCs w:val="24"/>
        </w:rPr>
        <w:t>29</w:t>
      </w:r>
      <w:r w:rsidRPr="00E63589">
        <w:rPr>
          <w:rFonts w:ascii="Times New Roman" w:hAnsi="Times New Roman" w:cs="Times New Roman"/>
          <w:b/>
          <w:bCs/>
          <w:szCs w:val="24"/>
        </w:rPr>
        <w:t xml:space="preserve"> projektu ustawy</w:t>
      </w:r>
      <w:r w:rsidRPr="00E63589">
        <w:rPr>
          <w:rFonts w:ascii="Times New Roman" w:hAnsi="Times New Roman" w:cs="Times New Roman"/>
          <w:szCs w:val="24"/>
        </w:rPr>
        <w:t xml:space="preserve"> decyzje wydane na podstawie 69 ust. 1 ustawy zmienianej </w:t>
      </w:r>
      <w:r w:rsidRPr="00E63589">
        <w:rPr>
          <w:rFonts w:ascii="Times New Roman" w:hAnsi="Times New Roman" w:cs="Times New Roman"/>
          <w:szCs w:val="24"/>
        </w:rPr>
        <w:br/>
        <w:t xml:space="preserve">w art. </w:t>
      </w:r>
      <w:r w:rsidR="002B5B3C" w:rsidRPr="00E63589">
        <w:rPr>
          <w:rFonts w:ascii="Times New Roman" w:hAnsi="Times New Roman" w:cs="Times New Roman"/>
          <w:szCs w:val="24"/>
        </w:rPr>
        <w:t xml:space="preserve">15 </w:t>
      </w:r>
      <w:r w:rsidRPr="00E63589">
        <w:rPr>
          <w:rFonts w:ascii="Times New Roman" w:hAnsi="Times New Roman" w:cs="Times New Roman"/>
          <w:szCs w:val="24"/>
        </w:rPr>
        <w:t>w brzmieniu dotychczasowym zachowują moc, z zastrzeżeniem art. 5 ust. 7 ustawy zmienianej w art. 1.</w:t>
      </w:r>
    </w:p>
    <w:p w14:paraId="1521DF67" w14:textId="217B5E56" w:rsidR="00E57400" w:rsidRPr="00E63589" w:rsidRDefault="00E57400" w:rsidP="00E63589">
      <w:pPr>
        <w:pStyle w:val="ARTartustawynprozporzdzenia"/>
        <w:numPr>
          <w:ilvl w:val="0"/>
          <w:numId w:val="16"/>
        </w:numPr>
        <w:rPr>
          <w:rFonts w:ascii="Times New Roman" w:hAnsi="Times New Roman" w:cs="Times New Roman"/>
          <w:szCs w:val="24"/>
        </w:rPr>
      </w:pPr>
      <w:r w:rsidRPr="00E63589">
        <w:rPr>
          <w:rFonts w:ascii="Times New Roman" w:hAnsi="Times New Roman" w:cs="Times New Roman"/>
          <w:szCs w:val="24"/>
        </w:rPr>
        <w:t xml:space="preserve">W </w:t>
      </w:r>
      <w:r w:rsidRPr="00E63589">
        <w:rPr>
          <w:rFonts w:ascii="Times New Roman" w:hAnsi="Times New Roman" w:cs="Times New Roman"/>
          <w:b/>
          <w:bCs/>
          <w:szCs w:val="24"/>
        </w:rPr>
        <w:t xml:space="preserve">art. </w:t>
      </w:r>
      <w:r w:rsidR="00066D63" w:rsidRPr="00E63589">
        <w:rPr>
          <w:rFonts w:ascii="Times New Roman" w:hAnsi="Times New Roman" w:cs="Times New Roman"/>
          <w:b/>
          <w:bCs/>
          <w:szCs w:val="24"/>
        </w:rPr>
        <w:t>30</w:t>
      </w:r>
      <w:r w:rsidRPr="00E63589">
        <w:rPr>
          <w:rFonts w:ascii="Times New Roman" w:hAnsi="Times New Roman" w:cs="Times New Roman"/>
          <w:szCs w:val="24"/>
        </w:rPr>
        <w:t xml:space="preserve"> dodano przepis dotyczący </w:t>
      </w:r>
      <w:proofErr w:type="spellStart"/>
      <w:r w:rsidRPr="00E63589">
        <w:rPr>
          <w:rFonts w:ascii="Times New Roman" w:hAnsi="Times New Roman" w:cs="Times New Roman"/>
          <w:szCs w:val="24"/>
        </w:rPr>
        <w:t>superwizji</w:t>
      </w:r>
      <w:proofErr w:type="spellEnd"/>
      <w:r w:rsidRPr="00E63589">
        <w:rPr>
          <w:rFonts w:ascii="Times New Roman" w:hAnsi="Times New Roman" w:cs="Times New Roman"/>
          <w:szCs w:val="24"/>
        </w:rPr>
        <w:t>. Z uwagi na duże obciążenie obowiązkami służbowymi wynikającymi z zadań jednostek organizacyjnych pomocy społecznej, o których mowa w art. 6 ustawy o pomocy społecznej, związanych z usuwaniem w 2024</w:t>
      </w:r>
      <w:r w:rsidR="00A75621" w:rsidRPr="00E63589">
        <w:rPr>
          <w:rFonts w:ascii="Times New Roman" w:hAnsi="Times New Roman" w:cs="Times New Roman"/>
          <w:szCs w:val="24"/>
        </w:rPr>
        <w:t xml:space="preserve"> r.</w:t>
      </w:r>
      <w:r w:rsidRPr="00E63589">
        <w:rPr>
          <w:rFonts w:ascii="Times New Roman" w:hAnsi="Times New Roman" w:cs="Times New Roman"/>
          <w:szCs w:val="24"/>
        </w:rPr>
        <w:t xml:space="preserve"> skutków powodzi, która miała miejsce we wrześniu 2024 r., przewiduje się przyznanie w 2025</w:t>
      </w:r>
      <w:r w:rsidR="00A75621" w:rsidRPr="00E63589">
        <w:rPr>
          <w:rFonts w:ascii="Times New Roman" w:hAnsi="Times New Roman" w:cs="Times New Roman"/>
          <w:szCs w:val="24"/>
        </w:rPr>
        <w:t xml:space="preserve"> r.</w:t>
      </w:r>
      <w:r w:rsidRPr="00E63589">
        <w:rPr>
          <w:rFonts w:ascii="Times New Roman" w:hAnsi="Times New Roman" w:cs="Times New Roman"/>
          <w:szCs w:val="24"/>
        </w:rPr>
        <w:t>:</w:t>
      </w:r>
    </w:p>
    <w:p w14:paraId="4F843C26" w14:textId="14DECDBB" w:rsidR="00E57400" w:rsidRPr="00E63589" w:rsidRDefault="00E57400" w:rsidP="00E63589">
      <w:pPr>
        <w:pStyle w:val="ARTartustawynprozporzdzenia"/>
        <w:numPr>
          <w:ilvl w:val="0"/>
          <w:numId w:val="18"/>
        </w:numPr>
        <w:ind w:left="1701"/>
        <w:rPr>
          <w:rFonts w:ascii="Times New Roman" w:hAnsi="Times New Roman" w:cs="Times New Roman"/>
          <w:szCs w:val="24"/>
        </w:rPr>
      </w:pPr>
      <w:r w:rsidRPr="00E63589">
        <w:rPr>
          <w:rFonts w:ascii="Times New Roman" w:hAnsi="Times New Roman" w:cs="Times New Roman"/>
          <w:szCs w:val="24"/>
        </w:rPr>
        <w:t xml:space="preserve">pracownikom socjalnym tych jednostek prawa do </w:t>
      </w:r>
      <w:proofErr w:type="spellStart"/>
      <w:r w:rsidRPr="00E63589">
        <w:rPr>
          <w:rFonts w:ascii="Times New Roman" w:hAnsi="Times New Roman" w:cs="Times New Roman"/>
          <w:szCs w:val="24"/>
        </w:rPr>
        <w:t>superwizji</w:t>
      </w:r>
      <w:proofErr w:type="spellEnd"/>
      <w:r w:rsidRPr="00E63589">
        <w:rPr>
          <w:rFonts w:ascii="Times New Roman" w:hAnsi="Times New Roman" w:cs="Times New Roman"/>
          <w:szCs w:val="24"/>
        </w:rPr>
        <w:t xml:space="preserve"> pracy socjalnej, o której mowa w art. 121a ustawy z dnia 12 marca 2004 r. </w:t>
      </w:r>
      <w:r w:rsidR="00D80D5E" w:rsidRPr="00E63589">
        <w:rPr>
          <w:rFonts w:ascii="Times New Roman" w:hAnsi="Times New Roman" w:cs="Times New Roman"/>
          <w:szCs w:val="24"/>
        </w:rPr>
        <w:t xml:space="preserve">o </w:t>
      </w:r>
      <w:r w:rsidRPr="00E63589">
        <w:rPr>
          <w:rFonts w:ascii="Times New Roman" w:hAnsi="Times New Roman" w:cs="Times New Roman"/>
          <w:szCs w:val="24"/>
        </w:rPr>
        <w:t>pomocy społecznej,</w:t>
      </w:r>
    </w:p>
    <w:p w14:paraId="1F045BD3" w14:textId="77777777" w:rsidR="00E57400" w:rsidRPr="00E63589" w:rsidRDefault="00E57400" w:rsidP="00E63589">
      <w:pPr>
        <w:pStyle w:val="ARTartustawynprozporzdzenia"/>
        <w:numPr>
          <w:ilvl w:val="0"/>
          <w:numId w:val="18"/>
        </w:numPr>
        <w:ind w:left="1701"/>
        <w:rPr>
          <w:rFonts w:ascii="Times New Roman" w:hAnsi="Times New Roman" w:cs="Times New Roman"/>
          <w:szCs w:val="24"/>
        </w:rPr>
      </w:pPr>
      <w:r w:rsidRPr="00E63589">
        <w:rPr>
          <w:rFonts w:ascii="Times New Roman" w:hAnsi="Times New Roman" w:cs="Times New Roman"/>
          <w:szCs w:val="24"/>
        </w:rPr>
        <w:t xml:space="preserve">osobom kierującym tymi jednostkami prawa do </w:t>
      </w:r>
      <w:proofErr w:type="spellStart"/>
      <w:r w:rsidRPr="00E63589">
        <w:rPr>
          <w:rFonts w:ascii="Times New Roman" w:hAnsi="Times New Roman" w:cs="Times New Roman"/>
          <w:szCs w:val="24"/>
        </w:rPr>
        <w:t>superwizji</w:t>
      </w:r>
      <w:proofErr w:type="spellEnd"/>
      <w:r w:rsidRPr="00E63589">
        <w:rPr>
          <w:rFonts w:ascii="Times New Roman" w:hAnsi="Times New Roman" w:cs="Times New Roman"/>
          <w:szCs w:val="24"/>
        </w:rPr>
        <w:t>,</w:t>
      </w:r>
    </w:p>
    <w:p w14:paraId="0543676D" w14:textId="77777777" w:rsidR="00E57400" w:rsidRPr="00E63589" w:rsidRDefault="00E57400" w:rsidP="00E63589">
      <w:pPr>
        <w:pStyle w:val="ARTartustawynprozporzdzenia"/>
        <w:numPr>
          <w:ilvl w:val="0"/>
          <w:numId w:val="18"/>
        </w:numPr>
        <w:ind w:left="1701"/>
        <w:rPr>
          <w:rFonts w:ascii="Times New Roman" w:hAnsi="Times New Roman" w:cs="Times New Roman"/>
          <w:szCs w:val="24"/>
        </w:rPr>
      </w:pPr>
      <w:r w:rsidRPr="00E63589">
        <w:rPr>
          <w:rFonts w:ascii="Times New Roman" w:hAnsi="Times New Roman" w:cs="Times New Roman"/>
          <w:szCs w:val="24"/>
        </w:rPr>
        <w:t>wszystkim pracownikom tych jednostek i ich kierownikom – prawo do pomocy psychologicznej.</w:t>
      </w:r>
    </w:p>
    <w:p w14:paraId="7F38ED48" w14:textId="121E6802" w:rsidR="00080752" w:rsidRPr="00E63589" w:rsidRDefault="00E57400" w:rsidP="00E63589">
      <w:pPr>
        <w:pStyle w:val="Akapitzlist"/>
        <w:spacing w:line="360" w:lineRule="auto"/>
        <w:rPr>
          <w:rFonts w:ascii="Times New Roman" w:hAnsi="Times New Roman" w:cs="Times New Roman"/>
          <w:sz w:val="24"/>
          <w:szCs w:val="24"/>
        </w:rPr>
      </w:pPr>
      <w:r w:rsidRPr="00E63589">
        <w:rPr>
          <w:rFonts w:ascii="Times New Roman" w:hAnsi="Times New Roman" w:cs="Times New Roman"/>
          <w:sz w:val="24"/>
          <w:szCs w:val="24"/>
        </w:rPr>
        <w:t>Udzielanie tego rodzaju pomocy będzie należało do pracodawców, a gminy otrzymają dotację z budżetu państwa na realizację całości kosztów wynikających z tego zadania</w:t>
      </w:r>
      <w:r w:rsidR="00015928" w:rsidRPr="00E63589">
        <w:rPr>
          <w:rFonts w:ascii="Times New Roman" w:hAnsi="Times New Roman" w:cs="Times New Roman"/>
          <w:sz w:val="24"/>
          <w:szCs w:val="24"/>
        </w:rPr>
        <w:t>.</w:t>
      </w:r>
    </w:p>
    <w:p w14:paraId="2526FA04" w14:textId="77777777" w:rsidR="00015928" w:rsidRPr="00E63589" w:rsidRDefault="00015928" w:rsidP="00E63589">
      <w:pPr>
        <w:pStyle w:val="Akapitzlist"/>
        <w:spacing w:line="360" w:lineRule="auto"/>
        <w:rPr>
          <w:rFonts w:ascii="Times New Roman" w:hAnsi="Times New Roman" w:cs="Times New Roman"/>
          <w:sz w:val="24"/>
          <w:szCs w:val="24"/>
        </w:rPr>
      </w:pPr>
    </w:p>
    <w:p w14:paraId="6430D753" w14:textId="57C27686" w:rsidR="00015928" w:rsidRPr="00E63589" w:rsidRDefault="00015928" w:rsidP="00E63589">
      <w:pPr>
        <w:pStyle w:val="Akapitzlist"/>
        <w:numPr>
          <w:ilvl w:val="0"/>
          <w:numId w:val="16"/>
        </w:numPr>
        <w:spacing w:line="360" w:lineRule="auto"/>
        <w:jc w:val="both"/>
        <w:rPr>
          <w:rFonts w:ascii="Times New Roman" w:hAnsi="Times New Roman" w:cs="Times New Roman"/>
          <w:sz w:val="24"/>
          <w:szCs w:val="24"/>
        </w:rPr>
      </w:pPr>
      <w:r w:rsidRPr="00E63589">
        <w:rPr>
          <w:rFonts w:ascii="Times New Roman" w:hAnsi="Times New Roman" w:cs="Times New Roman"/>
          <w:sz w:val="24"/>
          <w:szCs w:val="24"/>
        </w:rPr>
        <w:t xml:space="preserve">W </w:t>
      </w:r>
      <w:r w:rsidRPr="00E63589">
        <w:rPr>
          <w:rFonts w:ascii="Times New Roman" w:hAnsi="Times New Roman" w:cs="Times New Roman"/>
          <w:b/>
          <w:bCs/>
          <w:sz w:val="24"/>
          <w:szCs w:val="24"/>
        </w:rPr>
        <w:t>art. 31</w:t>
      </w:r>
      <w:r w:rsidRPr="00E63589">
        <w:rPr>
          <w:rFonts w:ascii="Times New Roman" w:hAnsi="Times New Roman" w:cs="Times New Roman"/>
          <w:sz w:val="24"/>
          <w:szCs w:val="24"/>
        </w:rPr>
        <w:t xml:space="preserve"> dodano przepis przewidujący przedłużenie w 2025</w:t>
      </w:r>
      <w:r w:rsidR="00D37827" w:rsidRPr="00E63589">
        <w:rPr>
          <w:rFonts w:ascii="Times New Roman" w:hAnsi="Times New Roman" w:cs="Times New Roman"/>
          <w:sz w:val="24"/>
          <w:szCs w:val="24"/>
        </w:rPr>
        <w:t xml:space="preserve"> </w:t>
      </w:r>
      <w:r w:rsidR="00A75621" w:rsidRPr="00E63589">
        <w:rPr>
          <w:rFonts w:ascii="Times New Roman" w:hAnsi="Times New Roman" w:cs="Times New Roman"/>
          <w:sz w:val="24"/>
          <w:szCs w:val="24"/>
        </w:rPr>
        <w:t>r.</w:t>
      </w:r>
      <w:r w:rsidRPr="00E63589">
        <w:rPr>
          <w:rFonts w:ascii="Times New Roman" w:hAnsi="Times New Roman" w:cs="Times New Roman"/>
          <w:sz w:val="24"/>
          <w:szCs w:val="24"/>
        </w:rPr>
        <w:t xml:space="preserve"> prawa do jednorazowego dodatku w wysokości 2 tys. zł dla pracowników socjalnych na terenach popowodziowych, co jest związane z dużym obciążeniem pracą tych pracowników. Proponowany przepis będzie analogiczny do przepisu przewidującego prawo do dodatku w roku ubiegłym – art. 71 ustawy z dnia 1 października 2024 r. o zmianie ustawy o szczególnych rozwiązaniach związanych z usuwaniem skutków powodzi oraz niektórych innych ustaw.</w:t>
      </w:r>
    </w:p>
    <w:p w14:paraId="0BE4A6B7" w14:textId="77777777" w:rsidR="00BD6AF5" w:rsidRPr="00E63589" w:rsidRDefault="00BD6AF5" w:rsidP="00E63589">
      <w:pPr>
        <w:pStyle w:val="Akapitzlist"/>
        <w:spacing w:line="360" w:lineRule="auto"/>
        <w:rPr>
          <w:rFonts w:ascii="Times New Roman" w:hAnsi="Times New Roman" w:cs="Times New Roman"/>
          <w:sz w:val="24"/>
          <w:szCs w:val="24"/>
        </w:rPr>
      </w:pPr>
    </w:p>
    <w:p w14:paraId="79168F81" w14:textId="5A49C938" w:rsidR="00156938" w:rsidRPr="00E63589" w:rsidRDefault="00156938"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sz w:val="24"/>
          <w:szCs w:val="24"/>
        </w:rPr>
      </w:pPr>
      <w:r w:rsidRPr="00E63589">
        <w:rPr>
          <w:rFonts w:ascii="Times New Roman" w:hAnsi="Times New Roman" w:cs="Times New Roman"/>
          <w:sz w:val="24"/>
          <w:szCs w:val="24"/>
        </w:rPr>
        <w:t xml:space="preserve">Zgodnie z </w:t>
      </w:r>
      <w:r w:rsidRPr="00E63589">
        <w:rPr>
          <w:rFonts w:ascii="Times New Roman" w:hAnsi="Times New Roman" w:cs="Times New Roman"/>
          <w:b/>
          <w:bCs/>
          <w:sz w:val="24"/>
          <w:szCs w:val="24"/>
        </w:rPr>
        <w:t xml:space="preserve">art. </w:t>
      </w:r>
      <w:r w:rsidR="005717BA" w:rsidRPr="00E63589">
        <w:rPr>
          <w:rFonts w:ascii="Times New Roman" w:hAnsi="Times New Roman" w:cs="Times New Roman"/>
          <w:b/>
          <w:bCs/>
          <w:sz w:val="24"/>
          <w:szCs w:val="24"/>
        </w:rPr>
        <w:t>3</w:t>
      </w:r>
      <w:r w:rsidR="00C93464" w:rsidRPr="00E63589">
        <w:rPr>
          <w:rFonts w:ascii="Times New Roman" w:hAnsi="Times New Roman" w:cs="Times New Roman"/>
          <w:b/>
          <w:bCs/>
          <w:sz w:val="24"/>
          <w:szCs w:val="24"/>
        </w:rPr>
        <w:t>2</w:t>
      </w:r>
      <w:r w:rsidRPr="00E63589">
        <w:rPr>
          <w:rFonts w:ascii="Times New Roman" w:hAnsi="Times New Roman" w:cs="Times New Roman"/>
          <w:b/>
          <w:bCs/>
          <w:sz w:val="24"/>
          <w:szCs w:val="24"/>
        </w:rPr>
        <w:t xml:space="preserve"> projektu ustawy</w:t>
      </w:r>
      <w:r w:rsidRPr="00E63589">
        <w:rPr>
          <w:rFonts w:ascii="Times New Roman" w:hAnsi="Times New Roman" w:cs="Times New Roman"/>
          <w:sz w:val="24"/>
          <w:szCs w:val="24"/>
        </w:rPr>
        <w:t xml:space="preserve"> przepisy wykonawcze wydane w dotychczasowym rozporządzeniu Prezesa Rady Ministrów w sprawie określenia gmin lub miejscowości w których stosuje się szczególne zasady odbudowy, remontów, przebudowy i rozbiórek obiektów budowlanych, szczególne zasady zagospodarowania terenów oraz zasady i tryb nabywania nieruchomości, w związku z osunięciem ziemi, a także szczególne zasady wydawania decyzji o warunkach zabudowy i zagospodarowania terenu, w celu odbudowy obiektów budowanych zniszczonych w wyniku powodzi, wiatru, osunięcia ziemi lub działania innego żywiołu, zachowują moc i mogą być zmieniane.</w:t>
      </w:r>
    </w:p>
    <w:p w14:paraId="5EC914D7" w14:textId="5BB961AD" w:rsidR="00BD6AF5" w:rsidRPr="00E63589" w:rsidRDefault="00BD6AF5" w:rsidP="00E63589">
      <w:pPr>
        <w:pStyle w:val="Akapitzlist"/>
        <w:widowControl w:val="0"/>
        <w:numPr>
          <w:ilvl w:val="0"/>
          <w:numId w:val="16"/>
        </w:numPr>
        <w:suppressAutoHyphens/>
        <w:autoSpaceDE w:val="0"/>
        <w:autoSpaceDN w:val="0"/>
        <w:adjustRightInd w:val="0"/>
        <w:spacing w:before="120" w:after="120" w:line="360" w:lineRule="auto"/>
        <w:contextualSpacing w:val="0"/>
        <w:jc w:val="both"/>
        <w:rPr>
          <w:rFonts w:ascii="Times New Roman" w:hAnsi="Times New Roman" w:cs="Times New Roman"/>
          <w:b/>
          <w:sz w:val="24"/>
          <w:szCs w:val="24"/>
        </w:rPr>
      </w:pPr>
      <w:r w:rsidRPr="00E63589">
        <w:rPr>
          <w:rFonts w:ascii="Times New Roman" w:hAnsi="Times New Roman" w:cs="Times New Roman"/>
          <w:bCs/>
          <w:sz w:val="24"/>
          <w:szCs w:val="24"/>
        </w:rPr>
        <w:t>W</w:t>
      </w:r>
      <w:r w:rsidRPr="00E63589">
        <w:rPr>
          <w:rFonts w:ascii="Times New Roman" w:hAnsi="Times New Roman" w:cs="Times New Roman"/>
          <w:b/>
          <w:sz w:val="24"/>
          <w:szCs w:val="24"/>
        </w:rPr>
        <w:t xml:space="preserve"> art. </w:t>
      </w:r>
      <w:r w:rsidR="005717BA" w:rsidRPr="00E63589">
        <w:rPr>
          <w:rFonts w:ascii="Times New Roman" w:hAnsi="Times New Roman" w:cs="Times New Roman"/>
          <w:b/>
          <w:sz w:val="24"/>
          <w:szCs w:val="24"/>
        </w:rPr>
        <w:t>3</w:t>
      </w:r>
      <w:r w:rsidR="00C93464" w:rsidRPr="00E63589">
        <w:rPr>
          <w:rFonts w:ascii="Times New Roman" w:hAnsi="Times New Roman" w:cs="Times New Roman"/>
          <w:b/>
          <w:sz w:val="24"/>
          <w:szCs w:val="24"/>
        </w:rPr>
        <w:t>3</w:t>
      </w:r>
      <w:r w:rsidRPr="00E63589">
        <w:rPr>
          <w:rFonts w:ascii="Times New Roman" w:hAnsi="Times New Roman" w:cs="Times New Roman"/>
          <w:b/>
          <w:sz w:val="24"/>
          <w:szCs w:val="24"/>
        </w:rPr>
        <w:t xml:space="preserve"> projektu ustawy </w:t>
      </w:r>
      <w:r w:rsidRPr="00E63589">
        <w:rPr>
          <w:rFonts w:ascii="Times New Roman" w:hAnsi="Times New Roman" w:cs="Times New Roman"/>
          <w:sz w:val="24"/>
          <w:szCs w:val="24"/>
        </w:rPr>
        <w:t xml:space="preserve">określa się maksymalny limit wydatków z </w:t>
      </w:r>
      <w:r w:rsidR="006E6AAA" w:rsidRPr="00E63589">
        <w:rPr>
          <w:rFonts w:ascii="Times New Roman" w:hAnsi="Times New Roman" w:cs="Times New Roman"/>
          <w:sz w:val="24"/>
          <w:szCs w:val="24"/>
        </w:rPr>
        <w:t xml:space="preserve">ze środków rezerwy celowej przeznaczonej na przeciwdziałanie klęskom żywiołowym i usuwanie ich skutków </w:t>
      </w:r>
      <w:r w:rsidRPr="00E63589">
        <w:rPr>
          <w:rFonts w:ascii="Times New Roman" w:hAnsi="Times New Roman" w:cs="Times New Roman"/>
          <w:sz w:val="24"/>
          <w:szCs w:val="24"/>
        </w:rPr>
        <w:t>przeznaczonych na wykup nieruchomości będących skutkiem finansowym wejścia w życie niniejszej ustawy. Uzyskanie tych środków wynika z faktu, że wykup zniszczonych nieruchomości związany jest z usuwaniem skutków klęski żywiołowej – powodzi, która miała miejsce we wrześniu 2024 r.</w:t>
      </w:r>
    </w:p>
    <w:p w14:paraId="5E668961" w14:textId="71E51F1C" w:rsidR="006E6AAA" w:rsidRPr="00E63589" w:rsidRDefault="00BD6AF5" w:rsidP="00E63589">
      <w:pPr>
        <w:pStyle w:val="Akapitzlist"/>
        <w:widowControl w:val="0"/>
        <w:numPr>
          <w:ilvl w:val="0"/>
          <w:numId w:val="16"/>
        </w:numPr>
        <w:suppressAutoHyphens/>
        <w:autoSpaceDE w:val="0"/>
        <w:autoSpaceDN w:val="0"/>
        <w:adjustRightInd w:val="0"/>
        <w:spacing w:before="120" w:after="120" w:line="360" w:lineRule="auto"/>
        <w:jc w:val="both"/>
        <w:rPr>
          <w:rFonts w:ascii="Times New Roman" w:hAnsi="Times New Roman" w:cs="Times New Roman"/>
          <w:sz w:val="24"/>
          <w:szCs w:val="24"/>
        </w:rPr>
      </w:pPr>
      <w:r w:rsidRPr="00E63589">
        <w:rPr>
          <w:rFonts w:ascii="Times New Roman" w:hAnsi="Times New Roman" w:cs="Times New Roman"/>
          <w:b/>
          <w:sz w:val="24"/>
          <w:szCs w:val="24"/>
        </w:rPr>
        <w:t xml:space="preserve">W art. </w:t>
      </w:r>
      <w:r w:rsidR="005717BA" w:rsidRPr="00E63589">
        <w:rPr>
          <w:rFonts w:ascii="Times New Roman" w:hAnsi="Times New Roman" w:cs="Times New Roman"/>
          <w:b/>
          <w:sz w:val="24"/>
          <w:szCs w:val="24"/>
        </w:rPr>
        <w:t>3</w:t>
      </w:r>
      <w:r w:rsidR="00C93464" w:rsidRPr="00E63589">
        <w:rPr>
          <w:rFonts w:ascii="Times New Roman" w:hAnsi="Times New Roman" w:cs="Times New Roman"/>
          <w:b/>
          <w:sz w:val="24"/>
          <w:szCs w:val="24"/>
        </w:rPr>
        <w:t>4</w:t>
      </w:r>
      <w:r w:rsidRPr="00E63589">
        <w:rPr>
          <w:rFonts w:ascii="Times New Roman" w:hAnsi="Times New Roman" w:cs="Times New Roman"/>
          <w:b/>
          <w:sz w:val="24"/>
          <w:szCs w:val="24"/>
        </w:rPr>
        <w:t xml:space="preserve"> projektu ustawy </w:t>
      </w:r>
      <w:r w:rsidR="006E6AAA" w:rsidRPr="00E63589">
        <w:rPr>
          <w:rFonts w:ascii="Times New Roman" w:hAnsi="Times New Roman" w:cs="Times New Roman"/>
          <w:sz w:val="24"/>
          <w:szCs w:val="24"/>
        </w:rPr>
        <w:t>określa się maksymalny limit wydatków ze środków rezerwy celowej przeznaczonej na przeciwdziałanie klęskom żywiołowym i usuwanie ich skutków, będących skutkiem finansowym wejścia w życie niniejszej ustawy z budżetu państwa z części budżetowej, której dysponentem jest minister właściwy do spraw gospodarki wodnej, będących skutkiem finansowym wejścia w życie niniejszej ustawy, przeznaczonych na wykup nieruchomości przez PGW WP na obszarach szczególnego zagrożenia powodzią (co ma poprawić bezpieczeństwo przeciwpowodziowe) oraz przeznaczonych na obsługę dobrowolnych wykupów przez PGW WP.</w:t>
      </w:r>
    </w:p>
    <w:p w14:paraId="437735A0" w14:textId="77777777" w:rsidR="00156938" w:rsidRPr="00E63589" w:rsidRDefault="00156938" w:rsidP="00E63589">
      <w:pPr>
        <w:pStyle w:val="Akapitzlist"/>
        <w:widowControl w:val="0"/>
        <w:suppressAutoHyphens/>
        <w:autoSpaceDE w:val="0"/>
        <w:autoSpaceDN w:val="0"/>
        <w:adjustRightInd w:val="0"/>
        <w:spacing w:before="120" w:after="120" w:line="360" w:lineRule="auto"/>
        <w:jc w:val="both"/>
        <w:rPr>
          <w:rFonts w:ascii="Times New Roman" w:hAnsi="Times New Roman" w:cs="Times New Roman"/>
          <w:sz w:val="24"/>
          <w:szCs w:val="24"/>
        </w:rPr>
      </w:pPr>
    </w:p>
    <w:p w14:paraId="6E2F7D41" w14:textId="7BB27852" w:rsidR="004E7E50" w:rsidRPr="00E63589" w:rsidRDefault="004E7E50" w:rsidP="00E63589">
      <w:pPr>
        <w:pStyle w:val="ARTartustawynprozporzdzenia"/>
        <w:numPr>
          <w:ilvl w:val="0"/>
          <w:numId w:val="16"/>
        </w:numPr>
        <w:rPr>
          <w:rFonts w:ascii="Times New Roman" w:hAnsi="Times New Roman" w:cs="Times New Roman"/>
          <w:szCs w:val="24"/>
        </w:rPr>
      </w:pPr>
      <w:r w:rsidRPr="00E63589">
        <w:rPr>
          <w:rFonts w:ascii="Times New Roman" w:hAnsi="Times New Roman" w:cs="Times New Roman"/>
          <w:szCs w:val="24"/>
        </w:rPr>
        <w:lastRenderedPageBreak/>
        <w:t xml:space="preserve">Zgodnie z </w:t>
      </w:r>
      <w:r w:rsidRPr="00E63589">
        <w:rPr>
          <w:rFonts w:ascii="Times New Roman" w:hAnsi="Times New Roman" w:cs="Times New Roman"/>
          <w:b/>
          <w:bCs/>
          <w:szCs w:val="24"/>
        </w:rPr>
        <w:t xml:space="preserve">art. 2, </w:t>
      </w:r>
      <w:r w:rsidR="004F6A15" w:rsidRPr="00E63589">
        <w:rPr>
          <w:rFonts w:ascii="Times New Roman" w:hAnsi="Times New Roman" w:cs="Times New Roman"/>
          <w:b/>
          <w:bCs/>
          <w:szCs w:val="24"/>
        </w:rPr>
        <w:t>3</w:t>
      </w:r>
      <w:r w:rsidRPr="00E63589">
        <w:rPr>
          <w:rFonts w:ascii="Times New Roman" w:hAnsi="Times New Roman" w:cs="Times New Roman"/>
          <w:b/>
          <w:bCs/>
          <w:szCs w:val="24"/>
        </w:rPr>
        <w:t>,</w:t>
      </w:r>
      <w:r w:rsidR="002B5B3C" w:rsidRPr="00E63589">
        <w:rPr>
          <w:rFonts w:ascii="Times New Roman" w:hAnsi="Times New Roman" w:cs="Times New Roman"/>
          <w:b/>
          <w:bCs/>
          <w:szCs w:val="24"/>
        </w:rPr>
        <w:t xml:space="preserve"> 4,</w:t>
      </w:r>
      <w:r w:rsidRPr="00E63589">
        <w:rPr>
          <w:rFonts w:ascii="Times New Roman" w:hAnsi="Times New Roman" w:cs="Times New Roman"/>
          <w:b/>
          <w:bCs/>
          <w:szCs w:val="24"/>
        </w:rPr>
        <w:t xml:space="preserve"> </w:t>
      </w:r>
      <w:r w:rsidR="004F6A15" w:rsidRPr="00E63589">
        <w:rPr>
          <w:rFonts w:ascii="Times New Roman" w:hAnsi="Times New Roman" w:cs="Times New Roman"/>
          <w:b/>
          <w:bCs/>
          <w:szCs w:val="24"/>
        </w:rPr>
        <w:t>5</w:t>
      </w:r>
      <w:r w:rsidRPr="00E63589">
        <w:rPr>
          <w:rFonts w:ascii="Times New Roman" w:hAnsi="Times New Roman" w:cs="Times New Roman"/>
          <w:b/>
          <w:bCs/>
          <w:szCs w:val="24"/>
        </w:rPr>
        <w:t xml:space="preserve">, </w:t>
      </w:r>
      <w:r w:rsidR="004F6A15" w:rsidRPr="00E63589">
        <w:rPr>
          <w:rFonts w:ascii="Times New Roman" w:hAnsi="Times New Roman" w:cs="Times New Roman"/>
          <w:b/>
          <w:bCs/>
          <w:szCs w:val="24"/>
        </w:rPr>
        <w:t>11 i 12</w:t>
      </w:r>
      <w:r w:rsidRPr="00E63589">
        <w:rPr>
          <w:rFonts w:ascii="Times New Roman" w:hAnsi="Times New Roman" w:cs="Times New Roman"/>
          <w:b/>
          <w:bCs/>
          <w:szCs w:val="24"/>
        </w:rPr>
        <w:t xml:space="preserve"> projektu ustawy </w:t>
      </w:r>
      <w:r w:rsidRPr="00E63589">
        <w:rPr>
          <w:rFonts w:ascii="Times New Roman" w:hAnsi="Times New Roman" w:cs="Times New Roman"/>
          <w:szCs w:val="24"/>
        </w:rPr>
        <w:t xml:space="preserve">dostosowano przepisy ustawy do zmienionego tytułu ustawy </w:t>
      </w:r>
      <w:r w:rsidRPr="00F54A3E">
        <w:rPr>
          <w:rFonts w:ascii="Times New Roman" w:hAnsi="Times New Roman" w:cs="Times New Roman"/>
          <w:szCs w:val="24"/>
        </w:rPr>
        <w:t>z dnia 11 sierpnia 2001 r. o szczególnych zasadach odbudowy, remontów, przebudowy i rozbiórek obiektów budowlanych zniszczonych lub uszkodzonych w wyniku działania żywiołu</w:t>
      </w:r>
      <w:r w:rsidR="00D80D5E" w:rsidRPr="00E63589">
        <w:rPr>
          <w:rFonts w:ascii="Times New Roman" w:hAnsi="Times New Roman" w:cs="Times New Roman"/>
          <w:szCs w:val="24"/>
        </w:rPr>
        <w:t>.</w:t>
      </w:r>
    </w:p>
    <w:p w14:paraId="1194B440" w14:textId="274769DE" w:rsidR="004B6425" w:rsidRPr="00E63589" w:rsidRDefault="004B6425" w:rsidP="00E63589">
      <w:pPr>
        <w:pStyle w:val="Akapitzlist"/>
        <w:widowControl w:val="0"/>
        <w:numPr>
          <w:ilvl w:val="0"/>
          <w:numId w:val="11"/>
        </w:numPr>
        <w:suppressAutoHyphens/>
        <w:autoSpaceDE w:val="0"/>
        <w:autoSpaceDN w:val="0"/>
        <w:adjustRightInd w:val="0"/>
        <w:spacing w:before="120" w:after="120" w:line="360" w:lineRule="auto"/>
        <w:jc w:val="both"/>
        <w:rPr>
          <w:rFonts w:ascii="Times New Roman" w:eastAsia="Times New Roman" w:hAnsi="Times New Roman" w:cs="Times New Roman"/>
          <w:b/>
          <w:sz w:val="24"/>
          <w:szCs w:val="24"/>
          <w:u w:val="single"/>
          <w:lang w:eastAsia="pl-PL"/>
        </w:rPr>
      </w:pPr>
      <w:r w:rsidRPr="00E63589">
        <w:rPr>
          <w:rFonts w:ascii="Times New Roman" w:eastAsia="Times New Roman" w:hAnsi="Times New Roman" w:cs="Times New Roman"/>
          <w:b/>
          <w:sz w:val="24"/>
          <w:szCs w:val="24"/>
          <w:u w:val="single"/>
          <w:lang w:eastAsia="pl-PL"/>
        </w:rPr>
        <w:t>Przepis końcowy</w:t>
      </w:r>
    </w:p>
    <w:p w14:paraId="0B9C17FB" w14:textId="039C2CEA" w:rsidR="00D94B73" w:rsidRPr="00E63589" w:rsidRDefault="004B6425" w:rsidP="00E63589">
      <w:pPr>
        <w:pStyle w:val="ZODNONIKAzmtekstuodnonikaartykuempunktem"/>
        <w:ind w:left="510" w:firstLine="0"/>
        <w:rPr>
          <w:rFonts w:eastAsia="Times New Roman" w:cs="Times New Roman"/>
          <w:szCs w:val="24"/>
        </w:rPr>
      </w:pPr>
      <w:r w:rsidRPr="00E63589">
        <w:rPr>
          <w:rFonts w:eastAsia="Times New Roman" w:cs="Times New Roman"/>
          <w:szCs w:val="24"/>
        </w:rPr>
        <w:t xml:space="preserve">W </w:t>
      </w:r>
      <w:r w:rsidRPr="00E63589">
        <w:rPr>
          <w:rFonts w:eastAsia="Times New Roman" w:cs="Times New Roman"/>
          <w:b/>
          <w:szCs w:val="24"/>
        </w:rPr>
        <w:t xml:space="preserve">art. </w:t>
      </w:r>
      <w:r w:rsidR="00644B5A" w:rsidRPr="00E63589">
        <w:rPr>
          <w:rFonts w:eastAsia="Times New Roman" w:cs="Times New Roman"/>
          <w:b/>
          <w:szCs w:val="24"/>
        </w:rPr>
        <w:t>3</w:t>
      </w:r>
      <w:r w:rsidR="00D37827" w:rsidRPr="00E63589">
        <w:rPr>
          <w:rFonts w:eastAsia="Times New Roman" w:cs="Times New Roman"/>
          <w:b/>
          <w:szCs w:val="24"/>
        </w:rPr>
        <w:t>5</w:t>
      </w:r>
      <w:r w:rsidRPr="00E63589">
        <w:rPr>
          <w:rFonts w:eastAsia="Times New Roman" w:cs="Times New Roman"/>
          <w:szCs w:val="24"/>
        </w:rPr>
        <w:t xml:space="preserve"> </w:t>
      </w:r>
      <w:r w:rsidRPr="00E63589">
        <w:rPr>
          <w:rFonts w:eastAsia="Times New Roman" w:cs="Times New Roman"/>
          <w:b/>
          <w:bCs/>
          <w:szCs w:val="24"/>
        </w:rPr>
        <w:t>projektu ustawy</w:t>
      </w:r>
      <w:r w:rsidRPr="00E63589">
        <w:rPr>
          <w:rFonts w:eastAsia="Times New Roman" w:cs="Times New Roman"/>
          <w:szCs w:val="24"/>
        </w:rPr>
        <w:t xml:space="preserve"> zakłada</w:t>
      </w:r>
      <w:r w:rsidR="00644B5A" w:rsidRPr="00E63589">
        <w:rPr>
          <w:rFonts w:eastAsia="Times New Roman" w:cs="Times New Roman"/>
          <w:szCs w:val="24"/>
        </w:rPr>
        <w:t xml:space="preserve"> się</w:t>
      </w:r>
      <w:r w:rsidRPr="00E63589">
        <w:rPr>
          <w:rFonts w:eastAsia="Times New Roman" w:cs="Times New Roman"/>
          <w:szCs w:val="24"/>
        </w:rPr>
        <w:t>, że projektowana ustawa wchodzi w życie z dniem następującym po dniu ogłoszenia</w:t>
      </w:r>
      <w:r w:rsidR="006846BF" w:rsidRPr="00E63589">
        <w:rPr>
          <w:rFonts w:eastAsia="Times New Roman" w:cs="Times New Roman"/>
          <w:szCs w:val="24"/>
        </w:rPr>
        <w:t>, z</w:t>
      </w:r>
      <w:r w:rsidR="00D94B73" w:rsidRPr="00E63589">
        <w:rPr>
          <w:rFonts w:eastAsia="Times New Roman" w:cs="Times New Roman"/>
          <w:szCs w:val="24"/>
        </w:rPr>
        <w:t xml:space="preserve"> wyjątkiem</w:t>
      </w:r>
      <w:r w:rsidR="00644B5A" w:rsidRPr="00E63589">
        <w:rPr>
          <w:rFonts w:eastAsia="Times New Roman" w:cs="Times New Roman"/>
          <w:szCs w:val="24"/>
        </w:rPr>
        <w:t xml:space="preserve">: </w:t>
      </w:r>
    </w:p>
    <w:p w14:paraId="2AEDE86D" w14:textId="77777777" w:rsidR="00644B5A" w:rsidRPr="00E63589" w:rsidRDefault="00644B5A" w:rsidP="00E63589">
      <w:pPr>
        <w:pStyle w:val="ZODNONIKAzmtekstuodnonikaartykuempunktem"/>
        <w:ind w:left="510" w:firstLine="0"/>
        <w:rPr>
          <w:rFonts w:eastAsia="Times New Roman" w:cs="Times New Roman"/>
          <w:szCs w:val="24"/>
        </w:rPr>
      </w:pPr>
    </w:p>
    <w:p w14:paraId="1628D0A4" w14:textId="062E036F" w:rsidR="0042032F" w:rsidRPr="00F54A3E" w:rsidRDefault="00644B5A" w:rsidP="00E63589">
      <w:pPr>
        <w:pStyle w:val="ARTartustawynprozporzdzenia"/>
        <w:rPr>
          <w:rFonts w:ascii="Times New Roman" w:hAnsi="Times New Roman" w:cs="Times New Roman"/>
          <w:szCs w:val="24"/>
        </w:rPr>
      </w:pPr>
      <w:r w:rsidRPr="00F54A3E">
        <w:rPr>
          <w:rFonts w:ascii="Times New Roman" w:hAnsi="Times New Roman" w:cs="Times New Roman"/>
          <w:szCs w:val="24"/>
        </w:rPr>
        <w:t>1)</w:t>
      </w:r>
      <w:r w:rsidR="0042032F" w:rsidRPr="00F54A3E">
        <w:rPr>
          <w:rFonts w:ascii="Times New Roman" w:hAnsi="Times New Roman" w:cs="Times New Roman"/>
          <w:szCs w:val="24"/>
        </w:rPr>
        <w:t xml:space="preserve"> art. 1 pkt 3 i art. 23, które wchodzą w życie w dniu ogłoszenia</w:t>
      </w:r>
      <w:r w:rsidR="00C93464" w:rsidRPr="00E63589">
        <w:rPr>
          <w:rFonts w:ascii="Times New Roman" w:hAnsi="Times New Roman" w:cs="Times New Roman"/>
          <w:szCs w:val="24"/>
        </w:rPr>
        <w:t>;</w:t>
      </w:r>
      <w:r w:rsidR="0042032F" w:rsidRPr="00F54A3E">
        <w:rPr>
          <w:rFonts w:ascii="Times New Roman" w:hAnsi="Times New Roman" w:cs="Times New Roman"/>
          <w:szCs w:val="24"/>
        </w:rPr>
        <w:t xml:space="preserve"> </w:t>
      </w:r>
      <w:r w:rsidRPr="00F54A3E">
        <w:rPr>
          <w:rFonts w:ascii="Times New Roman" w:hAnsi="Times New Roman" w:cs="Times New Roman"/>
          <w:szCs w:val="24"/>
        </w:rPr>
        <w:tab/>
      </w:r>
    </w:p>
    <w:p w14:paraId="75265D6B" w14:textId="298AA8E3" w:rsidR="00644B5A" w:rsidRPr="00F54A3E" w:rsidRDefault="0042032F" w:rsidP="00E63589">
      <w:pPr>
        <w:pStyle w:val="ARTartustawynprozporzdzenia"/>
        <w:rPr>
          <w:rFonts w:ascii="Times New Roman" w:hAnsi="Times New Roman" w:cs="Times New Roman"/>
          <w:szCs w:val="24"/>
        </w:rPr>
      </w:pPr>
      <w:r w:rsidRPr="00F54A3E">
        <w:rPr>
          <w:rFonts w:ascii="Times New Roman" w:hAnsi="Times New Roman" w:cs="Times New Roman"/>
          <w:szCs w:val="24"/>
        </w:rPr>
        <w:t xml:space="preserve">2) </w:t>
      </w:r>
      <w:r w:rsidR="00644B5A" w:rsidRPr="00F54A3E">
        <w:rPr>
          <w:rFonts w:ascii="Times New Roman" w:hAnsi="Times New Roman" w:cs="Times New Roman"/>
          <w:szCs w:val="24"/>
        </w:rPr>
        <w:t xml:space="preserve">art. 1 pkt </w:t>
      </w:r>
      <w:r w:rsidRPr="00F54A3E">
        <w:rPr>
          <w:rFonts w:ascii="Times New Roman" w:hAnsi="Times New Roman" w:cs="Times New Roman"/>
          <w:szCs w:val="24"/>
        </w:rPr>
        <w:t>4, 6, 10 i 11</w:t>
      </w:r>
      <w:r w:rsidR="00644B5A" w:rsidRPr="00F54A3E">
        <w:rPr>
          <w:rFonts w:ascii="Times New Roman" w:hAnsi="Times New Roman" w:cs="Times New Roman"/>
          <w:szCs w:val="24"/>
        </w:rPr>
        <w:t>, które wchodzą w życie po upływie 21 dni od dnia ogłoszenia</w:t>
      </w:r>
      <w:r w:rsidR="00644B5A" w:rsidRPr="00E63589">
        <w:rPr>
          <w:rFonts w:ascii="Times New Roman" w:hAnsi="Times New Roman" w:cs="Times New Roman"/>
          <w:szCs w:val="24"/>
        </w:rPr>
        <w:t>;</w:t>
      </w:r>
    </w:p>
    <w:p w14:paraId="5BDABA18" w14:textId="00D7291C" w:rsidR="00644B5A" w:rsidRPr="00F54A3E" w:rsidRDefault="0042032F" w:rsidP="00E63589">
      <w:pPr>
        <w:pStyle w:val="ARTartustawynprozporzdzenia"/>
        <w:rPr>
          <w:rFonts w:ascii="Times New Roman" w:hAnsi="Times New Roman" w:cs="Times New Roman"/>
          <w:szCs w:val="24"/>
        </w:rPr>
      </w:pPr>
      <w:r w:rsidRPr="00F54A3E">
        <w:rPr>
          <w:rFonts w:ascii="Times New Roman" w:hAnsi="Times New Roman" w:cs="Times New Roman"/>
          <w:szCs w:val="24"/>
        </w:rPr>
        <w:t xml:space="preserve">3) </w:t>
      </w:r>
      <w:r w:rsidR="00644B5A" w:rsidRPr="00F54A3E">
        <w:rPr>
          <w:rFonts w:ascii="Times New Roman" w:hAnsi="Times New Roman" w:cs="Times New Roman"/>
          <w:szCs w:val="24"/>
        </w:rPr>
        <w:t xml:space="preserve">art. 13 pkt 5–7 </w:t>
      </w:r>
      <w:r w:rsidR="0049183F">
        <w:rPr>
          <w:rFonts w:ascii="Times New Roman" w:hAnsi="Times New Roman" w:cs="Times New Roman"/>
          <w:szCs w:val="24"/>
        </w:rPr>
        <w:t>i</w:t>
      </w:r>
      <w:r w:rsidR="00644B5A" w:rsidRPr="00F54A3E">
        <w:rPr>
          <w:rFonts w:ascii="Times New Roman" w:hAnsi="Times New Roman" w:cs="Times New Roman"/>
          <w:szCs w:val="24"/>
        </w:rPr>
        <w:t xml:space="preserve"> art. 16–20, które wchodzą w życie z dniem 30 czerwca 2025</w:t>
      </w:r>
      <w:r w:rsidR="00D80D5E" w:rsidRPr="00F54A3E">
        <w:rPr>
          <w:rFonts w:ascii="Times New Roman" w:hAnsi="Times New Roman" w:cs="Times New Roman"/>
          <w:szCs w:val="24"/>
        </w:rPr>
        <w:t xml:space="preserve"> </w:t>
      </w:r>
      <w:r w:rsidR="00644B5A" w:rsidRPr="00F54A3E">
        <w:rPr>
          <w:rFonts w:ascii="Times New Roman" w:hAnsi="Times New Roman" w:cs="Times New Roman"/>
          <w:szCs w:val="24"/>
        </w:rPr>
        <w:t>r.</w:t>
      </w:r>
    </w:p>
    <w:p w14:paraId="3A65F9A1" w14:textId="77777777" w:rsidR="00644B5A" w:rsidRPr="00E63589" w:rsidRDefault="00644B5A" w:rsidP="00E63589">
      <w:pPr>
        <w:pStyle w:val="ZODNONIKAzmtekstuodnonikaartykuempunktem"/>
        <w:ind w:left="510" w:firstLine="0"/>
        <w:rPr>
          <w:rFonts w:eastAsia="Times New Roman" w:cs="Times New Roman"/>
          <w:szCs w:val="24"/>
        </w:rPr>
      </w:pPr>
    </w:p>
    <w:p w14:paraId="0ECC1F53" w14:textId="6DE880A4" w:rsidR="00EB7172" w:rsidRPr="00E63589" w:rsidRDefault="004B6425" w:rsidP="00E63589">
      <w:pPr>
        <w:pStyle w:val="ZODNONIKAzmtekstuodnonikaartykuempunktem"/>
        <w:ind w:left="426" w:firstLine="282"/>
        <w:rPr>
          <w:rFonts w:eastAsia="Calibri" w:cs="Times New Roman"/>
          <w:szCs w:val="24"/>
        </w:rPr>
      </w:pPr>
      <w:r w:rsidRPr="00E63589">
        <w:rPr>
          <w:rFonts w:eastAsia="Times New Roman" w:cs="Times New Roman"/>
          <w:szCs w:val="24"/>
        </w:rPr>
        <w:t>Z uwagi na wprowadzanie nowych rozwiązań zakłada się, że przedmiotowy termin będzie wystarczający na ich wdrożenie. Z uwagi na potrzebę pilnego podjęcia wykupu nieruchomości zniszczonych w wyniku powodzi, co od zasady, przed rozpoczęciem ich odbudowy celowe jest ustalenie tak krótkiego terminu wejścia w życie. PGW WP będzie miało możliwość przygotowania się do nowych regulacji w tym okresie.</w:t>
      </w:r>
    </w:p>
    <w:p w14:paraId="6157BE28" w14:textId="77777777" w:rsidR="005A4990" w:rsidRPr="00E63589" w:rsidRDefault="005A4990" w:rsidP="00E63589">
      <w:pPr>
        <w:spacing w:after="120" w:line="360" w:lineRule="auto"/>
        <w:jc w:val="both"/>
        <w:rPr>
          <w:rFonts w:ascii="Times New Roman" w:hAnsi="Times New Roman" w:cs="Times New Roman"/>
          <w:b/>
          <w:bCs/>
          <w:sz w:val="24"/>
          <w:szCs w:val="24"/>
        </w:rPr>
      </w:pPr>
    </w:p>
    <w:p w14:paraId="61EC8593" w14:textId="3CDC0FD2" w:rsidR="00C36B74" w:rsidRPr="00E63589" w:rsidRDefault="00C36B74" w:rsidP="00E63589">
      <w:pPr>
        <w:pStyle w:val="Akapitzlist"/>
        <w:numPr>
          <w:ilvl w:val="0"/>
          <w:numId w:val="11"/>
        </w:numPr>
        <w:spacing w:after="120" w:line="360" w:lineRule="auto"/>
        <w:jc w:val="both"/>
        <w:rPr>
          <w:rFonts w:ascii="Times New Roman" w:hAnsi="Times New Roman" w:cs="Times New Roman"/>
          <w:b/>
          <w:bCs/>
          <w:sz w:val="24"/>
          <w:szCs w:val="24"/>
          <w:u w:val="single"/>
        </w:rPr>
      </w:pPr>
      <w:r w:rsidRPr="00E63589">
        <w:rPr>
          <w:rFonts w:ascii="Times New Roman" w:hAnsi="Times New Roman" w:cs="Times New Roman"/>
          <w:b/>
          <w:bCs/>
          <w:sz w:val="24"/>
          <w:szCs w:val="24"/>
          <w:u w:val="single"/>
        </w:rPr>
        <w:t>Pozostałe informacje</w:t>
      </w:r>
    </w:p>
    <w:p w14:paraId="725E694D" w14:textId="77777777" w:rsidR="00BC0F74" w:rsidRPr="00E63589" w:rsidRDefault="00BC0F74" w:rsidP="00E63589">
      <w:pPr>
        <w:spacing w:after="120" w:line="360" w:lineRule="auto"/>
        <w:ind w:left="360" w:firstLine="348"/>
        <w:jc w:val="both"/>
        <w:rPr>
          <w:rFonts w:ascii="Times New Roman" w:hAnsi="Times New Roman" w:cs="Times New Roman"/>
          <w:sz w:val="24"/>
          <w:szCs w:val="24"/>
        </w:rPr>
      </w:pPr>
      <w:r w:rsidRPr="00E63589">
        <w:rPr>
          <w:rFonts w:ascii="Times New Roman" w:hAnsi="Times New Roman" w:cs="Times New Roman"/>
          <w:sz w:val="24"/>
          <w:szCs w:val="24"/>
        </w:rPr>
        <w:t>Projektowana regulacja nie jest objęta prawem Unii Europejskiej i nie jest z nim sprzeczna.</w:t>
      </w:r>
    </w:p>
    <w:p w14:paraId="2AFAB339" w14:textId="2E466682" w:rsidR="00BC0F74" w:rsidRPr="00E63589" w:rsidRDefault="00BC0F74" w:rsidP="00E63589">
      <w:pPr>
        <w:spacing w:after="120" w:line="360" w:lineRule="auto"/>
        <w:ind w:left="360" w:firstLine="348"/>
        <w:jc w:val="both"/>
        <w:rPr>
          <w:rFonts w:ascii="Times New Roman" w:hAnsi="Times New Roman" w:cs="Times New Roman"/>
          <w:sz w:val="24"/>
          <w:szCs w:val="24"/>
        </w:rPr>
      </w:pPr>
      <w:r w:rsidRPr="00E63589">
        <w:rPr>
          <w:rFonts w:ascii="Times New Roman" w:hAnsi="Times New Roman" w:cs="Times New Roman"/>
          <w:sz w:val="24"/>
          <w:szCs w:val="24"/>
        </w:rPr>
        <w:t xml:space="preserve">Projektowana regulacja nie zawiera przepisów technicznych w rozumieniu rozporządzenia Rady Ministrów z dnia 23 grudnia 2002 r. w sprawie sposobu funkcjonowania krajowego systemu notyfikacji norm i aktów prawnych (Dz. U. poz. 2039 </w:t>
      </w:r>
      <w:r w:rsidR="002B5B3C" w:rsidRPr="00E63589">
        <w:rPr>
          <w:rFonts w:ascii="Times New Roman" w:hAnsi="Times New Roman" w:cs="Times New Roman"/>
          <w:sz w:val="24"/>
          <w:szCs w:val="24"/>
        </w:rPr>
        <w:t xml:space="preserve">oraz </w:t>
      </w:r>
      <w:r w:rsidRPr="00E63589">
        <w:rPr>
          <w:rFonts w:ascii="Times New Roman" w:hAnsi="Times New Roman" w:cs="Times New Roman"/>
          <w:sz w:val="24"/>
          <w:szCs w:val="24"/>
        </w:rPr>
        <w:t>z 2004 r. poz. 597).</w:t>
      </w:r>
    </w:p>
    <w:p w14:paraId="6EBA5C1C" w14:textId="767A3292" w:rsidR="00BC0F74" w:rsidRPr="00E63589" w:rsidRDefault="00BC0F74" w:rsidP="00E63589">
      <w:pPr>
        <w:spacing w:after="120" w:line="360" w:lineRule="auto"/>
        <w:ind w:left="360" w:firstLine="348"/>
        <w:jc w:val="both"/>
        <w:rPr>
          <w:rFonts w:ascii="Times New Roman" w:hAnsi="Times New Roman" w:cs="Times New Roman"/>
          <w:sz w:val="24"/>
          <w:szCs w:val="24"/>
        </w:rPr>
      </w:pPr>
      <w:r w:rsidRPr="00E63589">
        <w:rPr>
          <w:rFonts w:ascii="Times New Roman" w:hAnsi="Times New Roman" w:cs="Times New Roman"/>
          <w:sz w:val="24"/>
          <w:szCs w:val="24"/>
        </w:rPr>
        <w:t>Projektowana regulacja nie będzie wymagała notyfikacji Komisji Europejskiej w trybie ustawy z dnia 30 kwietnia 2004 r. o postępowaniu w sprawach dotyczących pomocy.</w:t>
      </w:r>
    </w:p>
    <w:p w14:paraId="7E6C862B" w14:textId="77777777" w:rsidR="00BC0F74" w:rsidRPr="00E63589" w:rsidRDefault="00BC0F74" w:rsidP="00E63589">
      <w:pPr>
        <w:spacing w:after="120" w:line="360" w:lineRule="auto"/>
        <w:ind w:left="360" w:firstLine="348"/>
        <w:jc w:val="both"/>
        <w:rPr>
          <w:rFonts w:ascii="Times New Roman" w:hAnsi="Times New Roman" w:cs="Times New Roman"/>
          <w:sz w:val="24"/>
          <w:szCs w:val="24"/>
        </w:rPr>
      </w:pPr>
      <w:r w:rsidRPr="00E63589">
        <w:rPr>
          <w:rFonts w:ascii="Times New Roman" w:hAnsi="Times New Roman" w:cs="Times New Roman"/>
          <w:sz w:val="24"/>
          <w:szCs w:val="24"/>
        </w:rPr>
        <w:t xml:space="preserve">Projektowana regulacja nie wymaga przedłożenia instytucjom i organom Unii Europejskiej, w tym Europejskiemu Bankowi Centralnemu, o którym mowa w § 39 uchwały nr 190 Rady Ministrów z dnia 29 października 2013 r. – Regulamin pracy Rady </w:t>
      </w:r>
      <w:r w:rsidRPr="00E63589">
        <w:rPr>
          <w:rFonts w:ascii="Times New Roman" w:hAnsi="Times New Roman" w:cs="Times New Roman"/>
          <w:sz w:val="24"/>
          <w:szCs w:val="24"/>
        </w:rPr>
        <w:lastRenderedPageBreak/>
        <w:t>Ministrów (M.P. z 2024 r. poz. 806) w celu uzyskania opinii, dokonania powiadomienia, konsultacji albo uzgodnienia.</w:t>
      </w:r>
    </w:p>
    <w:p w14:paraId="24642452" w14:textId="5950C4E0" w:rsidR="00BC0F74" w:rsidRPr="00E63589" w:rsidRDefault="00BC0F74" w:rsidP="00E63589">
      <w:pPr>
        <w:spacing w:after="120" w:line="360" w:lineRule="auto"/>
        <w:ind w:left="360" w:firstLine="348"/>
        <w:jc w:val="both"/>
        <w:rPr>
          <w:rFonts w:ascii="Times New Roman" w:hAnsi="Times New Roman" w:cs="Times New Roman"/>
          <w:sz w:val="24"/>
          <w:szCs w:val="24"/>
        </w:rPr>
      </w:pPr>
      <w:r w:rsidRPr="00E63589">
        <w:rPr>
          <w:rFonts w:ascii="Times New Roman" w:hAnsi="Times New Roman" w:cs="Times New Roman"/>
          <w:sz w:val="24"/>
          <w:szCs w:val="24"/>
        </w:rPr>
        <w:t>Projektowana regulacja ma wpływ na mikroprzedsiębiorców, małych i średnich przedsiębiorców i jest zgodna z przepisami ustawy z dnia 6 marca 2018 r. – Prawo przedsiębiorców.</w:t>
      </w:r>
      <w:r w:rsidR="001E32F9" w:rsidRPr="00E63589">
        <w:rPr>
          <w:rFonts w:ascii="Times New Roman" w:hAnsi="Times New Roman" w:cs="Times New Roman"/>
          <w:sz w:val="24"/>
          <w:szCs w:val="24"/>
        </w:rPr>
        <w:t xml:space="preserve"> Ustawa ta może pozytywnie wpłynąć na ww. podmioty w zakresie zwiększenia zapotrzebowania na usługi związane z realizacją nowych inwestycji budowlanych oraz ułatwienia uzyskania decyzji o warunkach zabudowy.</w:t>
      </w:r>
      <w:r w:rsidRPr="00E63589">
        <w:rPr>
          <w:rFonts w:ascii="Times New Roman" w:hAnsi="Times New Roman" w:cs="Times New Roman"/>
          <w:sz w:val="24"/>
          <w:szCs w:val="24"/>
        </w:rPr>
        <w:t xml:space="preserve"> Projektowana regulacja ma </w:t>
      </w:r>
      <w:r w:rsidR="001E32F9" w:rsidRPr="00E63589">
        <w:rPr>
          <w:rFonts w:ascii="Times New Roman" w:hAnsi="Times New Roman" w:cs="Times New Roman"/>
          <w:sz w:val="24"/>
          <w:szCs w:val="24"/>
        </w:rPr>
        <w:t xml:space="preserve">także pozytywny </w:t>
      </w:r>
      <w:r w:rsidRPr="00E63589">
        <w:rPr>
          <w:rFonts w:ascii="Times New Roman" w:hAnsi="Times New Roman" w:cs="Times New Roman"/>
          <w:sz w:val="24"/>
          <w:szCs w:val="24"/>
        </w:rPr>
        <w:t>wpływ na rodzinę, obywateli i gospodarstwa domowe</w:t>
      </w:r>
      <w:r w:rsidR="001E32F9" w:rsidRPr="00E63589">
        <w:rPr>
          <w:rFonts w:ascii="Times New Roman" w:hAnsi="Times New Roman" w:cs="Times New Roman"/>
          <w:sz w:val="24"/>
          <w:szCs w:val="24"/>
        </w:rPr>
        <w:t>, związany z wprowadzeniem dodatkowego świadczenia dla osób poszkodowanych w powodzi</w:t>
      </w:r>
      <w:r w:rsidRPr="00E63589">
        <w:rPr>
          <w:rFonts w:ascii="Times New Roman" w:hAnsi="Times New Roman" w:cs="Times New Roman"/>
          <w:sz w:val="24"/>
          <w:szCs w:val="24"/>
        </w:rPr>
        <w:t>.</w:t>
      </w:r>
      <w:r w:rsidR="001E32F9" w:rsidRPr="00E63589">
        <w:rPr>
          <w:rFonts w:ascii="Times New Roman" w:hAnsi="Times New Roman" w:cs="Times New Roman"/>
          <w:sz w:val="24"/>
          <w:szCs w:val="24"/>
        </w:rPr>
        <w:t xml:space="preserve"> Projekt nie ma natomiast bezpośredniego wpływu na osoby niepełnosprawne i osoby starsze.</w:t>
      </w:r>
    </w:p>
    <w:p w14:paraId="68364CA2" w14:textId="538E03D3" w:rsidR="00DF3C3A" w:rsidRPr="00E63589" w:rsidRDefault="00DF3C3A" w:rsidP="00E63589">
      <w:pPr>
        <w:spacing w:after="120" w:line="360" w:lineRule="auto"/>
        <w:jc w:val="both"/>
        <w:rPr>
          <w:rFonts w:ascii="Times New Roman" w:hAnsi="Times New Roman" w:cs="Times New Roman"/>
          <w:sz w:val="24"/>
          <w:szCs w:val="24"/>
        </w:rPr>
      </w:pPr>
    </w:p>
    <w:sectPr w:rsidR="00DF3C3A" w:rsidRPr="00E63589" w:rsidSect="00265972">
      <w:footerReference w:type="defaul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312E" w14:textId="77777777" w:rsidR="00261A34" w:rsidRDefault="00261A34" w:rsidP="001D1AAF">
      <w:pPr>
        <w:spacing w:after="0" w:line="240" w:lineRule="auto"/>
      </w:pPr>
      <w:r>
        <w:separator/>
      </w:r>
    </w:p>
  </w:endnote>
  <w:endnote w:type="continuationSeparator" w:id="0">
    <w:p w14:paraId="1B0CBA8C" w14:textId="77777777" w:rsidR="00261A34" w:rsidRDefault="00261A34" w:rsidP="001D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61933"/>
      <w:docPartObj>
        <w:docPartGallery w:val="Page Numbers (Bottom of Page)"/>
        <w:docPartUnique/>
      </w:docPartObj>
    </w:sdtPr>
    <w:sdtEndPr/>
    <w:sdtContent>
      <w:p w14:paraId="08E62335" w14:textId="50B9882E" w:rsidR="00FF2730" w:rsidRDefault="00FF2730">
        <w:pPr>
          <w:pStyle w:val="Stopka"/>
          <w:jc w:val="center"/>
        </w:pPr>
        <w:r w:rsidRPr="00FF2730">
          <w:rPr>
            <w:rFonts w:ascii="Times New Roman" w:hAnsi="Times New Roman" w:cs="Times New Roman"/>
            <w:sz w:val="24"/>
            <w:szCs w:val="24"/>
          </w:rPr>
          <w:fldChar w:fldCharType="begin"/>
        </w:r>
        <w:r w:rsidRPr="00FF2730">
          <w:rPr>
            <w:rFonts w:ascii="Times New Roman" w:hAnsi="Times New Roman" w:cs="Times New Roman"/>
            <w:sz w:val="24"/>
            <w:szCs w:val="24"/>
          </w:rPr>
          <w:instrText>PAGE   \* MERGEFORMAT</w:instrText>
        </w:r>
        <w:r w:rsidRPr="00FF2730">
          <w:rPr>
            <w:rFonts w:ascii="Times New Roman" w:hAnsi="Times New Roman" w:cs="Times New Roman"/>
            <w:sz w:val="24"/>
            <w:szCs w:val="24"/>
          </w:rPr>
          <w:fldChar w:fldCharType="separate"/>
        </w:r>
        <w:r w:rsidRPr="00FF2730">
          <w:rPr>
            <w:rFonts w:ascii="Times New Roman" w:hAnsi="Times New Roman" w:cs="Times New Roman"/>
            <w:sz w:val="24"/>
            <w:szCs w:val="24"/>
          </w:rPr>
          <w:t>2</w:t>
        </w:r>
        <w:r w:rsidRPr="00FF273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2FCB" w14:textId="77777777" w:rsidR="00261A34" w:rsidRDefault="00261A34" w:rsidP="001D1AAF">
      <w:pPr>
        <w:spacing w:after="0" w:line="240" w:lineRule="auto"/>
      </w:pPr>
      <w:r>
        <w:separator/>
      </w:r>
    </w:p>
  </w:footnote>
  <w:footnote w:type="continuationSeparator" w:id="0">
    <w:p w14:paraId="66D4B921" w14:textId="77777777" w:rsidR="00261A34" w:rsidRDefault="00261A34" w:rsidP="001D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8B3"/>
    <w:multiLevelType w:val="hybridMultilevel"/>
    <w:tmpl w:val="6E702B98"/>
    <w:lvl w:ilvl="0" w:tplc="045EE5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7A4FFA"/>
    <w:multiLevelType w:val="hybridMultilevel"/>
    <w:tmpl w:val="CA9435EE"/>
    <w:lvl w:ilvl="0" w:tplc="33C8F8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DA3B85"/>
    <w:multiLevelType w:val="hybridMultilevel"/>
    <w:tmpl w:val="3B4C3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7E42DF"/>
    <w:multiLevelType w:val="hybridMultilevel"/>
    <w:tmpl w:val="13DC4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93D8F"/>
    <w:multiLevelType w:val="hybridMultilevel"/>
    <w:tmpl w:val="A6B04A2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365748D"/>
    <w:multiLevelType w:val="hybridMultilevel"/>
    <w:tmpl w:val="C972D3D8"/>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0D1D87"/>
    <w:multiLevelType w:val="hybridMultilevel"/>
    <w:tmpl w:val="03AC4FDC"/>
    <w:lvl w:ilvl="0" w:tplc="03AAF14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3EAF0CE4"/>
    <w:multiLevelType w:val="hybridMultilevel"/>
    <w:tmpl w:val="8AA8CAF4"/>
    <w:lvl w:ilvl="0" w:tplc="FFFFFFF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0967158"/>
    <w:multiLevelType w:val="hybridMultilevel"/>
    <w:tmpl w:val="5D260296"/>
    <w:lvl w:ilvl="0" w:tplc="0ADAC6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637D8"/>
    <w:multiLevelType w:val="hybridMultilevel"/>
    <w:tmpl w:val="4AD8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004624"/>
    <w:multiLevelType w:val="hybridMultilevel"/>
    <w:tmpl w:val="74D8FCD2"/>
    <w:lvl w:ilvl="0" w:tplc="7E620DC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965E95"/>
    <w:multiLevelType w:val="hybridMultilevel"/>
    <w:tmpl w:val="3E547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4579DD"/>
    <w:multiLevelType w:val="hybridMultilevel"/>
    <w:tmpl w:val="1CDC7A70"/>
    <w:lvl w:ilvl="0" w:tplc="84D2D17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4AC5F74"/>
    <w:multiLevelType w:val="hybridMultilevel"/>
    <w:tmpl w:val="40403FF4"/>
    <w:lvl w:ilvl="0" w:tplc="235E1A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65D4139"/>
    <w:multiLevelType w:val="hybridMultilevel"/>
    <w:tmpl w:val="53742126"/>
    <w:lvl w:ilvl="0" w:tplc="318C47CA">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92D1FD3"/>
    <w:multiLevelType w:val="hybridMultilevel"/>
    <w:tmpl w:val="7C7C411A"/>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6C666376"/>
    <w:multiLevelType w:val="hybridMultilevel"/>
    <w:tmpl w:val="56D0E2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2730B4"/>
    <w:multiLevelType w:val="hybridMultilevel"/>
    <w:tmpl w:val="3E0A5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AA6DC6"/>
    <w:multiLevelType w:val="hybridMultilevel"/>
    <w:tmpl w:val="33000812"/>
    <w:lvl w:ilvl="0" w:tplc="FFFFFFF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38457EE"/>
    <w:multiLevelType w:val="hybridMultilevel"/>
    <w:tmpl w:val="461CF638"/>
    <w:lvl w:ilvl="0" w:tplc="76946C7C">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7498902">
    <w:abstractNumId w:val="14"/>
  </w:num>
  <w:num w:numId="2" w16cid:durableId="893732189">
    <w:abstractNumId w:val="5"/>
  </w:num>
  <w:num w:numId="3" w16cid:durableId="664208228">
    <w:abstractNumId w:val="17"/>
  </w:num>
  <w:num w:numId="4" w16cid:durableId="1814564482">
    <w:abstractNumId w:val="16"/>
  </w:num>
  <w:num w:numId="5" w16cid:durableId="339310570">
    <w:abstractNumId w:val="1"/>
  </w:num>
  <w:num w:numId="6" w16cid:durableId="1447890032">
    <w:abstractNumId w:val="3"/>
  </w:num>
  <w:num w:numId="7" w16cid:durableId="2139571039">
    <w:abstractNumId w:val="13"/>
  </w:num>
  <w:num w:numId="8" w16cid:durableId="95292117">
    <w:abstractNumId w:val="15"/>
  </w:num>
  <w:num w:numId="9" w16cid:durableId="1959338780">
    <w:abstractNumId w:val="11"/>
  </w:num>
  <w:num w:numId="10" w16cid:durableId="1280648813">
    <w:abstractNumId w:val="12"/>
  </w:num>
  <w:num w:numId="11" w16cid:durableId="1551958713">
    <w:abstractNumId w:val="8"/>
  </w:num>
  <w:num w:numId="12" w16cid:durableId="1898735350">
    <w:abstractNumId w:val="6"/>
  </w:num>
  <w:num w:numId="13" w16cid:durableId="1508253523">
    <w:abstractNumId w:val="10"/>
  </w:num>
  <w:num w:numId="14" w16cid:durableId="914900611">
    <w:abstractNumId w:val="2"/>
  </w:num>
  <w:num w:numId="15" w16cid:durableId="613900622">
    <w:abstractNumId w:val="0"/>
  </w:num>
  <w:num w:numId="16" w16cid:durableId="1210217856">
    <w:abstractNumId w:val="19"/>
  </w:num>
  <w:num w:numId="17" w16cid:durableId="250357025">
    <w:abstractNumId w:val="4"/>
  </w:num>
  <w:num w:numId="18" w16cid:durableId="1122074083">
    <w:abstractNumId w:val="9"/>
  </w:num>
  <w:num w:numId="19" w16cid:durableId="1567835190">
    <w:abstractNumId w:val="18"/>
  </w:num>
  <w:num w:numId="20" w16cid:durableId="14562143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C4"/>
    <w:rsid w:val="00002615"/>
    <w:rsid w:val="00004C9C"/>
    <w:rsid w:val="00005175"/>
    <w:rsid w:val="0000695D"/>
    <w:rsid w:val="00014617"/>
    <w:rsid w:val="00015928"/>
    <w:rsid w:val="00021CD0"/>
    <w:rsid w:val="000221A0"/>
    <w:rsid w:val="00035645"/>
    <w:rsid w:val="000402F8"/>
    <w:rsid w:val="00040BB5"/>
    <w:rsid w:val="00045627"/>
    <w:rsid w:val="00045933"/>
    <w:rsid w:val="0005065B"/>
    <w:rsid w:val="000566FC"/>
    <w:rsid w:val="00056C1C"/>
    <w:rsid w:val="00061A12"/>
    <w:rsid w:val="00061EA4"/>
    <w:rsid w:val="00063FEF"/>
    <w:rsid w:val="00066D63"/>
    <w:rsid w:val="00067DA4"/>
    <w:rsid w:val="00073096"/>
    <w:rsid w:val="00077645"/>
    <w:rsid w:val="00080752"/>
    <w:rsid w:val="0008085E"/>
    <w:rsid w:val="0008216E"/>
    <w:rsid w:val="000827C5"/>
    <w:rsid w:val="00082815"/>
    <w:rsid w:val="00084C87"/>
    <w:rsid w:val="00085D98"/>
    <w:rsid w:val="00086E23"/>
    <w:rsid w:val="00093EBD"/>
    <w:rsid w:val="00093EC7"/>
    <w:rsid w:val="00095E80"/>
    <w:rsid w:val="000A5C47"/>
    <w:rsid w:val="000A6DD5"/>
    <w:rsid w:val="000A77C1"/>
    <w:rsid w:val="000B197F"/>
    <w:rsid w:val="000B20DE"/>
    <w:rsid w:val="000B2A6D"/>
    <w:rsid w:val="000B43BF"/>
    <w:rsid w:val="000B5E2A"/>
    <w:rsid w:val="000B623E"/>
    <w:rsid w:val="000B7B7E"/>
    <w:rsid w:val="000C0023"/>
    <w:rsid w:val="000C0453"/>
    <w:rsid w:val="000C0A79"/>
    <w:rsid w:val="000C24EE"/>
    <w:rsid w:val="000C39C4"/>
    <w:rsid w:val="000D1F30"/>
    <w:rsid w:val="000D4542"/>
    <w:rsid w:val="000D67BB"/>
    <w:rsid w:val="000E2598"/>
    <w:rsid w:val="000E6AB8"/>
    <w:rsid w:val="000F0136"/>
    <w:rsid w:val="000F0295"/>
    <w:rsid w:val="000F2836"/>
    <w:rsid w:val="000F2A93"/>
    <w:rsid w:val="000F3E80"/>
    <w:rsid w:val="000F7CA9"/>
    <w:rsid w:val="001000A2"/>
    <w:rsid w:val="0010093F"/>
    <w:rsid w:val="001038EA"/>
    <w:rsid w:val="00103FDC"/>
    <w:rsid w:val="001049B1"/>
    <w:rsid w:val="0010555F"/>
    <w:rsid w:val="00105BD4"/>
    <w:rsid w:val="001117F1"/>
    <w:rsid w:val="00112429"/>
    <w:rsid w:val="0011367F"/>
    <w:rsid w:val="00115D22"/>
    <w:rsid w:val="00121527"/>
    <w:rsid w:val="00122AF9"/>
    <w:rsid w:val="00123DEA"/>
    <w:rsid w:val="00133FE1"/>
    <w:rsid w:val="001352BB"/>
    <w:rsid w:val="00135C96"/>
    <w:rsid w:val="0014090D"/>
    <w:rsid w:val="00141C59"/>
    <w:rsid w:val="00142573"/>
    <w:rsid w:val="001440E0"/>
    <w:rsid w:val="001455D2"/>
    <w:rsid w:val="001559AE"/>
    <w:rsid w:val="00156938"/>
    <w:rsid w:val="00157B32"/>
    <w:rsid w:val="001607B1"/>
    <w:rsid w:val="00162A06"/>
    <w:rsid w:val="001631C0"/>
    <w:rsid w:val="00165184"/>
    <w:rsid w:val="0017331F"/>
    <w:rsid w:val="00173A1F"/>
    <w:rsid w:val="001778F3"/>
    <w:rsid w:val="001814B2"/>
    <w:rsid w:val="001824D8"/>
    <w:rsid w:val="0019362E"/>
    <w:rsid w:val="00194EF6"/>
    <w:rsid w:val="00195E86"/>
    <w:rsid w:val="001A0F39"/>
    <w:rsid w:val="001A2340"/>
    <w:rsid w:val="001A42EC"/>
    <w:rsid w:val="001A586C"/>
    <w:rsid w:val="001B18D4"/>
    <w:rsid w:val="001B1A85"/>
    <w:rsid w:val="001B2753"/>
    <w:rsid w:val="001B761A"/>
    <w:rsid w:val="001C1A43"/>
    <w:rsid w:val="001C21FB"/>
    <w:rsid w:val="001C6A5E"/>
    <w:rsid w:val="001C72A2"/>
    <w:rsid w:val="001C74AF"/>
    <w:rsid w:val="001D0339"/>
    <w:rsid w:val="001D16D4"/>
    <w:rsid w:val="001D1AAF"/>
    <w:rsid w:val="001D49AA"/>
    <w:rsid w:val="001E0504"/>
    <w:rsid w:val="001E06F3"/>
    <w:rsid w:val="001E0A8E"/>
    <w:rsid w:val="001E2874"/>
    <w:rsid w:val="001E32F9"/>
    <w:rsid w:val="001F48B7"/>
    <w:rsid w:val="00204847"/>
    <w:rsid w:val="00205BA7"/>
    <w:rsid w:val="00214C8A"/>
    <w:rsid w:val="0021542E"/>
    <w:rsid w:val="002164EF"/>
    <w:rsid w:val="0021719D"/>
    <w:rsid w:val="00220F1E"/>
    <w:rsid w:val="0022460D"/>
    <w:rsid w:val="00224704"/>
    <w:rsid w:val="00225341"/>
    <w:rsid w:val="00225A69"/>
    <w:rsid w:val="002305C1"/>
    <w:rsid w:val="00230CE9"/>
    <w:rsid w:val="00231ABD"/>
    <w:rsid w:val="00233E10"/>
    <w:rsid w:val="00236E1E"/>
    <w:rsid w:val="00240145"/>
    <w:rsid w:val="00242991"/>
    <w:rsid w:val="00242C49"/>
    <w:rsid w:val="00245C0F"/>
    <w:rsid w:val="00246B08"/>
    <w:rsid w:val="0025043A"/>
    <w:rsid w:val="00250DCE"/>
    <w:rsid w:val="00250F05"/>
    <w:rsid w:val="0025331B"/>
    <w:rsid w:val="00254EBA"/>
    <w:rsid w:val="00255A14"/>
    <w:rsid w:val="00260067"/>
    <w:rsid w:val="00261A34"/>
    <w:rsid w:val="00262E43"/>
    <w:rsid w:val="00265972"/>
    <w:rsid w:val="00272101"/>
    <w:rsid w:val="0027212E"/>
    <w:rsid w:val="00273BFE"/>
    <w:rsid w:val="0027404D"/>
    <w:rsid w:val="00275672"/>
    <w:rsid w:val="002778CA"/>
    <w:rsid w:val="00281E54"/>
    <w:rsid w:val="0028259E"/>
    <w:rsid w:val="00283CEF"/>
    <w:rsid w:val="0028637C"/>
    <w:rsid w:val="00290522"/>
    <w:rsid w:val="00291A96"/>
    <w:rsid w:val="00291B14"/>
    <w:rsid w:val="0029440A"/>
    <w:rsid w:val="002947EC"/>
    <w:rsid w:val="00296246"/>
    <w:rsid w:val="002975C8"/>
    <w:rsid w:val="002A4DFA"/>
    <w:rsid w:val="002B0931"/>
    <w:rsid w:val="002B3C9B"/>
    <w:rsid w:val="002B5AD3"/>
    <w:rsid w:val="002B5B3C"/>
    <w:rsid w:val="002C33D5"/>
    <w:rsid w:val="002C46D9"/>
    <w:rsid w:val="002D066E"/>
    <w:rsid w:val="002D300C"/>
    <w:rsid w:val="002D3C22"/>
    <w:rsid w:val="002D4D73"/>
    <w:rsid w:val="002E1D90"/>
    <w:rsid w:val="002E29DA"/>
    <w:rsid w:val="002F4B1B"/>
    <w:rsid w:val="002F64A8"/>
    <w:rsid w:val="002F7272"/>
    <w:rsid w:val="002F7F2E"/>
    <w:rsid w:val="00300261"/>
    <w:rsid w:val="003005DA"/>
    <w:rsid w:val="00301F2E"/>
    <w:rsid w:val="00301F64"/>
    <w:rsid w:val="0031038A"/>
    <w:rsid w:val="00315123"/>
    <w:rsid w:val="00324E45"/>
    <w:rsid w:val="003254C0"/>
    <w:rsid w:val="00325ED8"/>
    <w:rsid w:val="00334DE9"/>
    <w:rsid w:val="0033745E"/>
    <w:rsid w:val="003374A0"/>
    <w:rsid w:val="00342025"/>
    <w:rsid w:val="00342028"/>
    <w:rsid w:val="00342AFC"/>
    <w:rsid w:val="003461D1"/>
    <w:rsid w:val="00347B2F"/>
    <w:rsid w:val="00347C0E"/>
    <w:rsid w:val="00355E0D"/>
    <w:rsid w:val="00360FF0"/>
    <w:rsid w:val="00361B10"/>
    <w:rsid w:val="00363A58"/>
    <w:rsid w:val="00365C3E"/>
    <w:rsid w:val="00365E8B"/>
    <w:rsid w:val="0036794E"/>
    <w:rsid w:val="00367F5F"/>
    <w:rsid w:val="00371D45"/>
    <w:rsid w:val="00372EF8"/>
    <w:rsid w:val="00375FB4"/>
    <w:rsid w:val="003760FF"/>
    <w:rsid w:val="00376EA2"/>
    <w:rsid w:val="0038007C"/>
    <w:rsid w:val="00380628"/>
    <w:rsid w:val="003877D1"/>
    <w:rsid w:val="00390A50"/>
    <w:rsid w:val="003958A9"/>
    <w:rsid w:val="003960CD"/>
    <w:rsid w:val="003A3956"/>
    <w:rsid w:val="003B02A9"/>
    <w:rsid w:val="003B0C1A"/>
    <w:rsid w:val="003B1500"/>
    <w:rsid w:val="003B3B14"/>
    <w:rsid w:val="003C0243"/>
    <w:rsid w:val="003C102E"/>
    <w:rsid w:val="003C7FC9"/>
    <w:rsid w:val="003D3E4D"/>
    <w:rsid w:val="003E02BA"/>
    <w:rsid w:val="003E3DEB"/>
    <w:rsid w:val="003E78B3"/>
    <w:rsid w:val="003F0946"/>
    <w:rsid w:val="003F18C8"/>
    <w:rsid w:val="003F4961"/>
    <w:rsid w:val="003F65A8"/>
    <w:rsid w:val="004000B8"/>
    <w:rsid w:val="00400522"/>
    <w:rsid w:val="00400B8F"/>
    <w:rsid w:val="00402BDD"/>
    <w:rsid w:val="00403C0A"/>
    <w:rsid w:val="00406DE2"/>
    <w:rsid w:val="00406F37"/>
    <w:rsid w:val="00407C75"/>
    <w:rsid w:val="004101AB"/>
    <w:rsid w:val="00412C8B"/>
    <w:rsid w:val="00413FD0"/>
    <w:rsid w:val="00415C89"/>
    <w:rsid w:val="00416B8F"/>
    <w:rsid w:val="00417793"/>
    <w:rsid w:val="0042032F"/>
    <w:rsid w:val="004227A2"/>
    <w:rsid w:val="00423187"/>
    <w:rsid w:val="00423319"/>
    <w:rsid w:val="00423985"/>
    <w:rsid w:val="00425175"/>
    <w:rsid w:val="004251E6"/>
    <w:rsid w:val="004326C1"/>
    <w:rsid w:val="004331A5"/>
    <w:rsid w:val="00434C4F"/>
    <w:rsid w:val="00436A77"/>
    <w:rsid w:val="00443375"/>
    <w:rsid w:val="0044431F"/>
    <w:rsid w:val="00444C91"/>
    <w:rsid w:val="00445BB6"/>
    <w:rsid w:val="00445D75"/>
    <w:rsid w:val="00456075"/>
    <w:rsid w:val="004563B6"/>
    <w:rsid w:val="00456659"/>
    <w:rsid w:val="00462744"/>
    <w:rsid w:val="00462931"/>
    <w:rsid w:val="00463D08"/>
    <w:rsid w:val="00464889"/>
    <w:rsid w:val="00464CC8"/>
    <w:rsid w:val="00471DB8"/>
    <w:rsid w:val="0047305E"/>
    <w:rsid w:val="004735E8"/>
    <w:rsid w:val="00474B80"/>
    <w:rsid w:val="00475002"/>
    <w:rsid w:val="0047762D"/>
    <w:rsid w:val="0048191D"/>
    <w:rsid w:val="00486E1C"/>
    <w:rsid w:val="0049148E"/>
    <w:rsid w:val="0049183F"/>
    <w:rsid w:val="00493557"/>
    <w:rsid w:val="004966C3"/>
    <w:rsid w:val="004A1441"/>
    <w:rsid w:val="004A193A"/>
    <w:rsid w:val="004A317C"/>
    <w:rsid w:val="004A5455"/>
    <w:rsid w:val="004A7025"/>
    <w:rsid w:val="004A720E"/>
    <w:rsid w:val="004A7DB8"/>
    <w:rsid w:val="004B2826"/>
    <w:rsid w:val="004B617D"/>
    <w:rsid w:val="004B6425"/>
    <w:rsid w:val="004B7CA9"/>
    <w:rsid w:val="004C0E2A"/>
    <w:rsid w:val="004C1AF7"/>
    <w:rsid w:val="004D2193"/>
    <w:rsid w:val="004D3D84"/>
    <w:rsid w:val="004D5B83"/>
    <w:rsid w:val="004D617B"/>
    <w:rsid w:val="004D72DE"/>
    <w:rsid w:val="004E154F"/>
    <w:rsid w:val="004E491B"/>
    <w:rsid w:val="004E5692"/>
    <w:rsid w:val="004E7E50"/>
    <w:rsid w:val="004F4785"/>
    <w:rsid w:val="004F6A15"/>
    <w:rsid w:val="004F7C38"/>
    <w:rsid w:val="00500956"/>
    <w:rsid w:val="00503F47"/>
    <w:rsid w:val="00504793"/>
    <w:rsid w:val="00507CBE"/>
    <w:rsid w:val="00510E5C"/>
    <w:rsid w:val="00517C80"/>
    <w:rsid w:val="00517D0B"/>
    <w:rsid w:val="005211DC"/>
    <w:rsid w:val="005213F6"/>
    <w:rsid w:val="00525F13"/>
    <w:rsid w:val="00533511"/>
    <w:rsid w:val="00533C6A"/>
    <w:rsid w:val="0053489C"/>
    <w:rsid w:val="00534977"/>
    <w:rsid w:val="00534C4F"/>
    <w:rsid w:val="00535375"/>
    <w:rsid w:val="005356BF"/>
    <w:rsid w:val="00537FB3"/>
    <w:rsid w:val="005410EE"/>
    <w:rsid w:val="005422CB"/>
    <w:rsid w:val="005430F9"/>
    <w:rsid w:val="0054567B"/>
    <w:rsid w:val="00557BBE"/>
    <w:rsid w:val="00564AB5"/>
    <w:rsid w:val="005651ED"/>
    <w:rsid w:val="005717BA"/>
    <w:rsid w:val="005751BE"/>
    <w:rsid w:val="0057547B"/>
    <w:rsid w:val="00575746"/>
    <w:rsid w:val="00577529"/>
    <w:rsid w:val="00580995"/>
    <w:rsid w:val="005835E8"/>
    <w:rsid w:val="00583A27"/>
    <w:rsid w:val="00584C97"/>
    <w:rsid w:val="00585D27"/>
    <w:rsid w:val="00586249"/>
    <w:rsid w:val="00590E5A"/>
    <w:rsid w:val="00590EE0"/>
    <w:rsid w:val="005937A0"/>
    <w:rsid w:val="00597FA3"/>
    <w:rsid w:val="005A0F62"/>
    <w:rsid w:val="005A1524"/>
    <w:rsid w:val="005A4990"/>
    <w:rsid w:val="005A6746"/>
    <w:rsid w:val="005B26CA"/>
    <w:rsid w:val="005B66A6"/>
    <w:rsid w:val="005B70C2"/>
    <w:rsid w:val="005B7A16"/>
    <w:rsid w:val="005C3529"/>
    <w:rsid w:val="005C671D"/>
    <w:rsid w:val="005D0222"/>
    <w:rsid w:val="005D1278"/>
    <w:rsid w:val="005D1509"/>
    <w:rsid w:val="005D3369"/>
    <w:rsid w:val="005D4477"/>
    <w:rsid w:val="005E0094"/>
    <w:rsid w:val="005E6451"/>
    <w:rsid w:val="005F4AF6"/>
    <w:rsid w:val="006001F2"/>
    <w:rsid w:val="00602444"/>
    <w:rsid w:val="00606B5A"/>
    <w:rsid w:val="006159C4"/>
    <w:rsid w:val="00615CD2"/>
    <w:rsid w:val="00617818"/>
    <w:rsid w:val="00623154"/>
    <w:rsid w:val="00624721"/>
    <w:rsid w:val="00627083"/>
    <w:rsid w:val="00630159"/>
    <w:rsid w:val="00633DD4"/>
    <w:rsid w:val="0063558F"/>
    <w:rsid w:val="00635BD2"/>
    <w:rsid w:val="0063761C"/>
    <w:rsid w:val="0064145C"/>
    <w:rsid w:val="00641711"/>
    <w:rsid w:val="006441F6"/>
    <w:rsid w:val="00644603"/>
    <w:rsid w:val="00644B5A"/>
    <w:rsid w:val="006458FE"/>
    <w:rsid w:val="00652135"/>
    <w:rsid w:val="00652915"/>
    <w:rsid w:val="0065548E"/>
    <w:rsid w:val="006565B7"/>
    <w:rsid w:val="0066112C"/>
    <w:rsid w:val="006612F0"/>
    <w:rsid w:val="0066324B"/>
    <w:rsid w:val="006675AC"/>
    <w:rsid w:val="00667DBA"/>
    <w:rsid w:val="006702E0"/>
    <w:rsid w:val="006727BD"/>
    <w:rsid w:val="0067359D"/>
    <w:rsid w:val="00673767"/>
    <w:rsid w:val="00675204"/>
    <w:rsid w:val="006846BF"/>
    <w:rsid w:val="006872F1"/>
    <w:rsid w:val="006932AA"/>
    <w:rsid w:val="0069450E"/>
    <w:rsid w:val="006A2F07"/>
    <w:rsid w:val="006A3819"/>
    <w:rsid w:val="006A3E5F"/>
    <w:rsid w:val="006A56A6"/>
    <w:rsid w:val="006A6094"/>
    <w:rsid w:val="006B3FA2"/>
    <w:rsid w:val="006C22F4"/>
    <w:rsid w:val="006C4D5E"/>
    <w:rsid w:val="006C688B"/>
    <w:rsid w:val="006D10C5"/>
    <w:rsid w:val="006D254C"/>
    <w:rsid w:val="006D4ADB"/>
    <w:rsid w:val="006D5E13"/>
    <w:rsid w:val="006E059D"/>
    <w:rsid w:val="006E0805"/>
    <w:rsid w:val="006E1133"/>
    <w:rsid w:val="006E55A8"/>
    <w:rsid w:val="006E6AAA"/>
    <w:rsid w:val="006E6CDA"/>
    <w:rsid w:val="006F1CEC"/>
    <w:rsid w:val="006F529D"/>
    <w:rsid w:val="006F6B2E"/>
    <w:rsid w:val="006F705B"/>
    <w:rsid w:val="00701BB0"/>
    <w:rsid w:val="00701BE2"/>
    <w:rsid w:val="00702241"/>
    <w:rsid w:val="00705B36"/>
    <w:rsid w:val="007105E3"/>
    <w:rsid w:val="0072359F"/>
    <w:rsid w:val="007236C5"/>
    <w:rsid w:val="00723B1D"/>
    <w:rsid w:val="0072676A"/>
    <w:rsid w:val="00726DC9"/>
    <w:rsid w:val="00727328"/>
    <w:rsid w:val="00731667"/>
    <w:rsid w:val="0073173E"/>
    <w:rsid w:val="0073368D"/>
    <w:rsid w:val="00733B09"/>
    <w:rsid w:val="0073586E"/>
    <w:rsid w:val="0074171E"/>
    <w:rsid w:val="007460E8"/>
    <w:rsid w:val="0075247F"/>
    <w:rsid w:val="00760A2E"/>
    <w:rsid w:val="00760F47"/>
    <w:rsid w:val="00765B35"/>
    <w:rsid w:val="0077095F"/>
    <w:rsid w:val="007727A4"/>
    <w:rsid w:val="007729B7"/>
    <w:rsid w:val="0077311F"/>
    <w:rsid w:val="0077322E"/>
    <w:rsid w:val="00773751"/>
    <w:rsid w:val="00777170"/>
    <w:rsid w:val="00782ADA"/>
    <w:rsid w:val="00782FCD"/>
    <w:rsid w:val="0078444C"/>
    <w:rsid w:val="0078459C"/>
    <w:rsid w:val="00785835"/>
    <w:rsid w:val="007859D4"/>
    <w:rsid w:val="00786418"/>
    <w:rsid w:val="007907F7"/>
    <w:rsid w:val="0079099F"/>
    <w:rsid w:val="00794738"/>
    <w:rsid w:val="00795B60"/>
    <w:rsid w:val="00795C33"/>
    <w:rsid w:val="0079639D"/>
    <w:rsid w:val="007A0D9F"/>
    <w:rsid w:val="007A0FC7"/>
    <w:rsid w:val="007A2C87"/>
    <w:rsid w:val="007A39E6"/>
    <w:rsid w:val="007A4AB7"/>
    <w:rsid w:val="007A62F3"/>
    <w:rsid w:val="007B3339"/>
    <w:rsid w:val="007B3E4B"/>
    <w:rsid w:val="007B71D2"/>
    <w:rsid w:val="007B7450"/>
    <w:rsid w:val="007C1396"/>
    <w:rsid w:val="007C39A1"/>
    <w:rsid w:val="007C3CDD"/>
    <w:rsid w:val="007C40DF"/>
    <w:rsid w:val="007C6389"/>
    <w:rsid w:val="007C79D5"/>
    <w:rsid w:val="007D17E2"/>
    <w:rsid w:val="007D4FF0"/>
    <w:rsid w:val="007D5AC5"/>
    <w:rsid w:val="007E06D7"/>
    <w:rsid w:val="007E1B9C"/>
    <w:rsid w:val="007E1D0A"/>
    <w:rsid w:val="007E2347"/>
    <w:rsid w:val="007E6332"/>
    <w:rsid w:val="007F5DB4"/>
    <w:rsid w:val="007F7151"/>
    <w:rsid w:val="007F77BD"/>
    <w:rsid w:val="007F78E4"/>
    <w:rsid w:val="0080107F"/>
    <w:rsid w:val="0080140C"/>
    <w:rsid w:val="0081201E"/>
    <w:rsid w:val="00812B99"/>
    <w:rsid w:val="00813355"/>
    <w:rsid w:val="00814992"/>
    <w:rsid w:val="0081515C"/>
    <w:rsid w:val="00815BBB"/>
    <w:rsid w:val="008215BD"/>
    <w:rsid w:val="008239C7"/>
    <w:rsid w:val="0082436E"/>
    <w:rsid w:val="0082471D"/>
    <w:rsid w:val="0082797E"/>
    <w:rsid w:val="008358EC"/>
    <w:rsid w:val="008364D3"/>
    <w:rsid w:val="00840D4D"/>
    <w:rsid w:val="00842CBC"/>
    <w:rsid w:val="0084404C"/>
    <w:rsid w:val="00844978"/>
    <w:rsid w:val="00846F94"/>
    <w:rsid w:val="008502F6"/>
    <w:rsid w:val="008518D8"/>
    <w:rsid w:val="00852E89"/>
    <w:rsid w:val="00864421"/>
    <w:rsid w:val="00864FBB"/>
    <w:rsid w:val="00865F43"/>
    <w:rsid w:val="00875098"/>
    <w:rsid w:val="008766C6"/>
    <w:rsid w:val="00882C26"/>
    <w:rsid w:val="00884148"/>
    <w:rsid w:val="0088561D"/>
    <w:rsid w:val="00887A8D"/>
    <w:rsid w:val="0089100B"/>
    <w:rsid w:val="00892022"/>
    <w:rsid w:val="008946DC"/>
    <w:rsid w:val="008A0CB6"/>
    <w:rsid w:val="008A2E8F"/>
    <w:rsid w:val="008B106A"/>
    <w:rsid w:val="008B4456"/>
    <w:rsid w:val="008B49ED"/>
    <w:rsid w:val="008B571D"/>
    <w:rsid w:val="008B5C73"/>
    <w:rsid w:val="008B5DD2"/>
    <w:rsid w:val="008C0C6C"/>
    <w:rsid w:val="008C16AD"/>
    <w:rsid w:val="008C22A6"/>
    <w:rsid w:val="008C5531"/>
    <w:rsid w:val="008F2F69"/>
    <w:rsid w:val="008F3EED"/>
    <w:rsid w:val="008F65F0"/>
    <w:rsid w:val="008F692D"/>
    <w:rsid w:val="00901DB0"/>
    <w:rsid w:val="0090204C"/>
    <w:rsid w:val="0090236F"/>
    <w:rsid w:val="00903F1C"/>
    <w:rsid w:val="00904D30"/>
    <w:rsid w:val="00904D9C"/>
    <w:rsid w:val="00910529"/>
    <w:rsid w:val="0091225D"/>
    <w:rsid w:val="00914DDC"/>
    <w:rsid w:val="0091556D"/>
    <w:rsid w:val="00916635"/>
    <w:rsid w:val="00917436"/>
    <w:rsid w:val="00917547"/>
    <w:rsid w:val="009206CF"/>
    <w:rsid w:val="009217F7"/>
    <w:rsid w:val="009251F4"/>
    <w:rsid w:val="00925FED"/>
    <w:rsid w:val="00926B6F"/>
    <w:rsid w:val="00926EC0"/>
    <w:rsid w:val="00930A94"/>
    <w:rsid w:val="00930C3F"/>
    <w:rsid w:val="00931723"/>
    <w:rsid w:val="0093356E"/>
    <w:rsid w:val="00936BA2"/>
    <w:rsid w:val="009370D7"/>
    <w:rsid w:val="00941345"/>
    <w:rsid w:val="0094413F"/>
    <w:rsid w:val="00946E7F"/>
    <w:rsid w:val="0095304E"/>
    <w:rsid w:val="00953B92"/>
    <w:rsid w:val="009573FD"/>
    <w:rsid w:val="00957774"/>
    <w:rsid w:val="00962000"/>
    <w:rsid w:val="009630FB"/>
    <w:rsid w:val="009677ED"/>
    <w:rsid w:val="00967C30"/>
    <w:rsid w:val="00967E5E"/>
    <w:rsid w:val="00970839"/>
    <w:rsid w:val="00971AAC"/>
    <w:rsid w:val="00974621"/>
    <w:rsid w:val="009779E4"/>
    <w:rsid w:val="0098173B"/>
    <w:rsid w:val="009821A2"/>
    <w:rsid w:val="0098285B"/>
    <w:rsid w:val="00987DCB"/>
    <w:rsid w:val="00992283"/>
    <w:rsid w:val="009A17F9"/>
    <w:rsid w:val="009A3E9E"/>
    <w:rsid w:val="009A4DB2"/>
    <w:rsid w:val="009A5264"/>
    <w:rsid w:val="009B2213"/>
    <w:rsid w:val="009B5755"/>
    <w:rsid w:val="009B6E44"/>
    <w:rsid w:val="009C0211"/>
    <w:rsid w:val="009C2DCD"/>
    <w:rsid w:val="009C2F9B"/>
    <w:rsid w:val="009C4E19"/>
    <w:rsid w:val="009C5EE7"/>
    <w:rsid w:val="009C6151"/>
    <w:rsid w:val="009C78B7"/>
    <w:rsid w:val="009C7A01"/>
    <w:rsid w:val="009D1889"/>
    <w:rsid w:val="009D2406"/>
    <w:rsid w:val="009D6AD3"/>
    <w:rsid w:val="009D74BE"/>
    <w:rsid w:val="009E6EAF"/>
    <w:rsid w:val="009E75A0"/>
    <w:rsid w:val="009F00E0"/>
    <w:rsid w:val="009F015D"/>
    <w:rsid w:val="009F1203"/>
    <w:rsid w:val="009F3EB2"/>
    <w:rsid w:val="009F4966"/>
    <w:rsid w:val="00A000EC"/>
    <w:rsid w:val="00A007BD"/>
    <w:rsid w:val="00A02A40"/>
    <w:rsid w:val="00A04AE8"/>
    <w:rsid w:val="00A05685"/>
    <w:rsid w:val="00A05838"/>
    <w:rsid w:val="00A061FE"/>
    <w:rsid w:val="00A102AF"/>
    <w:rsid w:val="00A102CB"/>
    <w:rsid w:val="00A157E0"/>
    <w:rsid w:val="00A20BCD"/>
    <w:rsid w:val="00A22BEC"/>
    <w:rsid w:val="00A235D1"/>
    <w:rsid w:val="00A25E35"/>
    <w:rsid w:val="00A30B24"/>
    <w:rsid w:val="00A30E2B"/>
    <w:rsid w:val="00A33485"/>
    <w:rsid w:val="00A35059"/>
    <w:rsid w:val="00A35772"/>
    <w:rsid w:val="00A37545"/>
    <w:rsid w:val="00A37A8B"/>
    <w:rsid w:val="00A4243C"/>
    <w:rsid w:val="00A44A5F"/>
    <w:rsid w:val="00A505C8"/>
    <w:rsid w:val="00A5102A"/>
    <w:rsid w:val="00A51601"/>
    <w:rsid w:val="00A52E68"/>
    <w:rsid w:val="00A539B7"/>
    <w:rsid w:val="00A5429B"/>
    <w:rsid w:val="00A56796"/>
    <w:rsid w:val="00A57B6D"/>
    <w:rsid w:val="00A6097A"/>
    <w:rsid w:val="00A62933"/>
    <w:rsid w:val="00A642BC"/>
    <w:rsid w:val="00A70DED"/>
    <w:rsid w:val="00A71650"/>
    <w:rsid w:val="00A75621"/>
    <w:rsid w:val="00A8089A"/>
    <w:rsid w:val="00A81422"/>
    <w:rsid w:val="00A8458E"/>
    <w:rsid w:val="00A86286"/>
    <w:rsid w:val="00A867DB"/>
    <w:rsid w:val="00A91966"/>
    <w:rsid w:val="00A91A5A"/>
    <w:rsid w:val="00A92C15"/>
    <w:rsid w:val="00A942D3"/>
    <w:rsid w:val="00A94524"/>
    <w:rsid w:val="00A945F0"/>
    <w:rsid w:val="00A94E65"/>
    <w:rsid w:val="00A95C13"/>
    <w:rsid w:val="00AA463F"/>
    <w:rsid w:val="00AA5635"/>
    <w:rsid w:val="00AA6607"/>
    <w:rsid w:val="00AA66A2"/>
    <w:rsid w:val="00AA67FC"/>
    <w:rsid w:val="00AA77F1"/>
    <w:rsid w:val="00AB11D1"/>
    <w:rsid w:val="00AB1252"/>
    <w:rsid w:val="00AB2352"/>
    <w:rsid w:val="00AB250A"/>
    <w:rsid w:val="00AB42D5"/>
    <w:rsid w:val="00AB60F8"/>
    <w:rsid w:val="00AC47D1"/>
    <w:rsid w:val="00AC4B79"/>
    <w:rsid w:val="00AC5A7D"/>
    <w:rsid w:val="00AD2E46"/>
    <w:rsid w:val="00AD30FF"/>
    <w:rsid w:val="00AD37A2"/>
    <w:rsid w:val="00AD6150"/>
    <w:rsid w:val="00AE248D"/>
    <w:rsid w:val="00AE3B3B"/>
    <w:rsid w:val="00AE492E"/>
    <w:rsid w:val="00AE4B70"/>
    <w:rsid w:val="00AF3842"/>
    <w:rsid w:val="00AF3AC9"/>
    <w:rsid w:val="00AF3E7C"/>
    <w:rsid w:val="00B00696"/>
    <w:rsid w:val="00B07699"/>
    <w:rsid w:val="00B10E52"/>
    <w:rsid w:val="00B12095"/>
    <w:rsid w:val="00B138A3"/>
    <w:rsid w:val="00B13AE6"/>
    <w:rsid w:val="00B2177C"/>
    <w:rsid w:val="00B217A2"/>
    <w:rsid w:val="00B2590F"/>
    <w:rsid w:val="00B3153D"/>
    <w:rsid w:val="00B3371F"/>
    <w:rsid w:val="00B41F58"/>
    <w:rsid w:val="00B474D7"/>
    <w:rsid w:val="00B557CB"/>
    <w:rsid w:val="00B57B21"/>
    <w:rsid w:val="00B57EA0"/>
    <w:rsid w:val="00B6134D"/>
    <w:rsid w:val="00B638E4"/>
    <w:rsid w:val="00B63956"/>
    <w:rsid w:val="00B63B31"/>
    <w:rsid w:val="00B70245"/>
    <w:rsid w:val="00B73B53"/>
    <w:rsid w:val="00B73E76"/>
    <w:rsid w:val="00B80DAC"/>
    <w:rsid w:val="00B84C33"/>
    <w:rsid w:val="00B874D9"/>
    <w:rsid w:val="00B94726"/>
    <w:rsid w:val="00BA06A0"/>
    <w:rsid w:val="00BA43B8"/>
    <w:rsid w:val="00BA54B8"/>
    <w:rsid w:val="00BA5D93"/>
    <w:rsid w:val="00BB0CEC"/>
    <w:rsid w:val="00BB15FB"/>
    <w:rsid w:val="00BB1BD6"/>
    <w:rsid w:val="00BB2FC9"/>
    <w:rsid w:val="00BB3DD0"/>
    <w:rsid w:val="00BB6CE3"/>
    <w:rsid w:val="00BB6D2F"/>
    <w:rsid w:val="00BC01FC"/>
    <w:rsid w:val="00BC0F74"/>
    <w:rsid w:val="00BC13F4"/>
    <w:rsid w:val="00BC1A14"/>
    <w:rsid w:val="00BC1C80"/>
    <w:rsid w:val="00BC2FD7"/>
    <w:rsid w:val="00BC349A"/>
    <w:rsid w:val="00BC3D71"/>
    <w:rsid w:val="00BD021E"/>
    <w:rsid w:val="00BD06B8"/>
    <w:rsid w:val="00BD1931"/>
    <w:rsid w:val="00BD3FBB"/>
    <w:rsid w:val="00BD6AF5"/>
    <w:rsid w:val="00BD740E"/>
    <w:rsid w:val="00BE1AC2"/>
    <w:rsid w:val="00BE1F64"/>
    <w:rsid w:val="00BE30CD"/>
    <w:rsid w:val="00BE31AE"/>
    <w:rsid w:val="00BE348E"/>
    <w:rsid w:val="00BE3B35"/>
    <w:rsid w:val="00BE415D"/>
    <w:rsid w:val="00BE56CA"/>
    <w:rsid w:val="00BE7475"/>
    <w:rsid w:val="00BF14A2"/>
    <w:rsid w:val="00BF455C"/>
    <w:rsid w:val="00BF460F"/>
    <w:rsid w:val="00BF6B4B"/>
    <w:rsid w:val="00BF73B4"/>
    <w:rsid w:val="00C00BF9"/>
    <w:rsid w:val="00C02E16"/>
    <w:rsid w:val="00C11A4A"/>
    <w:rsid w:val="00C11A6A"/>
    <w:rsid w:val="00C123A1"/>
    <w:rsid w:val="00C125D6"/>
    <w:rsid w:val="00C1316B"/>
    <w:rsid w:val="00C16584"/>
    <w:rsid w:val="00C16F19"/>
    <w:rsid w:val="00C21B60"/>
    <w:rsid w:val="00C22690"/>
    <w:rsid w:val="00C22708"/>
    <w:rsid w:val="00C31806"/>
    <w:rsid w:val="00C31862"/>
    <w:rsid w:val="00C36B74"/>
    <w:rsid w:val="00C41B2F"/>
    <w:rsid w:val="00C478AB"/>
    <w:rsid w:val="00C5204C"/>
    <w:rsid w:val="00C56FE8"/>
    <w:rsid w:val="00C57051"/>
    <w:rsid w:val="00C5709F"/>
    <w:rsid w:val="00C62EA0"/>
    <w:rsid w:val="00C66458"/>
    <w:rsid w:val="00C6712A"/>
    <w:rsid w:val="00C70217"/>
    <w:rsid w:val="00C72D62"/>
    <w:rsid w:val="00C77E9D"/>
    <w:rsid w:val="00C825AC"/>
    <w:rsid w:val="00C830C1"/>
    <w:rsid w:val="00C86144"/>
    <w:rsid w:val="00C87BBC"/>
    <w:rsid w:val="00C92263"/>
    <w:rsid w:val="00C93464"/>
    <w:rsid w:val="00C9398E"/>
    <w:rsid w:val="00C9409D"/>
    <w:rsid w:val="00C95A30"/>
    <w:rsid w:val="00C95B66"/>
    <w:rsid w:val="00CA0997"/>
    <w:rsid w:val="00CA2290"/>
    <w:rsid w:val="00CA7095"/>
    <w:rsid w:val="00CA7E83"/>
    <w:rsid w:val="00CB1590"/>
    <w:rsid w:val="00CB1D9F"/>
    <w:rsid w:val="00CB304C"/>
    <w:rsid w:val="00CB3F82"/>
    <w:rsid w:val="00CB41BB"/>
    <w:rsid w:val="00CC12E6"/>
    <w:rsid w:val="00CC1EA2"/>
    <w:rsid w:val="00CC4B82"/>
    <w:rsid w:val="00CC517C"/>
    <w:rsid w:val="00CC6081"/>
    <w:rsid w:val="00CC7DC1"/>
    <w:rsid w:val="00CD199A"/>
    <w:rsid w:val="00CD23C0"/>
    <w:rsid w:val="00CD28CC"/>
    <w:rsid w:val="00CE05D7"/>
    <w:rsid w:val="00CE17F3"/>
    <w:rsid w:val="00CF17BB"/>
    <w:rsid w:val="00CF4378"/>
    <w:rsid w:val="00CF5119"/>
    <w:rsid w:val="00D011BA"/>
    <w:rsid w:val="00D0452F"/>
    <w:rsid w:val="00D04C32"/>
    <w:rsid w:val="00D1029E"/>
    <w:rsid w:val="00D104F8"/>
    <w:rsid w:val="00D1062F"/>
    <w:rsid w:val="00D11B51"/>
    <w:rsid w:val="00D145E7"/>
    <w:rsid w:val="00D14A60"/>
    <w:rsid w:val="00D14A69"/>
    <w:rsid w:val="00D152C4"/>
    <w:rsid w:val="00D20DC5"/>
    <w:rsid w:val="00D23F64"/>
    <w:rsid w:val="00D272BD"/>
    <w:rsid w:val="00D31ABC"/>
    <w:rsid w:val="00D33772"/>
    <w:rsid w:val="00D35396"/>
    <w:rsid w:val="00D354BC"/>
    <w:rsid w:val="00D36C06"/>
    <w:rsid w:val="00D37827"/>
    <w:rsid w:val="00D37834"/>
    <w:rsid w:val="00D43AA2"/>
    <w:rsid w:val="00D51E25"/>
    <w:rsid w:val="00D53133"/>
    <w:rsid w:val="00D54091"/>
    <w:rsid w:val="00D548FF"/>
    <w:rsid w:val="00D5568B"/>
    <w:rsid w:val="00D57A74"/>
    <w:rsid w:val="00D60730"/>
    <w:rsid w:val="00D61AE3"/>
    <w:rsid w:val="00D62359"/>
    <w:rsid w:val="00D64FB3"/>
    <w:rsid w:val="00D75060"/>
    <w:rsid w:val="00D752E5"/>
    <w:rsid w:val="00D758DB"/>
    <w:rsid w:val="00D76F37"/>
    <w:rsid w:val="00D80970"/>
    <w:rsid w:val="00D80D5E"/>
    <w:rsid w:val="00D821DA"/>
    <w:rsid w:val="00D82E46"/>
    <w:rsid w:val="00D83071"/>
    <w:rsid w:val="00D83C64"/>
    <w:rsid w:val="00D85A18"/>
    <w:rsid w:val="00D912CA"/>
    <w:rsid w:val="00D92D1D"/>
    <w:rsid w:val="00D9346B"/>
    <w:rsid w:val="00D94B73"/>
    <w:rsid w:val="00D9660C"/>
    <w:rsid w:val="00DA42CC"/>
    <w:rsid w:val="00DA60C1"/>
    <w:rsid w:val="00DA7A85"/>
    <w:rsid w:val="00DB0C7D"/>
    <w:rsid w:val="00DB1495"/>
    <w:rsid w:val="00DB3030"/>
    <w:rsid w:val="00DB44A3"/>
    <w:rsid w:val="00DB645F"/>
    <w:rsid w:val="00DC37B1"/>
    <w:rsid w:val="00DC3830"/>
    <w:rsid w:val="00DD5A27"/>
    <w:rsid w:val="00DE3A5D"/>
    <w:rsid w:val="00DE526E"/>
    <w:rsid w:val="00DF01A2"/>
    <w:rsid w:val="00DF1155"/>
    <w:rsid w:val="00DF3C3A"/>
    <w:rsid w:val="00DF4680"/>
    <w:rsid w:val="00DF50CC"/>
    <w:rsid w:val="00DF7F05"/>
    <w:rsid w:val="00E00860"/>
    <w:rsid w:val="00E01899"/>
    <w:rsid w:val="00E023D5"/>
    <w:rsid w:val="00E05AC1"/>
    <w:rsid w:val="00E05D5B"/>
    <w:rsid w:val="00E063D8"/>
    <w:rsid w:val="00E1072A"/>
    <w:rsid w:val="00E11E14"/>
    <w:rsid w:val="00E16372"/>
    <w:rsid w:val="00E16783"/>
    <w:rsid w:val="00E17734"/>
    <w:rsid w:val="00E177EF"/>
    <w:rsid w:val="00E239FC"/>
    <w:rsid w:val="00E267BE"/>
    <w:rsid w:val="00E30E73"/>
    <w:rsid w:val="00E34D1A"/>
    <w:rsid w:val="00E36276"/>
    <w:rsid w:val="00E4113C"/>
    <w:rsid w:val="00E502C2"/>
    <w:rsid w:val="00E51BCC"/>
    <w:rsid w:val="00E5283A"/>
    <w:rsid w:val="00E55440"/>
    <w:rsid w:val="00E57235"/>
    <w:rsid w:val="00E57400"/>
    <w:rsid w:val="00E63589"/>
    <w:rsid w:val="00E638CC"/>
    <w:rsid w:val="00E6524E"/>
    <w:rsid w:val="00E70DB8"/>
    <w:rsid w:val="00E73809"/>
    <w:rsid w:val="00E73B7C"/>
    <w:rsid w:val="00E740EF"/>
    <w:rsid w:val="00E74D1A"/>
    <w:rsid w:val="00E76F1A"/>
    <w:rsid w:val="00E77FA0"/>
    <w:rsid w:val="00E819F2"/>
    <w:rsid w:val="00E904A4"/>
    <w:rsid w:val="00E90941"/>
    <w:rsid w:val="00E90BA8"/>
    <w:rsid w:val="00E91693"/>
    <w:rsid w:val="00E91F2C"/>
    <w:rsid w:val="00E949F1"/>
    <w:rsid w:val="00E957D6"/>
    <w:rsid w:val="00EA291F"/>
    <w:rsid w:val="00EA2FC2"/>
    <w:rsid w:val="00EA5342"/>
    <w:rsid w:val="00EA54A7"/>
    <w:rsid w:val="00EA69A7"/>
    <w:rsid w:val="00EA7986"/>
    <w:rsid w:val="00EB2ED9"/>
    <w:rsid w:val="00EB5FFC"/>
    <w:rsid w:val="00EB7172"/>
    <w:rsid w:val="00EB732B"/>
    <w:rsid w:val="00EC38CC"/>
    <w:rsid w:val="00EC3A9B"/>
    <w:rsid w:val="00ED1A33"/>
    <w:rsid w:val="00ED3FD8"/>
    <w:rsid w:val="00ED69EF"/>
    <w:rsid w:val="00EE2384"/>
    <w:rsid w:val="00EE5F2C"/>
    <w:rsid w:val="00EF17C4"/>
    <w:rsid w:val="00EF25E9"/>
    <w:rsid w:val="00EF3082"/>
    <w:rsid w:val="00EF36DD"/>
    <w:rsid w:val="00EF3E56"/>
    <w:rsid w:val="00EF4D32"/>
    <w:rsid w:val="00EF6133"/>
    <w:rsid w:val="00F0178E"/>
    <w:rsid w:val="00F01AC6"/>
    <w:rsid w:val="00F1244B"/>
    <w:rsid w:val="00F16DD2"/>
    <w:rsid w:val="00F20D37"/>
    <w:rsid w:val="00F23265"/>
    <w:rsid w:val="00F24829"/>
    <w:rsid w:val="00F3256E"/>
    <w:rsid w:val="00F3303C"/>
    <w:rsid w:val="00F37A68"/>
    <w:rsid w:val="00F400D3"/>
    <w:rsid w:val="00F4451E"/>
    <w:rsid w:val="00F45175"/>
    <w:rsid w:val="00F45DE5"/>
    <w:rsid w:val="00F46030"/>
    <w:rsid w:val="00F4618B"/>
    <w:rsid w:val="00F46D0A"/>
    <w:rsid w:val="00F46DAC"/>
    <w:rsid w:val="00F472C6"/>
    <w:rsid w:val="00F51D30"/>
    <w:rsid w:val="00F520F6"/>
    <w:rsid w:val="00F52E74"/>
    <w:rsid w:val="00F548A0"/>
    <w:rsid w:val="00F54A3E"/>
    <w:rsid w:val="00F56648"/>
    <w:rsid w:val="00F56813"/>
    <w:rsid w:val="00F56F55"/>
    <w:rsid w:val="00F6067E"/>
    <w:rsid w:val="00F608EA"/>
    <w:rsid w:val="00F609F7"/>
    <w:rsid w:val="00F629E0"/>
    <w:rsid w:val="00F64894"/>
    <w:rsid w:val="00F64D6A"/>
    <w:rsid w:val="00F71C59"/>
    <w:rsid w:val="00F72F77"/>
    <w:rsid w:val="00F82ECC"/>
    <w:rsid w:val="00F84153"/>
    <w:rsid w:val="00F850A1"/>
    <w:rsid w:val="00F86D40"/>
    <w:rsid w:val="00F90886"/>
    <w:rsid w:val="00F914B8"/>
    <w:rsid w:val="00F918D7"/>
    <w:rsid w:val="00F978F0"/>
    <w:rsid w:val="00FA049B"/>
    <w:rsid w:val="00FA0B39"/>
    <w:rsid w:val="00FA0B5E"/>
    <w:rsid w:val="00FA0FBD"/>
    <w:rsid w:val="00FA4595"/>
    <w:rsid w:val="00FA4E79"/>
    <w:rsid w:val="00FA6EFB"/>
    <w:rsid w:val="00FB1B89"/>
    <w:rsid w:val="00FB353D"/>
    <w:rsid w:val="00FB7B2E"/>
    <w:rsid w:val="00FC0F63"/>
    <w:rsid w:val="00FC0FA4"/>
    <w:rsid w:val="00FC227E"/>
    <w:rsid w:val="00FC2BD8"/>
    <w:rsid w:val="00FC4AEF"/>
    <w:rsid w:val="00FC4CAE"/>
    <w:rsid w:val="00FC621D"/>
    <w:rsid w:val="00FD4B08"/>
    <w:rsid w:val="00FD517D"/>
    <w:rsid w:val="00FD58DF"/>
    <w:rsid w:val="00FD5C79"/>
    <w:rsid w:val="00FE5825"/>
    <w:rsid w:val="00FE5D6F"/>
    <w:rsid w:val="00FE6362"/>
    <w:rsid w:val="00FE7A73"/>
    <w:rsid w:val="00FF055C"/>
    <w:rsid w:val="00FF25A2"/>
    <w:rsid w:val="00FF2730"/>
    <w:rsid w:val="00FF27E1"/>
    <w:rsid w:val="00FF28FC"/>
    <w:rsid w:val="00FF7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9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C39C4"/>
    <w:pPr>
      <w:ind w:left="720"/>
      <w:contextualSpacing/>
    </w:pPr>
  </w:style>
  <w:style w:type="paragraph" w:styleId="Nagwek">
    <w:name w:val="header"/>
    <w:basedOn w:val="Normalny"/>
    <w:link w:val="NagwekZnak"/>
    <w:uiPriority w:val="99"/>
    <w:unhideWhenUsed/>
    <w:rsid w:val="001D1A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AAF"/>
  </w:style>
  <w:style w:type="paragraph" w:styleId="Stopka">
    <w:name w:val="footer"/>
    <w:basedOn w:val="Normalny"/>
    <w:link w:val="StopkaZnak"/>
    <w:uiPriority w:val="99"/>
    <w:unhideWhenUsed/>
    <w:rsid w:val="001D1A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AAF"/>
  </w:style>
  <w:style w:type="paragraph" w:customStyle="1" w:styleId="NIEARTTEKSTtekstnieartykuowanynppodstprawnarozplubpreambua">
    <w:name w:val="NIEART_TEKST – tekst nieartykułowany (np. podst. prawna rozp. lub preambuła)"/>
    <w:basedOn w:val="Normalny"/>
    <w:next w:val="Normalny"/>
    <w:uiPriority w:val="7"/>
    <w:qFormat/>
    <w:rsid w:val="008239C7"/>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05065B"/>
    <w:rPr>
      <w:sz w:val="16"/>
      <w:szCs w:val="16"/>
    </w:rPr>
  </w:style>
  <w:style w:type="paragraph" w:styleId="Tekstkomentarza">
    <w:name w:val="annotation text"/>
    <w:basedOn w:val="Normalny"/>
    <w:link w:val="TekstkomentarzaZnak"/>
    <w:uiPriority w:val="99"/>
    <w:unhideWhenUsed/>
    <w:rsid w:val="0005065B"/>
    <w:pPr>
      <w:spacing w:line="240" w:lineRule="auto"/>
    </w:pPr>
    <w:rPr>
      <w:sz w:val="20"/>
      <w:szCs w:val="20"/>
    </w:rPr>
  </w:style>
  <w:style w:type="character" w:customStyle="1" w:styleId="TekstkomentarzaZnak">
    <w:name w:val="Tekst komentarza Znak"/>
    <w:basedOn w:val="Domylnaczcionkaakapitu"/>
    <w:link w:val="Tekstkomentarza"/>
    <w:uiPriority w:val="99"/>
    <w:rsid w:val="0005065B"/>
    <w:rPr>
      <w:sz w:val="20"/>
      <w:szCs w:val="20"/>
    </w:rPr>
  </w:style>
  <w:style w:type="paragraph" w:styleId="Tematkomentarza">
    <w:name w:val="annotation subject"/>
    <w:basedOn w:val="Tekstkomentarza"/>
    <w:next w:val="Tekstkomentarza"/>
    <w:link w:val="TematkomentarzaZnak"/>
    <w:uiPriority w:val="99"/>
    <w:semiHidden/>
    <w:unhideWhenUsed/>
    <w:rsid w:val="0005065B"/>
    <w:rPr>
      <w:b/>
      <w:bCs/>
    </w:rPr>
  </w:style>
  <w:style w:type="character" w:customStyle="1" w:styleId="TematkomentarzaZnak">
    <w:name w:val="Temat komentarza Znak"/>
    <w:basedOn w:val="TekstkomentarzaZnak"/>
    <w:link w:val="Tematkomentarza"/>
    <w:uiPriority w:val="99"/>
    <w:semiHidden/>
    <w:rsid w:val="0005065B"/>
    <w:rPr>
      <w:b/>
      <w:bCs/>
      <w:sz w:val="20"/>
      <w:szCs w:val="20"/>
    </w:rPr>
  </w:style>
  <w:style w:type="paragraph" w:styleId="Poprawka">
    <w:name w:val="Revision"/>
    <w:hidden/>
    <w:uiPriority w:val="99"/>
    <w:semiHidden/>
    <w:rsid w:val="00615CD2"/>
    <w:pPr>
      <w:spacing w:after="0" w:line="240" w:lineRule="auto"/>
    </w:pPr>
  </w:style>
  <w:style w:type="character" w:customStyle="1" w:styleId="AkapitzlistZnak">
    <w:name w:val="Akapit z listą Znak"/>
    <w:basedOn w:val="Domylnaczcionkaakapitu"/>
    <w:link w:val="Akapitzlist"/>
    <w:uiPriority w:val="34"/>
    <w:rsid w:val="00C36B74"/>
  </w:style>
  <w:style w:type="character" w:styleId="Hipercze">
    <w:name w:val="Hyperlink"/>
    <w:basedOn w:val="Domylnaczcionkaakapitu"/>
    <w:uiPriority w:val="99"/>
    <w:unhideWhenUsed/>
    <w:rsid w:val="00DF1155"/>
    <w:rPr>
      <w:color w:val="0563C1" w:themeColor="hyperlink"/>
      <w:u w:val="single"/>
    </w:rPr>
  </w:style>
  <w:style w:type="paragraph" w:customStyle="1" w:styleId="ZODNONIKAzmtekstuodnonikaartykuempunktem">
    <w:name w:val="Z/ODNOŚNIKA – zm. tekstu odnośnika artykułem (punktem)"/>
    <w:basedOn w:val="Normalny"/>
    <w:uiPriority w:val="39"/>
    <w:qFormat/>
    <w:rsid w:val="005A4990"/>
    <w:pPr>
      <w:spacing w:after="0" w:line="360" w:lineRule="auto"/>
      <w:ind w:left="907" w:hanging="397"/>
      <w:jc w:val="both"/>
    </w:pPr>
    <w:rPr>
      <w:rFonts w:ascii="Times New Roman" w:eastAsiaTheme="minorEastAsia"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0402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02F8"/>
    <w:rPr>
      <w:sz w:val="20"/>
      <w:szCs w:val="20"/>
    </w:rPr>
  </w:style>
  <w:style w:type="character" w:styleId="Odwoanieprzypisukocowego">
    <w:name w:val="endnote reference"/>
    <w:basedOn w:val="Domylnaczcionkaakapitu"/>
    <w:uiPriority w:val="99"/>
    <w:semiHidden/>
    <w:unhideWhenUsed/>
    <w:rsid w:val="000402F8"/>
    <w:rPr>
      <w:vertAlign w:val="superscript"/>
    </w:rPr>
  </w:style>
  <w:style w:type="paragraph" w:customStyle="1" w:styleId="PKTpunkt">
    <w:name w:val="PKT – punkt"/>
    <w:uiPriority w:val="13"/>
    <w:qFormat/>
    <w:rsid w:val="0028637C"/>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28637C"/>
    <w:pPr>
      <w:ind w:left="986" w:hanging="476"/>
    </w:pPr>
    <w:rPr>
      <w:rFonts w:eastAsia="Times New Roman"/>
    </w:rPr>
  </w:style>
  <w:style w:type="paragraph" w:styleId="Cytat">
    <w:name w:val="Quote"/>
    <w:basedOn w:val="Normalny"/>
    <w:next w:val="Normalny"/>
    <w:link w:val="CytatZnak"/>
    <w:uiPriority w:val="29"/>
    <w:qFormat/>
    <w:rsid w:val="00B07699"/>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07699"/>
    <w:rPr>
      <w:i/>
      <w:iCs/>
      <w:color w:val="404040" w:themeColor="text1" w:themeTint="BF"/>
      <w:kern w:val="2"/>
      <w:sz w:val="24"/>
      <w:szCs w:val="24"/>
      <w14:ligatures w14:val="standardContextual"/>
    </w:rPr>
  </w:style>
  <w:style w:type="paragraph" w:customStyle="1" w:styleId="ARTartustawynprozporzdzenia">
    <w:name w:val="ART(§) – art. ustawy (§ np. rozporządzenia)"/>
    <w:uiPriority w:val="11"/>
    <w:qFormat/>
    <w:rsid w:val="001C74A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1C74AF"/>
    <w:pPr>
      <w:spacing w:before="0"/>
    </w:pPr>
    <w:rPr>
      <w:bCs/>
    </w:rPr>
  </w:style>
  <w:style w:type="paragraph" w:customStyle="1" w:styleId="ZZUSTzmianazmust">
    <w:name w:val="ZZ/UST(§) – zmiana zm. ust. (§)"/>
    <w:basedOn w:val="Normalny"/>
    <w:uiPriority w:val="65"/>
    <w:qFormat/>
    <w:rsid w:val="00D80970"/>
    <w:pPr>
      <w:suppressAutoHyphens/>
      <w:autoSpaceDE w:val="0"/>
      <w:autoSpaceDN w:val="0"/>
      <w:adjustRightInd w:val="0"/>
      <w:spacing w:after="0" w:line="360" w:lineRule="auto"/>
      <w:ind w:left="1894" w:firstLine="510"/>
      <w:jc w:val="both"/>
    </w:pPr>
    <w:rPr>
      <w:rFonts w:ascii="Times" w:eastAsiaTheme="minorEastAsia" w:hAnsi="Times" w:cs="Arial"/>
      <w:sz w:val="24"/>
      <w:szCs w:val="20"/>
      <w:lang w:eastAsia="pl-PL"/>
    </w:rPr>
  </w:style>
  <w:style w:type="character" w:customStyle="1" w:styleId="IGindeksgrny">
    <w:name w:val="_IG_ – indeks górny"/>
    <w:basedOn w:val="Domylnaczcionkaakapitu"/>
    <w:uiPriority w:val="2"/>
    <w:qFormat/>
    <w:rsid w:val="00AF3E7C"/>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447">
      <w:bodyDiv w:val="1"/>
      <w:marLeft w:val="0"/>
      <w:marRight w:val="0"/>
      <w:marTop w:val="0"/>
      <w:marBottom w:val="0"/>
      <w:divBdr>
        <w:top w:val="none" w:sz="0" w:space="0" w:color="auto"/>
        <w:left w:val="none" w:sz="0" w:space="0" w:color="auto"/>
        <w:bottom w:val="none" w:sz="0" w:space="0" w:color="auto"/>
        <w:right w:val="none" w:sz="0" w:space="0" w:color="auto"/>
      </w:divBdr>
    </w:div>
    <w:div w:id="168984499">
      <w:bodyDiv w:val="1"/>
      <w:marLeft w:val="0"/>
      <w:marRight w:val="0"/>
      <w:marTop w:val="0"/>
      <w:marBottom w:val="0"/>
      <w:divBdr>
        <w:top w:val="none" w:sz="0" w:space="0" w:color="auto"/>
        <w:left w:val="none" w:sz="0" w:space="0" w:color="auto"/>
        <w:bottom w:val="none" w:sz="0" w:space="0" w:color="auto"/>
        <w:right w:val="none" w:sz="0" w:space="0" w:color="auto"/>
      </w:divBdr>
    </w:div>
    <w:div w:id="276567508">
      <w:bodyDiv w:val="1"/>
      <w:marLeft w:val="0"/>
      <w:marRight w:val="0"/>
      <w:marTop w:val="0"/>
      <w:marBottom w:val="0"/>
      <w:divBdr>
        <w:top w:val="none" w:sz="0" w:space="0" w:color="auto"/>
        <w:left w:val="none" w:sz="0" w:space="0" w:color="auto"/>
        <w:bottom w:val="none" w:sz="0" w:space="0" w:color="auto"/>
        <w:right w:val="none" w:sz="0" w:space="0" w:color="auto"/>
      </w:divBdr>
    </w:div>
    <w:div w:id="328754723">
      <w:bodyDiv w:val="1"/>
      <w:marLeft w:val="0"/>
      <w:marRight w:val="0"/>
      <w:marTop w:val="0"/>
      <w:marBottom w:val="0"/>
      <w:divBdr>
        <w:top w:val="none" w:sz="0" w:space="0" w:color="auto"/>
        <w:left w:val="none" w:sz="0" w:space="0" w:color="auto"/>
        <w:bottom w:val="none" w:sz="0" w:space="0" w:color="auto"/>
        <w:right w:val="none" w:sz="0" w:space="0" w:color="auto"/>
      </w:divBdr>
    </w:div>
    <w:div w:id="428161429">
      <w:bodyDiv w:val="1"/>
      <w:marLeft w:val="0"/>
      <w:marRight w:val="0"/>
      <w:marTop w:val="0"/>
      <w:marBottom w:val="0"/>
      <w:divBdr>
        <w:top w:val="none" w:sz="0" w:space="0" w:color="auto"/>
        <w:left w:val="none" w:sz="0" w:space="0" w:color="auto"/>
        <w:bottom w:val="none" w:sz="0" w:space="0" w:color="auto"/>
        <w:right w:val="none" w:sz="0" w:space="0" w:color="auto"/>
      </w:divBdr>
    </w:div>
    <w:div w:id="429010712">
      <w:bodyDiv w:val="1"/>
      <w:marLeft w:val="0"/>
      <w:marRight w:val="0"/>
      <w:marTop w:val="0"/>
      <w:marBottom w:val="0"/>
      <w:divBdr>
        <w:top w:val="none" w:sz="0" w:space="0" w:color="auto"/>
        <w:left w:val="none" w:sz="0" w:space="0" w:color="auto"/>
        <w:bottom w:val="none" w:sz="0" w:space="0" w:color="auto"/>
        <w:right w:val="none" w:sz="0" w:space="0" w:color="auto"/>
      </w:divBdr>
    </w:div>
    <w:div w:id="462387296">
      <w:bodyDiv w:val="1"/>
      <w:marLeft w:val="0"/>
      <w:marRight w:val="0"/>
      <w:marTop w:val="0"/>
      <w:marBottom w:val="0"/>
      <w:divBdr>
        <w:top w:val="none" w:sz="0" w:space="0" w:color="auto"/>
        <w:left w:val="none" w:sz="0" w:space="0" w:color="auto"/>
        <w:bottom w:val="none" w:sz="0" w:space="0" w:color="auto"/>
        <w:right w:val="none" w:sz="0" w:space="0" w:color="auto"/>
      </w:divBdr>
    </w:div>
    <w:div w:id="462961960">
      <w:bodyDiv w:val="1"/>
      <w:marLeft w:val="0"/>
      <w:marRight w:val="0"/>
      <w:marTop w:val="0"/>
      <w:marBottom w:val="0"/>
      <w:divBdr>
        <w:top w:val="none" w:sz="0" w:space="0" w:color="auto"/>
        <w:left w:val="none" w:sz="0" w:space="0" w:color="auto"/>
        <w:bottom w:val="none" w:sz="0" w:space="0" w:color="auto"/>
        <w:right w:val="none" w:sz="0" w:space="0" w:color="auto"/>
      </w:divBdr>
    </w:div>
    <w:div w:id="663168058">
      <w:bodyDiv w:val="1"/>
      <w:marLeft w:val="0"/>
      <w:marRight w:val="0"/>
      <w:marTop w:val="0"/>
      <w:marBottom w:val="0"/>
      <w:divBdr>
        <w:top w:val="none" w:sz="0" w:space="0" w:color="auto"/>
        <w:left w:val="none" w:sz="0" w:space="0" w:color="auto"/>
        <w:bottom w:val="none" w:sz="0" w:space="0" w:color="auto"/>
        <w:right w:val="none" w:sz="0" w:space="0" w:color="auto"/>
      </w:divBdr>
    </w:div>
    <w:div w:id="800806876">
      <w:bodyDiv w:val="1"/>
      <w:marLeft w:val="0"/>
      <w:marRight w:val="0"/>
      <w:marTop w:val="0"/>
      <w:marBottom w:val="0"/>
      <w:divBdr>
        <w:top w:val="none" w:sz="0" w:space="0" w:color="auto"/>
        <w:left w:val="none" w:sz="0" w:space="0" w:color="auto"/>
        <w:bottom w:val="none" w:sz="0" w:space="0" w:color="auto"/>
        <w:right w:val="none" w:sz="0" w:space="0" w:color="auto"/>
      </w:divBdr>
    </w:div>
    <w:div w:id="859390309">
      <w:bodyDiv w:val="1"/>
      <w:marLeft w:val="0"/>
      <w:marRight w:val="0"/>
      <w:marTop w:val="0"/>
      <w:marBottom w:val="0"/>
      <w:divBdr>
        <w:top w:val="none" w:sz="0" w:space="0" w:color="auto"/>
        <w:left w:val="none" w:sz="0" w:space="0" w:color="auto"/>
        <w:bottom w:val="none" w:sz="0" w:space="0" w:color="auto"/>
        <w:right w:val="none" w:sz="0" w:space="0" w:color="auto"/>
      </w:divBdr>
    </w:div>
    <w:div w:id="984040993">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588273466">
      <w:bodyDiv w:val="1"/>
      <w:marLeft w:val="0"/>
      <w:marRight w:val="0"/>
      <w:marTop w:val="0"/>
      <w:marBottom w:val="0"/>
      <w:divBdr>
        <w:top w:val="none" w:sz="0" w:space="0" w:color="auto"/>
        <w:left w:val="none" w:sz="0" w:space="0" w:color="auto"/>
        <w:bottom w:val="none" w:sz="0" w:space="0" w:color="auto"/>
        <w:right w:val="none" w:sz="0" w:space="0" w:color="auto"/>
      </w:divBdr>
    </w:div>
    <w:div w:id="1668902740">
      <w:bodyDiv w:val="1"/>
      <w:marLeft w:val="0"/>
      <w:marRight w:val="0"/>
      <w:marTop w:val="0"/>
      <w:marBottom w:val="0"/>
      <w:divBdr>
        <w:top w:val="none" w:sz="0" w:space="0" w:color="auto"/>
        <w:left w:val="none" w:sz="0" w:space="0" w:color="auto"/>
        <w:bottom w:val="none" w:sz="0" w:space="0" w:color="auto"/>
        <w:right w:val="none" w:sz="0" w:space="0" w:color="auto"/>
      </w:divBdr>
    </w:div>
    <w:div w:id="1685865239">
      <w:bodyDiv w:val="1"/>
      <w:marLeft w:val="0"/>
      <w:marRight w:val="0"/>
      <w:marTop w:val="0"/>
      <w:marBottom w:val="0"/>
      <w:divBdr>
        <w:top w:val="none" w:sz="0" w:space="0" w:color="auto"/>
        <w:left w:val="none" w:sz="0" w:space="0" w:color="auto"/>
        <w:bottom w:val="none" w:sz="0" w:space="0" w:color="auto"/>
        <w:right w:val="none" w:sz="0" w:space="0" w:color="auto"/>
      </w:divBdr>
    </w:div>
    <w:div w:id="1729767867">
      <w:bodyDiv w:val="1"/>
      <w:marLeft w:val="0"/>
      <w:marRight w:val="0"/>
      <w:marTop w:val="0"/>
      <w:marBottom w:val="0"/>
      <w:divBdr>
        <w:top w:val="none" w:sz="0" w:space="0" w:color="auto"/>
        <w:left w:val="none" w:sz="0" w:space="0" w:color="auto"/>
        <w:bottom w:val="none" w:sz="0" w:space="0" w:color="auto"/>
        <w:right w:val="none" w:sz="0" w:space="0" w:color="auto"/>
      </w:divBdr>
    </w:div>
    <w:div w:id="1767724094">
      <w:bodyDiv w:val="1"/>
      <w:marLeft w:val="0"/>
      <w:marRight w:val="0"/>
      <w:marTop w:val="0"/>
      <w:marBottom w:val="0"/>
      <w:divBdr>
        <w:top w:val="none" w:sz="0" w:space="0" w:color="auto"/>
        <w:left w:val="none" w:sz="0" w:space="0" w:color="auto"/>
        <w:bottom w:val="none" w:sz="0" w:space="0" w:color="auto"/>
        <w:right w:val="none" w:sz="0" w:space="0" w:color="auto"/>
      </w:divBdr>
    </w:div>
    <w:div w:id="1863669633">
      <w:bodyDiv w:val="1"/>
      <w:marLeft w:val="0"/>
      <w:marRight w:val="0"/>
      <w:marTop w:val="0"/>
      <w:marBottom w:val="0"/>
      <w:divBdr>
        <w:top w:val="none" w:sz="0" w:space="0" w:color="auto"/>
        <w:left w:val="none" w:sz="0" w:space="0" w:color="auto"/>
        <w:bottom w:val="none" w:sz="0" w:space="0" w:color="auto"/>
        <w:right w:val="none" w:sz="0" w:space="0" w:color="auto"/>
      </w:divBdr>
    </w:div>
    <w:div w:id="2034767849">
      <w:bodyDiv w:val="1"/>
      <w:marLeft w:val="0"/>
      <w:marRight w:val="0"/>
      <w:marTop w:val="0"/>
      <w:marBottom w:val="0"/>
      <w:divBdr>
        <w:top w:val="none" w:sz="0" w:space="0" w:color="auto"/>
        <w:left w:val="none" w:sz="0" w:space="0" w:color="auto"/>
        <w:bottom w:val="none" w:sz="0" w:space="0" w:color="auto"/>
        <w:right w:val="none" w:sz="0" w:space="0" w:color="auto"/>
      </w:divBdr>
    </w:div>
    <w:div w:id="2073236716">
      <w:bodyDiv w:val="1"/>
      <w:marLeft w:val="0"/>
      <w:marRight w:val="0"/>
      <w:marTop w:val="0"/>
      <w:marBottom w:val="0"/>
      <w:divBdr>
        <w:top w:val="none" w:sz="0" w:space="0" w:color="auto"/>
        <w:left w:val="none" w:sz="0" w:space="0" w:color="auto"/>
        <w:bottom w:val="none" w:sz="0" w:space="0" w:color="auto"/>
        <w:right w:val="none" w:sz="0" w:space="0" w:color="auto"/>
      </w:divBdr>
    </w:div>
    <w:div w:id="212113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a2tgnbzg43doltqmfyc4mjsgqytkobuga&amp;refSource=h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6B75-F243-4402-840C-7D6F6B36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17007</Words>
  <Characters>102045</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2025-04-18T11:01:00Z</dcterms:created>
  <dcterms:modified xsi:type="dcterms:W3CDTF">2025-04-18T11:01:00Z</dcterms:modified>
</cp:coreProperties>
</file>