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B310" w14:textId="77777777" w:rsidR="003D626D" w:rsidRDefault="003D626D" w:rsidP="003D626D">
      <w:pPr>
        <w:pStyle w:val="OZNPROJEKTUwskazaniedatylubwersjiprojektu"/>
      </w:pPr>
      <w:r>
        <w:rPr>
          <w:position w:val="6"/>
        </w:rPr>
        <w:t>Projekt</w:t>
      </w:r>
    </w:p>
    <w:p w14:paraId="56441C9E" w14:textId="77777777" w:rsidR="003D626D" w:rsidRDefault="003D626D" w:rsidP="003D626D">
      <w:pPr>
        <w:pStyle w:val="OZNRODZAKTUtznustawalubrozporzdzenieiorganwydajcy"/>
      </w:pPr>
      <w:r>
        <w:t xml:space="preserve">USTAWA </w:t>
      </w:r>
    </w:p>
    <w:p w14:paraId="0E0AAEE5" w14:textId="77777777" w:rsidR="003D626D" w:rsidRDefault="003D626D" w:rsidP="003D626D">
      <w:pPr>
        <w:pStyle w:val="DATAAKTUdatauchwalenialubwydaniaaktu"/>
      </w:pPr>
      <w:r>
        <w:t>z dnia …</w:t>
      </w:r>
    </w:p>
    <w:p w14:paraId="4AE44455" w14:textId="77777777" w:rsidR="003D626D" w:rsidRDefault="003D626D" w:rsidP="003D626D">
      <w:pPr>
        <w:pStyle w:val="TYTUAKTUprzedmiotregulacjiustawylubrozporzdzenia"/>
      </w:pPr>
      <w:r>
        <w:t>o zmianie ustawy o zasadach zarządzania mieniem państwowym oraz niektórych innych ustaw</w:t>
      </w:r>
      <w:r>
        <w:rPr>
          <w:rStyle w:val="Zakotwiczenieprzypisudolnego"/>
        </w:rPr>
        <w:footnoteReference w:id="1"/>
      </w:r>
      <w:r>
        <w:rPr>
          <w:rStyle w:val="IGindeksgrny"/>
        </w:rPr>
        <w:t>)</w:t>
      </w:r>
    </w:p>
    <w:p w14:paraId="321E531C" w14:textId="77777777" w:rsidR="003D626D" w:rsidRDefault="003D626D" w:rsidP="003D626D">
      <w:pPr>
        <w:pStyle w:val="ARTartustawynprozporzdzenia"/>
      </w:pPr>
      <w:r>
        <w:rPr>
          <w:rStyle w:val="Ppogrubienie"/>
        </w:rPr>
        <w:t>Art. 1.</w:t>
      </w:r>
      <w:r>
        <w:t xml:space="preserve"> W ustawie z dnia 16 grudnia 2016 r. o zasadach zarządzania mieniem państwowym (Dz. U. z 2024 r. poz. 125, 834, 1823, 1897 i 1940) wprowadza się następujące zmiany:</w:t>
      </w:r>
    </w:p>
    <w:p w14:paraId="50673808" w14:textId="77777777" w:rsidR="003D626D" w:rsidRDefault="003D626D" w:rsidP="003D626D">
      <w:pPr>
        <w:ind w:left="510" w:hanging="510"/>
        <w:jc w:val="both"/>
        <w:rPr>
          <w:rFonts w:ascii="Times" w:eastAsia="Times" w:hAnsi="Times" w:cs="Times"/>
          <w:color w:val="000000"/>
        </w:rPr>
      </w:pPr>
      <w:r>
        <w:t>1)</w:t>
      </w:r>
      <w:r>
        <w:tab/>
        <w:t xml:space="preserve">w art. 2 po pkt </w:t>
      </w:r>
      <w:r>
        <w:rPr>
          <w:rFonts w:ascii="Times" w:eastAsia="Times" w:hAnsi="Times" w:cs="Times"/>
          <w:color w:val="000000"/>
        </w:rPr>
        <w:t>6a dodaje się pkt 6b w brzmieniu:</w:t>
      </w:r>
    </w:p>
    <w:p w14:paraId="22DD6319" w14:textId="77777777" w:rsidR="003D626D" w:rsidRDefault="003D626D" w:rsidP="003D626D">
      <w:pPr>
        <w:ind w:left="1134" w:hanging="567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„</w:t>
      </w:r>
      <w:bookmarkStart w:id="0" w:name="_Hlk179739316"/>
      <w:r>
        <w:rPr>
          <w:rFonts w:ascii="Times" w:eastAsia="Times" w:hAnsi="Times" w:cs="Times"/>
          <w:color w:val="000000"/>
        </w:rPr>
        <w:t>6b)</w:t>
      </w:r>
      <w:r>
        <w:rPr>
          <w:rFonts w:ascii="Times" w:eastAsia="Times" w:hAnsi="Times" w:cs="Times"/>
          <w:color w:val="000000"/>
        </w:rPr>
        <w:tab/>
        <w:t xml:space="preserve">członku niezależnym – należy przez to rozumieć członka rady nadzorczej w </w:t>
      </w:r>
      <w:r>
        <w:t>spółce, w której podmiot uprawniony do wykonywania praw z akcji należących do Skarbu Państwa lub państwowa osoba prawna bezpośrednio lub pośrednio ma prawo do powoływania co najmniej 70% składu rady nadzorczej</w:t>
      </w:r>
      <w:r>
        <w:rPr>
          <w:rFonts w:ascii="Times" w:eastAsia="Times" w:hAnsi="Times" w:cs="Times"/>
          <w:color w:val="000000"/>
        </w:rPr>
        <w:t xml:space="preserve">, który spełnia wymogi określone w art. 19 ust. 1–3 i art. 19ba ust 2, powołanego po przeprowadzeniu otwartego konkursu, o którym mowa w art. 19bb ust. 1;”; </w:t>
      </w:r>
      <w:bookmarkEnd w:id="0"/>
    </w:p>
    <w:p w14:paraId="222F87E8" w14:textId="77777777" w:rsidR="003D626D" w:rsidRDefault="003D626D" w:rsidP="003D626D">
      <w:r>
        <w:t>2)</w:t>
      </w:r>
      <w:r>
        <w:tab/>
        <w:t>w art. 19:</w:t>
      </w:r>
    </w:p>
    <w:p w14:paraId="147D903F" w14:textId="77777777" w:rsidR="003D626D" w:rsidRDefault="003D626D" w:rsidP="003D626D">
      <w:pPr>
        <w:pStyle w:val="LITlitera"/>
      </w:pPr>
      <w:r>
        <w:t>a)</w:t>
      </w:r>
      <w:r>
        <w:tab/>
        <w:t>w ust. 1:</w:t>
      </w:r>
    </w:p>
    <w:p w14:paraId="301386DF" w14:textId="77777777" w:rsidR="003D626D" w:rsidRDefault="003D626D" w:rsidP="003D626D">
      <w:pPr>
        <w:pStyle w:val="TIRtiret"/>
      </w:pPr>
      <w:r>
        <w:t>–</w:t>
      </w:r>
      <w:r>
        <w:tab/>
        <w:t xml:space="preserve">w pkt 1: </w:t>
      </w:r>
    </w:p>
    <w:p w14:paraId="7829E583" w14:textId="77777777" w:rsidR="003D626D" w:rsidRDefault="003D626D" w:rsidP="003D626D">
      <w:pPr>
        <w:pStyle w:val="2TIRpodwjnytiret"/>
      </w:pPr>
      <w:r>
        <w:t>– – lit. c otrzymuje brzmienie:</w:t>
      </w:r>
    </w:p>
    <w:p w14:paraId="7A56BDE2" w14:textId="77777777" w:rsidR="003D626D" w:rsidRDefault="003D626D" w:rsidP="003D626D">
      <w:pPr>
        <w:pStyle w:val="ZLIT2TIRwLITzmpodwtirwlitliter"/>
      </w:pPr>
      <w:r>
        <w:t>„c)</w:t>
      </w:r>
      <w:r>
        <w:tab/>
        <w:t>ukończyła studia podyplomowe Master of Business Administration (MBA) certyfikowane przez instytucje ujęte w wykazie prowadzonym przez ministra właściwego do spraw aktywów państwowych,”,</w:t>
      </w:r>
    </w:p>
    <w:p w14:paraId="6CBF8B7F" w14:textId="77777777" w:rsidR="003D626D" w:rsidRDefault="003D626D" w:rsidP="003D626D">
      <w:pPr>
        <w:pStyle w:val="2TIRpodwjnytiret"/>
      </w:pPr>
      <w:r>
        <w:t>– –</w:t>
      </w:r>
      <w:r>
        <w:tab/>
        <w:t>lit. i otrzymuje brzmienie:</w:t>
      </w:r>
    </w:p>
    <w:p w14:paraId="0B5785D8" w14:textId="77777777" w:rsidR="003D626D" w:rsidRDefault="003D626D" w:rsidP="003D626D">
      <w:pPr>
        <w:pStyle w:val="Z2TIR2TIRzmpodwtirpodwjnymtiret"/>
      </w:pPr>
      <w:r>
        <w:t>„i) posiada potwierdzenie złożenia egzaminu przed komisją powołaną przez ministra właściwego do spraw Skarbu Państwa na podstawie art. 12 ust. 2 ustawy z dnia 30 sierpnia 1996 r. o komercjalizacji i niektórych uprawnieniach pracowników;”,</w:t>
      </w:r>
    </w:p>
    <w:p w14:paraId="37B668F1" w14:textId="77777777" w:rsidR="003D626D" w:rsidRDefault="003D626D" w:rsidP="003D626D">
      <w:pPr>
        <w:pStyle w:val="TIRtiret"/>
      </w:pPr>
      <w:r>
        <w:t>–</w:t>
      </w:r>
      <w:r>
        <w:tab/>
        <w:t>po pkt 1 dodaje się pkt 1a i 1b w brzmieniu;</w:t>
      </w:r>
    </w:p>
    <w:p w14:paraId="6BE4A53D" w14:textId="77777777" w:rsidR="003D626D" w:rsidRDefault="003D626D" w:rsidP="003D626D">
      <w:pPr>
        <w:pStyle w:val="ZTIRPKTzmpkttiret"/>
      </w:pPr>
      <w:r>
        <w:lastRenderedPageBreak/>
        <w:t>„1a)</w:t>
      </w:r>
      <w:r>
        <w:tab/>
        <w:t>posiada co najmniej 3-letnie doświadczenie na stanowiskach kierowniczych lub samodzielnych albo wynikające z prowadzenia działalności gospodarczej na własny rachunek;</w:t>
      </w:r>
    </w:p>
    <w:p w14:paraId="3DA3FE23" w14:textId="77777777" w:rsidR="003D626D" w:rsidRDefault="003D626D" w:rsidP="003D626D">
      <w:pPr>
        <w:pStyle w:val="ZTIRPKTzmpkttiret"/>
      </w:pPr>
      <w:r>
        <w:t>1b)</w:t>
      </w:r>
      <w:r>
        <w:tab/>
        <w:t>nie została skazana prawomocnym wyrokiem za umyślne przestępstwo lub umyślne przestępstwo skarbowe;”,</w:t>
      </w:r>
    </w:p>
    <w:p w14:paraId="57594A9F" w14:textId="77777777" w:rsidR="003D626D" w:rsidRDefault="003D626D" w:rsidP="003D626D">
      <w:pPr>
        <w:pStyle w:val="TIRtiret"/>
      </w:pPr>
      <w:r>
        <w:t>–</w:t>
      </w:r>
      <w:r>
        <w:tab/>
        <w:t>pkt 3 i 4 otrzymują brzmienie:</w:t>
      </w:r>
    </w:p>
    <w:p w14:paraId="1790A1A9" w14:textId="77777777" w:rsidR="003D626D" w:rsidRDefault="003D626D" w:rsidP="003D626D">
      <w:pPr>
        <w:pStyle w:val="ZTIRPKTzmpkttiret"/>
      </w:pPr>
      <w:r>
        <w:t>„3)</w:t>
      </w:r>
      <w:r>
        <w:tab/>
        <w:t>nie posiada akcji w spółce ani spółkach zależnych;</w:t>
      </w:r>
    </w:p>
    <w:p w14:paraId="22969974" w14:textId="77777777" w:rsidR="003D626D" w:rsidRDefault="003D626D" w:rsidP="003D626D">
      <w:pPr>
        <w:pStyle w:val="ZTIRPKTzmpkttiret"/>
      </w:pPr>
      <w:r>
        <w:t>4)</w:t>
      </w:r>
      <w:r>
        <w:tab/>
        <w:t>nie pozostaje ze spółką zależną, o której mowa w pkt 3, w stosunku pracy ani nie świadczy pracy lub usług na jej rzecz na podstawie innego stosunku prawnego;”,</w:t>
      </w:r>
    </w:p>
    <w:p w14:paraId="0689AE71" w14:textId="77777777" w:rsidR="003D626D" w:rsidRDefault="003D626D" w:rsidP="003D626D">
      <w:pPr>
        <w:pStyle w:val="LITlitera"/>
      </w:pPr>
      <w:r>
        <w:t>b)</w:t>
      </w:r>
      <w:r>
        <w:tab/>
        <w:t>w ust. 2 po wyrazach „w ust. 1 pkt 1” dodaje się wyrazy „i 1a”;</w:t>
      </w:r>
    </w:p>
    <w:p w14:paraId="6AF5DA79" w14:textId="77777777" w:rsidR="003D626D" w:rsidRDefault="003D626D" w:rsidP="003D626D">
      <w:pPr>
        <w:pStyle w:val="PKTpunkt"/>
      </w:pPr>
      <w:r>
        <w:t>3)</w:t>
      </w:r>
      <w:r>
        <w:tab/>
        <w:t>po art. 19b dodaje się art. 19ba w brzmieniu:</w:t>
      </w:r>
    </w:p>
    <w:p w14:paraId="74CB4159" w14:textId="77777777" w:rsidR="003D626D" w:rsidRDefault="003D626D" w:rsidP="003D626D">
      <w:pPr>
        <w:pStyle w:val="ZARTzmartartykuempunktem"/>
      </w:pPr>
      <w:r>
        <w:t>„Art. 19ba. 1. W spółkach, w których podmiot uprawniony do wykonywania praw z akcji należących do Skarbu Państwa lub państwowa osoba prawna bezpośrednio lub pośrednio ma prawo do powoływania co najmniej 70% składu rady nadzorczej, każdy członek powoływany do rady nadzorczej przez podmiot lub podmioty uprawnione do wykonywania praw z akcji należących do Skarbu Państwa lub państwową osobę prawną ponad 70% składu musi być członkiem niezależnym. W przypadku gdy liczba członków ustalona jako 70% składu rady nadzorczej nie stanowi liczby całkowitej, liczbę tę zaokrągla się w górę, a liczbę członków niezależnych ustala się ponad liczbę tak ustaloną.</w:t>
      </w:r>
    </w:p>
    <w:p w14:paraId="3496FB07" w14:textId="77777777" w:rsidR="003D626D" w:rsidRDefault="003D626D" w:rsidP="003D626D">
      <w:pPr>
        <w:pStyle w:val="ZUSTzmustartykuempunktem"/>
      </w:pPr>
      <w:r>
        <w:t>2. Członkiem niezależnym może być osoba, która spełnia wymogi określone w art. 19 ust. 1 oraz w okresie 2 lat przed dniem powołania do rady nadzorczej oraz po powołaniu łącznie spełnia następujące warunki:</w:t>
      </w:r>
    </w:p>
    <w:p w14:paraId="1F291396" w14:textId="06F338CF" w:rsidR="003D626D" w:rsidRDefault="003D626D" w:rsidP="003D626D">
      <w:pPr>
        <w:pStyle w:val="ZPKTzmpktartykuempunktem"/>
        <w:ind w:left="709" w:hanging="142"/>
      </w:pPr>
      <w:r>
        <w:t>1)</w:t>
      </w:r>
      <w:r w:rsidR="00951244">
        <w:t xml:space="preserve">    </w:t>
      </w:r>
      <w:r>
        <w:t>nie należy do partii politycznej;</w:t>
      </w:r>
    </w:p>
    <w:p w14:paraId="05E12562" w14:textId="77777777" w:rsidR="003D626D" w:rsidRDefault="003D626D" w:rsidP="003D626D">
      <w:pPr>
        <w:pStyle w:val="ZLITwPKTzmlitwpktartykuempunktem"/>
        <w:ind w:left="993" w:hanging="426"/>
      </w:pPr>
      <w:r>
        <w:t>2)</w:t>
      </w:r>
      <w:r>
        <w:tab/>
        <w:t>nie sprawuje mandatu posła, senatora, posła do Parlamentu Europejskiego lub radnego;</w:t>
      </w:r>
    </w:p>
    <w:p w14:paraId="2963C372" w14:textId="77777777" w:rsidR="003D626D" w:rsidRDefault="003D626D" w:rsidP="003D626D">
      <w:pPr>
        <w:pStyle w:val="ZLITwPKTzmlitwpktartykuempunktem"/>
        <w:ind w:left="993" w:hanging="426"/>
      </w:pPr>
      <w:r>
        <w:t>3)</w:t>
      </w:r>
      <w:r>
        <w:tab/>
        <w:t>nie pełni funkcji wymienionej w art. 1 lub art. 2 ustawy z dnia 21 sierpnia 1997 r. o ograniczeniu prowadzenia działalności gospodarczej przez osoby pełniące funkcje publiczne (Dz. U. z 2023 r. poz. 1090 oraz z 2024 r. poz. 184);</w:t>
      </w:r>
    </w:p>
    <w:p w14:paraId="734DB1A5" w14:textId="77777777" w:rsidR="003D626D" w:rsidRDefault="003D626D" w:rsidP="003D626D">
      <w:pPr>
        <w:pStyle w:val="ZLITwPKTzmlitwpktartykuempunktem"/>
        <w:ind w:left="993" w:hanging="363"/>
      </w:pPr>
      <w:r>
        <w:t xml:space="preserve">4) </w:t>
      </w:r>
      <w:r>
        <w:tab/>
        <w:t>nie jest zatrudniona przez partię polityczną na podstawie umowy o pracę lub nie świadczy pracy lub usługi na podstawie umowy zlecenia lub innej umowy o podobnym charakterze;</w:t>
      </w:r>
    </w:p>
    <w:p w14:paraId="06A500DB" w14:textId="77777777" w:rsidR="003D626D" w:rsidRDefault="003D626D" w:rsidP="003D626D">
      <w:pPr>
        <w:pStyle w:val="ZLITwPKTzmlitwpktartykuempunktem"/>
        <w:ind w:left="993" w:hanging="363"/>
      </w:pPr>
      <w:r>
        <w:lastRenderedPageBreak/>
        <w:t xml:space="preserve">5) </w:t>
      </w:r>
      <w:r>
        <w:tab/>
        <w:t>nie pełni funkcji społecznego współpracownika albo nie jest zatrudniona w biurze poselskim, senatorskim, poselsko-senatorskim lub biurze posła do Parlamentu Europejskiego na podstawie umowy o pracę lub nie świadczy pracy na podstawie umowy zlecenia lub innej umowy o podobnym charakterze.</w:t>
      </w:r>
    </w:p>
    <w:p w14:paraId="031E730E" w14:textId="77777777" w:rsidR="003D626D" w:rsidRDefault="003D626D" w:rsidP="003D626D">
      <w:pPr>
        <w:pStyle w:val="ZPKTzmpktartykuempunktem"/>
        <w:ind w:left="567" w:firstLine="426"/>
      </w:pPr>
      <w:r>
        <w:t>Art. 19bb. 1. Wybór kandydatów na członków niezależnych odbywa się w drodze otwartego konkursu przeprowadzanego przez podmiot uprawniony do powołania członka niezależnego. Jeden konkurs może dotyczyć kandydatów na więcej niż jednego członka niezależnego.</w:t>
      </w:r>
    </w:p>
    <w:p w14:paraId="42309AFB" w14:textId="77777777" w:rsidR="003D626D" w:rsidRDefault="003D626D" w:rsidP="003D626D">
      <w:pPr>
        <w:pStyle w:val="ZUSTzmustartykuempunktem"/>
      </w:pPr>
      <w:r>
        <w:t xml:space="preserve">2. Celem konkursu jest sprawdzenie i ocena kwalifikacji kandydatów oraz wyłonienie najlepszego kandydata na członka niezależnego. </w:t>
      </w:r>
    </w:p>
    <w:p w14:paraId="5DB6602F" w14:textId="77777777" w:rsidR="003D626D" w:rsidRDefault="003D626D" w:rsidP="003D626D">
      <w:pPr>
        <w:pStyle w:val="ZUSTzmustartykuempunktem"/>
      </w:pPr>
      <w:r>
        <w:t>3. Szczegółowe zasady przeprowadzenia konkursu na kandydatów na członków niezależnych, w tym sprawdzenia i oceny kwalifikacji kandydatów oraz dokumentowania przebiegu konkursu określa statut spółki lub uchwała walnego zgromadzenia spółki.</w:t>
      </w:r>
    </w:p>
    <w:p w14:paraId="3894C31E" w14:textId="77777777" w:rsidR="003D626D" w:rsidRDefault="003D626D" w:rsidP="003D626D">
      <w:pPr>
        <w:pStyle w:val="ZUSTzmustartykuempunktem"/>
      </w:pPr>
      <w:r>
        <w:t xml:space="preserve">4. Informacja o konkursie zamieszczana jest na stronie internetowej spółki i w Biuletynie Informacji Publicznej </w:t>
      </w:r>
      <w:r w:rsidRPr="002207ED">
        <w:rPr>
          <w:color w:val="000000" w:themeColor="text1"/>
        </w:rPr>
        <w:t xml:space="preserve">na stronie podmiotowej Kancelarii </w:t>
      </w:r>
      <w:r>
        <w:t>Prezesa Rady Ministrów, z tym że termin zgłaszania się kandydatów do konkursu nie może być krótszy niż 14 dni od dnia opublikowania ogłoszenia w Biuletynie Informacji Publicznej na stronie podmiotowej Kancelarii Prezesa Rady Ministrów. W przypadku konkursu przeprowadzanego w związku z wygaśnięciem mandatu członka niezależnego przed upływem kadencji, termin ten może ulec skróceniu do 7 dni.</w:t>
      </w:r>
    </w:p>
    <w:p w14:paraId="3E0E19C9" w14:textId="77777777" w:rsidR="003D626D" w:rsidRDefault="003D626D" w:rsidP="003D626D">
      <w:pPr>
        <w:pStyle w:val="ZUSTzmustartykuempunktem"/>
      </w:pPr>
      <w:r>
        <w:t xml:space="preserve">5. Podmiot uprawniony do powołania członka organu nadzorczego, w terminie 7 dni od dnia zakończenia konkursu informuje jego uczestników o wynikach oraz przedstawia Radzie do spraw spółek z udziałem Skarbu Państwa i państwowych osób prawnych, zwanej dalej „Radą”, wyniki konkursu i dokumentację jego przebiegu niezbędną do oceny prawidłowości przebiegu procesu wyboru kandydatów, z tym że listę zakwalifikowanych w konkursie kandydatów przedstawia się w kolejności zaczynając od osób, które najlepiej spełniły warunki konkursu. </w:t>
      </w:r>
    </w:p>
    <w:p w14:paraId="3DFFFD3A" w14:textId="77777777" w:rsidR="003D626D" w:rsidRDefault="003D626D" w:rsidP="003D626D">
      <w:pPr>
        <w:pStyle w:val="ZUSTzmustartykuempunktem"/>
      </w:pPr>
      <w:r>
        <w:t>6. Wraz z listą zakwalifikowanych kandydatów przekazuje się wnioski o wydanie opinii, o której mowa w art. 24 pkt 1d. Do wniosków, o których mowa w zdaniu pierwszym stosuje się odpowiednio przepisy art. 25 ust. 2, ust. 3 pkt 1–3 i pkt 4 lit. b i c, ust. 4–6, 8 i 10 i dołącza się do nich oświadczenie kandydata o braku okoliczności wymienionych w art. 19 ust. 1 pkt 2–</w:t>
      </w:r>
      <w:r w:rsidRPr="0036640A">
        <w:t>5 oraz 19ba ust. 2.</w:t>
      </w:r>
    </w:p>
    <w:p w14:paraId="20A25F4E" w14:textId="77777777" w:rsidR="003D626D" w:rsidRDefault="003D626D" w:rsidP="003D626D">
      <w:pPr>
        <w:pStyle w:val="ZUSTzmustartykuempunktem"/>
      </w:pPr>
      <w:r>
        <w:lastRenderedPageBreak/>
        <w:t xml:space="preserve">7. Rada sprawdza, w terminie 14 dni od dnia otrzymania wyników konkursu i dokumentacji jego przebiegu oraz wniosków o wydanie opinii, czy przebieg konkursu był zgodny z przepisami ustawy oraz szczegółowymi zasadami przeprowadzania konkursu oraz wydaje opinię o kandydatach. </w:t>
      </w:r>
    </w:p>
    <w:p w14:paraId="102F06E2" w14:textId="77777777" w:rsidR="003D626D" w:rsidRDefault="003D626D" w:rsidP="003D626D">
      <w:pPr>
        <w:pStyle w:val="ZUSTzmustartykuempunktem"/>
      </w:pPr>
      <w:r>
        <w:t xml:space="preserve">8. W terminie 7 dni od przekazania informacji o wyniku konkursu, jego uczestnik może złożyć do Rady wniosek o unieważnienie konkursu wskazując na jego niezgodność z przepisami ustawy lub szczegółowymi zasadami przeprowadzania konkursu. Rada rozpatruje wniosek w terminie 7 dni od dnia jego otrzymania. </w:t>
      </w:r>
    </w:p>
    <w:p w14:paraId="7727D3E1" w14:textId="77777777" w:rsidR="003D626D" w:rsidRDefault="003D626D" w:rsidP="003D626D">
      <w:pPr>
        <w:pStyle w:val="ZUSTzmustartykuempunktem"/>
      </w:pPr>
      <w:r>
        <w:t>9. W przypadku stwierdzenia naruszenia przepisów ustawy lub szczegółowych zasad przeprowadzania konkursu, które miało wpływ na wynik konkursu, Rada unieważnia konkurs.</w:t>
      </w:r>
    </w:p>
    <w:p w14:paraId="4DF85F64" w14:textId="77777777" w:rsidR="003D626D" w:rsidRDefault="003D626D" w:rsidP="003D626D">
      <w:pPr>
        <w:pStyle w:val="ZUSTzmustartykuempunktem"/>
      </w:pPr>
      <w:r>
        <w:t xml:space="preserve">10. Jeżeli Rada nie stwierdzi istnienia przesłanek do unieważnienia konkursu, </w:t>
      </w:r>
      <w:r w:rsidRPr="00140362">
        <w:t>opiniuje pozytywnie albo negatywnie kandydatów zakwalifikowanych w konkursie do osób, spośród których</w:t>
      </w:r>
      <w:r>
        <w:t xml:space="preserve"> ma być powołany członek niezależny, z tym że, jeżeli w konkursie zostało zakwalifikowanych nie więcej niż 5 kandydatów, to Rada opiniuje wszystkich, a jeżeli w konkursie zostało zakwalifikowanych więcej niż 5 kandydatów, to Rada opiniuje pozytywnie nie więcej niż 5, zachowując kolejność ustaloną zgodnie z ust. 5. </w:t>
      </w:r>
      <w:r w:rsidRPr="00D6727E">
        <w:t xml:space="preserve">Niezajęcie stanowiska przez Radę w terminie określonym w ust. </w:t>
      </w:r>
      <w:r>
        <w:t>7</w:t>
      </w:r>
      <w:r w:rsidRPr="00D6727E">
        <w:t xml:space="preserve"> jest równoznaczne z opinią pozytywną</w:t>
      </w:r>
      <w:r>
        <w:t xml:space="preserve"> dla wszystkich kandydatów</w:t>
      </w:r>
      <w:r w:rsidRPr="00D6727E">
        <w:t>.</w:t>
      </w:r>
    </w:p>
    <w:p w14:paraId="4C705485" w14:textId="77777777" w:rsidR="003D626D" w:rsidRDefault="003D626D" w:rsidP="003D626D">
      <w:pPr>
        <w:pStyle w:val="ZUSTzmustartykuempunktem"/>
      </w:pPr>
      <w:r>
        <w:t>11. Podmiot uprawniony do powołania członka niezależnego powołuje jednego lub więcej członków niezależnych spośród kandydatów z pozytywną opinią Rady, nie później niż w ciągu 14 dni od dnia otrzymania informacji o opinii Rady.</w:t>
      </w:r>
    </w:p>
    <w:p w14:paraId="0C676051" w14:textId="77777777" w:rsidR="003D626D" w:rsidRDefault="003D626D" w:rsidP="003D626D">
      <w:pPr>
        <w:pStyle w:val="ZUSTzmustartykuempunktem"/>
      </w:pPr>
      <w:r>
        <w:t>12. Imię, nazwisko i miejscowość zamieszkania osoby lub osób, które zostały powołane na członka niezależnego albo informacja o unieważnieniu konkursu jest publikowana na stronie internetowej spółki i w Biuletynie Informacji Publicznej na stronie podmiotowej Kancelarii Prezesa Rady Ministrów w terminie 7 dni od dnia powołania członka niezależnego albo unieważnienia konkursu.</w:t>
      </w:r>
    </w:p>
    <w:p w14:paraId="74E6A969" w14:textId="77777777" w:rsidR="003D626D" w:rsidRDefault="003D626D" w:rsidP="003D626D">
      <w:pPr>
        <w:pStyle w:val="ZUSTzmustartykuempunktem"/>
      </w:pPr>
      <w:r>
        <w:t>Art. 19bc. W przypadku gdy członek niezależny nie spełnia wymogów, o których mowa w art. 19 ust. 1–3 lub art. 19ba ust. 2, podmiot uprawniony do wykonywania praw z akcji należących do Skarbu Państwa lub państwowa osoba prawna niezwłocznie podejmuje działania mające na celu jego odwołanie.</w:t>
      </w:r>
    </w:p>
    <w:p w14:paraId="4FFE24DE" w14:textId="77777777" w:rsidR="003D626D" w:rsidRDefault="003D626D" w:rsidP="003D626D">
      <w:pPr>
        <w:pStyle w:val="ZUSTzmustartykuempunktem"/>
      </w:pPr>
      <w:r>
        <w:t xml:space="preserve">Art. 19bd. Członek organu nadzorczego niebędący członkiem niezależnym, który zaprzestał spełniać jeden z wymogów określonych w art. 19 ust. 1–3 i 5 oraz członek </w:t>
      </w:r>
      <w:r>
        <w:lastRenderedPageBreak/>
        <w:t>niezależny, który zaprzestał spełniać jeden z wymogów określonych w art. 19 ust. 1–3 lub art. 19ba ust. 2, informuje o tym podmiot, który powołał go na członka organu nadzorczego, nie później niż w ciągu 14 dni od dnia zaprzestania spełniania wymogu.”;</w:t>
      </w:r>
    </w:p>
    <w:p w14:paraId="63D93F13" w14:textId="77777777" w:rsidR="003D626D" w:rsidRDefault="003D626D" w:rsidP="003D626D">
      <w:pPr>
        <w:pStyle w:val="PKTpunkt"/>
      </w:pPr>
      <w:r>
        <w:t>4) w art. 22 w pkt 2 w lit. e kropkę na końcu zastępuje się przecinkiem i dodaje się lit f w brzmieniu:</w:t>
      </w:r>
      <w:r>
        <w:tab/>
      </w:r>
    </w:p>
    <w:p w14:paraId="2055A15C" w14:textId="77777777" w:rsidR="003D626D" w:rsidRDefault="003D626D" w:rsidP="003D626D">
      <w:pPr>
        <w:pStyle w:val="ZLITzmlitartykuempunktem"/>
      </w:pPr>
      <w:r>
        <w:t>„f)</w:t>
      </w:r>
      <w:r>
        <w:tab/>
        <w:t>została skazana prawomocnym wyrokiem za umyślne przestępstwo lub umyślne przestępstwo skarbowe.”;</w:t>
      </w:r>
    </w:p>
    <w:p w14:paraId="101BF7A7" w14:textId="77777777" w:rsidR="003D626D" w:rsidRDefault="003D626D" w:rsidP="003D626D">
      <w:pPr>
        <w:pStyle w:val="PKTpunkt"/>
      </w:pPr>
      <w:r>
        <w:t>5) tytuł rozdziału 4 otrzymuje brzmienie:</w:t>
      </w:r>
    </w:p>
    <w:p w14:paraId="1BF8821C" w14:textId="77777777" w:rsidR="003D626D" w:rsidRDefault="003D626D" w:rsidP="003D626D">
      <w:pPr>
        <w:pStyle w:val="PKTpunkt"/>
        <w:jc w:val="center"/>
      </w:pPr>
      <w:r>
        <w:t>„Rada”;</w:t>
      </w:r>
    </w:p>
    <w:p w14:paraId="27A427BE" w14:textId="77777777" w:rsidR="003D626D" w:rsidRDefault="003D626D" w:rsidP="003D626D">
      <w:pPr>
        <w:pStyle w:val="PKTpunkt"/>
      </w:pPr>
      <w:r>
        <w:t>6)</w:t>
      </w:r>
      <w:r>
        <w:tab/>
        <w:t>w art. 24:</w:t>
      </w:r>
    </w:p>
    <w:p w14:paraId="5F956702" w14:textId="77777777" w:rsidR="003D626D" w:rsidRDefault="003D626D" w:rsidP="003D626D">
      <w:pPr>
        <w:pStyle w:val="PKTpunkt"/>
        <w:ind w:left="1020"/>
      </w:pPr>
      <w:r>
        <w:t>a) wprowadzenie do wyliczenia otrzymuje brzmienie;</w:t>
      </w:r>
    </w:p>
    <w:p w14:paraId="019DA068" w14:textId="77777777" w:rsidR="003D626D" w:rsidRDefault="003D626D" w:rsidP="003D626D">
      <w:pPr>
        <w:pStyle w:val="PKTpunkt"/>
        <w:ind w:left="1360"/>
      </w:pPr>
      <w:r>
        <w:t>„Do zadań Rady należy wydawanie opinii dotyczących:”,</w:t>
      </w:r>
    </w:p>
    <w:p w14:paraId="171F5FBE" w14:textId="77777777" w:rsidR="003D626D" w:rsidRDefault="003D626D" w:rsidP="003D626D">
      <w:pPr>
        <w:pStyle w:val="PKTpunkt"/>
        <w:ind w:left="1020"/>
      </w:pPr>
      <w:r>
        <w:t>b) po pkt 1c dodaje się pkt 1d w brzmieniu:</w:t>
      </w:r>
    </w:p>
    <w:p w14:paraId="29A8CB13" w14:textId="77777777" w:rsidR="003D626D" w:rsidRDefault="003D626D" w:rsidP="003D626D">
      <w:pPr>
        <w:pStyle w:val="ZPKTzmpktartykuempunktem"/>
      </w:pPr>
      <w:r>
        <w:t>„1d) kandydatów na członków niezależnych;”;</w:t>
      </w:r>
    </w:p>
    <w:p w14:paraId="4B836F15" w14:textId="77777777" w:rsidR="003D626D" w:rsidRDefault="003D626D" w:rsidP="003D626D">
      <w:pPr>
        <w:pStyle w:val="PKTpunkt"/>
      </w:pPr>
      <w:r>
        <w:t>7)</w:t>
      </w:r>
      <w:r>
        <w:tab/>
        <w:t>w art. 25 w ust. 1 po pkt 5 dodaje się pkt 5a w brzmieniu:</w:t>
      </w:r>
    </w:p>
    <w:p w14:paraId="0C494C4A" w14:textId="77777777" w:rsidR="003D626D" w:rsidRDefault="003D626D" w:rsidP="003D626D">
      <w:pPr>
        <w:pStyle w:val="ZPKTzmpktartykuempunktem"/>
        <w:ind w:left="510"/>
      </w:pPr>
      <w:r>
        <w:t>„5a)</w:t>
      </w:r>
      <w:r>
        <w:tab/>
        <w:t>podmiotu uprawnionego do powołania członka niezależnego;”;</w:t>
      </w:r>
    </w:p>
    <w:p w14:paraId="730071F8" w14:textId="77777777" w:rsidR="003D626D" w:rsidRDefault="003D626D" w:rsidP="003D626D">
      <w:r>
        <w:t>8)</w:t>
      </w:r>
      <w:r>
        <w:tab/>
        <w:t>po rozdziale 8 dodaje się rozdział 8a w brzmieniu:</w:t>
      </w:r>
    </w:p>
    <w:p w14:paraId="7321350C" w14:textId="77777777" w:rsidR="003D626D" w:rsidRDefault="003D626D" w:rsidP="003D626D">
      <w:pPr>
        <w:pStyle w:val="ZROZDZODDZOZNzmoznrozdzoddzartykuempunktem"/>
      </w:pPr>
      <w:r>
        <w:t>„Rozdział 8a</w:t>
      </w:r>
    </w:p>
    <w:p w14:paraId="5BFCF43C" w14:textId="77777777" w:rsidR="003D626D" w:rsidRDefault="003D626D" w:rsidP="003D626D">
      <w:pPr>
        <w:pStyle w:val="ZROZDZODDZPRZEDMzmprzedmrozdzoddzartykuempunktem"/>
      </w:pPr>
      <w:r>
        <w:t>Rejestr wynagrodzeń członków organów nadzorczych oraz zarządzających spółek z udziałem Skarbu Państwa lub państwowych osób prawnych</w:t>
      </w:r>
    </w:p>
    <w:p w14:paraId="12328AC6" w14:textId="77777777" w:rsidR="003D626D" w:rsidRDefault="003D626D" w:rsidP="003D626D">
      <w:pPr>
        <w:pStyle w:val="ARTartustawynprozporzdzenia"/>
        <w:ind w:left="510"/>
      </w:pPr>
      <w:r>
        <w:t>Art. 44a. 1. Spółka z udziałem Skarbu Państwa lub państwowej osoby prawnej przygotowuje informację o wynagrodzeniach członków organów nadzorczych oraz zarządzających, zwane dalej „informacją o wynagrodzeniach”.</w:t>
      </w:r>
    </w:p>
    <w:p w14:paraId="380293C3" w14:textId="77777777" w:rsidR="003D626D" w:rsidRDefault="003D626D" w:rsidP="003D626D">
      <w:pPr>
        <w:pStyle w:val="ZUSTzmustartykuempunktem"/>
      </w:pPr>
      <w:r>
        <w:t>2.</w:t>
      </w:r>
      <w:r>
        <w:tab/>
        <w:t>Informacja o wynagrodzeniach zawiera imiona i nazwiska, numery PESEL osób będących członkami organu nadzorczego i zarządzającego oraz informacje o stanowiskach zajmowanych przez te osoby i kwotach wypłacanego im wynagrodzenia, z uwzględnieniem wszelkich tytułów prawnych do wypłat tych wynagrodzeń.</w:t>
      </w:r>
    </w:p>
    <w:p w14:paraId="55EB84C4" w14:textId="77777777" w:rsidR="003D626D" w:rsidRDefault="003D626D" w:rsidP="003D626D">
      <w:pPr>
        <w:pStyle w:val="ZPKTzmpktartykuempunktem"/>
        <w:ind w:left="567" w:firstLine="426"/>
      </w:pPr>
      <w:r>
        <w:t xml:space="preserve">3. </w:t>
      </w:r>
      <w:r>
        <w:tab/>
        <w:t xml:space="preserve">Informacja o wynagrodzeniach udostępniana jest w rejestrze wynagrodzeń członków organów nadzorczych oraz zarządzających spółek z udziałem Skarbu Państwa lub państwowych osób prawnych będącym rejestrem publicznym w rozumieniu art. 3 pkt 5 ustawy z dnia 17 lutego 2005 r. o informatyzacji działalności podmiotów realizujących zadania publiczne (Dz. U. z 2024 r. poz. </w:t>
      </w:r>
      <w:r w:rsidRPr="009813AF">
        <w:t>1557</w:t>
      </w:r>
      <w:r>
        <w:t xml:space="preserve"> i</w:t>
      </w:r>
      <w:r w:rsidRPr="009813AF">
        <w:t xml:space="preserve"> 1717</w:t>
      </w:r>
      <w:r>
        <w:t>), zwanym dalej „rejestrem”.</w:t>
      </w:r>
    </w:p>
    <w:p w14:paraId="475146BE" w14:textId="77777777" w:rsidR="003D626D" w:rsidRDefault="003D626D" w:rsidP="003D626D">
      <w:pPr>
        <w:pStyle w:val="ZUSTzmustartykuempunktem"/>
      </w:pPr>
      <w:r>
        <w:lastRenderedPageBreak/>
        <w:t>4.</w:t>
      </w:r>
      <w:r>
        <w:tab/>
        <w:t>Informację o wynagrodzeniach wprowadza do rejestru osoba uprawniona do reprezentowania spółki lub osoba przez nią upoważniona.</w:t>
      </w:r>
    </w:p>
    <w:p w14:paraId="1413C450" w14:textId="77777777" w:rsidR="003D626D" w:rsidRDefault="003D626D" w:rsidP="003D626D">
      <w:pPr>
        <w:pStyle w:val="ZUSTzmustartykuempunktem"/>
      </w:pPr>
      <w:r>
        <w:t>5.</w:t>
      </w:r>
      <w:r>
        <w:tab/>
        <w:t>Informację o wynagrodzeniach aktualizuje się, nie później niż w ciągu miesiąca od wypłaty wynagrodzenia, o którym mowa w ust. 2.</w:t>
      </w:r>
    </w:p>
    <w:p w14:paraId="555EEA02" w14:textId="77777777" w:rsidR="003D626D" w:rsidRDefault="003D626D" w:rsidP="003D626D">
      <w:pPr>
        <w:pStyle w:val="ZUSTzmustartykuempunktem"/>
      </w:pPr>
      <w:r>
        <w:t>6.</w:t>
      </w:r>
      <w:r>
        <w:tab/>
        <w:t xml:space="preserve">Informacje o wynagrodzeniach zawarte w rejestrze są jawne, z wyłączeniem informacji o numerze PESEL </w:t>
      </w:r>
    </w:p>
    <w:p w14:paraId="35442A5D" w14:textId="77777777" w:rsidR="003D626D" w:rsidRDefault="003D626D" w:rsidP="003D626D">
      <w:pPr>
        <w:pStyle w:val="ZUSTzmustartykuempunktem"/>
      </w:pPr>
      <w:r>
        <w:t>7.</w:t>
      </w:r>
      <w:r>
        <w:tab/>
        <w:t>Informacja o wynagrodzeniach, jest dostępna w rejestrze przez okres 5 lat od dnia jej wprowadzenia lub aktualizacji.</w:t>
      </w:r>
    </w:p>
    <w:p w14:paraId="131A113F" w14:textId="77777777" w:rsidR="003D626D" w:rsidRDefault="003D626D" w:rsidP="003D626D">
      <w:pPr>
        <w:pStyle w:val="ZARTzmartartykuempunktem"/>
      </w:pPr>
      <w:r>
        <w:t>Art. 44b. 1. Rejestr prowadzi minister właściwy do spraw aktywów państwowych.</w:t>
      </w:r>
    </w:p>
    <w:p w14:paraId="6A146118" w14:textId="77777777" w:rsidR="003D626D" w:rsidRDefault="003D626D" w:rsidP="003D626D">
      <w:pPr>
        <w:pStyle w:val="ZUSTzmustartykuempunktem"/>
      </w:pPr>
      <w:r>
        <w:t>2. Minister właściwy do spraw aktywów państwowych, po zasięgnięciu opinii ministra właściwego do spraw informatyzacji, określi, w drodze rozporządzenia, sposób prowadzenia rejestru, wprowadzania informacji o wynagrodzeniach i ich zmianie oraz sposób dostępu do niego, mając na uwadze konieczność zapewnienia przejrzystości informacji zamieszczanych w rejestrze, łatwość wyszukiwania informacji w tym rejestrze przez użytkowników oraz łatwość wprowadzania lub aktualizowania zawartych w nim informacji .”;</w:t>
      </w:r>
    </w:p>
    <w:p w14:paraId="2ADDD34D" w14:textId="77777777" w:rsidR="003D626D" w:rsidRDefault="003D626D" w:rsidP="003D626D">
      <w:pPr>
        <w:pStyle w:val="PKTpunkt"/>
      </w:pPr>
      <w:r>
        <w:t>9)</w:t>
      </w:r>
      <w:r>
        <w:tab/>
        <w:t>tytuł rozdziału 9 otrzymuje brzmienie:</w:t>
      </w:r>
    </w:p>
    <w:p w14:paraId="1AFFF4EF" w14:textId="77777777" w:rsidR="003D626D" w:rsidRDefault="003D626D" w:rsidP="003D626D">
      <w:pPr>
        <w:pStyle w:val="ZROZDZODDZPRZEDMzmprzedmrozdzoddzartykuempunktem"/>
      </w:pPr>
      <w:r>
        <w:t>„Przepisy karne”;</w:t>
      </w:r>
    </w:p>
    <w:p w14:paraId="686444FF" w14:textId="77777777" w:rsidR="003D626D" w:rsidRDefault="003D626D" w:rsidP="003D626D">
      <w:pPr>
        <w:pStyle w:val="PKTpunkt"/>
      </w:pPr>
      <w:r>
        <w:t>10)</w:t>
      </w:r>
      <w:r>
        <w:tab/>
        <w:t>w art. 45:</w:t>
      </w:r>
    </w:p>
    <w:p w14:paraId="69B7D21C" w14:textId="77777777" w:rsidR="003D626D" w:rsidRDefault="003D626D" w:rsidP="003D626D">
      <w:pPr>
        <w:pStyle w:val="LITlitera"/>
      </w:pPr>
      <w:r>
        <w:t>a)</w:t>
      </w:r>
      <w:r>
        <w:tab/>
        <w:t>w ust. 1 wyrazy „pkt 1a i 1b” zastępuje się wyrazami „pkt 1a, 1b i 1d”,</w:t>
      </w:r>
    </w:p>
    <w:p w14:paraId="4C047674" w14:textId="77777777" w:rsidR="003D626D" w:rsidRDefault="003D626D" w:rsidP="003D626D">
      <w:pPr>
        <w:pStyle w:val="LITlitera"/>
      </w:pPr>
      <w:r>
        <w:t>b)</w:t>
      </w:r>
      <w:r>
        <w:tab/>
        <w:t>uchyla się ust. 3;</w:t>
      </w:r>
    </w:p>
    <w:p w14:paraId="62412AC3" w14:textId="77777777" w:rsidR="003D626D" w:rsidRDefault="003D626D" w:rsidP="003D626D">
      <w:pPr>
        <w:pStyle w:val="PKTpunkt"/>
      </w:pPr>
      <w:r>
        <w:t>11)</w:t>
      </w:r>
      <w:r>
        <w:tab/>
        <w:t>po art. 45 dodaje się art. 45a i art. 45b w brzmieniu:</w:t>
      </w:r>
    </w:p>
    <w:p w14:paraId="791266E2" w14:textId="77777777" w:rsidR="003D626D" w:rsidRDefault="003D626D" w:rsidP="003D626D">
      <w:pPr>
        <w:pStyle w:val="ZARTzmartartykuempunktem"/>
      </w:pPr>
      <w:r>
        <w:t>„Art. 45a. Kto nie wykonuje lub nie dopuszcza do wykonania obowiązku wprowadzania do rejestru informacji o wynagrodzeniach albo jej aktualizacji, albo podaje w niej nieprawdziwe dane</w:t>
      </w:r>
    </w:p>
    <w:p w14:paraId="5201E975" w14:textId="77777777" w:rsidR="003D626D" w:rsidRDefault="003D626D" w:rsidP="003D626D">
      <w:pPr>
        <w:pStyle w:val="ZSKARNzmsankcjikarnejwszczeglnociwKodeksiekarnym"/>
      </w:pPr>
      <w:r>
        <w:t>– podlega karze grzywny.</w:t>
      </w:r>
    </w:p>
    <w:p w14:paraId="2E660300" w14:textId="77777777" w:rsidR="003D626D" w:rsidRDefault="003D626D" w:rsidP="003D626D">
      <w:pPr>
        <w:pStyle w:val="ZARTzmartartykuempunktem"/>
      </w:pPr>
      <w:r>
        <w:t>Art. 45b. Postępowanie w sprawach, o których mowa w art. 45 i art. 45a, toczy się na podstawie ustawy z dnia 24 sierpnia 2001 r. – Kodeks postępowania w sprawach o wykroczenia (Dz. U. z 2022 r. poz. 1124 oraz z 2023 r. poz. 1963).”.</w:t>
      </w:r>
    </w:p>
    <w:p w14:paraId="1A8DD425" w14:textId="77777777" w:rsidR="003D626D" w:rsidRDefault="003D626D" w:rsidP="003D626D">
      <w:pPr>
        <w:pStyle w:val="ARTartustawynprozporzdzenia"/>
      </w:pPr>
      <w:r>
        <w:rPr>
          <w:rStyle w:val="Ppogrubienie"/>
        </w:rPr>
        <w:t>Art. 2.</w:t>
      </w:r>
      <w:r>
        <w:t xml:space="preserve"> W ustawie z dnia 27 czerwca 1997 r. o partiach politycznych (Dz. U. z 2023 r. poz. 1215) wprowadza się następujące zmiany:</w:t>
      </w:r>
    </w:p>
    <w:p w14:paraId="4E104B4F" w14:textId="77777777" w:rsidR="003D626D" w:rsidRDefault="003D626D" w:rsidP="003D626D">
      <w:pPr>
        <w:pStyle w:val="PKTpunkt"/>
      </w:pPr>
      <w:r>
        <w:t>1)</w:t>
      </w:r>
      <w:r>
        <w:tab/>
        <w:t>w art. 25:</w:t>
      </w:r>
    </w:p>
    <w:p w14:paraId="6225F48F" w14:textId="77777777" w:rsidR="003D626D" w:rsidRDefault="003D626D" w:rsidP="003D626D">
      <w:pPr>
        <w:pStyle w:val="LITlitera"/>
      </w:pPr>
      <w:r>
        <w:lastRenderedPageBreak/>
        <w:t>a)</w:t>
      </w:r>
      <w:r>
        <w:tab/>
        <w:t>po ust. 1 dodaje się ust. 1a w brzmieniu:</w:t>
      </w:r>
    </w:p>
    <w:p w14:paraId="6523EA23" w14:textId="77777777" w:rsidR="003D626D" w:rsidRDefault="003D626D" w:rsidP="003D626D">
      <w:pPr>
        <w:pStyle w:val="ZLITUSTzmustliter"/>
      </w:pPr>
      <w:r>
        <w:t>„1a. Osoba wchodząca w skład organu nadzorczego lub zarządzającego spółki, o której mowa w art. 2 pkt 1 ustawy z dnia 16 grudnia 2016 r. o zasadach zarządzania mieniem państwowym (Dz. U. z 2024 r. poz. 125, 834, 1823, 1897 i 1940 oraz z 2025 r. poz. ...), z udziałem Skarbu Państwa lub państwowej osoby prawnej, nie może dokonywać wpłat na rzecz partii politycznej, ani wpłat na Fundusz Wyborczy partii politycznej.”,</w:t>
      </w:r>
    </w:p>
    <w:p w14:paraId="2DDA38E7" w14:textId="77777777" w:rsidR="003D626D" w:rsidRDefault="003D626D" w:rsidP="003D626D">
      <w:pPr>
        <w:pStyle w:val="LITlitera"/>
      </w:pPr>
      <w:r>
        <w:t>b)</w:t>
      </w:r>
      <w:r>
        <w:tab/>
        <w:t>ust. 4a otrzymuje brzmienie:</w:t>
      </w:r>
    </w:p>
    <w:p w14:paraId="27C5B6E2" w14:textId="77777777" w:rsidR="003D626D" w:rsidRDefault="003D626D" w:rsidP="003D626D">
      <w:pPr>
        <w:pStyle w:val="ZLITUSTzmustliter"/>
      </w:pPr>
      <w:r>
        <w:t>„4a. Przepisy ust. 1, 1a i 4 stosuje się odpowiednio do wartości niepieniężnych.”;</w:t>
      </w:r>
    </w:p>
    <w:p w14:paraId="6705C215" w14:textId="77777777" w:rsidR="003D626D" w:rsidRDefault="003D626D" w:rsidP="003D626D">
      <w:pPr>
        <w:pStyle w:val="PKTpunkt"/>
      </w:pPr>
      <w:r>
        <w:t>2)</w:t>
      </w:r>
      <w:r>
        <w:tab/>
        <w:t>w art. 38a w ust. 1 w pkt 2 w lit. a wprowadzenie do wyliczenia otrzymuje brzmienie:</w:t>
      </w:r>
    </w:p>
    <w:p w14:paraId="62F3927E" w14:textId="77777777" w:rsidR="003D626D" w:rsidRDefault="003D626D" w:rsidP="003D626D">
      <w:pPr>
        <w:pStyle w:val="ZFRAGzmfragmentunpzdaniaartykuempunktem"/>
      </w:pPr>
      <w:r>
        <w:t>„pozyskane, przyjęte lub gromadzone z naruszeniem art. 24 ust. 8 i art. 25 ust. 1, 1a i 4a środki finansowe lub wartości niepieniężne nie przekraczają:”;</w:t>
      </w:r>
    </w:p>
    <w:p w14:paraId="3547D712" w14:textId="77777777" w:rsidR="003D626D" w:rsidRDefault="003D626D" w:rsidP="003D626D">
      <w:pPr>
        <w:pStyle w:val="PKTpunkt"/>
      </w:pPr>
      <w:r>
        <w:t>3)</w:t>
      </w:r>
      <w:r>
        <w:tab/>
        <w:t>w art. 49g dodaje się pkt 4 w brzmieniu:</w:t>
      </w:r>
    </w:p>
    <w:p w14:paraId="2012AB94" w14:textId="77777777" w:rsidR="003D626D" w:rsidRDefault="003D626D" w:rsidP="003D626D">
      <w:pPr>
        <w:pStyle w:val="ZPKTzmpktartykuempunktem"/>
      </w:pPr>
      <w:r>
        <w:t>„4) dokonuje wpłat na rzecz partii politycznej albo wpłat na Fundusz Wyborczy partii politycznej z naruszeniem art. 25 ust. 1a”.</w:t>
      </w:r>
    </w:p>
    <w:p w14:paraId="074CFEAC" w14:textId="77777777" w:rsidR="003D626D" w:rsidRDefault="003D626D" w:rsidP="003D626D">
      <w:pPr>
        <w:pStyle w:val="ARTartustawynprozporzdzenia"/>
      </w:pPr>
      <w:r>
        <w:rPr>
          <w:rStyle w:val="Ppogrubienie"/>
        </w:rPr>
        <w:t>Art. 3.</w:t>
      </w:r>
      <w:r>
        <w:t xml:space="preserve"> W ustawie z dnia 5 stycznia 2011 r. – Kodeks wyborczy (Dz. U. z 2023 r. poz. 2408 oraz z 2024 r. poz. 721, 1572 i 1907) wprowadza się następujące zmiany:</w:t>
      </w:r>
    </w:p>
    <w:p w14:paraId="2FD2BEEA" w14:textId="77777777" w:rsidR="003D626D" w:rsidRDefault="003D626D" w:rsidP="003D626D">
      <w:pPr>
        <w:pStyle w:val="PKTpunkt"/>
      </w:pPr>
      <w:r>
        <w:t>1)</w:t>
      </w:r>
      <w:r>
        <w:tab/>
        <w:t>w art. 132 po § 4 dodaje się § 4a w brzmieniu:</w:t>
      </w:r>
    </w:p>
    <w:p w14:paraId="42F2D3DA" w14:textId="77777777" w:rsidR="003D626D" w:rsidRDefault="003D626D" w:rsidP="003D626D">
      <w:pPr>
        <w:pStyle w:val="ZUSTzmustartykuempunktem"/>
      </w:pPr>
      <w:r>
        <w:t>„§ 4a. Osoba wchodząca w skład organu nadzorczego lub zarządzającego spółki, o której mowa w art. 2 pkt 1 ustawy z dnia 16 grudnia 2016 r. o zasadach zarządzania mieniem państwowym (Dz. U. z 2024 r. poz. 125, 834, 1823, 1897 i 1940 oraz z 2025 r. poz. ...), z udziałem Skarbu Państwa lub państwowej osoby prawnej, nie może dokonywać wpłat na rzecz komitetu wyborczego.”;</w:t>
      </w:r>
    </w:p>
    <w:p w14:paraId="78B6188D" w14:textId="77777777" w:rsidR="003D626D" w:rsidRDefault="003D626D" w:rsidP="003D626D">
      <w:pPr>
        <w:pStyle w:val="PKTpunkt"/>
      </w:pPr>
      <w:r>
        <w:t>2)</w:t>
      </w:r>
      <w:r>
        <w:tab/>
        <w:t>w art. 134 po § 4 dodaje się § 4a w brzmieniu:</w:t>
      </w:r>
    </w:p>
    <w:p w14:paraId="7CD8C890" w14:textId="77777777" w:rsidR="003D626D" w:rsidRDefault="003D626D" w:rsidP="003D626D">
      <w:pPr>
        <w:pStyle w:val="ZUSTzmustartykuempunktem"/>
      </w:pPr>
      <w:r>
        <w:t>„§ 4a. W przypadku dokonania wpłaty z naruszeniem art. 132 § 4a, wpłacona kwota podlega przepadkowi na rzecz Skarbu Państwa na zasadach określonych w art. 149.”;</w:t>
      </w:r>
    </w:p>
    <w:p w14:paraId="23933985" w14:textId="77777777" w:rsidR="003D626D" w:rsidRDefault="003D626D" w:rsidP="003D626D">
      <w:pPr>
        <w:pStyle w:val="PKTpunkt"/>
      </w:pPr>
      <w:r>
        <w:t>3)</w:t>
      </w:r>
      <w:r>
        <w:tab/>
        <w:t>po art. 505a dodaje się art. 505b w brzmieniu:</w:t>
      </w:r>
    </w:p>
    <w:p w14:paraId="62126ADF" w14:textId="77777777" w:rsidR="003D626D" w:rsidRDefault="003D626D" w:rsidP="003D626D">
      <w:pPr>
        <w:pStyle w:val="ZARTzmartartykuempunktem"/>
      </w:pPr>
      <w:r>
        <w:t>„Art. 505b. Kto, będąc osobą wchodzącą w skład organu nadzorczego lub zarządzającego spółki z udziałem Skarbu Państwa lub państwowej osoby prawnej,  dokonuje wpłat na rzecz komitetu wyborczego z naruszeniem art. 132 § 4a,</w:t>
      </w:r>
    </w:p>
    <w:p w14:paraId="779AD8C1" w14:textId="77777777" w:rsidR="003D626D" w:rsidRDefault="003D626D" w:rsidP="003D626D">
      <w:pPr>
        <w:pStyle w:val="ZSKARNzmsankcjikarnejwszczeglnociwKodeksiekarnym"/>
      </w:pPr>
      <w:r>
        <w:t>– podlega karze grzywny.”;</w:t>
      </w:r>
    </w:p>
    <w:p w14:paraId="0A7A6BF6" w14:textId="77777777" w:rsidR="003D626D" w:rsidRDefault="003D626D" w:rsidP="003D626D">
      <w:pPr>
        <w:pStyle w:val="PKTpunkt"/>
      </w:pPr>
      <w:r>
        <w:t>4)</w:t>
      </w:r>
      <w:r>
        <w:tab/>
        <w:t>w art. 516 wyrazy „art. 505, art. 505a” zastępuje się wyrazami „art. 505–505b”.</w:t>
      </w:r>
    </w:p>
    <w:p w14:paraId="158C7BFC" w14:textId="77777777" w:rsidR="003D626D" w:rsidRDefault="003D626D" w:rsidP="003D626D">
      <w:pPr>
        <w:pStyle w:val="ARTartustawynprozporzdzenia"/>
      </w:pPr>
      <w:r w:rsidRPr="002207ED">
        <w:rPr>
          <w:b/>
          <w:bCs/>
        </w:rPr>
        <w:lastRenderedPageBreak/>
        <w:t>Art. 4.</w:t>
      </w:r>
      <w:r>
        <w:t xml:space="preserve"> W przypadku gdy członek organu nadzorczego spółki wskazany przed dniem wejścia w życie niniejszej ustawy, przez organ administracji rządowej lub państwową osobę prawną nie spełnia wymogów, o których mowa w art. 19 ust. 1 ustawy zmienianej w art. 1 w brzmieniu nadanym niniejszą ustawą, organ administracji rządowej lub państwowa osoba prawna podejmują działania mające na celu jego odwołanie w terminie nie dłuższym niż 3 miesiące od dnia wejścia w życie niniejszej ustawy.</w:t>
      </w:r>
    </w:p>
    <w:p w14:paraId="497D2E31" w14:textId="77777777" w:rsidR="003D626D" w:rsidRDefault="003D626D" w:rsidP="003D626D">
      <w:pPr>
        <w:shd w:val="clear" w:color="auto" w:fill="FFFFFF" w:themeFill="background1"/>
        <w:ind w:firstLine="567"/>
        <w:jc w:val="both"/>
        <w:rPr>
          <w:rFonts w:cs="Times New Roman"/>
          <w:szCs w:val="24"/>
        </w:rPr>
      </w:pPr>
      <w:r>
        <w:rPr>
          <w:rStyle w:val="Ppogrubienie"/>
        </w:rPr>
        <w:t>Art. 5.</w:t>
      </w:r>
      <w:r>
        <w:t xml:space="preserve"> W terminie 3 miesięcy od dnia wejścia w życie niniejszej ustawy podmioty uprawnione do wykonywania praw z akcji należących do Skarbu Państwa lub państwowych osób prawnych </w:t>
      </w:r>
      <w:r>
        <w:rPr>
          <w:rFonts w:cs="Times New Roman"/>
          <w:szCs w:val="24"/>
        </w:rPr>
        <w:t>podejmują działania zmierzające do dostosowania liczby członków niezależnych do wymogu określonego w art. 19ba ust. 1 ustawy zmienianej w art. 1.</w:t>
      </w:r>
    </w:p>
    <w:p w14:paraId="6261D7C1" w14:textId="77777777" w:rsidR="003D626D" w:rsidRDefault="003D626D" w:rsidP="003D626D">
      <w:pPr>
        <w:pStyle w:val="ARTartustawynprozporzdzenia"/>
      </w:pPr>
      <w:r>
        <w:rPr>
          <w:rStyle w:val="Ppogrubienie"/>
        </w:rPr>
        <w:t>Art. 6.</w:t>
      </w:r>
      <w:r>
        <w:t xml:space="preserve"> Do wydania opinii o kandydatach, o których mowa w art. 24 pkt 1–1c ustawy zmienianej w art. 1, w brzmieniu dotychczasowym, w sprawie  wniosków złożonych przed dniem wejścia w życie niniejszej ustawy, stosuje się przepisy ustawy zmienianej w art. 1, w brzmieniu nadanym niniejszą ustawą, z tym że Rada do spraw spółek z udziałem Skarbu Państwa i państwowych osób prawnych wzywa podmiot, który złożył wniosek, do jego uzupełnienia zgodnie z wymogami ustawy zmienianej w art. 1 w brzmieniu nadanym niniejszą ustawą, w terminie 30 dni od dnia doręczenia, pod rygorem pozostawienia wniosku bez rozpatrzenia.</w:t>
      </w:r>
    </w:p>
    <w:p w14:paraId="5E9EEBAA" w14:textId="77777777" w:rsidR="003D626D" w:rsidRDefault="003D626D" w:rsidP="003D626D">
      <w:pPr>
        <w:pStyle w:val="ARTartustawynprozporzdzenia"/>
      </w:pPr>
      <w:r>
        <w:rPr>
          <w:rStyle w:val="Ppogrubienie"/>
        </w:rPr>
        <w:t>Art. 7</w:t>
      </w:r>
      <w:r>
        <w:t>. Osoba uprawniona do reprezentowania spółki lub osoba przez nią upoważniona wprowadza do rejestru  wynagrodzeń członków organów nadzorczych oraz zarządzających spółek z udziałem Skarbu Państwa lub państwowych osób prawnych pierwszą informację o  wynagrodzeniach, o której mowa w art. 44a ustawy zmienianej w art. 1, nie później niż w ciągu 3 miesięcy od dnia wejścia w życie niniejszej ustawy.</w:t>
      </w:r>
    </w:p>
    <w:p w14:paraId="11C3CFD2" w14:textId="77777777" w:rsidR="003D626D" w:rsidRDefault="003D626D" w:rsidP="003D626D">
      <w:pPr>
        <w:pStyle w:val="ARTartustawynprozporzdzenia"/>
      </w:pPr>
      <w:r>
        <w:rPr>
          <w:rStyle w:val="Ppogrubienie"/>
        </w:rPr>
        <w:t>Art. 8.</w:t>
      </w:r>
      <w:r>
        <w:t xml:space="preserve"> Ustawa wchodzi w życie po upływie 3 miesięcy od dnia ogłoszenia.</w:t>
      </w:r>
    </w:p>
    <w:p w14:paraId="18B81B9C" w14:textId="77777777" w:rsidR="00F740E1" w:rsidRDefault="00F740E1"/>
    <w:sectPr w:rsidR="00F740E1" w:rsidSect="003D626D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0" w:gutter="0"/>
      <w:cols w:space="708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B2AD" w14:textId="77777777" w:rsidR="00350E78" w:rsidRDefault="00350E78" w:rsidP="003D626D">
      <w:pPr>
        <w:spacing w:line="240" w:lineRule="auto"/>
      </w:pPr>
      <w:r>
        <w:separator/>
      </w:r>
    </w:p>
  </w:endnote>
  <w:endnote w:type="continuationSeparator" w:id="0">
    <w:p w14:paraId="2CCF4F56" w14:textId="77777777" w:rsidR="00350E78" w:rsidRDefault="00350E78" w:rsidP="003D6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8AE2" w14:textId="77777777" w:rsidR="00350E78" w:rsidRDefault="00350E78" w:rsidP="003D626D">
      <w:pPr>
        <w:spacing w:line="240" w:lineRule="auto"/>
      </w:pPr>
      <w:r>
        <w:separator/>
      </w:r>
    </w:p>
  </w:footnote>
  <w:footnote w:type="continuationSeparator" w:id="0">
    <w:p w14:paraId="749065E7" w14:textId="77777777" w:rsidR="00350E78" w:rsidRDefault="00350E78" w:rsidP="003D626D">
      <w:pPr>
        <w:spacing w:line="240" w:lineRule="auto"/>
      </w:pPr>
      <w:r>
        <w:continuationSeparator/>
      </w:r>
    </w:p>
  </w:footnote>
  <w:footnote w:id="1">
    <w:p w14:paraId="200876D2" w14:textId="77777777" w:rsidR="003D626D" w:rsidRDefault="003D626D" w:rsidP="003D626D">
      <w:pPr>
        <w:pStyle w:val="ODNONIKtreodnonika"/>
      </w:pPr>
      <w:r>
        <w:rPr>
          <w:rStyle w:val="Znakiprzypiswdolnych"/>
        </w:rPr>
        <w:footnoteRef/>
      </w:r>
      <w:r>
        <w:rPr>
          <w:rStyle w:val="IGindeksgrny"/>
        </w:rPr>
        <w:tab/>
        <w:t>)</w:t>
      </w:r>
      <w:r>
        <w:t>Niniejszą ustawą zmienia się ustawy: ustawę z dnia 27 czerwca 1997 r. o partiach politycznych i ustawę z dnia 5 stycznia 2011 r. – Kodeks wyborczy.</w:t>
      </w:r>
    </w:p>
    <w:p w14:paraId="7FC30D5C" w14:textId="77777777" w:rsidR="003D626D" w:rsidRDefault="003D626D" w:rsidP="003D626D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6FAA" w14:textId="77777777" w:rsidR="00040CEE" w:rsidRDefault="00000000">
    <w:pPr>
      <w:pStyle w:val="Nagwek"/>
      <w:jc w:val="center"/>
    </w:pPr>
    <w:r>
      <w:t xml:space="preserve">– </w:t>
    </w: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6D"/>
    <w:rsid w:val="00040CEE"/>
    <w:rsid w:val="001205FE"/>
    <w:rsid w:val="001B7544"/>
    <w:rsid w:val="00350E78"/>
    <w:rsid w:val="003D626D"/>
    <w:rsid w:val="0068408D"/>
    <w:rsid w:val="00951244"/>
    <w:rsid w:val="00AE3214"/>
    <w:rsid w:val="00C73EF8"/>
    <w:rsid w:val="00CE7AEB"/>
    <w:rsid w:val="00D728B8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18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26D"/>
    <w:pPr>
      <w:widowControl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2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2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2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2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2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2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2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2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2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2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26D"/>
    <w:rPr>
      <w:b/>
      <w:bCs/>
      <w:smallCaps/>
      <w:color w:val="0F4761" w:themeColor="accent1" w:themeShade="BF"/>
      <w:spacing w:val="5"/>
    </w:rPr>
  </w:style>
  <w:style w:type="character" w:customStyle="1" w:styleId="Zakotwiczenieprzypisudolnego">
    <w:name w:val="Zakotwiczenie przypisu dolnego"/>
    <w:rsid w:val="003D626D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3D626D"/>
    <w:rPr>
      <w:rFonts w:eastAsiaTheme="minorEastAsia" w:cs="Arial"/>
      <w:sz w:val="20"/>
      <w:szCs w:val="20"/>
      <w:lang w:eastAsia="ar-SA"/>
    </w:rPr>
  </w:style>
  <w:style w:type="character" w:customStyle="1" w:styleId="IGindeksgrny">
    <w:name w:val="_IG_ – indeks górny"/>
    <w:basedOn w:val="Domylnaczcionkaakapitu"/>
    <w:uiPriority w:val="2"/>
    <w:qFormat/>
    <w:rsid w:val="003D626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D626D"/>
    <w:rPr>
      <w:b/>
    </w:rPr>
  </w:style>
  <w:style w:type="character" w:customStyle="1" w:styleId="Znakiprzypiswdolnych">
    <w:name w:val="Znaki przypisów dolnych"/>
    <w:qFormat/>
    <w:rsid w:val="003D626D"/>
  </w:style>
  <w:style w:type="paragraph" w:styleId="Nagwek">
    <w:name w:val="header"/>
    <w:basedOn w:val="Normalny"/>
    <w:next w:val="Tekstpodstawowy"/>
    <w:link w:val="NagwekZnak"/>
    <w:uiPriority w:val="99"/>
    <w:semiHidden/>
    <w:rsid w:val="003D626D"/>
    <w:pPr>
      <w:tabs>
        <w:tab w:val="center" w:pos="4536"/>
        <w:tab w:val="right" w:pos="9072"/>
      </w:tabs>
      <w:suppressAutoHyphens/>
    </w:pPr>
    <w:rPr>
      <w:rFonts w:asciiTheme="minorHAnsi" w:hAnsiTheme="minorHAnsi"/>
      <w:kern w:val="2"/>
      <w:sz w:val="20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3D626D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D626D"/>
    <w:pPr>
      <w:ind w:left="1497" w:firstLine="0"/>
    </w:pPr>
  </w:style>
  <w:style w:type="paragraph" w:customStyle="1" w:styleId="2TIRpodwjnytiret">
    <w:name w:val="2TIR – podwójny tiret"/>
    <w:basedOn w:val="TIRtiret"/>
    <w:uiPriority w:val="73"/>
    <w:qFormat/>
    <w:rsid w:val="003D626D"/>
    <w:pPr>
      <w:ind w:left="1780" w:firstLine="0"/>
    </w:pPr>
  </w:style>
  <w:style w:type="paragraph" w:customStyle="1" w:styleId="ARTartustawynprozporzdzenia">
    <w:name w:val="ART(§) – art. ustawy (§ np. rozporządzenia)"/>
    <w:uiPriority w:val="11"/>
    <w:qFormat/>
    <w:rsid w:val="003D626D"/>
    <w:pPr>
      <w:suppressAutoHyphens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D626D"/>
    <w:pPr>
      <w:ind w:left="1020" w:firstLine="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D626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D62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D62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D62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3D62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D626D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D626D"/>
    <w:pPr>
      <w:ind w:left="1384" w:hanging="397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3D626D"/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D626D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3D626D"/>
    <w:pPr>
      <w:widowControl/>
      <w:suppressAutoHyphens/>
      <w:ind w:left="987" w:firstLine="510"/>
      <w:jc w:val="both"/>
    </w:pPr>
    <w:rPr>
      <w:rFonts w:ascii="Times" w:hAnsi="Times"/>
      <w:bCs/>
    </w:rPr>
  </w:style>
  <w:style w:type="paragraph" w:customStyle="1" w:styleId="ZTIRPKTzmpkttiret">
    <w:name w:val="Z_TIR/PKT – zm. pkt tiret"/>
    <w:basedOn w:val="PKTpunkt"/>
    <w:uiPriority w:val="56"/>
    <w:qFormat/>
    <w:rsid w:val="003D626D"/>
    <w:pPr>
      <w:ind w:left="1893"/>
    </w:pPr>
  </w:style>
  <w:style w:type="paragraph" w:customStyle="1" w:styleId="ZROZDZODDZPRZEDMzmprzedmrozdzoddzartykuempunktem">
    <w:name w:val="Z/ROZDZ(ODDZ)_PRZEDM – zm. przedm. rozdz. (oddz.) artykułem (punktem)"/>
    <w:basedOn w:val="Normalny"/>
    <w:next w:val="ZARTzmartartykuempunktem"/>
    <w:uiPriority w:val="29"/>
    <w:qFormat/>
    <w:rsid w:val="003D626D"/>
    <w:pPr>
      <w:keepNext/>
      <w:widowControl/>
      <w:suppressAutoHyphens/>
      <w:spacing w:before="120" w:after="120"/>
      <w:ind w:left="510"/>
      <w:jc w:val="center"/>
    </w:pPr>
    <w:rPr>
      <w:rFonts w:ascii="Times" w:hAnsi="Times" w:cs="Times New Roman"/>
      <w:bCs/>
      <w:szCs w:val="24"/>
    </w:rPr>
  </w:style>
  <w:style w:type="paragraph" w:customStyle="1" w:styleId="ODNONIKtreodnonika">
    <w:name w:val="ODNOŚNIK – treść odnośnika"/>
    <w:uiPriority w:val="19"/>
    <w:qFormat/>
    <w:rsid w:val="003D626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D626D"/>
    <w:pPr>
      <w:ind w:firstLine="0"/>
    </w:pPr>
    <w:rPr>
      <w:rFonts w:ascii="Times New Roman" w:hAnsi="Times New Roman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D626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Normalny"/>
    <w:next w:val="PKTpunkt"/>
    <w:uiPriority w:val="37"/>
    <w:qFormat/>
    <w:rsid w:val="003D626D"/>
    <w:pPr>
      <w:widowControl/>
      <w:suppressAutoHyphens/>
      <w:ind w:left="1021"/>
      <w:jc w:val="both"/>
    </w:pPr>
    <w:rPr>
      <w:rFonts w:ascii="Times" w:hAnsi="Times"/>
      <w:bCs/>
    </w:rPr>
  </w:style>
  <w:style w:type="paragraph" w:customStyle="1" w:styleId="ZLIT2TIRwLITzmpodwtirwlitliter">
    <w:name w:val="Z_LIT/2TIR_w_LIT – zm. podw. tir. w lit. literą"/>
    <w:basedOn w:val="Normalny"/>
    <w:uiPriority w:val="76"/>
    <w:qFormat/>
    <w:rsid w:val="003D626D"/>
    <w:pPr>
      <w:widowControl/>
      <w:ind w:left="2257" w:hanging="397"/>
      <w:jc w:val="both"/>
    </w:pPr>
    <w:rPr>
      <w:rFonts w:ascii="Times" w:hAnsi="Times"/>
      <w:bCs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D626D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D626D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62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626D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73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EF8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2302</Words>
  <Characters>13813</Characters>
  <Application>Microsoft Office Word</Application>
  <DocSecurity>0</DocSecurity>
  <Lines>115</Lines>
  <Paragraphs>32</Paragraphs>
  <ScaleCrop>false</ScaleCrop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2025-04-23T09:07:00Z</dcterms:created>
  <dcterms:modified xsi:type="dcterms:W3CDTF">2025-04-23T09:07:00Z</dcterms:modified>
</cp:coreProperties>
</file>