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CF38" w14:textId="77777777" w:rsidR="00611280" w:rsidRDefault="003B3CA4">
      <w:pPr>
        <w:spacing w:after="200" w:line="240" w:lineRule="auto"/>
        <w:ind w:left="720"/>
        <w:jc w:val="center"/>
        <w:rPr>
          <w:rFonts w:ascii="Times New Roman" w:eastAsia="Times New Roman" w:hAnsi="Times New Roman" w:cs="Times New Roman"/>
          <w:b/>
          <w:sz w:val="26"/>
          <w:szCs w:val="26"/>
        </w:rPr>
      </w:pPr>
      <w:bookmarkStart w:id="0" w:name="_Hlk193367392"/>
      <w:r>
        <w:rPr>
          <w:rFonts w:ascii="Times New Roman" w:eastAsia="Times New Roman" w:hAnsi="Times New Roman" w:cs="Times New Roman"/>
          <w:b/>
          <w:sz w:val="26"/>
          <w:szCs w:val="26"/>
        </w:rPr>
        <w:t>UZASADNIENIE</w:t>
      </w:r>
    </w:p>
    <w:p w14:paraId="5F2270A8"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Potrzeba i cel wydania ustawy.</w:t>
      </w:r>
    </w:p>
    <w:p w14:paraId="4748CAA7"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Celem projektu ustawy jest naprawienie sytuacji po autopoprawce (druk nr 471-A) zgłoszonej do rządowego projektu ustawy o zmianie niektórych ustaw w celu usprawnienia działań Sił Zbrojnych </w:t>
      </w:r>
      <w:r>
        <w:rPr>
          <w:rFonts w:ascii="Times New Roman" w:eastAsia="Times New Roman" w:hAnsi="Times New Roman" w:cs="Times New Roman"/>
          <w:sz w:val="24"/>
          <w:szCs w:val="24"/>
        </w:rPr>
        <w:t>Rzeczypospolitej Polskiej, Policji oraz Straży Granicznej na wypadek zagrożenia bezpieczeństwa państwa (druk nr 471) wniesionego przez Radę Ministrów do Sejmu w czerwcu 2024 roku.</w:t>
      </w:r>
    </w:p>
    <w:p w14:paraId="4E93388A"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12 lipca 2024 r. o zmianie niektórych ustaw w celu usprawnienia działań Sił Zbrojnych Rzeczypospolitej Polskiej, Policji oraz Straży Granicznej na wypadek zagrożenia bezpieczeństwa państwa teoretycznie miała na celu poprawę sytuacji żołnierzy. Niestety pod wpływem pacyfistycznych środowisk została przekształcona w szereg kazuistycznych rozwiązań, które stan prawny tylko jeszcze bardziej skomplikowały zagadnienie.</w:t>
      </w:r>
    </w:p>
    <w:p w14:paraId="00ECF81A"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Prawo dla osób, które bronią naszych granic, nie może być kazuistyczne. Obrońcy granic powinni mieć jasną świadomość, kiedy mogą użyć środków przymusu bezpośredniego, broni palnej lub innego uzbrojenia. Jest to narzędzie pracy każdego żołnierza oraz funkcjonariusza i powinni w sytuacji powołania do służby móc skupić się na zadaniu, do którego byli szkoleni, czyli na odpieraniu ataku przeciwnika, a nie analizowaniu skomplikowanych tekstów ustawy z obawy przed ewentualnymi zarzutami prokuratorskimi. </w:t>
      </w:r>
    </w:p>
    <w:p w14:paraId="1DF6BB7D"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Obecna sytuacja na wschodniej granicy Polski pokazuje, że żołnierze są sparaliżowani przez niejasne i często zbyt skomplikowane prawo. Przepisy regulujące uprawnienia żołnierzy oraz funkcjonariuszy powinny być tak klarowne, żeby każdy z nich był w stanie realizować je       w sytuacji niebezpieczeństwa, z którym się konfrontuje.</w:t>
      </w:r>
    </w:p>
    <w:p w14:paraId="1D836D2D"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Nowelizacja rozwiązuje kazuistykę i wyznacza wyraźne pole do działania dla żołnierzy, funkcjonariuszy Policji i Straży Granicznej w przedmiocie przeciwdziałania naruszania granicy państwowej. </w:t>
      </w:r>
    </w:p>
    <w:p w14:paraId="56001041"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wprowadza również zamknięty katalog sytuacji, w których możliwe jest przeprowadzenie operacji wojskowej na terytorium Polski w czasie pokoju. </w:t>
      </w:r>
    </w:p>
    <w:p w14:paraId="5B7C78F2"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Rzeczywisty stan w dziedzinie, która ma być unormowana.</w:t>
      </w:r>
    </w:p>
    <w:p w14:paraId="5138D0A7"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Obecnie obowiązuje stan prawny zmieniony ustawą z dnia 12 lipca 2024 r. o zmianie niektórych ustaw w celu usprawnienia działań Sił Zbrojnych Rzeczypospolitej Polskiej, Policji oraz Straży Granicznej na wypadek zagrożenia bezpieczeństwa państwa.</w:t>
      </w:r>
    </w:p>
    <w:p w14:paraId="0BA9705C"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Istnieje możliwość zastosowania broni przez funkcjonariuszy Policji i Straży Granicznej przy obronie nienaruszalności granicy państwowej jedynie w sytuacji, gdy osoba wymuszająca przekroczenie granicy państwowej, używa pojazdu, broni palnej lub innego niebezpiecznego przedmiotu albo działa w inny sposób bezpośrednio zagrażający życiu, zdrowiu lub wolności uprawnionego lub innej osoby lub wspólnie z inną osobą, która posługuje się taką bronią, przedmiotem lub sposobem.</w:t>
      </w:r>
    </w:p>
    <w:p w14:paraId="7E483D27"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Ponadto żołnierze mają możliwość wykorzystania broni lub uzbrojenia w sytuacji tylko          w celu odparcia bezpośredniego, bezprawnego zamachu na nienaruszalność granicy państwowej przez osobę, która wymusza przekroczenie granicy państwowej przy użyciu pojazdu, broni palnej lub innego niebezpiecznego przedmiotu albo działa w inny sposób bezpośrednio zagrażający życiu, zdrowiu lub wolności żołnierza lub innej osoby lub wspólnie z inną osobą, która posługuje się taką bronią, przedmiotem lub sposobem.</w:t>
      </w:r>
    </w:p>
    <w:p w14:paraId="345F092A" w14:textId="77777777" w:rsidR="00611280" w:rsidRDefault="00611280">
      <w:pPr>
        <w:jc w:val="both"/>
        <w:rPr>
          <w:rFonts w:ascii="Times New Roman" w:eastAsia="Times New Roman" w:hAnsi="Times New Roman" w:cs="Times New Roman"/>
          <w:sz w:val="24"/>
          <w:szCs w:val="24"/>
        </w:rPr>
      </w:pPr>
    </w:p>
    <w:p w14:paraId="3CEF5DCF"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Istnieje obowiązek udzielenia pierwszej pomocy przez funkcjonariuszy, gdy po wykorzystaniu lub użyciu broni palnej nastąpiło zranienie lub inne widoczne objawy zagrożenia życia lub zdrowia, a udzielenie pomocy wiązałoby się z przekroczenie granicy państwa.</w:t>
      </w:r>
    </w:p>
    <w:p w14:paraId="45EEA7F7" w14:textId="77777777" w:rsidR="00611280" w:rsidRDefault="00611280">
      <w:pPr>
        <w:jc w:val="both"/>
        <w:rPr>
          <w:rFonts w:ascii="Times New Roman" w:eastAsia="Times New Roman" w:hAnsi="Times New Roman" w:cs="Times New Roman"/>
          <w:sz w:val="24"/>
          <w:szCs w:val="24"/>
        </w:rPr>
      </w:pPr>
    </w:p>
    <w:p w14:paraId="6FAE796E"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Ponadto należy wskazać, że obecnie przesłanki do przeprowadzenia operacji wojskowej prowadzonej na terytorium Rzeczypospolitej Polskiej w czasie pokoju mają charakter katalogu otwartego. Istnieje możliwość przeprowadzenia operacji wojskowej, jeżeli okoliczności wymagają natychmiastowego działania, w szczególności w sytuacjach zagrożenia granicy państwa, obiektów infrastruktury krytycznej, bezpieczeństwa ludzi lub mienia w znacznych rozmiarach, w tym w przypadku gdy siły i środki służb podległych ministrowi </w:t>
      </w:r>
      <w:r>
        <w:rPr>
          <w:rFonts w:ascii="Times New Roman" w:eastAsia="Times New Roman" w:hAnsi="Times New Roman" w:cs="Times New Roman"/>
          <w:sz w:val="24"/>
          <w:szCs w:val="24"/>
        </w:rPr>
        <w:t>właściwemu do spraw wewnętrznych lub przez niego nadzorowanych mogą okazać się nieadekwatne ze względu na charakter zagrożenia.</w:t>
      </w:r>
    </w:p>
    <w:p w14:paraId="137574D6" w14:textId="77777777" w:rsidR="00611280" w:rsidRDefault="00611280">
      <w:pPr>
        <w:spacing w:after="200"/>
        <w:jc w:val="both"/>
        <w:rPr>
          <w:rFonts w:ascii="Times New Roman" w:eastAsia="Times New Roman" w:hAnsi="Times New Roman" w:cs="Times New Roman"/>
          <w:sz w:val="24"/>
          <w:szCs w:val="24"/>
        </w:rPr>
      </w:pPr>
    </w:p>
    <w:p w14:paraId="1C100398"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Różnica pomiędzy dotychczasowym a projektowanym stanem prawnym.</w:t>
      </w:r>
    </w:p>
    <w:p w14:paraId="2D66AD7F"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zwiększa uprawnienia stosowanych przez żołnierzy, funkcjonariuszy Straży Granicznej i Policji do obrony granicy państwowej poprzez:</w:t>
      </w:r>
    </w:p>
    <w:p w14:paraId="571A9B5B" w14:textId="77777777" w:rsidR="00611280" w:rsidRDefault="00611280">
      <w:pPr>
        <w:jc w:val="both"/>
        <w:rPr>
          <w:rFonts w:ascii="Times New Roman" w:eastAsia="Times New Roman" w:hAnsi="Times New Roman" w:cs="Times New Roman"/>
          <w:sz w:val="24"/>
          <w:szCs w:val="24"/>
        </w:rPr>
      </w:pPr>
    </w:p>
    <w:p w14:paraId="32C6D112" w14:textId="77777777" w:rsidR="00611280" w:rsidRDefault="003B3CA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umożliwienie użycia broni palnej przez funkcjonariuszy Policji i Straży Granicznej przy obronie nienaruszalności granicy państwowej. W obecnym stanie prawnym uprawnienie jest węższe. W proponowanym przepisie wystarczającą przesłanką do użycia broni palnej będzie ochrona nienaruszalności granicy państwowej;</w:t>
      </w:r>
    </w:p>
    <w:p w14:paraId="104F5F4E" w14:textId="77777777" w:rsidR="00611280" w:rsidRDefault="00611280">
      <w:pPr>
        <w:ind w:left="720"/>
        <w:jc w:val="both"/>
        <w:rPr>
          <w:rFonts w:ascii="Times New Roman" w:eastAsia="Times New Roman" w:hAnsi="Times New Roman" w:cs="Times New Roman"/>
          <w:sz w:val="24"/>
          <w:szCs w:val="24"/>
        </w:rPr>
      </w:pPr>
    </w:p>
    <w:p w14:paraId="5007FCEA" w14:textId="77777777" w:rsidR="00611280" w:rsidRDefault="003B3CA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rozszerzenie uprawnień żołnierzy uczestniczących w operacji wojskowej do wykorzystywania broni lub innego uzbrojenia. W proponowanym przepisie wystarczającą przesłanką do ich użycia będzie odparcie bezpośredniego, bezprawnego zamachu na nienaruszalność granicy państwowej;</w:t>
      </w:r>
    </w:p>
    <w:p w14:paraId="5D7E8515" w14:textId="77777777" w:rsidR="00611280" w:rsidRDefault="00611280">
      <w:pPr>
        <w:ind w:left="720"/>
        <w:jc w:val="both"/>
        <w:rPr>
          <w:rFonts w:ascii="Times New Roman" w:eastAsia="Times New Roman" w:hAnsi="Times New Roman" w:cs="Times New Roman"/>
          <w:sz w:val="24"/>
          <w:szCs w:val="24"/>
        </w:rPr>
      </w:pPr>
    </w:p>
    <w:p w14:paraId="59C45BEE" w14:textId="77777777" w:rsidR="00611280" w:rsidRDefault="003B3CA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zniesienie obowiązku udzielenia pierwszej pomocy przez funkcjonariuszy, gdy po </w:t>
      </w:r>
      <w:r>
        <w:rPr>
          <w:rFonts w:ascii="Times New Roman" w:eastAsia="Times New Roman" w:hAnsi="Times New Roman" w:cs="Times New Roman"/>
          <w:sz w:val="24"/>
          <w:szCs w:val="24"/>
        </w:rPr>
        <w:t>wykorzystaniu lub użyciu broni palnej nastąpiło zranienie lub inne widoczne objawy zagrożenia życia lub zdrowia, a udzielenie pomocy wiązałoby się z przekroczeniem granicy państwa.</w:t>
      </w:r>
    </w:p>
    <w:p w14:paraId="5D07A97A" w14:textId="77777777" w:rsidR="00611280" w:rsidRDefault="00611280">
      <w:pPr>
        <w:spacing w:line="240" w:lineRule="auto"/>
        <w:jc w:val="both"/>
        <w:rPr>
          <w:rFonts w:ascii="Times New Roman" w:eastAsia="Times New Roman" w:hAnsi="Times New Roman" w:cs="Times New Roman"/>
          <w:sz w:val="24"/>
          <w:szCs w:val="24"/>
        </w:rPr>
      </w:pPr>
    </w:p>
    <w:p w14:paraId="09FD9C5E" w14:textId="77777777" w:rsidR="00611280" w:rsidRDefault="003B3CA4">
      <w:pPr>
        <w:jc w:val="both"/>
        <w:rPr>
          <w:color w:val="808080"/>
          <w:sz w:val="24"/>
          <w:szCs w:val="24"/>
        </w:rPr>
      </w:pPr>
      <w:r>
        <w:rPr>
          <w:rFonts w:ascii="Times New Roman" w:eastAsia="Times New Roman" w:hAnsi="Times New Roman" w:cs="Times New Roman"/>
          <w:sz w:val="24"/>
          <w:szCs w:val="24"/>
        </w:rPr>
        <w:t xml:space="preserve">Dodatkowo projekt wprowadza katalog zamknięty możliwości prowadzenia operacji wojskowej w czasie pokoju do sytuacji </w:t>
      </w:r>
      <w:r>
        <w:rPr>
          <w:rFonts w:ascii="Times New Roman" w:eastAsia="Times New Roman" w:hAnsi="Times New Roman" w:cs="Times New Roman"/>
          <w:sz w:val="24"/>
          <w:szCs w:val="24"/>
          <w:highlight w:val="white"/>
        </w:rPr>
        <w:t xml:space="preserve">zagrożenia granicy państwa, obiektów infrastruktury krytycznej, bezpieczeństwa ludzi lub mienia w znacznych rozmiarach, jeżeli okoliczności wymagają natychmiastowego działania. </w:t>
      </w:r>
    </w:p>
    <w:p w14:paraId="61647CF7" w14:textId="77777777" w:rsidR="00611280" w:rsidRDefault="00611280">
      <w:pPr>
        <w:spacing w:after="200" w:line="240" w:lineRule="auto"/>
        <w:jc w:val="both"/>
        <w:rPr>
          <w:rFonts w:ascii="Times New Roman" w:eastAsia="Times New Roman" w:hAnsi="Times New Roman" w:cs="Times New Roman"/>
          <w:sz w:val="24"/>
          <w:szCs w:val="24"/>
        </w:rPr>
      </w:pPr>
    </w:p>
    <w:p w14:paraId="671B001F"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Przewidywane skutki społeczne, gospodarcze, finansowe i prawne.</w:t>
      </w:r>
    </w:p>
    <w:p w14:paraId="11E090C9"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ustawy stwarza klarowny katalog uprawnień żołnierzy. Przyczyni się to do lepszego zrozumienia przez żołnierzy, jakie środki mogą stosować w przypadku obrony granicy państwowej przed jej nielegalnym przekroczeniem. Zwiększy to poziom bezpieczeństwa, ponieważ obecne przepisy mają zbyt kazuistyczną naturę.  </w:t>
      </w:r>
    </w:p>
    <w:p w14:paraId="6F1F3B98" w14:textId="77777777" w:rsidR="00611280" w:rsidRDefault="003B3CA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Likwidacja katalogu otwartego przesłanek możliwości prowadzenia operacji wojskowej na terytorium Rzeczypospolitej Polskiej w czasie pokoju lepiej wpisuje się w </w:t>
      </w:r>
      <w:r>
        <w:rPr>
          <w:rFonts w:ascii="Times New Roman" w:eastAsia="Times New Roman" w:hAnsi="Times New Roman" w:cs="Times New Roman"/>
          <w:sz w:val="24"/>
          <w:szCs w:val="24"/>
          <w:highlight w:val="white"/>
        </w:rPr>
        <w:t>system prawny       i konstytucyjny model rozwiązywania sytuacji nadzwyczajnych przez państwo. W obecnym stanie operacja wojskowa może być wykorzystywana przez rząd, jako stan para nadzwyczajny w sytuacji, gdyby konieczne byłoby w normalnej sytuacji wprowadzenie stanu wojennego. Projekt likwiduje tę sytuację poprzez dopuszczenie stosowania operacji wojskowej do rozwiązywania problemów, do których nie jest wymagane wprowadzenie stanu nadzwyczajnego.</w:t>
      </w:r>
    </w:p>
    <w:p w14:paraId="1C3E287D" w14:textId="77777777" w:rsidR="00611280" w:rsidRDefault="00611280">
      <w:pPr>
        <w:jc w:val="both"/>
        <w:rPr>
          <w:rFonts w:ascii="Times New Roman" w:eastAsia="Times New Roman" w:hAnsi="Times New Roman" w:cs="Times New Roman"/>
          <w:sz w:val="24"/>
          <w:szCs w:val="24"/>
          <w:highlight w:val="white"/>
        </w:rPr>
      </w:pPr>
    </w:p>
    <w:p w14:paraId="17A3F70A" w14:textId="77777777" w:rsidR="00611280" w:rsidRDefault="003B3CA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nie pociąga za sobą społecznych, gospodarczych i finansowych skutków. </w:t>
      </w:r>
    </w:p>
    <w:p w14:paraId="0848F3E2" w14:textId="77777777" w:rsidR="00611280" w:rsidRDefault="003B3CA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Źródła finansowania, jeżeli projekt ustawy pociąga za sobą obciążenie budżetu państwa lub budżetów jednostek samorządu terytorialnego.</w:t>
      </w:r>
    </w:p>
    <w:p w14:paraId="71C0CFE2" w14:textId="77777777" w:rsidR="00611280" w:rsidRDefault="003B3CA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 nie obciąża budżetu państwa lub budżetów jednostek samorządu terytorialnego.</w:t>
      </w:r>
    </w:p>
    <w:p w14:paraId="0CF40671"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Założenia projektów podstawowych aktów wykonawczych.</w:t>
      </w:r>
    </w:p>
    <w:p w14:paraId="08A7E1EA" w14:textId="77777777" w:rsidR="00611280" w:rsidRDefault="003B3CA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Brak</w:t>
      </w:r>
    </w:p>
    <w:p w14:paraId="2B927EB6" w14:textId="77777777" w:rsidR="00611280" w:rsidRDefault="003B3CA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Oświadczenie o zgodności projektu ustawy z prawem Unii Europejskiej albo oświadczenie, że przedmiot projektowanej regulacji nie jest objęty prawem Unii Europejskiej.</w:t>
      </w:r>
    </w:p>
    <w:p w14:paraId="2E13E881" w14:textId="77777777" w:rsidR="00611280" w:rsidRDefault="003B3CA4">
      <w:pPr>
        <w:spacing w:after="20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4"/>
          <w:szCs w:val="24"/>
        </w:rPr>
        <w:t>Projekt ustawy nie jest objęty prawem Unii Europejskiej.</w:t>
      </w:r>
    </w:p>
    <w:p w14:paraId="4CCB7547" w14:textId="77777777" w:rsidR="00611280" w:rsidRDefault="00611280">
      <w:pPr>
        <w:spacing w:line="240" w:lineRule="auto"/>
        <w:jc w:val="center"/>
        <w:rPr>
          <w:rFonts w:ascii="Times New Roman" w:eastAsia="Times New Roman" w:hAnsi="Times New Roman" w:cs="Times New Roman"/>
          <w:b/>
          <w:sz w:val="26"/>
          <w:szCs w:val="26"/>
        </w:rPr>
      </w:pPr>
    </w:p>
    <w:p w14:paraId="345F0B85" w14:textId="77777777" w:rsidR="00611280" w:rsidRDefault="00611280">
      <w:pPr>
        <w:spacing w:line="240" w:lineRule="auto"/>
        <w:jc w:val="center"/>
        <w:rPr>
          <w:rFonts w:ascii="Times New Roman" w:eastAsia="Times New Roman" w:hAnsi="Times New Roman" w:cs="Times New Roman"/>
          <w:b/>
          <w:sz w:val="26"/>
          <w:szCs w:val="26"/>
        </w:rPr>
      </w:pPr>
    </w:p>
    <w:p w14:paraId="3D49C848" w14:textId="77777777" w:rsidR="00611280" w:rsidRDefault="00611280">
      <w:pPr>
        <w:spacing w:line="240" w:lineRule="auto"/>
        <w:jc w:val="center"/>
        <w:rPr>
          <w:rFonts w:ascii="Times New Roman" w:eastAsia="Times New Roman" w:hAnsi="Times New Roman" w:cs="Times New Roman"/>
          <w:b/>
          <w:sz w:val="26"/>
          <w:szCs w:val="26"/>
        </w:rPr>
      </w:pPr>
    </w:p>
    <w:p w14:paraId="63A6126C" w14:textId="77777777" w:rsidR="00611280" w:rsidRDefault="00611280">
      <w:pPr>
        <w:spacing w:line="240" w:lineRule="auto"/>
        <w:jc w:val="center"/>
      </w:pPr>
    </w:p>
    <w:p w14:paraId="79A5E177" w14:textId="77777777" w:rsidR="00CA235D" w:rsidRDefault="00CA235D">
      <w:pPr>
        <w:spacing w:line="240" w:lineRule="auto"/>
        <w:jc w:val="center"/>
      </w:pPr>
    </w:p>
    <w:p w14:paraId="6354D1F8" w14:textId="77777777" w:rsidR="00CA235D" w:rsidRDefault="00CA235D">
      <w:pPr>
        <w:spacing w:line="240" w:lineRule="auto"/>
        <w:jc w:val="center"/>
      </w:pPr>
    </w:p>
    <w:p w14:paraId="73B2D27E" w14:textId="77777777" w:rsidR="00CA235D" w:rsidRDefault="00CA235D">
      <w:pPr>
        <w:spacing w:line="240" w:lineRule="auto"/>
        <w:jc w:val="center"/>
      </w:pPr>
    </w:p>
    <w:p w14:paraId="3B8CA858" w14:textId="77777777" w:rsidR="00CA235D" w:rsidRDefault="00CA235D">
      <w:pPr>
        <w:spacing w:line="240" w:lineRule="auto"/>
        <w:jc w:val="center"/>
      </w:pPr>
    </w:p>
    <w:p w14:paraId="415DF028" w14:textId="77777777" w:rsidR="00CA235D" w:rsidRDefault="00CA235D">
      <w:pPr>
        <w:spacing w:line="240" w:lineRule="auto"/>
        <w:jc w:val="center"/>
      </w:pPr>
    </w:p>
    <w:p w14:paraId="7B118961" w14:textId="77777777" w:rsidR="00CA235D" w:rsidRDefault="00CA235D">
      <w:pPr>
        <w:spacing w:line="240" w:lineRule="auto"/>
        <w:jc w:val="center"/>
      </w:pPr>
    </w:p>
    <w:p w14:paraId="50A6A187" w14:textId="77777777" w:rsidR="00CA235D" w:rsidRDefault="00CA235D">
      <w:pPr>
        <w:spacing w:line="240" w:lineRule="auto"/>
        <w:jc w:val="center"/>
      </w:pPr>
    </w:p>
    <w:p w14:paraId="59013890" w14:textId="77777777" w:rsidR="00CA235D" w:rsidRDefault="00CA235D">
      <w:pPr>
        <w:spacing w:line="240" w:lineRule="auto"/>
        <w:jc w:val="center"/>
        <w:rPr>
          <w:rFonts w:ascii="Times New Roman" w:eastAsia="Times New Roman" w:hAnsi="Times New Roman" w:cs="Times New Roman"/>
          <w:b/>
          <w:sz w:val="26"/>
          <w:szCs w:val="26"/>
        </w:rPr>
      </w:pPr>
    </w:p>
    <w:p w14:paraId="751D9CE3" w14:textId="77777777" w:rsidR="00611280" w:rsidRDefault="00611280">
      <w:pPr>
        <w:spacing w:line="240" w:lineRule="auto"/>
        <w:jc w:val="center"/>
        <w:rPr>
          <w:rFonts w:ascii="Times New Roman" w:eastAsia="Times New Roman" w:hAnsi="Times New Roman" w:cs="Times New Roman"/>
          <w:b/>
          <w:sz w:val="26"/>
          <w:szCs w:val="26"/>
        </w:rPr>
      </w:pPr>
    </w:p>
    <w:p w14:paraId="0C18A0A3" w14:textId="77777777" w:rsidR="00611280" w:rsidRDefault="00611280">
      <w:pPr>
        <w:spacing w:line="240" w:lineRule="auto"/>
        <w:jc w:val="center"/>
        <w:rPr>
          <w:rFonts w:ascii="Times New Roman" w:eastAsia="Times New Roman" w:hAnsi="Times New Roman" w:cs="Times New Roman"/>
          <w:b/>
          <w:sz w:val="26"/>
          <w:szCs w:val="26"/>
        </w:rPr>
      </w:pPr>
    </w:p>
    <w:p w14:paraId="44233EC2" w14:textId="77777777" w:rsidR="007C4FB1" w:rsidRDefault="007C4FB1">
      <w:pPr>
        <w:spacing w:line="240" w:lineRule="auto"/>
        <w:jc w:val="center"/>
        <w:rPr>
          <w:rFonts w:ascii="Times New Roman" w:eastAsia="Times New Roman" w:hAnsi="Times New Roman" w:cs="Times New Roman"/>
          <w:b/>
          <w:sz w:val="26"/>
          <w:szCs w:val="26"/>
        </w:rPr>
      </w:pPr>
    </w:p>
    <w:p w14:paraId="27D73D8C" w14:textId="4CE68FB0" w:rsidR="00611280" w:rsidRDefault="003B3CA4">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DEKLAROWANE SKUTKI REGULACJI (DSR)</w:t>
      </w:r>
    </w:p>
    <w:p w14:paraId="0760DD68" w14:textId="77777777" w:rsidR="00611280" w:rsidRDefault="003B3CA4">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projektu ustawy</w:t>
      </w:r>
    </w:p>
    <w:p w14:paraId="2A1AA571" w14:textId="77777777" w:rsidR="00611280" w:rsidRDefault="00611280">
      <w:pPr>
        <w:spacing w:line="240" w:lineRule="auto"/>
        <w:rPr>
          <w:b/>
          <w:sz w:val="24"/>
          <w:szCs w:val="24"/>
        </w:rPr>
      </w:pPr>
    </w:p>
    <w:p w14:paraId="5B499E8A" w14:textId="77777777" w:rsidR="00611280" w:rsidRDefault="003B3CA4">
      <w:pPr>
        <w:tabs>
          <w:tab w:val="left" w:pos="2834"/>
        </w:tabs>
        <w:spacing w:line="240" w:lineRule="auto"/>
        <w:rPr>
          <w:b/>
          <w:sz w:val="24"/>
          <w:szCs w:val="24"/>
        </w:rPr>
      </w:pPr>
      <w:r>
        <w:rPr>
          <w:b/>
          <w:sz w:val="24"/>
          <w:szCs w:val="24"/>
        </w:rPr>
        <w:tab/>
      </w:r>
    </w:p>
    <w:p w14:paraId="325400B4" w14:textId="77777777" w:rsidR="00611280" w:rsidRDefault="003B3CA4">
      <w:pPr>
        <w:tabs>
          <w:tab w:val="left" w:pos="6290"/>
        </w:tabs>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Informacja o projekcie</w:t>
      </w:r>
      <w:r>
        <w:rPr>
          <w:rFonts w:ascii="Times New Roman" w:eastAsia="Times New Roman" w:hAnsi="Times New Roman" w:cs="Times New Roman"/>
          <w:b/>
          <w:sz w:val="24"/>
          <w:szCs w:val="24"/>
        </w:rPr>
        <w:tab/>
      </w:r>
    </w:p>
    <w:p w14:paraId="5BABDACC" w14:textId="77777777" w:rsidR="00611280" w:rsidRDefault="003B3CA4">
      <w:pPr>
        <w:spacing w:after="160" w:line="25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Tytuł projektu:</w:t>
      </w:r>
    </w:p>
    <w:tbl>
      <w:tblPr>
        <w:tblStyle w:val="a"/>
        <w:tblW w:w="9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2"/>
      </w:tblGrid>
      <w:tr w:rsidR="00611280" w14:paraId="43F336F3" w14:textId="77777777">
        <w:trPr>
          <w:trHeight w:val="410"/>
        </w:trPr>
        <w:tc>
          <w:tcPr>
            <w:tcW w:w="9182" w:type="dxa"/>
          </w:tcPr>
          <w:p w14:paraId="6AF5A30B" w14:textId="77777777" w:rsidR="00611280" w:rsidRDefault="00611280">
            <w:pPr>
              <w:ind w:left="360"/>
              <w:jc w:val="both"/>
              <w:rPr>
                <w:sz w:val="20"/>
                <w:szCs w:val="20"/>
              </w:rPr>
            </w:pPr>
            <w:bookmarkStart w:id="1" w:name="_gjdgxs" w:colFirst="0" w:colLast="0"/>
            <w:bookmarkEnd w:id="1"/>
          </w:p>
          <w:p w14:paraId="6C7CBC27" w14:textId="77777777" w:rsidR="00611280" w:rsidRDefault="003B3CA4">
            <w:pPr>
              <w:spacing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Projekt ustawy 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zmianie ustawy o środkach przymusu bezpośredniego i broni palnej oraz ustawy o obronie Ojczyzny</w:t>
            </w:r>
          </w:p>
          <w:p w14:paraId="084B1863" w14:textId="77777777" w:rsidR="00611280" w:rsidRDefault="00611280">
            <w:pPr>
              <w:jc w:val="both"/>
              <w:rPr>
                <w:color w:val="808080"/>
                <w:sz w:val="20"/>
                <w:szCs w:val="20"/>
              </w:rPr>
            </w:pPr>
          </w:p>
        </w:tc>
      </w:tr>
    </w:tbl>
    <w:p w14:paraId="648FEFD4" w14:textId="77777777" w:rsidR="00611280" w:rsidRDefault="00611280">
      <w:pPr>
        <w:spacing w:after="160" w:line="259" w:lineRule="auto"/>
        <w:jc w:val="both"/>
        <w:rPr>
          <w:b/>
          <w:sz w:val="24"/>
          <w:szCs w:val="24"/>
        </w:rPr>
      </w:pPr>
    </w:p>
    <w:p w14:paraId="00F072E8" w14:textId="77777777" w:rsidR="00611280" w:rsidRDefault="003B3CA4">
      <w:pPr>
        <w:spacing w:after="160" w:line="25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Przedstawiciel wnioskodawcy:</w:t>
      </w: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11280" w14:paraId="31D562C5" w14:textId="77777777">
        <w:trPr>
          <w:trHeight w:val="671"/>
        </w:trPr>
        <w:tc>
          <w:tcPr>
            <w:tcW w:w="9209" w:type="dxa"/>
          </w:tcPr>
          <w:p w14:paraId="2374EE6C" w14:textId="77777777" w:rsidR="00611280" w:rsidRDefault="00611280">
            <w:pPr>
              <w:ind w:left="360"/>
              <w:jc w:val="both"/>
              <w:rPr>
                <w:sz w:val="24"/>
                <w:szCs w:val="24"/>
              </w:rPr>
            </w:pPr>
          </w:p>
          <w:p w14:paraId="57EB6B4B" w14:textId="77777777" w:rsidR="00611280" w:rsidRDefault="003B3CA4">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Krzysztof Tuduj</w:t>
            </w:r>
          </w:p>
          <w:p w14:paraId="7D7FFB37" w14:textId="77777777" w:rsidR="00611280" w:rsidRDefault="00611280">
            <w:pPr>
              <w:jc w:val="both"/>
              <w:rPr>
                <w:color w:val="808080"/>
                <w:sz w:val="24"/>
                <w:szCs w:val="24"/>
              </w:rPr>
            </w:pPr>
          </w:p>
        </w:tc>
      </w:tr>
    </w:tbl>
    <w:p w14:paraId="623AE7B8" w14:textId="77777777" w:rsidR="00611280" w:rsidRDefault="00611280">
      <w:pPr>
        <w:spacing w:after="160" w:line="259" w:lineRule="auto"/>
        <w:rPr>
          <w:b/>
          <w:sz w:val="24"/>
          <w:szCs w:val="24"/>
        </w:rPr>
      </w:pPr>
    </w:p>
    <w:p w14:paraId="08D87AFA" w14:textId="77777777" w:rsidR="00611280" w:rsidRDefault="003B3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Część wstępna</w:t>
      </w:r>
    </w:p>
    <w:p w14:paraId="73F28955"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Zwięzły opis zidentyfikowanego problemu i proponowanych rozwiązań.</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07D75C44" w14:textId="77777777">
        <w:tc>
          <w:tcPr>
            <w:tcW w:w="9060" w:type="dxa"/>
          </w:tcPr>
          <w:p w14:paraId="3A8B6AC7"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Celem projektu ustawy jest naprawienie sytuacji po autopoprawce (druk nr 471-A) zgłoszonej do rządowego </w:t>
            </w:r>
            <w:r>
              <w:rPr>
                <w:rFonts w:ascii="Times New Roman" w:eastAsia="Times New Roman" w:hAnsi="Times New Roman" w:cs="Times New Roman"/>
                <w:sz w:val="24"/>
                <w:szCs w:val="24"/>
              </w:rPr>
              <w:t>projektu ustawy o zmianie niektórych ustaw w celu usprawnienia działań Sił Zbrojnych Rzeczypospolitej Polskiej, Policji oraz Straży Granicznej na wypadek zagrożenia bezpieczeństwa państwa (druk nr 471) wniesionego przez Radę Ministrów do Sejmu w czerwcu 2024 roku.</w:t>
            </w:r>
          </w:p>
          <w:p w14:paraId="118C3986"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12 lipca 2024 r. o zmianie niektórych ustaw w celu usprawnienia działań Sił Zbrojnych Rzeczypospolitej Polskiej, Policji oraz Straży Granicznej na wypadek zagrożenia bezpieczeństwa państwa teoretycznie miała na celu poprawę sytuacji żołnierzy. Niestety pod wpływem pacyfistycznych środowisk została przekształcona w szereg kazuistycznych rozwiązań, które stan prawny tylko jeszcze bardziej skomplikowały zagadnienie.</w:t>
            </w:r>
          </w:p>
          <w:p w14:paraId="4B878C5E"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Prawo dla osób, które bronią naszych granic nie może być kazuistyczne. Obrońcy granic powinni mieć jasną świadomość, kiedy mogą użyć środków przymusu bezpośredniego, broni palnej lub innego uzbrojenia. Jest to narzędzie pracy każdego żołnierza oraz funkcjonariusza i powinni w sytuacji powołania do służby móc skupić się na zadaniu, do którego byli szkoleni, czyli na odpieraniu ataku przeciwnika, a nie analizowaniu skomplikowanych tekstów ustawy z obawy przed ewentualnymi zarzutami prokuratorskimi. </w:t>
            </w:r>
          </w:p>
          <w:p w14:paraId="2A20BEF4"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Obecna sytuacja na wschodniej granicy Polski pokazuje, że żołnierze oraz funkcjonariusze są sparaliżowani przez niejasne i często zbyt skomplikowane prawo. Przepisy regulujące uprawnienia żołnierzy oraz funkcjonariuszy powinny być tak klarowne, żeby każdy z nich był w stanie realizować je w sytuacji niebezpieczeństwa, z którym się konfrontuje.</w:t>
            </w:r>
          </w:p>
          <w:p w14:paraId="454A5116"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Nowelizacja rozwiązuje kazuistykę i wyznacza wyraźne pole do działania dla żołnierzy, funkcjonariuszy Policji i Straży Granicznej w przedmiocie przeciwdziałania naruszania granicy państwowej. </w:t>
            </w:r>
          </w:p>
          <w:p w14:paraId="4F15868B" w14:textId="77777777" w:rsidR="00611280" w:rsidRDefault="003B3CA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wprowadza również zamknięty katalog sytuacji, w których możliwe jest przeprowadzenie operacji wojskowej na terytorium Polski w czasie pokoju. </w:t>
            </w:r>
          </w:p>
        </w:tc>
      </w:tr>
    </w:tbl>
    <w:p w14:paraId="6BFB410A" w14:textId="77777777" w:rsidR="00611280" w:rsidRDefault="00611280">
      <w:pPr>
        <w:spacing w:after="160" w:line="259" w:lineRule="auto"/>
        <w:jc w:val="both"/>
        <w:rPr>
          <w:sz w:val="24"/>
          <w:szCs w:val="24"/>
        </w:rPr>
      </w:pPr>
    </w:p>
    <w:p w14:paraId="20FB2082"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Czy były rozważane rozwiązania alternatywne?</w:t>
      </w:r>
    </w:p>
    <w:p w14:paraId="5D1AE913" w14:textId="77777777" w:rsidR="00611280" w:rsidRDefault="003B3CA4">
      <w:pPr>
        <w:numPr>
          <w:ilvl w:val="0"/>
          <w:numId w:val="2"/>
        </w:num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1A0C7D69" w14:textId="77777777">
        <w:tc>
          <w:tcPr>
            <w:tcW w:w="9060" w:type="dxa"/>
          </w:tcPr>
          <w:p w14:paraId="6C6C738A" w14:textId="77777777" w:rsidR="00611280" w:rsidRDefault="003B3CA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jest możliwe osiągnięcie zamierzonego celu, stosując inne rozwiązania prawne. Propozycje likwidują problemy zapoczątkowane przez autopoprawkę (druk nr 471-A) zgłoszoną 25 czerwca 2024 r. do rządowego projektu ustawy o zmianie niektórych ustaw w celu usprawnienia działań Sił Zbrojnych Rzeczypospolitej Polskiej, Policji oraz Straży Granicznej na wypadek zagrożenia bezpieczeństwa państwa.</w:t>
            </w:r>
          </w:p>
          <w:p w14:paraId="179955B8" w14:textId="77777777" w:rsidR="00611280" w:rsidRDefault="00611280">
            <w:pPr>
              <w:jc w:val="both"/>
              <w:rPr>
                <w:rFonts w:ascii="Times New Roman" w:eastAsia="Times New Roman" w:hAnsi="Times New Roman" w:cs="Times New Roman"/>
                <w:sz w:val="24"/>
                <w:szCs w:val="24"/>
              </w:rPr>
            </w:pPr>
          </w:p>
          <w:p w14:paraId="707A2C90" w14:textId="77777777" w:rsidR="00611280" w:rsidRDefault="003B3CA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Jest to najprostsze oraz najbardziej efektywne rozwiązanie pozwalające na stworzenie przejrzystych reguł posługiwania się bronią palną oraz innym uzbrojeniem przez obrońców granic Rzeczypospolitej.</w:t>
            </w:r>
          </w:p>
        </w:tc>
      </w:tr>
    </w:tbl>
    <w:p w14:paraId="6C33EA9A" w14:textId="77777777" w:rsidR="00611280" w:rsidRDefault="00611280">
      <w:pPr>
        <w:spacing w:after="160" w:line="259" w:lineRule="auto"/>
        <w:rPr>
          <w:b/>
          <w:sz w:val="24"/>
          <w:szCs w:val="24"/>
        </w:rPr>
      </w:pPr>
    </w:p>
    <w:p w14:paraId="1EBBFE66" w14:textId="77777777" w:rsidR="00611280" w:rsidRDefault="003B3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Wymogi </w:t>
      </w:r>
      <w:r>
        <w:rPr>
          <w:rFonts w:ascii="Times New Roman" w:eastAsia="Times New Roman" w:hAnsi="Times New Roman" w:cs="Times New Roman"/>
          <w:b/>
          <w:sz w:val="24"/>
          <w:szCs w:val="24"/>
        </w:rPr>
        <w:t>określone w art. 34 ust. 2 pkt 3–5 regulaminu Sejmu</w:t>
      </w:r>
    </w:p>
    <w:p w14:paraId="2D1B4AA0"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Jakie są przewidywane skutki prawne projektowanych rozwiązań?</w:t>
      </w: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02AE897D" w14:textId="77777777">
        <w:tc>
          <w:tcPr>
            <w:tcW w:w="9060" w:type="dxa"/>
          </w:tcPr>
          <w:p w14:paraId="0B0A9F1D" w14:textId="77777777" w:rsidR="00611280" w:rsidRDefault="003B3CA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zwiększa uprawnienia stosowanych przez żołnierzy, funkcjonariuszy Straży Granicznej i Policji do obrony granicy </w:t>
            </w:r>
            <w:r>
              <w:rPr>
                <w:rFonts w:ascii="Times New Roman" w:eastAsia="Times New Roman" w:hAnsi="Times New Roman" w:cs="Times New Roman"/>
                <w:sz w:val="24"/>
                <w:szCs w:val="24"/>
              </w:rPr>
              <w:t>państwowej poprzez:</w:t>
            </w:r>
          </w:p>
          <w:p w14:paraId="3186DDD9" w14:textId="77777777" w:rsidR="00611280" w:rsidRDefault="00611280">
            <w:pPr>
              <w:spacing w:line="276" w:lineRule="auto"/>
              <w:jc w:val="both"/>
              <w:rPr>
                <w:rFonts w:ascii="Times New Roman" w:eastAsia="Times New Roman" w:hAnsi="Times New Roman" w:cs="Times New Roman"/>
                <w:sz w:val="24"/>
                <w:szCs w:val="24"/>
              </w:rPr>
            </w:pPr>
          </w:p>
          <w:p w14:paraId="1DF99E28" w14:textId="77777777" w:rsidR="00611280" w:rsidRDefault="003B3CA4">
            <w:pPr>
              <w:numPr>
                <w:ilvl w:val="0"/>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umożliwienie użycia broni palnej przez funkcjonariuszy Policji i Straży Granicznej przy obronie nienaruszalności granicy państwowej. W obecnym stanie prawnym uprawnienie jest węższe. W proponowanym przepisie wystarczającą przesłanką do użycia broni palnej będzie ochrona nienaruszalności granicy państwowej;</w:t>
            </w:r>
          </w:p>
          <w:p w14:paraId="0C353396" w14:textId="77777777" w:rsidR="00611280" w:rsidRDefault="003B3CA4">
            <w:pPr>
              <w:numPr>
                <w:ilvl w:val="0"/>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rozszerzenie uprawnień żołnierzy uczestniczących w operacji wojskowej do wykorzystywania broni lub innego uzbrojenia. W proponowanym przepisie wystarczającą przesłanką do ich użycia będzie odparcie bezpośredniego, bezprawnego zamachu na nienaruszalność granicy państwowej;</w:t>
            </w:r>
          </w:p>
          <w:p w14:paraId="7008A6CE" w14:textId="77777777" w:rsidR="00611280" w:rsidRDefault="003B3CA4">
            <w:pPr>
              <w:numPr>
                <w:ilvl w:val="0"/>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zniesienie obowiązku udzielenia pierwszej pomocy przez funkcjonariuszy, gdy po wykorzystaniu lub użyciu broni palnej nastąpiło zranienie lub inne widoczne objawy zagrożenia życia lub zdrowia, a udzielenie pomocy wiązałoby się                   z przekroczeniem granicy państwa.</w:t>
            </w:r>
          </w:p>
          <w:p w14:paraId="16F41836" w14:textId="77777777" w:rsidR="00611280" w:rsidRDefault="00611280">
            <w:pPr>
              <w:spacing w:line="276" w:lineRule="auto"/>
              <w:ind w:left="720"/>
              <w:jc w:val="both"/>
              <w:rPr>
                <w:rFonts w:ascii="Times New Roman" w:eastAsia="Times New Roman" w:hAnsi="Times New Roman" w:cs="Times New Roman"/>
                <w:sz w:val="24"/>
                <w:szCs w:val="24"/>
              </w:rPr>
            </w:pPr>
          </w:p>
          <w:p w14:paraId="2D518E55" w14:textId="77777777" w:rsidR="00611280" w:rsidRDefault="003B3CA4">
            <w:pPr>
              <w:spacing w:line="276" w:lineRule="auto"/>
              <w:jc w:val="both"/>
              <w:rPr>
                <w:color w:val="808080"/>
                <w:sz w:val="24"/>
                <w:szCs w:val="24"/>
              </w:rPr>
            </w:pPr>
            <w:r>
              <w:rPr>
                <w:rFonts w:ascii="Times New Roman" w:eastAsia="Times New Roman" w:hAnsi="Times New Roman" w:cs="Times New Roman"/>
                <w:sz w:val="24"/>
                <w:szCs w:val="24"/>
              </w:rPr>
              <w:t xml:space="preserve">Dodatkowo projekt wprowadza katalog zamknięty możliwości prowadzenia operacji wojskowej w czasie pokoju do sytuacji </w:t>
            </w:r>
            <w:r>
              <w:rPr>
                <w:rFonts w:ascii="Times New Roman" w:eastAsia="Times New Roman" w:hAnsi="Times New Roman" w:cs="Times New Roman"/>
                <w:sz w:val="24"/>
                <w:szCs w:val="24"/>
                <w:highlight w:val="white"/>
              </w:rPr>
              <w:t xml:space="preserve">zagrożenia granicy państwa, obiektów infrastruktury krytycznej, bezpieczeństwa ludzi lub mienia w znacznych rozmiarach, jeżeli okoliczności </w:t>
            </w:r>
            <w:r>
              <w:rPr>
                <w:rFonts w:ascii="Times New Roman" w:eastAsia="Times New Roman" w:hAnsi="Times New Roman" w:cs="Times New Roman"/>
                <w:sz w:val="24"/>
                <w:szCs w:val="24"/>
                <w:highlight w:val="white"/>
              </w:rPr>
              <w:lastRenderedPageBreak/>
              <w:t>wymagają natychmiastowego działania. Projekt likwiduje otwarty katalog charakteryzujący się w obecnym stanie prawnym główną przesłanką w postaci  okoliczności wymagających natychmiastowego działania. W obecnym stanie operacja wojskowa może być wykorzystywana przez rząd jako stan para-nadzwyczajny w sytuacji, gdy konieczne byłoby w normalnej sytuacji wprowadzenie stanu w</w:t>
            </w:r>
            <w:r>
              <w:rPr>
                <w:rFonts w:ascii="Times New Roman" w:eastAsia="Times New Roman" w:hAnsi="Times New Roman" w:cs="Times New Roman"/>
                <w:sz w:val="24"/>
                <w:szCs w:val="24"/>
                <w:highlight w:val="white"/>
              </w:rPr>
              <w:t xml:space="preserve">ojennego. Projekt likwiduje tę sytuację poprzez dopuszczenie stosowania operacji wojskowej do rozwiązywania problemów, do których nie jest wymagane wprowadzenie stanu nadzwyczajnego. </w:t>
            </w:r>
          </w:p>
          <w:p w14:paraId="2CCE2DFE" w14:textId="77777777" w:rsidR="00611280" w:rsidRDefault="00611280">
            <w:pPr>
              <w:spacing w:line="276" w:lineRule="auto"/>
              <w:jc w:val="both"/>
              <w:rPr>
                <w:color w:val="808080"/>
                <w:sz w:val="24"/>
                <w:szCs w:val="24"/>
              </w:rPr>
            </w:pPr>
          </w:p>
          <w:p w14:paraId="7CC73E50" w14:textId="77777777" w:rsidR="00611280" w:rsidRDefault="003B3CA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podlega procedurze notyfikacyjnej.</w:t>
            </w:r>
          </w:p>
        </w:tc>
      </w:tr>
    </w:tbl>
    <w:p w14:paraId="7CDD2ECA" w14:textId="77777777" w:rsidR="00611280" w:rsidRDefault="00611280">
      <w:pPr>
        <w:spacing w:after="160" w:line="259" w:lineRule="auto"/>
        <w:jc w:val="both"/>
        <w:rPr>
          <w:sz w:val="24"/>
          <w:szCs w:val="24"/>
        </w:rPr>
      </w:pPr>
    </w:p>
    <w:p w14:paraId="4C58E5EF" w14:textId="77777777" w:rsidR="00611280" w:rsidRDefault="003B3CA4">
      <w:pPr>
        <w:spacing w:after="160" w:line="259" w:lineRule="auto"/>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[4] Jakie są przewidywane skutki społeczne projektowanych rozwiązań?</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0C306AF9" w14:textId="77777777">
        <w:tc>
          <w:tcPr>
            <w:tcW w:w="9060" w:type="dxa"/>
          </w:tcPr>
          <w:p w14:paraId="0979D79F" w14:textId="77777777" w:rsidR="00611280" w:rsidRDefault="00611280">
            <w:pPr>
              <w:jc w:val="both"/>
              <w:rPr>
                <w:rFonts w:ascii="Times New Roman" w:eastAsia="Times New Roman" w:hAnsi="Times New Roman" w:cs="Times New Roman"/>
                <w:sz w:val="24"/>
                <w:szCs w:val="24"/>
              </w:rPr>
            </w:pPr>
          </w:p>
          <w:p w14:paraId="2251A16A"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nie pociąga za sobą skutków społecznych. </w:t>
            </w:r>
          </w:p>
          <w:p w14:paraId="30AA3141" w14:textId="77777777" w:rsidR="00611280" w:rsidRDefault="00611280">
            <w:pPr>
              <w:jc w:val="both"/>
              <w:rPr>
                <w:rFonts w:ascii="Times New Roman" w:eastAsia="Times New Roman" w:hAnsi="Times New Roman" w:cs="Times New Roman"/>
                <w:sz w:val="24"/>
                <w:szCs w:val="24"/>
              </w:rPr>
            </w:pPr>
          </w:p>
        </w:tc>
      </w:tr>
    </w:tbl>
    <w:p w14:paraId="38849C90" w14:textId="77777777" w:rsidR="00611280" w:rsidRDefault="00611280">
      <w:pPr>
        <w:spacing w:after="160" w:line="259" w:lineRule="auto"/>
        <w:jc w:val="both"/>
        <w:rPr>
          <w:sz w:val="24"/>
          <w:szCs w:val="24"/>
        </w:rPr>
      </w:pPr>
    </w:p>
    <w:p w14:paraId="52770C70"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Jakie są przewidywane skutki </w:t>
      </w:r>
      <w:r>
        <w:rPr>
          <w:rFonts w:ascii="Times New Roman" w:eastAsia="Times New Roman" w:hAnsi="Times New Roman" w:cs="Times New Roman"/>
          <w:sz w:val="24"/>
          <w:szCs w:val="24"/>
        </w:rPr>
        <w:t>gospodarcze projektowanych rozwiązań?</w:t>
      </w:r>
    </w:p>
    <w:p w14:paraId="3C251382" w14:textId="77777777" w:rsidR="00611280" w:rsidRDefault="00611280">
      <w:pPr>
        <w:pBdr>
          <w:top w:val="single" w:sz="4" w:space="1" w:color="000000"/>
          <w:left w:val="single" w:sz="4" w:space="0" w:color="000000"/>
          <w:bottom w:val="single" w:sz="4" w:space="1" w:color="000000"/>
          <w:right w:val="single" w:sz="4" w:space="4" w:color="000000"/>
        </w:pBdr>
        <w:spacing w:line="259" w:lineRule="auto"/>
        <w:jc w:val="both"/>
        <w:rPr>
          <w:rFonts w:ascii="Times New Roman" w:eastAsia="Times New Roman" w:hAnsi="Times New Roman" w:cs="Times New Roman"/>
          <w:sz w:val="24"/>
          <w:szCs w:val="24"/>
        </w:rPr>
      </w:pPr>
    </w:p>
    <w:p w14:paraId="756A2E80" w14:textId="77777777" w:rsidR="00611280" w:rsidRDefault="003B3CA4">
      <w:pPr>
        <w:pBdr>
          <w:top w:val="single" w:sz="4" w:space="1" w:color="000000"/>
          <w:left w:val="single" w:sz="4" w:space="0" w:color="000000"/>
          <w:bottom w:val="single" w:sz="4" w:space="1" w:color="000000"/>
          <w:right w:val="single" w:sz="4" w:space="4" w:color="000000"/>
        </w:pBd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pociąga za sobą skutków gospodarczych.</w:t>
      </w:r>
    </w:p>
    <w:p w14:paraId="0586E142" w14:textId="77777777" w:rsidR="00611280" w:rsidRDefault="00611280">
      <w:pPr>
        <w:spacing w:after="160" w:line="259" w:lineRule="auto"/>
        <w:jc w:val="both"/>
        <w:rPr>
          <w:sz w:val="24"/>
          <w:szCs w:val="24"/>
        </w:rPr>
      </w:pPr>
    </w:p>
    <w:p w14:paraId="227C6517"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Jakie są przewidywane skutki finansowe projektowanych rozwiązań, w szczególności wpływ na sektor finansów publicznych, w tym na budżet państwa i budżety jednostek samorządu terytorialnego?</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35CAB152" w14:textId="77777777">
        <w:tc>
          <w:tcPr>
            <w:tcW w:w="9060" w:type="dxa"/>
          </w:tcPr>
          <w:p w14:paraId="193EDB1B" w14:textId="77777777" w:rsidR="00611280" w:rsidRDefault="00611280">
            <w:pPr>
              <w:jc w:val="both"/>
              <w:rPr>
                <w:rFonts w:ascii="Times New Roman" w:eastAsia="Times New Roman" w:hAnsi="Times New Roman" w:cs="Times New Roman"/>
                <w:sz w:val="24"/>
                <w:szCs w:val="24"/>
              </w:rPr>
            </w:pPr>
          </w:p>
          <w:p w14:paraId="1B6853AF"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nie pociąga za sobą skutków finansowych. </w:t>
            </w:r>
          </w:p>
          <w:p w14:paraId="0C5F0EE2" w14:textId="77777777" w:rsidR="00611280" w:rsidRDefault="00611280">
            <w:pPr>
              <w:jc w:val="both"/>
              <w:rPr>
                <w:rFonts w:ascii="Times New Roman" w:eastAsia="Times New Roman" w:hAnsi="Times New Roman" w:cs="Times New Roman"/>
                <w:sz w:val="24"/>
                <w:szCs w:val="24"/>
              </w:rPr>
            </w:pPr>
          </w:p>
        </w:tc>
      </w:tr>
    </w:tbl>
    <w:p w14:paraId="3C0159A0" w14:textId="77777777" w:rsidR="00611280" w:rsidRDefault="00611280">
      <w:pPr>
        <w:spacing w:after="160" w:line="259" w:lineRule="auto"/>
        <w:jc w:val="both"/>
        <w:rPr>
          <w:sz w:val="24"/>
          <w:szCs w:val="24"/>
        </w:rPr>
      </w:pPr>
    </w:p>
    <w:p w14:paraId="1AD829DE"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Wykaz źródeł finansowania, jeśli projekt ustawy pociąga za sobą obciążenie budżetu państwa lub budżetów jednostek samorządu terytorialnego.</w:t>
      </w: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3B8FC2EF" w14:textId="77777777">
        <w:tc>
          <w:tcPr>
            <w:tcW w:w="9060" w:type="dxa"/>
          </w:tcPr>
          <w:p w14:paraId="71CADBD9" w14:textId="77777777" w:rsidR="00611280" w:rsidRDefault="00611280">
            <w:pPr>
              <w:jc w:val="both"/>
              <w:rPr>
                <w:rFonts w:ascii="Times New Roman" w:eastAsia="Times New Roman" w:hAnsi="Times New Roman" w:cs="Times New Roman"/>
                <w:sz w:val="24"/>
                <w:szCs w:val="24"/>
              </w:rPr>
            </w:pPr>
          </w:p>
          <w:p w14:paraId="0E610880"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nie pociąga za </w:t>
            </w:r>
            <w:r>
              <w:rPr>
                <w:rFonts w:ascii="Times New Roman" w:eastAsia="Times New Roman" w:hAnsi="Times New Roman" w:cs="Times New Roman"/>
                <w:sz w:val="24"/>
                <w:szCs w:val="24"/>
              </w:rPr>
              <w:t>sobą skutków finansowych.</w:t>
            </w:r>
          </w:p>
        </w:tc>
      </w:tr>
    </w:tbl>
    <w:p w14:paraId="153619A7" w14:textId="77777777" w:rsidR="00611280" w:rsidRDefault="00611280">
      <w:pPr>
        <w:spacing w:after="160" w:line="259" w:lineRule="auto"/>
        <w:jc w:val="both"/>
        <w:rPr>
          <w:sz w:val="24"/>
          <w:szCs w:val="24"/>
        </w:rPr>
      </w:pPr>
    </w:p>
    <w:p w14:paraId="5782D270" w14:textId="77777777" w:rsidR="00611280" w:rsidRDefault="003B3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Czy projekt ustawy podlega procedurze notyfikacyjnej? </w:t>
      </w:r>
    </w:p>
    <w:p w14:paraId="50D00A6C" w14:textId="77777777" w:rsidR="00611280" w:rsidRDefault="003B3CA4">
      <w:pPr>
        <w:numPr>
          <w:ilvl w:val="0"/>
          <w:numId w:val="2"/>
        </w:num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 </w:t>
      </w:r>
    </w:p>
    <w:p w14:paraId="582CB51D" w14:textId="77777777" w:rsidR="00611280" w:rsidRDefault="003B3CA4">
      <w:pPr>
        <w:spacing w:after="160" w:line="259" w:lineRule="auto"/>
        <w:rPr>
          <w:rFonts w:ascii="Times New Roman" w:eastAsia="Times New Roman" w:hAnsi="Times New Roman" w:cs="Times New Roman"/>
          <w:b/>
          <w:sz w:val="24"/>
          <w:szCs w:val="24"/>
        </w:rPr>
      </w:pPr>
      <w:bookmarkStart w:id="3" w:name="_tyjcwt" w:colFirst="0" w:colLast="0"/>
      <w:bookmarkEnd w:id="3"/>
      <w:r>
        <w:rPr>
          <w:rFonts w:ascii="Times New Roman" w:eastAsia="Times New Roman" w:hAnsi="Times New Roman" w:cs="Times New Roman"/>
          <w:b/>
          <w:sz w:val="24"/>
          <w:szCs w:val="24"/>
        </w:rPr>
        <w:t>III. Wymogi określone w art. 34 ust. 2a i 2b regulaminu Sejmu</w:t>
      </w:r>
    </w:p>
    <w:p w14:paraId="462CF83F" w14:textId="77777777" w:rsidR="00611280" w:rsidRDefault="003B3CA4">
      <w:pPr>
        <w:spacing w:after="160" w:line="259" w:lineRule="auto"/>
        <w:rPr>
          <w:b/>
          <w:sz w:val="24"/>
          <w:szCs w:val="24"/>
        </w:rPr>
      </w:pPr>
      <w:r>
        <w:rPr>
          <w:b/>
          <w:sz w:val="24"/>
          <w:szCs w:val="24"/>
        </w:rPr>
        <w:t xml:space="preserve"> </w:t>
      </w:r>
    </w:p>
    <w:p w14:paraId="463C5324"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Czy projekt ustawy zawiera przepisy określające zasady podejmowania, wykonywania lub </w:t>
      </w:r>
      <w:r>
        <w:rPr>
          <w:rFonts w:ascii="Times New Roman" w:eastAsia="Times New Roman" w:hAnsi="Times New Roman" w:cs="Times New Roman"/>
          <w:sz w:val="24"/>
          <w:szCs w:val="24"/>
        </w:rPr>
        <w:t>zakończenia działalności gospodarczej (art. 34 ust. 2a regulaminu Sejmu)?</w:t>
      </w:r>
    </w:p>
    <w:p w14:paraId="134E6625" w14:textId="77777777" w:rsidR="00611280" w:rsidRDefault="003B3CA4">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w:t>
      </w:r>
    </w:p>
    <w:p w14:paraId="41B159A8" w14:textId="77777777" w:rsidR="00611280" w:rsidRDefault="00611280">
      <w:pPr>
        <w:spacing w:line="240" w:lineRule="auto"/>
        <w:jc w:val="both"/>
        <w:rPr>
          <w:sz w:val="24"/>
          <w:szCs w:val="24"/>
        </w:rPr>
      </w:pPr>
    </w:p>
    <w:p w14:paraId="4BC94F0F"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Czy wdrożenie projektowanych przepisów spowoduje obciążenia administracyjne mikroprzedsiębiorców, małych i średnich przedsiębiorców (art. 34 ust. 2a regulaminu </w:t>
      </w:r>
      <w:r>
        <w:rPr>
          <w:rFonts w:ascii="Times New Roman" w:eastAsia="Times New Roman" w:hAnsi="Times New Roman" w:cs="Times New Roman"/>
          <w:sz w:val="24"/>
          <w:szCs w:val="24"/>
        </w:rPr>
        <w:t>Sejmu)?</w:t>
      </w:r>
    </w:p>
    <w:p w14:paraId="04EAC1CD" w14:textId="77777777" w:rsidR="00611280" w:rsidRDefault="003B3CA4">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w:t>
      </w:r>
    </w:p>
    <w:p w14:paraId="3D1996A9" w14:textId="77777777" w:rsidR="00611280" w:rsidRDefault="00611280">
      <w:pPr>
        <w:spacing w:line="240" w:lineRule="auto"/>
        <w:ind w:left="720"/>
        <w:jc w:val="both"/>
        <w:rPr>
          <w:sz w:val="24"/>
          <w:szCs w:val="24"/>
        </w:rPr>
      </w:pP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11280" w14:paraId="699F2CA8" w14:textId="77777777">
        <w:tc>
          <w:tcPr>
            <w:tcW w:w="9060" w:type="dxa"/>
          </w:tcPr>
          <w:p w14:paraId="19B5AC49" w14:textId="77777777" w:rsidR="00611280" w:rsidRDefault="003B3C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nie spowoduje zwiększenia obciążeń administracyjnych mikroprzedsiębiorców, małych i średnich przedsiębiorców. </w:t>
            </w:r>
          </w:p>
        </w:tc>
      </w:tr>
    </w:tbl>
    <w:p w14:paraId="1A811575" w14:textId="77777777" w:rsidR="00611280" w:rsidRDefault="00611280">
      <w:pPr>
        <w:spacing w:after="160" w:line="240" w:lineRule="auto"/>
        <w:jc w:val="both"/>
        <w:rPr>
          <w:sz w:val="24"/>
          <w:szCs w:val="24"/>
        </w:rPr>
      </w:pPr>
    </w:p>
    <w:p w14:paraId="6520D69C" w14:textId="77777777" w:rsidR="00611280" w:rsidRDefault="003B3CA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37D605D9" w14:textId="77777777" w:rsidR="00611280" w:rsidRDefault="003B3CA4">
      <w:pPr>
        <w:numPr>
          <w:ilvl w:val="0"/>
          <w:numId w:val="1"/>
        </w:numPr>
        <w:spacing w:line="259"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 </w:t>
      </w:r>
    </w:p>
    <w:p w14:paraId="28AB343E" w14:textId="77777777" w:rsidR="00611280" w:rsidRDefault="00611280">
      <w:pPr>
        <w:spacing w:before="240" w:line="360" w:lineRule="auto"/>
        <w:jc w:val="both"/>
        <w:rPr>
          <w:rFonts w:ascii="Times New Roman" w:eastAsia="Times New Roman" w:hAnsi="Times New Roman" w:cs="Times New Roman"/>
          <w:b/>
          <w:sz w:val="26"/>
          <w:szCs w:val="26"/>
        </w:rPr>
      </w:pPr>
    </w:p>
    <w:bookmarkEnd w:id="0"/>
    <w:p w14:paraId="4B000344" w14:textId="77777777" w:rsidR="00611280" w:rsidRDefault="00611280"/>
    <w:sectPr w:rsidR="0061128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E351" w14:textId="77777777" w:rsidR="0092130C" w:rsidRDefault="0092130C" w:rsidP="0092130C">
      <w:pPr>
        <w:spacing w:line="240" w:lineRule="auto"/>
      </w:pPr>
      <w:r>
        <w:separator/>
      </w:r>
    </w:p>
  </w:endnote>
  <w:endnote w:type="continuationSeparator" w:id="0">
    <w:p w14:paraId="39902023" w14:textId="77777777" w:rsidR="0092130C" w:rsidRDefault="0092130C" w:rsidP="00921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B66F" w14:textId="77777777" w:rsidR="0092130C" w:rsidRDefault="0092130C" w:rsidP="0092130C">
      <w:pPr>
        <w:spacing w:line="240" w:lineRule="auto"/>
      </w:pPr>
      <w:r>
        <w:separator/>
      </w:r>
    </w:p>
  </w:footnote>
  <w:footnote w:type="continuationSeparator" w:id="0">
    <w:p w14:paraId="551F1F78" w14:textId="77777777" w:rsidR="0092130C" w:rsidRDefault="0092130C" w:rsidP="009213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0F01"/>
    <w:multiLevelType w:val="multilevel"/>
    <w:tmpl w:val="919E00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863CC2"/>
    <w:multiLevelType w:val="multilevel"/>
    <w:tmpl w:val="3C90C38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BE0BE6"/>
    <w:multiLevelType w:val="multilevel"/>
    <w:tmpl w:val="3D50B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B47DEA"/>
    <w:multiLevelType w:val="multilevel"/>
    <w:tmpl w:val="A3160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4987179">
    <w:abstractNumId w:val="1"/>
  </w:num>
  <w:num w:numId="2" w16cid:durableId="1913614964">
    <w:abstractNumId w:val="0"/>
  </w:num>
  <w:num w:numId="3" w16cid:durableId="54670510">
    <w:abstractNumId w:val="2"/>
  </w:num>
  <w:num w:numId="4" w16cid:durableId="171134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80"/>
    <w:rsid w:val="003B3CA4"/>
    <w:rsid w:val="00513744"/>
    <w:rsid w:val="00611280"/>
    <w:rsid w:val="006146ED"/>
    <w:rsid w:val="007415C1"/>
    <w:rsid w:val="007C4FB1"/>
    <w:rsid w:val="0092130C"/>
    <w:rsid w:val="00CA235D"/>
    <w:rsid w:val="00DA7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7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table" w:customStyle="1" w:styleId="a7">
    <w:basedOn w:val="TableNormal"/>
    <w:pPr>
      <w:spacing w:line="240" w:lineRule="auto"/>
    </w:pPr>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92130C"/>
    <w:pPr>
      <w:tabs>
        <w:tab w:val="center" w:pos="4536"/>
        <w:tab w:val="right" w:pos="9072"/>
      </w:tabs>
      <w:spacing w:line="240" w:lineRule="auto"/>
    </w:pPr>
  </w:style>
  <w:style w:type="character" w:customStyle="1" w:styleId="NagwekZnak">
    <w:name w:val="Nagłówek Znak"/>
    <w:basedOn w:val="Domylnaczcionkaakapitu"/>
    <w:link w:val="Nagwek"/>
    <w:uiPriority w:val="99"/>
    <w:rsid w:val="0092130C"/>
  </w:style>
  <w:style w:type="paragraph" w:styleId="Stopka">
    <w:name w:val="footer"/>
    <w:basedOn w:val="Normalny"/>
    <w:link w:val="StopkaZnak"/>
    <w:uiPriority w:val="99"/>
    <w:unhideWhenUsed/>
    <w:rsid w:val="0092130C"/>
    <w:pPr>
      <w:tabs>
        <w:tab w:val="center" w:pos="4536"/>
        <w:tab w:val="right" w:pos="9072"/>
      </w:tabs>
      <w:spacing w:line="240" w:lineRule="auto"/>
    </w:pPr>
  </w:style>
  <w:style w:type="character" w:customStyle="1" w:styleId="StopkaZnak">
    <w:name w:val="Stopka Znak"/>
    <w:basedOn w:val="Domylnaczcionkaakapitu"/>
    <w:link w:val="Stopka"/>
    <w:uiPriority w:val="99"/>
    <w:rsid w:val="0092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11772</Characters>
  <Application>Microsoft Office Word</Application>
  <DocSecurity>0</DocSecurity>
  <Lines>98</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2025-04-23T09:36:00Z</dcterms:created>
  <dcterms:modified xsi:type="dcterms:W3CDTF">2025-04-23T09:37:00Z</dcterms:modified>
</cp:coreProperties>
</file>