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61BA3" w14:textId="6E2448D3" w:rsidR="00D42A0D" w:rsidRDefault="000152DB" w:rsidP="009D580E">
      <w:pPr>
        <w:pStyle w:val="OZNPROJEKTUwskazaniedatylubwersjiprojektu"/>
        <w:keepNext/>
        <w:ind w:left="6800" w:firstLine="170"/>
        <w:jc w:val="both"/>
      </w:pPr>
      <w:r>
        <w:t>P</w:t>
      </w:r>
      <w:r w:rsidR="00D42A0D">
        <w:t>rojekt</w:t>
      </w:r>
      <w:r w:rsidR="00327368">
        <w:t xml:space="preserve"> </w:t>
      </w:r>
    </w:p>
    <w:p w14:paraId="79A7F8DA" w14:textId="77777777" w:rsidR="009D580E" w:rsidRDefault="009D580E" w:rsidP="004810D7">
      <w:pPr>
        <w:pStyle w:val="OZNRODZAKTUtznustawalubrozporzdzenieiorganwydajcy"/>
      </w:pPr>
    </w:p>
    <w:p w14:paraId="61FF2530" w14:textId="558C1254" w:rsidR="00912118" w:rsidRPr="00E000DC" w:rsidRDefault="004810D7" w:rsidP="004810D7">
      <w:pPr>
        <w:pStyle w:val="OZNRODZAKTUtznustawalubrozporzdzenieiorganwydajcy"/>
      </w:pPr>
      <w:r w:rsidRPr="004810D7">
        <w:t>ustawa</w:t>
      </w:r>
    </w:p>
    <w:p w14:paraId="14428EA3" w14:textId="1C202524" w:rsidR="00912118" w:rsidRDefault="00912118" w:rsidP="00912118">
      <w:pPr>
        <w:pStyle w:val="DATAAKTUdatauchwalenialubwydaniaaktu"/>
      </w:pPr>
      <w:r w:rsidRPr="00E000DC">
        <w:t>z dnia</w:t>
      </w:r>
      <w:r w:rsidR="001C6AFE">
        <w:t xml:space="preserve">                 2024 r. </w:t>
      </w:r>
    </w:p>
    <w:p w14:paraId="5866C1C7" w14:textId="77777777" w:rsidR="00FA44A6" w:rsidRDefault="004810D7" w:rsidP="00520152">
      <w:pPr>
        <w:pStyle w:val="TYTUAKTUprzedmiotregulacjiustawylubrozporzdzenia"/>
      </w:pPr>
      <w:bookmarkStart w:id="0" w:name="_Hlk180055840"/>
      <w:r>
        <w:t xml:space="preserve">o </w:t>
      </w:r>
      <w:r w:rsidR="00A47D38">
        <w:t>niekaraniu ochotników broniących wolności i niepodległości Ukrainy</w:t>
      </w:r>
    </w:p>
    <w:bookmarkEnd w:id="0"/>
    <w:p w14:paraId="7924E2D4" w14:textId="73529724" w:rsidR="00FA44A6" w:rsidRPr="00A773B8" w:rsidRDefault="00FA44A6" w:rsidP="00520152">
      <w:pPr>
        <w:pStyle w:val="ARTartustawynprozporzdzenia"/>
        <w:keepNext/>
      </w:pPr>
      <w:r w:rsidRPr="00A773B8">
        <w:rPr>
          <w:rStyle w:val="Ppogrubienie"/>
        </w:rPr>
        <w:t>Art.</w:t>
      </w:r>
      <w:r w:rsidR="00520152" w:rsidRPr="00A773B8">
        <w:rPr>
          <w:rStyle w:val="Ppogrubienie"/>
        </w:rPr>
        <w:t> </w:t>
      </w:r>
      <w:r w:rsidRPr="00A773B8">
        <w:rPr>
          <w:rStyle w:val="Ppogrubienie"/>
        </w:rPr>
        <w:t>1.</w:t>
      </w:r>
      <w:r w:rsidRPr="00A773B8">
        <w:t xml:space="preserve"> </w:t>
      </w:r>
      <w:r w:rsidR="00D676BB" w:rsidRPr="00A773B8">
        <w:t xml:space="preserve">1. </w:t>
      </w:r>
      <w:bookmarkStart w:id="1" w:name="_Hlk181872575"/>
      <w:r w:rsidRPr="00A773B8">
        <w:t xml:space="preserve">Przebacza się i puszcza w niepamięć </w:t>
      </w:r>
      <w:r w:rsidR="007C6D5E" w:rsidRPr="00A773B8">
        <w:t xml:space="preserve">przestępstwa i wykroczenia </w:t>
      </w:r>
      <w:r w:rsidR="003658E2" w:rsidRPr="00A773B8">
        <w:t>określone w</w:t>
      </w:r>
      <w:r w:rsidRPr="00A773B8">
        <w:t>:</w:t>
      </w:r>
      <w:bookmarkEnd w:id="1"/>
    </w:p>
    <w:p w14:paraId="171EE2AB" w14:textId="7CAD49A7" w:rsidR="00C07AF9" w:rsidRPr="00A773B8" w:rsidRDefault="00C07AF9" w:rsidP="00520152">
      <w:pPr>
        <w:pStyle w:val="PKTpunkt"/>
      </w:pPr>
    </w:p>
    <w:p w14:paraId="16EA7325" w14:textId="6812DE6F" w:rsidR="00FA44A6" w:rsidRPr="00A773B8" w:rsidRDefault="004F289A" w:rsidP="00520152">
      <w:pPr>
        <w:pStyle w:val="PKTpunkt"/>
      </w:pPr>
      <w:r w:rsidRPr="00A773B8">
        <w:t>1</w:t>
      </w:r>
      <w:r w:rsidR="00C07AF9" w:rsidRPr="00A773B8">
        <w:t>)</w:t>
      </w:r>
      <w:r w:rsidR="00C07AF9" w:rsidRPr="00A773B8">
        <w:tab/>
      </w:r>
      <w:r w:rsidR="00FA44A6" w:rsidRPr="00A773B8">
        <w:t>art.</w:t>
      </w:r>
      <w:r w:rsidR="00520152" w:rsidRPr="00A773B8">
        <w:t xml:space="preserve"> </w:t>
      </w:r>
      <w:r w:rsidR="00FA44A6" w:rsidRPr="00A773B8">
        <w:t xml:space="preserve">141 § 1 </w:t>
      </w:r>
      <w:r w:rsidR="00097100" w:rsidRPr="00A773B8">
        <w:t>ustawy z dnia 6 czerwca 1997 r. – Kodeks karny (Dz. U. z 20</w:t>
      </w:r>
      <w:r w:rsidR="00E94448" w:rsidRPr="00A773B8">
        <w:t>2</w:t>
      </w:r>
      <w:r w:rsidR="00830E80" w:rsidRPr="00A773B8">
        <w:t>4</w:t>
      </w:r>
      <w:r w:rsidR="00290889" w:rsidRPr="00A773B8">
        <w:t xml:space="preserve"> r. </w:t>
      </w:r>
      <w:r w:rsidR="009B5494" w:rsidRPr="00A773B8">
        <w:br/>
      </w:r>
      <w:r w:rsidR="00290889" w:rsidRPr="00A773B8">
        <w:t>poz.</w:t>
      </w:r>
      <w:r w:rsidR="00830E80" w:rsidRPr="00A773B8">
        <w:t xml:space="preserve"> 17</w:t>
      </w:r>
      <w:r w:rsidR="009B5494" w:rsidRPr="00A773B8">
        <w:t xml:space="preserve"> </w:t>
      </w:r>
      <w:r w:rsidR="009E7681" w:rsidRPr="00A773B8">
        <w:t>i 1228</w:t>
      </w:r>
      <w:r w:rsidR="00097100" w:rsidRPr="00A773B8">
        <w:t>)</w:t>
      </w:r>
      <w:r w:rsidR="000E76B3" w:rsidRPr="00A773B8">
        <w:t xml:space="preserve">, </w:t>
      </w:r>
      <w:r w:rsidR="000A3775" w:rsidRPr="00A773B8">
        <w:t xml:space="preserve">polegające na </w:t>
      </w:r>
      <w:r w:rsidR="00FA44A6" w:rsidRPr="00A773B8">
        <w:t>przyjęci</w:t>
      </w:r>
      <w:r w:rsidR="000A3775" w:rsidRPr="00A773B8">
        <w:t>u</w:t>
      </w:r>
      <w:r w:rsidR="00601A8A" w:rsidRPr="00A773B8">
        <w:t xml:space="preserve"> </w:t>
      </w:r>
      <w:bookmarkStart w:id="2" w:name="_Hlk181625190"/>
      <w:r w:rsidR="00601A8A" w:rsidRPr="00A773B8">
        <w:t xml:space="preserve">w okresie </w:t>
      </w:r>
      <w:bookmarkStart w:id="3" w:name="_Hlk181695634"/>
      <w:r w:rsidR="00601A8A" w:rsidRPr="00A773B8">
        <w:t>od dnia 24 lutego 2022 r.</w:t>
      </w:r>
      <w:bookmarkEnd w:id="2"/>
      <w:bookmarkEnd w:id="3"/>
      <w:r w:rsidR="00EC5198" w:rsidRPr="00A773B8">
        <w:t xml:space="preserve"> </w:t>
      </w:r>
      <w:bookmarkStart w:id="4" w:name="_Hlk183168789"/>
      <w:r w:rsidR="00EC5198" w:rsidRPr="00A773B8">
        <w:t xml:space="preserve">do </w:t>
      </w:r>
      <w:r w:rsidR="00A773B8" w:rsidRPr="00A773B8">
        <w:t>31 grudnia 2026 r</w:t>
      </w:r>
      <w:bookmarkEnd w:id="4"/>
      <w:r w:rsidR="00A773B8" w:rsidRPr="00A773B8">
        <w:t>.</w:t>
      </w:r>
      <w:r w:rsidR="000A3775" w:rsidRPr="00A773B8">
        <w:t>, bez zgody właściwego organu,</w:t>
      </w:r>
      <w:r w:rsidR="000A3775" w:rsidRPr="00A773B8" w:rsidDel="000A3775">
        <w:t xml:space="preserve"> </w:t>
      </w:r>
      <w:r w:rsidR="00FA44A6" w:rsidRPr="00A773B8">
        <w:t>obowiązków wojskowych w</w:t>
      </w:r>
      <w:r w:rsidR="00A256BE" w:rsidRPr="00A773B8">
        <w:t> </w:t>
      </w:r>
      <w:r w:rsidR="00265DBC" w:rsidRPr="00A773B8">
        <w:t xml:space="preserve">Siłach Zbrojnych </w:t>
      </w:r>
      <w:r w:rsidR="007F04D3" w:rsidRPr="00A773B8">
        <w:t>Ukrainy</w:t>
      </w:r>
      <w:r w:rsidR="00520152" w:rsidRPr="00A773B8">
        <w:t>;</w:t>
      </w:r>
    </w:p>
    <w:p w14:paraId="3B500EAF" w14:textId="199AA9C1" w:rsidR="00FA44A6" w:rsidRPr="00A773B8" w:rsidRDefault="00D676BB" w:rsidP="00520152">
      <w:pPr>
        <w:pStyle w:val="PKTpunkt"/>
      </w:pPr>
      <w:r w:rsidRPr="00A773B8">
        <w:t>2</w:t>
      </w:r>
      <w:r w:rsidR="00520152" w:rsidRPr="00A773B8">
        <w:t>)</w:t>
      </w:r>
      <w:r w:rsidR="00520152" w:rsidRPr="00A773B8">
        <w:tab/>
      </w:r>
      <w:r w:rsidR="00FA44A6" w:rsidRPr="00A773B8">
        <w:t>art.</w:t>
      </w:r>
      <w:r w:rsidR="00520152" w:rsidRPr="00A773B8">
        <w:t xml:space="preserve"> </w:t>
      </w:r>
      <w:r w:rsidR="00FA44A6" w:rsidRPr="00A773B8">
        <w:t xml:space="preserve">142 § 1 </w:t>
      </w:r>
      <w:r w:rsidR="00097100" w:rsidRPr="00A773B8">
        <w:t>ustawy</w:t>
      </w:r>
      <w:r w:rsidR="007F04D3" w:rsidRPr="00A773B8">
        <w:t xml:space="preserve">, o której mowa w pkt </w:t>
      </w:r>
      <w:r w:rsidR="00DA33DB" w:rsidRPr="00A773B8">
        <w:t>1</w:t>
      </w:r>
      <w:r w:rsidR="00520152" w:rsidRPr="00A773B8">
        <w:t>,</w:t>
      </w:r>
      <w:r w:rsidR="00FA44A6" w:rsidRPr="00A773B8">
        <w:t xml:space="preserve"> polegające na prowadzeniu </w:t>
      </w:r>
      <w:bookmarkStart w:id="5" w:name="_Hlk181625415"/>
      <w:r w:rsidR="00601A8A" w:rsidRPr="00A773B8">
        <w:t>w okresie od dnia 24 lutego 2022 r.</w:t>
      </w:r>
      <w:bookmarkEnd w:id="5"/>
      <w:r w:rsidR="00EC5198" w:rsidRPr="00A773B8">
        <w:t xml:space="preserve"> do </w:t>
      </w:r>
      <w:r w:rsidR="00A773B8" w:rsidRPr="00A773B8">
        <w:t>31 grudnia 2026 r.</w:t>
      </w:r>
      <w:r w:rsidR="00601A8A" w:rsidRPr="00A773B8">
        <w:t xml:space="preserve">, </w:t>
      </w:r>
      <w:r w:rsidR="00FA44A6" w:rsidRPr="00A773B8">
        <w:t xml:space="preserve">zaciągu obywateli polskich lub przebywających w Rzeczypospolitej Polskiej cudzoziemców do służby wojskowej w </w:t>
      </w:r>
      <w:r w:rsidR="00BC2E5D" w:rsidRPr="00A773B8">
        <w:t>Siłach Zbrojnych Ukrainy</w:t>
      </w:r>
      <w:r w:rsidR="00B87869" w:rsidRPr="00A773B8">
        <w:t>;</w:t>
      </w:r>
    </w:p>
    <w:p w14:paraId="09502AEA" w14:textId="0D4F5DE5" w:rsidR="00A66462" w:rsidRPr="00A773B8" w:rsidRDefault="00D676BB" w:rsidP="00520152">
      <w:pPr>
        <w:pStyle w:val="PKTpunkt"/>
      </w:pPr>
      <w:r w:rsidRPr="00A773B8">
        <w:t>3</w:t>
      </w:r>
      <w:r w:rsidR="00A66462" w:rsidRPr="00A773B8">
        <w:t>)</w:t>
      </w:r>
      <w:r w:rsidR="00A66462" w:rsidRPr="00A773B8">
        <w:tab/>
      </w:r>
      <w:bookmarkStart w:id="6" w:name="_Hlk184045644"/>
      <w:r w:rsidR="00A66462" w:rsidRPr="00A773B8">
        <w:t xml:space="preserve">art. </w:t>
      </w:r>
      <w:r w:rsidR="009F4B00" w:rsidRPr="00A773B8">
        <w:t xml:space="preserve">681, </w:t>
      </w:r>
      <w:r w:rsidR="0077020D" w:rsidRPr="00A773B8">
        <w:t>art. 682 ust. 1</w:t>
      </w:r>
      <w:r w:rsidR="001D43B5" w:rsidRPr="00A773B8">
        <w:t xml:space="preserve"> i ust. 2 pkt 2</w:t>
      </w:r>
      <w:r w:rsidR="0077020D" w:rsidRPr="00A773B8">
        <w:t xml:space="preserve">, </w:t>
      </w:r>
      <w:r w:rsidR="00050307" w:rsidRPr="00A773B8">
        <w:t xml:space="preserve">art. 683 ust. </w:t>
      </w:r>
      <w:r w:rsidR="00A058B2" w:rsidRPr="00A773B8">
        <w:t>1 pkt 1 i art. 686</w:t>
      </w:r>
      <w:bookmarkEnd w:id="6"/>
      <w:r w:rsidR="00A66462" w:rsidRPr="00A773B8">
        <w:t xml:space="preserve"> </w:t>
      </w:r>
      <w:bookmarkStart w:id="7" w:name="_Hlk184043093"/>
      <w:r w:rsidR="00A66462" w:rsidRPr="00A773B8">
        <w:t xml:space="preserve">ustawy </w:t>
      </w:r>
      <w:r w:rsidR="00A058B2" w:rsidRPr="00A773B8">
        <w:t>z dnia 11 marca 2022 r. o </w:t>
      </w:r>
      <w:r w:rsidR="00A66462" w:rsidRPr="00A773B8">
        <w:t>obronie Ojczyzny (Dz. U.</w:t>
      </w:r>
      <w:r w:rsidR="009C61C6" w:rsidRPr="00A773B8">
        <w:t xml:space="preserve"> z 2024 r. </w:t>
      </w:r>
      <w:r w:rsidR="00A66462" w:rsidRPr="00A773B8">
        <w:t>poz.</w:t>
      </w:r>
      <w:r w:rsidR="009C61C6" w:rsidRPr="00A773B8">
        <w:t xml:space="preserve"> 248, 834, 1089</w:t>
      </w:r>
      <w:r w:rsidR="00C12D2A" w:rsidRPr="00A773B8">
        <w:t>, 1222</w:t>
      </w:r>
      <w:r w:rsidR="003E2AAE">
        <w:t xml:space="preserve">, </w:t>
      </w:r>
      <w:r w:rsidR="00C12D2A" w:rsidRPr="00A773B8">
        <w:t>1248</w:t>
      </w:r>
      <w:r w:rsidR="003E2AAE">
        <w:t xml:space="preserve"> i 1585</w:t>
      </w:r>
      <w:r w:rsidR="00A66462" w:rsidRPr="00A773B8">
        <w:t>)</w:t>
      </w:r>
      <w:r w:rsidR="00735948" w:rsidRPr="00A773B8">
        <w:t xml:space="preserve">, </w:t>
      </w:r>
      <w:bookmarkEnd w:id="7"/>
      <w:r w:rsidR="00735948" w:rsidRPr="00A773B8">
        <w:t>popełnione w</w:t>
      </w:r>
      <w:r w:rsidR="00C12D2A" w:rsidRPr="00A773B8">
        <w:t> </w:t>
      </w:r>
      <w:r w:rsidR="00735948" w:rsidRPr="00A773B8">
        <w:t>związku z przyjęciem</w:t>
      </w:r>
      <w:r w:rsidR="00AF2FED" w:rsidRPr="00A773B8">
        <w:t xml:space="preserve"> w okresie od dnia 23 kwietnia 2022 r.</w:t>
      </w:r>
      <w:r w:rsidR="00EC5198" w:rsidRPr="00A773B8">
        <w:t xml:space="preserve"> do </w:t>
      </w:r>
      <w:r w:rsidR="00A773B8" w:rsidRPr="00A773B8">
        <w:t>31 grudnia 2026 r.</w:t>
      </w:r>
      <w:r w:rsidR="00735948" w:rsidRPr="00A773B8">
        <w:t>, bez zgody właściwego organu,</w:t>
      </w:r>
      <w:r w:rsidR="00735948" w:rsidRPr="00A773B8" w:rsidDel="000A3775">
        <w:t xml:space="preserve"> </w:t>
      </w:r>
      <w:r w:rsidR="00735948" w:rsidRPr="00A773B8">
        <w:t>obowiązków wojskowych w</w:t>
      </w:r>
      <w:r w:rsidR="00C12D2A" w:rsidRPr="00A773B8">
        <w:t> </w:t>
      </w:r>
      <w:r w:rsidR="00735948" w:rsidRPr="00A773B8">
        <w:t>Siłach Zbrojnych Ukrainy</w:t>
      </w:r>
      <w:r w:rsidR="00B87869" w:rsidRPr="00A773B8">
        <w:t>.</w:t>
      </w:r>
    </w:p>
    <w:p w14:paraId="569FA3F0" w14:textId="0FFDC137" w:rsidR="00D676BB" w:rsidRPr="00A773B8" w:rsidRDefault="00D676BB" w:rsidP="00D676BB">
      <w:pPr>
        <w:pStyle w:val="PKTpunkt"/>
        <w:ind w:left="0" w:firstLine="170"/>
      </w:pPr>
      <w:r w:rsidRPr="00A773B8">
        <w:t xml:space="preserve">2. Przebacza się i puszcza w niepamięć przestępstwa i wykroczenia określone w art. 224 </w:t>
      </w:r>
      <w:r w:rsidR="00E67FA7">
        <w:br/>
      </w:r>
      <w:r w:rsidRPr="00A773B8">
        <w:t xml:space="preserve">pkt 1–3, 4 i 6, art. 225 ust. 1, art. 227 ust. 1 pkt 1 i art. 236 ustawy z dnia 21 listopada 1967 r. o powszechnym obowiązku obrony Rzeczypospolitej Polskiej (Dz. U. z 2021 r. poz. 372 </w:t>
      </w:r>
      <w:r w:rsidR="009730C1">
        <w:br/>
      </w:r>
      <w:r w:rsidRPr="00A773B8">
        <w:t>i 1728), popełnione w związku z przyjęciem w okresie od dnia 24 lutego 2022 r. do dnia 22 kwietnia 2022 r., bez zgody właściwego organu, obowiązków wojskowych w Siłach Zbrojnych Ukrainy</w:t>
      </w:r>
      <w:r w:rsidR="00137E11" w:rsidRPr="00A773B8">
        <w:t>.</w:t>
      </w:r>
    </w:p>
    <w:p w14:paraId="638B1697" w14:textId="5E395FD3" w:rsidR="00FA44A6" w:rsidRPr="00FA44A6" w:rsidRDefault="00FA44A6" w:rsidP="00520152">
      <w:pPr>
        <w:pStyle w:val="ARTartustawynprozporzdzenia"/>
      </w:pPr>
      <w:r w:rsidRPr="00520152">
        <w:rPr>
          <w:rStyle w:val="Ppogrubienie"/>
        </w:rPr>
        <w:t>Art.</w:t>
      </w:r>
      <w:r w:rsidR="00520152">
        <w:rPr>
          <w:rStyle w:val="Ppogrubienie"/>
        </w:rPr>
        <w:t> </w:t>
      </w:r>
      <w:r w:rsidRPr="00520152">
        <w:rPr>
          <w:rStyle w:val="Ppogrubienie"/>
        </w:rPr>
        <w:t>2.</w:t>
      </w:r>
      <w:r w:rsidR="00520152">
        <w:t xml:space="preserve"> </w:t>
      </w:r>
      <w:r w:rsidRPr="00FA44A6">
        <w:t xml:space="preserve">Przez </w:t>
      </w:r>
      <w:r w:rsidR="007537FF">
        <w:t xml:space="preserve">Siły Zbrojne Ukrainy </w:t>
      </w:r>
      <w:r w:rsidRPr="00FA44A6">
        <w:t xml:space="preserve">rozumie się wojsko podlegające władzom </w:t>
      </w:r>
      <w:r w:rsidR="007537FF">
        <w:t>Ukrainy</w:t>
      </w:r>
      <w:r w:rsidRPr="00FA44A6">
        <w:t xml:space="preserve"> uznawanym przez Rzeczpospolitą Polską za prawowite.</w:t>
      </w:r>
    </w:p>
    <w:p w14:paraId="72686762" w14:textId="77777777" w:rsidR="000B1249" w:rsidRDefault="00B7732F" w:rsidP="00B7732F">
      <w:pPr>
        <w:pStyle w:val="ARTartustawynprozporzdzenia"/>
      </w:pPr>
      <w:r w:rsidRPr="00B7732F">
        <w:rPr>
          <w:rStyle w:val="Ppogrubienie"/>
        </w:rPr>
        <w:t>Art. </w:t>
      </w:r>
      <w:r w:rsidR="00895801">
        <w:rPr>
          <w:rStyle w:val="Ppogrubienie"/>
        </w:rPr>
        <w:t>3</w:t>
      </w:r>
      <w:r w:rsidRPr="00B7732F">
        <w:rPr>
          <w:rStyle w:val="Ppogrubienie"/>
        </w:rPr>
        <w:t>.</w:t>
      </w:r>
      <w:r>
        <w:t xml:space="preserve"> P</w:t>
      </w:r>
      <w:r w:rsidRPr="00B7732F">
        <w:t>rzyjęci</w:t>
      </w:r>
      <w:r>
        <w:t>e</w:t>
      </w:r>
      <w:r w:rsidRPr="00B7732F">
        <w:t>, bez zgody właściwego organu,</w:t>
      </w:r>
      <w:r w:rsidRPr="00B7732F" w:rsidDel="000A3775">
        <w:t xml:space="preserve"> </w:t>
      </w:r>
      <w:r w:rsidR="004A003C">
        <w:t>obowiązków wojskowych w </w:t>
      </w:r>
      <w:r w:rsidRPr="00B7732F">
        <w:t>Siłach Zbrojnych Ukrainy</w:t>
      </w:r>
      <w:r>
        <w:t xml:space="preserve"> </w:t>
      </w:r>
      <w:r w:rsidR="00097BA3" w:rsidRPr="00097BA3">
        <w:t>nie rodzi odpowiedzialności</w:t>
      </w:r>
      <w:r w:rsidR="00F030D4">
        <w:t xml:space="preserve"> </w:t>
      </w:r>
      <w:r w:rsidR="00097BA3" w:rsidRPr="00097BA3">
        <w:t>organów Rzeczypospolitej Polskiej za następstwa p</w:t>
      </w:r>
      <w:r>
        <w:t>rzyjęcia tych obowiązków</w:t>
      </w:r>
      <w:r w:rsidR="00097BA3" w:rsidRPr="00097BA3">
        <w:t>.</w:t>
      </w:r>
    </w:p>
    <w:p w14:paraId="4BD6AC99" w14:textId="094C26D1" w:rsidR="00FC580E" w:rsidRDefault="000B1249" w:rsidP="00FC580E">
      <w:pPr>
        <w:widowControl/>
        <w:suppressAutoHyphens/>
        <w:ind w:firstLine="510"/>
        <w:rPr>
          <w:rFonts w:ascii="Times" w:eastAsia="Times New Roman" w:hAnsi="Times"/>
          <w:bCs/>
        </w:rPr>
      </w:pPr>
      <w:r w:rsidRPr="000B1249">
        <w:lastRenderedPageBreak/>
        <w:t xml:space="preserve"> </w:t>
      </w:r>
      <w:r w:rsidR="00895801">
        <w:rPr>
          <w:rStyle w:val="Ppogrubienie"/>
        </w:rPr>
        <w:t>Art. 4</w:t>
      </w:r>
      <w:r w:rsidR="00B73C36" w:rsidRPr="00B73C36">
        <w:rPr>
          <w:rStyle w:val="Ppogrubienie"/>
        </w:rPr>
        <w:t>.</w:t>
      </w:r>
      <w:r w:rsidR="00B73C36">
        <w:t xml:space="preserve"> </w:t>
      </w:r>
      <w:r w:rsidR="004B19E7">
        <w:t xml:space="preserve">1. </w:t>
      </w:r>
      <w:r w:rsidR="00021101" w:rsidRPr="003C7051">
        <w:t xml:space="preserve">Osoba, która bez zgody właściwego organu przyjęła obowiązki wojskowe </w:t>
      </w:r>
      <w:r w:rsidR="009730C1">
        <w:br/>
      </w:r>
      <w:r w:rsidR="00021101" w:rsidRPr="003C7051">
        <w:t>w Siłach Zbrojnych Ukrainy ma obowiązek w pisemnym oświadczeniu zawiadomić Ministra Obrony Narodowej o terminie i miejscu przyjęcia oraz zakończenia pełnienia tych obowiązków niezwłocznie po powrocie do kraju.</w:t>
      </w:r>
      <w:r w:rsidR="00FC580E" w:rsidRPr="00FC580E">
        <w:rPr>
          <w:rFonts w:ascii="Times" w:eastAsia="Times New Roman" w:hAnsi="Times"/>
          <w:bCs/>
        </w:rPr>
        <w:t xml:space="preserve"> </w:t>
      </w:r>
    </w:p>
    <w:p w14:paraId="5240979E" w14:textId="01C2DBBD" w:rsidR="00532626" w:rsidRDefault="00FC580E" w:rsidP="00FC580E">
      <w:pPr>
        <w:widowControl/>
        <w:suppressAutoHyphens/>
        <w:ind w:firstLine="510"/>
      </w:pPr>
      <w:r w:rsidRPr="00FC580E">
        <w:rPr>
          <w:rFonts w:ascii="Times" w:eastAsia="Times New Roman" w:hAnsi="Times"/>
          <w:bCs/>
        </w:rPr>
        <w:t>2.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58D8A0EA" w14:textId="0F03DE15" w:rsidR="00C90777" w:rsidRPr="00FC580E" w:rsidRDefault="00FC580E" w:rsidP="00C90777">
      <w:pPr>
        <w:pStyle w:val="USTustnpkodeksu"/>
      </w:pPr>
      <w:r w:rsidRPr="003C7051">
        <w:t>3</w:t>
      </w:r>
      <w:r w:rsidR="00144898" w:rsidRPr="003C7051">
        <w:t xml:space="preserve">. </w:t>
      </w:r>
      <w:r w:rsidR="00C90777" w:rsidRPr="003C7051">
        <w:t>Informacje zawarte w oświadczeniu, o którym mowa w ust. 1, stanowią tajemnicę prawnie chronioną i podlegają ochronie przewidzianej dla informacji niejawnych oznaczonych klauzulą „zastrzeżone”.</w:t>
      </w:r>
      <w:r w:rsidRPr="003C7051">
        <w:t xml:space="preserve"> </w:t>
      </w:r>
    </w:p>
    <w:p w14:paraId="384E5048" w14:textId="665FC38A" w:rsidR="00FC580E" w:rsidRPr="00FC580E" w:rsidRDefault="00FC580E" w:rsidP="00FC580E">
      <w:pPr>
        <w:widowControl/>
        <w:suppressAutoHyphens/>
        <w:ind w:firstLine="510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4</w:t>
      </w:r>
      <w:r w:rsidRPr="00FC580E">
        <w:rPr>
          <w:rFonts w:ascii="Times" w:eastAsia="Times New Roman" w:hAnsi="Times"/>
          <w:bCs/>
        </w:rPr>
        <w:t>. Minister Obrony Narodowej, po otrzymaniu oświadczenia, przekazuje niezwłocznie zawarte w nim informacje szefowi właściwego wojskowego centrum rekrutacji</w:t>
      </w:r>
      <w:r w:rsidR="0001026E">
        <w:rPr>
          <w:rFonts w:ascii="Times" w:eastAsia="Times New Roman" w:hAnsi="Times"/>
          <w:bCs/>
        </w:rPr>
        <w:t xml:space="preserve"> </w:t>
      </w:r>
      <w:r w:rsidR="00E67FA7">
        <w:rPr>
          <w:rFonts w:ascii="Times" w:eastAsia="Times New Roman" w:hAnsi="Times"/>
          <w:bCs/>
        </w:rPr>
        <w:t>i</w:t>
      </w:r>
      <w:r w:rsidR="00C1430A">
        <w:rPr>
          <w:rFonts w:ascii="Times" w:eastAsia="Times New Roman" w:hAnsi="Times"/>
          <w:bCs/>
        </w:rPr>
        <w:t xml:space="preserve"> właściwej </w:t>
      </w:r>
      <w:r w:rsidR="0001026E">
        <w:rPr>
          <w:rFonts w:ascii="Times" w:eastAsia="Times New Roman" w:hAnsi="Times"/>
          <w:bCs/>
        </w:rPr>
        <w:t>jednostce organizacyjnej prokuratury.</w:t>
      </w:r>
    </w:p>
    <w:p w14:paraId="2F6A9DD1" w14:textId="210C304B" w:rsidR="00FC580E" w:rsidRDefault="00021ABA" w:rsidP="00FC580E">
      <w:pPr>
        <w:widowControl/>
        <w:suppressAutoHyphens/>
        <w:ind w:firstLine="510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5</w:t>
      </w:r>
      <w:r w:rsidR="00FC580E" w:rsidRPr="00FC580E">
        <w:rPr>
          <w:rFonts w:ascii="Times" w:eastAsia="Times New Roman" w:hAnsi="Times"/>
          <w:bCs/>
        </w:rPr>
        <w:t xml:space="preserve">. </w:t>
      </w:r>
      <w:r w:rsidR="002A006B" w:rsidRPr="002A006B">
        <w:rPr>
          <w:rFonts w:ascii="Times" w:eastAsia="Times New Roman" w:hAnsi="Times"/>
          <w:bCs/>
        </w:rPr>
        <w:t xml:space="preserve">Szef wojskowego centrum rekrutacji może wezwać osobę, która złożyła oświadczenie, w celu uzyskania od niej szczegółowych informacji o charakterze pełnionych obowiązków </w:t>
      </w:r>
      <w:r w:rsidR="006B32E7">
        <w:rPr>
          <w:rFonts w:ascii="Times" w:eastAsia="Times New Roman" w:hAnsi="Times"/>
          <w:bCs/>
        </w:rPr>
        <w:br/>
      </w:r>
      <w:r w:rsidR="002A006B" w:rsidRPr="002A006B">
        <w:rPr>
          <w:rFonts w:ascii="Times" w:eastAsia="Times New Roman" w:hAnsi="Times"/>
          <w:bCs/>
        </w:rPr>
        <w:t>i przebiegu ich wykonywania.</w:t>
      </w:r>
    </w:p>
    <w:p w14:paraId="14B4E3F0" w14:textId="06A83683" w:rsidR="00FC580E" w:rsidRDefault="00021ABA" w:rsidP="00D71D84">
      <w:pPr>
        <w:widowControl/>
        <w:suppressAutoHyphens/>
        <w:ind w:firstLine="510"/>
      </w:pPr>
      <w:r>
        <w:rPr>
          <w:rFonts w:ascii="Times" w:eastAsia="Times New Roman" w:hAnsi="Times"/>
          <w:bCs/>
        </w:rPr>
        <w:t xml:space="preserve">6. </w:t>
      </w:r>
      <w:r w:rsidR="00E66A78" w:rsidRPr="00E66A78">
        <w:rPr>
          <w:rFonts w:ascii="Times" w:eastAsia="Times New Roman" w:hAnsi="Times"/>
          <w:bCs/>
        </w:rPr>
        <w:t>Szef wojskowego centrum rekrutacji</w:t>
      </w:r>
      <w:r w:rsidR="00E66A78">
        <w:rPr>
          <w:rFonts w:ascii="Times" w:eastAsia="Times New Roman" w:hAnsi="Times"/>
          <w:bCs/>
        </w:rPr>
        <w:t xml:space="preserve"> informuje właściwe organizacyjnie jednostki prokuratury o pow</w:t>
      </w:r>
      <w:r w:rsidR="00362454">
        <w:rPr>
          <w:rFonts w:ascii="Times" w:eastAsia="Times New Roman" w:hAnsi="Times"/>
          <w:bCs/>
        </w:rPr>
        <w:t>z</w:t>
      </w:r>
      <w:r w:rsidR="00E66A78">
        <w:rPr>
          <w:rFonts w:ascii="Times" w:eastAsia="Times New Roman" w:hAnsi="Times"/>
          <w:bCs/>
        </w:rPr>
        <w:t>iętych informacjach.</w:t>
      </w:r>
    </w:p>
    <w:p w14:paraId="0F058905" w14:textId="3B4D9678" w:rsidR="00FC580E" w:rsidRDefault="00FC580E" w:rsidP="00FC580E">
      <w:pPr>
        <w:pStyle w:val="USTustnpkodeksu"/>
      </w:pPr>
      <w:r w:rsidRPr="00A773B8">
        <w:rPr>
          <w:b/>
          <w:bCs w:val="0"/>
        </w:rPr>
        <w:t xml:space="preserve">Art. </w:t>
      </w:r>
      <w:r w:rsidR="00464660">
        <w:rPr>
          <w:b/>
          <w:bCs w:val="0"/>
        </w:rPr>
        <w:t>5</w:t>
      </w:r>
      <w:r w:rsidRPr="00A773B8">
        <w:rPr>
          <w:b/>
          <w:bCs w:val="0"/>
        </w:rPr>
        <w:t>.</w:t>
      </w:r>
      <w:r w:rsidRPr="00A773B8">
        <w:t xml:space="preserve"> 1. Kto nie dopełnia obowiązku, o którym mowa w art. 4 ust. 1, podlega </w:t>
      </w:r>
      <w:r w:rsidRPr="008C1293">
        <w:t>karze grzywny.</w:t>
      </w:r>
    </w:p>
    <w:p w14:paraId="626648A0" w14:textId="7343D90E" w:rsidR="00FC580E" w:rsidRPr="00F87890" w:rsidRDefault="00FC580E" w:rsidP="00FC580E">
      <w:pPr>
        <w:pStyle w:val="USTustnpkodeksu"/>
        <w:rPr>
          <w:color w:val="FF0000"/>
        </w:rPr>
      </w:pPr>
      <w:r w:rsidRPr="00F87890">
        <w:rPr>
          <w:color w:val="FF0000"/>
        </w:rPr>
        <w:tab/>
      </w:r>
      <w:r w:rsidRPr="00A773B8">
        <w:t xml:space="preserve">2. Do postępowania w sprawie, o której mowa w ust. 1, stosuje się przepisy ustawy </w:t>
      </w:r>
      <w:r w:rsidRPr="00A773B8">
        <w:br/>
        <w:t>z dnia 24 sierpnia 2001 r. - Kodeks postępowania w sprawach o wykroczenia (Dz. U. z 2024 r. poz. 977</w:t>
      </w:r>
      <w:r w:rsidR="00BE7246">
        <w:t xml:space="preserve"> i</w:t>
      </w:r>
      <w:r w:rsidR="00BE7246" w:rsidRPr="00BE7246">
        <w:t xml:space="preserve"> 1544</w:t>
      </w:r>
      <w:r w:rsidRPr="00A773B8">
        <w:t>).</w:t>
      </w:r>
    </w:p>
    <w:p w14:paraId="0AA8460C" w14:textId="234D4DA3" w:rsidR="00C90777" w:rsidRPr="00A773B8" w:rsidRDefault="000F168D" w:rsidP="00144898">
      <w:pPr>
        <w:pStyle w:val="USTustnpkodeksu"/>
      </w:pPr>
      <w:r w:rsidRPr="003C7051">
        <w:rPr>
          <w:b/>
          <w:bCs w:val="0"/>
        </w:rPr>
        <w:t xml:space="preserve">Art. </w:t>
      </w:r>
      <w:r w:rsidR="005517EA">
        <w:rPr>
          <w:b/>
          <w:bCs w:val="0"/>
        </w:rPr>
        <w:t>6</w:t>
      </w:r>
      <w:r w:rsidRPr="003C7051">
        <w:rPr>
          <w:b/>
          <w:bCs w:val="0"/>
        </w:rPr>
        <w:t>.</w:t>
      </w:r>
      <w:r w:rsidRPr="003C7051">
        <w:t xml:space="preserve"> </w:t>
      </w:r>
      <w:bookmarkStart w:id="8" w:name="_Hlk184047683"/>
      <w:r w:rsidRPr="003C7051">
        <w:t>W sprawach o czyny zabronione, o których mowa w art. 1, postępowania karnego albo wykroczeniowego nie wszczyna się, a wszczęte umarza.</w:t>
      </w:r>
      <w:bookmarkEnd w:id="8"/>
    </w:p>
    <w:p w14:paraId="69A08401" w14:textId="39FF29AB" w:rsidR="00045FED" w:rsidRDefault="00FA44A6" w:rsidP="000E687F">
      <w:pPr>
        <w:pStyle w:val="ARTartustawynprozporzdzenia"/>
      </w:pPr>
      <w:r w:rsidRPr="00A773B8">
        <w:rPr>
          <w:rStyle w:val="Ppogrubienie"/>
        </w:rPr>
        <w:t>Art.</w:t>
      </w:r>
      <w:r w:rsidR="00520152" w:rsidRPr="00A773B8">
        <w:rPr>
          <w:rStyle w:val="Ppogrubienie"/>
        </w:rPr>
        <w:t> </w:t>
      </w:r>
      <w:r w:rsidR="005517EA">
        <w:rPr>
          <w:rStyle w:val="Ppogrubienie"/>
        </w:rPr>
        <w:t>7</w:t>
      </w:r>
      <w:r w:rsidRPr="00A773B8">
        <w:rPr>
          <w:rStyle w:val="Ppogrubienie"/>
        </w:rPr>
        <w:t>.</w:t>
      </w:r>
      <w:r w:rsidR="00520152" w:rsidRPr="00A773B8">
        <w:t xml:space="preserve"> </w:t>
      </w:r>
      <w:r w:rsidRPr="00A773B8">
        <w:t xml:space="preserve">Ustawa </w:t>
      </w:r>
      <w:r w:rsidRPr="00FA44A6">
        <w:t xml:space="preserve">wchodzi w życie z dniem </w:t>
      </w:r>
      <w:r w:rsidR="009A6CEB">
        <w:t xml:space="preserve">następującym po dniu </w:t>
      </w:r>
      <w:r w:rsidRPr="00FA44A6">
        <w:t>ogłoszenia.</w:t>
      </w:r>
    </w:p>
    <w:p w14:paraId="46080764" w14:textId="77777777" w:rsidR="00C11631" w:rsidRDefault="00C11631" w:rsidP="000E687F">
      <w:pPr>
        <w:pStyle w:val="ARTartustawynprozporzdzenia"/>
      </w:pPr>
    </w:p>
    <w:p w14:paraId="3A0A6DAC" w14:textId="77777777" w:rsidR="00C11631" w:rsidRDefault="00C11631" w:rsidP="000E687F">
      <w:pPr>
        <w:pStyle w:val="ARTartustawynprozporzdzenia"/>
      </w:pPr>
    </w:p>
    <w:p w14:paraId="2E3C7AD7" w14:textId="77777777" w:rsidR="00FC580E" w:rsidRDefault="00FC580E" w:rsidP="000E687F">
      <w:pPr>
        <w:pStyle w:val="ARTartustawynprozporzdzenia"/>
      </w:pPr>
    </w:p>
    <w:p w14:paraId="5552090D" w14:textId="77777777" w:rsidR="00C11631" w:rsidRPr="00A71913" w:rsidRDefault="00C11631" w:rsidP="00C11631">
      <w:pPr>
        <w:pStyle w:val="OZNRODZAKTUtznustawalubrozporzdzenieiorganwydajcy"/>
      </w:pPr>
      <w:r>
        <w:lastRenderedPageBreak/>
        <w:t>Uzasadnienie</w:t>
      </w:r>
    </w:p>
    <w:p w14:paraId="47320AD1" w14:textId="77777777" w:rsidR="00C11631" w:rsidRDefault="00C11631" w:rsidP="00C11631">
      <w:pPr>
        <w:pStyle w:val="NIEARTTEKSTtekstnieartykuowanynppodstprawnarozplubpreambua"/>
        <w:rPr>
          <w:rStyle w:val="Ppogrubienie"/>
        </w:rPr>
      </w:pPr>
    </w:p>
    <w:p w14:paraId="58CA6CC7" w14:textId="753252C8" w:rsidR="00C11631" w:rsidRPr="006D22E2" w:rsidRDefault="00AD76A9" w:rsidP="00821069">
      <w:pPr>
        <w:pStyle w:val="NIEARTTEKSTtekstnieartykuowanynppodstprawnarozplubpreambua"/>
        <w:ind w:firstLine="0"/>
      </w:pPr>
      <w:r>
        <w:t xml:space="preserve">W dniu </w:t>
      </w:r>
      <w:r w:rsidR="00C11631">
        <w:t xml:space="preserve">24 lutego 2022 r. Federacja Rosyjska, niesprowokowanym zbrojnym atakiem na Ukrainę, rozpoczęła trwającą już niemal trzy lata krwawą wojnę. Agresja ta pchnęła </w:t>
      </w:r>
      <w:r w:rsidR="00C11631" w:rsidRPr="00A71913">
        <w:t>wielu polskich</w:t>
      </w:r>
      <w:r w:rsidR="00C11631" w:rsidRPr="00BE4BA8">
        <w:t xml:space="preserve"> obywateli</w:t>
      </w:r>
      <w:r w:rsidR="00C11631">
        <w:t xml:space="preserve"> do czynnego</w:t>
      </w:r>
      <w:r w:rsidR="00C11631" w:rsidRPr="00A71913">
        <w:t xml:space="preserve"> wsp</w:t>
      </w:r>
      <w:r w:rsidR="00C11631">
        <w:t>arcia obrony Ukrainy przez wstąpienie do ukraińskiej armii, w szczególności do Międzynarodowego Legionu Obrony Terytorialnej Ukrainy</w:t>
      </w:r>
      <w:r w:rsidR="00C11631">
        <w:rPr>
          <w:rStyle w:val="Odwoanieprzypisudolnego"/>
        </w:rPr>
        <w:footnoteReference w:id="1"/>
      </w:r>
      <w:r w:rsidR="00C11631">
        <w:t>, z reguły bez dopełnienia wymaganych polskim prawem formalności. Celem ustawy jest uwolnienie tych obywateli od odpowiedzialności karnej oraz pozyskanie przez organy wojskowe</w:t>
      </w:r>
      <w:r w:rsidR="00C67EB1">
        <w:t xml:space="preserve"> </w:t>
      </w:r>
      <w:r w:rsidR="00C11631">
        <w:t>wiedzy o nabytych przez nich kwalifikacjach i doświadczeniu bojowym. P</w:t>
      </w:r>
      <w:r w:rsidR="00C11631" w:rsidRPr="006D22E2">
        <w:t>rojektowana</w:t>
      </w:r>
      <w:r w:rsidR="00C11631">
        <w:t xml:space="preserve"> regulacja nie zachęca jednak </w:t>
      </w:r>
      <w:r w:rsidR="00C11631" w:rsidRPr="006D22E2">
        <w:t xml:space="preserve">polskich obywateli </w:t>
      </w:r>
      <w:r w:rsidR="00C11631">
        <w:t xml:space="preserve">do udziału </w:t>
      </w:r>
      <w:r w:rsidR="00C11631" w:rsidRPr="006D22E2">
        <w:t>w walce Ukrainy z</w:t>
      </w:r>
      <w:r w:rsidR="00C11631">
        <w:t> </w:t>
      </w:r>
      <w:r w:rsidR="00C11631" w:rsidRPr="006D22E2">
        <w:t>rosyjsk</w:t>
      </w:r>
      <w:r w:rsidR="00CA2620">
        <w:t>ą</w:t>
      </w:r>
      <w:r w:rsidR="00C11631" w:rsidRPr="006D22E2">
        <w:t xml:space="preserve"> agresją, ani </w:t>
      </w:r>
      <w:r w:rsidR="00C11631">
        <w:t>nie wprowadza w tym zakresie żadnych ułatwień. Powoduje tylko, że wobec tych obywateli nie będą prowadzone postępowania karne. W istniejącym kontekście międzynarodowym, udziału polskiego obywatela w walce Ukrainy z rosyjską agresją nie sposób postrzegać jako naruszenia konstytucyjnych obowiązków wierności Rzeczypospolitej, troski o dobro wspólne (art. 82 Konstytucji) ani – tym bardziej – obowiązku obrony Ojczyzny (art. 85 Konstytucji).</w:t>
      </w:r>
    </w:p>
    <w:p w14:paraId="178871BE" w14:textId="5681E8F8" w:rsidR="00C11631" w:rsidRDefault="00C11631" w:rsidP="00590268">
      <w:pPr>
        <w:pStyle w:val="NIEARTTEKSTtekstnieartykuowanynppodstprawnarozplubpreambua"/>
        <w:ind w:firstLine="170"/>
      </w:pPr>
      <w:r>
        <w:t xml:space="preserve">Przyjęcie obowiązków wojskowych w obcym wojsku lub w obcej organizacji wojskowej bez zgody właściwego organu stanowi obecnie występek zagrożony karą pozbawienia wolności do lat pięciu (art. 141 </w:t>
      </w:r>
      <w:r w:rsidR="00552F3F" w:rsidRPr="00552F3F">
        <w:t xml:space="preserve">§ 1 </w:t>
      </w:r>
      <w:r>
        <w:t>ustawy z dnia 6 czerwca 1997 r. – Kodeks karny</w:t>
      </w:r>
      <w:r w:rsidR="00732392">
        <w:t xml:space="preserve">, zwany </w:t>
      </w:r>
      <w:r>
        <w:t xml:space="preserve">dalej: </w:t>
      </w:r>
      <w:r w:rsidR="00732392">
        <w:t>„</w:t>
      </w:r>
      <w:r>
        <w:t>k.k.</w:t>
      </w:r>
      <w:r w:rsidR="00732392">
        <w:t>”</w:t>
      </w:r>
      <w:r>
        <w:t xml:space="preserve">). Zaznaczyć należy, że karalne jest tylko formalne przyjęcie obowiązków (wstąpienie do obcej armii), nie zaś włączenie się w działania obrony cywilnej czy też udział w powszechnej samoobronie ludności. Tą samą karą zagrożone jest również prowadzenie zaciągu obywateli polskich (lub przebywających w Polsce cudzoziemców) do </w:t>
      </w:r>
      <w:r w:rsidRPr="008965CB">
        <w:t>służby wojskowej w obcym wojsku lub w obcej organizacji wojskowej</w:t>
      </w:r>
      <w:r>
        <w:t xml:space="preserve"> (art. 142 </w:t>
      </w:r>
      <w:r w:rsidR="00E5583F" w:rsidRPr="00E5583F">
        <w:t>§</w:t>
      </w:r>
      <w:r w:rsidR="00E5583F">
        <w:t xml:space="preserve"> </w:t>
      </w:r>
      <w:r>
        <w:t>1 k.k.).</w:t>
      </w:r>
    </w:p>
    <w:p w14:paraId="787C3B69" w14:textId="095CEF13" w:rsidR="00241D50" w:rsidRDefault="00241D50" w:rsidP="00241D50">
      <w:pPr>
        <w:pStyle w:val="ARTartustawynprozporzdzenia"/>
      </w:pPr>
      <w:r>
        <w:t xml:space="preserve">Z kolei zgodnie z art. 681  </w:t>
      </w:r>
      <w:r w:rsidRPr="00241D50">
        <w:t xml:space="preserve">ustawy z dnia 11 marca 2022 r. o obronie Ojczyzny (Dz. U. </w:t>
      </w:r>
      <w:r w:rsidR="00264E52">
        <w:br/>
      </w:r>
      <w:r w:rsidRPr="00241D50">
        <w:t>z 2024 r. poz. 248, 834, 1089, 1222, 1248 i 1585)</w:t>
      </w:r>
      <w:r>
        <w:t>, zwanej dalej: „u.o.O.”</w:t>
      </w:r>
      <w:r w:rsidRPr="00241D50">
        <w:t xml:space="preserve">, </w:t>
      </w:r>
      <w:r>
        <w:t>kto wbrew obowiązkom wynikającym z ustawy:</w:t>
      </w:r>
    </w:p>
    <w:p w14:paraId="17B2794B" w14:textId="4D4C5F74" w:rsidR="00241D50" w:rsidRDefault="00241D50" w:rsidP="00241D50">
      <w:pPr>
        <w:pStyle w:val="ARTartustawynprozporzdzenia"/>
        <w:ind w:firstLine="0"/>
      </w:pPr>
      <w:r>
        <w:t xml:space="preserve">1) nie stawia się do kwalifikacji wojskowej przed wójtem (burmistrzem, prezydentem miasta), przed właściwą komisją lekarską lub przed szefem wojskowego centrum rekrutacji </w:t>
      </w:r>
      <w:r w:rsidR="00264E52">
        <w:br/>
      </w:r>
      <w:r>
        <w:lastRenderedPageBreak/>
        <w:t>w określonym terminie i miejscu albo nie przedstawia dokumentów, których przedstawienie zostało nakazane,</w:t>
      </w:r>
    </w:p>
    <w:p w14:paraId="34E3E63F" w14:textId="77777777" w:rsidR="00241D50" w:rsidRDefault="00241D50" w:rsidP="00241D50">
      <w:pPr>
        <w:pStyle w:val="ARTartustawynprozporzdzenia"/>
        <w:ind w:firstLine="0"/>
      </w:pPr>
      <w:r>
        <w:t>2) nie zgłasza się w celu uregulowania stosunku do obowiązku obrony,</w:t>
      </w:r>
    </w:p>
    <w:p w14:paraId="04AA71A3" w14:textId="05F6BDC9" w:rsidR="00241D50" w:rsidRDefault="00241D50" w:rsidP="00241D50">
      <w:pPr>
        <w:pStyle w:val="ARTartustawynprozporzdzenia"/>
        <w:ind w:firstLine="0"/>
      </w:pPr>
      <w:r>
        <w:t xml:space="preserve">3) nie zgłasza się w określonym terminie i miejscu na wezwanie właściwych organów </w:t>
      </w:r>
      <w:r w:rsidR="00264E52">
        <w:br/>
      </w:r>
      <w:r>
        <w:t>w sprawach dotyczących obowiązku obrony oraz odmawia poddania się badaniom lekarskim,</w:t>
      </w:r>
    </w:p>
    <w:p w14:paraId="23690865" w14:textId="65DB76EC" w:rsidR="00241D50" w:rsidRDefault="00241D50" w:rsidP="00241D50">
      <w:pPr>
        <w:pStyle w:val="ARTartustawynprozporzdzenia"/>
        <w:ind w:firstLine="0"/>
      </w:pPr>
      <w:r>
        <w:t xml:space="preserve">4) odmawia udzielenia właściwym organom prowadzącym ewidencję wojskową informacji </w:t>
      </w:r>
      <w:r w:rsidR="00264E52">
        <w:br/>
      </w:r>
      <w:r>
        <w:t>w zakresie danych jego dotyczących i przetwarzanych w ewidencji wojskowej</w:t>
      </w:r>
    </w:p>
    <w:p w14:paraId="3DEB4BCF" w14:textId="268FA7C6" w:rsidR="00241D50" w:rsidRDefault="00241D50" w:rsidP="00241D50">
      <w:pPr>
        <w:pStyle w:val="ARTartustawynprozporzdzenia"/>
      </w:pPr>
      <w:r>
        <w:t xml:space="preserve">– podlega karze ograniczenia wolności albo grzywny. </w:t>
      </w:r>
    </w:p>
    <w:p w14:paraId="1C5D7132" w14:textId="3B317A9F" w:rsidR="00B70012" w:rsidRDefault="002D6424" w:rsidP="00B70012">
      <w:pPr>
        <w:pStyle w:val="ARTartustawynprozporzdzenia"/>
        <w:ind w:left="170" w:firstLine="170"/>
      </w:pPr>
      <w:r>
        <w:t>Z</w:t>
      </w:r>
      <w:r w:rsidR="00B70012">
        <w:t>godnie z a</w:t>
      </w:r>
      <w:r w:rsidR="00241D50">
        <w:t>rt. 682</w:t>
      </w:r>
      <w:r w:rsidR="00B70012">
        <w:t xml:space="preserve"> ust. </w:t>
      </w:r>
      <w:r w:rsidR="00241D50">
        <w:t>1</w:t>
      </w:r>
      <w:r w:rsidR="00B70012">
        <w:t xml:space="preserve"> i ust. 2 pkt 2 </w:t>
      </w:r>
      <w:r w:rsidR="00241D50">
        <w:t xml:space="preserve"> </w:t>
      </w:r>
      <w:r w:rsidR="00B70012" w:rsidRPr="00B70012">
        <w:t xml:space="preserve">u.o.O., </w:t>
      </w:r>
      <w:r w:rsidR="00B70012">
        <w:t>k</w:t>
      </w:r>
      <w:r w:rsidR="00241D50">
        <w:t>to bez usprawiedliwionej przyczyny:</w:t>
      </w:r>
    </w:p>
    <w:p w14:paraId="3AF37FC2" w14:textId="2ADF8DF9" w:rsidR="00241D50" w:rsidRDefault="00241D50" w:rsidP="00B70012">
      <w:pPr>
        <w:pStyle w:val="ARTartustawynprozporzdzenia"/>
        <w:ind w:firstLine="0"/>
      </w:pPr>
      <w:r>
        <w:t>1) będąc żołnierzem pasywnej rezerwy nie zgłasza się w określonym terminie i miejscu na ćwiczenia wojskowe trwające do dwudziestu czterech godzin,</w:t>
      </w:r>
    </w:p>
    <w:p w14:paraId="7DA17262" w14:textId="6F6BBB3E" w:rsidR="00241D50" w:rsidRDefault="00241D50" w:rsidP="00216578">
      <w:pPr>
        <w:pStyle w:val="ARTartustawynprozporzdzenia"/>
        <w:ind w:firstLine="0"/>
      </w:pPr>
      <w:r>
        <w:t>2) będąc przeznaczony do szkolenia lub ćwiczeń wojskowych nie zgłasza się w określonym terminie i miejscu do tej służby,</w:t>
      </w:r>
    </w:p>
    <w:p w14:paraId="35860CE8" w14:textId="47A68B90" w:rsidR="00241D50" w:rsidRDefault="00241D50" w:rsidP="00216578">
      <w:pPr>
        <w:pStyle w:val="ARTartustawynprozporzdzenia"/>
        <w:ind w:firstLine="0"/>
      </w:pPr>
      <w:r>
        <w:t>3) posiadając przydział organizacyjno-mobilizacyjny do jednostki przewidzianej do militaryzacji nie zgłasza się w określonym terminie i miejscu do służby w tej jednostce</w:t>
      </w:r>
    </w:p>
    <w:p w14:paraId="64041C82" w14:textId="78569083" w:rsidR="00241D50" w:rsidRDefault="00241D50" w:rsidP="00241D50">
      <w:pPr>
        <w:pStyle w:val="ARTartustawynprozporzdzenia"/>
      </w:pPr>
      <w:r>
        <w:t>– podlega karze aresztu albo grzywny.</w:t>
      </w:r>
      <w:r w:rsidR="00216578">
        <w:t xml:space="preserve"> </w:t>
      </w:r>
      <w:r w:rsidRPr="00241D50">
        <w:t>Tej samej karze podlega, kto</w:t>
      </w:r>
      <w:r>
        <w:t xml:space="preserve"> w czasie odbywania służby samowolnie opuszcza wyznaczone miejsce przebywania.</w:t>
      </w:r>
    </w:p>
    <w:p w14:paraId="5669EC80" w14:textId="77777777" w:rsidR="00D52805" w:rsidRDefault="00306A98" w:rsidP="00241D50">
      <w:pPr>
        <w:pStyle w:val="ARTartustawynprozporzdzenia"/>
      </w:pPr>
      <w:r>
        <w:t xml:space="preserve">Zgodnie z art. 683 ust. </w:t>
      </w:r>
      <w:r w:rsidR="00AA31B8">
        <w:t>1</w:t>
      </w:r>
      <w:r>
        <w:t xml:space="preserve"> pkt 1 </w:t>
      </w:r>
      <w:r w:rsidRPr="00306A98">
        <w:t>u.o.O.,</w:t>
      </w:r>
      <w:r>
        <w:t xml:space="preserve"> </w:t>
      </w:r>
      <w:r w:rsidR="004954D7">
        <w:t>kto wbrew obowiązkom wynikającym z ustawy uchyla się od wykonania obowiązku świadczenia osobistego lub rzeczowego</w:t>
      </w:r>
      <w:r w:rsidR="004954D7" w:rsidRPr="004954D7">
        <w:t xml:space="preserve"> podlega karze aresztu albo grzywny</w:t>
      </w:r>
      <w:r w:rsidR="00D52805">
        <w:t xml:space="preserve">. W myśl </w:t>
      </w:r>
      <w:r w:rsidR="00D52805" w:rsidRPr="00954E83">
        <w:t>art. 68</w:t>
      </w:r>
      <w:r w:rsidR="00D52805">
        <w:t>6</w:t>
      </w:r>
      <w:r w:rsidR="00D52805" w:rsidRPr="00954E83">
        <w:t xml:space="preserve"> u.o.O.</w:t>
      </w:r>
      <w:r w:rsidR="00D52805">
        <w:t xml:space="preserve"> </w:t>
      </w:r>
      <w:r w:rsidR="00954E83">
        <w:t>kto będąc przeznaczony do szkolenia uchyla się od jego odbywania, podlega grzywnie, karze ograniczenia wolności albo pozbawienia wolności do roku</w:t>
      </w:r>
      <w:r w:rsidR="00D52805">
        <w:t>.</w:t>
      </w:r>
    </w:p>
    <w:p w14:paraId="479F6702" w14:textId="6BA56D75" w:rsidR="00241D50" w:rsidRDefault="002D6424" w:rsidP="00241D50">
      <w:pPr>
        <w:pStyle w:val="ARTartustawynprozporzdzenia"/>
      </w:pPr>
      <w:r>
        <w:t>Ponadto należy zaznaczyć, iż z</w:t>
      </w:r>
      <w:r w:rsidRPr="002D6424">
        <w:t>godnie z przepisami działu VIa ustawy z dnia 21 listopada 1967 r. o powszechnym obowiązku obrony Rzeczypospolitej Polskiej</w:t>
      </w:r>
      <w:r w:rsidR="00FA349C">
        <w:t xml:space="preserve"> – zwanej dalej </w:t>
      </w:r>
      <w:r w:rsidR="00D52805">
        <w:t>„</w:t>
      </w:r>
      <w:r w:rsidRPr="002D6424">
        <w:t>u.p.o.o.</w:t>
      </w:r>
      <w:r w:rsidR="00D52805">
        <w:t>”</w:t>
      </w:r>
      <w:r>
        <w:t xml:space="preserve"> -</w:t>
      </w:r>
      <w:r w:rsidRPr="002D6424">
        <w:t xml:space="preserve"> obowiązującej do 22 kwietnia 2022 r.</w:t>
      </w:r>
      <w:r>
        <w:t xml:space="preserve"> -</w:t>
      </w:r>
      <w:r w:rsidRPr="002D6424">
        <w:t xml:space="preserve"> obywatelowi polskiemu wolno wprawdzie było przyjąć służbę w obcym wojsku lub obcej organizacji wojskowej, ale tylko za uprzednią zgodą właściwego organu: ministra właściwego do spraw wewnętrznych (wydawaną po zasięgnięciu opinii Ministra Obrony Narodowej i ministra właściwego do spraw zagranicznych), albo</w:t>
      </w:r>
      <w:r w:rsidR="00D52805">
        <w:t xml:space="preserve"> </w:t>
      </w:r>
      <w:r w:rsidR="006B32E7">
        <w:br/>
      </w:r>
      <w:r w:rsidRPr="002D6424">
        <w:t xml:space="preserve">– w odniesieniu do byłych żołnierzy zawodowych – Ministra Obrony Narodowej (wydawaną </w:t>
      </w:r>
      <w:r w:rsidRPr="002D6424">
        <w:lastRenderedPageBreak/>
        <w:t>po zasięgnięciu opinii ministra właściwego do spraw zagranicznych; art. 199a ust. 1 i art. 199d ust. 1 i 2 u.p.o.o.).</w:t>
      </w:r>
    </w:p>
    <w:p w14:paraId="5671636F" w14:textId="77777777" w:rsidR="00C37C1D" w:rsidRDefault="00C11631" w:rsidP="00590268">
      <w:pPr>
        <w:pStyle w:val="NIEARTTEKSTtekstnieartykuowanynppodstprawnarozplubpreambua"/>
        <w:ind w:firstLine="170"/>
      </w:pPr>
      <w:r w:rsidRPr="00BE0A17">
        <w:t>Wobec braku uzasadnienia dla ścigania i karania – w istniejących, konkretnych okolicznościach – osobistych decyzji polskich obywateli o wsparciu walki Ukrainy o zachowanie niepodległości i integralności terytorialnej, albo o werbunku do ukraińskiego wojska, zasadne jest ustanowienie abolicji</w:t>
      </w:r>
      <w:r w:rsidR="00163671" w:rsidRPr="00BE0A17">
        <w:t xml:space="preserve">. </w:t>
      </w:r>
    </w:p>
    <w:p w14:paraId="6B8415ED" w14:textId="23D14B84" w:rsidR="00163671" w:rsidRPr="00BE0A17" w:rsidRDefault="00C37C1D" w:rsidP="00590268">
      <w:pPr>
        <w:pStyle w:val="NIEARTTEKSTtekstnieartykuowanynppodstprawnarozplubpreambua"/>
        <w:ind w:firstLine="170"/>
      </w:pPr>
      <w:r>
        <w:t xml:space="preserve">W związku z powyższym projektowana regulacja przewiduje </w:t>
      </w:r>
      <w:r w:rsidR="00163671" w:rsidRPr="00BE0A17">
        <w:t>przebacz</w:t>
      </w:r>
      <w:r>
        <w:t>enie</w:t>
      </w:r>
      <w:r w:rsidR="00163671" w:rsidRPr="00BE0A17">
        <w:t xml:space="preserve"> i puszcz</w:t>
      </w:r>
      <w:r>
        <w:t>enie</w:t>
      </w:r>
      <w:r w:rsidR="00163671" w:rsidRPr="00BE0A17">
        <w:t xml:space="preserve"> </w:t>
      </w:r>
      <w:r w:rsidR="00264E52">
        <w:br/>
      </w:r>
      <w:r w:rsidR="00163671" w:rsidRPr="00BE0A17">
        <w:t>w niepamięć przestępstw i wykrocze</w:t>
      </w:r>
      <w:r>
        <w:t>ń</w:t>
      </w:r>
      <w:r w:rsidR="00163671" w:rsidRPr="00BE0A17">
        <w:t xml:space="preserve"> określon</w:t>
      </w:r>
      <w:r>
        <w:t>ych</w:t>
      </w:r>
      <w:r w:rsidR="00163671" w:rsidRPr="00BE0A17">
        <w:t xml:space="preserve"> w:</w:t>
      </w:r>
    </w:p>
    <w:p w14:paraId="473B3B84" w14:textId="2AC03E85" w:rsidR="00163671" w:rsidRPr="00BE0A17" w:rsidRDefault="00163671" w:rsidP="00163671">
      <w:pPr>
        <w:pStyle w:val="NIEARTTEKSTtekstnieartykuowanynppodstprawnarozplubpreambua"/>
        <w:ind w:firstLine="0"/>
      </w:pPr>
      <w:r w:rsidRPr="00BE0A17">
        <w:t>1)</w:t>
      </w:r>
      <w:r w:rsidRPr="00BE0A17">
        <w:tab/>
        <w:t>art. 141 § 1 k.k. polegające na przyjęciu w okresie od dnia 24 lutego 2022 r. do 31 grudnia 2026 r., bez zgody właściwego organu, obowiązków wojskowych w Siłach Zbrojnych Ukrainy;</w:t>
      </w:r>
    </w:p>
    <w:p w14:paraId="46671DE8" w14:textId="2F4AD5B4" w:rsidR="00163671" w:rsidRPr="00BE0A17" w:rsidRDefault="00163671" w:rsidP="00163671">
      <w:pPr>
        <w:pStyle w:val="NIEARTTEKSTtekstnieartykuowanynppodstprawnarozplubpreambua"/>
        <w:ind w:firstLine="0"/>
      </w:pPr>
      <w:r w:rsidRPr="00BE0A17">
        <w:t>2)</w:t>
      </w:r>
      <w:r w:rsidRPr="00BE0A17">
        <w:tab/>
        <w:t xml:space="preserve">art. 142 § 1 k.k. polegające na prowadzeniu w okresie od dnia 24 lutego 2022 r. do </w:t>
      </w:r>
      <w:r w:rsidR="00264E52">
        <w:br/>
      </w:r>
      <w:r w:rsidRPr="00BE0A17">
        <w:t>31 grudnia 2026 r., zaciągu obywateli polskich lub przebywających w Rzeczypospolitej Polskiej cudzoziemców do służby wojskowej w Siłach Zbrojnych Ukrainy;</w:t>
      </w:r>
    </w:p>
    <w:p w14:paraId="21661707" w14:textId="64F5308E" w:rsidR="00163671" w:rsidRPr="00BE0A17" w:rsidRDefault="00163671" w:rsidP="00163671">
      <w:pPr>
        <w:pStyle w:val="NIEARTTEKSTtekstnieartykuowanynppodstprawnarozplubpreambua"/>
        <w:ind w:firstLine="0"/>
      </w:pPr>
      <w:r w:rsidRPr="00BE0A17">
        <w:t>3)</w:t>
      </w:r>
      <w:r w:rsidRPr="00BE0A17">
        <w:tab/>
        <w:t xml:space="preserve">art. 681, art. 682 ust. 1 i ust. 2 pkt 2, art. 683 ust. 1 pkt 1 i art. 686 u.o.O. popełnione </w:t>
      </w:r>
      <w:r w:rsidR="00264E52">
        <w:br/>
      </w:r>
      <w:r w:rsidRPr="00BE0A17">
        <w:t>w związku z przyjęciem w okresie od dnia 23 kwietnia 2022 r. do 31 grudnia 2026 r., bez zgody właściwego organu, obowiązków wojskowych w Siłach Zbrojnych Ukrainy.</w:t>
      </w:r>
    </w:p>
    <w:p w14:paraId="3BCD8187" w14:textId="143A473B" w:rsidR="00FA349C" w:rsidRPr="00FA349C" w:rsidRDefault="00FA349C" w:rsidP="00FA349C">
      <w:pPr>
        <w:pStyle w:val="ARTartustawynprozporzdzenia"/>
      </w:pPr>
      <w:r>
        <w:t xml:space="preserve">Ponadto </w:t>
      </w:r>
      <w:r w:rsidR="00701FB2">
        <w:t>w projekcie zawarto uregulowania, na podstawie których p</w:t>
      </w:r>
      <w:r>
        <w:t xml:space="preserve">rzebacza się i puszcza w niepamięć również przestępstwa i wykroczenia określone w art. 224 pkt 1–3, 4 i 6, art. 225 ust. 1, art. 227 ust. 1 pkt 1 i art. 236 </w:t>
      </w:r>
      <w:r w:rsidR="00BE0A17" w:rsidRPr="00BE0A17">
        <w:t>u.p.o.o.</w:t>
      </w:r>
      <w:r w:rsidR="00BE0A17">
        <w:t xml:space="preserve"> </w:t>
      </w:r>
      <w:r>
        <w:t>popełnione w związku z przyjęciem w okresie od dnia 24 lutego 2022 r. do dnia 22 kwietnia 2022 r., bez zgody właściwego organu, obowiązków wojskowych w Siłach Zbrojnych Ukrainy.</w:t>
      </w:r>
    </w:p>
    <w:p w14:paraId="0EC42877" w14:textId="7E5F5722" w:rsidR="00C11631" w:rsidRPr="00143A4A" w:rsidRDefault="00C11631" w:rsidP="00C11631">
      <w:pPr>
        <w:pStyle w:val="NIEARTTEKSTtekstnieartykuowanynppodstprawnarozplubpreambua"/>
      </w:pPr>
      <w:r w:rsidRPr="00143A4A">
        <w:t xml:space="preserve">Projektowana regulacja oznaczać będzie darowanie i puszczenie w niepamięć zarówno czynów już popełnionych, jak i takich, które mogą zostać popełnione </w:t>
      </w:r>
      <w:r w:rsidR="00C45DCC" w:rsidRPr="00143A4A">
        <w:t>do 31 grudnia 2026 r.</w:t>
      </w:r>
      <w:r w:rsidRPr="00143A4A">
        <w:t xml:space="preserve"> Abolicja będzie jednak miała charakter selektywny. Po pierwsze, odnosić się będzie tylko do popełnienia określonych przestępstw i wykroczeń w związku z wojną toczoną przez Federację Rosyjską przeciwko Ukrainie (wstąpienie do innej armii bez zgody właściwego organu pozostanie ścigane i karane). Po wtóre, abolicją objęte będzie tylko przyjęcie obowiązków w Siłach Zbrojnych Ukrainy (karalne pozostaną zarówno werbunek do służby w jakiejkolwiek zakazanej przez prawo międzynarodowe wojskowej służbie najemnej jak i podjęcie w niej obowiązków, choćby nawet formacja taka walczyła na Ukrainie). Po trzecie, ze względu na znaną – zarówno z historii powszechnej, jak i polskiej – praktykę tworzenia marionetkowych </w:t>
      </w:r>
      <w:r w:rsidRPr="00143A4A">
        <w:lastRenderedPageBreak/>
        <w:t xml:space="preserve">władz zwalczających, przy militarnym wsparciu agresora, legalne władze państwowe, ściganiu i karaniu nie będzie podlegać jedynie werbunek lub służba w Siłach Zbrojnych Ukrainy podlegających władzom Ukrainy uznawanym przez Rzeczpospolitą Polską za prawowite </w:t>
      </w:r>
      <w:r w:rsidR="00264E52">
        <w:br/>
      </w:r>
      <w:r w:rsidRPr="00143A4A">
        <w:t xml:space="preserve">(art. 2 </w:t>
      </w:r>
      <w:r w:rsidR="008902DE">
        <w:t>P</w:t>
      </w:r>
      <w:r w:rsidRPr="00143A4A">
        <w:t xml:space="preserve">rojektu). W kontekście ustalonych w orzecznictwie Trybunału Konstytucyjnego kryteriów „testu równości” (np. wyroki z: 21 września 1999 r., sygn. K 6/98, OTK ZU </w:t>
      </w:r>
      <w:r w:rsidR="00264E52">
        <w:br/>
      </w:r>
      <w:r w:rsidRPr="00143A4A">
        <w:t>nr 6/1999, poz. 117; 19 lutego 2003 r., sygn. P 11/02, OTK ZU nr 2/A/2003, poz. 12; 4 maja 2004 r., sygn. K 40/02, OTK ZU nr 5/A/2004, poz. 38) proponowanych regulacji nie można uznać za naruszające konstytucyjną zasadę równości (art. 32 ust. 1 Konstytucji).</w:t>
      </w:r>
    </w:p>
    <w:p w14:paraId="5DD65EBD" w14:textId="4116FC7D" w:rsidR="00452EA7" w:rsidRPr="00D94C67" w:rsidRDefault="00C11631" w:rsidP="00C11631">
      <w:pPr>
        <w:pStyle w:val="NIEARTTEKSTtekstnieartykuowanynppodstprawnarozplubpreambua"/>
        <w:rPr>
          <w:highlight w:val="yellow"/>
        </w:rPr>
      </w:pPr>
      <w:r w:rsidRPr="00D94C67">
        <w:t>Działania polskich obywateli pozostaną wprawdzie czynami zabronionymi, jednak Państwo Polskie nie będzie ich ścigać ani karać</w:t>
      </w:r>
      <w:r w:rsidR="00444A1C">
        <w:t>. W</w:t>
      </w:r>
      <w:r w:rsidR="00452EA7" w:rsidRPr="00D94C67">
        <w:t xml:space="preserve"> sprawach o czyny zabronione, o których mowa w art. 1</w:t>
      </w:r>
      <w:r w:rsidR="00713674" w:rsidRPr="00D94C67">
        <w:t xml:space="preserve"> Projektu</w:t>
      </w:r>
      <w:r w:rsidR="00452EA7" w:rsidRPr="00D94C67">
        <w:t xml:space="preserve">, postępowania karnego albo wykroczeniowego nie </w:t>
      </w:r>
      <w:r w:rsidR="00713674" w:rsidRPr="00D94C67">
        <w:t xml:space="preserve">będzie się </w:t>
      </w:r>
      <w:r w:rsidR="00452EA7" w:rsidRPr="00D94C67">
        <w:t>wszczyna</w:t>
      </w:r>
      <w:r w:rsidR="00713674" w:rsidRPr="00D94C67">
        <w:t>ć</w:t>
      </w:r>
      <w:r w:rsidR="00452EA7" w:rsidRPr="00D94C67">
        <w:t>, a wszczęte umarza</w:t>
      </w:r>
      <w:r w:rsidR="00713674" w:rsidRPr="00D94C67">
        <w:t>ć</w:t>
      </w:r>
      <w:r w:rsidR="00444A1C">
        <w:t xml:space="preserve"> (art. 6 Projektu)</w:t>
      </w:r>
      <w:r w:rsidR="00452EA7" w:rsidRPr="00D94C67">
        <w:t>.</w:t>
      </w:r>
    </w:p>
    <w:p w14:paraId="422DFC91" w14:textId="293CC1E7" w:rsidR="00C11631" w:rsidRPr="008501DF" w:rsidRDefault="00C11631" w:rsidP="00C11631">
      <w:pPr>
        <w:pStyle w:val="NIEARTTEKSTtekstnieartykuowanynppodstprawnarozplubpreambua"/>
      </w:pPr>
      <w:r w:rsidRPr="008501DF">
        <w:t xml:space="preserve">Skoro – zgodnie z art. 199e u.p.o.o. </w:t>
      </w:r>
      <w:r w:rsidR="009B5904">
        <w:t xml:space="preserve">(obowiązującej do </w:t>
      </w:r>
      <w:r w:rsidR="009B5904" w:rsidRPr="009B5904">
        <w:t>dnia 22 kwietnia 2022 r.</w:t>
      </w:r>
      <w:r w:rsidR="009B5904">
        <w:t>)</w:t>
      </w:r>
      <w:r w:rsidR="009B5904" w:rsidRPr="009B5904">
        <w:t xml:space="preserve"> </w:t>
      </w:r>
      <w:r w:rsidRPr="008501DF">
        <w:t xml:space="preserve">oraz art. 669 u.o.O. – udzielenie przez właściwego ministra zgody na służbę w obcym wojsku lub obcej organizacji wojskowej nie rodziło i nie rodzi odpowiedzialności organów Rzeczypospolitej Polskiej za następstwa podjęcia tej służby, to tym bardziej takiej odpowiedzialności organów Rzeczypospolitej Polskiej nie może rodzić podjęcie służby bez zgody właściwego ministra </w:t>
      </w:r>
      <w:r w:rsidR="00264E52">
        <w:br/>
      </w:r>
      <w:r w:rsidRPr="00D94C67">
        <w:t xml:space="preserve">(art. 3 </w:t>
      </w:r>
      <w:r w:rsidR="00B6737C">
        <w:t>P</w:t>
      </w:r>
      <w:r w:rsidRPr="00D94C67">
        <w:t>rojektu).</w:t>
      </w:r>
      <w:r w:rsidRPr="008501DF">
        <w:t xml:space="preserve"> Niemniej jednak podczas pobytu za granicą (niezależnie od jego charakteru) każdy obywatel polski ma prawo do opieki ze strony Rzeczypospolitej Polskiej (art.</w:t>
      </w:r>
      <w:r w:rsidR="00236932">
        <w:t xml:space="preserve"> </w:t>
      </w:r>
      <w:r w:rsidRPr="008501DF">
        <w:t>36 Konstytucji).</w:t>
      </w:r>
    </w:p>
    <w:p w14:paraId="793F2ED3" w14:textId="4C02035B" w:rsidR="00C11631" w:rsidRPr="00AF3FEB" w:rsidRDefault="00C11631" w:rsidP="00C11631">
      <w:pPr>
        <w:pStyle w:val="NIEARTTEKSTtekstnieartykuowanynppodstprawnarozplubpreambua"/>
      </w:pPr>
      <w:r w:rsidRPr="00AF3FEB">
        <w:t xml:space="preserve">W interesie Państwa Polskiego i jego Sił Zbrojnych leży uzyskanie – choćby </w:t>
      </w:r>
      <w:r w:rsidRPr="00AF3FEB">
        <w:rPr>
          <w:rStyle w:val="Kkursywa"/>
        </w:rPr>
        <w:t>post factum</w:t>
      </w:r>
      <w:r w:rsidRPr="00AF3FEB">
        <w:t xml:space="preserve"> – wiedzy o obywatelach, którzy zdobyli wiedzę, umiejętności i doświadczenie bojowe. Dlatego na osoby, które przyjęły obowiązki wojskowe w Siłach Zbrojnych Ukrainy lub w innej ukraińskiej formacji wojskowej nakłada się obowiązek zawiadomienia Ministra Obrony Narodowej – w formie pisemnego oświadczenia składanego pod rygorem odpowiedzialności karnej za złożenie fałszywego oświadczenia, niezwłocznie po powrocie do kraju – o terminie </w:t>
      </w:r>
      <w:r w:rsidR="00264E52">
        <w:br/>
      </w:r>
      <w:r w:rsidRPr="00AF3FEB">
        <w:t xml:space="preserve">i miejscu przyjęcia oraz zdania obowiązków wojskowych na Ukrainie (art. 4 ust. 1 i 2 </w:t>
      </w:r>
      <w:r w:rsidR="0069232F">
        <w:t>P</w:t>
      </w:r>
      <w:r w:rsidRPr="00AF3FEB">
        <w:t xml:space="preserve">rojektu). Dla zabezpieczenia interesów państwa i zapewnienia bezpieczeństwa obywatelom, przewiduje się, że informacje zawarte w oświadczeniach będą podlegać ochronie przewidzianej dla informacji niejawnych opatrzonych klauzulą „zastrzeżone” (art. 4 ust. </w:t>
      </w:r>
      <w:r w:rsidR="00AF3FEB" w:rsidRPr="00AF3FEB">
        <w:t>3</w:t>
      </w:r>
      <w:r w:rsidRPr="00AF3FEB">
        <w:t xml:space="preserve"> </w:t>
      </w:r>
      <w:r w:rsidR="0069232F">
        <w:t>P</w:t>
      </w:r>
      <w:r w:rsidRPr="00AF3FEB">
        <w:t>rojektu</w:t>
      </w:r>
      <w:r w:rsidR="00AF3FEB" w:rsidRPr="00AF3FEB">
        <w:t>).</w:t>
      </w:r>
    </w:p>
    <w:p w14:paraId="08E81631" w14:textId="59E34A70" w:rsidR="00407C97" w:rsidRPr="00407C97" w:rsidRDefault="00407C97" w:rsidP="00C11631">
      <w:pPr>
        <w:pStyle w:val="NIEARTTEKSTtekstnieartykuowanynppodstprawnarozplubpreambua"/>
        <w:rPr>
          <w:highlight w:val="yellow"/>
        </w:rPr>
      </w:pPr>
      <w:r w:rsidRPr="00407C97">
        <w:t xml:space="preserve">Minister Obrony Narodowej, po otrzymaniu oświadczenia, przekaże niezwłocznie zawarte w nim informacje szefowi właściwego wojskowego centrum rekrutacji </w:t>
      </w:r>
      <w:r w:rsidR="00BB1944">
        <w:t>i właściwej</w:t>
      </w:r>
      <w:r w:rsidRPr="00407C97">
        <w:t xml:space="preserve"> </w:t>
      </w:r>
      <w:r w:rsidRPr="00407C97">
        <w:lastRenderedPageBreak/>
        <w:t>jednostce organizacyjnej prokuratury</w:t>
      </w:r>
      <w:r w:rsidR="00401525">
        <w:t xml:space="preserve"> (</w:t>
      </w:r>
      <w:r w:rsidR="00401525" w:rsidRPr="00401525">
        <w:t>art. 4 ust. 4</w:t>
      </w:r>
      <w:r w:rsidR="00401525">
        <w:t xml:space="preserve"> P</w:t>
      </w:r>
      <w:r w:rsidR="00401525" w:rsidRPr="00401525">
        <w:t>rojektu</w:t>
      </w:r>
      <w:r w:rsidR="00401525">
        <w:t>)</w:t>
      </w:r>
      <w:r w:rsidRPr="00407C97">
        <w:t>. Szef wojskowego centrum rekrutacji będzie mógł wezwać osobę, która złożyła oświadczenie, w celu uzyskania od niej szczegółowych informacji o charakterze pełnionych obowiązków i przebiegu ich wykonywania</w:t>
      </w:r>
      <w:r w:rsidR="00525C94">
        <w:t xml:space="preserve"> </w:t>
      </w:r>
      <w:r w:rsidR="00525C94" w:rsidRPr="00525C94">
        <w:t xml:space="preserve">(art. 4 ust. </w:t>
      </w:r>
      <w:r w:rsidR="00525C94">
        <w:t>5 P</w:t>
      </w:r>
      <w:r w:rsidR="00525C94" w:rsidRPr="00525C94">
        <w:t>rojektu)</w:t>
      </w:r>
      <w:r w:rsidRPr="00407C97">
        <w:t>. Ponadto Szef wojskowego centrum rekrutacji ma poinformować właściwe organizacyjnie jednostki prokuratury o powziętych informacjach (art. 4 ust. 6</w:t>
      </w:r>
      <w:r w:rsidR="00264E52">
        <w:t xml:space="preserve"> </w:t>
      </w:r>
      <w:r w:rsidR="00182A66">
        <w:t>P</w:t>
      </w:r>
      <w:r w:rsidRPr="00407C97">
        <w:t>rojektu).</w:t>
      </w:r>
    </w:p>
    <w:p w14:paraId="788EB4C6" w14:textId="1AD8C727" w:rsidR="00C11631" w:rsidRPr="00407C97" w:rsidRDefault="00C11631" w:rsidP="00C11631">
      <w:pPr>
        <w:pStyle w:val="NIEARTTEKSTtekstnieartykuowanynppodstprawnarozplubpreambua"/>
      </w:pPr>
      <w:r w:rsidRPr="00407C97">
        <w:t xml:space="preserve">Ze względu na charakter regulacji </w:t>
      </w:r>
      <w:r w:rsidRPr="00407C97">
        <w:rPr>
          <w:rStyle w:val="Kkursywa"/>
        </w:rPr>
        <w:t>vacatio legis</w:t>
      </w:r>
      <w:r w:rsidRPr="00407C97">
        <w:t xml:space="preserve"> jest zbędna i ustawa może wejść w życie z dniem następującym po dniu jej ogłoszenia (art. </w:t>
      </w:r>
      <w:r w:rsidR="00264E52">
        <w:t>7</w:t>
      </w:r>
      <w:r w:rsidRPr="00407C97">
        <w:t xml:space="preserve"> </w:t>
      </w:r>
      <w:r w:rsidR="00264E52">
        <w:t>P</w:t>
      </w:r>
      <w:r w:rsidRPr="00407C97">
        <w:t>rojektu).</w:t>
      </w:r>
    </w:p>
    <w:p w14:paraId="15BA0FD6" w14:textId="69B1FBC7" w:rsidR="00C11631" w:rsidRPr="00590268" w:rsidRDefault="00590268" w:rsidP="00C11631">
      <w:pPr>
        <w:pStyle w:val="NIEARTTEKSTtekstnieartykuowanynppodstprawnarozplubpreambua"/>
        <w:rPr>
          <w:rStyle w:val="Ppogrubienie"/>
          <w:b w:val="0"/>
          <w:bCs w:val="0"/>
        </w:rPr>
      </w:pPr>
      <w:r w:rsidRPr="00590268">
        <w:rPr>
          <w:rStyle w:val="Ppogrubienie"/>
          <w:b w:val="0"/>
          <w:bCs w:val="0"/>
        </w:rPr>
        <w:t>Projekt nie przewiduje wydania aktów wykonawczych.</w:t>
      </w:r>
    </w:p>
    <w:p w14:paraId="1C99A83A" w14:textId="77777777" w:rsidR="00C11631" w:rsidRPr="00722605" w:rsidRDefault="00C11631" w:rsidP="00C11631">
      <w:pPr>
        <w:pStyle w:val="NIEARTTEKSTtekstnieartykuowanynppodstprawnarozplubpreambua"/>
      </w:pPr>
      <w:r w:rsidRPr="00722605">
        <w:rPr>
          <w:rStyle w:val="Kkursywa"/>
          <w:i w:val="0"/>
        </w:rPr>
        <w:t>Zakres przedmiotowy projektowanej ustawy nie jest objęty prawem Unii Europejskiej.</w:t>
      </w:r>
    </w:p>
    <w:p w14:paraId="21C42DB2" w14:textId="77777777" w:rsidR="00FC580E" w:rsidRDefault="00FC580E" w:rsidP="000E687F">
      <w:pPr>
        <w:pStyle w:val="ARTartustawynprozporzdzenia"/>
      </w:pPr>
    </w:p>
    <w:p w14:paraId="7380F6E5" w14:textId="77777777" w:rsidR="008067AD" w:rsidRDefault="008067AD" w:rsidP="000E687F">
      <w:pPr>
        <w:pStyle w:val="ARTartustawynprozporzdzenia"/>
      </w:pPr>
    </w:p>
    <w:p w14:paraId="7168250E" w14:textId="77777777" w:rsidR="008067AD" w:rsidRDefault="008067AD" w:rsidP="000E687F">
      <w:pPr>
        <w:pStyle w:val="ARTartustawynprozporzdzenia"/>
      </w:pPr>
    </w:p>
    <w:p w14:paraId="3269585C" w14:textId="77777777" w:rsidR="008067AD" w:rsidRDefault="008067AD" w:rsidP="000E687F">
      <w:pPr>
        <w:pStyle w:val="ARTartustawynprozporzdzenia"/>
      </w:pPr>
    </w:p>
    <w:p w14:paraId="3DFC86BC" w14:textId="77777777" w:rsidR="009C1EBE" w:rsidRDefault="009C1EBE" w:rsidP="000E687F">
      <w:pPr>
        <w:pStyle w:val="ARTartustawynprozporzdzenia"/>
      </w:pPr>
    </w:p>
    <w:p w14:paraId="232A7EBC" w14:textId="77777777" w:rsidR="009C1EBE" w:rsidRDefault="009C1EBE" w:rsidP="000E687F">
      <w:pPr>
        <w:pStyle w:val="ARTartustawynprozporzdzenia"/>
      </w:pPr>
    </w:p>
    <w:p w14:paraId="0AD90811" w14:textId="77777777" w:rsidR="009C1EBE" w:rsidRDefault="009C1EBE" w:rsidP="000E687F">
      <w:pPr>
        <w:pStyle w:val="ARTartustawynprozporzdzenia"/>
      </w:pPr>
    </w:p>
    <w:p w14:paraId="6A3684E4" w14:textId="77777777" w:rsidR="009C1EBE" w:rsidRDefault="009C1EBE" w:rsidP="000E687F">
      <w:pPr>
        <w:pStyle w:val="ARTartustawynprozporzdzenia"/>
      </w:pPr>
    </w:p>
    <w:p w14:paraId="17ACB76E" w14:textId="77777777" w:rsidR="009C1EBE" w:rsidRDefault="009C1EBE" w:rsidP="000E687F">
      <w:pPr>
        <w:pStyle w:val="ARTartustawynprozporzdzenia"/>
      </w:pPr>
    </w:p>
    <w:p w14:paraId="70A12BBB" w14:textId="77777777" w:rsidR="009C1EBE" w:rsidRDefault="009C1EBE" w:rsidP="000E687F">
      <w:pPr>
        <w:pStyle w:val="ARTartustawynprozporzdzenia"/>
      </w:pPr>
    </w:p>
    <w:p w14:paraId="0DD6DC1B" w14:textId="77777777" w:rsidR="009C1EBE" w:rsidRDefault="009C1EBE" w:rsidP="000E687F">
      <w:pPr>
        <w:pStyle w:val="ARTartustawynprozporzdzenia"/>
      </w:pPr>
    </w:p>
    <w:p w14:paraId="10608D47" w14:textId="77777777" w:rsidR="009C1EBE" w:rsidRDefault="009C1EBE" w:rsidP="000E687F">
      <w:pPr>
        <w:pStyle w:val="ARTartustawynprozporzdzenia"/>
      </w:pPr>
    </w:p>
    <w:p w14:paraId="42F2DB41" w14:textId="77777777" w:rsidR="009C1EBE" w:rsidRDefault="009C1EBE" w:rsidP="000E687F">
      <w:pPr>
        <w:pStyle w:val="ARTartustawynprozporzdzenia"/>
      </w:pPr>
    </w:p>
    <w:p w14:paraId="0B34632F" w14:textId="77777777" w:rsidR="009C1EBE" w:rsidRDefault="009C1EBE" w:rsidP="000E687F">
      <w:pPr>
        <w:pStyle w:val="ARTartustawynprozporzdzenia"/>
      </w:pPr>
    </w:p>
    <w:p w14:paraId="3405C78E" w14:textId="77777777" w:rsidR="009C1EBE" w:rsidRDefault="009C1EBE" w:rsidP="000E687F">
      <w:pPr>
        <w:pStyle w:val="ARTartustawynprozporzdzenia"/>
      </w:pPr>
    </w:p>
    <w:p w14:paraId="18F51047" w14:textId="77777777" w:rsidR="009C1EBE" w:rsidRDefault="009C1EBE" w:rsidP="000E687F">
      <w:pPr>
        <w:pStyle w:val="ARTartustawynprozporzdzenia"/>
      </w:pPr>
    </w:p>
    <w:p w14:paraId="60D77B2A" w14:textId="77777777" w:rsidR="009C1EBE" w:rsidRDefault="009C1EBE" w:rsidP="000E687F">
      <w:pPr>
        <w:pStyle w:val="ARTartustawynprozporzdzenia"/>
      </w:pPr>
    </w:p>
    <w:p w14:paraId="4BF94F57" w14:textId="77777777" w:rsidR="008067AD" w:rsidRDefault="008067AD" w:rsidP="000E687F">
      <w:pPr>
        <w:pStyle w:val="ARTartustawynprozporzdzenia"/>
      </w:pPr>
    </w:p>
    <w:p w14:paraId="7CBEEECD" w14:textId="77777777" w:rsidR="008067AD" w:rsidRPr="008067AD" w:rsidRDefault="008067AD" w:rsidP="008067AD">
      <w:pPr>
        <w:widowControl/>
        <w:autoSpaceDE/>
        <w:autoSpaceDN/>
        <w:adjustRightInd/>
        <w:spacing w:line="240" w:lineRule="auto"/>
        <w:jc w:val="center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  <w:t>DEKLAROWANE SKUTKI REGULACJI (DSR)</w:t>
      </w:r>
    </w:p>
    <w:p w14:paraId="43DC362B" w14:textId="77777777" w:rsidR="008067AD" w:rsidRPr="008067AD" w:rsidRDefault="008067AD" w:rsidP="008067AD">
      <w:pPr>
        <w:widowControl/>
        <w:autoSpaceDE/>
        <w:autoSpaceDN/>
        <w:adjustRightInd/>
        <w:spacing w:line="240" w:lineRule="auto"/>
        <w:jc w:val="center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  <w:t>projektu ustawy</w:t>
      </w:r>
    </w:p>
    <w:p w14:paraId="7216E7A9" w14:textId="77777777" w:rsidR="008067AD" w:rsidRPr="008067AD" w:rsidRDefault="008067AD" w:rsidP="008067AD">
      <w:pPr>
        <w:widowControl/>
        <w:autoSpaceDE/>
        <w:autoSpaceDN/>
        <w:adjustRightInd/>
        <w:spacing w:line="240" w:lineRule="auto"/>
        <w:jc w:val="center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</w:p>
    <w:p w14:paraId="73C228A4" w14:textId="77777777" w:rsidR="008067AD" w:rsidRPr="008067AD" w:rsidRDefault="008067AD" w:rsidP="008067AD">
      <w:pPr>
        <w:widowControl/>
        <w:autoSpaceDE/>
        <w:autoSpaceDN/>
        <w:adjustRightInd/>
        <w:spacing w:line="240" w:lineRule="auto"/>
        <w:jc w:val="center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</w:p>
    <w:p w14:paraId="7A9E0B4B" w14:textId="77777777" w:rsidR="008067AD" w:rsidRPr="008067AD" w:rsidRDefault="008067AD" w:rsidP="008067AD">
      <w:pPr>
        <w:widowControl/>
        <w:tabs>
          <w:tab w:val="left" w:pos="2834"/>
        </w:tabs>
        <w:autoSpaceDE/>
        <w:autoSpaceDN/>
        <w:adjustRightInd/>
        <w:spacing w:line="240" w:lineRule="auto"/>
        <w:jc w:val="left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  <w:tab/>
      </w:r>
    </w:p>
    <w:p w14:paraId="1C2435DB" w14:textId="77777777" w:rsidR="008067AD" w:rsidRPr="008067AD" w:rsidRDefault="008067AD" w:rsidP="008067AD">
      <w:pPr>
        <w:widowControl/>
        <w:tabs>
          <w:tab w:val="left" w:pos="6290"/>
        </w:tabs>
        <w:autoSpaceDE/>
        <w:autoSpaceDN/>
        <w:adjustRightInd/>
        <w:spacing w:after="160" w:line="259" w:lineRule="auto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  <w:t>Informacja o projekcie</w:t>
      </w:r>
      <w:r w:rsidRPr="008067AD"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  <w:tab/>
      </w:r>
    </w:p>
    <w:p w14:paraId="3432E4E8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ind w:left="360"/>
        <w:rPr>
          <w:rFonts w:ascii="Arial" w:eastAsia="Calibri" w:hAnsi="Arial"/>
          <w:kern w:val="2"/>
          <w:szCs w:val="24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4"/>
          <w:lang w:eastAsia="en-US"/>
          <w14:ligatures w14:val="standardContextual"/>
        </w:rPr>
        <w:t>a) Tytuł projektu:</w:t>
      </w:r>
    </w:p>
    <w:tbl>
      <w:tblPr>
        <w:tblStyle w:val="Tabela-Siatka1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8067AD" w:rsidRPr="008067AD" w14:paraId="73F03712" w14:textId="77777777" w:rsidTr="00EB1F00">
        <w:trPr>
          <w:trHeight w:val="410"/>
        </w:trPr>
        <w:tc>
          <w:tcPr>
            <w:tcW w:w="9182" w:type="dxa"/>
          </w:tcPr>
          <w:p w14:paraId="1F8463A9" w14:textId="77777777" w:rsidR="008067AD" w:rsidRPr="008067AD" w:rsidRDefault="008067AD" w:rsidP="008067AD">
            <w:pPr>
              <w:widowControl/>
              <w:autoSpaceDE/>
              <w:autoSpaceDN/>
              <w:adjustRightInd/>
              <w:ind w:left="360"/>
              <w:rPr>
                <w:rFonts w:ascii="Arial" w:eastAsia="Calibri" w:hAnsi="Arial"/>
                <w:sz w:val="20"/>
              </w:rPr>
            </w:pPr>
            <w:bookmarkStart w:id="9" w:name="_Hlk174516121"/>
          </w:p>
          <w:p w14:paraId="34F019E5" w14:textId="1A2B54D8" w:rsidR="008067AD" w:rsidRPr="008067AD" w:rsidRDefault="008067AD" w:rsidP="008067AD">
            <w:pPr>
              <w:widowControl/>
              <w:autoSpaceDE/>
              <w:autoSpaceDN/>
              <w:adjustRightInd/>
              <w:ind w:left="360"/>
              <w:rPr>
                <w:rFonts w:ascii="Arial" w:eastAsia="Calibri" w:hAnsi="Arial"/>
                <w:sz w:val="20"/>
              </w:rPr>
            </w:pPr>
            <w:r w:rsidRPr="008067AD">
              <w:rPr>
                <w:rFonts w:ascii="Arial" w:eastAsia="Calibri" w:hAnsi="Arial"/>
                <w:sz w:val="20"/>
              </w:rPr>
              <w:t xml:space="preserve">Projekt ustawy </w:t>
            </w:r>
            <w:r w:rsidR="00314736" w:rsidRPr="00314736">
              <w:rPr>
                <w:rFonts w:ascii="Arial" w:eastAsia="Calibri" w:hAnsi="Arial"/>
                <w:sz w:val="20"/>
              </w:rPr>
              <w:t>o niekaraniu ochotników broniących wolności i niepodległości Ukrainy</w:t>
            </w:r>
          </w:p>
          <w:p w14:paraId="7A1E3550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Times New Roman" w:hAnsi="Arial"/>
                <w:color w:val="808080"/>
                <w:sz w:val="20"/>
              </w:rPr>
            </w:pPr>
          </w:p>
        </w:tc>
      </w:tr>
      <w:bookmarkEnd w:id="9"/>
    </w:tbl>
    <w:p w14:paraId="617D94DD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</w:p>
    <w:p w14:paraId="29C4CEB5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ind w:left="360"/>
        <w:rPr>
          <w:rFonts w:ascii="Arial" w:eastAsia="Times New Roman" w:hAnsi="Arial"/>
          <w:kern w:val="2"/>
          <w:szCs w:val="24"/>
          <w:lang w:eastAsia="en-US"/>
        </w:rPr>
      </w:pPr>
      <w:r w:rsidRPr="008067AD">
        <w:rPr>
          <w:rFonts w:ascii="Arial" w:eastAsia="Times New Roman" w:hAnsi="Arial"/>
          <w:kern w:val="2"/>
          <w:szCs w:val="24"/>
          <w:lang w:eastAsia="en-US"/>
        </w:rPr>
        <w:t>b) Przedstawiciel wnioskodawcy:</w:t>
      </w: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067AD" w:rsidRPr="008067AD" w14:paraId="61764834" w14:textId="77777777" w:rsidTr="00EB1F00">
        <w:trPr>
          <w:trHeight w:val="671"/>
        </w:trPr>
        <w:tc>
          <w:tcPr>
            <w:tcW w:w="9209" w:type="dxa"/>
          </w:tcPr>
          <w:p w14:paraId="7E3AC938" w14:textId="77777777" w:rsidR="008067AD" w:rsidRPr="008067AD" w:rsidRDefault="008067AD" w:rsidP="008067AD">
            <w:pPr>
              <w:widowControl/>
              <w:autoSpaceDE/>
              <w:autoSpaceDN/>
              <w:adjustRightInd/>
              <w:ind w:left="360"/>
              <w:rPr>
                <w:rFonts w:ascii="Arial" w:eastAsia="Calibri" w:hAnsi="Arial"/>
                <w:sz w:val="20"/>
              </w:rPr>
            </w:pPr>
          </w:p>
          <w:p w14:paraId="304676E2" w14:textId="4D879BF2" w:rsidR="008067AD" w:rsidRPr="00CB51D8" w:rsidRDefault="00CB51D8" w:rsidP="008067AD">
            <w:pPr>
              <w:widowControl/>
              <w:autoSpaceDE/>
              <w:autoSpaceDN/>
              <w:adjustRightInd/>
              <w:ind w:left="360"/>
              <w:rPr>
                <w:rFonts w:ascii="Arial" w:eastAsia="Times New Roman" w:hAnsi="Arial"/>
                <w:sz w:val="20"/>
              </w:rPr>
            </w:pPr>
            <w:r w:rsidRPr="00CB51D8">
              <w:rPr>
                <w:rFonts w:ascii="Arial" w:eastAsia="Times New Roman" w:hAnsi="Arial"/>
                <w:sz w:val="20"/>
              </w:rPr>
              <w:t>Paweł Suski</w:t>
            </w:r>
          </w:p>
          <w:p w14:paraId="1A4B9A97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Times New Roman" w:hAnsi="Arial"/>
                <w:color w:val="808080"/>
                <w:sz w:val="20"/>
              </w:rPr>
            </w:pPr>
          </w:p>
        </w:tc>
      </w:tr>
    </w:tbl>
    <w:p w14:paraId="11BCD952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</w:p>
    <w:p w14:paraId="14E9DDE2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jc w:val="left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</w:p>
    <w:p w14:paraId="6AF1D854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jc w:val="left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kern w:val="2"/>
          <w:szCs w:val="22"/>
          <w:lang w:eastAsia="en-US"/>
          <w14:ligatures w14:val="standardContextual"/>
        </w:rPr>
        <w:t>I. Część wstępna</w:t>
      </w:r>
    </w:p>
    <w:p w14:paraId="5B04F551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[1] Zwięzły opis zidentyfikowanego problemu i proponowanych rozwiązań.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4"/>
      </w:tblGrid>
      <w:tr w:rsidR="008067AD" w:rsidRPr="008067AD" w14:paraId="317F1C11" w14:textId="77777777" w:rsidTr="00EB1F00">
        <w:tc>
          <w:tcPr>
            <w:tcW w:w="9062" w:type="dxa"/>
          </w:tcPr>
          <w:p w14:paraId="6844065B" w14:textId="45C139CA" w:rsidR="008067AD" w:rsidRPr="008067AD" w:rsidRDefault="00314736" w:rsidP="00E71237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/>
                <w:sz w:val="20"/>
              </w:rPr>
            </w:pPr>
            <w:r w:rsidRPr="00AB64A4">
              <w:rPr>
                <w:rFonts w:ascii="Arial" w:eastAsia="Times New Roman" w:hAnsi="Arial"/>
                <w:sz w:val="20"/>
              </w:rPr>
              <w:t xml:space="preserve">Celem </w:t>
            </w:r>
            <w:r w:rsidR="003F4874">
              <w:rPr>
                <w:rFonts w:ascii="Arial" w:eastAsia="Times New Roman" w:hAnsi="Arial"/>
                <w:sz w:val="20"/>
              </w:rPr>
              <w:t xml:space="preserve">projektowanej </w:t>
            </w:r>
            <w:r w:rsidRPr="00AB64A4">
              <w:rPr>
                <w:rFonts w:ascii="Arial" w:eastAsia="Times New Roman" w:hAnsi="Arial"/>
                <w:sz w:val="20"/>
              </w:rPr>
              <w:t xml:space="preserve">ustawy jest uwolnienie  od odpowiedzialności karnej </w:t>
            </w:r>
            <w:r w:rsidR="00E71237" w:rsidRPr="00E71237">
              <w:rPr>
                <w:rFonts w:ascii="Arial" w:eastAsia="Times New Roman" w:hAnsi="Arial"/>
                <w:sz w:val="20"/>
              </w:rPr>
              <w:t>polskich obywateli</w:t>
            </w:r>
            <w:r w:rsidR="00AE65F6">
              <w:rPr>
                <w:rFonts w:ascii="Arial" w:eastAsia="Times New Roman" w:hAnsi="Arial"/>
                <w:sz w:val="20"/>
              </w:rPr>
              <w:t xml:space="preserve">, którzy wsparli </w:t>
            </w:r>
            <w:r w:rsidR="00E71237" w:rsidRPr="00E71237">
              <w:rPr>
                <w:rFonts w:ascii="Arial" w:eastAsia="Times New Roman" w:hAnsi="Arial"/>
                <w:sz w:val="20"/>
              </w:rPr>
              <w:t>obron</w:t>
            </w:r>
            <w:r w:rsidR="00AE65F6">
              <w:rPr>
                <w:rFonts w:ascii="Arial" w:eastAsia="Times New Roman" w:hAnsi="Arial"/>
                <w:sz w:val="20"/>
              </w:rPr>
              <w:t>ę</w:t>
            </w:r>
            <w:r w:rsidR="00E71237" w:rsidRPr="00E71237">
              <w:rPr>
                <w:rFonts w:ascii="Arial" w:eastAsia="Times New Roman" w:hAnsi="Arial"/>
                <w:sz w:val="20"/>
              </w:rPr>
              <w:t xml:space="preserve"> Ukrainy przez wstąpienie do ukraińskiej armii </w:t>
            </w:r>
            <w:r w:rsidRPr="00AB64A4">
              <w:rPr>
                <w:rFonts w:ascii="Arial" w:eastAsia="Times New Roman" w:hAnsi="Arial"/>
                <w:sz w:val="20"/>
              </w:rPr>
              <w:t>oraz pozyskanie przez organy wojskowe wiedzy o nabytych przez nich kwalifikacjach i doświadczeniu bojowym. Projektowana regulacja nie zachęca jednak polskich obywateli do udziału w walce Ukrainy z rosyjska agresją, ani nie wprowadza w tym zakresie żadnych ułatwień. Powoduje tylko, że wobec tych obywateli nie będą prowadzone postępowania karne.</w:t>
            </w:r>
          </w:p>
          <w:p w14:paraId="246428D4" w14:textId="77777777" w:rsidR="008067AD" w:rsidRPr="008067AD" w:rsidRDefault="008067AD" w:rsidP="00314736">
            <w:pPr>
              <w:widowControl/>
              <w:autoSpaceDE/>
              <w:autoSpaceDN/>
              <w:adjustRightInd/>
              <w:rPr>
                <w:rFonts w:ascii="Arial" w:eastAsia="Times New Roman" w:hAnsi="Arial"/>
                <w:color w:val="808080"/>
                <w:sz w:val="20"/>
              </w:rPr>
            </w:pPr>
          </w:p>
        </w:tc>
      </w:tr>
    </w:tbl>
    <w:p w14:paraId="746483DA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</w:p>
    <w:p w14:paraId="4F232D91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[2] Czy były rozważane rozwiązania alternatywne?</w:t>
      </w:r>
    </w:p>
    <w:p w14:paraId="1397F8C2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 xml:space="preserve">Tak </w:t>
      </w:r>
    </w:p>
    <w:p w14:paraId="482EDF3A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  <w:t>Nie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4"/>
      </w:tblGrid>
      <w:tr w:rsidR="008067AD" w:rsidRPr="008067AD" w14:paraId="74AB84CF" w14:textId="77777777" w:rsidTr="00EB1F00">
        <w:tc>
          <w:tcPr>
            <w:tcW w:w="9062" w:type="dxa"/>
          </w:tcPr>
          <w:p w14:paraId="4936891D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Times New Roman" w:hAnsi="Arial"/>
                <w:color w:val="808080"/>
                <w:sz w:val="20"/>
              </w:rPr>
            </w:pPr>
            <w:bookmarkStart w:id="10" w:name="_Hlk174441549"/>
          </w:p>
          <w:p w14:paraId="4C36FD98" w14:textId="44880C66" w:rsidR="008067AD" w:rsidRPr="008067AD" w:rsidRDefault="008067AD" w:rsidP="00905C11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/>
                <w:color w:val="808080"/>
                <w:sz w:val="20"/>
              </w:rPr>
            </w:pPr>
            <w:r w:rsidRPr="008067AD">
              <w:rPr>
                <w:rFonts w:ascii="Arial" w:eastAsia="Times New Roman" w:hAnsi="Arial"/>
                <w:color w:val="000000"/>
                <w:sz w:val="20"/>
              </w:rPr>
              <w:t xml:space="preserve">W niniejszym przypadku nie rozważano rozwiązań alternatywnych z uwagi na to, iż najwłaściwszą formą uregulowania przedmiotowej kwestii jest </w:t>
            </w:r>
            <w:r w:rsidR="00322E3B">
              <w:rPr>
                <w:rFonts w:ascii="Arial" w:eastAsia="Times New Roman" w:hAnsi="Arial"/>
                <w:color w:val="000000"/>
                <w:sz w:val="20"/>
              </w:rPr>
              <w:t xml:space="preserve">przedstawiony </w:t>
            </w:r>
            <w:r w:rsidR="00932CC2">
              <w:rPr>
                <w:rFonts w:ascii="Arial" w:eastAsia="Times New Roman" w:hAnsi="Arial"/>
                <w:color w:val="000000"/>
                <w:sz w:val="20"/>
              </w:rPr>
              <w:t>projek</w:t>
            </w:r>
            <w:r w:rsidR="00322E3B">
              <w:rPr>
                <w:rFonts w:ascii="Arial" w:eastAsia="Times New Roman" w:hAnsi="Arial"/>
                <w:color w:val="000000"/>
                <w:sz w:val="20"/>
              </w:rPr>
              <w:t>t</w:t>
            </w:r>
            <w:r w:rsidR="00932CC2">
              <w:rPr>
                <w:rFonts w:ascii="Arial" w:eastAsia="Times New Roman" w:hAnsi="Arial"/>
                <w:color w:val="000000"/>
                <w:sz w:val="20"/>
              </w:rPr>
              <w:t xml:space="preserve"> ustawy</w:t>
            </w:r>
            <w:r w:rsidRPr="008067AD">
              <w:rPr>
                <w:rFonts w:ascii="Arial" w:eastAsia="Times New Roman" w:hAnsi="Arial"/>
                <w:color w:val="000000"/>
                <w:sz w:val="20"/>
              </w:rPr>
              <w:t>.</w:t>
            </w:r>
          </w:p>
        </w:tc>
      </w:tr>
      <w:bookmarkEnd w:id="10"/>
    </w:tbl>
    <w:p w14:paraId="7312FC2C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jc w:val="left"/>
        <w:rPr>
          <w:rFonts w:ascii="Arial" w:eastAsia="Calibri" w:hAnsi="Arial"/>
          <w:b/>
          <w:kern w:val="2"/>
          <w:szCs w:val="22"/>
          <w:lang w:eastAsia="en-US"/>
          <w14:ligatures w14:val="standardContextual"/>
        </w:rPr>
      </w:pPr>
    </w:p>
    <w:p w14:paraId="3A61114E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jc w:val="left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kern w:val="2"/>
          <w:szCs w:val="22"/>
          <w:lang w:eastAsia="en-US"/>
          <w14:ligatures w14:val="standardContextual"/>
        </w:rPr>
        <w:br w:type="page"/>
      </w:r>
      <w:r w:rsidRPr="008067AD">
        <w:rPr>
          <w:rFonts w:ascii="Arial" w:eastAsia="Calibri" w:hAnsi="Arial"/>
          <w:b/>
          <w:kern w:val="2"/>
          <w:szCs w:val="22"/>
          <w:lang w:eastAsia="en-US"/>
          <w14:ligatures w14:val="standardContextual"/>
        </w:rPr>
        <w:lastRenderedPageBreak/>
        <w:t>II. Wymogi określone w art. 34 ust. 2 pkt 3–5 regulaminu Sejmu</w:t>
      </w:r>
    </w:p>
    <w:p w14:paraId="38E1B7C6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[3] Jakie są przewidywane skutki prawne projektowanych rozwiązań?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4"/>
      </w:tblGrid>
      <w:tr w:rsidR="008067AD" w:rsidRPr="008067AD" w14:paraId="269C59F0" w14:textId="77777777" w:rsidTr="00EB1F00">
        <w:tc>
          <w:tcPr>
            <w:tcW w:w="9062" w:type="dxa"/>
          </w:tcPr>
          <w:p w14:paraId="4A74B063" w14:textId="7849AA60" w:rsidR="008067AD" w:rsidRPr="008067AD" w:rsidRDefault="00C62765" w:rsidP="004B42F7">
            <w:pPr>
              <w:pStyle w:val="NIEARTTEKSTtekstnieartykuowanynppodstprawnarozplubpreambua"/>
              <w:spacing w:line="360" w:lineRule="auto"/>
              <w:ind w:firstLine="0"/>
              <w:rPr>
                <w:rFonts w:ascii="Arial" w:eastAsia="Times New Roman" w:hAnsi="Arial"/>
                <w:bCs w:val="0"/>
                <w:color w:val="808080"/>
                <w:sz w:val="20"/>
              </w:rPr>
            </w:pPr>
            <w:r w:rsidRPr="00C62765">
              <w:rPr>
                <w:rFonts w:ascii="Arial" w:hAnsi="Arial"/>
                <w:sz w:val="20"/>
              </w:rPr>
              <w:t>Projektowana regulacja oznaczać będzie darowanie i puszczenie w niepamięć zarówno czynów już popełnionych, jak i takich, które mogą zostać popełnione w przyszłości</w:t>
            </w:r>
            <w:r w:rsidR="008146C1">
              <w:rPr>
                <w:rFonts w:ascii="Arial" w:hAnsi="Arial"/>
                <w:sz w:val="20"/>
              </w:rPr>
              <w:t>, tj. do 31 grudnia 2026 r.</w:t>
            </w:r>
            <w:r w:rsidRPr="00C62765">
              <w:rPr>
                <w:rFonts w:ascii="Arial" w:hAnsi="Arial"/>
                <w:sz w:val="20"/>
              </w:rPr>
              <w:t xml:space="preserve"> Abolicja będzie jednak miała charakter selektywny. Po pierwsze, odnosić się będzie tylko do popełnienia określonych przestępstw i wykroczeń w związku z wojną toczoną przez Federację Rosyjską przeciwko Ukrainie (wstąpienie do innej armii bez zgody właściwego organu pozostanie ścigane i karane). Po wtóre, abolicją objęte będzie tylko przyjęcie obowiązków w Siłach Zbrojnych Ukrainy.</w:t>
            </w:r>
          </w:p>
          <w:p w14:paraId="799FACFD" w14:textId="78A5158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Times New Roman" w:hAnsi="Arial"/>
                <w:sz w:val="20"/>
              </w:rPr>
            </w:pPr>
            <w:r w:rsidRPr="008067AD">
              <w:rPr>
                <w:rFonts w:ascii="Arial" w:eastAsia="Times New Roman" w:hAnsi="Arial"/>
                <w:sz w:val="20"/>
              </w:rPr>
              <w:t>Projektowane rozwiązania są zgodne z Konstytucją RP.</w:t>
            </w:r>
          </w:p>
          <w:p w14:paraId="7DBC5CBE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Times New Roman" w:hAnsi="Arial"/>
                <w:sz w:val="20"/>
              </w:rPr>
            </w:pPr>
          </w:p>
          <w:p w14:paraId="3E3EE886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Times New Roman" w:hAnsi="Arial"/>
                <w:sz w:val="20"/>
              </w:rPr>
            </w:pPr>
            <w:r w:rsidRPr="008067AD">
              <w:rPr>
                <w:rFonts w:ascii="Arial" w:eastAsia="Times New Roman" w:hAnsi="Arial"/>
                <w:sz w:val="20"/>
              </w:rPr>
              <w:t>Projekt nie podlega obowiązkom notyfikacyjnym wynikającym z prawa UE.</w:t>
            </w:r>
          </w:p>
          <w:p w14:paraId="0E6B2E21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Times New Roman" w:hAnsi="Arial"/>
                <w:sz w:val="20"/>
              </w:rPr>
            </w:pPr>
          </w:p>
          <w:p w14:paraId="40D56C79" w14:textId="783217DA" w:rsidR="008067AD" w:rsidRPr="008067AD" w:rsidRDefault="009779CD" w:rsidP="008067AD">
            <w:pPr>
              <w:widowControl/>
              <w:autoSpaceDE/>
              <w:autoSpaceDN/>
              <w:adjustRightInd/>
              <w:rPr>
                <w:rFonts w:ascii="Arial" w:eastAsia="Times New Roman" w:hAnsi="Arial"/>
                <w:sz w:val="20"/>
              </w:rPr>
            </w:pPr>
            <w:r w:rsidRPr="009779CD">
              <w:rPr>
                <w:rFonts w:ascii="Arial" w:eastAsia="Times New Roman" w:hAnsi="Arial"/>
                <w:sz w:val="20"/>
              </w:rPr>
              <w:t>Zakres przedmiotowy projektowanej ustawy nie jest objęty prawem Unii Europejskiej.</w:t>
            </w:r>
          </w:p>
          <w:p w14:paraId="56AF388B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Times New Roman" w:hAnsi="Arial"/>
                <w:sz w:val="20"/>
              </w:rPr>
            </w:pPr>
          </w:p>
          <w:p w14:paraId="1B191D7E" w14:textId="1B439C1C" w:rsidR="008067AD" w:rsidRPr="008067AD" w:rsidRDefault="008067AD" w:rsidP="004B42F7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Times New Roman" w:hAnsi="Arial"/>
                <w:sz w:val="20"/>
              </w:rPr>
            </w:pPr>
            <w:r w:rsidRPr="008067AD">
              <w:rPr>
                <w:rFonts w:ascii="Arial" w:eastAsia="Times New Roman" w:hAnsi="Arial"/>
                <w:sz w:val="20"/>
              </w:rPr>
              <w:t xml:space="preserve">Projektowana ustawa ma </w:t>
            </w:r>
            <w:r w:rsidR="00C62765">
              <w:rPr>
                <w:rFonts w:ascii="Arial" w:eastAsia="Times New Roman" w:hAnsi="Arial"/>
                <w:sz w:val="20"/>
              </w:rPr>
              <w:t xml:space="preserve">wejść w życie </w:t>
            </w:r>
            <w:r w:rsidR="00C62765" w:rsidRPr="00C62765">
              <w:rPr>
                <w:rFonts w:ascii="Arial" w:eastAsia="Times New Roman" w:hAnsi="Arial"/>
                <w:sz w:val="20"/>
              </w:rPr>
              <w:t>z dniem następującym po dniu ogłoszenia</w:t>
            </w:r>
            <w:r w:rsidR="00C62765">
              <w:rPr>
                <w:rFonts w:ascii="Arial" w:eastAsia="Times New Roman" w:hAnsi="Arial"/>
                <w:sz w:val="20"/>
              </w:rPr>
              <w:t xml:space="preserve">, co </w:t>
            </w:r>
            <w:r w:rsidR="004B42F7">
              <w:rPr>
                <w:rFonts w:ascii="Arial" w:eastAsia="Times New Roman" w:hAnsi="Arial"/>
                <w:sz w:val="20"/>
              </w:rPr>
              <w:t>jest uzasadnione toczącymi się wyżej wskazanymi działaniami wojennymi.</w:t>
            </w:r>
          </w:p>
          <w:p w14:paraId="2D8D1AF4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Times New Roman" w:hAnsi="Arial"/>
                <w:color w:val="808080"/>
                <w:sz w:val="20"/>
              </w:rPr>
            </w:pPr>
          </w:p>
          <w:p w14:paraId="194FD49D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ptos" w:eastAsia="Times New Roman" w:hAnsi="Aptos" w:cs="Times New Roman"/>
                <w:color w:val="808080"/>
                <w:sz w:val="20"/>
              </w:rPr>
            </w:pPr>
          </w:p>
        </w:tc>
      </w:tr>
    </w:tbl>
    <w:p w14:paraId="573309ED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</w:p>
    <w:p w14:paraId="5C10BCB6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 xml:space="preserve">[4] Jakie są </w:t>
      </w:r>
      <w:bookmarkStart w:id="11" w:name="_Hlk174443131"/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przewidywane</w:t>
      </w:r>
      <w:bookmarkEnd w:id="11"/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 xml:space="preserve"> skutki społeczne projektowanych rozwiązań?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4"/>
      </w:tblGrid>
      <w:tr w:rsidR="008067AD" w:rsidRPr="008067AD" w14:paraId="39994B92" w14:textId="77777777" w:rsidTr="00EB1F00">
        <w:tc>
          <w:tcPr>
            <w:tcW w:w="9062" w:type="dxa"/>
          </w:tcPr>
          <w:p w14:paraId="1C27B00B" w14:textId="76FD7132" w:rsidR="008067AD" w:rsidRPr="008067AD" w:rsidRDefault="008067AD" w:rsidP="00D86739">
            <w:pPr>
              <w:widowControl/>
              <w:autoSpaceDE/>
              <w:autoSpaceDN/>
              <w:adjustRightInd/>
              <w:spacing w:line="360" w:lineRule="auto"/>
              <w:rPr>
                <w:rFonts w:ascii="Arial" w:eastAsia="Calibri" w:hAnsi="Arial"/>
                <w:color w:val="808080"/>
                <w:sz w:val="20"/>
              </w:rPr>
            </w:pPr>
            <w:r w:rsidRPr="008067AD">
              <w:rPr>
                <w:rFonts w:ascii="Arial" w:eastAsia="Calibri" w:hAnsi="Arial"/>
                <w:sz w:val="20"/>
              </w:rPr>
              <w:t xml:space="preserve">Projektowana regulacja będzie miała pozytywny skutki społeczne. </w:t>
            </w:r>
            <w:r w:rsidR="00D86739" w:rsidRPr="00D86739">
              <w:rPr>
                <w:rFonts w:ascii="Arial" w:eastAsia="Calibri" w:hAnsi="Arial"/>
                <w:sz w:val="20"/>
              </w:rPr>
              <w:t>W interesie Państwa Polskiego i jego Sił Zbrojnych leży uzyskanie – choćby post factum – wiedzy o obywatelach, którzy zdobyli wiedzę, umiejętności i doświadczenie bojowe. Dlatego na osoby, które przyjęły obowiązki wojskowe w Siłach Zbrojnych Ukrainy lub w innej ukraińskiej formacji wojskowej nakłada się obowiązek zawiadomienia Ministra Obrony Narodowej – w formie pisemnego oświadczenia składanego pod rygorem odpowiedzialności karnej za złożenie fałszywego oświadczenia, niezwłocznie po powrocie do kraju – o terminie i miejscu przyjęcia oraz zdania obowiązków wojskowych w Ukrainie.</w:t>
            </w:r>
          </w:p>
        </w:tc>
      </w:tr>
    </w:tbl>
    <w:p w14:paraId="48F4F502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</w:p>
    <w:p w14:paraId="786826D0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[5] Jakie są przewidywane skutki gospodarcze projektowanych rozwiązań?</w:t>
      </w:r>
    </w:p>
    <w:p w14:paraId="4FCBA211" w14:textId="77777777" w:rsidR="00C62765" w:rsidRDefault="008067AD" w:rsidP="008067AD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160"/>
        <w:rPr>
          <w:rFonts w:ascii="Arial" w:eastAsia="Calibri" w:hAnsi="Arial"/>
          <w:color w:val="000000"/>
          <w:kern w:val="2"/>
          <w:sz w:val="20"/>
          <w:lang w:eastAsia="en-US"/>
          <w14:ligatures w14:val="standardContextual"/>
        </w:rPr>
      </w:pPr>
      <w:r w:rsidRPr="008067AD">
        <w:rPr>
          <w:rFonts w:ascii="Arial" w:eastAsia="Calibri" w:hAnsi="Arial"/>
          <w:color w:val="000000"/>
          <w:kern w:val="2"/>
          <w:sz w:val="20"/>
          <w:lang w:eastAsia="en-US"/>
          <w14:ligatures w14:val="standardContextual"/>
        </w:rPr>
        <w:t xml:space="preserve">Projektowana ustawa </w:t>
      </w:r>
      <w:r w:rsidR="00C62765">
        <w:rPr>
          <w:rFonts w:ascii="Arial" w:eastAsia="Calibri" w:hAnsi="Arial"/>
          <w:color w:val="000000"/>
          <w:kern w:val="2"/>
          <w:sz w:val="20"/>
          <w:lang w:eastAsia="en-US"/>
          <w14:ligatures w14:val="standardContextual"/>
        </w:rPr>
        <w:t xml:space="preserve">nie </w:t>
      </w:r>
      <w:r w:rsidRPr="008067AD">
        <w:rPr>
          <w:rFonts w:ascii="Arial" w:eastAsia="Calibri" w:hAnsi="Arial"/>
          <w:color w:val="000000"/>
          <w:kern w:val="2"/>
          <w:sz w:val="20"/>
          <w:lang w:eastAsia="en-US"/>
          <w14:ligatures w14:val="standardContextual"/>
        </w:rPr>
        <w:t>będzie miała wpływ</w:t>
      </w:r>
      <w:r w:rsidR="00C62765">
        <w:rPr>
          <w:rFonts w:ascii="Arial" w:eastAsia="Calibri" w:hAnsi="Arial"/>
          <w:color w:val="000000"/>
          <w:kern w:val="2"/>
          <w:sz w:val="20"/>
          <w:lang w:eastAsia="en-US"/>
          <w14:ligatures w14:val="standardContextual"/>
        </w:rPr>
        <w:t>u</w:t>
      </w:r>
      <w:r w:rsidRPr="008067AD">
        <w:rPr>
          <w:rFonts w:ascii="Arial" w:eastAsia="Calibri" w:hAnsi="Arial"/>
          <w:color w:val="000000"/>
          <w:kern w:val="2"/>
          <w:sz w:val="20"/>
          <w:lang w:eastAsia="en-US"/>
          <w14:ligatures w14:val="standardContextual"/>
        </w:rPr>
        <w:t xml:space="preserve"> na mikroprzedsiębiorców, małych i średnich</w:t>
      </w:r>
      <w:r w:rsidRPr="008067AD" w:rsidDel="00EA6B78">
        <w:rPr>
          <w:rFonts w:ascii="Arial" w:eastAsia="Calibri" w:hAnsi="Arial"/>
          <w:color w:val="000000"/>
          <w:kern w:val="2"/>
          <w:sz w:val="20"/>
          <w:lang w:eastAsia="en-US"/>
          <w14:ligatures w14:val="standardContextual"/>
        </w:rPr>
        <w:t xml:space="preserve"> </w:t>
      </w:r>
      <w:r w:rsidRPr="008067AD">
        <w:rPr>
          <w:rFonts w:ascii="Arial" w:eastAsia="Calibri" w:hAnsi="Arial"/>
          <w:color w:val="000000"/>
          <w:kern w:val="2"/>
          <w:sz w:val="20"/>
          <w:lang w:eastAsia="en-US"/>
          <w14:ligatures w14:val="standardContextual"/>
        </w:rPr>
        <w:t>przedsiębiorców (MŚP)</w:t>
      </w:r>
      <w:r w:rsidR="00C62765">
        <w:rPr>
          <w:rFonts w:ascii="Arial" w:eastAsia="Calibri" w:hAnsi="Arial"/>
          <w:color w:val="000000"/>
          <w:kern w:val="2"/>
          <w:sz w:val="20"/>
          <w:lang w:eastAsia="en-US"/>
          <w14:ligatures w14:val="standardContextual"/>
        </w:rPr>
        <w:t>.</w:t>
      </w:r>
    </w:p>
    <w:p w14:paraId="56A72767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[6] Jakie są przewidywane skutki finansowe projektowanych rozwiązań, w szczególności wpływ na sektor finansów publicznych, w tym na budżet państwa i budżety jednostek samorządu terytorialnego?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4"/>
      </w:tblGrid>
      <w:tr w:rsidR="008067AD" w:rsidRPr="008067AD" w14:paraId="65B604A3" w14:textId="77777777" w:rsidTr="00EB1F00">
        <w:tc>
          <w:tcPr>
            <w:tcW w:w="9062" w:type="dxa"/>
          </w:tcPr>
          <w:p w14:paraId="659F8963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Calibri" w:hAnsi="Arial"/>
                <w:color w:val="808080"/>
                <w:sz w:val="20"/>
              </w:rPr>
            </w:pPr>
          </w:p>
          <w:p w14:paraId="3466752E" w14:textId="2222689C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Calibri" w:hAnsi="Arial"/>
                <w:sz w:val="20"/>
              </w:rPr>
            </w:pPr>
            <w:r w:rsidRPr="008067AD">
              <w:rPr>
                <w:rFonts w:ascii="Arial" w:eastAsia="Calibri" w:hAnsi="Arial"/>
                <w:sz w:val="20"/>
              </w:rPr>
              <w:t xml:space="preserve">Projekt ustawy nie pociąga za sobą obciążenia budżetu państwa lub budżetów jednostek samorządu terytorialnego. </w:t>
            </w:r>
          </w:p>
          <w:p w14:paraId="59AA33DC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Calibri" w:hAnsi="Arial"/>
                <w:color w:val="808080"/>
                <w:sz w:val="20"/>
              </w:rPr>
            </w:pPr>
          </w:p>
          <w:p w14:paraId="71946A11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Calibri" w:hAnsi="Arial"/>
                <w:szCs w:val="22"/>
              </w:rPr>
            </w:pPr>
          </w:p>
        </w:tc>
      </w:tr>
    </w:tbl>
    <w:p w14:paraId="12DCC1CD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</w:p>
    <w:p w14:paraId="3A038E1E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lastRenderedPageBreak/>
        <w:t>[7] Wykaz źródeł finansowania, jeśli projekt ustawy pociąga za sobą obciążenie budżetu państwa lub budżetów jednostek samorządu terytorialnego.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4"/>
      </w:tblGrid>
      <w:tr w:rsidR="008067AD" w:rsidRPr="008067AD" w14:paraId="128AEE8C" w14:textId="77777777" w:rsidTr="00EB1F00">
        <w:tc>
          <w:tcPr>
            <w:tcW w:w="9062" w:type="dxa"/>
          </w:tcPr>
          <w:p w14:paraId="356FFB07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Calibri" w:hAnsi="Arial"/>
                <w:color w:val="808080"/>
                <w:sz w:val="20"/>
              </w:rPr>
            </w:pPr>
          </w:p>
          <w:p w14:paraId="23FE0520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Calibri" w:hAnsi="Arial"/>
                <w:sz w:val="20"/>
              </w:rPr>
            </w:pPr>
            <w:r w:rsidRPr="008067AD">
              <w:rPr>
                <w:rFonts w:ascii="Arial" w:eastAsia="Calibri" w:hAnsi="Arial"/>
                <w:sz w:val="20"/>
              </w:rPr>
              <w:t>Projekt ustawy nie pociąga za sobą obciążenia budżetu państwa lub budżetów jednostek samorządu terytorialnego.</w:t>
            </w:r>
          </w:p>
          <w:p w14:paraId="63175E56" w14:textId="77777777" w:rsidR="008067AD" w:rsidRPr="008067AD" w:rsidRDefault="008067AD" w:rsidP="008067AD">
            <w:pPr>
              <w:widowControl/>
              <w:autoSpaceDE/>
              <w:autoSpaceDN/>
              <w:adjustRightInd/>
              <w:rPr>
                <w:rFonts w:ascii="Arial" w:eastAsia="Calibri" w:hAnsi="Arial"/>
                <w:szCs w:val="22"/>
              </w:rPr>
            </w:pPr>
          </w:p>
        </w:tc>
      </w:tr>
    </w:tbl>
    <w:p w14:paraId="76EE3A83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</w:p>
    <w:p w14:paraId="2C47A2A3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jc w:val="left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 xml:space="preserve">[8] Czy projekt ustawy podlega procedurze notyfikacyjnej? </w:t>
      </w:r>
    </w:p>
    <w:p w14:paraId="5337022F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  <w:t xml:space="preserve">Nie </w:t>
      </w:r>
    </w:p>
    <w:p w14:paraId="005B9D0B" w14:textId="77777777" w:rsidR="008067AD" w:rsidRPr="008067AD" w:rsidRDefault="008067AD" w:rsidP="008067AD">
      <w:pPr>
        <w:widowControl/>
        <w:autoSpaceDE/>
        <w:autoSpaceDN/>
        <w:adjustRightInd/>
        <w:spacing w:after="160" w:line="240" w:lineRule="auto"/>
        <w:ind w:left="360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Tak, ponieważ:</w:t>
      </w:r>
    </w:p>
    <w:p w14:paraId="55A46BE9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określa plan przyznania lub zmiany pomocy państwa (art. 108 ust. 3 Traktatu o funkcjonowaniu Unii Europejskiej);</w:t>
      </w:r>
    </w:p>
    <w:p w14:paraId="1FCCBD56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zawiera przepisy techniczne (dyrektywa (UE) 1535/2015);</w:t>
      </w:r>
    </w:p>
    <w:p w14:paraId="0C885F7E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dotyczy dziedziny podlegającej kompetencji Europejskiego Banku Centralnego (art. 127 ust. 4 tiret drugie TfUE);</w:t>
      </w:r>
    </w:p>
    <w:p w14:paraId="66C410AE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ma zastosowanie do usług świadczonych przez usługodawców (dyrektywa 2006/123/WE);</w:t>
      </w:r>
    </w:p>
    <w:p w14:paraId="0AC0CDFD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dotyczy innych niż wymienione wyżej dziedzin objętych procedurą notyfikacyjną.</w:t>
      </w:r>
    </w:p>
    <w:p w14:paraId="21AB102B" w14:textId="77777777" w:rsidR="008067AD" w:rsidRPr="008067AD" w:rsidRDefault="008067AD" w:rsidP="008067AD">
      <w:pPr>
        <w:widowControl/>
        <w:autoSpaceDE/>
        <w:autoSpaceDN/>
        <w:adjustRightInd/>
        <w:spacing w:after="160" w:line="240" w:lineRule="auto"/>
        <w:ind w:left="720"/>
        <w:contextualSpacing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</w:p>
    <w:p w14:paraId="3A98105F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jc w:val="left"/>
        <w:rPr>
          <w:rFonts w:ascii="Arial" w:eastAsia="Calibri" w:hAnsi="Arial"/>
          <w:b/>
          <w:kern w:val="2"/>
          <w:szCs w:val="22"/>
          <w:lang w:eastAsia="en-US"/>
          <w14:ligatures w14:val="standardContextual"/>
        </w:rPr>
      </w:pPr>
    </w:p>
    <w:p w14:paraId="76B8E2AD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jc w:val="left"/>
        <w:rPr>
          <w:rFonts w:ascii="Arial" w:eastAsia="Calibri" w:hAnsi="Arial"/>
          <w:b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kern w:val="2"/>
          <w:szCs w:val="22"/>
          <w:lang w:eastAsia="en-US"/>
          <w14:ligatures w14:val="standardContextual"/>
        </w:rPr>
        <w:t xml:space="preserve">III. </w:t>
      </w:r>
      <w:bookmarkStart w:id="12" w:name="_Hlk174441212"/>
      <w:r w:rsidRPr="008067AD">
        <w:rPr>
          <w:rFonts w:ascii="Arial" w:eastAsia="Calibri" w:hAnsi="Arial"/>
          <w:b/>
          <w:kern w:val="2"/>
          <w:szCs w:val="22"/>
          <w:lang w:eastAsia="en-US"/>
          <w14:ligatures w14:val="standardContextual"/>
        </w:rPr>
        <w:t>Wymogi określone w art. 34 ust. 2a i 2b regulaminu Sejmu</w:t>
      </w:r>
    </w:p>
    <w:p w14:paraId="2DDD02B5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jc w:val="left"/>
        <w:rPr>
          <w:rFonts w:ascii="Arial" w:eastAsia="Calibri" w:hAnsi="Arial"/>
          <w:b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kern w:val="2"/>
          <w:szCs w:val="22"/>
          <w:lang w:eastAsia="en-US"/>
          <w14:ligatures w14:val="standardContextual"/>
        </w:rPr>
        <w:t xml:space="preserve"> </w:t>
      </w:r>
      <w:bookmarkEnd w:id="12"/>
    </w:p>
    <w:p w14:paraId="12BD96F9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[9] Czy projekt ustawy zawiera przepisy określające zasady podejmowania, wykonywania lub zakończenia działalności gospodarczej (art. 34 ust. 2a regulaminu Sejmu)?</w:t>
      </w:r>
    </w:p>
    <w:p w14:paraId="0E55914C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  <w:t>Nie</w:t>
      </w:r>
    </w:p>
    <w:p w14:paraId="03B3C4FD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Tak</w:t>
      </w:r>
    </w:p>
    <w:p w14:paraId="2298D01D" w14:textId="77777777" w:rsidR="008067AD" w:rsidRPr="008067AD" w:rsidRDefault="008067AD" w:rsidP="008067AD">
      <w:pPr>
        <w:widowControl/>
        <w:autoSpaceDE/>
        <w:autoSpaceDN/>
        <w:adjustRightInd/>
        <w:spacing w:after="160" w:line="240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</w:p>
    <w:p w14:paraId="5B74B6D5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[10] Czy wdrożenie projektowanych przepisów spowoduje obciążenia administracyjne mikroprzedsiębiorców, małych i średnich przedsiębiorców (art. 34 ust. 2a regulaminu Sejmu)?</w:t>
      </w:r>
    </w:p>
    <w:p w14:paraId="27970277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  <w:t>Nie</w:t>
      </w:r>
    </w:p>
    <w:p w14:paraId="67465716" w14:textId="77777777" w:rsidR="008067AD" w:rsidRPr="008067AD" w:rsidRDefault="008067AD" w:rsidP="008067AD">
      <w:pPr>
        <w:widowControl/>
        <w:numPr>
          <w:ilvl w:val="0"/>
          <w:numId w:val="2"/>
        </w:numPr>
        <w:autoSpaceDE/>
        <w:autoSpaceDN/>
        <w:adjustRightInd/>
        <w:spacing w:after="160" w:line="240" w:lineRule="auto"/>
        <w:contextualSpacing/>
        <w:jc w:val="left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Tak</w:t>
      </w:r>
    </w:p>
    <w:p w14:paraId="1087C841" w14:textId="77777777" w:rsidR="008067AD" w:rsidRPr="008067AD" w:rsidRDefault="008067AD" w:rsidP="008067AD">
      <w:pPr>
        <w:widowControl/>
        <w:autoSpaceDE/>
        <w:autoSpaceDN/>
        <w:adjustRightInd/>
        <w:spacing w:after="160" w:line="240" w:lineRule="auto"/>
        <w:rPr>
          <w:rFonts w:ascii="Arial" w:eastAsia="Calibri" w:hAnsi="Arial"/>
          <w:kern w:val="2"/>
          <w:szCs w:val="22"/>
          <w:lang w:eastAsia="en-US"/>
          <w14:ligatures w14:val="standardContextual"/>
        </w:rPr>
      </w:pPr>
    </w:p>
    <w:p w14:paraId="441A103F" w14:textId="77777777" w:rsidR="008067AD" w:rsidRPr="008067AD" w:rsidRDefault="008067AD" w:rsidP="008067AD">
      <w:pPr>
        <w:widowControl/>
        <w:autoSpaceDE/>
        <w:autoSpaceDN/>
        <w:adjustRightInd/>
        <w:spacing w:after="160" w:line="259" w:lineRule="auto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[11] Czy projekt ustawy zawiera przepisy regulacyjne lub określa wymogi dotyczące świadczenia usług transgranicznych w rozumieniu ustawy z dnia 22 grudnia 2015 r. o zasadach uznawania kwalifikacji zawodowych nabytych w państwach członkowskich Unii Europejskiej (art. 34 ust. 2b regulaminu Sejmu)?</w:t>
      </w:r>
    </w:p>
    <w:p w14:paraId="36EE284A" w14:textId="77777777" w:rsidR="008067AD" w:rsidRPr="008067AD" w:rsidRDefault="008067AD" w:rsidP="008067AD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714" w:hanging="357"/>
        <w:contextualSpacing/>
        <w:jc w:val="left"/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</w:pPr>
      <w:r w:rsidRPr="008067AD">
        <w:rPr>
          <w:rFonts w:ascii="Arial" w:eastAsia="Calibri" w:hAnsi="Arial"/>
          <w:b/>
          <w:bCs/>
          <w:kern w:val="2"/>
          <w:szCs w:val="22"/>
          <w:lang w:eastAsia="en-US"/>
          <w14:ligatures w14:val="standardContextual"/>
        </w:rPr>
        <w:t xml:space="preserve">Nie </w:t>
      </w:r>
    </w:p>
    <w:p w14:paraId="72DBFE7D" w14:textId="5A4E635F" w:rsidR="008067AD" w:rsidRDefault="008067AD" w:rsidP="002D0DCC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714" w:hanging="357"/>
        <w:contextualSpacing/>
        <w:jc w:val="left"/>
      </w:pPr>
      <w:r w:rsidRPr="00A84222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Tak</w:t>
      </w:r>
    </w:p>
    <w:sectPr w:rsidR="008067AD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916A" w14:textId="77777777" w:rsidR="00CE0B41" w:rsidRDefault="00CE0B41">
      <w:r>
        <w:separator/>
      </w:r>
    </w:p>
  </w:endnote>
  <w:endnote w:type="continuationSeparator" w:id="0">
    <w:p w14:paraId="44DF7892" w14:textId="77777777" w:rsidR="00CE0B41" w:rsidRDefault="00CE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F253" w14:textId="77777777" w:rsidR="00CE0B41" w:rsidRDefault="00CE0B41">
      <w:r>
        <w:separator/>
      </w:r>
    </w:p>
  </w:footnote>
  <w:footnote w:type="continuationSeparator" w:id="0">
    <w:p w14:paraId="17FDC554" w14:textId="77777777" w:rsidR="00CE0B41" w:rsidRDefault="00CE0B41">
      <w:r>
        <w:continuationSeparator/>
      </w:r>
    </w:p>
  </w:footnote>
  <w:footnote w:id="1">
    <w:p w14:paraId="4DD77DDB" w14:textId="77777777" w:rsidR="00C11631" w:rsidRDefault="00C11631" w:rsidP="00C11631">
      <w:pPr>
        <w:pStyle w:val="ODNONIKtreodnonika"/>
      </w:pPr>
      <w:r>
        <w:rPr>
          <w:rStyle w:val="Odwoanieprzypisudolnego"/>
        </w:rPr>
        <w:footnoteRef/>
      </w:r>
      <w:r>
        <w:t xml:space="preserve"> </w:t>
      </w:r>
      <w:r w:rsidRPr="00477CBA">
        <w:t>Міжнародний легіон територіальної оборони України</w:t>
      </w:r>
      <w:r>
        <w:t xml:space="preserve"> jest jednostką Sił Zbrojnych Ukrainy nie zaś jednym z kilkudziesięciu – podległych ukraińskiemu Ministerstwu Spraw Wewnętrznych – oddziałów (kompanii, batalionów i pułków) Narodowej Gwardii Ukrainy </w:t>
      </w:r>
      <w:r w:rsidRPr="00F90B28">
        <w:t>(</w:t>
      </w:r>
      <w:r w:rsidRPr="00452C1D">
        <w:t>Національна гвардія України</w:t>
      </w:r>
      <w:r w:rsidRPr="00F90B28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471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6679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4746E"/>
    <w:multiLevelType w:val="hybridMultilevel"/>
    <w:tmpl w:val="0E3A31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10481">
    <w:abstractNumId w:val="0"/>
  </w:num>
  <w:num w:numId="2" w16cid:durableId="973487502">
    <w:abstractNumId w:val="2"/>
  </w:num>
  <w:num w:numId="3" w16cid:durableId="149633966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026E"/>
    <w:rsid w:val="00012A35"/>
    <w:rsid w:val="00013D03"/>
    <w:rsid w:val="000152DB"/>
    <w:rsid w:val="00016099"/>
    <w:rsid w:val="00017DC2"/>
    <w:rsid w:val="000205C9"/>
    <w:rsid w:val="00021101"/>
    <w:rsid w:val="00021522"/>
    <w:rsid w:val="00021ABA"/>
    <w:rsid w:val="00023471"/>
    <w:rsid w:val="00023F13"/>
    <w:rsid w:val="0002591E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5726"/>
    <w:rsid w:val="00045FED"/>
    <w:rsid w:val="00046A75"/>
    <w:rsid w:val="00047312"/>
    <w:rsid w:val="00050307"/>
    <w:rsid w:val="000508BD"/>
    <w:rsid w:val="00050B1E"/>
    <w:rsid w:val="000517AB"/>
    <w:rsid w:val="0005339C"/>
    <w:rsid w:val="0005571B"/>
    <w:rsid w:val="00055D5D"/>
    <w:rsid w:val="00057AB3"/>
    <w:rsid w:val="00060076"/>
    <w:rsid w:val="00060432"/>
    <w:rsid w:val="00060D87"/>
    <w:rsid w:val="000615A5"/>
    <w:rsid w:val="00064E4C"/>
    <w:rsid w:val="00066901"/>
    <w:rsid w:val="00071AEE"/>
    <w:rsid w:val="00071BEE"/>
    <w:rsid w:val="000736CD"/>
    <w:rsid w:val="0007419F"/>
    <w:rsid w:val="0007533B"/>
    <w:rsid w:val="0007545D"/>
    <w:rsid w:val="000760BF"/>
    <w:rsid w:val="0007613E"/>
    <w:rsid w:val="000767AE"/>
    <w:rsid w:val="00076BFC"/>
    <w:rsid w:val="000814A7"/>
    <w:rsid w:val="0008179D"/>
    <w:rsid w:val="00081FFD"/>
    <w:rsid w:val="0008557B"/>
    <w:rsid w:val="00085CE7"/>
    <w:rsid w:val="000906EE"/>
    <w:rsid w:val="00090FC2"/>
    <w:rsid w:val="00091BA2"/>
    <w:rsid w:val="000944EF"/>
    <w:rsid w:val="00094740"/>
    <w:rsid w:val="00097100"/>
    <w:rsid w:val="0009732D"/>
    <w:rsid w:val="000973F0"/>
    <w:rsid w:val="00097BA3"/>
    <w:rsid w:val="000A1296"/>
    <w:rsid w:val="000A156A"/>
    <w:rsid w:val="000A1C27"/>
    <w:rsid w:val="000A1DAD"/>
    <w:rsid w:val="000A2649"/>
    <w:rsid w:val="000A323B"/>
    <w:rsid w:val="000A3775"/>
    <w:rsid w:val="000B1249"/>
    <w:rsid w:val="000B298D"/>
    <w:rsid w:val="000B52BB"/>
    <w:rsid w:val="000B5599"/>
    <w:rsid w:val="000B5B2D"/>
    <w:rsid w:val="000B5DCE"/>
    <w:rsid w:val="000C05BA"/>
    <w:rsid w:val="000C0E8F"/>
    <w:rsid w:val="000C4BC4"/>
    <w:rsid w:val="000D0110"/>
    <w:rsid w:val="000D2468"/>
    <w:rsid w:val="000D300A"/>
    <w:rsid w:val="000D318A"/>
    <w:rsid w:val="000D3B65"/>
    <w:rsid w:val="000D6173"/>
    <w:rsid w:val="000D6678"/>
    <w:rsid w:val="000D6F83"/>
    <w:rsid w:val="000E25CC"/>
    <w:rsid w:val="000E3694"/>
    <w:rsid w:val="000E41B6"/>
    <w:rsid w:val="000E4842"/>
    <w:rsid w:val="000E490F"/>
    <w:rsid w:val="000E6241"/>
    <w:rsid w:val="000E687F"/>
    <w:rsid w:val="000E76B3"/>
    <w:rsid w:val="000F168D"/>
    <w:rsid w:val="000F297B"/>
    <w:rsid w:val="000F2BE3"/>
    <w:rsid w:val="000F3D0D"/>
    <w:rsid w:val="000F57AC"/>
    <w:rsid w:val="000F6D25"/>
    <w:rsid w:val="000F6ED4"/>
    <w:rsid w:val="000F7A6E"/>
    <w:rsid w:val="001037F4"/>
    <w:rsid w:val="001042BA"/>
    <w:rsid w:val="00106D03"/>
    <w:rsid w:val="00110465"/>
    <w:rsid w:val="00110628"/>
    <w:rsid w:val="0011245A"/>
    <w:rsid w:val="0011493E"/>
    <w:rsid w:val="001151CE"/>
    <w:rsid w:val="00115B72"/>
    <w:rsid w:val="001209EC"/>
    <w:rsid w:val="00120A9E"/>
    <w:rsid w:val="00121DE9"/>
    <w:rsid w:val="00122E57"/>
    <w:rsid w:val="00125A9C"/>
    <w:rsid w:val="001270A2"/>
    <w:rsid w:val="00131237"/>
    <w:rsid w:val="001329AC"/>
    <w:rsid w:val="00134CA0"/>
    <w:rsid w:val="001354B9"/>
    <w:rsid w:val="00137E11"/>
    <w:rsid w:val="0014026F"/>
    <w:rsid w:val="00141F7D"/>
    <w:rsid w:val="00143A4A"/>
    <w:rsid w:val="00144898"/>
    <w:rsid w:val="001454D4"/>
    <w:rsid w:val="00147A47"/>
    <w:rsid w:val="00147AA1"/>
    <w:rsid w:val="001520CF"/>
    <w:rsid w:val="00152672"/>
    <w:rsid w:val="0015667C"/>
    <w:rsid w:val="00157110"/>
    <w:rsid w:val="0015742A"/>
    <w:rsid w:val="00157DA1"/>
    <w:rsid w:val="00161B44"/>
    <w:rsid w:val="00163147"/>
    <w:rsid w:val="00163671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A66"/>
    <w:rsid w:val="00184958"/>
    <w:rsid w:val="00184B91"/>
    <w:rsid w:val="00184D4A"/>
    <w:rsid w:val="00186EC1"/>
    <w:rsid w:val="00187173"/>
    <w:rsid w:val="00191E1F"/>
    <w:rsid w:val="0019473B"/>
    <w:rsid w:val="001952B1"/>
    <w:rsid w:val="0019534F"/>
    <w:rsid w:val="00196E39"/>
    <w:rsid w:val="00197649"/>
    <w:rsid w:val="001A01FB"/>
    <w:rsid w:val="001A10E9"/>
    <w:rsid w:val="001A183D"/>
    <w:rsid w:val="001A2B65"/>
    <w:rsid w:val="001A3CD3"/>
    <w:rsid w:val="001A3E35"/>
    <w:rsid w:val="001A5BEF"/>
    <w:rsid w:val="001A71C4"/>
    <w:rsid w:val="001A7F15"/>
    <w:rsid w:val="001B21D9"/>
    <w:rsid w:val="001B342E"/>
    <w:rsid w:val="001B7812"/>
    <w:rsid w:val="001C1832"/>
    <w:rsid w:val="001C188C"/>
    <w:rsid w:val="001C26CA"/>
    <w:rsid w:val="001C4A3A"/>
    <w:rsid w:val="001C6AFE"/>
    <w:rsid w:val="001D1783"/>
    <w:rsid w:val="001D23DF"/>
    <w:rsid w:val="001D43B5"/>
    <w:rsid w:val="001D53CD"/>
    <w:rsid w:val="001D55A3"/>
    <w:rsid w:val="001D5AF5"/>
    <w:rsid w:val="001E0D16"/>
    <w:rsid w:val="001E198F"/>
    <w:rsid w:val="001E1E73"/>
    <w:rsid w:val="001E4E0C"/>
    <w:rsid w:val="001E526D"/>
    <w:rsid w:val="001E5655"/>
    <w:rsid w:val="001E7236"/>
    <w:rsid w:val="001F17F1"/>
    <w:rsid w:val="001F1832"/>
    <w:rsid w:val="001F220F"/>
    <w:rsid w:val="001F25B3"/>
    <w:rsid w:val="001F6616"/>
    <w:rsid w:val="002011A0"/>
    <w:rsid w:val="00202BD4"/>
    <w:rsid w:val="00204A97"/>
    <w:rsid w:val="002114EF"/>
    <w:rsid w:val="00216218"/>
    <w:rsid w:val="00216578"/>
    <w:rsid w:val="002166AD"/>
    <w:rsid w:val="00217871"/>
    <w:rsid w:val="00221ED8"/>
    <w:rsid w:val="00222FE7"/>
    <w:rsid w:val="002231EA"/>
    <w:rsid w:val="00223FDF"/>
    <w:rsid w:val="002279C0"/>
    <w:rsid w:val="00236932"/>
    <w:rsid w:val="0023727E"/>
    <w:rsid w:val="00237ADC"/>
    <w:rsid w:val="00241D50"/>
    <w:rsid w:val="00242081"/>
    <w:rsid w:val="00243777"/>
    <w:rsid w:val="002441CD"/>
    <w:rsid w:val="002501A3"/>
    <w:rsid w:val="0025166C"/>
    <w:rsid w:val="002555D4"/>
    <w:rsid w:val="00257479"/>
    <w:rsid w:val="00261113"/>
    <w:rsid w:val="00261A16"/>
    <w:rsid w:val="00261FAC"/>
    <w:rsid w:val="00263522"/>
    <w:rsid w:val="00264E52"/>
    <w:rsid w:val="00264EC6"/>
    <w:rsid w:val="00265DBC"/>
    <w:rsid w:val="00271013"/>
    <w:rsid w:val="00272511"/>
    <w:rsid w:val="00273FE4"/>
    <w:rsid w:val="002765B4"/>
    <w:rsid w:val="00276A94"/>
    <w:rsid w:val="002822E5"/>
    <w:rsid w:val="00284B8D"/>
    <w:rsid w:val="002876C9"/>
    <w:rsid w:val="0029047F"/>
    <w:rsid w:val="00290889"/>
    <w:rsid w:val="0029175B"/>
    <w:rsid w:val="00291AF9"/>
    <w:rsid w:val="0029405D"/>
    <w:rsid w:val="00294FA6"/>
    <w:rsid w:val="00295A6F"/>
    <w:rsid w:val="002A006B"/>
    <w:rsid w:val="002A20C4"/>
    <w:rsid w:val="002A570F"/>
    <w:rsid w:val="002A57DE"/>
    <w:rsid w:val="002A7292"/>
    <w:rsid w:val="002A7358"/>
    <w:rsid w:val="002A7487"/>
    <w:rsid w:val="002A7902"/>
    <w:rsid w:val="002B0F6B"/>
    <w:rsid w:val="002B23B8"/>
    <w:rsid w:val="002B4429"/>
    <w:rsid w:val="002B484C"/>
    <w:rsid w:val="002B68A6"/>
    <w:rsid w:val="002B7FAF"/>
    <w:rsid w:val="002D0C4F"/>
    <w:rsid w:val="002D1364"/>
    <w:rsid w:val="002D4D30"/>
    <w:rsid w:val="002D5000"/>
    <w:rsid w:val="002D598D"/>
    <w:rsid w:val="002D6424"/>
    <w:rsid w:val="002D7188"/>
    <w:rsid w:val="002E1DE3"/>
    <w:rsid w:val="002E1F5A"/>
    <w:rsid w:val="002E2AB6"/>
    <w:rsid w:val="002E3F34"/>
    <w:rsid w:val="002E5F79"/>
    <w:rsid w:val="002E64FA"/>
    <w:rsid w:val="002F0A00"/>
    <w:rsid w:val="002F0CFA"/>
    <w:rsid w:val="002F669F"/>
    <w:rsid w:val="00301C97"/>
    <w:rsid w:val="00306A98"/>
    <w:rsid w:val="0031004C"/>
    <w:rsid w:val="003105F6"/>
    <w:rsid w:val="00311297"/>
    <w:rsid w:val="003113BE"/>
    <w:rsid w:val="003122CA"/>
    <w:rsid w:val="00314736"/>
    <w:rsid w:val="003148FD"/>
    <w:rsid w:val="00321080"/>
    <w:rsid w:val="00322D45"/>
    <w:rsid w:val="00322E3B"/>
    <w:rsid w:val="0032413B"/>
    <w:rsid w:val="0032569A"/>
    <w:rsid w:val="00325A1F"/>
    <w:rsid w:val="003268F9"/>
    <w:rsid w:val="00327368"/>
    <w:rsid w:val="00330BAF"/>
    <w:rsid w:val="00334E3A"/>
    <w:rsid w:val="003361DD"/>
    <w:rsid w:val="00341A6A"/>
    <w:rsid w:val="00344A26"/>
    <w:rsid w:val="00345B9C"/>
    <w:rsid w:val="00351722"/>
    <w:rsid w:val="00351BBB"/>
    <w:rsid w:val="00352DAE"/>
    <w:rsid w:val="00354EB9"/>
    <w:rsid w:val="003602AE"/>
    <w:rsid w:val="00360929"/>
    <w:rsid w:val="00362454"/>
    <w:rsid w:val="003647D5"/>
    <w:rsid w:val="003658E2"/>
    <w:rsid w:val="003674B0"/>
    <w:rsid w:val="00375533"/>
    <w:rsid w:val="0037727C"/>
    <w:rsid w:val="00377E70"/>
    <w:rsid w:val="00380904"/>
    <w:rsid w:val="00381ADB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4342"/>
    <w:rsid w:val="003A60DC"/>
    <w:rsid w:val="003A6A46"/>
    <w:rsid w:val="003A7A63"/>
    <w:rsid w:val="003B000C"/>
    <w:rsid w:val="003B02F7"/>
    <w:rsid w:val="003B0F1D"/>
    <w:rsid w:val="003B4A57"/>
    <w:rsid w:val="003B552F"/>
    <w:rsid w:val="003C0AD9"/>
    <w:rsid w:val="003C0ED0"/>
    <w:rsid w:val="003C1D49"/>
    <w:rsid w:val="003C35C4"/>
    <w:rsid w:val="003C4A14"/>
    <w:rsid w:val="003C64D2"/>
    <w:rsid w:val="003C66CA"/>
    <w:rsid w:val="003C685E"/>
    <w:rsid w:val="003C7051"/>
    <w:rsid w:val="003D12C2"/>
    <w:rsid w:val="003D31B9"/>
    <w:rsid w:val="003D3867"/>
    <w:rsid w:val="003D6BBC"/>
    <w:rsid w:val="003D7106"/>
    <w:rsid w:val="003E0D1A"/>
    <w:rsid w:val="003E2AAE"/>
    <w:rsid w:val="003E2DA3"/>
    <w:rsid w:val="003F020D"/>
    <w:rsid w:val="003F03D9"/>
    <w:rsid w:val="003F2FBE"/>
    <w:rsid w:val="003F318D"/>
    <w:rsid w:val="003F37BE"/>
    <w:rsid w:val="003F4874"/>
    <w:rsid w:val="003F5BAE"/>
    <w:rsid w:val="003F6ED7"/>
    <w:rsid w:val="00401525"/>
    <w:rsid w:val="00401C84"/>
    <w:rsid w:val="0040293B"/>
    <w:rsid w:val="00403210"/>
    <w:rsid w:val="004035BB"/>
    <w:rsid w:val="004035EB"/>
    <w:rsid w:val="00405C9F"/>
    <w:rsid w:val="00407332"/>
    <w:rsid w:val="00407828"/>
    <w:rsid w:val="00407C97"/>
    <w:rsid w:val="00413D8E"/>
    <w:rsid w:val="004140F2"/>
    <w:rsid w:val="00417B22"/>
    <w:rsid w:val="00421085"/>
    <w:rsid w:val="00422346"/>
    <w:rsid w:val="0042465E"/>
    <w:rsid w:val="00424DF7"/>
    <w:rsid w:val="004306F8"/>
    <w:rsid w:val="00432B76"/>
    <w:rsid w:val="00434D01"/>
    <w:rsid w:val="00435D26"/>
    <w:rsid w:val="00436164"/>
    <w:rsid w:val="00436C94"/>
    <w:rsid w:val="00440C99"/>
    <w:rsid w:val="0044175C"/>
    <w:rsid w:val="004434EB"/>
    <w:rsid w:val="00444A1C"/>
    <w:rsid w:val="00445F4D"/>
    <w:rsid w:val="004504C0"/>
    <w:rsid w:val="00452EA7"/>
    <w:rsid w:val="004550FB"/>
    <w:rsid w:val="00457887"/>
    <w:rsid w:val="0046111A"/>
    <w:rsid w:val="00462946"/>
    <w:rsid w:val="00463430"/>
    <w:rsid w:val="00463F43"/>
    <w:rsid w:val="00464660"/>
    <w:rsid w:val="00464B94"/>
    <w:rsid w:val="004653A8"/>
    <w:rsid w:val="00465A0B"/>
    <w:rsid w:val="0047077C"/>
    <w:rsid w:val="00470B05"/>
    <w:rsid w:val="0047207C"/>
    <w:rsid w:val="00472CD6"/>
    <w:rsid w:val="00473FC4"/>
    <w:rsid w:val="00474E3C"/>
    <w:rsid w:val="0047752D"/>
    <w:rsid w:val="00480A58"/>
    <w:rsid w:val="004810D7"/>
    <w:rsid w:val="00482151"/>
    <w:rsid w:val="00484891"/>
    <w:rsid w:val="00485FAD"/>
    <w:rsid w:val="00487AED"/>
    <w:rsid w:val="00490A16"/>
    <w:rsid w:val="00491EDF"/>
    <w:rsid w:val="004926F8"/>
    <w:rsid w:val="00492A3F"/>
    <w:rsid w:val="00494F62"/>
    <w:rsid w:val="004954D7"/>
    <w:rsid w:val="004A003C"/>
    <w:rsid w:val="004A2001"/>
    <w:rsid w:val="004A249D"/>
    <w:rsid w:val="004A2AD9"/>
    <w:rsid w:val="004A3590"/>
    <w:rsid w:val="004B00A7"/>
    <w:rsid w:val="004B19E7"/>
    <w:rsid w:val="004B25E2"/>
    <w:rsid w:val="004B34D7"/>
    <w:rsid w:val="004B42F7"/>
    <w:rsid w:val="004B4A9D"/>
    <w:rsid w:val="004B5037"/>
    <w:rsid w:val="004B5B2F"/>
    <w:rsid w:val="004B626A"/>
    <w:rsid w:val="004B660E"/>
    <w:rsid w:val="004C05BD"/>
    <w:rsid w:val="004C3B06"/>
    <w:rsid w:val="004C3F97"/>
    <w:rsid w:val="004C6E12"/>
    <w:rsid w:val="004C7EE7"/>
    <w:rsid w:val="004D2DEE"/>
    <w:rsid w:val="004D2E1F"/>
    <w:rsid w:val="004D7FD9"/>
    <w:rsid w:val="004E083C"/>
    <w:rsid w:val="004E1324"/>
    <w:rsid w:val="004E19A5"/>
    <w:rsid w:val="004E37E5"/>
    <w:rsid w:val="004E3FDB"/>
    <w:rsid w:val="004E6041"/>
    <w:rsid w:val="004F1F4A"/>
    <w:rsid w:val="004F2559"/>
    <w:rsid w:val="004F289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609"/>
    <w:rsid w:val="005128D3"/>
    <w:rsid w:val="005147E8"/>
    <w:rsid w:val="005158F2"/>
    <w:rsid w:val="00520152"/>
    <w:rsid w:val="00525C94"/>
    <w:rsid w:val="00526DFC"/>
    <w:rsid w:val="00526F43"/>
    <w:rsid w:val="00527651"/>
    <w:rsid w:val="005300AB"/>
    <w:rsid w:val="005316B0"/>
    <w:rsid w:val="00531A87"/>
    <w:rsid w:val="00532626"/>
    <w:rsid w:val="005363AB"/>
    <w:rsid w:val="00544EF4"/>
    <w:rsid w:val="00545E53"/>
    <w:rsid w:val="005479D9"/>
    <w:rsid w:val="005517EA"/>
    <w:rsid w:val="00552F3F"/>
    <w:rsid w:val="005572BD"/>
    <w:rsid w:val="00557A12"/>
    <w:rsid w:val="00560AC7"/>
    <w:rsid w:val="0056132E"/>
    <w:rsid w:val="00561AFB"/>
    <w:rsid w:val="00561FA8"/>
    <w:rsid w:val="005620FA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0268"/>
    <w:rsid w:val="00591124"/>
    <w:rsid w:val="00597024"/>
    <w:rsid w:val="005A0274"/>
    <w:rsid w:val="005A095C"/>
    <w:rsid w:val="005A2C0C"/>
    <w:rsid w:val="005A669D"/>
    <w:rsid w:val="005A75D8"/>
    <w:rsid w:val="005B6805"/>
    <w:rsid w:val="005B713E"/>
    <w:rsid w:val="005B7B5A"/>
    <w:rsid w:val="005C005E"/>
    <w:rsid w:val="005C03B6"/>
    <w:rsid w:val="005C08F0"/>
    <w:rsid w:val="005C2FF7"/>
    <w:rsid w:val="005C348E"/>
    <w:rsid w:val="005C68E1"/>
    <w:rsid w:val="005C6E84"/>
    <w:rsid w:val="005D3763"/>
    <w:rsid w:val="005D55E1"/>
    <w:rsid w:val="005D7750"/>
    <w:rsid w:val="005E1823"/>
    <w:rsid w:val="005E19F7"/>
    <w:rsid w:val="005E4F04"/>
    <w:rsid w:val="005E62C2"/>
    <w:rsid w:val="005E6C71"/>
    <w:rsid w:val="005F0963"/>
    <w:rsid w:val="005F27C0"/>
    <w:rsid w:val="005F2824"/>
    <w:rsid w:val="005F2EBA"/>
    <w:rsid w:val="005F35ED"/>
    <w:rsid w:val="005F7812"/>
    <w:rsid w:val="005F7A88"/>
    <w:rsid w:val="00601A8A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0B24"/>
    <w:rsid w:val="006333DA"/>
    <w:rsid w:val="00635134"/>
    <w:rsid w:val="006356E2"/>
    <w:rsid w:val="006361E6"/>
    <w:rsid w:val="00642A65"/>
    <w:rsid w:val="00645DCE"/>
    <w:rsid w:val="006465AC"/>
    <w:rsid w:val="006465BF"/>
    <w:rsid w:val="00653B22"/>
    <w:rsid w:val="00657BF4"/>
    <w:rsid w:val="006603FB"/>
    <w:rsid w:val="006608DF"/>
    <w:rsid w:val="00661288"/>
    <w:rsid w:val="006623AC"/>
    <w:rsid w:val="006678AF"/>
    <w:rsid w:val="006701EF"/>
    <w:rsid w:val="00673BA5"/>
    <w:rsid w:val="00675BE5"/>
    <w:rsid w:val="00680058"/>
    <w:rsid w:val="00681F9F"/>
    <w:rsid w:val="006840EA"/>
    <w:rsid w:val="006844E2"/>
    <w:rsid w:val="00684C65"/>
    <w:rsid w:val="00685267"/>
    <w:rsid w:val="006872AE"/>
    <w:rsid w:val="006878BD"/>
    <w:rsid w:val="00690082"/>
    <w:rsid w:val="00690252"/>
    <w:rsid w:val="0069232F"/>
    <w:rsid w:val="00693F54"/>
    <w:rsid w:val="006946BB"/>
    <w:rsid w:val="006969FA"/>
    <w:rsid w:val="006A35D5"/>
    <w:rsid w:val="006A4362"/>
    <w:rsid w:val="006A6961"/>
    <w:rsid w:val="006A748A"/>
    <w:rsid w:val="006B32E7"/>
    <w:rsid w:val="006C419E"/>
    <w:rsid w:val="006C4A31"/>
    <w:rsid w:val="006C5AC2"/>
    <w:rsid w:val="006C6AFB"/>
    <w:rsid w:val="006D1EEA"/>
    <w:rsid w:val="006D2735"/>
    <w:rsid w:val="006D45B2"/>
    <w:rsid w:val="006E014B"/>
    <w:rsid w:val="006E0FCC"/>
    <w:rsid w:val="006E1E96"/>
    <w:rsid w:val="006E5E21"/>
    <w:rsid w:val="006F2648"/>
    <w:rsid w:val="006F2F10"/>
    <w:rsid w:val="006F482B"/>
    <w:rsid w:val="006F6311"/>
    <w:rsid w:val="00701952"/>
    <w:rsid w:val="00701FB2"/>
    <w:rsid w:val="00702556"/>
    <w:rsid w:val="0070277E"/>
    <w:rsid w:val="00703478"/>
    <w:rsid w:val="00704156"/>
    <w:rsid w:val="00704CE7"/>
    <w:rsid w:val="007069FC"/>
    <w:rsid w:val="00711221"/>
    <w:rsid w:val="00711B3D"/>
    <w:rsid w:val="00712675"/>
    <w:rsid w:val="00713011"/>
    <w:rsid w:val="00713674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605"/>
    <w:rsid w:val="0072457F"/>
    <w:rsid w:val="00725406"/>
    <w:rsid w:val="00725C6F"/>
    <w:rsid w:val="0072621B"/>
    <w:rsid w:val="00730555"/>
    <w:rsid w:val="007312CC"/>
    <w:rsid w:val="00731916"/>
    <w:rsid w:val="00732392"/>
    <w:rsid w:val="00735948"/>
    <w:rsid w:val="00736873"/>
    <w:rsid w:val="00736A64"/>
    <w:rsid w:val="00737F6A"/>
    <w:rsid w:val="007410B6"/>
    <w:rsid w:val="00741F3E"/>
    <w:rsid w:val="00744C6F"/>
    <w:rsid w:val="007457F6"/>
    <w:rsid w:val="00745ABB"/>
    <w:rsid w:val="00746E38"/>
    <w:rsid w:val="00747CD5"/>
    <w:rsid w:val="007537FF"/>
    <w:rsid w:val="00753B51"/>
    <w:rsid w:val="00756629"/>
    <w:rsid w:val="00756D1C"/>
    <w:rsid w:val="007575D2"/>
    <w:rsid w:val="00757B4F"/>
    <w:rsid w:val="00757B6A"/>
    <w:rsid w:val="007610E0"/>
    <w:rsid w:val="007621AA"/>
    <w:rsid w:val="0076260A"/>
    <w:rsid w:val="00764A67"/>
    <w:rsid w:val="00765E8C"/>
    <w:rsid w:val="0077020D"/>
    <w:rsid w:val="00770F6B"/>
    <w:rsid w:val="00771883"/>
    <w:rsid w:val="00776201"/>
    <w:rsid w:val="00776DC2"/>
    <w:rsid w:val="00777FD3"/>
    <w:rsid w:val="00780122"/>
    <w:rsid w:val="0078214B"/>
    <w:rsid w:val="0078498A"/>
    <w:rsid w:val="007873CD"/>
    <w:rsid w:val="00792207"/>
    <w:rsid w:val="00792A5F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5AE3"/>
    <w:rsid w:val="007A789F"/>
    <w:rsid w:val="007A7D07"/>
    <w:rsid w:val="007B1CFC"/>
    <w:rsid w:val="007B75BC"/>
    <w:rsid w:val="007C0BD6"/>
    <w:rsid w:val="007C2D10"/>
    <w:rsid w:val="007C3806"/>
    <w:rsid w:val="007C3952"/>
    <w:rsid w:val="007C5BB7"/>
    <w:rsid w:val="007C6D5E"/>
    <w:rsid w:val="007D07D5"/>
    <w:rsid w:val="007D1C64"/>
    <w:rsid w:val="007D32DD"/>
    <w:rsid w:val="007D6DCE"/>
    <w:rsid w:val="007D72C4"/>
    <w:rsid w:val="007E2CFE"/>
    <w:rsid w:val="007E59C9"/>
    <w:rsid w:val="007F0072"/>
    <w:rsid w:val="007F04D3"/>
    <w:rsid w:val="007F2EB6"/>
    <w:rsid w:val="007F54C3"/>
    <w:rsid w:val="00802949"/>
    <w:rsid w:val="00802BB6"/>
    <w:rsid w:val="0080301E"/>
    <w:rsid w:val="0080365F"/>
    <w:rsid w:val="008067AD"/>
    <w:rsid w:val="008112CC"/>
    <w:rsid w:val="00812BE5"/>
    <w:rsid w:val="008146C1"/>
    <w:rsid w:val="00817429"/>
    <w:rsid w:val="00821069"/>
    <w:rsid w:val="00821514"/>
    <w:rsid w:val="00821E35"/>
    <w:rsid w:val="00824591"/>
    <w:rsid w:val="00824AED"/>
    <w:rsid w:val="008272C4"/>
    <w:rsid w:val="00827820"/>
    <w:rsid w:val="00830E8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1DF"/>
    <w:rsid w:val="00850C9D"/>
    <w:rsid w:val="00852B59"/>
    <w:rsid w:val="00856272"/>
    <w:rsid w:val="008563FF"/>
    <w:rsid w:val="0086018B"/>
    <w:rsid w:val="00860EC7"/>
    <w:rsid w:val="008611DD"/>
    <w:rsid w:val="008611EA"/>
    <w:rsid w:val="008620DE"/>
    <w:rsid w:val="00866867"/>
    <w:rsid w:val="00870FEE"/>
    <w:rsid w:val="00872257"/>
    <w:rsid w:val="00872969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2DE"/>
    <w:rsid w:val="008920FF"/>
    <w:rsid w:val="008926E8"/>
    <w:rsid w:val="00894F19"/>
    <w:rsid w:val="00895801"/>
    <w:rsid w:val="00895930"/>
    <w:rsid w:val="00896A10"/>
    <w:rsid w:val="008971B5"/>
    <w:rsid w:val="008A5D26"/>
    <w:rsid w:val="008A6B13"/>
    <w:rsid w:val="008A6ECB"/>
    <w:rsid w:val="008A747E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1C3B"/>
    <w:rsid w:val="008D2434"/>
    <w:rsid w:val="008D6C94"/>
    <w:rsid w:val="008E171D"/>
    <w:rsid w:val="008E1F28"/>
    <w:rsid w:val="008E2785"/>
    <w:rsid w:val="008E76B9"/>
    <w:rsid w:val="008E78A3"/>
    <w:rsid w:val="008F0654"/>
    <w:rsid w:val="008F06CB"/>
    <w:rsid w:val="008F2E83"/>
    <w:rsid w:val="008F612A"/>
    <w:rsid w:val="0090293D"/>
    <w:rsid w:val="009034DE"/>
    <w:rsid w:val="00905396"/>
    <w:rsid w:val="00905C11"/>
    <w:rsid w:val="0090605D"/>
    <w:rsid w:val="00906419"/>
    <w:rsid w:val="00906446"/>
    <w:rsid w:val="00912118"/>
    <w:rsid w:val="00912889"/>
    <w:rsid w:val="00913A42"/>
    <w:rsid w:val="00914167"/>
    <w:rsid w:val="009143DB"/>
    <w:rsid w:val="00915065"/>
    <w:rsid w:val="00917CE5"/>
    <w:rsid w:val="009217C0"/>
    <w:rsid w:val="00922067"/>
    <w:rsid w:val="00925241"/>
    <w:rsid w:val="00925CEC"/>
    <w:rsid w:val="00926A3F"/>
    <w:rsid w:val="00927246"/>
    <w:rsid w:val="0092794E"/>
    <w:rsid w:val="00930D30"/>
    <w:rsid w:val="00932CC2"/>
    <w:rsid w:val="009332A2"/>
    <w:rsid w:val="0093725A"/>
    <w:rsid w:val="00937598"/>
    <w:rsid w:val="0093790B"/>
    <w:rsid w:val="00943751"/>
    <w:rsid w:val="00944334"/>
    <w:rsid w:val="00946DD0"/>
    <w:rsid w:val="009509E6"/>
    <w:rsid w:val="00952018"/>
    <w:rsid w:val="00952800"/>
    <w:rsid w:val="0095300D"/>
    <w:rsid w:val="00953F59"/>
    <w:rsid w:val="00954E83"/>
    <w:rsid w:val="00956812"/>
    <w:rsid w:val="0095719A"/>
    <w:rsid w:val="009623E9"/>
    <w:rsid w:val="00963EEB"/>
    <w:rsid w:val="009648BC"/>
    <w:rsid w:val="00964C2F"/>
    <w:rsid w:val="00965F88"/>
    <w:rsid w:val="009666AD"/>
    <w:rsid w:val="009703A6"/>
    <w:rsid w:val="00971367"/>
    <w:rsid w:val="009730C1"/>
    <w:rsid w:val="009759B8"/>
    <w:rsid w:val="009779CD"/>
    <w:rsid w:val="00983231"/>
    <w:rsid w:val="00984E03"/>
    <w:rsid w:val="009865C7"/>
    <w:rsid w:val="00986880"/>
    <w:rsid w:val="00987E85"/>
    <w:rsid w:val="00995661"/>
    <w:rsid w:val="00997E7C"/>
    <w:rsid w:val="009A0D12"/>
    <w:rsid w:val="009A1435"/>
    <w:rsid w:val="009A1987"/>
    <w:rsid w:val="009A2BEE"/>
    <w:rsid w:val="009A5289"/>
    <w:rsid w:val="009A6CEB"/>
    <w:rsid w:val="009A7A53"/>
    <w:rsid w:val="009B0402"/>
    <w:rsid w:val="009B0B75"/>
    <w:rsid w:val="009B16DF"/>
    <w:rsid w:val="009B4CB2"/>
    <w:rsid w:val="009B5494"/>
    <w:rsid w:val="009B5904"/>
    <w:rsid w:val="009B6701"/>
    <w:rsid w:val="009B6EF7"/>
    <w:rsid w:val="009B7000"/>
    <w:rsid w:val="009B739C"/>
    <w:rsid w:val="009C04EC"/>
    <w:rsid w:val="009C1EBE"/>
    <w:rsid w:val="009C328C"/>
    <w:rsid w:val="009C4444"/>
    <w:rsid w:val="009C61C6"/>
    <w:rsid w:val="009C79AD"/>
    <w:rsid w:val="009C7CA6"/>
    <w:rsid w:val="009D2CFE"/>
    <w:rsid w:val="009D3316"/>
    <w:rsid w:val="009D376E"/>
    <w:rsid w:val="009D55AA"/>
    <w:rsid w:val="009D580E"/>
    <w:rsid w:val="009D7930"/>
    <w:rsid w:val="009E2793"/>
    <w:rsid w:val="009E3E77"/>
    <w:rsid w:val="009E3FAB"/>
    <w:rsid w:val="009E5A87"/>
    <w:rsid w:val="009E5B3F"/>
    <w:rsid w:val="009E7681"/>
    <w:rsid w:val="009E7D90"/>
    <w:rsid w:val="009F1AB0"/>
    <w:rsid w:val="009F4B00"/>
    <w:rsid w:val="009F501D"/>
    <w:rsid w:val="009F7CF9"/>
    <w:rsid w:val="00A00CBA"/>
    <w:rsid w:val="00A039D5"/>
    <w:rsid w:val="00A046AD"/>
    <w:rsid w:val="00A054FD"/>
    <w:rsid w:val="00A058B2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56BE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46C0A"/>
    <w:rsid w:val="00A47D38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462"/>
    <w:rsid w:val="00A66A78"/>
    <w:rsid w:val="00A73ED9"/>
    <w:rsid w:val="00A7436E"/>
    <w:rsid w:val="00A74E96"/>
    <w:rsid w:val="00A75A8E"/>
    <w:rsid w:val="00A773B8"/>
    <w:rsid w:val="00A824DD"/>
    <w:rsid w:val="00A83676"/>
    <w:rsid w:val="00A839AB"/>
    <w:rsid w:val="00A83B7B"/>
    <w:rsid w:val="00A84222"/>
    <w:rsid w:val="00A84274"/>
    <w:rsid w:val="00A850F3"/>
    <w:rsid w:val="00A864E3"/>
    <w:rsid w:val="00A90752"/>
    <w:rsid w:val="00A92A94"/>
    <w:rsid w:val="00A94574"/>
    <w:rsid w:val="00A95936"/>
    <w:rsid w:val="00A96265"/>
    <w:rsid w:val="00A97084"/>
    <w:rsid w:val="00AA1C2C"/>
    <w:rsid w:val="00AA209E"/>
    <w:rsid w:val="00AA31B8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4A4"/>
    <w:rsid w:val="00AB67FC"/>
    <w:rsid w:val="00AC00F2"/>
    <w:rsid w:val="00AC31B5"/>
    <w:rsid w:val="00AC4EA1"/>
    <w:rsid w:val="00AC5381"/>
    <w:rsid w:val="00AC5920"/>
    <w:rsid w:val="00AD08CB"/>
    <w:rsid w:val="00AD0E65"/>
    <w:rsid w:val="00AD2BF2"/>
    <w:rsid w:val="00AD4E90"/>
    <w:rsid w:val="00AD5422"/>
    <w:rsid w:val="00AD76A9"/>
    <w:rsid w:val="00AE039B"/>
    <w:rsid w:val="00AE0F8B"/>
    <w:rsid w:val="00AE4179"/>
    <w:rsid w:val="00AE4425"/>
    <w:rsid w:val="00AE4FBE"/>
    <w:rsid w:val="00AE650F"/>
    <w:rsid w:val="00AE6555"/>
    <w:rsid w:val="00AE65F6"/>
    <w:rsid w:val="00AE7D16"/>
    <w:rsid w:val="00AF2FED"/>
    <w:rsid w:val="00AF3FEB"/>
    <w:rsid w:val="00AF4CAA"/>
    <w:rsid w:val="00AF571A"/>
    <w:rsid w:val="00AF60A0"/>
    <w:rsid w:val="00AF67FC"/>
    <w:rsid w:val="00AF7DF5"/>
    <w:rsid w:val="00B006E5"/>
    <w:rsid w:val="00B024C2"/>
    <w:rsid w:val="00B07700"/>
    <w:rsid w:val="00B10E64"/>
    <w:rsid w:val="00B13921"/>
    <w:rsid w:val="00B1528C"/>
    <w:rsid w:val="00B16ACD"/>
    <w:rsid w:val="00B21487"/>
    <w:rsid w:val="00B22D3B"/>
    <w:rsid w:val="00B232D1"/>
    <w:rsid w:val="00B245BD"/>
    <w:rsid w:val="00B24DB5"/>
    <w:rsid w:val="00B31F0A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3F2F"/>
    <w:rsid w:val="00B45FBC"/>
    <w:rsid w:val="00B46D7A"/>
    <w:rsid w:val="00B51A7D"/>
    <w:rsid w:val="00B535C2"/>
    <w:rsid w:val="00B55544"/>
    <w:rsid w:val="00B55C4C"/>
    <w:rsid w:val="00B61D3F"/>
    <w:rsid w:val="00B640EE"/>
    <w:rsid w:val="00B642FC"/>
    <w:rsid w:val="00B64D26"/>
    <w:rsid w:val="00B64FBB"/>
    <w:rsid w:val="00B6737C"/>
    <w:rsid w:val="00B70012"/>
    <w:rsid w:val="00B70E22"/>
    <w:rsid w:val="00B73C36"/>
    <w:rsid w:val="00B73E52"/>
    <w:rsid w:val="00B7732F"/>
    <w:rsid w:val="00B774CB"/>
    <w:rsid w:val="00B80402"/>
    <w:rsid w:val="00B80B9A"/>
    <w:rsid w:val="00B820A5"/>
    <w:rsid w:val="00B830B7"/>
    <w:rsid w:val="00B848EA"/>
    <w:rsid w:val="00B84B2B"/>
    <w:rsid w:val="00B87869"/>
    <w:rsid w:val="00B90500"/>
    <w:rsid w:val="00B9176C"/>
    <w:rsid w:val="00B935A4"/>
    <w:rsid w:val="00BA20B0"/>
    <w:rsid w:val="00BA291C"/>
    <w:rsid w:val="00BA561A"/>
    <w:rsid w:val="00BB00CD"/>
    <w:rsid w:val="00BB0DC6"/>
    <w:rsid w:val="00BB15E4"/>
    <w:rsid w:val="00BB1944"/>
    <w:rsid w:val="00BB1E19"/>
    <w:rsid w:val="00BB21D1"/>
    <w:rsid w:val="00BB32F2"/>
    <w:rsid w:val="00BB4338"/>
    <w:rsid w:val="00BB6C0E"/>
    <w:rsid w:val="00BB7B38"/>
    <w:rsid w:val="00BC0BC9"/>
    <w:rsid w:val="00BC107F"/>
    <w:rsid w:val="00BC11E5"/>
    <w:rsid w:val="00BC1B29"/>
    <w:rsid w:val="00BC2E5D"/>
    <w:rsid w:val="00BC4BC6"/>
    <w:rsid w:val="00BC52FD"/>
    <w:rsid w:val="00BC6E62"/>
    <w:rsid w:val="00BC7443"/>
    <w:rsid w:val="00BD0648"/>
    <w:rsid w:val="00BD1040"/>
    <w:rsid w:val="00BD34AA"/>
    <w:rsid w:val="00BE0A17"/>
    <w:rsid w:val="00BE0C44"/>
    <w:rsid w:val="00BE1B8B"/>
    <w:rsid w:val="00BE2A18"/>
    <w:rsid w:val="00BE2C01"/>
    <w:rsid w:val="00BE41EC"/>
    <w:rsid w:val="00BE56FB"/>
    <w:rsid w:val="00BE63F5"/>
    <w:rsid w:val="00BE7246"/>
    <w:rsid w:val="00BF3DDE"/>
    <w:rsid w:val="00BF6589"/>
    <w:rsid w:val="00BF6F7F"/>
    <w:rsid w:val="00C00647"/>
    <w:rsid w:val="00C02764"/>
    <w:rsid w:val="00C04CEF"/>
    <w:rsid w:val="00C0662F"/>
    <w:rsid w:val="00C07AF9"/>
    <w:rsid w:val="00C11631"/>
    <w:rsid w:val="00C11943"/>
    <w:rsid w:val="00C11F4E"/>
    <w:rsid w:val="00C12D2A"/>
    <w:rsid w:val="00C12E96"/>
    <w:rsid w:val="00C1430A"/>
    <w:rsid w:val="00C14763"/>
    <w:rsid w:val="00C16141"/>
    <w:rsid w:val="00C20D94"/>
    <w:rsid w:val="00C228D2"/>
    <w:rsid w:val="00C2363F"/>
    <w:rsid w:val="00C236C8"/>
    <w:rsid w:val="00C24613"/>
    <w:rsid w:val="00C24DFD"/>
    <w:rsid w:val="00C257FF"/>
    <w:rsid w:val="00C260B1"/>
    <w:rsid w:val="00C26E56"/>
    <w:rsid w:val="00C31406"/>
    <w:rsid w:val="00C31538"/>
    <w:rsid w:val="00C34D96"/>
    <w:rsid w:val="00C37194"/>
    <w:rsid w:val="00C37C1D"/>
    <w:rsid w:val="00C40637"/>
    <w:rsid w:val="00C40F6C"/>
    <w:rsid w:val="00C44426"/>
    <w:rsid w:val="00C445F3"/>
    <w:rsid w:val="00C451F4"/>
    <w:rsid w:val="00C45DCC"/>
    <w:rsid w:val="00C45EB1"/>
    <w:rsid w:val="00C502AE"/>
    <w:rsid w:val="00C54A3A"/>
    <w:rsid w:val="00C55566"/>
    <w:rsid w:val="00C56448"/>
    <w:rsid w:val="00C62765"/>
    <w:rsid w:val="00C63405"/>
    <w:rsid w:val="00C65F46"/>
    <w:rsid w:val="00C66794"/>
    <w:rsid w:val="00C667BE"/>
    <w:rsid w:val="00C6766B"/>
    <w:rsid w:val="00C67EB1"/>
    <w:rsid w:val="00C70261"/>
    <w:rsid w:val="00C70882"/>
    <w:rsid w:val="00C71179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777"/>
    <w:rsid w:val="00C96E70"/>
    <w:rsid w:val="00CA04F0"/>
    <w:rsid w:val="00CA2620"/>
    <w:rsid w:val="00CA3B0A"/>
    <w:rsid w:val="00CA4B10"/>
    <w:rsid w:val="00CB18D0"/>
    <w:rsid w:val="00CB1C8A"/>
    <w:rsid w:val="00CB24F5"/>
    <w:rsid w:val="00CB2663"/>
    <w:rsid w:val="00CB2922"/>
    <w:rsid w:val="00CB3BBE"/>
    <w:rsid w:val="00CB51D8"/>
    <w:rsid w:val="00CB59E9"/>
    <w:rsid w:val="00CC0D6A"/>
    <w:rsid w:val="00CC3831"/>
    <w:rsid w:val="00CC3E3D"/>
    <w:rsid w:val="00CC519B"/>
    <w:rsid w:val="00CD12C1"/>
    <w:rsid w:val="00CD12E9"/>
    <w:rsid w:val="00CD214E"/>
    <w:rsid w:val="00CD46FA"/>
    <w:rsid w:val="00CD5540"/>
    <w:rsid w:val="00CD5973"/>
    <w:rsid w:val="00CE0B41"/>
    <w:rsid w:val="00CE1BE2"/>
    <w:rsid w:val="00CE31A6"/>
    <w:rsid w:val="00CF09AA"/>
    <w:rsid w:val="00CF229E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471A"/>
    <w:rsid w:val="00D402FB"/>
    <w:rsid w:val="00D42A0D"/>
    <w:rsid w:val="00D4531D"/>
    <w:rsid w:val="00D47D7A"/>
    <w:rsid w:val="00D50ABD"/>
    <w:rsid w:val="00D52805"/>
    <w:rsid w:val="00D52FDC"/>
    <w:rsid w:val="00D55290"/>
    <w:rsid w:val="00D57791"/>
    <w:rsid w:val="00D57980"/>
    <w:rsid w:val="00D6046A"/>
    <w:rsid w:val="00D61055"/>
    <w:rsid w:val="00D62870"/>
    <w:rsid w:val="00D648A9"/>
    <w:rsid w:val="00D655D9"/>
    <w:rsid w:val="00D65872"/>
    <w:rsid w:val="00D676BB"/>
    <w:rsid w:val="00D676F3"/>
    <w:rsid w:val="00D70EF5"/>
    <w:rsid w:val="00D71024"/>
    <w:rsid w:val="00D71A25"/>
    <w:rsid w:val="00D71D84"/>
    <w:rsid w:val="00D71FCF"/>
    <w:rsid w:val="00D72A54"/>
    <w:rsid w:val="00D72CC1"/>
    <w:rsid w:val="00D76EC9"/>
    <w:rsid w:val="00D80E7D"/>
    <w:rsid w:val="00D81397"/>
    <w:rsid w:val="00D8182C"/>
    <w:rsid w:val="00D82AB3"/>
    <w:rsid w:val="00D848B9"/>
    <w:rsid w:val="00D86739"/>
    <w:rsid w:val="00D90E69"/>
    <w:rsid w:val="00D91368"/>
    <w:rsid w:val="00D93106"/>
    <w:rsid w:val="00D933E9"/>
    <w:rsid w:val="00D94542"/>
    <w:rsid w:val="00D94C67"/>
    <w:rsid w:val="00D9505D"/>
    <w:rsid w:val="00D953D0"/>
    <w:rsid w:val="00D959F5"/>
    <w:rsid w:val="00D96884"/>
    <w:rsid w:val="00DA33DB"/>
    <w:rsid w:val="00DA3FDD"/>
    <w:rsid w:val="00DA7017"/>
    <w:rsid w:val="00DA7028"/>
    <w:rsid w:val="00DA7F41"/>
    <w:rsid w:val="00DB1AD2"/>
    <w:rsid w:val="00DB2B58"/>
    <w:rsid w:val="00DB4848"/>
    <w:rsid w:val="00DB5206"/>
    <w:rsid w:val="00DB6276"/>
    <w:rsid w:val="00DB63F5"/>
    <w:rsid w:val="00DC0640"/>
    <w:rsid w:val="00DC0A47"/>
    <w:rsid w:val="00DC1C6B"/>
    <w:rsid w:val="00DC2C2E"/>
    <w:rsid w:val="00DC4AF0"/>
    <w:rsid w:val="00DC7886"/>
    <w:rsid w:val="00DD0CF2"/>
    <w:rsid w:val="00DE1554"/>
    <w:rsid w:val="00DE2901"/>
    <w:rsid w:val="00DE4B4D"/>
    <w:rsid w:val="00DE590F"/>
    <w:rsid w:val="00DE7DC1"/>
    <w:rsid w:val="00DF02B8"/>
    <w:rsid w:val="00DF3F7E"/>
    <w:rsid w:val="00DF7648"/>
    <w:rsid w:val="00DF7D27"/>
    <w:rsid w:val="00E00E29"/>
    <w:rsid w:val="00E02BAB"/>
    <w:rsid w:val="00E04A5C"/>
    <w:rsid w:val="00E04CEB"/>
    <w:rsid w:val="00E060BC"/>
    <w:rsid w:val="00E11420"/>
    <w:rsid w:val="00E132FB"/>
    <w:rsid w:val="00E13816"/>
    <w:rsid w:val="00E142F7"/>
    <w:rsid w:val="00E157AE"/>
    <w:rsid w:val="00E170B7"/>
    <w:rsid w:val="00E177DD"/>
    <w:rsid w:val="00E20900"/>
    <w:rsid w:val="00E20C7F"/>
    <w:rsid w:val="00E21A5A"/>
    <w:rsid w:val="00E221B7"/>
    <w:rsid w:val="00E2396E"/>
    <w:rsid w:val="00E24728"/>
    <w:rsid w:val="00E276AC"/>
    <w:rsid w:val="00E34A35"/>
    <w:rsid w:val="00E37C2F"/>
    <w:rsid w:val="00E417FF"/>
    <w:rsid w:val="00E41C28"/>
    <w:rsid w:val="00E46308"/>
    <w:rsid w:val="00E46B81"/>
    <w:rsid w:val="00E516EE"/>
    <w:rsid w:val="00E51E17"/>
    <w:rsid w:val="00E52DAB"/>
    <w:rsid w:val="00E539B0"/>
    <w:rsid w:val="00E5583F"/>
    <w:rsid w:val="00E55994"/>
    <w:rsid w:val="00E60606"/>
    <w:rsid w:val="00E60C66"/>
    <w:rsid w:val="00E6164D"/>
    <w:rsid w:val="00E618C9"/>
    <w:rsid w:val="00E620E8"/>
    <w:rsid w:val="00E62774"/>
    <w:rsid w:val="00E6307C"/>
    <w:rsid w:val="00E636FA"/>
    <w:rsid w:val="00E6390C"/>
    <w:rsid w:val="00E66A78"/>
    <w:rsid w:val="00E66C50"/>
    <w:rsid w:val="00E679D3"/>
    <w:rsid w:val="00E67FA7"/>
    <w:rsid w:val="00E71208"/>
    <w:rsid w:val="00E71237"/>
    <w:rsid w:val="00E71444"/>
    <w:rsid w:val="00E71C91"/>
    <w:rsid w:val="00E71E17"/>
    <w:rsid w:val="00E720A1"/>
    <w:rsid w:val="00E75DDA"/>
    <w:rsid w:val="00E773E8"/>
    <w:rsid w:val="00E8151E"/>
    <w:rsid w:val="00E83ADD"/>
    <w:rsid w:val="00E84AB3"/>
    <w:rsid w:val="00E84F38"/>
    <w:rsid w:val="00E85623"/>
    <w:rsid w:val="00E87441"/>
    <w:rsid w:val="00E91FAE"/>
    <w:rsid w:val="00E92772"/>
    <w:rsid w:val="00E93D25"/>
    <w:rsid w:val="00E94448"/>
    <w:rsid w:val="00E96E3F"/>
    <w:rsid w:val="00E97EF7"/>
    <w:rsid w:val="00EA270C"/>
    <w:rsid w:val="00EA4974"/>
    <w:rsid w:val="00EA532E"/>
    <w:rsid w:val="00EA7700"/>
    <w:rsid w:val="00EB06D9"/>
    <w:rsid w:val="00EB192B"/>
    <w:rsid w:val="00EB19ED"/>
    <w:rsid w:val="00EB1CAB"/>
    <w:rsid w:val="00EB77E7"/>
    <w:rsid w:val="00EC0F5A"/>
    <w:rsid w:val="00EC2432"/>
    <w:rsid w:val="00EC4265"/>
    <w:rsid w:val="00EC4CEB"/>
    <w:rsid w:val="00EC5198"/>
    <w:rsid w:val="00EC6505"/>
    <w:rsid w:val="00EC659E"/>
    <w:rsid w:val="00ED2072"/>
    <w:rsid w:val="00ED2AE0"/>
    <w:rsid w:val="00ED5553"/>
    <w:rsid w:val="00ED5E36"/>
    <w:rsid w:val="00ED6961"/>
    <w:rsid w:val="00ED7AC0"/>
    <w:rsid w:val="00EE0042"/>
    <w:rsid w:val="00EF0B96"/>
    <w:rsid w:val="00EF3486"/>
    <w:rsid w:val="00EF47AF"/>
    <w:rsid w:val="00EF53B6"/>
    <w:rsid w:val="00F00B73"/>
    <w:rsid w:val="00F030D4"/>
    <w:rsid w:val="00F06BFE"/>
    <w:rsid w:val="00F1087F"/>
    <w:rsid w:val="00F115CA"/>
    <w:rsid w:val="00F14817"/>
    <w:rsid w:val="00F14EBA"/>
    <w:rsid w:val="00F1510F"/>
    <w:rsid w:val="00F1533A"/>
    <w:rsid w:val="00F15E5A"/>
    <w:rsid w:val="00F17F0A"/>
    <w:rsid w:val="00F216C4"/>
    <w:rsid w:val="00F2668F"/>
    <w:rsid w:val="00F2742F"/>
    <w:rsid w:val="00F2753B"/>
    <w:rsid w:val="00F33F8B"/>
    <w:rsid w:val="00F340B2"/>
    <w:rsid w:val="00F3493C"/>
    <w:rsid w:val="00F37E2E"/>
    <w:rsid w:val="00F43390"/>
    <w:rsid w:val="00F443B2"/>
    <w:rsid w:val="00F458D8"/>
    <w:rsid w:val="00F50237"/>
    <w:rsid w:val="00F52F8B"/>
    <w:rsid w:val="00F53596"/>
    <w:rsid w:val="00F55BA8"/>
    <w:rsid w:val="00F55DB1"/>
    <w:rsid w:val="00F56ACA"/>
    <w:rsid w:val="00F57405"/>
    <w:rsid w:val="00F600FE"/>
    <w:rsid w:val="00F61AC8"/>
    <w:rsid w:val="00F62E4D"/>
    <w:rsid w:val="00F63E80"/>
    <w:rsid w:val="00F66B34"/>
    <w:rsid w:val="00F675B9"/>
    <w:rsid w:val="00F67805"/>
    <w:rsid w:val="00F711C9"/>
    <w:rsid w:val="00F71EA2"/>
    <w:rsid w:val="00F74C59"/>
    <w:rsid w:val="00F75C3A"/>
    <w:rsid w:val="00F82E30"/>
    <w:rsid w:val="00F831CB"/>
    <w:rsid w:val="00F848A3"/>
    <w:rsid w:val="00F84ACF"/>
    <w:rsid w:val="00F84EE5"/>
    <w:rsid w:val="00F85742"/>
    <w:rsid w:val="00F85BF8"/>
    <w:rsid w:val="00F871CE"/>
    <w:rsid w:val="00F87802"/>
    <w:rsid w:val="00F87890"/>
    <w:rsid w:val="00F90CBA"/>
    <w:rsid w:val="00F91C1D"/>
    <w:rsid w:val="00F92C0A"/>
    <w:rsid w:val="00F9415B"/>
    <w:rsid w:val="00F9528E"/>
    <w:rsid w:val="00F9606A"/>
    <w:rsid w:val="00FA13C2"/>
    <w:rsid w:val="00FA349C"/>
    <w:rsid w:val="00FA44A6"/>
    <w:rsid w:val="00FA7F91"/>
    <w:rsid w:val="00FB121C"/>
    <w:rsid w:val="00FB1CDD"/>
    <w:rsid w:val="00FB2C2F"/>
    <w:rsid w:val="00FB305C"/>
    <w:rsid w:val="00FB4235"/>
    <w:rsid w:val="00FC2E3D"/>
    <w:rsid w:val="00FC3BDE"/>
    <w:rsid w:val="00FC40F5"/>
    <w:rsid w:val="00FC580E"/>
    <w:rsid w:val="00FD1DBE"/>
    <w:rsid w:val="00FD2252"/>
    <w:rsid w:val="00FD25A7"/>
    <w:rsid w:val="00FD27B6"/>
    <w:rsid w:val="00FD3689"/>
    <w:rsid w:val="00FD42A3"/>
    <w:rsid w:val="00FD5D1C"/>
    <w:rsid w:val="00FD7468"/>
    <w:rsid w:val="00FD7CE0"/>
    <w:rsid w:val="00FE0B3B"/>
    <w:rsid w:val="00FE1BE2"/>
    <w:rsid w:val="00FE2EA8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383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B81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paragraph" w:styleId="NormalnyWeb">
    <w:name w:val="Normal (Web)"/>
    <w:basedOn w:val="Normalny"/>
    <w:uiPriority w:val="99"/>
    <w:semiHidden/>
    <w:unhideWhenUsed/>
    <w:rsid w:val="00375533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table" w:styleId="Tabela-Motyw">
    <w:name w:val="Table Theme"/>
    <w:basedOn w:val="Standardowy"/>
    <w:locked/>
    <w:rsid w:val="00045FED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47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3471A"/>
    <w:rPr>
      <w:i/>
      <w:iCs/>
    </w:rPr>
  </w:style>
  <w:style w:type="paragraph" w:styleId="Poprawka">
    <w:name w:val="Revision"/>
    <w:hidden/>
    <w:uiPriority w:val="99"/>
    <w:semiHidden/>
    <w:rsid w:val="004A249D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67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067AD"/>
    <w:pPr>
      <w:spacing w:line="240" w:lineRule="auto"/>
    </w:pPr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335374-622B-4D04-86C9-A37AB77C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2711</Words>
  <Characters>16266</Characters>
  <Application>Microsoft Office Word</Application>
  <DocSecurity>0</DocSecurity>
  <Lines>135</Lines>
  <Paragraphs>37</Paragraphs>
  <ScaleCrop>false</ScaleCrop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2025-04-23T10:12:00Z</dcterms:created>
  <dcterms:modified xsi:type="dcterms:W3CDTF">2025-04-23T10:12:00Z</dcterms:modified>
</cp:coreProperties>
</file>