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D8DB" w14:textId="422C2DF9" w:rsidR="004E3550" w:rsidRPr="00D03E5F" w:rsidRDefault="004E3550" w:rsidP="00D03E5F">
      <w:pPr>
        <w:pStyle w:val="OZNRODZAKTUtznustawalubrozporzdzenieiorganwydajcy"/>
        <w:spacing w:after="0"/>
        <w:rPr>
          <w:rFonts w:ascii="Times New Roman" w:hAnsi="Times New Roman"/>
          <w:b w:val="0"/>
          <w:bCs w:val="0"/>
          <w:spacing w:val="20"/>
        </w:rPr>
      </w:pPr>
      <w:r w:rsidRPr="00D03E5F">
        <w:rPr>
          <w:rFonts w:ascii="Times New Roman" w:hAnsi="Times New Roman"/>
          <w:b w:val="0"/>
          <w:bCs w:val="0"/>
          <w:spacing w:val="20"/>
        </w:rPr>
        <w:t>UZASADNIENIE</w:t>
      </w:r>
      <w:r w:rsidR="004947B3" w:rsidRPr="00D03E5F">
        <w:rPr>
          <w:rFonts w:ascii="Times New Roman" w:hAnsi="Times New Roman"/>
          <w:b w:val="0"/>
          <w:bCs w:val="0"/>
          <w:spacing w:val="20"/>
        </w:rPr>
        <w:t xml:space="preserve"> </w:t>
      </w:r>
    </w:p>
    <w:p w14:paraId="3C36F180" w14:textId="22DBA154" w:rsidR="00361BA0" w:rsidRPr="00D03E5F" w:rsidRDefault="00361BA0" w:rsidP="00D03E5F">
      <w:pPr>
        <w:pStyle w:val="Akapitzlist"/>
        <w:widowControl/>
        <w:numPr>
          <w:ilvl w:val="0"/>
          <w:numId w:val="7"/>
        </w:numPr>
        <w:autoSpaceDE/>
        <w:autoSpaceDN/>
        <w:adjustRightInd/>
        <w:spacing w:before="120" w:after="120"/>
        <w:jc w:val="both"/>
        <w:rPr>
          <w:rFonts w:cs="Times New Roman"/>
          <w:b/>
          <w:bCs/>
          <w:szCs w:val="24"/>
        </w:rPr>
      </w:pPr>
      <w:r w:rsidRPr="00D03E5F">
        <w:rPr>
          <w:rFonts w:cs="Times New Roman"/>
          <w:b/>
          <w:bCs/>
          <w:szCs w:val="24"/>
        </w:rPr>
        <w:t>Potrzeba i cel ustawy</w:t>
      </w:r>
    </w:p>
    <w:p w14:paraId="57875873" w14:textId="398C0B5B" w:rsidR="00361BA0" w:rsidRPr="00D03E5F" w:rsidRDefault="00361BA0" w:rsidP="00D03E5F">
      <w:pPr>
        <w:spacing w:before="240"/>
        <w:jc w:val="both"/>
        <w:rPr>
          <w:rFonts w:cs="Times New Roman"/>
          <w:szCs w:val="24"/>
        </w:rPr>
      </w:pPr>
      <w:r w:rsidRPr="00D03E5F">
        <w:rPr>
          <w:rFonts w:cs="Times New Roman"/>
          <w:szCs w:val="24"/>
        </w:rPr>
        <w:t>Celem projektowane</w:t>
      </w:r>
      <w:r w:rsidR="0042192A" w:rsidRPr="00D03E5F">
        <w:rPr>
          <w:rFonts w:cs="Times New Roman"/>
          <w:szCs w:val="24"/>
        </w:rPr>
        <w:t>go</w:t>
      </w:r>
      <w:r w:rsidRPr="00D03E5F">
        <w:rPr>
          <w:rFonts w:cs="Times New Roman"/>
          <w:szCs w:val="24"/>
        </w:rPr>
        <w:t xml:space="preserve"> </w:t>
      </w:r>
      <w:r w:rsidR="0042192A" w:rsidRPr="00D03E5F">
        <w:rPr>
          <w:rFonts w:cs="Times New Roman"/>
          <w:szCs w:val="24"/>
        </w:rPr>
        <w:t xml:space="preserve">aktu – ustawy o zmianie niektórych ustaw w związku z wprowadzaniem </w:t>
      </w:r>
      <w:r w:rsidR="00B95DF4" w:rsidRPr="00D03E5F">
        <w:rPr>
          <w:rFonts w:cs="Times New Roman"/>
          <w:szCs w:val="24"/>
        </w:rPr>
        <w:t xml:space="preserve">centralnego systemu informacji rynku energii </w:t>
      </w:r>
      <w:r w:rsidR="00F96BEF" w:rsidRPr="00D03E5F">
        <w:rPr>
          <w:rFonts w:cs="Times New Roman"/>
          <w:szCs w:val="24"/>
        </w:rPr>
        <w:t>–</w:t>
      </w:r>
      <w:r w:rsidRPr="00D03E5F">
        <w:rPr>
          <w:rFonts w:cs="Times New Roman"/>
          <w:szCs w:val="24"/>
        </w:rPr>
        <w:t xml:space="preserve"> jest wprowadzenie zmiany doprecyzowującej terminy rozpoczęcia realizacji zadań przez uczestników rynku energii za pośrednictwem</w:t>
      </w:r>
      <w:r w:rsidR="00985920" w:rsidRPr="00D03E5F">
        <w:rPr>
          <w:rFonts w:cs="Times New Roman"/>
          <w:szCs w:val="24"/>
        </w:rPr>
        <w:t xml:space="preserve"> centralnego systemu informacji rynku energii</w:t>
      </w:r>
      <w:r w:rsidR="004B57D7" w:rsidRPr="00D03E5F">
        <w:rPr>
          <w:rFonts w:cs="Times New Roman"/>
          <w:szCs w:val="24"/>
        </w:rPr>
        <w:t>,</w:t>
      </w:r>
      <w:r w:rsidRPr="00D03E5F">
        <w:rPr>
          <w:rFonts w:cs="Times New Roman"/>
          <w:szCs w:val="24"/>
        </w:rPr>
        <w:t xml:space="preserve"> </w:t>
      </w:r>
      <w:r w:rsidR="00786C10" w:rsidRPr="00D03E5F">
        <w:rPr>
          <w:rFonts w:cs="Times New Roman"/>
          <w:szCs w:val="24"/>
        </w:rPr>
        <w:t>zwanego dalej ,,</w:t>
      </w:r>
      <w:r w:rsidRPr="00D03E5F">
        <w:rPr>
          <w:rFonts w:cs="Times New Roman"/>
          <w:szCs w:val="24"/>
        </w:rPr>
        <w:t>CSIRE</w:t>
      </w:r>
      <w:r w:rsidR="00786C10" w:rsidRPr="00D03E5F">
        <w:rPr>
          <w:rFonts w:cs="Times New Roman"/>
          <w:szCs w:val="24"/>
        </w:rPr>
        <w:t>”</w:t>
      </w:r>
      <w:r w:rsidRPr="00D03E5F">
        <w:rPr>
          <w:rFonts w:cs="Times New Roman"/>
          <w:szCs w:val="24"/>
        </w:rPr>
        <w:t>, wraz z niezbędnymi zmianami towarzyszącymi służącymi zachowaniu spójności przepisów prawa.</w:t>
      </w:r>
    </w:p>
    <w:p w14:paraId="2230F311" w14:textId="121B4DD1" w:rsidR="00985920" w:rsidRPr="00D03E5F" w:rsidRDefault="00985920" w:rsidP="00D03E5F">
      <w:pPr>
        <w:spacing w:before="240"/>
        <w:jc w:val="both"/>
        <w:rPr>
          <w:rFonts w:cs="Times New Roman"/>
          <w:szCs w:val="24"/>
        </w:rPr>
      </w:pPr>
      <w:r w:rsidRPr="00D03E5F">
        <w:rPr>
          <w:rFonts w:cs="Times New Roman"/>
          <w:szCs w:val="24"/>
        </w:rPr>
        <w:t>Wdrożenie CSIRE powoduje zmianę dotychczas funkcjonującego modelu detalicznego rynku energii, w którym uczestnik rynku energii pozyskuje niezbędne informacje w celu zawarcia umowy lub prowadzenia rozliczeń z tytułu zawartych umów w oparciu o standardy wymiany informacji obowiązujące u danego Operatora Systemu Dystrybucyjnego</w:t>
      </w:r>
      <w:r w:rsidR="004B57D7" w:rsidRPr="00D03E5F">
        <w:rPr>
          <w:rFonts w:cs="Times New Roman"/>
          <w:szCs w:val="24"/>
        </w:rPr>
        <w:t>,</w:t>
      </w:r>
      <w:r w:rsidRPr="00D03E5F">
        <w:rPr>
          <w:rFonts w:cs="Times New Roman"/>
          <w:szCs w:val="24"/>
        </w:rPr>
        <w:t xml:space="preserve"> </w:t>
      </w:r>
      <w:r w:rsidR="00786C10" w:rsidRPr="00D03E5F">
        <w:rPr>
          <w:rFonts w:cs="Times New Roman"/>
          <w:szCs w:val="24"/>
        </w:rPr>
        <w:t>zwanego dalej ,,</w:t>
      </w:r>
      <w:r w:rsidRPr="00D03E5F">
        <w:rPr>
          <w:rFonts w:cs="Times New Roman"/>
          <w:szCs w:val="24"/>
        </w:rPr>
        <w:t>OSD</w:t>
      </w:r>
      <w:r w:rsidR="00786C10" w:rsidRPr="00D03E5F">
        <w:rPr>
          <w:rFonts w:cs="Times New Roman"/>
          <w:szCs w:val="24"/>
        </w:rPr>
        <w:t>”</w:t>
      </w:r>
      <w:r w:rsidRPr="00D03E5F">
        <w:rPr>
          <w:rFonts w:cs="Times New Roman"/>
          <w:szCs w:val="24"/>
        </w:rPr>
        <w:t>, na jednolity model oparty o</w:t>
      </w:r>
      <w:r w:rsidR="0042192A" w:rsidRPr="00D03E5F">
        <w:rPr>
          <w:rFonts w:cs="Times New Roman"/>
          <w:szCs w:val="24"/>
        </w:rPr>
        <w:t> </w:t>
      </w:r>
      <w:r w:rsidRPr="00D03E5F">
        <w:rPr>
          <w:rFonts w:cs="Times New Roman"/>
          <w:szCs w:val="24"/>
        </w:rPr>
        <w:t>centralny system pozyskiwania, przetwarzania i udostępniania informacji na potrzeby realizacji procesów rynku energii. Wdrożenie nowego modelu obsługi detalicznego rynku energii elektrycznej w</w:t>
      </w:r>
      <w:r w:rsidR="0042192A" w:rsidRPr="00D03E5F">
        <w:rPr>
          <w:rFonts w:cs="Times New Roman"/>
          <w:szCs w:val="24"/>
        </w:rPr>
        <w:t> </w:t>
      </w:r>
      <w:r w:rsidRPr="00D03E5F">
        <w:rPr>
          <w:rFonts w:cs="Times New Roman"/>
          <w:szCs w:val="24"/>
        </w:rPr>
        <w:t xml:space="preserve">Polsce przez uruchomienie CSIRE stanowi wielkoskalowe przedsięwzięcie, w którego realizację </w:t>
      </w:r>
      <w:r w:rsidR="004B57D7" w:rsidRPr="00D03E5F">
        <w:rPr>
          <w:rFonts w:cs="Times New Roman"/>
          <w:szCs w:val="24"/>
        </w:rPr>
        <w:t xml:space="preserve">są </w:t>
      </w:r>
      <w:r w:rsidRPr="00D03E5F">
        <w:rPr>
          <w:rFonts w:cs="Times New Roman"/>
          <w:szCs w:val="24"/>
        </w:rPr>
        <w:t>zaangażowani</w:t>
      </w:r>
      <w:r w:rsidR="000D5EC7" w:rsidRPr="00D03E5F">
        <w:rPr>
          <w:rFonts w:cs="Times New Roman"/>
          <w:szCs w:val="24"/>
        </w:rPr>
        <w:t>, przede wszystkim</w:t>
      </w:r>
      <w:r w:rsidRPr="00D03E5F">
        <w:rPr>
          <w:rFonts w:cs="Times New Roman"/>
          <w:szCs w:val="24"/>
        </w:rPr>
        <w:t>: operator informacji rynku energii</w:t>
      </w:r>
      <w:r w:rsidR="004B57D7" w:rsidRPr="00D03E5F">
        <w:rPr>
          <w:rFonts w:cs="Times New Roman"/>
          <w:szCs w:val="24"/>
        </w:rPr>
        <w:t>,</w:t>
      </w:r>
      <w:r w:rsidRPr="00D03E5F">
        <w:rPr>
          <w:rFonts w:cs="Times New Roman"/>
          <w:szCs w:val="24"/>
        </w:rPr>
        <w:t xml:space="preserve"> </w:t>
      </w:r>
      <w:r w:rsidR="00786C10" w:rsidRPr="00D03E5F">
        <w:rPr>
          <w:rFonts w:cs="Times New Roman"/>
          <w:szCs w:val="24"/>
        </w:rPr>
        <w:t>zwany dalej ,,</w:t>
      </w:r>
      <w:r w:rsidRPr="00D03E5F">
        <w:rPr>
          <w:rFonts w:cs="Times New Roman"/>
          <w:szCs w:val="24"/>
        </w:rPr>
        <w:t>OIRE</w:t>
      </w:r>
      <w:r w:rsidR="00786C10" w:rsidRPr="00D03E5F">
        <w:rPr>
          <w:rFonts w:cs="Times New Roman"/>
          <w:szCs w:val="24"/>
        </w:rPr>
        <w:t>”</w:t>
      </w:r>
      <w:r w:rsidRPr="00D03E5F">
        <w:rPr>
          <w:rFonts w:cs="Times New Roman"/>
          <w:szCs w:val="24"/>
        </w:rPr>
        <w:t xml:space="preserve">, </w:t>
      </w:r>
      <w:r w:rsidR="00640986" w:rsidRPr="00D03E5F">
        <w:rPr>
          <w:rFonts w:cs="Times New Roman"/>
          <w:szCs w:val="24"/>
        </w:rPr>
        <w:t xml:space="preserve">operatorzy systemu dystrybucyjnego </w:t>
      </w:r>
      <w:r w:rsidRPr="00D03E5F">
        <w:rPr>
          <w:rFonts w:cs="Times New Roman"/>
          <w:szCs w:val="24"/>
        </w:rPr>
        <w:t>oraz sprzedawcy energii elektrycznej</w:t>
      </w:r>
      <w:r w:rsidR="004B57D7" w:rsidRPr="00D03E5F">
        <w:rPr>
          <w:rFonts w:cs="Times New Roman"/>
          <w:szCs w:val="24"/>
        </w:rPr>
        <w:t>,</w:t>
      </w:r>
      <w:r w:rsidRPr="00D03E5F">
        <w:rPr>
          <w:rFonts w:cs="Times New Roman"/>
          <w:szCs w:val="24"/>
        </w:rPr>
        <w:t xml:space="preserve"> </w:t>
      </w:r>
      <w:r w:rsidR="00786C10" w:rsidRPr="00D03E5F">
        <w:rPr>
          <w:rFonts w:cs="Times New Roman"/>
          <w:szCs w:val="24"/>
        </w:rPr>
        <w:t>zwani dalej ,,</w:t>
      </w:r>
      <w:r w:rsidRPr="00D03E5F">
        <w:rPr>
          <w:rFonts w:cs="Times New Roman"/>
          <w:szCs w:val="24"/>
        </w:rPr>
        <w:t>SE</w:t>
      </w:r>
      <w:r w:rsidR="00786C10" w:rsidRPr="00D03E5F">
        <w:rPr>
          <w:rFonts w:cs="Times New Roman"/>
          <w:szCs w:val="24"/>
        </w:rPr>
        <w:t>”</w:t>
      </w:r>
      <w:r w:rsidRPr="00D03E5F">
        <w:rPr>
          <w:rFonts w:cs="Times New Roman"/>
          <w:szCs w:val="24"/>
        </w:rPr>
        <w:t>. Zakres zmian obejmuje</w:t>
      </w:r>
      <w:r w:rsidR="00786C10" w:rsidRPr="00D03E5F">
        <w:rPr>
          <w:rFonts w:cs="Times New Roman"/>
          <w:szCs w:val="24"/>
        </w:rPr>
        <w:t>:</w:t>
      </w:r>
      <w:r w:rsidRPr="00D03E5F">
        <w:rPr>
          <w:rFonts w:cs="Times New Roman"/>
          <w:szCs w:val="24"/>
        </w:rPr>
        <w:t xml:space="preserve"> dostosowanie realizacji procesów rynku energii do Standardów Wymiany Informacji CSIRE określonych przez OIRE, </w:t>
      </w:r>
      <w:r w:rsidR="00D61EAD" w:rsidRPr="00D03E5F">
        <w:rPr>
          <w:rFonts w:cs="Times New Roman"/>
          <w:szCs w:val="24"/>
        </w:rPr>
        <w:t xml:space="preserve">dostosowanie </w:t>
      </w:r>
      <w:r w:rsidRPr="00D03E5F">
        <w:rPr>
          <w:rFonts w:cs="Times New Roman"/>
          <w:szCs w:val="24"/>
        </w:rPr>
        <w:t xml:space="preserve">systemów informatycznych </w:t>
      </w:r>
      <w:r w:rsidR="00AE5297" w:rsidRPr="00D03E5F">
        <w:rPr>
          <w:rFonts w:cs="Times New Roman"/>
          <w:szCs w:val="24"/>
        </w:rPr>
        <w:t xml:space="preserve">Operatora Sytemu Przesyłowego, zwanego dalej ,,OSP”, </w:t>
      </w:r>
      <w:r w:rsidRPr="00D03E5F">
        <w:rPr>
          <w:rFonts w:cs="Times New Roman"/>
          <w:szCs w:val="24"/>
        </w:rPr>
        <w:t>OSD i SE do nowego modelu realizacji procesów i komunikacji z CSIRE, przygotowanie, w tym ujednolicenie, informacji rynku energii</w:t>
      </w:r>
      <w:r w:rsidR="004B57D7" w:rsidRPr="00D03E5F">
        <w:rPr>
          <w:rFonts w:cs="Times New Roman"/>
          <w:szCs w:val="24"/>
        </w:rPr>
        <w:t>,</w:t>
      </w:r>
      <w:r w:rsidRPr="00D03E5F">
        <w:rPr>
          <w:rFonts w:cs="Times New Roman"/>
          <w:szCs w:val="24"/>
        </w:rPr>
        <w:t xml:space="preserve"> </w:t>
      </w:r>
      <w:r w:rsidR="00786C10" w:rsidRPr="00D03E5F">
        <w:rPr>
          <w:rFonts w:cs="Times New Roman"/>
          <w:szCs w:val="24"/>
        </w:rPr>
        <w:t xml:space="preserve">zwanej dalej </w:t>
      </w:r>
      <w:r w:rsidR="00B95DF4" w:rsidRPr="00D03E5F">
        <w:rPr>
          <w:rFonts w:cs="Times New Roman"/>
          <w:szCs w:val="24"/>
        </w:rPr>
        <w:t>„</w:t>
      </w:r>
      <w:proofErr w:type="spellStart"/>
      <w:r w:rsidR="005A6C7A" w:rsidRPr="00D03E5F">
        <w:rPr>
          <w:rFonts w:cs="Times New Roman"/>
          <w:szCs w:val="24"/>
        </w:rPr>
        <w:t>i</w:t>
      </w:r>
      <w:r w:rsidR="004F5B84" w:rsidRPr="00D03E5F">
        <w:rPr>
          <w:rFonts w:cs="Times New Roman"/>
          <w:szCs w:val="24"/>
        </w:rPr>
        <w:t>r</w:t>
      </w:r>
      <w:r w:rsidR="005A6C7A" w:rsidRPr="00D03E5F">
        <w:rPr>
          <w:rFonts w:cs="Times New Roman"/>
          <w:szCs w:val="24"/>
        </w:rPr>
        <w:t>e</w:t>
      </w:r>
      <w:proofErr w:type="spellEnd"/>
      <w:r w:rsidR="00B95DF4" w:rsidRPr="00D03E5F">
        <w:rPr>
          <w:rFonts w:cs="Times New Roman"/>
          <w:szCs w:val="24"/>
        </w:rPr>
        <w:t>”</w:t>
      </w:r>
      <w:r w:rsidR="004B57D7" w:rsidRPr="00D03E5F">
        <w:rPr>
          <w:rFonts w:cs="Times New Roman"/>
          <w:szCs w:val="24"/>
        </w:rPr>
        <w:t>,</w:t>
      </w:r>
      <w:r w:rsidRPr="00D03E5F">
        <w:rPr>
          <w:rFonts w:cs="Times New Roman"/>
          <w:szCs w:val="24"/>
        </w:rPr>
        <w:t xml:space="preserve"> w celu zasilenia nimi CSIRE oraz przeprowadzenie migracji </w:t>
      </w:r>
      <w:proofErr w:type="spellStart"/>
      <w:r w:rsidRPr="00D03E5F">
        <w:rPr>
          <w:rFonts w:cs="Times New Roman"/>
          <w:szCs w:val="24"/>
        </w:rPr>
        <w:t>ire</w:t>
      </w:r>
      <w:proofErr w:type="spellEnd"/>
      <w:r w:rsidRPr="00D03E5F">
        <w:rPr>
          <w:rFonts w:cs="Times New Roman"/>
          <w:szCs w:val="24"/>
        </w:rPr>
        <w:t xml:space="preserve"> do </w:t>
      </w:r>
      <w:proofErr w:type="spellStart"/>
      <w:r w:rsidRPr="00D03E5F">
        <w:rPr>
          <w:rFonts w:cs="Times New Roman"/>
          <w:szCs w:val="24"/>
        </w:rPr>
        <w:t>CSIRE</w:t>
      </w:r>
      <w:proofErr w:type="spellEnd"/>
      <w:r w:rsidRPr="00D03E5F">
        <w:rPr>
          <w:rFonts w:cs="Times New Roman"/>
          <w:szCs w:val="24"/>
        </w:rPr>
        <w:t xml:space="preserve"> i ich aktualizację. </w:t>
      </w:r>
    </w:p>
    <w:p w14:paraId="2B816510" w14:textId="0A2D5DA8" w:rsidR="00F4176E" w:rsidRPr="00D03E5F" w:rsidRDefault="00952112" w:rsidP="00D03E5F">
      <w:pPr>
        <w:spacing w:before="240"/>
        <w:jc w:val="both"/>
        <w:rPr>
          <w:rFonts w:cs="Times New Roman"/>
          <w:szCs w:val="24"/>
        </w:rPr>
      </w:pPr>
      <w:r w:rsidRPr="00D03E5F">
        <w:rPr>
          <w:rFonts w:cs="Times New Roman"/>
          <w:szCs w:val="24"/>
        </w:rPr>
        <w:t xml:space="preserve">Uczestnicy rynku energii mają bardzo szeroki zakres obowiązków związanych z dostosowaniem się do CSIRE, tak aby w sposób niezakłócony obsługiwać </w:t>
      </w:r>
      <w:r w:rsidR="00C92E6F" w:rsidRPr="00D03E5F">
        <w:rPr>
          <w:rFonts w:cs="Times New Roman"/>
          <w:szCs w:val="24"/>
        </w:rPr>
        <w:t>odbiorców</w:t>
      </w:r>
      <w:r w:rsidRPr="00D03E5F">
        <w:rPr>
          <w:rFonts w:cs="Times New Roman"/>
          <w:szCs w:val="24"/>
        </w:rPr>
        <w:t xml:space="preserve"> detalicznego rynku energii elektrycznej po jego uruchomieniu. Wiąże się to z koniecznością przeprowadzenia przez nich skomplikowanych prac wdrożeniowych. Harmonogram prac musi być skoordynowany między uczestnikami, w szczególności </w:t>
      </w:r>
      <w:r w:rsidR="00786C10" w:rsidRPr="00D03E5F">
        <w:rPr>
          <w:rFonts w:cs="Times New Roman"/>
          <w:szCs w:val="24"/>
        </w:rPr>
        <w:t xml:space="preserve">musi być </w:t>
      </w:r>
      <w:r w:rsidR="00F4176E" w:rsidRPr="00D03E5F">
        <w:rPr>
          <w:rFonts w:cs="Times New Roman"/>
          <w:szCs w:val="24"/>
        </w:rPr>
        <w:t xml:space="preserve">zgodny z dokumentacją wdrożeniową opracowywaną przez OIRE. </w:t>
      </w:r>
    </w:p>
    <w:p w14:paraId="756F512F" w14:textId="37792596" w:rsidR="00463D6F" w:rsidRPr="00D03E5F" w:rsidRDefault="00F4176E" w:rsidP="00D03E5F">
      <w:pPr>
        <w:spacing w:before="240"/>
        <w:jc w:val="both"/>
        <w:rPr>
          <w:rFonts w:cs="Times New Roman"/>
          <w:szCs w:val="24"/>
        </w:rPr>
      </w:pPr>
      <w:r w:rsidRPr="00D03E5F">
        <w:rPr>
          <w:rFonts w:cs="Times New Roman"/>
          <w:szCs w:val="24"/>
        </w:rPr>
        <w:t xml:space="preserve">W związku z </w:t>
      </w:r>
      <w:r w:rsidR="00463D6F" w:rsidRPr="00D03E5F">
        <w:rPr>
          <w:rFonts w:cs="Times New Roman"/>
          <w:szCs w:val="24"/>
        </w:rPr>
        <w:t xml:space="preserve">informacjami </w:t>
      </w:r>
      <w:r w:rsidRPr="00D03E5F">
        <w:rPr>
          <w:rFonts w:cs="Times New Roman"/>
          <w:szCs w:val="24"/>
        </w:rPr>
        <w:t>od uczestników rynku wskazującymi na brak możliwości uruchomienia w</w:t>
      </w:r>
      <w:r w:rsidR="0042192A" w:rsidRPr="00D03E5F">
        <w:rPr>
          <w:rFonts w:cs="Times New Roman"/>
          <w:szCs w:val="24"/>
        </w:rPr>
        <w:t> </w:t>
      </w:r>
      <w:r w:rsidRPr="00D03E5F">
        <w:rPr>
          <w:rFonts w:cs="Times New Roman"/>
          <w:szCs w:val="24"/>
        </w:rPr>
        <w:t xml:space="preserve">pełnym zakresie nowego modelu obsługi uczestników detalicznego energii </w:t>
      </w:r>
      <w:r w:rsidRPr="00D03E5F">
        <w:rPr>
          <w:rFonts w:cs="Times New Roman"/>
          <w:szCs w:val="24"/>
        </w:rPr>
        <w:lastRenderedPageBreak/>
        <w:t xml:space="preserve">elektrycznej w Polsce za pośrednictwem CSIRE w terminie wyznaczonym ustawowo, tj. </w:t>
      </w:r>
      <w:r w:rsidR="00D61EAD" w:rsidRPr="00D03E5F">
        <w:rPr>
          <w:rFonts w:cs="Times New Roman"/>
          <w:szCs w:val="24"/>
        </w:rPr>
        <w:t xml:space="preserve">z dniem </w:t>
      </w:r>
      <w:r w:rsidRPr="00D03E5F">
        <w:rPr>
          <w:rFonts w:cs="Times New Roman"/>
          <w:szCs w:val="24"/>
        </w:rPr>
        <w:t>1 lipca 2025 r.</w:t>
      </w:r>
      <w:r w:rsidR="00463D6F" w:rsidRPr="00D03E5F">
        <w:rPr>
          <w:rFonts w:cs="Times New Roman"/>
          <w:szCs w:val="24"/>
        </w:rPr>
        <w:t xml:space="preserve">, dla przeprowadzenia efektywnego, skutecznego oraz bezpiecznego procesu wdrożenia konieczne i uzasadnione jest wprowadzenie zmiany przepisów. </w:t>
      </w:r>
    </w:p>
    <w:p w14:paraId="3505F82B" w14:textId="77777777" w:rsidR="00463D6F" w:rsidRPr="00D03E5F" w:rsidRDefault="00463D6F" w:rsidP="00D03E5F">
      <w:pPr>
        <w:spacing w:before="240"/>
        <w:jc w:val="both"/>
        <w:rPr>
          <w:rFonts w:cs="Times New Roman"/>
          <w:szCs w:val="24"/>
        </w:rPr>
      </w:pPr>
      <w:r w:rsidRPr="00D03E5F">
        <w:rPr>
          <w:rFonts w:cs="Times New Roman"/>
          <w:szCs w:val="24"/>
        </w:rPr>
        <w:t xml:space="preserve">Zaproponowana zmiana pozwoli na rozpoczęcie realizacji zadań przez poszczególnych uczestników rynku energii za pośrednictwem CSIRE w terminach uzyskania przez nich gotowości w tym zakresie, przy jednoczesnym określeniu nieprzekraczalnej daty rozpoczęcia realizacji tych zadań za pośrednictwem CSIRE. </w:t>
      </w:r>
    </w:p>
    <w:p w14:paraId="07FBD3F1" w14:textId="04D459CF" w:rsidR="00925AEC" w:rsidRPr="00D03E5F" w:rsidRDefault="00925AEC" w:rsidP="00D03E5F">
      <w:pPr>
        <w:spacing w:before="240"/>
        <w:jc w:val="both"/>
        <w:rPr>
          <w:rFonts w:cs="Times New Roman"/>
          <w:szCs w:val="24"/>
        </w:rPr>
      </w:pPr>
      <w:r w:rsidRPr="00D03E5F">
        <w:rPr>
          <w:rFonts w:cs="Times New Roman"/>
          <w:szCs w:val="24"/>
        </w:rPr>
        <w:t>Potrzeba wprowadzenia przedmiotowej zmiany przepisów wynika z wysokiego stopnia skomplikowania procesu projektowo-wdrożeniowego, w szczególności z powodu istotnej przebudowy lub budowy nowych systemów teleinformatycznych przez uczestników rynku</w:t>
      </w:r>
      <w:r w:rsidR="00C92E6F" w:rsidRPr="00D03E5F">
        <w:rPr>
          <w:rFonts w:cs="Times New Roman"/>
          <w:szCs w:val="24"/>
        </w:rPr>
        <w:t xml:space="preserve"> energii elektrycznej</w:t>
      </w:r>
      <w:r w:rsidRPr="00D03E5F">
        <w:rPr>
          <w:rFonts w:cs="Times New Roman"/>
          <w:szCs w:val="24"/>
        </w:rPr>
        <w:t xml:space="preserve"> oraz OIRE w warunkach zmieniających się w czasie wymagań projektowo-wdrożeniowych, ze względu na wprowadzanie usprawnień rozwiązań w odpowiedzi na postulaty uczestników rynku lub niepoprawności wykrywane przez OIRE oraz uczestników rynku na etapie testowania rozwiązań.</w:t>
      </w:r>
    </w:p>
    <w:p w14:paraId="4EC9D189" w14:textId="08010CCB" w:rsidR="00925AEC" w:rsidRPr="00D03E5F" w:rsidRDefault="00925AEC" w:rsidP="00D03E5F">
      <w:pPr>
        <w:spacing w:before="240" w:after="240"/>
        <w:jc w:val="both"/>
        <w:rPr>
          <w:rFonts w:cs="Times New Roman"/>
          <w:szCs w:val="24"/>
        </w:rPr>
      </w:pPr>
      <w:r w:rsidRPr="00D03E5F">
        <w:rPr>
          <w:rFonts w:cs="Times New Roman"/>
          <w:szCs w:val="24"/>
        </w:rPr>
        <w:t xml:space="preserve">Proponowane przepisy nie zmieniają terminu 1 lipca 2025 r. dla </w:t>
      </w:r>
      <w:r w:rsidR="00451A17" w:rsidRPr="00D03E5F">
        <w:rPr>
          <w:rFonts w:cs="Times New Roman"/>
          <w:szCs w:val="24"/>
        </w:rPr>
        <w:t>technicznego</w:t>
      </w:r>
      <w:r w:rsidRPr="00D03E5F">
        <w:rPr>
          <w:rFonts w:cs="Times New Roman"/>
          <w:szCs w:val="24"/>
        </w:rPr>
        <w:t xml:space="preserve"> uruchomienia CSIRE przez OIRE, przez co nie jest </w:t>
      </w:r>
      <w:r w:rsidR="00C92E6F" w:rsidRPr="00D03E5F">
        <w:rPr>
          <w:rFonts w:cs="Times New Roman"/>
          <w:szCs w:val="24"/>
        </w:rPr>
        <w:t xml:space="preserve">zagrożone </w:t>
      </w:r>
      <w:r w:rsidRPr="00D03E5F">
        <w:rPr>
          <w:rFonts w:cs="Times New Roman"/>
          <w:szCs w:val="24"/>
        </w:rPr>
        <w:t>spełnienie kamienia milowego Krajowego Planu Odbudowy i Zwiększenia Odporności (KPO) G21G, którego wypełnienie jest wymagane w III kwartale 2025 r.</w:t>
      </w:r>
    </w:p>
    <w:p w14:paraId="1DF9031C" w14:textId="77777777" w:rsidR="00361BA0" w:rsidRPr="00D03E5F" w:rsidRDefault="00361BA0" w:rsidP="00D03E5F">
      <w:pPr>
        <w:pStyle w:val="Akapitzlist"/>
        <w:widowControl/>
        <w:numPr>
          <w:ilvl w:val="0"/>
          <w:numId w:val="7"/>
        </w:numPr>
        <w:autoSpaceDE/>
        <w:autoSpaceDN/>
        <w:adjustRightInd/>
        <w:spacing w:before="120" w:after="120"/>
        <w:jc w:val="both"/>
        <w:rPr>
          <w:rFonts w:cs="Times New Roman"/>
          <w:b/>
          <w:bCs/>
          <w:szCs w:val="24"/>
        </w:rPr>
      </w:pPr>
      <w:r w:rsidRPr="00D03E5F">
        <w:rPr>
          <w:rFonts w:cs="Times New Roman"/>
          <w:b/>
          <w:bCs/>
          <w:szCs w:val="24"/>
        </w:rPr>
        <w:t>Aktualny stan prawny w dziedzinie, której dotyczy projekt ustawy</w:t>
      </w:r>
    </w:p>
    <w:p w14:paraId="50CB3CBC" w14:textId="2B7CCA4B" w:rsidR="00EA24F7" w:rsidRPr="00D03E5F" w:rsidRDefault="00445B93" w:rsidP="00D03E5F">
      <w:pPr>
        <w:spacing w:before="240"/>
        <w:jc w:val="both"/>
        <w:rPr>
          <w:rFonts w:cs="Times New Roman"/>
          <w:szCs w:val="24"/>
        </w:rPr>
      </w:pPr>
      <w:r w:rsidRPr="00D03E5F">
        <w:rPr>
          <w:rFonts w:cs="Times New Roman"/>
          <w:szCs w:val="24"/>
        </w:rPr>
        <w:t>A</w:t>
      </w:r>
      <w:r w:rsidR="00EA24F7" w:rsidRPr="00D03E5F">
        <w:rPr>
          <w:rFonts w:cs="Times New Roman"/>
          <w:szCs w:val="24"/>
        </w:rPr>
        <w:t xml:space="preserve">rt. 11z </w:t>
      </w:r>
      <w:r w:rsidRPr="00D03E5F">
        <w:rPr>
          <w:rFonts w:cs="Times New Roman"/>
          <w:szCs w:val="24"/>
        </w:rPr>
        <w:t>ustawy z dnia 10 kwietnia 1997 r. – Prawo energetyczne</w:t>
      </w:r>
      <w:r w:rsidR="00786C10" w:rsidRPr="00D03E5F">
        <w:rPr>
          <w:rFonts w:cs="Times New Roman"/>
          <w:szCs w:val="24"/>
        </w:rPr>
        <w:t xml:space="preserve"> (Dz. U. z 2024 r. poz. 266, </w:t>
      </w:r>
      <w:r w:rsidR="00EE530F" w:rsidRPr="00D03E5F">
        <w:rPr>
          <w:rFonts w:cs="Times New Roman"/>
          <w:szCs w:val="24"/>
        </w:rPr>
        <w:t xml:space="preserve">z </w:t>
      </w:r>
      <w:proofErr w:type="spellStart"/>
      <w:r w:rsidR="00EE530F" w:rsidRPr="00D03E5F">
        <w:rPr>
          <w:rFonts w:cs="Times New Roman"/>
          <w:szCs w:val="24"/>
        </w:rPr>
        <w:t>późn</w:t>
      </w:r>
      <w:proofErr w:type="spellEnd"/>
      <w:r w:rsidR="00EE530F" w:rsidRPr="00D03E5F">
        <w:rPr>
          <w:rFonts w:cs="Times New Roman"/>
          <w:szCs w:val="24"/>
        </w:rPr>
        <w:t>. zm.</w:t>
      </w:r>
      <w:r w:rsidR="00786C10" w:rsidRPr="00D03E5F">
        <w:rPr>
          <w:rFonts w:cs="Times New Roman"/>
          <w:szCs w:val="24"/>
        </w:rPr>
        <w:t>)</w:t>
      </w:r>
      <w:r w:rsidR="007B7E68" w:rsidRPr="00D03E5F">
        <w:rPr>
          <w:rFonts w:cs="Times New Roman"/>
          <w:szCs w:val="24"/>
        </w:rPr>
        <w:t xml:space="preserve"> </w:t>
      </w:r>
      <w:r w:rsidRPr="00D03E5F">
        <w:rPr>
          <w:rFonts w:cs="Times New Roman"/>
          <w:szCs w:val="24"/>
        </w:rPr>
        <w:t>określa</w:t>
      </w:r>
      <w:r w:rsidR="00EA24F7" w:rsidRPr="00D03E5F">
        <w:rPr>
          <w:rFonts w:cs="Times New Roman"/>
          <w:szCs w:val="24"/>
        </w:rPr>
        <w:t xml:space="preserve"> przepisy dotyczące utworzenia CSIRE</w:t>
      </w:r>
      <w:r w:rsidR="004B57D7" w:rsidRPr="00D03E5F">
        <w:rPr>
          <w:rFonts w:cs="Times New Roman"/>
          <w:szCs w:val="24"/>
        </w:rPr>
        <w:t>,</w:t>
      </w:r>
      <w:r w:rsidR="00EA24F7" w:rsidRPr="00D03E5F">
        <w:rPr>
          <w:rFonts w:cs="Times New Roman"/>
          <w:szCs w:val="24"/>
        </w:rPr>
        <w:t xml:space="preserve"> będącego systemem informacyjnym służącym do przetwarzania informacji rynku energii, w sposób w pełni </w:t>
      </w:r>
      <w:proofErr w:type="spellStart"/>
      <w:r w:rsidR="00EA24F7" w:rsidRPr="00D03E5F">
        <w:rPr>
          <w:rFonts w:cs="Times New Roman"/>
          <w:szCs w:val="24"/>
        </w:rPr>
        <w:t>zdigitalizowany</w:t>
      </w:r>
      <w:proofErr w:type="spellEnd"/>
      <w:r w:rsidR="00EA24F7" w:rsidRPr="00D03E5F">
        <w:rPr>
          <w:rFonts w:cs="Times New Roman"/>
          <w:szCs w:val="24"/>
        </w:rPr>
        <w:t xml:space="preserve">, na potrzeby realizacji procesów rynku energii elektrycznej oraz wymiany informacji między </w:t>
      </w:r>
      <w:r w:rsidRPr="00D03E5F">
        <w:rPr>
          <w:rFonts w:cs="Times New Roman"/>
          <w:szCs w:val="24"/>
        </w:rPr>
        <w:t>u</w:t>
      </w:r>
      <w:r w:rsidR="00EA24F7" w:rsidRPr="00D03E5F">
        <w:rPr>
          <w:rFonts w:cs="Times New Roman"/>
          <w:szCs w:val="24"/>
        </w:rPr>
        <w:t xml:space="preserve">żytkownikami systemu elektroenergetycznego. Termin uruchomienia CSIRE </w:t>
      </w:r>
      <w:r w:rsidRPr="00D03E5F">
        <w:rPr>
          <w:rFonts w:cs="Times New Roman"/>
          <w:szCs w:val="24"/>
        </w:rPr>
        <w:t xml:space="preserve">został </w:t>
      </w:r>
      <w:r w:rsidR="00EA24F7" w:rsidRPr="00D03E5F">
        <w:rPr>
          <w:rFonts w:cs="Times New Roman"/>
          <w:szCs w:val="24"/>
        </w:rPr>
        <w:t>wyznaczon</w:t>
      </w:r>
      <w:r w:rsidRPr="00D03E5F">
        <w:rPr>
          <w:rFonts w:cs="Times New Roman"/>
          <w:szCs w:val="24"/>
        </w:rPr>
        <w:t>y</w:t>
      </w:r>
      <w:r w:rsidR="00EA24F7" w:rsidRPr="00D03E5F">
        <w:rPr>
          <w:rFonts w:cs="Times New Roman"/>
          <w:szCs w:val="24"/>
        </w:rPr>
        <w:t xml:space="preserve"> na</w:t>
      </w:r>
      <w:r w:rsidR="00D61EAD" w:rsidRPr="00D03E5F">
        <w:rPr>
          <w:rFonts w:cs="Times New Roman"/>
          <w:szCs w:val="24"/>
        </w:rPr>
        <w:t xml:space="preserve"> dzień</w:t>
      </w:r>
      <w:r w:rsidR="00EA24F7" w:rsidRPr="00D03E5F">
        <w:rPr>
          <w:rFonts w:cs="Times New Roman"/>
          <w:szCs w:val="24"/>
        </w:rPr>
        <w:t xml:space="preserve"> 1 lipca 2025</w:t>
      </w:r>
      <w:r w:rsidR="00292F5B" w:rsidRPr="00D03E5F">
        <w:rPr>
          <w:rFonts w:cs="Times New Roman"/>
          <w:szCs w:val="24"/>
        </w:rPr>
        <w:t> </w:t>
      </w:r>
      <w:r w:rsidR="00EA24F7" w:rsidRPr="00D03E5F">
        <w:rPr>
          <w:rFonts w:cs="Times New Roman"/>
          <w:szCs w:val="24"/>
        </w:rPr>
        <w:t>r. Ustawą</w:t>
      </w:r>
      <w:r w:rsidR="00AE5297" w:rsidRPr="00D03E5F">
        <w:rPr>
          <w:rFonts w:cs="Times New Roman"/>
          <w:szCs w:val="24"/>
        </w:rPr>
        <w:t xml:space="preserve"> z dnia 20 maja 2021 r. o zmianie ustawy – Prawo energetyczne oraz niektórych innych ustaw</w:t>
      </w:r>
      <w:r w:rsidR="00EA24F7" w:rsidRPr="00D03E5F">
        <w:rPr>
          <w:rFonts w:cs="Times New Roman"/>
          <w:szCs w:val="24"/>
        </w:rPr>
        <w:t xml:space="preserve"> powołano także OIRE zarządzającego CSIRE. Funkcję tę powierzono Polskim Sieciom Elektroenergetycznym S.A.</w:t>
      </w:r>
      <w:r w:rsidR="005A6C7A" w:rsidRPr="00D03E5F">
        <w:rPr>
          <w:rFonts w:cs="Times New Roman"/>
          <w:szCs w:val="24"/>
        </w:rPr>
        <w:t xml:space="preserve"> </w:t>
      </w:r>
      <w:r w:rsidR="00EA24F7" w:rsidRPr="00D03E5F">
        <w:rPr>
          <w:rFonts w:cs="Times New Roman"/>
          <w:szCs w:val="24"/>
        </w:rPr>
        <w:t>(PSE)</w:t>
      </w:r>
      <w:r w:rsidR="00D61EAD" w:rsidRPr="00D03E5F">
        <w:rPr>
          <w:rFonts w:cs="Times New Roman"/>
          <w:szCs w:val="24"/>
        </w:rPr>
        <w:t>,</w:t>
      </w:r>
      <w:r w:rsidR="00EA24F7" w:rsidRPr="00D03E5F">
        <w:rPr>
          <w:rFonts w:cs="Times New Roman"/>
          <w:szCs w:val="24"/>
        </w:rPr>
        <w:t xml:space="preserve"> które pełnią w Polsce rolę OSP. </w:t>
      </w:r>
    </w:p>
    <w:p w14:paraId="67E022D9" w14:textId="4A9A4272" w:rsidR="002256FA" w:rsidRPr="00D03E5F" w:rsidRDefault="00E0130E" w:rsidP="00D03E5F">
      <w:pPr>
        <w:spacing w:before="240"/>
        <w:jc w:val="both"/>
        <w:rPr>
          <w:rFonts w:cs="Times New Roman"/>
          <w:szCs w:val="24"/>
        </w:rPr>
      </w:pPr>
      <w:bookmarkStart w:id="0" w:name="_Hlk189046353"/>
      <w:r w:rsidRPr="00D03E5F">
        <w:rPr>
          <w:rFonts w:cs="Times New Roman"/>
          <w:szCs w:val="24"/>
        </w:rPr>
        <w:t>W</w:t>
      </w:r>
      <w:r w:rsidR="002256FA" w:rsidRPr="00D03E5F">
        <w:rPr>
          <w:rFonts w:cs="Times New Roman"/>
          <w:szCs w:val="24"/>
        </w:rPr>
        <w:t>drożenie nowego modelu obsługi detalicznego rynku energii elektrycznej</w:t>
      </w:r>
      <w:r w:rsidRPr="00D03E5F">
        <w:rPr>
          <w:rFonts w:cs="Times New Roman"/>
          <w:szCs w:val="24"/>
        </w:rPr>
        <w:t xml:space="preserve"> </w:t>
      </w:r>
      <w:r w:rsidR="002256FA" w:rsidRPr="00D03E5F">
        <w:rPr>
          <w:rFonts w:cs="Times New Roman"/>
          <w:szCs w:val="24"/>
        </w:rPr>
        <w:t xml:space="preserve">przez uruchomienie CSIRE </w:t>
      </w:r>
      <w:r w:rsidRPr="00D03E5F">
        <w:rPr>
          <w:rFonts w:cs="Times New Roman"/>
          <w:szCs w:val="24"/>
        </w:rPr>
        <w:t xml:space="preserve">stanowi warunek pełnego korzystania z możliwości, jakie daje </w:t>
      </w:r>
      <w:r w:rsidRPr="00D03E5F">
        <w:rPr>
          <w:rFonts w:cs="Times New Roman"/>
          <w:szCs w:val="24"/>
        </w:rPr>
        <w:lastRenderedPageBreak/>
        <w:t>inteligentny system pomiarowy oparty o dane pozyskiwane z liczników zdalnego odczytu, które są obecnie instalowane w Polsce zgodnie z harmonogramem przewidzianym w u</w:t>
      </w:r>
      <w:r w:rsidR="0083288A" w:rsidRPr="00D03E5F">
        <w:rPr>
          <w:rFonts w:cs="Times New Roman"/>
          <w:szCs w:val="24"/>
        </w:rPr>
        <w:t>stawie</w:t>
      </w:r>
      <w:r w:rsidR="009E6911" w:rsidRPr="00D03E5F">
        <w:rPr>
          <w:rFonts w:cs="Times New Roman"/>
          <w:szCs w:val="24"/>
        </w:rPr>
        <w:t xml:space="preserve"> z dnia 10 kwietnia 1997 r. </w:t>
      </w:r>
      <w:r w:rsidR="0083288A" w:rsidRPr="00D03E5F">
        <w:rPr>
          <w:rFonts w:cs="Times New Roman"/>
          <w:szCs w:val="24"/>
        </w:rPr>
        <w:t xml:space="preserve">– </w:t>
      </w:r>
      <w:r w:rsidRPr="00D03E5F">
        <w:rPr>
          <w:rFonts w:cs="Times New Roman"/>
          <w:szCs w:val="24"/>
        </w:rPr>
        <w:t>P</w:t>
      </w:r>
      <w:r w:rsidR="0083288A" w:rsidRPr="00D03E5F">
        <w:rPr>
          <w:rFonts w:cs="Times New Roman"/>
          <w:szCs w:val="24"/>
        </w:rPr>
        <w:t xml:space="preserve">rawo </w:t>
      </w:r>
      <w:r w:rsidRPr="00D03E5F">
        <w:rPr>
          <w:rFonts w:cs="Times New Roman"/>
          <w:szCs w:val="24"/>
        </w:rPr>
        <w:t>e</w:t>
      </w:r>
      <w:r w:rsidR="0083288A" w:rsidRPr="00D03E5F">
        <w:rPr>
          <w:rFonts w:cs="Times New Roman"/>
          <w:szCs w:val="24"/>
        </w:rPr>
        <w:t>nergetyczne</w:t>
      </w:r>
      <w:r w:rsidRPr="00D03E5F">
        <w:rPr>
          <w:rFonts w:cs="Times New Roman"/>
          <w:szCs w:val="24"/>
        </w:rPr>
        <w:t xml:space="preserve">. </w:t>
      </w:r>
      <w:r w:rsidR="004A3E14" w:rsidRPr="00D03E5F">
        <w:rPr>
          <w:rFonts w:cs="Times New Roman"/>
          <w:szCs w:val="24"/>
        </w:rPr>
        <w:t>Korzyści te </w:t>
      </w:r>
      <w:r w:rsidRPr="00D03E5F">
        <w:rPr>
          <w:rFonts w:cs="Times New Roman"/>
          <w:szCs w:val="24"/>
        </w:rPr>
        <w:t>to między innymi możliwość zmiany sprzedawcy przez odbiorcę końcowego w</w:t>
      </w:r>
      <w:r w:rsidR="004A3E14" w:rsidRPr="00D03E5F">
        <w:rPr>
          <w:rFonts w:cs="Times New Roman"/>
          <w:szCs w:val="24"/>
        </w:rPr>
        <w:t> </w:t>
      </w:r>
      <w:r w:rsidRPr="00D03E5F">
        <w:rPr>
          <w:rFonts w:cs="Times New Roman"/>
          <w:szCs w:val="24"/>
        </w:rPr>
        <w:t>czasie nie dłuższym niż 24</w:t>
      </w:r>
      <w:r w:rsidR="0042192A" w:rsidRPr="00D03E5F">
        <w:rPr>
          <w:rFonts w:cs="Times New Roman"/>
          <w:szCs w:val="24"/>
        </w:rPr>
        <w:t> </w:t>
      </w:r>
      <w:r w:rsidRPr="00D03E5F">
        <w:rPr>
          <w:rFonts w:cs="Times New Roman"/>
          <w:szCs w:val="24"/>
        </w:rPr>
        <w:t xml:space="preserve">godziny, </w:t>
      </w:r>
      <w:r w:rsidR="004A3E14" w:rsidRPr="00D03E5F">
        <w:rPr>
          <w:rFonts w:cs="Times New Roman"/>
          <w:szCs w:val="24"/>
        </w:rPr>
        <w:t xml:space="preserve">nowy </w:t>
      </w:r>
      <w:r w:rsidRPr="00D03E5F">
        <w:rPr>
          <w:rFonts w:cs="Times New Roman"/>
          <w:szCs w:val="24"/>
        </w:rPr>
        <w:t>model sprzedaży rezerwowej</w:t>
      </w:r>
      <w:r w:rsidR="005F4174" w:rsidRPr="00D03E5F">
        <w:rPr>
          <w:rFonts w:cs="Times New Roman"/>
          <w:szCs w:val="24"/>
        </w:rPr>
        <w:t xml:space="preserve">, a także </w:t>
      </w:r>
      <w:r w:rsidR="004A3E14" w:rsidRPr="00D03E5F">
        <w:rPr>
          <w:rFonts w:cs="Times New Roman"/>
          <w:szCs w:val="24"/>
        </w:rPr>
        <w:t xml:space="preserve">wprowadzenie instytucji prosumenta wirtualnego. </w:t>
      </w:r>
      <w:bookmarkEnd w:id="0"/>
      <w:r w:rsidR="004A3E14" w:rsidRPr="00D03E5F">
        <w:rPr>
          <w:rFonts w:cs="Times New Roman"/>
          <w:szCs w:val="24"/>
        </w:rPr>
        <w:t>Kwestie te zostały uregulowane</w:t>
      </w:r>
      <w:r w:rsidR="00C92E6F" w:rsidRPr="00D03E5F">
        <w:rPr>
          <w:rFonts w:cs="Times New Roman"/>
          <w:szCs w:val="24"/>
        </w:rPr>
        <w:t xml:space="preserve"> </w:t>
      </w:r>
      <w:r w:rsidR="004A3E14" w:rsidRPr="00D03E5F">
        <w:rPr>
          <w:rFonts w:cs="Times New Roman"/>
          <w:szCs w:val="24"/>
        </w:rPr>
        <w:t>w</w:t>
      </w:r>
      <w:r w:rsidR="007703DB" w:rsidRPr="00D03E5F">
        <w:rPr>
          <w:rFonts w:cs="Times New Roman"/>
          <w:szCs w:val="24"/>
        </w:rPr>
        <w:t> </w:t>
      </w:r>
      <w:r w:rsidR="004A3E14" w:rsidRPr="00D03E5F">
        <w:rPr>
          <w:rFonts w:cs="Times New Roman"/>
          <w:szCs w:val="24"/>
        </w:rPr>
        <w:t>niniejszym projekcie ustawy</w:t>
      </w:r>
      <w:r w:rsidR="00EF483C" w:rsidRPr="00D03E5F">
        <w:rPr>
          <w:rFonts w:cs="Times New Roman"/>
          <w:szCs w:val="24"/>
        </w:rPr>
        <w:t xml:space="preserve"> z</w:t>
      </w:r>
      <w:r w:rsidR="004B57D7" w:rsidRPr="00D03E5F">
        <w:rPr>
          <w:rFonts w:cs="Times New Roman"/>
          <w:szCs w:val="24"/>
        </w:rPr>
        <w:t xml:space="preserve"> </w:t>
      </w:r>
      <w:r w:rsidR="00EF483C" w:rsidRPr="00D03E5F">
        <w:rPr>
          <w:rFonts w:cs="Times New Roman"/>
          <w:szCs w:val="24"/>
        </w:rPr>
        <w:t>uwzględnieniem etapowego przystępowania użytkowników do CSIRE</w:t>
      </w:r>
      <w:r w:rsidR="004A3E14" w:rsidRPr="00D03E5F">
        <w:rPr>
          <w:rFonts w:cs="Times New Roman"/>
          <w:szCs w:val="24"/>
        </w:rPr>
        <w:t>.</w:t>
      </w:r>
    </w:p>
    <w:p w14:paraId="5F6BF9A7" w14:textId="77777777" w:rsidR="00445B93" w:rsidRPr="00D03E5F" w:rsidRDefault="00445B93" w:rsidP="00D03E5F">
      <w:pPr>
        <w:pStyle w:val="Akapitzlist"/>
        <w:widowControl/>
        <w:numPr>
          <w:ilvl w:val="0"/>
          <w:numId w:val="7"/>
        </w:numPr>
        <w:autoSpaceDE/>
        <w:autoSpaceDN/>
        <w:adjustRightInd/>
        <w:spacing w:before="120" w:after="120"/>
        <w:contextualSpacing w:val="0"/>
        <w:jc w:val="both"/>
        <w:rPr>
          <w:rFonts w:cs="Times New Roman"/>
          <w:b/>
          <w:bCs/>
          <w:szCs w:val="24"/>
        </w:rPr>
      </w:pPr>
      <w:r w:rsidRPr="00D03E5F">
        <w:rPr>
          <w:rFonts w:cs="Times New Roman"/>
          <w:b/>
          <w:bCs/>
          <w:szCs w:val="24"/>
        </w:rPr>
        <w:t>Różnica między dotychczasowym a projektowanym stanem prawnym</w:t>
      </w:r>
    </w:p>
    <w:p w14:paraId="2D353BFF" w14:textId="39F308A0" w:rsidR="0068144D" w:rsidRPr="00D03E5F" w:rsidRDefault="00952112" w:rsidP="00D03E5F">
      <w:pPr>
        <w:jc w:val="both"/>
        <w:rPr>
          <w:rFonts w:cs="Times New Roman"/>
          <w:szCs w:val="24"/>
        </w:rPr>
      </w:pPr>
      <w:bookmarkStart w:id="1" w:name="_Hlk189046398"/>
      <w:r w:rsidRPr="00D03E5F">
        <w:rPr>
          <w:rFonts w:cs="Times New Roman"/>
          <w:szCs w:val="24"/>
        </w:rPr>
        <w:t>Proponowane rozwiązanie ma na celu</w:t>
      </w:r>
      <w:r w:rsidR="00175E28" w:rsidRPr="00D03E5F">
        <w:rPr>
          <w:rFonts w:cs="Times New Roman"/>
          <w:szCs w:val="24"/>
        </w:rPr>
        <w:t xml:space="preserve"> umożliwienie etapowego przystępowania poszczególnych kategorii użytkowników rynku energii do realizacji zadań za pośrednictwem CSIRE w miejsce</w:t>
      </w:r>
      <w:r w:rsidR="004B57D7" w:rsidRPr="00D03E5F">
        <w:rPr>
          <w:rFonts w:cs="Times New Roman"/>
          <w:szCs w:val="24"/>
        </w:rPr>
        <w:t>,</w:t>
      </w:r>
      <w:r w:rsidR="00175E28" w:rsidRPr="00D03E5F">
        <w:rPr>
          <w:rFonts w:cs="Times New Roman"/>
          <w:szCs w:val="24"/>
        </w:rPr>
        <w:t xml:space="preserve"> przewidzianego w obecnym stanie prawnym, jednoczesnego włączenia wszystkich podmiotów w dniu uruchomienia systemu, tj. </w:t>
      </w:r>
      <w:r w:rsidR="004B57D7" w:rsidRPr="00D03E5F">
        <w:rPr>
          <w:rFonts w:cs="Times New Roman"/>
          <w:szCs w:val="24"/>
        </w:rPr>
        <w:t xml:space="preserve">w dniu </w:t>
      </w:r>
      <w:r w:rsidR="00175E28" w:rsidRPr="00D03E5F">
        <w:rPr>
          <w:rFonts w:cs="Times New Roman"/>
          <w:szCs w:val="24"/>
        </w:rPr>
        <w:t xml:space="preserve">1 lipca 2025 r. </w:t>
      </w:r>
      <w:bookmarkEnd w:id="1"/>
      <w:r w:rsidR="00175E28" w:rsidRPr="00D03E5F">
        <w:rPr>
          <w:rFonts w:cs="Times New Roman"/>
          <w:szCs w:val="24"/>
        </w:rPr>
        <w:t xml:space="preserve">Proces ten ma </w:t>
      </w:r>
      <w:r w:rsidR="007703DB" w:rsidRPr="00D03E5F">
        <w:rPr>
          <w:rFonts w:cs="Times New Roman"/>
          <w:szCs w:val="24"/>
        </w:rPr>
        <w:t xml:space="preserve">być realizowany w terminach </w:t>
      </w:r>
      <w:r w:rsidR="00175E28" w:rsidRPr="00D03E5F">
        <w:rPr>
          <w:rFonts w:cs="Times New Roman"/>
          <w:szCs w:val="24"/>
        </w:rPr>
        <w:t>zależn</w:t>
      </w:r>
      <w:r w:rsidR="007703DB" w:rsidRPr="00D03E5F">
        <w:rPr>
          <w:rFonts w:cs="Times New Roman"/>
          <w:szCs w:val="24"/>
        </w:rPr>
        <w:t>ych</w:t>
      </w:r>
      <w:r w:rsidR="00175E28" w:rsidRPr="00D03E5F">
        <w:rPr>
          <w:rFonts w:cs="Times New Roman"/>
          <w:szCs w:val="24"/>
        </w:rPr>
        <w:t xml:space="preserve"> od wielkości podmiotu. </w:t>
      </w:r>
      <w:r w:rsidR="009734C1" w:rsidRPr="00D03E5F">
        <w:rPr>
          <w:rFonts w:cs="Times New Roman"/>
          <w:szCs w:val="24"/>
        </w:rPr>
        <w:t>Zgodnie z dodawanym art. 20a ust. 1 ustawy z dnia 20 maja 2021 r. o zmianie ustawy – Prawo energetyczne oraz niektórych innych ustaw m</w:t>
      </w:r>
      <w:r w:rsidR="00175E28" w:rsidRPr="00D03E5F">
        <w:rPr>
          <w:rFonts w:cs="Times New Roman"/>
          <w:szCs w:val="24"/>
        </w:rPr>
        <w:t>ożliwość wyboru terminu uzyskują podmioty o liczbie punktów poboru energii (PPE) przyłączonych do ich sieci nie większej niż 100 000, przy czym jest to wybór pozostawiony do ich decyzji opartej na analizie biznesowej oraz ocenie stopnia gotowości danego podmiotu do funkcjonowania z wykorzystaniem CSIRE.</w:t>
      </w:r>
      <w:r w:rsidR="00175E28" w:rsidRPr="00D03E5F">
        <w:rPr>
          <w:rFonts w:cs="Times New Roman"/>
          <w:color w:val="000000"/>
          <w:szCs w:val="24"/>
        </w:rPr>
        <w:t xml:space="preserve"> Wprowadza się </w:t>
      </w:r>
      <w:r w:rsidR="00175E28" w:rsidRPr="00D03E5F">
        <w:rPr>
          <w:rFonts w:cs="Times New Roman"/>
          <w:szCs w:val="24"/>
        </w:rPr>
        <w:t xml:space="preserve">wariantowe określenie terminów rozpoczęcia realizacji przez uczestników rynku energii elektrycznej zadań za pośrednictwem CSIRE, odpowiednio w </w:t>
      </w:r>
      <w:r w:rsidR="00873C47" w:rsidRPr="00D03E5F">
        <w:rPr>
          <w:rFonts w:cs="Times New Roman"/>
          <w:szCs w:val="24"/>
        </w:rPr>
        <w:t xml:space="preserve">3 </w:t>
      </w:r>
      <w:r w:rsidR="00175E28" w:rsidRPr="00D03E5F">
        <w:rPr>
          <w:rFonts w:cs="Times New Roman"/>
          <w:szCs w:val="24"/>
        </w:rPr>
        <w:t xml:space="preserve">oknach czasowych, tj. </w:t>
      </w:r>
      <w:r w:rsidR="004B57D7" w:rsidRPr="00D03E5F">
        <w:rPr>
          <w:rFonts w:cs="Times New Roman"/>
          <w:szCs w:val="24"/>
        </w:rPr>
        <w:t xml:space="preserve">dzień </w:t>
      </w:r>
      <w:r w:rsidR="00175E28" w:rsidRPr="00D03E5F">
        <w:rPr>
          <w:rFonts w:cs="Times New Roman"/>
          <w:szCs w:val="24"/>
        </w:rPr>
        <w:t xml:space="preserve">1 lipca 2025 r., </w:t>
      </w:r>
      <w:r w:rsidR="004B57D7" w:rsidRPr="00D03E5F">
        <w:rPr>
          <w:rFonts w:cs="Times New Roman"/>
          <w:szCs w:val="24"/>
        </w:rPr>
        <w:t xml:space="preserve">dzień </w:t>
      </w:r>
      <w:r w:rsidR="00175E28" w:rsidRPr="00D03E5F">
        <w:rPr>
          <w:rFonts w:cs="Times New Roman"/>
          <w:szCs w:val="24"/>
        </w:rPr>
        <w:t xml:space="preserve">1 marca 2026 r. oraz </w:t>
      </w:r>
      <w:r w:rsidR="004B57D7" w:rsidRPr="00D03E5F">
        <w:rPr>
          <w:rFonts w:cs="Times New Roman"/>
          <w:szCs w:val="24"/>
        </w:rPr>
        <w:t xml:space="preserve">dzień </w:t>
      </w:r>
      <w:r w:rsidR="00175E28" w:rsidRPr="00D03E5F">
        <w:rPr>
          <w:rFonts w:cs="Times New Roman"/>
          <w:szCs w:val="24"/>
        </w:rPr>
        <w:t xml:space="preserve">1 lipca 2026 r. </w:t>
      </w:r>
      <w:r w:rsidRPr="00D03E5F">
        <w:rPr>
          <w:rFonts w:cs="Times New Roman"/>
          <w:szCs w:val="24"/>
        </w:rPr>
        <w:t>Jednocześnie</w:t>
      </w:r>
      <w:r w:rsidR="009734C1" w:rsidRPr="00D03E5F">
        <w:rPr>
          <w:rFonts w:cs="Times New Roman"/>
          <w:szCs w:val="24"/>
        </w:rPr>
        <w:t xml:space="preserve"> dodawany art. 20b ust. 1 tejże ustawy</w:t>
      </w:r>
      <w:r w:rsidRPr="00D03E5F">
        <w:rPr>
          <w:rFonts w:cs="Times New Roman"/>
          <w:szCs w:val="24"/>
        </w:rPr>
        <w:t xml:space="preserve"> wskazuje datę 19 października 2026</w:t>
      </w:r>
      <w:r w:rsidR="0068144D" w:rsidRPr="00D03E5F">
        <w:rPr>
          <w:rFonts w:cs="Times New Roman"/>
          <w:szCs w:val="24"/>
        </w:rPr>
        <w:t> </w:t>
      </w:r>
      <w:r w:rsidRPr="00D03E5F">
        <w:rPr>
          <w:rFonts w:cs="Times New Roman"/>
          <w:szCs w:val="24"/>
        </w:rPr>
        <w:t>r. jako ostateczny termin rozpoczęcia realizacji zadań</w:t>
      </w:r>
      <w:r w:rsidR="00175E28" w:rsidRPr="00D03E5F">
        <w:rPr>
          <w:rFonts w:cs="Times New Roman"/>
          <w:szCs w:val="24"/>
        </w:rPr>
        <w:t xml:space="preserve"> </w:t>
      </w:r>
      <w:r w:rsidRPr="00D03E5F">
        <w:rPr>
          <w:rFonts w:cs="Times New Roman"/>
          <w:szCs w:val="24"/>
        </w:rPr>
        <w:t>za pośrednictwem CSIRE przez wszystkie podmioty, niezależnie od liczby posiadanych PPE.</w:t>
      </w:r>
      <w:r w:rsidR="0068144D" w:rsidRPr="00D03E5F">
        <w:rPr>
          <w:rFonts w:cs="Times New Roman"/>
          <w:szCs w:val="24"/>
        </w:rPr>
        <w:t xml:space="preserve"> Projektowane przepisy mają na celu umożliwienie późniejszego przystąpienia do CSIRE operatorom systemu dystrybucyjnego elektroenergetycznego oraz w konsekwencji użytkownikom systemu przyłączonym do sieci danego operatora systemu dystrybucyjnego elektroenergetycznego, sprzedawcom energii elektrycznej oraz podmiotom odpowiedzialnym za bilansowanie, w zakresie punktów poboru energii przyłączonych do sieci tego operatora. Nie dotyczą natomiast operatora systemu przesyłowego, użytkowników systemu przyłączonych do sieci tego operatora, sprzedawców energii elektrycznej oraz podmiotów odpowiedzialnych za bilansowanie, w zakresie punktów poboru energii w sieci tego operatora. Projektodawca nie przewidział dla tych podmiotów możliwości późniejszego przystąpienia do CSIRE, a zatem rozpoczęcia stosowania przepisów rozdziału 2d ustawy – Prawo energetyczne później niż </w:t>
      </w:r>
      <w:r w:rsidR="0068144D" w:rsidRPr="00D03E5F">
        <w:rPr>
          <w:rFonts w:cs="Times New Roman"/>
          <w:szCs w:val="24"/>
        </w:rPr>
        <w:lastRenderedPageBreak/>
        <w:t xml:space="preserve">określają przepisy o wejściu w życie, czyli później niż </w:t>
      </w:r>
      <w:r w:rsidR="00604953" w:rsidRPr="00D03E5F">
        <w:rPr>
          <w:rFonts w:cs="Times New Roman"/>
          <w:szCs w:val="24"/>
        </w:rPr>
        <w:t xml:space="preserve">w dniu </w:t>
      </w:r>
      <w:r w:rsidR="0068144D" w:rsidRPr="00D03E5F">
        <w:rPr>
          <w:rFonts w:cs="Times New Roman"/>
          <w:szCs w:val="24"/>
        </w:rPr>
        <w:t xml:space="preserve">1 lipca 2025 r. </w:t>
      </w:r>
    </w:p>
    <w:p w14:paraId="3ECBD2C6" w14:textId="3B9EBFB6" w:rsidR="00361BA0" w:rsidRPr="00D03E5F" w:rsidRDefault="00952112" w:rsidP="00D03E5F">
      <w:pPr>
        <w:jc w:val="both"/>
        <w:rPr>
          <w:rFonts w:cs="Times New Roman"/>
          <w:color w:val="000000"/>
          <w:szCs w:val="24"/>
        </w:rPr>
      </w:pPr>
      <w:r w:rsidRPr="00D03E5F">
        <w:rPr>
          <w:rFonts w:cs="Times New Roman"/>
          <w:szCs w:val="24"/>
        </w:rPr>
        <w:t>Dodatkowo projekt ma na celu uregulowanie zagadnień powiązanych.</w:t>
      </w:r>
    </w:p>
    <w:p w14:paraId="58D82F8C" w14:textId="76889654" w:rsidR="00EA24F7" w:rsidRPr="00D03E5F" w:rsidRDefault="00EA24F7" w:rsidP="00D03E5F">
      <w:pPr>
        <w:spacing w:before="240"/>
        <w:jc w:val="both"/>
        <w:rPr>
          <w:rFonts w:cs="Times New Roman"/>
          <w:szCs w:val="24"/>
        </w:rPr>
      </w:pPr>
      <w:r w:rsidRPr="00D03E5F">
        <w:rPr>
          <w:rFonts w:cs="Times New Roman"/>
          <w:szCs w:val="24"/>
        </w:rPr>
        <w:t>W projekcie</w:t>
      </w:r>
      <w:r w:rsidR="00B0648B" w:rsidRPr="00D03E5F">
        <w:rPr>
          <w:rFonts w:cs="Times New Roman"/>
          <w:szCs w:val="24"/>
        </w:rPr>
        <w:t xml:space="preserve"> </w:t>
      </w:r>
      <w:r w:rsidRPr="00D03E5F">
        <w:rPr>
          <w:rFonts w:cs="Times New Roman"/>
          <w:szCs w:val="24"/>
        </w:rPr>
        <w:t>uregulowano</w:t>
      </w:r>
      <w:r w:rsidR="00F1555A" w:rsidRPr="00D03E5F">
        <w:rPr>
          <w:rFonts w:cs="Times New Roman"/>
          <w:szCs w:val="24"/>
        </w:rPr>
        <w:t>,</w:t>
      </w:r>
      <w:r w:rsidRPr="00D03E5F">
        <w:rPr>
          <w:rFonts w:cs="Times New Roman"/>
          <w:szCs w:val="24"/>
        </w:rPr>
        <w:t xml:space="preserve"> związaną z wprowadzeniem CSIRE</w:t>
      </w:r>
      <w:r w:rsidR="00F1555A" w:rsidRPr="00D03E5F">
        <w:rPr>
          <w:rFonts w:cs="Times New Roman"/>
          <w:szCs w:val="24"/>
        </w:rPr>
        <w:t>,</w:t>
      </w:r>
      <w:r w:rsidRPr="00D03E5F">
        <w:rPr>
          <w:rFonts w:cs="Times New Roman"/>
          <w:szCs w:val="24"/>
        </w:rPr>
        <w:t xml:space="preserve"> kwestię </w:t>
      </w:r>
      <w:r w:rsidR="00DC2766" w:rsidRPr="00D03E5F">
        <w:rPr>
          <w:rFonts w:cs="Times New Roman"/>
          <w:szCs w:val="24"/>
        </w:rPr>
        <w:t xml:space="preserve">skrócenia czasu przeprowadzenia zmiany sprzedawcy energii elektrycznej do 24 godzin oraz </w:t>
      </w:r>
      <w:r w:rsidRPr="00D03E5F">
        <w:rPr>
          <w:rFonts w:cs="Times New Roman"/>
          <w:szCs w:val="24"/>
        </w:rPr>
        <w:t>przejścia na nowy model sprzedaży rezerwowej energii elektrycznej.</w:t>
      </w:r>
      <w:r w:rsidR="00B80F81" w:rsidRPr="00D03E5F">
        <w:rPr>
          <w:rFonts w:cs="Times New Roman"/>
          <w:szCs w:val="24"/>
        </w:rPr>
        <w:t xml:space="preserve"> </w:t>
      </w:r>
      <w:r w:rsidRPr="00D03E5F">
        <w:rPr>
          <w:rFonts w:cs="Times New Roman"/>
          <w:szCs w:val="24"/>
        </w:rPr>
        <w:t>Przyjęte rozwiązanie zapewni odbiorcy końcowemu skorzystanie z</w:t>
      </w:r>
      <w:r w:rsidR="00DC2766" w:rsidRPr="00D03E5F">
        <w:rPr>
          <w:rFonts w:cs="Times New Roman"/>
          <w:szCs w:val="24"/>
        </w:rPr>
        <w:t xml:space="preserve"> szybkiej zmiany </w:t>
      </w:r>
      <w:r w:rsidR="00AE5297" w:rsidRPr="00D03E5F">
        <w:rPr>
          <w:rFonts w:cs="Times New Roman"/>
          <w:szCs w:val="24"/>
        </w:rPr>
        <w:t xml:space="preserve">sprzedawcy </w:t>
      </w:r>
      <w:r w:rsidR="00DC2766" w:rsidRPr="00D03E5F">
        <w:rPr>
          <w:rFonts w:cs="Times New Roman"/>
          <w:szCs w:val="24"/>
        </w:rPr>
        <w:t xml:space="preserve">i z </w:t>
      </w:r>
      <w:r w:rsidRPr="00D03E5F">
        <w:rPr>
          <w:rFonts w:cs="Times New Roman"/>
          <w:szCs w:val="24"/>
        </w:rPr>
        <w:t>nowego modelu sprzedaży rezerwowej tak szybko</w:t>
      </w:r>
      <w:r w:rsidR="001F07AE">
        <w:rPr>
          <w:rFonts w:cs="Times New Roman"/>
          <w:szCs w:val="24"/>
        </w:rPr>
        <w:t>,</w:t>
      </w:r>
      <w:r w:rsidRPr="00D03E5F">
        <w:rPr>
          <w:rFonts w:cs="Times New Roman"/>
          <w:szCs w:val="24"/>
        </w:rPr>
        <w:t xml:space="preserve"> jak to jest możliwe ze względu na rozpoczęcie funkcjonowania operatorów systemów w CSIRE. </w:t>
      </w:r>
      <w:r w:rsidR="0000106F" w:rsidRPr="00D03E5F">
        <w:rPr>
          <w:rFonts w:cs="Times New Roman"/>
          <w:szCs w:val="24"/>
        </w:rPr>
        <w:t>Nowy model sprzedaży rezerwowej jes</w:t>
      </w:r>
      <w:r w:rsidRPr="00D03E5F">
        <w:rPr>
          <w:rFonts w:cs="Times New Roman"/>
          <w:szCs w:val="24"/>
        </w:rPr>
        <w:t>t korzystn</w:t>
      </w:r>
      <w:r w:rsidR="0000106F" w:rsidRPr="00D03E5F">
        <w:rPr>
          <w:rFonts w:cs="Times New Roman"/>
          <w:szCs w:val="24"/>
        </w:rPr>
        <w:t>y dla odbiorcy</w:t>
      </w:r>
      <w:r w:rsidRPr="00D03E5F">
        <w:rPr>
          <w:rFonts w:cs="Times New Roman"/>
          <w:szCs w:val="24"/>
        </w:rPr>
        <w:t xml:space="preserve"> z uwagi na fakt, że</w:t>
      </w:r>
      <w:r w:rsidR="00F1555A" w:rsidRPr="00D03E5F">
        <w:rPr>
          <w:rFonts w:cs="Times New Roman"/>
          <w:szCs w:val="24"/>
        </w:rPr>
        <w:t xml:space="preserve"> –</w:t>
      </w:r>
      <w:r w:rsidRPr="00D03E5F">
        <w:rPr>
          <w:rFonts w:cs="Times New Roman"/>
          <w:szCs w:val="24"/>
        </w:rPr>
        <w:t xml:space="preserve"> zgodnie z </w:t>
      </w:r>
      <w:r w:rsidR="00D201BA" w:rsidRPr="00D03E5F">
        <w:rPr>
          <w:rFonts w:cs="Times New Roman"/>
          <w:szCs w:val="24"/>
        </w:rPr>
        <w:t xml:space="preserve">wchodzącym w życie </w:t>
      </w:r>
      <w:r w:rsidR="00F1555A" w:rsidRPr="00D03E5F">
        <w:rPr>
          <w:rFonts w:cs="Times New Roman"/>
          <w:szCs w:val="24"/>
        </w:rPr>
        <w:t xml:space="preserve">dnia </w:t>
      </w:r>
      <w:r w:rsidR="00D201BA" w:rsidRPr="00D03E5F">
        <w:rPr>
          <w:rFonts w:cs="Times New Roman"/>
          <w:szCs w:val="24"/>
        </w:rPr>
        <w:t>1 lipca 2025 r.</w:t>
      </w:r>
      <w:r w:rsidR="00F1555A" w:rsidRPr="00D03E5F">
        <w:rPr>
          <w:rFonts w:cs="Times New Roman"/>
          <w:szCs w:val="24"/>
        </w:rPr>
        <w:t xml:space="preserve"> </w:t>
      </w:r>
      <w:r w:rsidRPr="00D03E5F">
        <w:rPr>
          <w:rFonts w:cs="Times New Roman"/>
          <w:szCs w:val="24"/>
        </w:rPr>
        <w:t xml:space="preserve">art. 5ac ust. 8 ustawy z dnia 10 kwietnia 1997 r. – Prawo energetyczne </w:t>
      </w:r>
      <w:r w:rsidR="001F07AE" w:rsidRPr="00016658">
        <w:rPr>
          <w:rFonts w:cs="Times New Roman"/>
          <w:szCs w:val="24"/>
        </w:rPr>
        <w:t>–</w:t>
      </w:r>
      <w:r w:rsidR="001F07AE">
        <w:rPr>
          <w:rFonts w:cs="Times New Roman"/>
          <w:szCs w:val="24"/>
        </w:rPr>
        <w:t xml:space="preserve"> </w:t>
      </w:r>
      <w:r w:rsidRPr="00D03E5F">
        <w:rPr>
          <w:rFonts w:cs="Times New Roman"/>
          <w:szCs w:val="24"/>
        </w:rPr>
        <w:t>od momentu uruchomienia CSIRE będzie obowiązywał limit ceny energii elektrycznej sprzedawanej w ramach sprzedaży rezerwowej, zgodnie z którym nie będzie ona mogła przekroczyć trzykrotności średniej ceny energii elektrycznej</w:t>
      </w:r>
      <w:r w:rsidR="004B6922" w:rsidRPr="00D03E5F">
        <w:rPr>
          <w:rFonts w:cs="Times New Roman"/>
          <w:szCs w:val="24"/>
        </w:rPr>
        <w:t xml:space="preserve"> </w:t>
      </w:r>
      <w:r w:rsidR="009A6F2C" w:rsidRPr="00D03E5F">
        <w:rPr>
          <w:rFonts w:cs="Times New Roman"/>
          <w:szCs w:val="24"/>
        </w:rPr>
        <w:t xml:space="preserve">na rynku konkurencyjnym </w:t>
      </w:r>
      <w:r w:rsidRPr="00D03E5F">
        <w:rPr>
          <w:rFonts w:cs="Times New Roman"/>
          <w:szCs w:val="24"/>
        </w:rPr>
        <w:t>za poprzedni kwartał.</w:t>
      </w:r>
      <w:r w:rsidR="00B80F81" w:rsidRPr="00D03E5F">
        <w:rPr>
          <w:rFonts w:cs="Times New Roman"/>
          <w:szCs w:val="24"/>
        </w:rPr>
        <w:t xml:space="preserve"> </w:t>
      </w:r>
      <w:r w:rsidR="008E39ED" w:rsidRPr="00D03E5F">
        <w:rPr>
          <w:rFonts w:cs="Times New Roman"/>
          <w:szCs w:val="24"/>
        </w:rPr>
        <w:t xml:space="preserve">W związku z umożliwieniem, niniejszą ustawą, etapowego przystępowania do CSIRE </w:t>
      </w:r>
      <w:r w:rsidR="00B80F81" w:rsidRPr="00D03E5F">
        <w:rPr>
          <w:rFonts w:cs="Times New Roman"/>
          <w:szCs w:val="24"/>
        </w:rPr>
        <w:t xml:space="preserve">projektodawca skorelował z tą możliwością stosowanie nowych przepisów o </w:t>
      </w:r>
      <w:r w:rsidR="008E39ED" w:rsidRPr="00D03E5F">
        <w:rPr>
          <w:rFonts w:cs="Times New Roman"/>
          <w:szCs w:val="24"/>
        </w:rPr>
        <w:t xml:space="preserve">zmianie sprzedawcy oraz o </w:t>
      </w:r>
      <w:r w:rsidR="00B80F81" w:rsidRPr="00D03E5F">
        <w:rPr>
          <w:rFonts w:cs="Times New Roman"/>
          <w:szCs w:val="24"/>
        </w:rPr>
        <w:t>sprzedaży rezerwowej</w:t>
      </w:r>
      <w:r w:rsidR="008E39ED" w:rsidRPr="00D03E5F">
        <w:rPr>
          <w:rFonts w:cs="Times New Roman"/>
          <w:szCs w:val="24"/>
        </w:rPr>
        <w:t>. P</w:t>
      </w:r>
      <w:r w:rsidR="00B80F81" w:rsidRPr="00D03E5F">
        <w:rPr>
          <w:rFonts w:cs="Times New Roman"/>
          <w:szCs w:val="24"/>
        </w:rPr>
        <w:t>rzepisem przejściowym</w:t>
      </w:r>
      <w:r w:rsidR="009550CF" w:rsidRPr="00D03E5F">
        <w:rPr>
          <w:rFonts w:cs="Times New Roman"/>
          <w:szCs w:val="24"/>
        </w:rPr>
        <w:t xml:space="preserve"> do ustawy z dnia 28 lipca 2023 r. o zmianie ustawy – Prawo energetyczne oraz niektórych innych ustaw</w:t>
      </w:r>
      <w:r w:rsidR="00386A53" w:rsidRPr="00D03E5F">
        <w:rPr>
          <w:rFonts w:cs="Times New Roman"/>
          <w:szCs w:val="24"/>
        </w:rPr>
        <w:t xml:space="preserve"> (Dz. U. poz. 1681, z </w:t>
      </w:r>
      <w:proofErr w:type="spellStart"/>
      <w:r w:rsidR="00386A53" w:rsidRPr="00D03E5F">
        <w:rPr>
          <w:rFonts w:cs="Times New Roman"/>
          <w:szCs w:val="24"/>
        </w:rPr>
        <w:t>późn</w:t>
      </w:r>
      <w:proofErr w:type="spellEnd"/>
      <w:r w:rsidR="00386A53" w:rsidRPr="00D03E5F">
        <w:rPr>
          <w:rFonts w:cs="Times New Roman"/>
          <w:szCs w:val="24"/>
        </w:rPr>
        <w:t>. zm.)</w:t>
      </w:r>
      <w:r w:rsidR="00B80F81" w:rsidRPr="00D03E5F">
        <w:rPr>
          <w:rFonts w:cs="Times New Roman"/>
          <w:szCs w:val="24"/>
        </w:rPr>
        <w:t>, tj. dodawanym art. 25a ust. 1</w:t>
      </w:r>
      <w:r w:rsidR="009550CF" w:rsidRPr="00D03E5F">
        <w:rPr>
          <w:rFonts w:cs="Times New Roman"/>
          <w:szCs w:val="24"/>
        </w:rPr>
        <w:t>,</w:t>
      </w:r>
      <w:r w:rsidR="00B80F81" w:rsidRPr="00D03E5F">
        <w:rPr>
          <w:rFonts w:cs="Times New Roman"/>
          <w:szCs w:val="24"/>
        </w:rPr>
        <w:t xml:space="preserve"> zawies</w:t>
      </w:r>
      <w:r w:rsidR="008E39ED" w:rsidRPr="00D03E5F">
        <w:rPr>
          <w:rFonts w:cs="Times New Roman"/>
          <w:szCs w:val="24"/>
        </w:rPr>
        <w:t>zono</w:t>
      </w:r>
      <w:r w:rsidR="00B80F81" w:rsidRPr="00D03E5F">
        <w:rPr>
          <w:rFonts w:cs="Times New Roman"/>
          <w:szCs w:val="24"/>
        </w:rPr>
        <w:t xml:space="preserve"> </w:t>
      </w:r>
      <w:r w:rsidR="008E39ED" w:rsidRPr="00D03E5F">
        <w:rPr>
          <w:rFonts w:cs="Times New Roman"/>
          <w:szCs w:val="24"/>
        </w:rPr>
        <w:t>obowiązywanie</w:t>
      </w:r>
      <w:r w:rsidR="00B80F81" w:rsidRPr="00D03E5F">
        <w:rPr>
          <w:rFonts w:cs="Times New Roman"/>
          <w:szCs w:val="24"/>
        </w:rPr>
        <w:t xml:space="preserve"> przepisów</w:t>
      </w:r>
      <w:r w:rsidR="008E39ED" w:rsidRPr="00D03E5F">
        <w:rPr>
          <w:rFonts w:cs="Times New Roman"/>
          <w:szCs w:val="24"/>
        </w:rPr>
        <w:t xml:space="preserve"> dotyczących sprzedaży rezerwowej, do których stosowania </w:t>
      </w:r>
      <w:r w:rsidR="00F1555A" w:rsidRPr="00D03E5F">
        <w:rPr>
          <w:rFonts w:cs="Times New Roman"/>
          <w:szCs w:val="24"/>
        </w:rPr>
        <w:t xml:space="preserve">jest </w:t>
      </w:r>
      <w:r w:rsidR="008E39ED" w:rsidRPr="00D03E5F">
        <w:rPr>
          <w:rFonts w:cs="Times New Roman"/>
          <w:szCs w:val="24"/>
        </w:rPr>
        <w:t xml:space="preserve">niezbędne CSIRE, </w:t>
      </w:r>
      <w:r w:rsidR="00B80F81" w:rsidRPr="00D03E5F">
        <w:rPr>
          <w:rFonts w:cs="Times New Roman"/>
          <w:szCs w:val="24"/>
        </w:rPr>
        <w:t>do momentu</w:t>
      </w:r>
      <w:r w:rsidR="001F07AE">
        <w:rPr>
          <w:rFonts w:cs="Times New Roman"/>
          <w:szCs w:val="24"/>
        </w:rPr>
        <w:t>,</w:t>
      </w:r>
      <w:r w:rsidR="00B80F81" w:rsidRPr="00D03E5F">
        <w:rPr>
          <w:rFonts w:cs="Times New Roman"/>
          <w:szCs w:val="24"/>
        </w:rPr>
        <w:t xml:space="preserve"> gdy dany </w:t>
      </w:r>
      <w:r w:rsidR="003F0598" w:rsidRPr="00D03E5F">
        <w:rPr>
          <w:rFonts w:cs="Times New Roman"/>
          <w:szCs w:val="24"/>
        </w:rPr>
        <w:t>podmiot, którego</w:t>
      </w:r>
      <w:r w:rsidR="00B80F81" w:rsidRPr="00D03E5F">
        <w:rPr>
          <w:rFonts w:cs="Times New Roman"/>
          <w:szCs w:val="24"/>
        </w:rPr>
        <w:t xml:space="preserve"> regulacj</w:t>
      </w:r>
      <w:r w:rsidR="003F0598" w:rsidRPr="00D03E5F">
        <w:rPr>
          <w:rFonts w:cs="Times New Roman"/>
          <w:szCs w:val="24"/>
        </w:rPr>
        <w:t>a dotyczy</w:t>
      </w:r>
      <w:r w:rsidR="00F1555A" w:rsidRPr="00D03E5F">
        <w:rPr>
          <w:rFonts w:cs="Times New Roman"/>
          <w:szCs w:val="24"/>
        </w:rPr>
        <w:t>,</w:t>
      </w:r>
      <w:r w:rsidR="00B80F81" w:rsidRPr="00D03E5F">
        <w:rPr>
          <w:rFonts w:cs="Times New Roman"/>
          <w:szCs w:val="24"/>
        </w:rPr>
        <w:t xml:space="preserve"> </w:t>
      </w:r>
      <w:r w:rsidR="008E39ED" w:rsidRPr="00D03E5F">
        <w:rPr>
          <w:rFonts w:cs="Times New Roman"/>
          <w:szCs w:val="24"/>
        </w:rPr>
        <w:t>zacznie działać</w:t>
      </w:r>
      <w:r w:rsidR="00B80F81" w:rsidRPr="00D03E5F">
        <w:rPr>
          <w:rFonts w:cs="Times New Roman"/>
          <w:szCs w:val="24"/>
        </w:rPr>
        <w:t xml:space="preserve"> w ramach CSIRE</w:t>
      </w:r>
      <w:r w:rsidR="008E39ED" w:rsidRPr="00D03E5F">
        <w:rPr>
          <w:rFonts w:cs="Times New Roman"/>
          <w:szCs w:val="24"/>
        </w:rPr>
        <w:t xml:space="preserve">, </w:t>
      </w:r>
      <w:r w:rsidR="00B80F81" w:rsidRPr="00D03E5F">
        <w:rPr>
          <w:rFonts w:cs="Times New Roman"/>
          <w:szCs w:val="24"/>
        </w:rPr>
        <w:t xml:space="preserve">tj. odpowiednio do dnia przystąpienia do CSIRE wskazanego w oświadczeniu albo </w:t>
      </w:r>
      <w:r w:rsidR="00F1555A" w:rsidRPr="00D03E5F">
        <w:rPr>
          <w:rFonts w:cs="Times New Roman"/>
          <w:szCs w:val="24"/>
        </w:rPr>
        <w:t xml:space="preserve">dnia </w:t>
      </w:r>
      <w:r w:rsidR="00B80F81" w:rsidRPr="00D03E5F">
        <w:rPr>
          <w:rFonts w:cs="Times New Roman"/>
          <w:szCs w:val="24"/>
        </w:rPr>
        <w:t xml:space="preserve">19 października 2026 r. </w:t>
      </w:r>
      <w:r w:rsidR="008E39ED" w:rsidRPr="00D03E5F">
        <w:rPr>
          <w:rFonts w:cs="Times New Roman"/>
          <w:szCs w:val="24"/>
        </w:rPr>
        <w:t>Podobni</w:t>
      </w:r>
      <w:r w:rsidR="004B6922" w:rsidRPr="00D03E5F">
        <w:rPr>
          <w:rFonts w:cs="Times New Roman"/>
          <w:szCs w:val="24"/>
        </w:rPr>
        <w:t>e</w:t>
      </w:r>
      <w:r w:rsidR="008E39ED" w:rsidRPr="00D03E5F">
        <w:rPr>
          <w:rFonts w:cs="Times New Roman"/>
          <w:szCs w:val="24"/>
        </w:rPr>
        <w:t xml:space="preserve"> przepis przejściowy dodawany w art. 25b zawiesza obowiązywanie przepisu wprowadzającego możliwość zmiany sprzedawcy w czasie 24 godzin do momentu</w:t>
      </w:r>
      <w:r w:rsidR="00E54CDD">
        <w:rPr>
          <w:rFonts w:cs="Times New Roman"/>
          <w:szCs w:val="24"/>
        </w:rPr>
        <w:t>,</w:t>
      </w:r>
      <w:r w:rsidR="008E39ED" w:rsidRPr="00D03E5F">
        <w:rPr>
          <w:rFonts w:cs="Times New Roman"/>
          <w:szCs w:val="24"/>
        </w:rPr>
        <w:t xml:space="preserve"> gdy dany </w:t>
      </w:r>
      <w:r w:rsidR="003F0598" w:rsidRPr="00D03E5F">
        <w:rPr>
          <w:rFonts w:cs="Times New Roman"/>
          <w:szCs w:val="24"/>
        </w:rPr>
        <w:t>podmiot, którego dotyczy</w:t>
      </w:r>
      <w:r w:rsidR="008E39ED" w:rsidRPr="00D03E5F">
        <w:rPr>
          <w:rFonts w:cs="Times New Roman"/>
          <w:szCs w:val="24"/>
        </w:rPr>
        <w:t xml:space="preserve"> regulacj</w:t>
      </w:r>
      <w:r w:rsidR="003F0598" w:rsidRPr="00D03E5F">
        <w:rPr>
          <w:rFonts w:cs="Times New Roman"/>
          <w:szCs w:val="24"/>
        </w:rPr>
        <w:t>a</w:t>
      </w:r>
      <w:r w:rsidR="00F1555A" w:rsidRPr="00D03E5F">
        <w:rPr>
          <w:rFonts w:cs="Times New Roman"/>
          <w:szCs w:val="24"/>
        </w:rPr>
        <w:t>,</w:t>
      </w:r>
      <w:r w:rsidR="008E39ED" w:rsidRPr="00D03E5F">
        <w:rPr>
          <w:rFonts w:cs="Times New Roman"/>
          <w:szCs w:val="24"/>
        </w:rPr>
        <w:t xml:space="preserve"> zacznie działać w ramach CSIRE.</w:t>
      </w:r>
      <w:r w:rsidR="009550CF" w:rsidRPr="00D03E5F">
        <w:rPr>
          <w:rFonts w:cs="Times New Roman"/>
          <w:szCs w:val="24"/>
        </w:rPr>
        <w:t xml:space="preserve"> Zawieszenie stosowania konkretnych przepisów (art. 5ac ust. 1–3, 6 i 7 oraz art. 5ad ust. 1 i 9 ustawy</w:t>
      </w:r>
      <w:r w:rsidR="00F1555A" w:rsidRPr="00D03E5F">
        <w:rPr>
          <w:rFonts w:cs="Times New Roman"/>
          <w:szCs w:val="24"/>
        </w:rPr>
        <w:t xml:space="preserve"> – </w:t>
      </w:r>
      <w:r w:rsidR="009550CF" w:rsidRPr="00D03E5F">
        <w:rPr>
          <w:rFonts w:cs="Times New Roman"/>
          <w:szCs w:val="24"/>
        </w:rPr>
        <w:t xml:space="preserve">Prawo energetyczne) wynika z faktu, że do ich stosowania </w:t>
      </w:r>
      <w:r w:rsidR="00F1555A" w:rsidRPr="00D03E5F">
        <w:rPr>
          <w:rFonts w:cs="Times New Roman"/>
          <w:szCs w:val="24"/>
        </w:rPr>
        <w:t xml:space="preserve">jest </w:t>
      </w:r>
      <w:r w:rsidR="009550CF" w:rsidRPr="00D03E5F">
        <w:rPr>
          <w:rFonts w:cs="Times New Roman"/>
          <w:szCs w:val="24"/>
        </w:rPr>
        <w:t xml:space="preserve">niezbędne CSIRE. W związku z tym, w okresie przejściowym, zamiast tych regulacji </w:t>
      </w:r>
      <w:r w:rsidR="00F1555A" w:rsidRPr="00D03E5F">
        <w:rPr>
          <w:rFonts w:cs="Times New Roman"/>
          <w:szCs w:val="24"/>
        </w:rPr>
        <w:t xml:space="preserve">będzie </w:t>
      </w:r>
      <w:r w:rsidR="009550CF" w:rsidRPr="00D03E5F">
        <w:rPr>
          <w:rFonts w:cs="Times New Roman"/>
          <w:szCs w:val="24"/>
        </w:rPr>
        <w:t>stosowany art. 25a. Pozostałe przepisy z nowego modelu sprzedaży rezerwowej, niewymienione w art. 25a ust. 1 (tj. art. 5ac ust. 4</w:t>
      </w:r>
      <w:r w:rsidR="00F1555A" w:rsidRPr="00D03E5F">
        <w:rPr>
          <w:rFonts w:cs="Times New Roman"/>
          <w:szCs w:val="24"/>
        </w:rPr>
        <w:t>,</w:t>
      </w:r>
      <w:r w:rsidR="009550CF" w:rsidRPr="00D03E5F">
        <w:rPr>
          <w:rFonts w:cs="Times New Roman"/>
          <w:szCs w:val="24"/>
        </w:rPr>
        <w:t xml:space="preserve"> 5</w:t>
      </w:r>
      <w:r w:rsidR="00F1555A" w:rsidRPr="00D03E5F">
        <w:rPr>
          <w:rFonts w:cs="Times New Roman"/>
          <w:szCs w:val="24"/>
        </w:rPr>
        <w:t xml:space="preserve">, </w:t>
      </w:r>
      <w:r w:rsidR="009550CF" w:rsidRPr="00D03E5F">
        <w:rPr>
          <w:rFonts w:cs="Times New Roman"/>
          <w:szCs w:val="24"/>
        </w:rPr>
        <w:t xml:space="preserve">8 i 9, art. 5ad ust. 2–8, art. 5ae–5ag), w opinii projektodawcy mogą być stosowane niezależnie od przystąpienia do CSIRE, w związku z tym ich stosowanie nie jest zawieszone. Przepisy te będą zatem stosowane od dnia wyznaczonego przez dotyczący ich przepis o wejściu w życie, czyli od </w:t>
      </w:r>
      <w:r w:rsidR="00F1555A" w:rsidRPr="00D03E5F">
        <w:rPr>
          <w:rFonts w:cs="Times New Roman"/>
          <w:szCs w:val="24"/>
        </w:rPr>
        <w:t xml:space="preserve">dnia </w:t>
      </w:r>
      <w:r w:rsidR="009550CF" w:rsidRPr="00D03E5F">
        <w:rPr>
          <w:rFonts w:cs="Times New Roman"/>
          <w:szCs w:val="24"/>
        </w:rPr>
        <w:t>1 lipca 2025 r. W związku z tym nie jest w tym zakresie konieczne wprowadzanie przepisu przejściowego, gdyż dublowałby on istniejącą regulację.</w:t>
      </w:r>
    </w:p>
    <w:p w14:paraId="78460E76" w14:textId="19E6FDB1" w:rsidR="0008511D" w:rsidRPr="00D03E5F" w:rsidRDefault="00DC0A61" w:rsidP="00D03E5F">
      <w:pPr>
        <w:spacing w:before="240"/>
        <w:jc w:val="both"/>
        <w:rPr>
          <w:rFonts w:cs="Times New Roman"/>
          <w:szCs w:val="24"/>
        </w:rPr>
      </w:pPr>
      <w:r w:rsidRPr="00D03E5F">
        <w:rPr>
          <w:rFonts w:cs="Times New Roman"/>
          <w:szCs w:val="24"/>
        </w:rPr>
        <w:lastRenderedPageBreak/>
        <w:t>W zakresie przepisów dotyczących sprzedaży rezerwowej należy również wyjaśnić, że u</w:t>
      </w:r>
      <w:r w:rsidR="0008511D" w:rsidRPr="00D03E5F">
        <w:rPr>
          <w:rFonts w:cs="Times New Roman"/>
          <w:szCs w:val="24"/>
        </w:rPr>
        <w:t xml:space="preserve">żyte w </w:t>
      </w:r>
      <w:r w:rsidR="00A36D48" w:rsidRPr="00D03E5F">
        <w:rPr>
          <w:rFonts w:cs="Times New Roman"/>
          <w:szCs w:val="24"/>
        </w:rPr>
        <w:t>projektowanym art.</w:t>
      </w:r>
      <w:r w:rsidR="00A36D48" w:rsidRPr="00797F8C">
        <w:rPr>
          <w:rFonts w:cs="Times New Roman"/>
          <w:szCs w:val="24"/>
        </w:rPr>
        <w:t xml:space="preserve"> </w:t>
      </w:r>
      <w:r w:rsidR="00A36D48" w:rsidRPr="00D03E5F">
        <w:rPr>
          <w:rFonts w:cs="Times New Roman"/>
          <w:szCs w:val="24"/>
        </w:rPr>
        <w:t>6 (zmiany w ustawie z dnia 28 lipca 2023 r. o zmianie ustawy – Prawo energetyczne oraz niektórych innych ustaw) w dodawanym art. 25a ust. 3 określenie „zaprzestanie realizacji umowy” zbiorczo oznacza każdy przypadek nierealizowania umowy sprzedaży lub umowy kompleksowej, zarówno z przyczyn faktycznych, jak i</w:t>
      </w:r>
      <w:r w:rsidR="00F1555A" w:rsidRPr="00D03E5F">
        <w:rPr>
          <w:rFonts w:cs="Times New Roman"/>
          <w:szCs w:val="24"/>
        </w:rPr>
        <w:t xml:space="preserve"> </w:t>
      </w:r>
      <w:r w:rsidR="00A36D48" w:rsidRPr="00D03E5F">
        <w:rPr>
          <w:rFonts w:cs="Times New Roman"/>
          <w:szCs w:val="24"/>
        </w:rPr>
        <w:t>wynikając</w:t>
      </w:r>
      <w:r w:rsidR="00F1555A" w:rsidRPr="00D03E5F">
        <w:rPr>
          <w:rFonts w:cs="Times New Roman"/>
          <w:szCs w:val="24"/>
        </w:rPr>
        <w:t>y</w:t>
      </w:r>
      <w:r w:rsidR="00A36D48" w:rsidRPr="00D03E5F">
        <w:rPr>
          <w:rFonts w:cs="Times New Roman"/>
          <w:szCs w:val="24"/>
        </w:rPr>
        <w:t xml:space="preserve"> z postanowień samej umowy (wynikając</w:t>
      </w:r>
      <w:r w:rsidR="00F1555A" w:rsidRPr="00D03E5F">
        <w:rPr>
          <w:rFonts w:cs="Times New Roman"/>
          <w:szCs w:val="24"/>
        </w:rPr>
        <w:t>y</w:t>
      </w:r>
      <w:r w:rsidR="00A36D48" w:rsidRPr="00D03E5F">
        <w:rPr>
          <w:rFonts w:cs="Times New Roman"/>
          <w:szCs w:val="24"/>
        </w:rPr>
        <w:t xml:space="preserve"> z dowolnej przesłanki wskazanej w katalogu z art. 25a ust. 2 ustawy z dnia 28 lipca 2023 r. o zmianie ustawy – Prawo energetyczne oraz niektórych innych ustaw).</w:t>
      </w:r>
    </w:p>
    <w:p w14:paraId="3A102C10" w14:textId="4D9F3C2D" w:rsidR="00DC2766" w:rsidRPr="00D03E5F" w:rsidRDefault="00DC2766" w:rsidP="00D03E5F">
      <w:pPr>
        <w:spacing w:before="240"/>
        <w:jc w:val="both"/>
        <w:rPr>
          <w:rFonts w:cs="Times New Roman"/>
          <w:bCs/>
          <w:color w:val="000000"/>
          <w:spacing w:val="-2"/>
          <w:szCs w:val="24"/>
        </w:rPr>
      </w:pPr>
      <w:r w:rsidRPr="00D03E5F">
        <w:rPr>
          <w:rFonts w:cs="Times New Roman"/>
          <w:bCs/>
          <w:color w:val="000000"/>
          <w:spacing w:val="-2"/>
          <w:szCs w:val="24"/>
        </w:rPr>
        <w:t xml:space="preserve">Projekt dostosowuje przepisy dotyczące prosumenta wirtualnego do przesunięcia daty pełnego wdrożenia CSIRE. Precyzuje zarówno zasady jego funkcjonowania od </w:t>
      </w:r>
      <w:r w:rsidR="009E6911" w:rsidRPr="00D03E5F">
        <w:rPr>
          <w:rFonts w:cs="Times New Roman"/>
          <w:bCs/>
          <w:color w:val="000000"/>
          <w:spacing w:val="-2"/>
          <w:szCs w:val="24"/>
        </w:rPr>
        <w:t xml:space="preserve">dnia </w:t>
      </w:r>
      <w:r w:rsidRPr="00D03E5F">
        <w:rPr>
          <w:rFonts w:cs="Times New Roman"/>
          <w:bCs/>
          <w:color w:val="000000"/>
          <w:spacing w:val="-2"/>
          <w:szCs w:val="24"/>
        </w:rPr>
        <w:t xml:space="preserve">2 lipca 2025 r. do </w:t>
      </w:r>
      <w:r w:rsidR="00F1555A" w:rsidRPr="00D03E5F">
        <w:rPr>
          <w:rFonts w:cs="Times New Roman"/>
          <w:bCs/>
          <w:color w:val="000000"/>
          <w:spacing w:val="-2"/>
          <w:szCs w:val="24"/>
        </w:rPr>
        <w:t xml:space="preserve">dnia </w:t>
      </w:r>
      <w:r w:rsidRPr="00D03E5F">
        <w:rPr>
          <w:rFonts w:cs="Times New Roman"/>
          <w:bCs/>
          <w:color w:val="000000"/>
          <w:spacing w:val="-2"/>
          <w:szCs w:val="24"/>
        </w:rPr>
        <w:t>19 października 2026</w:t>
      </w:r>
      <w:r w:rsidR="009E6911" w:rsidRPr="00D03E5F">
        <w:rPr>
          <w:rFonts w:cs="Times New Roman"/>
          <w:bCs/>
          <w:color w:val="000000"/>
          <w:spacing w:val="-2"/>
          <w:szCs w:val="24"/>
        </w:rPr>
        <w:t> </w:t>
      </w:r>
      <w:r w:rsidRPr="00D03E5F">
        <w:rPr>
          <w:rFonts w:cs="Times New Roman"/>
          <w:bCs/>
          <w:color w:val="000000"/>
          <w:spacing w:val="-2"/>
          <w:szCs w:val="24"/>
        </w:rPr>
        <w:t xml:space="preserve">r., jak również od </w:t>
      </w:r>
      <w:r w:rsidR="009E6911" w:rsidRPr="00D03E5F">
        <w:rPr>
          <w:rFonts w:cs="Times New Roman"/>
          <w:bCs/>
          <w:color w:val="000000"/>
          <w:spacing w:val="-2"/>
          <w:szCs w:val="24"/>
        </w:rPr>
        <w:t xml:space="preserve">dnia </w:t>
      </w:r>
      <w:r w:rsidRPr="00D03E5F">
        <w:rPr>
          <w:rFonts w:cs="Times New Roman"/>
          <w:bCs/>
          <w:color w:val="000000"/>
          <w:spacing w:val="-2"/>
          <w:szCs w:val="24"/>
        </w:rPr>
        <w:t xml:space="preserve">20 października 2026 r. Wypełnia również zidentyfikowane luki prawne. </w:t>
      </w:r>
      <w:r w:rsidR="007F37CD" w:rsidRPr="00D03E5F">
        <w:rPr>
          <w:rFonts w:cs="Times New Roman"/>
          <w:bCs/>
          <w:color w:val="000000"/>
          <w:spacing w:val="-2"/>
          <w:szCs w:val="24"/>
        </w:rPr>
        <w:t>Ze względu na złożoność problematyki zmiany w tym zakresie zostały szczegółowo omówione poniżej.</w:t>
      </w:r>
    </w:p>
    <w:p w14:paraId="12917DA7" w14:textId="0A546FD9" w:rsidR="00251CF3" w:rsidRPr="00D03E5F" w:rsidRDefault="00251CF3" w:rsidP="00D03E5F">
      <w:pPr>
        <w:pStyle w:val="Akapitzlist"/>
        <w:widowControl/>
        <w:numPr>
          <w:ilvl w:val="0"/>
          <w:numId w:val="7"/>
        </w:numPr>
        <w:autoSpaceDE/>
        <w:autoSpaceDN/>
        <w:adjustRightInd/>
        <w:spacing w:before="120" w:after="120"/>
        <w:contextualSpacing w:val="0"/>
        <w:jc w:val="both"/>
        <w:rPr>
          <w:rFonts w:cs="Times New Roman"/>
          <w:b/>
          <w:bCs/>
          <w:szCs w:val="24"/>
        </w:rPr>
      </w:pPr>
      <w:r w:rsidRPr="00D03E5F">
        <w:rPr>
          <w:rFonts w:cs="Times New Roman"/>
          <w:b/>
          <w:bCs/>
          <w:szCs w:val="24"/>
        </w:rPr>
        <w:t>Prosument wirtualny przed i po CSIRE</w:t>
      </w:r>
    </w:p>
    <w:p w14:paraId="490CE431" w14:textId="77777777" w:rsidR="00251CF3" w:rsidRPr="00D03E5F" w:rsidRDefault="00251CF3" w:rsidP="00D03E5F">
      <w:pPr>
        <w:widowControl/>
        <w:autoSpaceDE/>
        <w:autoSpaceDN/>
        <w:adjustRightInd/>
        <w:spacing w:before="120" w:after="120"/>
        <w:jc w:val="both"/>
        <w:rPr>
          <w:rFonts w:cs="Times New Roman"/>
          <w:i/>
          <w:iCs/>
          <w:szCs w:val="24"/>
        </w:rPr>
      </w:pPr>
      <w:r w:rsidRPr="00D03E5F">
        <w:rPr>
          <w:rFonts w:cs="Times New Roman"/>
          <w:i/>
          <w:iCs/>
          <w:szCs w:val="24"/>
        </w:rPr>
        <w:t>Prosument wirtualny przed CSIRE</w:t>
      </w:r>
    </w:p>
    <w:p w14:paraId="0E9AF9CE" w14:textId="5FC601E7"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Projekt </w:t>
      </w:r>
      <w:r w:rsidR="00DC0A61" w:rsidRPr="00D03E5F">
        <w:rPr>
          <w:rFonts w:cs="Times New Roman"/>
          <w:szCs w:val="24"/>
        </w:rPr>
        <w:t xml:space="preserve">pozostawia rozwiązanie zawarte w </w:t>
      </w:r>
      <w:r w:rsidRPr="00D03E5F">
        <w:rPr>
          <w:rFonts w:cs="Times New Roman"/>
          <w:szCs w:val="24"/>
        </w:rPr>
        <w:t>przepis</w:t>
      </w:r>
      <w:r w:rsidR="00DC0A61" w:rsidRPr="00D03E5F">
        <w:rPr>
          <w:rFonts w:cs="Times New Roman"/>
          <w:szCs w:val="24"/>
        </w:rPr>
        <w:t>ie</w:t>
      </w:r>
      <w:r w:rsidRPr="00D03E5F">
        <w:rPr>
          <w:rFonts w:cs="Times New Roman"/>
          <w:szCs w:val="24"/>
        </w:rPr>
        <w:t xml:space="preserve"> art. 9 pkt 2 ustawy z dnia 29 październik</w:t>
      </w:r>
      <w:r w:rsidR="009E6911" w:rsidRPr="00D03E5F">
        <w:rPr>
          <w:rFonts w:cs="Times New Roman"/>
          <w:szCs w:val="24"/>
        </w:rPr>
        <w:t>a</w:t>
      </w:r>
      <w:r w:rsidRPr="00D03E5F">
        <w:rPr>
          <w:rFonts w:cs="Times New Roman"/>
          <w:szCs w:val="24"/>
        </w:rPr>
        <w:t xml:space="preserve"> 2021 r. o zmianie ustawy o</w:t>
      </w:r>
      <w:r w:rsidR="00125EFC" w:rsidRPr="00D03E5F">
        <w:rPr>
          <w:rFonts w:cs="Times New Roman"/>
          <w:szCs w:val="24"/>
        </w:rPr>
        <w:t> </w:t>
      </w:r>
      <w:r w:rsidRPr="00D03E5F">
        <w:rPr>
          <w:rFonts w:cs="Times New Roman"/>
          <w:szCs w:val="24"/>
        </w:rPr>
        <w:t xml:space="preserve">odnawialnych źródłach energii oraz niektórych innych </w:t>
      </w:r>
      <w:r w:rsidR="009856C3" w:rsidRPr="00D03E5F">
        <w:rPr>
          <w:rFonts w:cs="Times New Roman"/>
          <w:szCs w:val="24"/>
        </w:rPr>
        <w:t xml:space="preserve">ustaw (Dz. U. poz. 2376, z </w:t>
      </w:r>
      <w:proofErr w:type="spellStart"/>
      <w:r w:rsidR="00EE530F" w:rsidRPr="00D03E5F">
        <w:rPr>
          <w:rFonts w:cs="Times New Roman"/>
          <w:szCs w:val="24"/>
        </w:rPr>
        <w:t>późn</w:t>
      </w:r>
      <w:proofErr w:type="spellEnd"/>
      <w:r w:rsidR="00EE530F" w:rsidRPr="00D03E5F">
        <w:rPr>
          <w:rFonts w:cs="Times New Roman"/>
          <w:szCs w:val="24"/>
        </w:rPr>
        <w:t>. zm.</w:t>
      </w:r>
      <w:r w:rsidR="009856C3" w:rsidRPr="00D03E5F">
        <w:rPr>
          <w:rFonts w:cs="Times New Roman"/>
          <w:szCs w:val="24"/>
        </w:rPr>
        <w:t xml:space="preserve">), </w:t>
      </w:r>
      <w:r w:rsidR="00DC0A61" w:rsidRPr="00D03E5F">
        <w:rPr>
          <w:rFonts w:cs="Times New Roman"/>
          <w:szCs w:val="24"/>
        </w:rPr>
        <w:t xml:space="preserve">zwanej </w:t>
      </w:r>
      <w:r w:rsidR="009E6911" w:rsidRPr="00D03E5F">
        <w:rPr>
          <w:rFonts w:cs="Times New Roman"/>
          <w:szCs w:val="24"/>
        </w:rPr>
        <w:t>dalej</w:t>
      </w:r>
      <w:r w:rsidRPr="00D03E5F">
        <w:rPr>
          <w:rFonts w:cs="Times New Roman"/>
          <w:szCs w:val="24"/>
        </w:rPr>
        <w:t xml:space="preserve"> „ustaw</w:t>
      </w:r>
      <w:r w:rsidR="009E6911" w:rsidRPr="00D03E5F">
        <w:rPr>
          <w:rFonts w:cs="Times New Roman"/>
          <w:szCs w:val="24"/>
        </w:rPr>
        <w:t>ą</w:t>
      </w:r>
      <w:r w:rsidRPr="00D03E5F">
        <w:rPr>
          <w:rFonts w:cs="Times New Roman"/>
          <w:szCs w:val="24"/>
        </w:rPr>
        <w:t xml:space="preserve"> net-billingow</w:t>
      </w:r>
      <w:r w:rsidR="00F1555A" w:rsidRPr="00D03E5F">
        <w:rPr>
          <w:rFonts w:cs="Times New Roman"/>
          <w:szCs w:val="24"/>
        </w:rPr>
        <w:t>ą</w:t>
      </w:r>
      <w:r w:rsidRPr="00D03E5F">
        <w:rPr>
          <w:rFonts w:cs="Times New Roman"/>
          <w:szCs w:val="24"/>
        </w:rPr>
        <w:t xml:space="preserve">”, który przewiduje wejście w życie </w:t>
      </w:r>
      <w:r w:rsidR="00125EFC" w:rsidRPr="00D03E5F">
        <w:rPr>
          <w:rFonts w:cs="Times New Roman"/>
          <w:szCs w:val="24"/>
        </w:rPr>
        <w:t xml:space="preserve">instytucji </w:t>
      </w:r>
      <w:r w:rsidRPr="00D03E5F">
        <w:rPr>
          <w:rFonts w:cs="Times New Roman"/>
          <w:szCs w:val="24"/>
        </w:rPr>
        <w:t xml:space="preserve">prosumenta wirtualnego </w:t>
      </w:r>
      <w:r w:rsidR="001411E0" w:rsidRPr="00D03E5F">
        <w:rPr>
          <w:rFonts w:cs="Times New Roman"/>
          <w:szCs w:val="24"/>
        </w:rPr>
        <w:t xml:space="preserve">z dniem </w:t>
      </w:r>
      <w:r w:rsidRPr="00D03E5F">
        <w:rPr>
          <w:rFonts w:cs="Times New Roman"/>
          <w:szCs w:val="24"/>
        </w:rPr>
        <w:t>2 lipca 2025</w:t>
      </w:r>
      <w:r w:rsidR="00125EFC" w:rsidRPr="00D03E5F">
        <w:rPr>
          <w:rFonts w:cs="Times New Roman"/>
          <w:szCs w:val="24"/>
        </w:rPr>
        <w:t> </w:t>
      </w:r>
      <w:r w:rsidRPr="00D03E5F">
        <w:rPr>
          <w:rFonts w:cs="Times New Roman"/>
          <w:szCs w:val="24"/>
        </w:rPr>
        <w:t xml:space="preserve">r. Jednocześnie przesuwa na </w:t>
      </w:r>
      <w:r w:rsidR="001411E0" w:rsidRPr="00D03E5F">
        <w:rPr>
          <w:rFonts w:cs="Times New Roman"/>
          <w:szCs w:val="24"/>
        </w:rPr>
        <w:t xml:space="preserve">dzień </w:t>
      </w:r>
      <w:r w:rsidRPr="00D03E5F">
        <w:rPr>
          <w:rFonts w:cs="Times New Roman"/>
          <w:szCs w:val="24"/>
        </w:rPr>
        <w:t xml:space="preserve">20 października 2026 r. wejście w życie art. 5 ust. 5 i 6 ustawy </w:t>
      </w:r>
      <w:r w:rsidR="001411E0" w:rsidRPr="00D03E5F">
        <w:rPr>
          <w:rFonts w:cs="Times New Roman"/>
          <w:szCs w:val="24"/>
        </w:rPr>
        <w:t>z dnia 20 lutego 2015 r. o odnawialnych źródłach energii</w:t>
      </w:r>
      <w:r w:rsidR="00EE530F" w:rsidRPr="00D03E5F">
        <w:rPr>
          <w:rFonts w:cs="Times New Roman"/>
          <w:szCs w:val="24"/>
        </w:rPr>
        <w:t xml:space="preserve"> (Dz. U. z 2024 r. poz. 1361, z </w:t>
      </w:r>
      <w:proofErr w:type="spellStart"/>
      <w:r w:rsidR="00EE530F" w:rsidRPr="00D03E5F">
        <w:rPr>
          <w:rFonts w:cs="Times New Roman"/>
          <w:szCs w:val="24"/>
        </w:rPr>
        <w:t>późn</w:t>
      </w:r>
      <w:proofErr w:type="spellEnd"/>
      <w:r w:rsidR="00EE530F" w:rsidRPr="00D03E5F">
        <w:rPr>
          <w:rFonts w:cs="Times New Roman"/>
          <w:szCs w:val="24"/>
        </w:rPr>
        <w:t>. zm.)</w:t>
      </w:r>
      <w:r w:rsidR="00F1555A" w:rsidRPr="00D03E5F">
        <w:rPr>
          <w:rFonts w:cs="Times New Roman"/>
          <w:szCs w:val="24"/>
        </w:rPr>
        <w:t>,</w:t>
      </w:r>
      <w:r w:rsidR="001411E0" w:rsidRPr="00D03E5F">
        <w:rPr>
          <w:rFonts w:cs="Times New Roman"/>
          <w:szCs w:val="24"/>
        </w:rPr>
        <w:t xml:space="preserve"> zwanej dalej ,,ustawą OZE”</w:t>
      </w:r>
      <w:r w:rsidRPr="00D03E5F">
        <w:rPr>
          <w:rFonts w:cs="Times New Roman"/>
          <w:szCs w:val="24"/>
        </w:rPr>
        <w:t xml:space="preserve">, które dotyczą wykorzystania CSIRE w procesie rozliczeń. W to miejsce uzupełnia art. 4 ust. 2a ustawy OZE o przepis, który zobowiązuje OSD do mnożenia </w:t>
      </w:r>
      <w:r w:rsidR="00125EFC" w:rsidRPr="00D03E5F">
        <w:rPr>
          <w:rFonts w:cs="Times New Roman"/>
          <w:szCs w:val="24"/>
        </w:rPr>
        <w:t xml:space="preserve">ilości </w:t>
      </w:r>
      <w:r w:rsidRPr="00D03E5F">
        <w:rPr>
          <w:rFonts w:cs="Times New Roman"/>
          <w:szCs w:val="24"/>
        </w:rPr>
        <w:t>energii z</w:t>
      </w:r>
      <w:r w:rsidR="00125EFC" w:rsidRPr="00D03E5F">
        <w:rPr>
          <w:rFonts w:cs="Times New Roman"/>
          <w:szCs w:val="24"/>
        </w:rPr>
        <w:t> </w:t>
      </w:r>
      <w:r w:rsidRPr="00D03E5F">
        <w:rPr>
          <w:rFonts w:cs="Times New Roman"/>
          <w:szCs w:val="24"/>
        </w:rPr>
        <w:t>instalacji prosumentów wirtualnych przez udziały tych prosumentów i przekazanie tak przeliczonych danych do sprzedawców energii. Dotyczy to jednak tylko prosumentów wirtualnych, których instalacja</w:t>
      </w:r>
      <w:r w:rsidR="00EE530F" w:rsidRPr="00D03E5F">
        <w:rPr>
          <w:rFonts w:cs="Times New Roman"/>
          <w:szCs w:val="24"/>
        </w:rPr>
        <w:t xml:space="preserve"> </w:t>
      </w:r>
      <w:r w:rsidR="00AE5297" w:rsidRPr="00D03E5F">
        <w:rPr>
          <w:rFonts w:cs="Times New Roman"/>
          <w:szCs w:val="24"/>
        </w:rPr>
        <w:t xml:space="preserve">odnawialnego źródła energii, zwana dalej „instalacją </w:t>
      </w:r>
      <w:r w:rsidR="00EE530F" w:rsidRPr="00D03E5F">
        <w:rPr>
          <w:rFonts w:cs="Times New Roman"/>
          <w:szCs w:val="24"/>
        </w:rPr>
        <w:t>OZE</w:t>
      </w:r>
      <w:r w:rsidR="00AE5297" w:rsidRPr="00D03E5F">
        <w:rPr>
          <w:rFonts w:cs="Times New Roman"/>
          <w:szCs w:val="24"/>
        </w:rPr>
        <w:t>”,</w:t>
      </w:r>
      <w:r w:rsidRPr="00D03E5F">
        <w:rPr>
          <w:rFonts w:cs="Times New Roman"/>
          <w:szCs w:val="24"/>
        </w:rPr>
        <w:t xml:space="preserve"> i miejsce dostarczania energii </w:t>
      </w:r>
      <w:r w:rsidR="00EE530F" w:rsidRPr="00D03E5F">
        <w:rPr>
          <w:rFonts w:cs="Times New Roman"/>
          <w:szCs w:val="24"/>
        </w:rPr>
        <w:t xml:space="preserve">elektrycznej </w:t>
      </w:r>
      <w:r w:rsidRPr="00D03E5F">
        <w:rPr>
          <w:rFonts w:cs="Times New Roman"/>
          <w:szCs w:val="24"/>
        </w:rPr>
        <w:t xml:space="preserve">znajdują się na </w:t>
      </w:r>
      <w:r w:rsidR="00EE530F" w:rsidRPr="00D03E5F">
        <w:rPr>
          <w:rFonts w:cs="Times New Roman"/>
          <w:szCs w:val="24"/>
        </w:rPr>
        <w:t xml:space="preserve">obszarze działania </w:t>
      </w:r>
      <w:r w:rsidRPr="00D03E5F">
        <w:rPr>
          <w:rFonts w:cs="Times New Roman"/>
          <w:szCs w:val="24"/>
        </w:rPr>
        <w:t>tego samego OSD.</w:t>
      </w:r>
    </w:p>
    <w:p w14:paraId="6A6E0AAE" w14:textId="11B85D7A"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Jednocześnie projekt zmienia art. 1 pkt 4 lit. b ustawy net-billingowej przez zmianę brzmienia art. 4 ust. 2 pkt 3 lit. b ustawy OZE, które ma wejść w życie </w:t>
      </w:r>
      <w:r w:rsidR="009856C3" w:rsidRPr="00D03E5F">
        <w:rPr>
          <w:rFonts w:cs="Times New Roman"/>
          <w:szCs w:val="24"/>
        </w:rPr>
        <w:t xml:space="preserve">z dniem </w:t>
      </w:r>
      <w:r w:rsidRPr="00D03E5F">
        <w:rPr>
          <w:rFonts w:cs="Times New Roman"/>
          <w:szCs w:val="24"/>
        </w:rPr>
        <w:t>2 lipca 2025 r. Zmiana polega na wykorzystaniu do rozliczania prosumentów wirtualnych danych z układu pomiarowo-rozliczeniowego, a nie danych z</w:t>
      </w:r>
      <w:r w:rsidR="0042192A" w:rsidRPr="00D03E5F">
        <w:rPr>
          <w:rFonts w:cs="Times New Roman"/>
          <w:szCs w:val="24"/>
        </w:rPr>
        <w:t> </w:t>
      </w:r>
      <w:r w:rsidRPr="00D03E5F">
        <w:rPr>
          <w:rFonts w:cs="Times New Roman"/>
          <w:szCs w:val="24"/>
        </w:rPr>
        <w:t>bilansowania handlowego. Tym samym rozliczenia prosumenta wirtualnego zostają ujednolicone z</w:t>
      </w:r>
      <w:r w:rsidR="0042192A" w:rsidRPr="00D03E5F">
        <w:rPr>
          <w:rFonts w:cs="Times New Roman"/>
          <w:szCs w:val="24"/>
        </w:rPr>
        <w:t> </w:t>
      </w:r>
      <w:r w:rsidRPr="00D03E5F">
        <w:rPr>
          <w:rFonts w:cs="Times New Roman"/>
          <w:szCs w:val="24"/>
        </w:rPr>
        <w:t xml:space="preserve">rozliczeniami prosumenta </w:t>
      </w:r>
      <w:r w:rsidRPr="00D03E5F">
        <w:rPr>
          <w:rFonts w:cs="Times New Roman"/>
          <w:szCs w:val="24"/>
        </w:rPr>
        <w:lastRenderedPageBreak/>
        <w:t xml:space="preserve">zbiorowego. </w:t>
      </w:r>
      <w:r w:rsidR="00B92DC9" w:rsidRPr="00D03E5F">
        <w:rPr>
          <w:rFonts w:cs="Times New Roman"/>
          <w:szCs w:val="24"/>
        </w:rPr>
        <w:t>Wykorzystanie danych z układu pomiarowo-rozliczeniowego u</w:t>
      </w:r>
      <w:r w:rsidRPr="00D03E5F">
        <w:rPr>
          <w:rFonts w:cs="Times New Roman"/>
          <w:szCs w:val="24"/>
        </w:rPr>
        <w:t>łatwia te rozliczenia, gdyż dane z bilansowania handlowego są z</w:t>
      </w:r>
      <w:r w:rsidR="00B92DC9" w:rsidRPr="00D03E5F">
        <w:rPr>
          <w:rFonts w:cs="Times New Roman"/>
          <w:szCs w:val="24"/>
        </w:rPr>
        <w:t>a</w:t>
      </w:r>
      <w:r w:rsidRPr="00D03E5F">
        <w:rPr>
          <w:rFonts w:cs="Times New Roman"/>
          <w:szCs w:val="24"/>
        </w:rPr>
        <w:t xml:space="preserve"> mało szczegółowe</w:t>
      </w:r>
      <w:r w:rsidR="00B92DC9" w:rsidRPr="00D03E5F">
        <w:rPr>
          <w:rFonts w:cs="Times New Roman"/>
          <w:szCs w:val="24"/>
        </w:rPr>
        <w:t xml:space="preserve"> dla rozliczania </w:t>
      </w:r>
      <w:r w:rsidRPr="00D03E5F">
        <w:rPr>
          <w:rFonts w:cs="Times New Roman"/>
          <w:szCs w:val="24"/>
        </w:rPr>
        <w:t xml:space="preserve">prosumentów. </w:t>
      </w:r>
    </w:p>
    <w:p w14:paraId="02752032" w14:textId="5C6E981C" w:rsidR="00693CF2"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W ustawie net-billingowej </w:t>
      </w:r>
      <w:r w:rsidR="00F1555A" w:rsidRPr="00D03E5F">
        <w:rPr>
          <w:rFonts w:cs="Times New Roman"/>
          <w:szCs w:val="24"/>
        </w:rPr>
        <w:t xml:space="preserve">zostaje </w:t>
      </w:r>
      <w:r w:rsidRPr="00D03E5F">
        <w:rPr>
          <w:rFonts w:cs="Times New Roman"/>
          <w:szCs w:val="24"/>
        </w:rPr>
        <w:t xml:space="preserve">uzupełniony także przepis art. 6 ust. 1 przez uwzględnienie przekazywania danych prosumentów wirtualnych oraz dostosowanie daty </w:t>
      </w:r>
      <w:r w:rsidR="003E010E" w:rsidRPr="00D03E5F">
        <w:rPr>
          <w:rFonts w:cs="Times New Roman"/>
          <w:szCs w:val="24"/>
        </w:rPr>
        <w:t>zakończenia</w:t>
      </w:r>
      <w:r w:rsidRPr="00D03E5F">
        <w:rPr>
          <w:rFonts w:cs="Times New Roman"/>
          <w:szCs w:val="24"/>
        </w:rPr>
        <w:t xml:space="preserve"> tego obowiązku na ostatni dzień, w którym prosumenci wirtualni nie będą </w:t>
      </w:r>
      <w:r w:rsidR="00B92DC9" w:rsidRPr="00D03E5F">
        <w:rPr>
          <w:rFonts w:cs="Times New Roman"/>
          <w:szCs w:val="24"/>
        </w:rPr>
        <w:t xml:space="preserve">jeszcze </w:t>
      </w:r>
      <w:r w:rsidRPr="00D03E5F">
        <w:rPr>
          <w:rFonts w:cs="Times New Roman"/>
          <w:szCs w:val="24"/>
        </w:rPr>
        <w:t>obsługiwani przez CSIRE.</w:t>
      </w:r>
      <w:r w:rsidR="00CB1A6D" w:rsidRPr="00D03E5F">
        <w:rPr>
          <w:rFonts w:cs="Times New Roman"/>
          <w:szCs w:val="24"/>
        </w:rPr>
        <w:t xml:space="preserve"> W zakresie normy określonej w obowiązującym art. 6 odnoszącej się do prosumenta oraz prosumenta zbiorowego wydłużono okres </w:t>
      </w:r>
      <w:r w:rsidR="003E010E" w:rsidRPr="00D03E5F">
        <w:rPr>
          <w:rFonts w:cs="Times New Roman"/>
          <w:szCs w:val="24"/>
        </w:rPr>
        <w:t xml:space="preserve">jej obowiązywania </w:t>
      </w:r>
      <w:r w:rsidR="00CB1A6D" w:rsidRPr="00D03E5F">
        <w:rPr>
          <w:rFonts w:cs="Times New Roman"/>
          <w:szCs w:val="24"/>
        </w:rPr>
        <w:t xml:space="preserve">z </w:t>
      </w:r>
      <w:r w:rsidR="00386A53" w:rsidRPr="00D03E5F">
        <w:rPr>
          <w:rFonts w:cs="Times New Roman"/>
          <w:szCs w:val="24"/>
        </w:rPr>
        <w:t xml:space="preserve">dnia </w:t>
      </w:r>
      <w:r w:rsidR="00CB1A6D" w:rsidRPr="00D03E5F">
        <w:rPr>
          <w:rFonts w:cs="Times New Roman"/>
          <w:szCs w:val="24"/>
        </w:rPr>
        <w:t>30</w:t>
      </w:r>
      <w:r w:rsidR="00386A53" w:rsidRPr="00D03E5F">
        <w:rPr>
          <w:rFonts w:cs="Times New Roman"/>
          <w:szCs w:val="24"/>
        </w:rPr>
        <w:t xml:space="preserve"> czerwca </w:t>
      </w:r>
      <w:r w:rsidR="00CB1A6D" w:rsidRPr="00D03E5F">
        <w:rPr>
          <w:rFonts w:cs="Times New Roman"/>
          <w:szCs w:val="24"/>
        </w:rPr>
        <w:t xml:space="preserve">2025 r. do </w:t>
      </w:r>
      <w:r w:rsidR="00386A53" w:rsidRPr="00D03E5F">
        <w:rPr>
          <w:rFonts w:cs="Times New Roman"/>
          <w:szCs w:val="24"/>
        </w:rPr>
        <w:t xml:space="preserve">dnia </w:t>
      </w:r>
      <w:r w:rsidR="00CB1A6D" w:rsidRPr="00D03E5F">
        <w:rPr>
          <w:rFonts w:cs="Times New Roman"/>
          <w:szCs w:val="24"/>
        </w:rPr>
        <w:t>19</w:t>
      </w:r>
      <w:r w:rsidR="00386A53" w:rsidRPr="00D03E5F">
        <w:rPr>
          <w:rFonts w:cs="Times New Roman"/>
          <w:szCs w:val="24"/>
        </w:rPr>
        <w:t xml:space="preserve"> października </w:t>
      </w:r>
      <w:r w:rsidR="00CB1A6D" w:rsidRPr="00D03E5F">
        <w:rPr>
          <w:rFonts w:cs="Times New Roman"/>
          <w:szCs w:val="24"/>
        </w:rPr>
        <w:t xml:space="preserve">2026 r. (w pkt 1). </w:t>
      </w:r>
      <w:r w:rsidR="003E010E" w:rsidRPr="00D03E5F">
        <w:rPr>
          <w:rFonts w:cs="Times New Roman"/>
          <w:szCs w:val="24"/>
        </w:rPr>
        <w:t xml:space="preserve">Należy podkreślić, że zmianie nie uległ zakres merytoryczny tego obowiązku. </w:t>
      </w:r>
      <w:r w:rsidR="00693CF2" w:rsidRPr="00D03E5F">
        <w:rPr>
          <w:rFonts w:cs="Times New Roman"/>
          <w:szCs w:val="24"/>
        </w:rPr>
        <w:t xml:space="preserve">Co więcej, aby uniknąć ryzyka zadziałania przepisu wstecz, w odniesieniu do prosumenta wirtualnego obowiązek uregulowany został w pkt 2 przepisu, w którym określono początkową datę realizacji tego obowiązku na </w:t>
      </w:r>
      <w:r w:rsidR="00386A53" w:rsidRPr="00D03E5F">
        <w:rPr>
          <w:rFonts w:cs="Times New Roman"/>
          <w:szCs w:val="24"/>
        </w:rPr>
        <w:t xml:space="preserve">dzień </w:t>
      </w:r>
      <w:r w:rsidR="00693CF2" w:rsidRPr="00D03E5F">
        <w:rPr>
          <w:rFonts w:cs="Times New Roman"/>
          <w:szCs w:val="24"/>
        </w:rPr>
        <w:t>2 lipca 2025 r., czyli datę przypadając</w:t>
      </w:r>
      <w:r w:rsidR="00386A53" w:rsidRPr="00D03E5F">
        <w:rPr>
          <w:rFonts w:cs="Times New Roman"/>
          <w:szCs w:val="24"/>
        </w:rPr>
        <w:t>ą</w:t>
      </w:r>
      <w:r w:rsidR="00693CF2" w:rsidRPr="00D03E5F">
        <w:rPr>
          <w:rFonts w:cs="Times New Roman"/>
          <w:szCs w:val="24"/>
        </w:rPr>
        <w:t xml:space="preserve"> po wejściu w życie niniejszego projektu.</w:t>
      </w:r>
    </w:p>
    <w:p w14:paraId="08AEF7C5" w14:textId="77777777" w:rsidR="00251CF3" w:rsidRPr="00D03E5F" w:rsidRDefault="00251CF3" w:rsidP="00D03E5F">
      <w:pPr>
        <w:widowControl/>
        <w:autoSpaceDE/>
        <w:autoSpaceDN/>
        <w:adjustRightInd/>
        <w:spacing w:before="120" w:after="120"/>
        <w:jc w:val="both"/>
        <w:rPr>
          <w:rFonts w:cs="Times New Roman"/>
          <w:i/>
          <w:iCs/>
          <w:szCs w:val="24"/>
        </w:rPr>
      </w:pPr>
      <w:r w:rsidRPr="00D03E5F">
        <w:rPr>
          <w:rFonts w:cs="Times New Roman"/>
          <w:i/>
          <w:iCs/>
          <w:szCs w:val="24"/>
        </w:rPr>
        <w:t>Prosument wirtualny po CSIRE</w:t>
      </w:r>
    </w:p>
    <w:p w14:paraId="3B63F94A" w14:textId="19CE4583"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Projekt uzupełnia ustawę net-billingową o art. 8a, który zawiesza stosowanie przepisów o</w:t>
      </w:r>
      <w:r w:rsidR="00B92DC9" w:rsidRPr="00D03E5F">
        <w:rPr>
          <w:rFonts w:cs="Times New Roman"/>
          <w:szCs w:val="24"/>
        </w:rPr>
        <w:t> </w:t>
      </w:r>
      <w:r w:rsidRPr="00D03E5F">
        <w:rPr>
          <w:rFonts w:cs="Times New Roman"/>
          <w:szCs w:val="24"/>
        </w:rPr>
        <w:t xml:space="preserve">prosumentach </w:t>
      </w:r>
      <w:r w:rsidR="006A699C" w:rsidRPr="00D03E5F">
        <w:rPr>
          <w:rFonts w:cs="Times New Roman"/>
          <w:szCs w:val="24"/>
        </w:rPr>
        <w:t>wirtualnych</w:t>
      </w:r>
      <w:r w:rsidRPr="00D03E5F">
        <w:rPr>
          <w:rFonts w:cs="Times New Roman"/>
          <w:szCs w:val="24"/>
        </w:rPr>
        <w:t xml:space="preserve"> w przypadku prosumentów, których miejsce przyłączenia instalacji OZE oraz miejsce dostarczania energii znajduje się na obszarze działania różnych OSD. Przepisy te zaczną </w:t>
      </w:r>
      <w:r w:rsidR="00A94BF5" w:rsidRPr="00D03E5F">
        <w:rPr>
          <w:rFonts w:cs="Times New Roman"/>
          <w:szCs w:val="24"/>
        </w:rPr>
        <w:t>obowiązywać</w:t>
      </w:r>
      <w:r w:rsidRPr="00D03E5F">
        <w:rPr>
          <w:rFonts w:cs="Times New Roman"/>
          <w:szCs w:val="24"/>
        </w:rPr>
        <w:t xml:space="preserve"> od dnia 20 października 2026 r. Dotyczy to także prosumenta wirtualnego, który powstaje na zasadach określonych w ustawie z dnia 9 marca 2023 r. o zmianie ustawy o inwestycjach w zakresie elektrowni wiatrowych i niektórych innych ustaw</w:t>
      </w:r>
      <w:r w:rsidR="003C3E5C" w:rsidRPr="00D03E5F">
        <w:rPr>
          <w:rFonts w:cs="Times New Roman"/>
          <w:szCs w:val="24"/>
        </w:rPr>
        <w:t xml:space="preserve"> (Dz. U. poz. 553</w:t>
      </w:r>
      <w:r w:rsidR="00EE530F" w:rsidRPr="00D03E5F">
        <w:rPr>
          <w:rFonts w:cs="Times New Roman"/>
          <w:szCs w:val="24"/>
        </w:rPr>
        <w:t xml:space="preserve">, z </w:t>
      </w:r>
      <w:proofErr w:type="spellStart"/>
      <w:r w:rsidR="00EE530F" w:rsidRPr="00D03E5F">
        <w:rPr>
          <w:rFonts w:cs="Times New Roman"/>
          <w:szCs w:val="24"/>
        </w:rPr>
        <w:t>późn</w:t>
      </w:r>
      <w:proofErr w:type="spellEnd"/>
      <w:r w:rsidR="00EE530F" w:rsidRPr="00D03E5F">
        <w:rPr>
          <w:rFonts w:cs="Times New Roman"/>
          <w:szCs w:val="24"/>
        </w:rPr>
        <w:t>. zm.</w:t>
      </w:r>
      <w:r w:rsidR="003C3E5C" w:rsidRPr="00D03E5F">
        <w:rPr>
          <w:rFonts w:cs="Times New Roman"/>
          <w:szCs w:val="24"/>
        </w:rPr>
        <w:t>)</w:t>
      </w:r>
      <w:r w:rsidRPr="00D03E5F">
        <w:rPr>
          <w:rFonts w:cs="Times New Roman"/>
          <w:szCs w:val="24"/>
        </w:rPr>
        <w:t xml:space="preserve">, gdzie wejście w życie przepisów przesunięto na </w:t>
      </w:r>
      <w:r w:rsidR="003C3E5C" w:rsidRPr="00D03E5F">
        <w:rPr>
          <w:rFonts w:cs="Times New Roman"/>
          <w:szCs w:val="24"/>
        </w:rPr>
        <w:t xml:space="preserve">dzień </w:t>
      </w:r>
      <w:r w:rsidRPr="00D03E5F">
        <w:rPr>
          <w:rFonts w:cs="Times New Roman"/>
          <w:szCs w:val="24"/>
        </w:rPr>
        <w:t>20</w:t>
      </w:r>
      <w:r w:rsidR="0042192A" w:rsidRPr="00D03E5F">
        <w:rPr>
          <w:rFonts w:cs="Times New Roman"/>
          <w:szCs w:val="24"/>
        </w:rPr>
        <w:t> </w:t>
      </w:r>
      <w:r w:rsidRPr="00D03E5F">
        <w:rPr>
          <w:rFonts w:cs="Times New Roman"/>
          <w:szCs w:val="24"/>
        </w:rPr>
        <w:t>października 2026 r.</w:t>
      </w:r>
    </w:p>
    <w:p w14:paraId="1F3F5270" w14:textId="194D762E" w:rsidR="006A699C"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Jednocześnie sprecyzowano i poprawiono przepisy, które będą miały zastosowanie od </w:t>
      </w:r>
      <w:r w:rsidR="003C3E5C" w:rsidRPr="00D03E5F">
        <w:rPr>
          <w:rFonts w:cs="Times New Roman"/>
          <w:szCs w:val="24"/>
        </w:rPr>
        <w:t xml:space="preserve">dnia </w:t>
      </w:r>
      <w:r w:rsidRPr="00D03E5F">
        <w:rPr>
          <w:rFonts w:cs="Times New Roman"/>
          <w:szCs w:val="24"/>
        </w:rPr>
        <w:t>20 października 2026 r</w:t>
      </w:r>
      <w:r w:rsidR="00F1555A" w:rsidRPr="00D03E5F">
        <w:rPr>
          <w:rFonts w:cs="Times New Roman"/>
          <w:szCs w:val="24"/>
        </w:rPr>
        <w:t>.</w:t>
      </w:r>
      <w:r w:rsidR="00B95DF4" w:rsidRPr="00D03E5F">
        <w:rPr>
          <w:rFonts w:cs="Times New Roman"/>
          <w:szCs w:val="24"/>
        </w:rPr>
        <w:t xml:space="preserve">, w szczególności </w:t>
      </w:r>
      <w:r w:rsidR="00EE530F" w:rsidRPr="00D03E5F">
        <w:rPr>
          <w:rFonts w:cs="Times New Roman"/>
          <w:szCs w:val="24"/>
        </w:rPr>
        <w:t xml:space="preserve">art. </w:t>
      </w:r>
      <w:r w:rsidRPr="00D03E5F">
        <w:rPr>
          <w:rFonts w:cs="Times New Roman"/>
          <w:szCs w:val="24"/>
        </w:rPr>
        <w:t>4 ust. 2a</w:t>
      </w:r>
      <w:r w:rsidR="00B95DF4" w:rsidRPr="00D03E5F">
        <w:rPr>
          <w:rFonts w:cs="Times New Roman"/>
          <w:szCs w:val="24"/>
        </w:rPr>
        <w:t xml:space="preserve"> ustawy OZE. </w:t>
      </w:r>
      <w:r w:rsidR="00A94BF5" w:rsidRPr="00D03E5F">
        <w:rPr>
          <w:rFonts w:cs="Times New Roman"/>
          <w:szCs w:val="24"/>
        </w:rPr>
        <w:t>Projektowan</w:t>
      </w:r>
      <w:r w:rsidRPr="00D03E5F">
        <w:rPr>
          <w:rFonts w:cs="Times New Roman"/>
          <w:szCs w:val="24"/>
        </w:rPr>
        <w:t xml:space="preserve">e zmiany wprowadzają obowiązek przekazywania danych pomiarowych na potrzeby wykorzystywania prosumentów wirtualnych, a nie danych z rynku bilansującego. Co istotne, w przypadku prosumentów zbiorowych oraz prosumentów wirtualnych od </w:t>
      </w:r>
      <w:r w:rsidR="003C3E5C" w:rsidRPr="00D03E5F">
        <w:rPr>
          <w:rFonts w:cs="Times New Roman"/>
          <w:szCs w:val="24"/>
        </w:rPr>
        <w:t xml:space="preserve">dnia </w:t>
      </w:r>
      <w:r w:rsidRPr="00D03E5F">
        <w:rPr>
          <w:rFonts w:cs="Times New Roman"/>
          <w:szCs w:val="24"/>
        </w:rPr>
        <w:t>20 października 2026 r., dane, które są udostępniane sprzedawcy, nie będą danymi bezpośrednio przekazanymi przez OSD</w:t>
      </w:r>
      <w:r w:rsidR="00E77D24" w:rsidRPr="00D03E5F">
        <w:rPr>
          <w:rFonts w:cs="Times New Roman"/>
          <w:szCs w:val="24"/>
        </w:rPr>
        <w:t xml:space="preserve">. </w:t>
      </w:r>
      <w:r w:rsidR="00451C5B" w:rsidRPr="00D03E5F">
        <w:rPr>
          <w:rFonts w:cs="Times New Roman"/>
          <w:szCs w:val="24"/>
        </w:rPr>
        <w:t>OSD będą nadal realizować obsługę prosumentów przyłączonych do sieci na obszarze ich działania</w:t>
      </w:r>
      <w:r w:rsidR="00801536" w:rsidRPr="00D03E5F">
        <w:rPr>
          <w:rFonts w:cs="Times New Roman"/>
          <w:szCs w:val="24"/>
        </w:rPr>
        <w:t>, w myśl zasady „jednego okienka”</w:t>
      </w:r>
      <w:r w:rsidR="00451C5B" w:rsidRPr="00D03E5F">
        <w:rPr>
          <w:rFonts w:cs="Times New Roman"/>
          <w:szCs w:val="24"/>
        </w:rPr>
        <w:t>, natomiast OIRE</w:t>
      </w:r>
      <w:r w:rsidR="00E77D24" w:rsidRPr="00D03E5F">
        <w:rPr>
          <w:rFonts w:cs="Times New Roman"/>
          <w:szCs w:val="24"/>
        </w:rPr>
        <w:t xml:space="preserve"> będzie odpowiedzialny za przygotowanie danych o ilości energii wprowadzonej przez prosumentów zbiorowych i wirtualnych</w:t>
      </w:r>
      <w:r w:rsidR="00C90A81" w:rsidRPr="00D03E5F">
        <w:rPr>
          <w:rFonts w:cs="Times New Roman"/>
          <w:szCs w:val="24"/>
        </w:rPr>
        <w:t>, wyliczon</w:t>
      </w:r>
      <w:r w:rsidR="00C1086D" w:rsidRPr="00D03E5F">
        <w:rPr>
          <w:rFonts w:cs="Times New Roman"/>
          <w:szCs w:val="24"/>
        </w:rPr>
        <w:t>ej</w:t>
      </w:r>
      <w:r w:rsidR="00C90A81" w:rsidRPr="00D03E5F">
        <w:rPr>
          <w:rFonts w:cs="Times New Roman"/>
          <w:szCs w:val="24"/>
        </w:rPr>
        <w:t xml:space="preserve"> za pośrednictwem modułu CSIRE na podstawie danych </w:t>
      </w:r>
      <w:r w:rsidR="0095703C" w:rsidRPr="00D03E5F">
        <w:rPr>
          <w:rFonts w:cs="Times New Roman"/>
          <w:szCs w:val="24"/>
        </w:rPr>
        <w:t>o ilości wytworzonej energii</w:t>
      </w:r>
      <w:r w:rsidR="00C90A81" w:rsidRPr="00D03E5F">
        <w:rPr>
          <w:rFonts w:cs="Times New Roman"/>
          <w:szCs w:val="24"/>
        </w:rPr>
        <w:t xml:space="preserve"> i wielkości udziałów prosumentów w instalacji, dostarczonych do CSIRE </w:t>
      </w:r>
      <w:r w:rsidR="00C90A81" w:rsidRPr="00D03E5F">
        <w:rPr>
          <w:rFonts w:cs="Times New Roman"/>
          <w:szCs w:val="24"/>
        </w:rPr>
        <w:lastRenderedPageBreak/>
        <w:t>przez OSD. Tak wyliczone dane o ilości energii wprowadzonej przez prosumentów zbiorowych i wirtualnych</w:t>
      </w:r>
      <w:r w:rsidR="006A699C" w:rsidRPr="00D03E5F">
        <w:rPr>
          <w:rFonts w:cs="Times New Roman"/>
          <w:szCs w:val="24"/>
        </w:rPr>
        <w:t xml:space="preserve"> </w:t>
      </w:r>
      <w:r w:rsidR="00C90A81" w:rsidRPr="00D03E5F">
        <w:rPr>
          <w:rFonts w:cs="Times New Roman"/>
          <w:szCs w:val="24"/>
        </w:rPr>
        <w:t>OIRE udostępni w</w:t>
      </w:r>
      <w:r w:rsidR="006A699C" w:rsidRPr="00D03E5F">
        <w:rPr>
          <w:rFonts w:cs="Times New Roman"/>
          <w:szCs w:val="24"/>
        </w:rPr>
        <w:t xml:space="preserve"> CSIRE</w:t>
      </w:r>
      <w:r w:rsidR="00C90A81" w:rsidRPr="00D03E5F">
        <w:rPr>
          <w:rFonts w:cs="Times New Roman"/>
          <w:szCs w:val="24"/>
        </w:rPr>
        <w:t xml:space="preserve"> jako dane do </w:t>
      </w:r>
      <w:r w:rsidR="0095703C" w:rsidRPr="00D03E5F">
        <w:rPr>
          <w:rFonts w:cs="Times New Roman"/>
          <w:szCs w:val="24"/>
        </w:rPr>
        <w:t>pobrania i przetwarzania na podstawie przepisów ogólnych przez</w:t>
      </w:r>
      <w:r w:rsidR="00EC57DB" w:rsidRPr="00D03E5F">
        <w:rPr>
          <w:rFonts w:cs="Times New Roman"/>
          <w:szCs w:val="24"/>
        </w:rPr>
        <w:t xml:space="preserve"> OSD, </w:t>
      </w:r>
      <w:r w:rsidR="0095703C" w:rsidRPr="00D03E5F">
        <w:rPr>
          <w:rFonts w:cs="Times New Roman"/>
          <w:szCs w:val="24"/>
        </w:rPr>
        <w:t>w tym przekazania ich przez OSD</w:t>
      </w:r>
      <w:r w:rsidR="00EC57DB" w:rsidRPr="00D03E5F">
        <w:rPr>
          <w:rFonts w:cs="Times New Roman"/>
          <w:szCs w:val="24"/>
        </w:rPr>
        <w:t xml:space="preserve"> do sprzedawc</w:t>
      </w:r>
      <w:r w:rsidR="0095703C" w:rsidRPr="00D03E5F">
        <w:rPr>
          <w:rFonts w:cs="Times New Roman"/>
          <w:szCs w:val="24"/>
        </w:rPr>
        <w:t>y, za pośrednictwem CSIRE, w celu dokonania przez niego ostatecznych rozliczeń prosumentów zbiorowych i wirtualnych</w:t>
      </w:r>
      <w:r w:rsidR="009550CF" w:rsidRPr="00D03E5F">
        <w:rPr>
          <w:rFonts w:cs="Times New Roman"/>
          <w:szCs w:val="24"/>
        </w:rPr>
        <w:t>.</w:t>
      </w:r>
    </w:p>
    <w:p w14:paraId="34F13CDC" w14:textId="29487100"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Wynika to z kolei z </w:t>
      </w:r>
      <w:r w:rsidR="00B95DF4" w:rsidRPr="00D03E5F">
        <w:rPr>
          <w:rFonts w:cs="Times New Roman"/>
          <w:szCs w:val="24"/>
        </w:rPr>
        <w:t xml:space="preserve">doprecyzowania </w:t>
      </w:r>
      <w:r w:rsidRPr="00D03E5F">
        <w:rPr>
          <w:rFonts w:cs="Times New Roman"/>
          <w:szCs w:val="24"/>
        </w:rPr>
        <w:t xml:space="preserve">art. 5 ust. 5 i 6 ustawy OZE, jak również dodania art. 5 ust. 5a do tej ustawy. </w:t>
      </w:r>
      <w:r w:rsidR="006A699C" w:rsidRPr="00D03E5F">
        <w:rPr>
          <w:rFonts w:cs="Times New Roman"/>
          <w:szCs w:val="24"/>
        </w:rPr>
        <w:t xml:space="preserve">Zgodnie z art. 5 OSD po otrzymaniu informacji o udziałach i punktach poboru energii (PPE) od reprezentanta prosumentów zbiorowych lub prosumentów wirtualnych przekazuje te informacje do CSIRE (musi być przystosowane do ich odbioru). Następnie, zgodnie z dodawanym art. 5a, </w:t>
      </w:r>
      <w:r w:rsidR="00465DC2" w:rsidRPr="00D03E5F">
        <w:rPr>
          <w:rFonts w:cs="Times New Roman"/>
          <w:szCs w:val="24"/>
        </w:rPr>
        <w:t>OIRE</w:t>
      </w:r>
      <w:r w:rsidR="006A699C" w:rsidRPr="00D03E5F">
        <w:rPr>
          <w:rFonts w:cs="Times New Roman"/>
          <w:szCs w:val="24"/>
        </w:rPr>
        <w:t xml:space="preserve"> </w:t>
      </w:r>
      <w:r w:rsidR="00465DC2" w:rsidRPr="00D03E5F">
        <w:rPr>
          <w:rFonts w:cs="Times New Roman"/>
          <w:szCs w:val="24"/>
        </w:rPr>
        <w:t>w dedykowanym module, który musi być zaimplementowany w CSIRE</w:t>
      </w:r>
      <w:r w:rsidR="006A699C" w:rsidRPr="00D03E5F">
        <w:rPr>
          <w:rFonts w:cs="Times New Roman"/>
          <w:szCs w:val="24"/>
        </w:rPr>
        <w:t>, mnoży dane o ilości energii wprowadzonej przez instalację OZE przez udziały prosumentów zbiorowych lub wirtualnych</w:t>
      </w:r>
      <w:r w:rsidR="00EC57DB" w:rsidRPr="00D03E5F">
        <w:rPr>
          <w:rFonts w:cs="Times New Roman"/>
          <w:szCs w:val="24"/>
        </w:rPr>
        <w:t xml:space="preserve"> i</w:t>
      </w:r>
      <w:r w:rsidR="006A699C" w:rsidRPr="00D03E5F">
        <w:rPr>
          <w:rFonts w:cs="Times New Roman"/>
          <w:szCs w:val="24"/>
        </w:rPr>
        <w:t xml:space="preserve"> wprowadza tak przeliczone dane bezpośrednio do CSIRE, wiążąc je z odpowiednimi PPE prosumentów wirtualnych. </w:t>
      </w:r>
      <w:r w:rsidRPr="00D03E5F">
        <w:rPr>
          <w:rFonts w:cs="Times New Roman"/>
          <w:szCs w:val="24"/>
        </w:rPr>
        <w:t xml:space="preserve">Z tego wynika bezpośredni obowiązek dla OIRE, aby dostosować </w:t>
      </w:r>
      <w:r w:rsidR="00A94BF5" w:rsidRPr="00D03E5F">
        <w:rPr>
          <w:rFonts w:cs="Times New Roman"/>
          <w:szCs w:val="24"/>
        </w:rPr>
        <w:t xml:space="preserve">system </w:t>
      </w:r>
      <w:r w:rsidRPr="00D03E5F">
        <w:rPr>
          <w:rFonts w:cs="Times New Roman"/>
          <w:szCs w:val="24"/>
        </w:rPr>
        <w:t>do przyjmowania tego rodzaju danych CSIRE.</w:t>
      </w:r>
    </w:p>
    <w:p w14:paraId="15FD0658" w14:textId="121A9467"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Następnie, zgodnie z dodawanym ust. 5b, OIRE, za </w:t>
      </w:r>
      <w:r w:rsidR="00465DC2" w:rsidRPr="00D03E5F">
        <w:rPr>
          <w:rFonts w:cs="Times New Roman"/>
          <w:szCs w:val="24"/>
        </w:rPr>
        <w:t>pomocą</w:t>
      </w:r>
      <w:r w:rsidRPr="00D03E5F">
        <w:rPr>
          <w:rFonts w:cs="Times New Roman"/>
          <w:szCs w:val="24"/>
        </w:rPr>
        <w:t xml:space="preserve"> CSIRE, udostępnia wszystkim OSD, do sieci których </w:t>
      </w:r>
      <w:r w:rsidR="00152849" w:rsidRPr="00D03E5F">
        <w:rPr>
          <w:rFonts w:cs="Times New Roman"/>
          <w:szCs w:val="24"/>
        </w:rPr>
        <w:t xml:space="preserve">są </w:t>
      </w:r>
      <w:r w:rsidRPr="00D03E5F">
        <w:rPr>
          <w:rFonts w:cs="Times New Roman"/>
          <w:szCs w:val="24"/>
        </w:rPr>
        <w:t>przyłączeni prosumenci zbiorowi i wirtualni</w:t>
      </w:r>
      <w:r w:rsidR="0088180C" w:rsidRPr="00D03E5F">
        <w:rPr>
          <w:rFonts w:cs="Times New Roman"/>
          <w:szCs w:val="24"/>
        </w:rPr>
        <w:t>,</w:t>
      </w:r>
      <w:r w:rsidRPr="00D03E5F">
        <w:rPr>
          <w:rFonts w:cs="Times New Roman"/>
          <w:szCs w:val="24"/>
        </w:rPr>
        <w:t xml:space="preserve"> dane o energii wprowadzonej przez poszczególnych prosumentów, które wcześniej zostały wyliczone i wprowadzone do CSIRE przez OSD, do sieci którego </w:t>
      </w:r>
      <w:r w:rsidR="00152849" w:rsidRPr="00D03E5F">
        <w:rPr>
          <w:rFonts w:cs="Times New Roman"/>
          <w:szCs w:val="24"/>
        </w:rPr>
        <w:t xml:space="preserve">jest </w:t>
      </w:r>
      <w:r w:rsidRPr="00D03E5F">
        <w:rPr>
          <w:rFonts w:cs="Times New Roman"/>
          <w:szCs w:val="24"/>
        </w:rPr>
        <w:t>przyłączona instalacja OZE tych prosumentów. Jest to szczególnie istotne w przypadku</w:t>
      </w:r>
      <w:r w:rsidR="007D742E">
        <w:rPr>
          <w:rFonts w:cs="Times New Roman"/>
          <w:szCs w:val="24"/>
        </w:rPr>
        <w:t>,</w:t>
      </w:r>
      <w:r w:rsidRPr="00D03E5F">
        <w:rPr>
          <w:rFonts w:cs="Times New Roman"/>
          <w:szCs w:val="24"/>
        </w:rPr>
        <w:t xml:space="preserve"> gdy OSD z instalacją OZE i OSD z danym prosumentem nie są tymi samymi podmiotami. Po uzyskaniu</w:t>
      </w:r>
      <w:r w:rsidR="0088180C" w:rsidRPr="00D03E5F">
        <w:rPr>
          <w:rFonts w:cs="Times New Roman"/>
          <w:szCs w:val="24"/>
        </w:rPr>
        <w:t xml:space="preserve"> z CSIRE</w:t>
      </w:r>
      <w:r w:rsidRPr="00D03E5F">
        <w:rPr>
          <w:rFonts w:cs="Times New Roman"/>
          <w:szCs w:val="24"/>
        </w:rPr>
        <w:t xml:space="preserve"> danych o energii wprowadzonej</w:t>
      </w:r>
      <w:r w:rsidR="0088180C" w:rsidRPr="00D03E5F">
        <w:rPr>
          <w:rFonts w:cs="Times New Roman"/>
          <w:szCs w:val="24"/>
        </w:rPr>
        <w:t xml:space="preserve"> do sieci</w:t>
      </w:r>
      <w:r w:rsidRPr="00D03E5F">
        <w:rPr>
          <w:rFonts w:cs="Times New Roman"/>
          <w:szCs w:val="24"/>
        </w:rPr>
        <w:t xml:space="preserve"> OSD, do sieci których </w:t>
      </w:r>
      <w:r w:rsidR="00152849" w:rsidRPr="00D03E5F">
        <w:rPr>
          <w:rFonts w:cs="Times New Roman"/>
          <w:szCs w:val="24"/>
        </w:rPr>
        <w:t xml:space="preserve">są </w:t>
      </w:r>
      <w:r w:rsidRPr="00D03E5F">
        <w:rPr>
          <w:rFonts w:cs="Times New Roman"/>
          <w:szCs w:val="24"/>
        </w:rPr>
        <w:t>przyłączeni prosumenci zbiorowi lub wirtualni</w:t>
      </w:r>
      <w:r w:rsidR="0088180C" w:rsidRPr="00D03E5F">
        <w:rPr>
          <w:rFonts w:cs="Times New Roman"/>
          <w:szCs w:val="24"/>
        </w:rPr>
        <w:t>,</w:t>
      </w:r>
      <w:r w:rsidRPr="00D03E5F">
        <w:rPr>
          <w:rFonts w:cs="Times New Roman"/>
          <w:szCs w:val="24"/>
        </w:rPr>
        <w:t xml:space="preserve"> postępują zgodnie z dotychczasowymi zasadami</w:t>
      </w:r>
      <w:r w:rsidR="0076556F" w:rsidRPr="00D03E5F">
        <w:rPr>
          <w:rFonts w:cs="Times New Roman"/>
          <w:szCs w:val="24"/>
        </w:rPr>
        <w:t>, w tym</w:t>
      </w:r>
      <w:r w:rsidR="0095703C" w:rsidRPr="00D03E5F">
        <w:rPr>
          <w:rFonts w:cs="Times New Roman"/>
          <w:szCs w:val="24"/>
        </w:rPr>
        <w:t xml:space="preserve"> dotyczącymi prosumentów</w:t>
      </w:r>
      <w:r w:rsidR="0076556F" w:rsidRPr="00D03E5F">
        <w:rPr>
          <w:rFonts w:cs="Times New Roman"/>
          <w:szCs w:val="24"/>
        </w:rPr>
        <w:t xml:space="preserve"> energii odnawialnej</w:t>
      </w:r>
      <w:r w:rsidR="0095703C" w:rsidRPr="00D03E5F">
        <w:rPr>
          <w:rFonts w:cs="Times New Roman"/>
          <w:szCs w:val="24"/>
        </w:rPr>
        <w:t>.</w:t>
      </w:r>
      <w:r w:rsidR="00152849" w:rsidRPr="00D03E5F">
        <w:rPr>
          <w:rFonts w:cs="Times New Roman"/>
          <w:szCs w:val="24"/>
        </w:rPr>
        <w:t xml:space="preserve"> </w:t>
      </w:r>
    </w:p>
    <w:p w14:paraId="26E92D65" w14:textId="5B23DD9F"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Ust. 5c </w:t>
      </w:r>
      <w:r w:rsidR="0088180C" w:rsidRPr="00D03E5F">
        <w:rPr>
          <w:rFonts w:cs="Times New Roman"/>
          <w:szCs w:val="24"/>
        </w:rPr>
        <w:t>reguluje</w:t>
      </w:r>
      <w:r w:rsidRPr="00D03E5F">
        <w:rPr>
          <w:rFonts w:cs="Times New Roman"/>
          <w:szCs w:val="24"/>
        </w:rPr>
        <w:t xml:space="preserve"> </w:t>
      </w:r>
      <w:r w:rsidR="0088180C" w:rsidRPr="00D03E5F">
        <w:rPr>
          <w:rFonts w:cs="Times New Roman"/>
          <w:szCs w:val="24"/>
        </w:rPr>
        <w:t>sposób, w jaki</w:t>
      </w:r>
      <w:r w:rsidRPr="00D03E5F">
        <w:rPr>
          <w:rFonts w:cs="Times New Roman"/>
          <w:szCs w:val="24"/>
        </w:rPr>
        <w:t xml:space="preserve"> </w:t>
      </w:r>
      <w:r w:rsidR="0095703C" w:rsidRPr="00D03E5F">
        <w:rPr>
          <w:rFonts w:cs="Times New Roman"/>
          <w:szCs w:val="24"/>
        </w:rPr>
        <w:t>bilansuje się</w:t>
      </w:r>
      <w:r w:rsidRPr="00D03E5F">
        <w:rPr>
          <w:rFonts w:cs="Times New Roman"/>
          <w:szCs w:val="24"/>
        </w:rPr>
        <w:t xml:space="preserve"> </w:t>
      </w:r>
      <w:r w:rsidR="00775489" w:rsidRPr="00D03E5F">
        <w:rPr>
          <w:rFonts w:cs="Times New Roman"/>
          <w:szCs w:val="24"/>
        </w:rPr>
        <w:t>ilość energii</w:t>
      </w:r>
      <w:r w:rsidR="0095703C" w:rsidRPr="00D03E5F">
        <w:rPr>
          <w:rFonts w:cs="Times New Roman"/>
          <w:szCs w:val="24"/>
        </w:rPr>
        <w:t xml:space="preserve"> w celu przekazania </w:t>
      </w:r>
      <w:r w:rsidR="00775489" w:rsidRPr="00D03E5F">
        <w:rPr>
          <w:rFonts w:cs="Times New Roman"/>
          <w:szCs w:val="24"/>
        </w:rPr>
        <w:t xml:space="preserve">danych o ilości zbilansowanej energii </w:t>
      </w:r>
      <w:r w:rsidR="0095703C" w:rsidRPr="00D03E5F">
        <w:rPr>
          <w:rFonts w:cs="Times New Roman"/>
          <w:szCs w:val="24"/>
        </w:rPr>
        <w:t>przez OSD do sprzedawcy za pośrednictwem CSIRE,</w:t>
      </w:r>
      <w:r w:rsidRPr="00D03E5F">
        <w:rPr>
          <w:rFonts w:cs="Times New Roman"/>
          <w:szCs w:val="24"/>
        </w:rPr>
        <w:t xml:space="preserve"> jeżeli prosument wirtualny jest jednocześnie prosumentem indywidualnym lub zbiorowym lub prosument wirtualny jest jednocześnie prosumentem indywidualnym lub zbiorowym. W takim przypadku, zgodnie z dotychczasowymi zasadami z art. 4 ust. 2c pkt 3 i 4, najpierw następuje bilansowanie prosumenta indywidualnego, następnie wynik tego bilansowania bilansuje się z energią pobraną jako prosument zbiorowy lub wirtualny, a następnie wynik bilansowania prosumenta zbiorowego bilansuje się z energią pobraną jako prosument wirtualny.</w:t>
      </w:r>
    </w:p>
    <w:p w14:paraId="5A7F43D9" w14:textId="1AB74F40"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lastRenderedPageBreak/>
        <w:t>Przykładowo, jeżeli prosument jest jednocześnie</w:t>
      </w:r>
      <w:r w:rsidR="00152849" w:rsidRPr="00D03E5F">
        <w:rPr>
          <w:rFonts w:cs="Times New Roman"/>
          <w:szCs w:val="24"/>
        </w:rPr>
        <w:t xml:space="preserve"> prosumentem</w:t>
      </w:r>
      <w:r w:rsidRPr="00D03E5F">
        <w:rPr>
          <w:rFonts w:cs="Times New Roman"/>
          <w:szCs w:val="24"/>
        </w:rPr>
        <w:t xml:space="preserve"> indywidualnym (PI), </w:t>
      </w:r>
      <w:r w:rsidR="00152849" w:rsidRPr="00D03E5F">
        <w:rPr>
          <w:rFonts w:cs="Times New Roman"/>
          <w:szCs w:val="24"/>
        </w:rPr>
        <w:t xml:space="preserve">prosumentem </w:t>
      </w:r>
      <w:r w:rsidRPr="00D03E5F">
        <w:rPr>
          <w:rFonts w:cs="Times New Roman"/>
          <w:szCs w:val="24"/>
        </w:rPr>
        <w:t xml:space="preserve">zbiorowym (PZ) i </w:t>
      </w:r>
      <w:r w:rsidR="00152849" w:rsidRPr="00D03E5F">
        <w:rPr>
          <w:rFonts w:cs="Times New Roman"/>
          <w:szCs w:val="24"/>
        </w:rPr>
        <w:t xml:space="preserve">prosumentem </w:t>
      </w:r>
      <w:r w:rsidRPr="00D03E5F">
        <w:rPr>
          <w:rFonts w:cs="Times New Roman"/>
          <w:szCs w:val="24"/>
        </w:rPr>
        <w:t>wirtualnym (PW):</w:t>
      </w:r>
    </w:p>
    <w:p w14:paraId="5F5AB299" w14:textId="77777777"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bilansowanie PI: 10 kWh (energia pobrana jako PI) - 2kWh (energia wprowadzona jako PI) = 8 kWh, następnie</w:t>
      </w:r>
    </w:p>
    <w:p w14:paraId="35827E76" w14:textId="77777777"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bilansowanie PZ: 8 kWh (wynik bilansowania PI) - 3 kWh (energia wprowadzona jako PZ) = 5 kWh, następnie:</w:t>
      </w:r>
    </w:p>
    <w:p w14:paraId="6A3A3767" w14:textId="3BAF85B1"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bilansowanie PW: 5 kWh (wynik bilansowania PZ) </w:t>
      </w:r>
      <w:r w:rsidR="00775489" w:rsidRPr="00D03E5F">
        <w:rPr>
          <w:rFonts w:cs="Times New Roman"/>
          <w:szCs w:val="24"/>
        </w:rPr>
        <w:t xml:space="preserve">- </w:t>
      </w:r>
      <w:r w:rsidRPr="00D03E5F">
        <w:rPr>
          <w:rFonts w:cs="Times New Roman"/>
          <w:szCs w:val="24"/>
        </w:rPr>
        <w:t>7 kWh (energia wprowadzona jako PW) = -2 kWh</w:t>
      </w:r>
    </w:p>
    <w:p w14:paraId="566C4FA5" w14:textId="5805A621"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Z tego wynika, że prosument, </w:t>
      </w:r>
      <w:r w:rsidR="00152849" w:rsidRPr="00D03E5F">
        <w:rPr>
          <w:rFonts w:cs="Times New Roman"/>
          <w:szCs w:val="24"/>
        </w:rPr>
        <w:t>p</w:t>
      </w:r>
      <w:r w:rsidRPr="00D03E5F">
        <w:rPr>
          <w:rFonts w:cs="Times New Roman"/>
          <w:szCs w:val="24"/>
        </w:rPr>
        <w:t>o potrójnym zbilansowaniu, wprowadził w danej godzinie do sieci 2 kWh energii i to na podstawie tych danych sprzedawca dokonuje jego rozliczenia. Innymi słowy, w tej godzinie sprzedawca nie nalicza opłat z tytułu zakupu energii elektrycznej, powiększa depozyt o wartość pieniężną tych 2 kWh (jednak w przypadku, gdy wprowadzenie energii nastąpiło na etapie prosumenta indywidualnego, korzystającego z opustów, energia sumarycznie zbilansowana wprowadzona na tym etapie jest zaliczana na rzecz odebrania w ramach opustów, a nie depozytu</w:t>
      </w:r>
      <w:r w:rsidR="00152849" w:rsidRPr="00D03E5F">
        <w:rPr>
          <w:rFonts w:cs="Times New Roman"/>
          <w:szCs w:val="24"/>
        </w:rPr>
        <w:t>;</w:t>
      </w:r>
      <w:r w:rsidRPr="00D03E5F">
        <w:rPr>
          <w:rFonts w:cs="Times New Roman"/>
          <w:szCs w:val="24"/>
        </w:rPr>
        <w:t xml:space="preserve"> jedynie </w:t>
      </w:r>
      <w:r w:rsidR="00775489" w:rsidRPr="00D03E5F">
        <w:rPr>
          <w:rFonts w:cs="Times New Roman"/>
          <w:szCs w:val="24"/>
        </w:rPr>
        <w:t xml:space="preserve">energia elektryczna </w:t>
      </w:r>
      <w:r w:rsidRPr="00D03E5F">
        <w:rPr>
          <w:rFonts w:cs="Times New Roman"/>
          <w:szCs w:val="24"/>
        </w:rPr>
        <w:t>wprowadzona na etapie prosumenta indywidualnego w net-billingu, a także</w:t>
      </w:r>
      <w:r w:rsidR="00152849" w:rsidRPr="00D03E5F">
        <w:rPr>
          <w:rFonts w:cs="Times New Roman"/>
          <w:szCs w:val="24"/>
        </w:rPr>
        <w:t xml:space="preserve"> prosumenta</w:t>
      </w:r>
      <w:r w:rsidRPr="00D03E5F">
        <w:rPr>
          <w:rFonts w:cs="Times New Roman"/>
          <w:szCs w:val="24"/>
        </w:rPr>
        <w:t xml:space="preserve"> zbiorowego i </w:t>
      </w:r>
      <w:r w:rsidR="00152849" w:rsidRPr="00D03E5F">
        <w:rPr>
          <w:rFonts w:cs="Times New Roman"/>
          <w:szCs w:val="24"/>
        </w:rPr>
        <w:t>prosumenta</w:t>
      </w:r>
      <w:r w:rsidR="00A34137" w:rsidRPr="00D03E5F">
        <w:rPr>
          <w:rFonts w:cs="Times New Roman"/>
          <w:szCs w:val="24"/>
        </w:rPr>
        <w:t xml:space="preserve"> </w:t>
      </w:r>
      <w:r w:rsidRPr="00D03E5F">
        <w:rPr>
          <w:rFonts w:cs="Times New Roman"/>
          <w:szCs w:val="24"/>
        </w:rPr>
        <w:t>wirtualnego zasila depozyt), natomiast OSD nalicza obszary dystrybucyjne od 5 kWh (czyli nie uwzględniając w ich ramach energii zbilansowanej przez prosumenta indywidualnego i zbiorowego).</w:t>
      </w:r>
    </w:p>
    <w:p w14:paraId="143855FE" w14:textId="399CCAD7"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Zgodnie </w:t>
      </w:r>
      <w:r w:rsidR="0088180C" w:rsidRPr="00D03E5F">
        <w:rPr>
          <w:rFonts w:cs="Times New Roman"/>
          <w:szCs w:val="24"/>
        </w:rPr>
        <w:t>z doprecyzowanym</w:t>
      </w:r>
      <w:r w:rsidRPr="00D03E5F">
        <w:rPr>
          <w:rFonts w:cs="Times New Roman"/>
          <w:szCs w:val="24"/>
        </w:rPr>
        <w:t xml:space="preserve"> ust. 6 OIRE udostępnia sprzedawcy dane</w:t>
      </w:r>
      <w:r w:rsidR="0095703C" w:rsidRPr="00D03E5F">
        <w:rPr>
          <w:rFonts w:cs="Times New Roman"/>
          <w:szCs w:val="24"/>
        </w:rPr>
        <w:t xml:space="preserve">, wprowadzone uprzednio przez OSD, </w:t>
      </w:r>
      <w:r w:rsidRPr="00D03E5F">
        <w:rPr>
          <w:rFonts w:cs="Times New Roman"/>
          <w:szCs w:val="24"/>
        </w:rPr>
        <w:t>zgodnie z zasadami opisanymi powyżej. CSIRE musi być dostosowane do przyjmowania tych danych. W przypadku łączenia różnych rodzajów prosumentów sprzedawca rozlicza prosumenta na podstawie danych zbilansowanych dla ostatniego prosumenta, z wyjątkiem</w:t>
      </w:r>
      <w:r w:rsidR="0088180C" w:rsidRPr="00D03E5F">
        <w:rPr>
          <w:rFonts w:cs="Times New Roman"/>
          <w:szCs w:val="24"/>
        </w:rPr>
        <w:t xml:space="preserve"> sytuacji</w:t>
      </w:r>
      <w:r w:rsidRPr="00D03E5F">
        <w:rPr>
          <w:rFonts w:cs="Times New Roman"/>
          <w:szCs w:val="24"/>
        </w:rPr>
        <w:t xml:space="preserve">, gdy prosument indywidualny jest w systemie opustów, wtedy „wyciąga się go przed nawias” i rozlicza jako pierwszego, na podstawie danych zbilansowanych dla niego, a dopiero później kolejnych prosumentów zgodnie z wyżej opisanymi zasadami. </w:t>
      </w:r>
    </w:p>
    <w:p w14:paraId="023BF7F7" w14:textId="77777777" w:rsidR="00251CF3" w:rsidRPr="00D03E5F" w:rsidRDefault="00251CF3" w:rsidP="00D03E5F">
      <w:pPr>
        <w:widowControl/>
        <w:autoSpaceDE/>
        <w:autoSpaceDN/>
        <w:adjustRightInd/>
        <w:spacing w:before="120" w:after="120"/>
        <w:jc w:val="both"/>
        <w:rPr>
          <w:rFonts w:cs="Times New Roman"/>
          <w:i/>
          <w:iCs/>
          <w:szCs w:val="24"/>
        </w:rPr>
      </w:pPr>
      <w:r w:rsidRPr="00D03E5F">
        <w:rPr>
          <w:rFonts w:cs="Times New Roman"/>
          <w:i/>
          <w:iCs/>
          <w:szCs w:val="24"/>
        </w:rPr>
        <w:t>Wypełnienie luk prawnych</w:t>
      </w:r>
    </w:p>
    <w:p w14:paraId="3143D795" w14:textId="223E125D"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Projekt wypełnia także zidentyfikowane luki prawne. Po pierwsze do ustawy OZE</w:t>
      </w:r>
      <w:r w:rsidR="0088180C" w:rsidRPr="00D03E5F">
        <w:rPr>
          <w:rFonts w:cs="Times New Roman"/>
          <w:szCs w:val="24"/>
        </w:rPr>
        <w:t xml:space="preserve"> dodaje się</w:t>
      </w:r>
      <w:r w:rsidRPr="00D03E5F">
        <w:rPr>
          <w:rFonts w:cs="Times New Roman"/>
          <w:szCs w:val="24"/>
        </w:rPr>
        <w:t xml:space="preserve"> art. 5 ust. 1d. Ma on na celu </w:t>
      </w:r>
      <w:r w:rsidR="0088180C" w:rsidRPr="00D03E5F">
        <w:rPr>
          <w:rFonts w:cs="Times New Roman"/>
          <w:szCs w:val="24"/>
        </w:rPr>
        <w:t>do</w:t>
      </w:r>
      <w:r w:rsidRPr="00D03E5F">
        <w:rPr>
          <w:rFonts w:cs="Times New Roman"/>
          <w:szCs w:val="24"/>
        </w:rPr>
        <w:t xml:space="preserve">precyzowanie, że w przypadku małej </w:t>
      </w:r>
      <w:r w:rsidR="00C818C1" w:rsidRPr="00D03E5F">
        <w:rPr>
          <w:rFonts w:cs="Times New Roman"/>
          <w:szCs w:val="24"/>
        </w:rPr>
        <w:t xml:space="preserve">instalacji </w:t>
      </w:r>
      <w:r w:rsidRPr="00D03E5F">
        <w:rPr>
          <w:rFonts w:cs="Times New Roman"/>
          <w:szCs w:val="24"/>
        </w:rPr>
        <w:t>lub instalacji</w:t>
      </w:r>
      <w:r w:rsidR="00C818C1" w:rsidRPr="00D03E5F">
        <w:rPr>
          <w:rFonts w:cs="Times New Roman"/>
          <w:szCs w:val="24"/>
        </w:rPr>
        <w:t xml:space="preserve"> odnawialnego źródła energii</w:t>
      </w:r>
      <w:r w:rsidRPr="00D03E5F">
        <w:rPr>
          <w:rFonts w:cs="Times New Roman"/>
          <w:szCs w:val="24"/>
        </w:rPr>
        <w:t xml:space="preserve">, z której przynajmniej część energii jest przypisywana prosumentom, wpis do rejestru lub koncesję powinien uzyskać lub posiadać (jeżeli instalacja </w:t>
      </w:r>
      <w:r w:rsidRPr="00D03E5F">
        <w:rPr>
          <w:rFonts w:cs="Times New Roman"/>
          <w:szCs w:val="24"/>
        </w:rPr>
        <w:lastRenderedPageBreak/>
        <w:t>już funkcjonuje) dla danej instalacji jeden z podmiotów będących prosumentem, reprezentantem, właścicielem lub zarządcą instalacji. Dodatkowo przepis przewiduje odpowiednie stosowanie przepisów dotyczących rejestru M</w:t>
      </w:r>
      <w:r w:rsidR="00775489" w:rsidRPr="00D03E5F">
        <w:rPr>
          <w:rFonts w:cs="Times New Roman"/>
          <w:szCs w:val="24"/>
        </w:rPr>
        <w:t xml:space="preserve">ałych </w:t>
      </w:r>
      <w:r w:rsidRPr="00D03E5F">
        <w:rPr>
          <w:rFonts w:cs="Times New Roman"/>
          <w:szCs w:val="24"/>
        </w:rPr>
        <w:t>I</w:t>
      </w:r>
      <w:r w:rsidR="00775489" w:rsidRPr="00D03E5F">
        <w:rPr>
          <w:rFonts w:cs="Times New Roman"/>
          <w:szCs w:val="24"/>
        </w:rPr>
        <w:t xml:space="preserve">nstalacji </w:t>
      </w:r>
      <w:r w:rsidRPr="00D03E5F">
        <w:rPr>
          <w:rFonts w:cs="Times New Roman"/>
          <w:szCs w:val="24"/>
        </w:rPr>
        <w:t>OZE lub koncesji. Możliwość odpowiedniego stosowania ma na celu wyeliminowa</w:t>
      </w:r>
      <w:r w:rsidR="00152849" w:rsidRPr="00D03E5F">
        <w:rPr>
          <w:rFonts w:cs="Times New Roman"/>
          <w:szCs w:val="24"/>
        </w:rPr>
        <w:t>nie</w:t>
      </w:r>
      <w:r w:rsidRPr="00D03E5F">
        <w:rPr>
          <w:rFonts w:cs="Times New Roman"/>
          <w:szCs w:val="24"/>
        </w:rPr>
        <w:t xml:space="preserve"> potencjaln</w:t>
      </w:r>
      <w:r w:rsidR="00152849" w:rsidRPr="00D03E5F">
        <w:rPr>
          <w:rFonts w:cs="Times New Roman"/>
          <w:szCs w:val="24"/>
        </w:rPr>
        <w:t>ych</w:t>
      </w:r>
      <w:r w:rsidRPr="00D03E5F">
        <w:rPr>
          <w:rFonts w:cs="Times New Roman"/>
          <w:szCs w:val="24"/>
        </w:rPr>
        <w:t xml:space="preserve"> wątpliwości w interpretacji, np. dotyczące statusu wytwórcy w przypadku zarządcy instalacji, w której 100</w:t>
      </w:r>
      <w:r w:rsidR="00543702">
        <w:rPr>
          <w:rFonts w:cs="Times New Roman"/>
          <w:szCs w:val="24"/>
        </w:rPr>
        <w:t> </w:t>
      </w:r>
      <w:r w:rsidRPr="00D03E5F">
        <w:rPr>
          <w:rFonts w:cs="Times New Roman"/>
          <w:szCs w:val="24"/>
        </w:rPr>
        <w:t xml:space="preserve">% udziałów we własności i energii posiadają prosumenci zbiorowi lub </w:t>
      </w:r>
      <w:r w:rsidR="001B3CCC" w:rsidRPr="00D03E5F">
        <w:rPr>
          <w:rFonts w:cs="Times New Roman"/>
          <w:szCs w:val="24"/>
        </w:rPr>
        <w:t xml:space="preserve">prosumenci </w:t>
      </w:r>
      <w:r w:rsidRPr="00D03E5F">
        <w:rPr>
          <w:rFonts w:cs="Times New Roman"/>
          <w:szCs w:val="24"/>
        </w:rPr>
        <w:t xml:space="preserve">wirtualni, czy dotyczące odpowiedniego tytułu prawnego (którym może być również umowa </w:t>
      </w:r>
      <w:proofErr w:type="spellStart"/>
      <w:r w:rsidRPr="00D03E5F">
        <w:rPr>
          <w:rFonts w:cs="Times New Roman"/>
          <w:szCs w:val="24"/>
        </w:rPr>
        <w:t>międzyprosumencka</w:t>
      </w:r>
      <w:proofErr w:type="spellEnd"/>
      <w:r w:rsidRPr="00D03E5F">
        <w:rPr>
          <w:rFonts w:cs="Times New Roman"/>
          <w:szCs w:val="24"/>
        </w:rPr>
        <w:t>, porozumienie z właścicielem i zarządcą lub inne umowy dot. obsługi instalacji OZE).</w:t>
      </w:r>
    </w:p>
    <w:p w14:paraId="48D3F344" w14:textId="0050667D"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Zmiana w art. 4a ust. 7 pkt 1 </w:t>
      </w:r>
      <w:r w:rsidR="00C25A03" w:rsidRPr="00D03E5F">
        <w:rPr>
          <w:rFonts w:cs="Times New Roman"/>
          <w:szCs w:val="24"/>
        </w:rPr>
        <w:t xml:space="preserve">ustawy OZE </w:t>
      </w:r>
      <w:r w:rsidRPr="00D03E5F">
        <w:rPr>
          <w:rFonts w:cs="Times New Roman"/>
          <w:szCs w:val="24"/>
        </w:rPr>
        <w:t xml:space="preserve">doprecyzowuje, że tytułem prawnym może być sama umowa między prosumentami lub porozumienie z właścicielem lub zarządcą instalacji OZE. O ile tytuł prawny z definicji może obejmować umowę z art. 4a ust. 1 </w:t>
      </w:r>
      <w:r w:rsidR="00A34137" w:rsidRPr="00D03E5F">
        <w:rPr>
          <w:rFonts w:cs="Times New Roman"/>
          <w:szCs w:val="24"/>
        </w:rPr>
        <w:t xml:space="preserve">ustawy OZE </w:t>
      </w:r>
      <w:r w:rsidRPr="00D03E5F">
        <w:rPr>
          <w:rFonts w:cs="Times New Roman"/>
          <w:szCs w:val="24"/>
        </w:rPr>
        <w:t>lub porozumienie z art. 4a ust. 4</w:t>
      </w:r>
      <w:r w:rsidR="001B3CCC" w:rsidRPr="00D03E5F">
        <w:rPr>
          <w:rFonts w:cs="Times New Roman"/>
          <w:szCs w:val="24"/>
        </w:rPr>
        <w:t>,</w:t>
      </w:r>
      <w:r w:rsidRPr="00D03E5F">
        <w:rPr>
          <w:rFonts w:cs="Times New Roman"/>
          <w:szCs w:val="24"/>
        </w:rPr>
        <w:t xml:space="preserve"> to niniejsze doprecyzowania mają na celu rozwianie wątpliwości</w:t>
      </w:r>
      <w:r w:rsidR="004B1431" w:rsidRPr="00D03E5F">
        <w:rPr>
          <w:rFonts w:cs="Times New Roman"/>
          <w:szCs w:val="24"/>
        </w:rPr>
        <w:t xml:space="preserve"> wśród zainteresowanych tą instytucją.</w:t>
      </w:r>
    </w:p>
    <w:p w14:paraId="0BA059D3" w14:textId="0F7612A8" w:rsidR="00251CF3" w:rsidRPr="00D03E5F" w:rsidRDefault="00251CF3" w:rsidP="00D03E5F">
      <w:pPr>
        <w:widowControl/>
        <w:autoSpaceDE/>
        <w:autoSpaceDN/>
        <w:adjustRightInd/>
        <w:spacing w:before="120" w:after="120"/>
        <w:jc w:val="both"/>
        <w:rPr>
          <w:rFonts w:cs="Times New Roman"/>
          <w:szCs w:val="24"/>
        </w:rPr>
      </w:pPr>
      <w:r w:rsidRPr="00D03E5F">
        <w:rPr>
          <w:rFonts w:cs="Times New Roman"/>
          <w:szCs w:val="24"/>
        </w:rPr>
        <w:t xml:space="preserve">Zmiana w art. 5 ust. 1b ma na celu </w:t>
      </w:r>
      <w:r w:rsidR="009822ED" w:rsidRPr="00D03E5F">
        <w:rPr>
          <w:rFonts w:cs="Times New Roman"/>
          <w:szCs w:val="24"/>
        </w:rPr>
        <w:t>doprecyzowanie</w:t>
      </w:r>
      <w:r w:rsidRPr="00D03E5F">
        <w:rPr>
          <w:rFonts w:cs="Times New Roman"/>
          <w:szCs w:val="24"/>
        </w:rPr>
        <w:t>, że w przypadku</w:t>
      </w:r>
      <w:r w:rsidR="00CC2357">
        <w:rPr>
          <w:rFonts w:cs="Times New Roman"/>
          <w:szCs w:val="24"/>
        </w:rPr>
        <w:t>,</w:t>
      </w:r>
      <w:r w:rsidRPr="00D03E5F">
        <w:rPr>
          <w:rFonts w:cs="Times New Roman"/>
          <w:szCs w:val="24"/>
        </w:rPr>
        <w:t xml:space="preserve"> gdy umowa o przyłączenie jest już podpisana, np. dla istniejącej instalacji, która ma zacząć być wykorzystywana w ramach instytucji prosumentów wirtualnych, wniosek do OSD dotyczy zmiany tej umowy. OSD ma obowiązek zawrzeć nową umowę, która będzie dostosowana do obsługi tych prosumentów</w:t>
      </w:r>
      <w:r w:rsidR="006A699C" w:rsidRPr="00D03E5F">
        <w:rPr>
          <w:rFonts w:cs="Times New Roman"/>
          <w:szCs w:val="24"/>
        </w:rPr>
        <w:t>.</w:t>
      </w:r>
    </w:p>
    <w:p w14:paraId="70F0D5D5" w14:textId="19E26D84" w:rsidR="006A699C" w:rsidRPr="00D03E5F" w:rsidRDefault="006A699C" w:rsidP="00D03E5F">
      <w:pPr>
        <w:widowControl/>
        <w:autoSpaceDE/>
        <w:autoSpaceDN/>
        <w:adjustRightInd/>
        <w:spacing w:before="120" w:after="120"/>
        <w:jc w:val="both"/>
        <w:rPr>
          <w:rFonts w:cs="Times New Roman"/>
          <w:szCs w:val="24"/>
        </w:rPr>
      </w:pPr>
      <w:r w:rsidRPr="00D03E5F">
        <w:rPr>
          <w:rFonts w:cs="Times New Roman"/>
          <w:szCs w:val="24"/>
        </w:rPr>
        <w:t xml:space="preserve">Projekt </w:t>
      </w:r>
      <w:r w:rsidR="009822ED" w:rsidRPr="00D03E5F">
        <w:rPr>
          <w:rFonts w:cs="Times New Roman"/>
          <w:szCs w:val="24"/>
        </w:rPr>
        <w:t>wprowadza również zmianę w definicji</w:t>
      </w:r>
      <w:r w:rsidRPr="00D03E5F">
        <w:rPr>
          <w:rFonts w:cs="Times New Roman"/>
          <w:szCs w:val="24"/>
        </w:rPr>
        <w:t xml:space="preserve"> prosument</w:t>
      </w:r>
      <w:r w:rsidR="009822ED" w:rsidRPr="00D03E5F">
        <w:rPr>
          <w:rFonts w:cs="Times New Roman"/>
          <w:szCs w:val="24"/>
        </w:rPr>
        <w:t>a</w:t>
      </w:r>
      <w:r w:rsidRPr="00D03E5F">
        <w:rPr>
          <w:rFonts w:cs="Times New Roman"/>
          <w:szCs w:val="24"/>
        </w:rPr>
        <w:t xml:space="preserve"> wirtualnego (aby usunąć wątpliwość dotyczącą możliwości wykorzystania </w:t>
      </w:r>
      <w:r w:rsidR="00D03E5F">
        <w:rPr>
          <w:rFonts w:cs="Times New Roman"/>
          <w:szCs w:val="24"/>
        </w:rPr>
        <w:t>w</w:t>
      </w:r>
      <w:r w:rsidR="00D03E5F" w:rsidRPr="00D03E5F">
        <w:rPr>
          <w:rFonts w:cs="Times New Roman"/>
          <w:szCs w:val="24"/>
        </w:rPr>
        <w:t xml:space="preserve"> </w:t>
      </w:r>
      <w:r w:rsidRPr="00D03E5F">
        <w:rPr>
          <w:rFonts w:cs="Times New Roman"/>
          <w:szCs w:val="24"/>
        </w:rPr>
        <w:t>tej formule instalacji OZE</w:t>
      </w:r>
      <w:r w:rsidR="001B3CCC" w:rsidRPr="00D03E5F">
        <w:rPr>
          <w:rFonts w:cs="Times New Roman"/>
          <w:szCs w:val="24"/>
        </w:rPr>
        <w:t xml:space="preserve"> </w:t>
      </w:r>
      <w:r w:rsidRPr="00D03E5F">
        <w:rPr>
          <w:rFonts w:cs="Times New Roman"/>
          <w:szCs w:val="24"/>
        </w:rPr>
        <w:t xml:space="preserve">na </w:t>
      </w:r>
      <w:r w:rsidR="001B3CCC" w:rsidRPr="00D03E5F">
        <w:rPr>
          <w:rFonts w:cs="Times New Roman"/>
          <w:szCs w:val="24"/>
        </w:rPr>
        <w:t xml:space="preserve">budynkach </w:t>
      </w:r>
      <w:r w:rsidRPr="00D03E5F">
        <w:rPr>
          <w:rFonts w:cs="Times New Roman"/>
          <w:szCs w:val="24"/>
        </w:rPr>
        <w:t xml:space="preserve">wielolokalowych, przyłączonych do ich instalacji elektrycznych), precyzuje zasady przypisywania energii z instalacji OZE rozliczanej w formułach wielu rodzajów prosumentów i </w:t>
      </w:r>
      <w:r w:rsidR="009822ED" w:rsidRPr="00D03E5F">
        <w:rPr>
          <w:rFonts w:cs="Times New Roman"/>
          <w:szCs w:val="24"/>
        </w:rPr>
        <w:t>odracza,</w:t>
      </w:r>
      <w:r w:rsidRPr="00D03E5F">
        <w:rPr>
          <w:rFonts w:cs="Times New Roman"/>
          <w:szCs w:val="24"/>
        </w:rPr>
        <w:t xml:space="preserve"> do </w:t>
      </w:r>
      <w:r w:rsidR="001B3CCC" w:rsidRPr="00D03E5F">
        <w:rPr>
          <w:rFonts w:cs="Times New Roman"/>
          <w:szCs w:val="24"/>
        </w:rPr>
        <w:t xml:space="preserve">dnia </w:t>
      </w:r>
      <w:r w:rsidRPr="00D03E5F">
        <w:rPr>
          <w:rFonts w:cs="Times New Roman"/>
          <w:szCs w:val="24"/>
        </w:rPr>
        <w:t>1 października 2025</w:t>
      </w:r>
      <w:r w:rsidR="009822ED" w:rsidRPr="00D03E5F">
        <w:rPr>
          <w:rFonts w:cs="Times New Roman"/>
          <w:szCs w:val="24"/>
        </w:rPr>
        <w:t>,</w:t>
      </w:r>
      <w:r w:rsidRPr="00D03E5F">
        <w:rPr>
          <w:rFonts w:cs="Times New Roman"/>
          <w:szCs w:val="24"/>
        </w:rPr>
        <w:t xml:space="preserve"> wejście w życie przepisów dotyczących rozliczania prosumentów </w:t>
      </w:r>
      <w:r w:rsidR="00CC2357">
        <w:rPr>
          <w:rFonts w:cs="Times New Roman"/>
          <w:szCs w:val="24"/>
        </w:rPr>
        <w:t xml:space="preserve">w </w:t>
      </w:r>
      <w:r w:rsidRPr="00D03E5F">
        <w:rPr>
          <w:rFonts w:cs="Times New Roman"/>
          <w:szCs w:val="24"/>
        </w:rPr>
        <w:t xml:space="preserve">ramach jednego PPE, jeżeli jednym z nich jest prosument wirtualny, celem </w:t>
      </w:r>
      <w:r w:rsidR="009822ED" w:rsidRPr="00D03E5F">
        <w:rPr>
          <w:rFonts w:cs="Times New Roman"/>
          <w:szCs w:val="24"/>
        </w:rPr>
        <w:t>zapewnienia</w:t>
      </w:r>
      <w:r w:rsidRPr="00D03E5F">
        <w:rPr>
          <w:rFonts w:cs="Times New Roman"/>
          <w:szCs w:val="24"/>
        </w:rPr>
        <w:t xml:space="preserve"> większej ilości czasu na dostosowanie systemów.</w:t>
      </w:r>
      <w:r w:rsidR="00157B5C" w:rsidRPr="00D03E5F">
        <w:rPr>
          <w:rFonts w:cs="Times New Roman"/>
          <w:szCs w:val="24"/>
        </w:rPr>
        <w:t xml:space="preserve"> </w:t>
      </w:r>
    </w:p>
    <w:p w14:paraId="2449E285" w14:textId="27B04513" w:rsidR="00F96BEF" w:rsidRPr="00D03E5F" w:rsidRDefault="00F97DBA" w:rsidP="00D03E5F">
      <w:pPr>
        <w:widowControl/>
        <w:autoSpaceDE/>
        <w:autoSpaceDN/>
        <w:adjustRightInd/>
        <w:spacing w:before="120" w:after="120"/>
        <w:jc w:val="both"/>
        <w:rPr>
          <w:rFonts w:cs="Times New Roman"/>
          <w:szCs w:val="24"/>
        </w:rPr>
      </w:pPr>
      <w:r w:rsidRPr="00D03E5F">
        <w:rPr>
          <w:rFonts w:cs="Times New Roman"/>
          <w:szCs w:val="24"/>
        </w:rPr>
        <w:t xml:space="preserve">Zgodnie z art. 10 projektu ustawy proponuje się, aby weszła ona w życie po upływie </w:t>
      </w:r>
      <w:r w:rsidR="009822ED" w:rsidRPr="00D03E5F">
        <w:rPr>
          <w:rFonts w:cs="Times New Roman"/>
          <w:szCs w:val="24"/>
        </w:rPr>
        <w:t xml:space="preserve">3 </w:t>
      </w:r>
      <w:r w:rsidRPr="00D03E5F">
        <w:rPr>
          <w:rFonts w:cs="Times New Roman"/>
          <w:szCs w:val="24"/>
        </w:rPr>
        <w:t xml:space="preserve">dni od dnia ogłoszenia, z wyjątkiem </w:t>
      </w:r>
      <w:r w:rsidR="009822ED" w:rsidRPr="00D03E5F">
        <w:rPr>
          <w:rFonts w:cs="Times New Roman"/>
          <w:szCs w:val="24"/>
        </w:rPr>
        <w:t xml:space="preserve">przepisów, dla których proponuje się dłuższe </w:t>
      </w:r>
      <w:r w:rsidR="009822ED" w:rsidRPr="00D03E5F">
        <w:rPr>
          <w:rFonts w:cs="Times New Roman"/>
          <w:i/>
          <w:iCs/>
          <w:szCs w:val="24"/>
        </w:rPr>
        <w:t>vacatio legis</w:t>
      </w:r>
      <w:r w:rsidR="009822ED" w:rsidRPr="00D03E5F">
        <w:rPr>
          <w:rFonts w:cs="Times New Roman"/>
          <w:szCs w:val="24"/>
        </w:rPr>
        <w:t xml:space="preserve">, skorelowane z wejściem w życie przepisów zmienianych przez te regulacje. Skrócenie </w:t>
      </w:r>
      <w:r w:rsidR="009822ED" w:rsidRPr="00D03E5F">
        <w:rPr>
          <w:rFonts w:cs="Times New Roman"/>
          <w:i/>
          <w:iCs/>
          <w:szCs w:val="24"/>
        </w:rPr>
        <w:t>vacatio legis</w:t>
      </w:r>
      <w:r w:rsidR="009822ED" w:rsidRPr="00D03E5F">
        <w:rPr>
          <w:rFonts w:cs="Times New Roman"/>
          <w:szCs w:val="24"/>
        </w:rPr>
        <w:t xml:space="preserve"> ustawy jest konieczne i nie narusza zasady demokratycznego państwa prawnego. Po pierwsze jest </w:t>
      </w:r>
      <w:r w:rsidR="007411A8">
        <w:rPr>
          <w:rFonts w:cs="Times New Roman"/>
          <w:szCs w:val="24"/>
        </w:rPr>
        <w:t xml:space="preserve">to </w:t>
      </w:r>
      <w:r w:rsidR="009822ED" w:rsidRPr="00D03E5F">
        <w:rPr>
          <w:rFonts w:cs="Times New Roman"/>
          <w:szCs w:val="24"/>
        </w:rPr>
        <w:t>niezbędne</w:t>
      </w:r>
      <w:r w:rsidR="007411A8">
        <w:rPr>
          <w:rFonts w:cs="Times New Roman"/>
          <w:szCs w:val="24"/>
        </w:rPr>
        <w:t>,</w:t>
      </w:r>
      <w:r w:rsidR="009822ED" w:rsidRPr="00D03E5F">
        <w:rPr>
          <w:rFonts w:cs="Times New Roman"/>
          <w:szCs w:val="24"/>
        </w:rPr>
        <w:t xml:space="preserve"> aby projektowane rozwiązania mogły w ogóle zadziałać (zgodnie z zasadami techniki legislacyjnej zmiana terminu wejścia w życie danego przepisu musi nastąpić przed nastąpieniem tego terminu, zaś takie regulacje zawiera projektowana ustawa). Po drugie, zgodnie z projektowanymi przepisami, określone podmioty, aby rozpocząć działalność w </w:t>
      </w:r>
      <w:r w:rsidR="009822ED" w:rsidRPr="00D03E5F">
        <w:rPr>
          <w:rFonts w:cs="Times New Roman"/>
          <w:szCs w:val="24"/>
        </w:rPr>
        <w:lastRenderedPageBreak/>
        <w:t xml:space="preserve">ramach CSIRE w </w:t>
      </w:r>
      <w:r w:rsidR="001B3CCC" w:rsidRPr="00D03E5F">
        <w:rPr>
          <w:rFonts w:cs="Times New Roman"/>
          <w:szCs w:val="24"/>
        </w:rPr>
        <w:t>pierw</w:t>
      </w:r>
      <w:r w:rsidR="009822ED" w:rsidRPr="00D03E5F">
        <w:rPr>
          <w:rFonts w:cs="Times New Roman"/>
          <w:szCs w:val="24"/>
        </w:rPr>
        <w:t xml:space="preserve">szym przewidzianym terminie, tj. </w:t>
      </w:r>
      <w:r w:rsidR="001B3CCC" w:rsidRPr="00D03E5F">
        <w:rPr>
          <w:rFonts w:cs="Times New Roman"/>
          <w:szCs w:val="24"/>
        </w:rPr>
        <w:t xml:space="preserve">dnia </w:t>
      </w:r>
      <w:r w:rsidR="009822ED" w:rsidRPr="00D03E5F">
        <w:rPr>
          <w:rFonts w:cs="Times New Roman"/>
          <w:szCs w:val="24"/>
        </w:rPr>
        <w:t xml:space="preserve">1 lipca 2025 r., muszą odpowiednio wcześniej złożyć w tym celu oświadczenie. Skrócenie </w:t>
      </w:r>
      <w:r w:rsidR="009822ED" w:rsidRPr="00D03E5F">
        <w:rPr>
          <w:rFonts w:cs="Times New Roman"/>
          <w:i/>
          <w:iCs/>
          <w:szCs w:val="24"/>
        </w:rPr>
        <w:t>vacatio legis</w:t>
      </w:r>
      <w:r w:rsidR="009822ED" w:rsidRPr="00D03E5F">
        <w:rPr>
          <w:rFonts w:cs="Times New Roman"/>
          <w:szCs w:val="24"/>
        </w:rPr>
        <w:t xml:space="preserve"> ma na celu umożliwienie im skorzystania z tego uprawnienia.</w:t>
      </w:r>
      <w:r w:rsidRPr="00D03E5F">
        <w:rPr>
          <w:rFonts w:cs="Times New Roman"/>
          <w:szCs w:val="24"/>
        </w:rPr>
        <w:t xml:space="preserve"> </w:t>
      </w:r>
    </w:p>
    <w:p w14:paraId="2A48E93A" w14:textId="09FF59D4" w:rsidR="00F96BEF" w:rsidRPr="00D03E5F" w:rsidRDefault="00F96BEF" w:rsidP="00D03E5F">
      <w:pPr>
        <w:pStyle w:val="NIEARTTEKSTtekstnieartykuowanynppodstprawnarozplubpreambua"/>
        <w:spacing w:before="0"/>
        <w:ind w:firstLine="0"/>
        <w:rPr>
          <w:rFonts w:ascii="Times New Roman" w:hAnsi="Times New Roman" w:cs="Times New Roman"/>
          <w:szCs w:val="24"/>
        </w:rPr>
      </w:pPr>
      <w:r w:rsidRPr="00D03E5F">
        <w:rPr>
          <w:rFonts w:ascii="Times New Roman" w:hAnsi="Times New Roman" w:cs="Times New Roman"/>
          <w:szCs w:val="24"/>
        </w:rPr>
        <w:t xml:space="preserve">Projekt ustawy nie jest objęty prawem Unii Europejskiej. </w:t>
      </w:r>
    </w:p>
    <w:p w14:paraId="3505B342" w14:textId="0A41199C" w:rsidR="006234B2" w:rsidRPr="00D03E5F" w:rsidRDefault="006234B2" w:rsidP="00D03E5F">
      <w:pPr>
        <w:pStyle w:val="NIEARTTEKSTtekstnieartykuowanynppodstprawnarozplubpreambua"/>
        <w:spacing w:after="120"/>
        <w:ind w:firstLine="0"/>
        <w:rPr>
          <w:rFonts w:ascii="Times New Roman" w:hAnsi="Times New Roman" w:cs="Times New Roman"/>
          <w:szCs w:val="24"/>
        </w:rPr>
      </w:pPr>
      <w:r w:rsidRPr="00D03E5F">
        <w:rPr>
          <w:rFonts w:ascii="Times New Roman" w:hAnsi="Times New Roman" w:cs="Times New Roman"/>
          <w:szCs w:val="24"/>
        </w:rPr>
        <w:t>Projekt ustawy</w:t>
      </w:r>
      <w:r w:rsidR="0083288A" w:rsidRPr="00D03E5F">
        <w:rPr>
          <w:rFonts w:ascii="Times New Roman" w:hAnsi="Times New Roman" w:cs="Times New Roman"/>
          <w:szCs w:val="24"/>
        </w:rPr>
        <w:t xml:space="preserve"> </w:t>
      </w:r>
      <w:r w:rsidRPr="00D03E5F">
        <w:rPr>
          <w:rFonts w:ascii="Times New Roman" w:hAnsi="Times New Roman" w:cs="Times New Roman"/>
          <w:szCs w:val="24"/>
        </w:rPr>
        <w:t xml:space="preserve">nie podlega procedurze notyfikacji aktów prawnych, określonej w przepisach rozporządzenia Rady Ministrów z dnia 23 grudnia 2002 r. w sprawie sposobu funkcjonowania krajowego systemu notyfikacji norm i aktów prawnych (Dz. U. poz. 2039, z </w:t>
      </w:r>
      <w:proofErr w:type="spellStart"/>
      <w:r w:rsidRPr="00D03E5F">
        <w:rPr>
          <w:rFonts w:ascii="Times New Roman" w:hAnsi="Times New Roman" w:cs="Times New Roman"/>
          <w:szCs w:val="24"/>
        </w:rPr>
        <w:t>późn</w:t>
      </w:r>
      <w:proofErr w:type="spellEnd"/>
      <w:r w:rsidRPr="00D03E5F">
        <w:rPr>
          <w:rFonts w:ascii="Times New Roman" w:hAnsi="Times New Roman" w:cs="Times New Roman"/>
          <w:szCs w:val="24"/>
        </w:rPr>
        <w:t>. zm.).</w:t>
      </w:r>
    </w:p>
    <w:p w14:paraId="29704903" w14:textId="7E803DAD" w:rsidR="006234B2" w:rsidRPr="00D03E5F" w:rsidRDefault="006234B2" w:rsidP="00D03E5F">
      <w:pPr>
        <w:pStyle w:val="NIEARTTEKSTtekstnieartykuowanynppodstprawnarozplubpreambua"/>
        <w:spacing w:before="0" w:after="120"/>
        <w:ind w:firstLine="0"/>
        <w:rPr>
          <w:rFonts w:ascii="Times New Roman" w:hAnsi="Times New Roman" w:cs="Times New Roman"/>
          <w:szCs w:val="24"/>
        </w:rPr>
      </w:pPr>
      <w:r w:rsidRPr="00D03E5F">
        <w:rPr>
          <w:rFonts w:ascii="Times New Roman" w:hAnsi="Times New Roman" w:cs="Times New Roman"/>
          <w:szCs w:val="24"/>
        </w:rPr>
        <w:t>Projekt ustawy</w:t>
      </w:r>
      <w:r w:rsidR="0083288A" w:rsidRPr="00D03E5F">
        <w:rPr>
          <w:rFonts w:ascii="Times New Roman" w:hAnsi="Times New Roman" w:cs="Times New Roman"/>
          <w:szCs w:val="24"/>
        </w:rPr>
        <w:t xml:space="preserve"> </w:t>
      </w:r>
      <w:r w:rsidRPr="00D03E5F">
        <w:rPr>
          <w:rFonts w:ascii="Times New Roman" w:hAnsi="Times New Roman" w:cs="Times New Roman"/>
          <w:szCs w:val="24"/>
        </w:rPr>
        <w:t>nie wymaga przedstawienia właściwym instytucjom i organom Unii Europejskiej, w tym Europejskiemu Bankowi Centralnemu, celem uzyskania opinii, dokonania powiadomienia, konsultacji albo uzgodnienia projektu.</w:t>
      </w:r>
    </w:p>
    <w:p w14:paraId="1E9A473E" w14:textId="5DB54615" w:rsidR="00774A7E" w:rsidRPr="00D03E5F" w:rsidRDefault="00774A7E" w:rsidP="00D03E5F">
      <w:pPr>
        <w:pStyle w:val="ARTartustawynprozporzdzenia"/>
        <w:spacing w:before="0" w:after="120"/>
        <w:ind w:firstLine="0"/>
        <w:rPr>
          <w:rFonts w:ascii="Times New Roman" w:hAnsi="Times New Roman" w:cs="Times New Roman"/>
          <w:szCs w:val="24"/>
        </w:rPr>
      </w:pPr>
      <w:r w:rsidRPr="00D03E5F">
        <w:rPr>
          <w:rFonts w:ascii="Times New Roman" w:hAnsi="Times New Roman" w:cs="Times New Roman"/>
          <w:szCs w:val="24"/>
        </w:rPr>
        <w:t xml:space="preserve">Projekt </w:t>
      </w:r>
      <w:r w:rsidR="00F96BEF" w:rsidRPr="00D03E5F">
        <w:rPr>
          <w:rFonts w:ascii="Times New Roman" w:hAnsi="Times New Roman" w:cs="Times New Roman"/>
          <w:szCs w:val="24"/>
        </w:rPr>
        <w:t xml:space="preserve">ustawy </w:t>
      </w:r>
      <w:r w:rsidRPr="00D03E5F">
        <w:rPr>
          <w:rFonts w:ascii="Times New Roman" w:hAnsi="Times New Roman" w:cs="Times New Roman"/>
          <w:szCs w:val="24"/>
        </w:rPr>
        <w:t>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7D3633F6" w14:textId="6BC19E47" w:rsidR="00932214" w:rsidRPr="00D03E5F" w:rsidRDefault="00F96BEF" w:rsidP="00D03E5F">
      <w:pPr>
        <w:pStyle w:val="ARTartustawynprozporzdzenia"/>
        <w:spacing w:before="0" w:after="120"/>
        <w:ind w:firstLine="0"/>
        <w:rPr>
          <w:rFonts w:cs="Times New Roman"/>
          <w:szCs w:val="24"/>
        </w:rPr>
      </w:pPr>
      <w:r w:rsidRPr="00D03E5F">
        <w:rPr>
          <w:rFonts w:cs="Times New Roman"/>
          <w:szCs w:val="24"/>
        </w:rPr>
        <w:t xml:space="preserve">Projekt nie dotyczy majątkowych praw i obowiązków przedsiębiorców lub praw i obowiązków przedsiębiorców wobec organów administracji publicznej i nie wpływa na działalność </w:t>
      </w:r>
      <w:proofErr w:type="spellStart"/>
      <w:r w:rsidRPr="00D03E5F">
        <w:rPr>
          <w:rFonts w:cs="Times New Roman"/>
          <w:szCs w:val="24"/>
        </w:rPr>
        <w:t>mikroprzedsiębiorców</w:t>
      </w:r>
      <w:proofErr w:type="spellEnd"/>
      <w:r w:rsidRPr="00D03E5F">
        <w:rPr>
          <w:rFonts w:cs="Times New Roman"/>
          <w:szCs w:val="24"/>
        </w:rPr>
        <w:t xml:space="preserve"> oraz małych i średnich przedsiębiorców.</w:t>
      </w:r>
    </w:p>
    <w:sectPr w:rsidR="00932214" w:rsidRPr="00D03E5F" w:rsidSect="00797F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4236" w14:textId="77777777" w:rsidR="00A35D92" w:rsidRDefault="00A35D92" w:rsidP="002B0C90">
      <w:pPr>
        <w:spacing w:line="240" w:lineRule="auto"/>
      </w:pPr>
      <w:r>
        <w:separator/>
      </w:r>
    </w:p>
  </w:endnote>
  <w:endnote w:type="continuationSeparator" w:id="0">
    <w:p w14:paraId="09B2EAC9" w14:textId="77777777" w:rsidR="00A35D92" w:rsidRDefault="00A35D92" w:rsidP="002B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832282"/>
      <w:docPartObj>
        <w:docPartGallery w:val="Page Numbers (Bottom of Page)"/>
        <w:docPartUnique/>
      </w:docPartObj>
    </w:sdtPr>
    <w:sdtEndPr/>
    <w:sdtContent>
      <w:p w14:paraId="7C9BE3FA" w14:textId="3B96867A" w:rsidR="002B0C90" w:rsidRDefault="002B0C90">
        <w:pPr>
          <w:pStyle w:val="Stopka"/>
          <w:jc w:val="center"/>
        </w:pPr>
        <w:r>
          <w:fldChar w:fldCharType="begin"/>
        </w:r>
        <w:r>
          <w:instrText>PAGE   \* MERGEFORMAT</w:instrText>
        </w:r>
        <w:r>
          <w:fldChar w:fldCharType="separate"/>
        </w:r>
        <w:r>
          <w:t>2</w:t>
        </w:r>
        <w:r>
          <w:fldChar w:fldCharType="end"/>
        </w:r>
      </w:p>
    </w:sdtContent>
  </w:sdt>
  <w:p w14:paraId="40168C29" w14:textId="77777777" w:rsidR="002B0C90" w:rsidRDefault="002B0C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3A69" w14:textId="77777777" w:rsidR="00A35D92" w:rsidRDefault="00A35D92" w:rsidP="002B0C90">
      <w:pPr>
        <w:spacing w:line="240" w:lineRule="auto"/>
      </w:pPr>
      <w:r>
        <w:separator/>
      </w:r>
    </w:p>
  </w:footnote>
  <w:footnote w:type="continuationSeparator" w:id="0">
    <w:p w14:paraId="55DFF5CD" w14:textId="77777777" w:rsidR="00A35D92" w:rsidRDefault="00A35D92" w:rsidP="002B0C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006C"/>
    <w:multiLevelType w:val="hybridMultilevel"/>
    <w:tmpl w:val="54465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EC6005"/>
    <w:multiLevelType w:val="hybridMultilevel"/>
    <w:tmpl w:val="C9428EF0"/>
    <w:lvl w:ilvl="0" w:tplc="05283C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9B714C"/>
    <w:multiLevelType w:val="hybridMultilevel"/>
    <w:tmpl w:val="7EA05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161448"/>
    <w:multiLevelType w:val="hybridMultilevel"/>
    <w:tmpl w:val="8AD46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F83811"/>
    <w:multiLevelType w:val="hybridMultilevel"/>
    <w:tmpl w:val="3D6CC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EA5BE3"/>
    <w:multiLevelType w:val="hybridMultilevel"/>
    <w:tmpl w:val="A48CFC82"/>
    <w:lvl w:ilvl="0" w:tplc="14E2A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1461E1"/>
    <w:multiLevelType w:val="hybridMultilevel"/>
    <w:tmpl w:val="CB34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69531A"/>
    <w:multiLevelType w:val="hybridMultilevel"/>
    <w:tmpl w:val="17602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17230"/>
    <w:multiLevelType w:val="hybridMultilevel"/>
    <w:tmpl w:val="FDDC9DB2"/>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919138">
    <w:abstractNumId w:val="2"/>
  </w:num>
  <w:num w:numId="2" w16cid:durableId="1178814149">
    <w:abstractNumId w:val="0"/>
  </w:num>
  <w:num w:numId="3" w16cid:durableId="319191536">
    <w:abstractNumId w:val="4"/>
  </w:num>
  <w:num w:numId="4" w16cid:durableId="159321691">
    <w:abstractNumId w:val="7"/>
  </w:num>
  <w:num w:numId="5" w16cid:durableId="185482862">
    <w:abstractNumId w:val="8"/>
  </w:num>
  <w:num w:numId="6" w16cid:durableId="1304579462">
    <w:abstractNumId w:val="5"/>
  </w:num>
  <w:num w:numId="7" w16cid:durableId="126120042">
    <w:abstractNumId w:val="1"/>
  </w:num>
  <w:num w:numId="8" w16cid:durableId="572161089">
    <w:abstractNumId w:val="6"/>
  </w:num>
  <w:num w:numId="9" w16cid:durableId="89354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F"/>
    <w:rsid w:val="0000106F"/>
    <w:rsid w:val="00020411"/>
    <w:rsid w:val="00025E3F"/>
    <w:rsid w:val="00034F1C"/>
    <w:rsid w:val="0006062D"/>
    <w:rsid w:val="00061BDC"/>
    <w:rsid w:val="000701FC"/>
    <w:rsid w:val="0008511D"/>
    <w:rsid w:val="00085B9B"/>
    <w:rsid w:val="0009062D"/>
    <w:rsid w:val="000964CB"/>
    <w:rsid w:val="000A58D3"/>
    <w:rsid w:val="000B4DA7"/>
    <w:rsid w:val="000C0E31"/>
    <w:rsid w:val="000D5EC7"/>
    <w:rsid w:val="000E4263"/>
    <w:rsid w:val="00112F62"/>
    <w:rsid w:val="00116411"/>
    <w:rsid w:val="00125EFC"/>
    <w:rsid w:val="00131E02"/>
    <w:rsid w:val="00136904"/>
    <w:rsid w:val="001411E0"/>
    <w:rsid w:val="00152849"/>
    <w:rsid w:val="00157B5C"/>
    <w:rsid w:val="00175E28"/>
    <w:rsid w:val="00183231"/>
    <w:rsid w:val="00190FEE"/>
    <w:rsid w:val="00196C13"/>
    <w:rsid w:val="001B3528"/>
    <w:rsid w:val="001B3CCC"/>
    <w:rsid w:val="001C0781"/>
    <w:rsid w:val="001F07AE"/>
    <w:rsid w:val="00205476"/>
    <w:rsid w:val="002256FA"/>
    <w:rsid w:val="0024234C"/>
    <w:rsid w:val="00251CF3"/>
    <w:rsid w:val="0026150E"/>
    <w:rsid w:val="00292F5B"/>
    <w:rsid w:val="0029629A"/>
    <w:rsid w:val="002A1146"/>
    <w:rsid w:val="002B0C90"/>
    <w:rsid w:val="002B4510"/>
    <w:rsid w:val="002B6D11"/>
    <w:rsid w:val="002B7D99"/>
    <w:rsid w:val="002D4AC6"/>
    <w:rsid w:val="00320DD8"/>
    <w:rsid w:val="0032524B"/>
    <w:rsid w:val="00333046"/>
    <w:rsid w:val="00342B9E"/>
    <w:rsid w:val="003430D2"/>
    <w:rsid w:val="00343C86"/>
    <w:rsid w:val="003546A4"/>
    <w:rsid w:val="00361BA0"/>
    <w:rsid w:val="00380B8A"/>
    <w:rsid w:val="003829DF"/>
    <w:rsid w:val="00382CBF"/>
    <w:rsid w:val="00386A53"/>
    <w:rsid w:val="00394B16"/>
    <w:rsid w:val="003B1CCE"/>
    <w:rsid w:val="003B54A1"/>
    <w:rsid w:val="003C3E5C"/>
    <w:rsid w:val="003D7D36"/>
    <w:rsid w:val="003E010E"/>
    <w:rsid w:val="003E563A"/>
    <w:rsid w:val="003F0598"/>
    <w:rsid w:val="0042192A"/>
    <w:rsid w:val="00435EFF"/>
    <w:rsid w:val="00445B93"/>
    <w:rsid w:val="004517AF"/>
    <w:rsid w:val="00451A17"/>
    <w:rsid w:val="00451C5B"/>
    <w:rsid w:val="00463D6F"/>
    <w:rsid w:val="00465DC2"/>
    <w:rsid w:val="0047041A"/>
    <w:rsid w:val="004947B3"/>
    <w:rsid w:val="00496870"/>
    <w:rsid w:val="004A3E14"/>
    <w:rsid w:val="004A4CD3"/>
    <w:rsid w:val="004B1431"/>
    <w:rsid w:val="004B57D7"/>
    <w:rsid w:val="004B6922"/>
    <w:rsid w:val="004E291F"/>
    <w:rsid w:val="004E3550"/>
    <w:rsid w:val="004F5B84"/>
    <w:rsid w:val="004F78F6"/>
    <w:rsid w:val="00530BA7"/>
    <w:rsid w:val="00536065"/>
    <w:rsid w:val="00543702"/>
    <w:rsid w:val="005470A1"/>
    <w:rsid w:val="00554053"/>
    <w:rsid w:val="005677DD"/>
    <w:rsid w:val="005703A7"/>
    <w:rsid w:val="00594CA2"/>
    <w:rsid w:val="005A4CC5"/>
    <w:rsid w:val="005A6B99"/>
    <w:rsid w:val="005A6C7A"/>
    <w:rsid w:val="005B19EE"/>
    <w:rsid w:val="005E70FE"/>
    <w:rsid w:val="005F2C58"/>
    <w:rsid w:val="005F4174"/>
    <w:rsid w:val="005F42A1"/>
    <w:rsid w:val="00604953"/>
    <w:rsid w:val="006234B2"/>
    <w:rsid w:val="006279DF"/>
    <w:rsid w:val="00637A47"/>
    <w:rsid w:val="00640986"/>
    <w:rsid w:val="006418FE"/>
    <w:rsid w:val="0065455C"/>
    <w:rsid w:val="00655632"/>
    <w:rsid w:val="006604A4"/>
    <w:rsid w:val="00660C17"/>
    <w:rsid w:val="00667814"/>
    <w:rsid w:val="00671511"/>
    <w:rsid w:val="0068144D"/>
    <w:rsid w:val="00693CF2"/>
    <w:rsid w:val="006A63E8"/>
    <w:rsid w:val="006A699C"/>
    <w:rsid w:val="006C1974"/>
    <w:rsid w:val="006C552E"/>
    <w:rsid w:val="006D2521"/>
    <w:rsid w:val="006E7D5A"/>
    <w:rsid w:val="006F5B4D"/>
    <w:rsid w:val="007011A8"/>
    <w:rsid w:val="00716E83"/>
    <w:rsid w:val="007219F0"/>
    <w:rsid w:val="00731FB4"/>
    <w:rsid w:val="007411A8"/>
    <w:rsid w:val="00744A2B"/>
    <w:rsid w:val="00750DFF"/>
    <w:rsid w:val="0076556F"/>
    <w:rsid w:val="007703DB"/>
    <w:rsid w:val="00774A7E"/>
    <w:rsid w:val="00775489"/>
    <w:rsid w:val="00776925"/>
    <w:rsid w:val="00786114"/>
    <w:rsid w:val="00786C10"/>
    <w:rsid w:val="00797F8C"/>
    <w:rsid w:val="007A6FD0"/>
    <w:rsid w:val="007B7E68"/>
    <w:rsid w:val="007D5905"/>
    <w:rsid w:val="007D742E"/>
    <w:rsid w:val="007E45F7"/>
    <w:rsid w:val="007E64A4"/>
    <w:rsid w:val="007F37CD"/>
    <w:rsid w:val="00801536"/>
    <w:rsid w:val="0083288A"/>
    <w:rsid w:val="008340AA"/>
    <w:rsid w:val="00837FF3"/>
    <w:rsid w:val="00844E34"/>
    <w:rsid w:val="00873C47"/>
    <w:rsid w:val="0088180C"/>
    <w:rsid w:val="00896DFC"/>
    <w:rsid w:val="008B07FE"/>
    <w:rsid w:val="008C5AA6"/>
    <w:rsid w:val="008E39ED"/>
    <w:rsid w:val="008F37A0"/>
    <w:rsid w:val="008F3C23"/>
    <w:rsid w:val="009075ED"/>
    <w:rsid w:val="00920D79"/>
    <w:rsid w:val="00925AEC"/>
    <w:rsid w:val="00932214"/>
    <w:rsid w:val="00952112"/>
    <w:rsid w:val="009550CF"/>
    <w:rsid w:val="0095703C"/>
    <w:rsid w:val="009575D4"/>
    <w:rsid w:val="00970023"/>
    <w:rsid w:val="009702BC"/>
    <w:rsid w:val="00972AB6"/>
    <w:rsid w:val="009734C1"/>
    <w:rsid w:val="009822ED"/>
    <w:rsid w:val="00982C7D"/>
    <w:rsid w:val="009856C3"/>
    <w:rsid w:val="00985920"/>
    <w:rsid w:val="00990B28"/>
    <w:rsid w:val="009952EE"/>
    <w:rsid w:val="009A6F2C"/>
    <w:rsid w:val="009B1F23"/>
    <w:rsid w:val="009C1EDF"/>
    <w:rsid w:val="009E6911"/>
    <w:rsid w:val="009F0C89"/>
    <w:rsid w:val="009F6F0D"/>
    <w:rsid w:val="00A026DB"/>
    <w:rsid w:val="00A204CA"/>
    <w:rsid w:val="00A34137"/>
    <w:rsid w:val="00A35D92"/>
    <w:rsid w:val="00A36D48"/>
    <w:rsid w:val="00A373D7"/>
    <w:rsid w:val="00A51602"/>
    <w:rsid w:val="00A60D0B"/>
    <w:rsid w:val="00A64B82"/>
    <w:rsid w:val="00A7261D"/>
    <w:rsid w:val="00A86FAD"/>
    <w:rsid w:val="00A94BF5"/>
    <w:rsid w:val="00A95AD7"/>
    <w:rsid w:val="00AD7B8A"/>
    <w:rsid w:val="00AE5297"/>
    <w:rsid w:val="00AE6AE2"/>
    <w:rsid w:val="00AF38E4"/>
    <w:rsid w:val="00B0253D"/>
    <w:rsid w:val="00B0648B"/>
    <w:rsid w:val="00B11329"/>
    <w:rsid w:val="00B13013"/>
    <w:rsid w:val="00B25960"/>
    <w:rsid w:val="00B47B58"/>
    <w:rsid w:val="00B65A16"/>
    <w:rsid w:val="00B65F16"/>
    <w:rsid w:val="00B720A2"/>
    <w:rsid w:val="00B80F81"/>
    <w:rsid w:val="00B81A53"/>
    <w:rsid w:val="00B82662"/>
    <w:rsid w:val="00B83FEC"/>
    <w:rsid w:val="00B92DC9"/>
    <w:rsid w:val="00B931FB"/>
    <w:rsid w:val="00B95278"/>
    <w:rsid w:val="00B95DF4"/>
    <w:rsid w:val="00B9719B"/>
    <w:rsid w:val="00BA16CB"/>
    <w:rsid w:val="00BB5DF6"/>
    <w:rsid w:val="00BC06B1"/>
    <w:rsid w:val="00BD6896"/>
    <w:rsid w:val="00C007CA"/>
    <w:rsid w:val="00C1086D"/>
    <w:rsid w:val="00C20F7B"/>
    <w:rsid w:val="00C25A03"/>
    <w:rsid w:val="00C348DA"/>
    <w:rsid w:val="00C55881"/>
    <w:rsid w:val="00C818C1"/>
    <w:rsid w:val="00C90A81"/>
    <w:rsid w:val="00C92E6F"/>
    <w:rsid w:val="00CA5E87"/>
    <w:rsid w:val="00CB1A6D"/>
    <w:rsid w:val="00CC2357"/>
    <w:rsid w:val="00CD3720"/>
    <w:rsid w:val="00CD3D1E"/>
    <w:rsid w:val="00CE1262"/>
    <w:rsid w:val="00D03E5F"/>
    <w:rsid w:val="00D06C79"/>
    <w:rsid w:val="00D11C62"/>
    <w:rsid w:val="00D201BA"/>
    <w:rsid w:val="00D2049A"/>
    <w:rsid w:val="00D241E1"/>
    <w:rsid w:val="00D52770"/>
    <w:rsid w:val="00D61EAD"/>
    <w:rsid w:val="00D83352"/>
    <w:rsid w:val="00D96267"/>
    <w:rsid w:val="00DA7C91"/>
    <w:rsid w:val="00DC05F3"/>
    <w:rsid w:val="00DC0A61"/>
    <w:rsid w:val="00DC2766"/>
    <w:rsid w:val="00DD5B81"/>
    <w:rsid w:val="00DE2E85"/>
    <w:rsid w:val="00E0130E"/>
    <w:rsid w:val="00E061D9"/>
    <w:rsid w:val="00E07952"/>
    <w:rsid w:val="00E2467E"/>
    <w:rsid w:val="00E3084B"/>
    <w:rsid w:val="00E53D94"/>
    <w:rsid w:val="00E54CDD"/>
    <w:rsid w:val="00E712C9"/>
    <w:rsid w:val="00E71CBF"/>
    <w:rsid w:val="00E77D24"/>
    <w:rsid w:val="00E950B3"/>
    <w:rsid w:val="00EA24F7"/>
    <w:rsid w:val="00EB778B"/>
    <w:rsid w:val="00EC1702"/>
    <w:rsid w:val="00EC54C1"/>
    <w:rsid w:val="00EC57DB"/>
    <w:rsid w:val="00EE530F"/>
    <w:rsid w:val="00EF4359"/>
    <w:rsid w:val="00EF483C"/>
    <w:rsid w:val="00F1555A"/>
    <w:rsid w:val="00F17506"/>
    <w:rsid w:val="00F33754"/>
    <w:rsid w:val="00F4176E"/>
    <w:rsid w:val="00F44643"/>
    <w:rsid w:val="00F51F18"/>
    <w:rsid w:val="00F6282A"/>
    <w:rsid w:val="00F7476B"/>
    <w:rsid w:val="00F8596D"/>
    <w:rsid w:val="00F96BEF"/>
    <w:rsid w:val="00F97DBA"/>
    <w:rsid w:val="00FB1091"/>
    <w:rsid w:val="00FB4E68"/>
    <w:rsid w:val="00FC5481"/>
    <w:rsid w:val="00FE266B"/>
    <w:rsid w:val="00FE2CD9"/>
    <w:rsid w:val="00FE4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DB94"/>
  <w15:chartTrackingRefBased/>
  <w15:docId w15:val="{B92FC878-63E4-4C3E-BAA6-D6FFC572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E6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355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3550"/>
    <w:rPr>
      <w:rFonts w:ascii="Segoe UI" w:hAnsi="Segoe UI" w:cs="Segoe UI"/>
      <w:sz w:val="18"/>
      <w:szCs w:val="18"/>
    </w:rPr>
  </w:style>
  <w:style w:type="paragraph" w:customStyle="1" w:styleId="ARTartustawynprozporzdzenia">
    <w:name w:val="ART(§) – art. ustawy (§ np. rozporządzenia)"/>
    <w:uiPriority w:val="14"/>
    <w:qFormat/>
    <w:rsid w:val="004E355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E3550"/>
    <w:rPr>
      <w:bCs/>
    </w:rPr>
  </w:style>
  <w:style w:type="paragraph" w:customStyle="1" w:styleId="OZNRODZAKTUtznustawalubrozporzdzenieiorganwydajcy">
    <w:name w:val="OZN_RODZ_AKTU – tzn. ustawa lub rozporządzenie i organ wydający"/>
    <w:next w:val="Normalny"/>
    <w:uiPriority w:val="5"/>
    <w:qFormat/>
    <w:rsid w:val="004E355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rsid w:val="004E3550"/>
    <w:rPr>
      <w:sz w:val="16"/>
      <w:szCs w:val="16"/>
    </w:rPr>
  </w:style>
  <w:style w:type="paragraph" w:styleId="Tekstkomentarza">
    <w:name w:val="annotation text"/>
    <w:basedOn w:val="Normalny"/>
    <w:link w:val="TekstkomentarzaZnak"/>
    <w:uiPriority w:val="99"/>
    <w:semiHidden/>
    <w:rsid w:val="004E3550"/>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E3550"/>
    <w:rPr>
      <w:rFonts w:ascii="Times" w:eastAsia="Times New Roman" w:hAnsi="Times" w:cs="Times New Roman"/>
      <w:sz w:val="24"/>
      <w:szCs w:val="24"/>
      <w:lang w:eastAsia="pl-PL"/>
    </w:rPr>
  </w:style>
  <w:style w:type="paragraph" w:styleId="Akapitzlist">
    <w:name w:val="List Paragraph"/>
    <w:basedOn w:val="Normalny"/>
    <w:link w:val="AkapitzlistZnak"/>
    <w:uiPriority w:val="34"/>
    <w:qFormat/>
    <w:rsid w:val="009075ED"/>
    <w:pPr>
      <w:ind w:left="720"/>
      <w:contextualSpacing/>
    </w:pPr>
  </w:style>
  <w:style w:type="paragraph" w:styleId="Tematkomentarza">
    <w:name w:val="annotation subject"/>
    <w:basedOn w:val="Tekstkomentarza"/>
    <w:next w:val="Tekstkomentarza"/>
    <w:link w:val="TematkomentarzaZnak"/>
    <w:uiPriority w:val="99"/>
    <w:semiHidden/>
    <w:unhideWhenUsed/>
    <w:rsid w:val="009075ED"/>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9075ED"/>
    <w:rPr>
      <w:rFonts w:ascii="Times New Roman" w:eastAsiaTheme="minorEastAsia" w:hAnsi="Times New Roman" w:cs="Arial"/>
      <w:b/>
      <w:bCs/>
      <w:sz w:val="20"/>
      <w:szCs w:val="20"/>
      <w:lang w:eastAsia="pl-PL"/>
    </w:rPr>
  </w:style>
  <w:style w:type="character" w:customStyle="1" w:styleId="articletitle">
    <w:name w:val="articletitle"/>
    <w:basedOn w:val="Domylnaczcionkaakapitu"/>
    <w:rsid w:val="009075ED"/>
  </w:style>
  <w:style w:type="character" w:customStyle="1" w:styleId="highlight">
    <w:name w:val="highlight"/>
    <w:basedOn w:val="Domylnaczcionkaakapitu"/>
    <w:rsid w:val="00932214"/>
  </w:style>
  <w:style w:type="character" w:styleId="Hipercze">
    <w:name w:val="Hyperlink"/>
    <w:uiPriority w:val="99"/>
    <w:unhideWhenUsed/>
    <w:rsid w:val="003E563A"/>
    <w:rPr>
      <w:color w:val="0000FF"/>
      <w:u w:val="single"/>
    </w:rPr>
  </w:style>
  <w:style w:type="paragraph" w:styleId="NormalnyWeb">
    <w:name w:val="Normal (Web)"/>
    <w:basedOn w:val="Normalny"/>
    <w:uiPriority w:val="99"/>
    <w:semiHidden/>
    <w:unhideWhenUsed/>
    <w:rsid w:val="00EB778B"/>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uiPriority w:val="20"/>
    <w:qFormat/>
    <w:rsid w:val="00EB778B"/>
    <w:rPr>
      <w:i/>
      <w:iCs/>
    </w:rPr>
  </w:style>
  <w:style w:type="character" w:styleId="Pogrubienie">
    <w:name w:val="Strong"/>
    <w:basedOn w:val="Domylnaczcionkaakapitu"/>
    <w:uiPriority w:val="22"/>
    <w:qFormat/>
    <w:rsid w:val="00EB778B"/>
    <w:rPr>
      <w:b/>
      <w:bCs/>
    </w:rPr>
  </w:style>
  <w:style w:type="character" w:styleId="Nierozpoznanawzmianka">
    <w:name w:val="Unresolved Mention"/>
    <w:basedOn w:val="Domylnaczcionkaakapitu"/>
    <w:uiPriority w:val="99"/>
    <w:semiHidden/>
    <w:unhideWhenUsed/>
    <w:rsid w:val="005F2C58"/>
    <w:rPr>
      <w:color w:val="605E5C"/>
      <w:shd w:val="clear" w:color="auto" w:fill="E1DFDD"/>
    </w:rPr>
  </w:style>
  <w:style w:type="character" w:customStyle="1" w:styleId="AkapitzlistZnak">
    <w:name w:val="Akapit z listą Znak"/>
    <w:link w:val="Akapitzlist"/>
    <w:uiPriority w:val="34"/>
    <w:locked/>
    <w:rsid w:val="00361BA0"/>
    <w:rPr>
      <w:rFonts w:ascii="Times New Roman" w:eastAsiaTheme="minorEastAsia" w:hAnsi="Times New Roman" w:cs="Arial"/>
      <w:sz w:val="24"/>
      <w:szCs w:val="20"/>
      <w:lang w:eastAsia="pl-PL"/>
    </w:rPr>
  </w:style>
  <w:style w:type="paragraph" w:styleId="Poprawka">
    <w:name w:val="Revision"/>
    <w:hidden/>
    <w:uiPriority w:val="99"/>
    <w:semiHidden/>
    <w:rsid w:val="00251CF3"/>
    <w:pPr>
      <w:spacing w:after="0" w:line="240" w:lineRule="auto"/>
    </w:pPr>
    <w:rPr>
      <w:rFonts w:ascii="Times New Roman" w:eastAsiaTheme="minorEastAsia" w:hAnsi="Times New Roman" w:cs="Arial"/>
      <w:sz w:val="24"/>
      <w:szCs w:val="20"/>
      <w:lang w:eastAsia="pl-PL"/>
    </w:rPr>
  </w:style>
  <w:style w:type="paragraph" w:styleId="Nagwek">
    <w:name w:val="header"/>
    <w:basedOn w:val="Normalny"/>
    <w:link w:val="NagwekZnak"/>
    <w:uiPriority w:val="99"/>
    <w:unhideWhenUsed/>
    <w:rsid w:val="002B0C90"/>
    <w:pPr>
      <w:tabs>
        <w:tab w:val="center" w:pos="4536"/>
        <w:tab w:val="right" w:pos="9072"/>
      </w:tabs>
      <w:spacing w:line="240" w:lineRule="auto"/>
    </w:pPr>
  </w:style>
  <w:style w:type="character" w:customStyle="1" w:styleId="NagwekZnak">
    <w:name w:val="Nagłówek Znak"/>
    <w:basedOn w:val="Domylnaczcionkaakapitu"/>
    <w:link w:val="Nagwek"/>
    <w:uiPriority w:val="99"/>
    <w:rsid w:val="002B0C90"/>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2B0C90"/>
    <w:pPr>
      <w:tabs>
        <w:tab w:val="center" w:pos="4536"/>
        <w:tab w:val="right" w:pos="9072"/>
      </w:tabs>
      <w:spacing w:line="240" w:lineRule="auto"/>
    </w:pPr>
  </w:style>
  <w:style w:type="character" w:customStyle="1" w:styleId="StopkaZnak">
    <w:name w:val="Stopka Znak"/>
    <w:basedOn w:val="Domylnaczcionkaakapitu"/>
    <w:link w:val="Stopka"/>
    <w:uiPriority w:val="99"/>
    <w:rsid w:val="002B0C90"/>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unhideWhenUsed/>
    <w:rsid w:val="00C818C1"/>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818C1"/>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C81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0786">
      <w:bodyDiv w:val="1"/>
      <w:marLeft w:val="0"/>
      <w:marRight w:val="0"/>
      <w:marTop w:val="0"/>
      <w:marBottom w:val="0"/>
      <w:divBdr>
        <w:top w:val="none" w:sz="0" w:space="0" w:color="auto"/>
        <w:left w:val="none" w:sz="0" w:space="0" w:color="auto"/>
        <w:bottom w:val="none" w:sz="0" w:space="0" w:color="auto"/>
        <w:right w:val="none" w:sz="0" w:space="0" w:color="auto"/>
      </w:divBdr>
    </w:div>
    <w:div w:id="173107188">
      <w:bodyDiv w:val="1"/>
      <w:marLeft w:val="0"/>
      <w:marRight w:val="0"/>
      <w:marTop w:val="0"/>
      <w:marBottom w:val="0"/>
      <w:divBdr>
        <w:top w:val="none" w:sz="0" w:space="0" w:color="auto"/>
        <w:left w:val="none" w:sz="0" w:space="0" w:color="auto"/>
        <w:bottom w:val="none" w:sz="0" w:space="0" w:color="auto"/>
        <w:right w:val="none" w:sz="0" w:space="0" w:color="auto"/>
      </w:divBdr>
    </w:div>
    <w:div w:id="406344578">
      <w:bodyDiv w:val="1"/>
      <w:marLeft w:val="0"/>
      <w:marRight w:val="0"/>
      <w:marTop w:val="0"/>
      <w:marBottom w:val="0"/>
      <w:divBdr>
        <w:top w:val="none" w:sz="0" w:space="0" w:color="auto"/>
        <w:left w:val="none" w:sz="0" w:space="0" w:color="auto"/>
        <w:bottom w:val="none" w:sz="0" w:space="0" w:color="auto"/>
        <w:right w:val="none" w:sz="0" w:space="0" w:color="auto"/>
      </w:divBdr>
      <w:divsChild>
        <w:div w:id="1765880229">
          <w:marLeft w:val="0"/>
          <w:marRight w:val="0"/>
          <w:marTop w:val="0"/>
          <w:marBottom w:val="0"/>
          <w:divBdr>
            <w:top w:val="none" w:sz="0" w:space="0" w:color="auto"/>
            <w:left w:val="none" w:sz="0" w:space="0" w:color="auto"/>
            <w:bottom w:val="none" w:sz="0" w:space="0" w:color="auto"/>
            <w:right w:val="none" w:sz="0" w:space="0" w:color="auto"/>
          </w:divBdr>
        </w:div>
      </w:divsChild>
    </w:div>
    <w:div w:id="664356482">
      <w:bodyDiv w:val="1"/>
      <w:marLeft w:val="0"/>
      <w:marRight w:val="0"/>
      <w:marTop w:val="0"/>
      <w:marBottom w:val="0"/>
      <w:divBdr>
        <w:top w:val="none" w:sz="0" w:space="0" w:color="auto"/>
        <w:left w:val="none" w:sz="0" w:space="0" w:color="auto"/>
        <w:bottom w:val="none" w:sz="0" w:space="0" w:color="auto"/>
        <w:right w:val="none" w:sz="0" w:space="0" w:color="auto"/>
      </w:divBdr>
      <w:divsChild>
        <w:div w:id="1603338933">
          <w:marLeft w:val="0"/>
          <w:marRight w:val="0"/>
          <w:marTop w:val="0"/>
          <w:marBottom w:val="0"/>
          <w:divBdr>
            <w:top w:val="none" w:sz="0" w:space="0" w:color="auto"/>
            <w:left w:val="none" w:sz="0" w:space="0" w:color="auto"/>
            <w:bottom w:val="none" w:sz="0" w:space="0" w:color="auto"/>
            <w:right w:val="none" w:sz="0" w:space="0" w:color="auto"/>
          </w:divBdr>
        </w:div>
        <w:div w:id="835220038">
          <w:marLeft w:val="0"/>
          <w:marRight w:val="0"/>
          <w:marTop w:val="0"/>
          <w:marBottom w:val="0"/>
          <w:divBdr>
            <w:top w:val="none" w:sz="0" w:space="0" w:color="auto"/>
            <w:left w:val="none" w:sz="0" w:space="0" w:color="auto"/>
            <w:bottom w:val="none" w:sz="0" w:space="0" w:color="auto"/>
            <w:right w:val="none" w:sz="0" w:space="0" w:color="auto"/>
          </w:divBdr>
          <w:divsChild>
            <w:div w:id="1394231396">
              <w:marLeft w:val="0"/>
              <w:marRight w:val="0"/>
              <w:marTop w:val="0"/>
              <w:marBottom w:val="0"/>
              <w:divBdr>
                <w:top w:val="none" w:sz="0" w:space="0" w:color="auto"/>
                <w:left w:val="none" w:sz="0" w:space="0" w:color="auto"/>
                <w:bottom w:val="none" w:sz="0" w:space="0" w:color="auto"/>
                <w:right w:val="none" w:sz="0" w:space="0" w:color="auto"/>
              </w:divBdr>
            </w:div>
          </w:divsChild>
        </w:div>
        <w:div w:id="101075635">
          <w:marLeft w:val="0"/>
          <w:marRight w:val="0"/>
          <w:marTop w:val="0"/>
          <w:marBottom w:val="0"/>
          <w:divBdr>
            <w:top w:val="none" w:sz="0" w:space="0" w:color="auto"/>
            <w:left w:val="none" w:sz="0" w:space="0" w:color="auto"/>
            <w:bottom w:val="none" w:sz="0" w:space="0" w:color="auto"/>
            <w:right w:val="none" w:sz="0" w:space="0" w:color="auto"/>
          </w:divBdr>
          <w:divsChild>
            <w:div w:id="49499975">
              <w:marLeft w:val="0"/>
              <w:marRight w:val="0"/>
              <w:marTop w:val="0"/>
              <w:marBottom w:val="0"/>
              <w:divBdr>
                <w:top w:val="none" w:sz="0" w:space="0" w:color="auto"/>
                <w:left w:val="none" w:sz="0" w:space="0" w:color="auto"/>
                <w:bottom w:val="none" w:sz="0" w:space="0" w:color="auto"/>
                <w:right w:val="none" w:sz="0" w:space="0" w:color="auto"/>
              </w:divBdr>
            </w:div>
          </w:divsChild>
        </w:div>
        <w:div w:id="836118267">
          <w:marLeft w:val="0"/>
          <w:marRight w:val="0"/>
          <w:marTop w:val="0"/>
          <w:marBottom w:val="0"/>
          <w:divBdr>
            <w:top w:val="none" w:sz="0" w:space="0" w:color="auto"/>
            <w:left w:val="none" w:sz="0" w:space="0" w:color="auto"/>
            <w:bottom w:val="none" w:sz="0" w:space="0" w:color="auto"/>
            <w:right w:val="none" w:sz="0" w:space="0" w:color="auto"/>
          </w:divBdr>
          <w:divsChild>
            <w:div w:id="1246961403">
              <w:marLeft w:val="0"/>
              <w:marRight w:val="0"/>
              <w:marTop w:val="0"/>
              <w:marBottom w:val="0"/>
              <w:divBdr>
                <w:top w:val="none" w:sz="0" w:space="0" w:color="auto"/>
                <w:left w:val="none" w:sz="0" w:space="0" w:color="auto"/>
                <w:bottom w:val="none" w:sz="0" w:space="0" w:color="auto"/>
                <w:right w:val="none" w:sz="0" w:space="0" w:color="auto"/>
              </w:divBdr>
            </w:div>
            <w:div w:id="707029454">
              <w:marLeft w:val="0"/>
              <w:marRight w:val="0"/>
              <w:marTop w:val="0"/>
              <w:marBottom w:val="0"/>
              <w:divBdr>
                <w:top w:val="none" w:sz="0" w:space="0" w:color="auto"/>
                <w:left w:val="none" w:sz="0" w:space="0" w:color="auto"/>
                <w:bottom w:val="none" w:sz="0" w:space="0" w:color="auto"/>
                <w:right w:val="none" w:sz="0" w:space="0" w:color="auto"/>
              </w:divBdr>
              <w:divsChild>
                <w:div w:id="509878732">
                  <w:marLeft w:val="0"/>
                  <w:marRight w:val="0"/>
                  <w:marTop w:val="0"/>
                  <w:marBottom w:val="0"/>
                  <w:divBdr>
                    <w:top w:val="none" w:sz="0" w:space="0" w:color="auto"/>
                    <w:left w:val="none" w:sz="0" w:space="0" w:color="auto"/>
                    <w:bottom w:val="none" w:sz="0" w:space="0" w:color="auto"/>
                    <w:right w:val="none" w:sz="0" w:space="0" w:color="auto"/>
                  </w:divBdr>
                  <w:divsChild>
                    <w:div w:id="194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139">
              <w:marLeft w:val="0"/>
              <w:marRight w:val="0"/>
              <w:marTop w:val="0"/>
              <w:marBottom w:val="0"/>
              <w:divBdr>
                <w:top w:val="none" w:sz="0" w:space="0" w:color="auto"/>
                <w:left w:val="none" w:sz="0" w:space="0" w:color="auto"/>
                <w:bottom w:val="none" w:sz="0" w:space="0" w:color="auto"/>
                <w:right w:val="none" w:sz="0" w:space="0" w:color="auto"/>
              </w:divBdr>
              <w:divsChild>
                <w:div w:id="685257562">
                  <w:marLeft w:val="0"/>
                  <w:marRight w:val="0"/>
                  <w:marTop w:val="0"/>
                  <w:marBottom w:val="0"/>
                  <w:divBdr>
                    <w:top w:val="none" w:sz="0" w:space="0" w:color="auto"/>
                    <w:left w:val="none" w:sz="0" w:space="0" w:color="auto"/>
                    <w:bottom w:val="none" w:sz="0" w:space="0" w:color="auto"/>
                    <w:right w:val="none" w:sz="0" w:space="0" w:color="auto"/>
                  </w:divBdr>
                  <w:divsChild>
                    <w:div w:id="8127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55">
              <w:marLeft w:val="0"/>
              <w:marRight w:val="0"/>
              <w:marTop w:val="0"/>
              <w:marBottom w:val="0"/>
              <w:divBdr>
                <w:top w:val="none" w:sz="0" w:space="0" w:color="auto"/>
                <w:left w:val="none" w:sz="0" w:space="0" w:color="auto"/>
                <w:bottom w:val="none" w:sz="0" w:space="0" w:color="auto"/>
                <w:right w:val="none" w:sz="0" w:space="0" w:color="auto"/>
              </w:divBdr>
              <w:divsChild>
                <w:div w:id="793599316">
                  <w:marLeft w:val="0"/>
                  <w:marRight w:val="0"/>
                  <w:marTop w:val="0"/>
                  <w:marBottom w:val="0"/>
                  <w:divBdr>
                    <w:top w:val="none" w:sz="0" w:space="0" w:color="auto"/>
                    <w:left w:val="none" w:sz="0" w:space="0" w:color="auto"/>
                    <w:bottom w:val="none" w:sz="0" w:space="0" w:color="auto"/>
                    <w:right w:val="none" w:sz="0" w:space="0" w:color="auto"/>
                  </w:divBdr>
                  <w:divsChild>
                    <w:div w:id="843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089">
              <w:marLeft w:val="0"/>
              <w:marRight w:val="0"/>
              <w:marTop w:val="0"/>
              <w:marBottom w:val="0"/>
              <w:divBdr>
                <w:top w:val="none" w:sz="0" w:space="0" w:color="auto"/>
                <w:left w:val="none" w:sz="0" w:space="0" w:color="auto"/>
                <w:bottom w:val="none" w:sz="0" w:space="0" w:color="auto"/>
                <w:right w:val="none" w:sz="0" w:space="0" w:color="auto"/>
              </w:divBdr>
              <w:divsChild>
                <w:div w:id="476727307">
                  <w:marLeft w:val="0"/>
                  <w:marRight w:val="0"/>
                  <w:marTop w:val="0"/>
                  <w:marBottom w:val="0"/>
                  <w:divBdr>
                    <w:top w:val="none" w:sz="0" w:space="0" w:color="auto"/>
                    <w:left w:val="none" w:sz="0" w:space="0" w:color="auto"/>
                    <w:bottom w:val="none" w:sz="0" w:space="0" w:color="auto"/>
                    <w:right w:val="none" w:sz="0" w:space="0" w:color="auto"/>
                  </w:divBdr>
                  <w:divsChild>
                    <w:div w:id="1014959899">
                      <w:marLeft w:val="0"/>
                      <w:marRight w:val="0"/>
                      <w:marTop w:val="0"/>
                      <w:marBottom w:val="0"/>
                      <w:divBdr>
                        <w:top w:val="none" w:sz="0" w:space="0" w:color="auto"/>
                        <w:left w:val="none" w:sz="0" w:space="0" w:color="auto"/>
                        <w:bottom w:val="none" w:sz="0" w:space="0" w:color="auto"/>
                        <w:right w:val="none" w:sz="0" w:space="0" w:color="auto"/>
                      </w:divBdr>
                    </w:div>
                    <w:div w:id="1880241137">
                      <w:marLeft w:val="0"/>
                      <w:marRight w:val="0"/>
                      <w:marTop w:val="0"/>
                      <w:marBottom w:val="0"/>
                      <w:divBdr>
                        <w:top w:val="none" w:sz="0" w:space="0" w:color="auto"/>
                        <w:left w:val="none" w:sz="0" w:space="0" w:color="auto"/>
                        <w:bottom w:val="none" w:sz="0" w:space="0" w:color="auto"/>
                        <w:right w:val="none" w:sz="0" w:space="0" w:color="auto"/>
                      </w:divBdr>
                      <w:divsChild>
                        <w:div w:id="493379343">
                          <w:marLeft w:val="0"/>
                          <w:marRight w:val="0"/>
                          <w:marTop w:val="0"/>
                          <w:marBottom w:val="0"/>
                          <w:divBdr>
                            <w:top w:val="none" w:sz="0" w:space="0" w:color="auto"/>
                            <w:left w:val="none" w:sz="0" w:space="0" w:color="auto"/>
                            <w:bottom w:val="none" w:sz="0" w:space="0" w:color="auto"/>
                            <w:right w:val="none" w:sz="0" w:space="0" w:color="auto"/>
                          </w:divBdr>
                        </w:div>
                      </w:divsChild>
                    </w:div>
                    <w:div w:id="833112567">
                      <w:marLeft w:val="0"/>
                      <w:marRight w:val="0"/>
                      <w:marTop w:val="0"/>
                      <w:marBottom w:val="0"/>
                      <w:divBdr>
                        <w:top w:val="none" w:sz="0" w:space="0" w:color="auto"/>
                        <w:left w:val="none" w:sz="0" w:space="0" w:color="auto"/>
                        <w:bottom w:val="none" w:sz="0" w:space="0" w:color="auto"/>
                        <w:right w:val="none" w:sz="0" w:space="0" w:color="auto"/>
                      </w:divBdr>
                      <w:divsChild>
                        <w:div w:id="1250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064">
          <w:marLeft w:val="0"/>
          <w:marRight w:val="0"/>
          <w:marTop w:val="0"/>
          <w:marBottom w:val="0"/>
          <w:divBdr>
            <w:top w:val="none" w:sz="0" w:space="0" w:color="auto"/>
            <w:left w:val="none" w:sz="0" w:space="0" w:color="auto"/>
            <w:bottom w:val="none" w:sz="0" w:space="0" w:color="auto"/>
            <w:right w:val="none" w:sz="0" w:space="0" w:color="auto"/>
          </w:divBdr>
          <w:divsChild>
            <w:div w:id="24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640">
      <w:bodyDiv w:val="1"/>
      <w:marLeft w:val="0"/>
      <w:marRight w:val="0"/>
      <w:marTop w:val="0"/>
      <w:marBottom w:val="0"/>
      <w:divBdr>
        <w:top w:val="none" w:sz="0" w:space="0" w:color="auto"/>
        <w:left w:val="none" w:sz="0" w:space="0" w:color="auto"/>
        <w:bottom w:val="none" w:sz="0" w:space="0" w:color="auto"/>
        <w:right w:val="none" w:sz="0" w:space="0" w:color="auto"/>
      </w:divBdr>
    </w:div>
    <w:div w:id="705563186">
      <w:bodyDiv w:val="1"/>
      <w:marLeft w:val="0"/>
      <w:marRight w:val="0"/>
      <w:marTop w:val="0"/>
      <w:marBottom w:val="0"/>
      <w:divBdr>
        <w:top w:val="none" w:sz="0" w:space="0" w:color="auto"/>
        <w:left w:val="none" w:sz="0" w:space="0" w:color="auto"/>
        <w:bottom w:val="none" w:sz="0" w:space="0" w:color="auto"/>
        <w:right w:val="none" w:sz="0" w:space="0" w:color="auto"/>
      </w:divBdr>
    </w:div>
    <w:div w:id="934023106">
      <w:bodyDiv w:val="1"/>
      <w:marLeft w:val="0"/>
      <w:marRight w:val="0"/>
      <w:marTop w:val="0"/>
      <w:marBottom w:val="0"/>
      <w:divBdr>
        <w:top w:val="none" w:sz="0" w:space="0" w:color="auto"/>
        <w:left w:val="none" w:sz="0" w:space="0" w:color="auto"/>
        <w:bottom w:val="none" w:sz="0" w:space="0" w:color="auto"/>
        <w:right w:val="none" w:sz="0" w:space="0" w:color="auto"/>
      </w:divBdr>
    </w:div>
    <w:div w:id="1246957167">
      <w:bodyDiv w:val="1"/>
      <w:marLeft w:val="0"/>
      <w:marRight w:val="0"/>
      <w:marTop w:val="0"/>
      <w:marBottom w:val="0"/>
      <w:divBdr>
        <w:top w:val="none" w:sz="0" w:space="0" w:color="auto"/>
        <w:left w:val="none" w:sz="0" w:space="0" w:color="auto"/>
        <w:bottom w:val="none" w:sz="0" w:space="0" w:color="auto"/>
        <w:right w:val="none" w:sz="0" w:space="0" w:color="auto"/>
      </w:divBdr>
    </w:div>
    <w:div w:id="1392803491">
      <w:bodyDiv w:val="1"/>
      <w:marLeft w:val="0"/>
      <w:marRight w:val="0"/>
      <w:marTop w:val="0"/>
      <w:marBottom w:val="0"/>
      <w:divBdr>
        <w:top w:val="none" w:sz="0" w:space="0" w:color="auto"/>
        <w:left w:val="none" w:sz="0" w:space="0" w:color="auto"/>
        <w:bottom w:val="none" w:sz="0" w:space="0" w:color="auto"/>
        <w:right w:val="none" w:sz="0" w:space="0" w:color="auto"/>
      </w:divBdr>
    </w:div>
    <w:div w:id="1623459334">
      <w:bodyDiv w:val="1"/>
      <w:marLeft w:val="0"/>
      <w:marRight w:val="0"/>
      <w:marTop w:val="0"/>
      <w:marBottom w:val="0"/>
      <w:divBdr>
        <w:top w:val="none" w:sz="0" w:space="0" w:color="auto"/>
        <w:left w:val="none" w:sz="0" w:space="0" w:color="auto"/>
        <w:bottom w:val="none" w:sz="0" w:space="0" w:color="auto"/>
        <w:right w:val="none" w:sz="0" w:space="0" w:color="auto"/>
      </w:divBdr>
    </w:div>
    <w:div w:id="1646274677">
      <w:bodyDiv w:val="1"/>
      <w:marLeft w:val="0"/>
      <w:marRight w:val="0"/>
      <w:marTop w:val="0"/>
      <w:marBottom w:val="0"/>
      <w:divBdr>
        <w:top w:val="none" w:sz="0" w:space="0" w:color="auto"/>
        <w:left w:val="none" w:sz="0" w:space="0" w:color="auto"/>
        <w:bottom w:val="none" w:sz="0" w:space="0" w:color="auto"/>
        <w:right w:val="none" w:sz="0" w:space="0" w:color="auto"/>
      </w:divBdr>
      <w:divsChild>
        <w:div w:id="1379671921">
          <w:marLeft w:val="0"/>
          <w:marRight w:val="0"/>
          <w:marTop w:val="0"/>
          <w:marBottom w:val="0"/>
          <w:divBdr>
            <w:top w:val="none" w:sz="0" w:space="0" w:color="auto"/>
            <w:left w:val="none" w:sz="0" w:space="0" w:color="auto"/>
            <w:bottom w:val="none" w:sz="0" w:space="0" w:color="auto"/>
            <w:right w:val="none" w:sz="0" w:space="0" w:color="auto"/>
          </w:divBdr>
        </w:div>
        <w:div w:id="1793665138">
          <w:marLeft w:val="0"/>
          <w:marRight w:val="0"/>
          <w:marTop w:val="0"/>
          <w:marBottom w:val="0"/>
          <w:divBdr>
            <w:top w:val="none" w:sz="0" w:space="0" w:color="auto"/>
            <w:left w:val="none" w:sz="0" w:space="0" w:color="auto"/>
            <w:bottom w:val="none" w:sz="0" w:space="0" w:color="auto"/>
            <w:right w:val="none" w:sz="0" w:space="0" w:color="auto"/>
          </w:divBdr>
          <w:divsChild>
            <w:div w:id="1064992366">
              <w:marLeft w:val="0"/>
              <w:marRight w:val="0"/>
              <w:marTop w:val="0"/>
              <w:marBottom w:val="0"/>
              <w:divBdr>
                <w:top w:val="none" w:sz="0" w:space="0" w:color="auto"/>
                <w:left w:val="none" w:sz="0" w:space="0" w:color="auto"/>
                <w:bottom w:val="none" w:sz="0" w:space="0" w:color="auto"/>
                <w:right w:val="none" w:sz="0" w:space="0" w:color="auto"/>
              </w:divBdr>
            </w:div>
          </w:divsChild>
        </w:div>
        <w:div w:id="126246011">
          <w:marLeft w:val="0"/>
          <w:marRight w:val="0"/>
          <w:marTop w:val="0"/>
          <w:marBottom w:val="0"/>
          <w:divBdr>
            <w:top w:val="none" w:sz="0" w:space="0" w:color="auto"/>
            <w:left w:val="none" w:sz="0" w:space="0" w:color="auto"/>
            <w:bottom w:val="none" w:sz="0" w:space="0" w:color="auto"/>
            <w:right w:val="none" w:sz="0" w:space="0" w:color="auto"/>
          </w:divBdr>
          <w:divsChild>
            <w:div w:id="817570528">
              <w:marLeft w:val="0"/>
              <w:marRight w:val="0"/>
              <w:marTop w:val="0"/>
              <w:marBottom w:val="0"/>
              <w:divBdr>
                <w:top w:val="none" w:sz="0" w:space="0" w:color="auto"/>
                <w:left w:val="none" w:sz="0" w:space="0" w:color="auto"/>
                <w:bottom w:val="none" w:sz="0" w:space="0" w:color="auto"/>
                <w:right w:val="none" w:sz="0" w:space="0" w:color="auto"/>
              </w:divBdr>
            </w:div>
          </w:divsChild>
        </w:div>
        <w:div w:id="1771272413">
          <w:marLeft w:val="0"/>
          <w:marRight w:val="0"/>
          <w:marTop w:val="0"/>
          <w:marBottom w:val="0"/>
          <w:divBdr>
            <w:top w:val="none" w:sz="0" w:space="0" w:color="auto"/>
            <w:left w:val="none" w:sz="0" w:space="0" w:color="auto"/>
            <w:bottom w:val="none" w:sz="0" w:space="0" w:color="auto"/>
            <w:right w:val="none" w:sz="0" w:space="0" w:color="auto"/>
          </w:divBdr>
          <w:divsChild>
            <w:div w:id="207298237">
              <w:marLeft w:val="0"/>
              <w:marRight w:val="0"/>
              <w:marTop w:val="0"/>
              <w:marBottom w:val="0"/>
              <w:divBdr>
                <w:top w:val="none" w:sz="0" w:space="0" w:color="auto"/>
                <w:left w:val="none" w:sz="0" w:space="0" w:color="auto"/>
                <w:bottom w:val="none" w:sz="0" w:space="0" w:color="auto"/>
                <w:right w:val="none" w:sz="0" w:space="0" w:color="auto"/>
              </w:divBdr>
            </w:div>
            <w:div w:id="374815256">
              <w:marLeft w:val="0"/>
              <w:marRight w:val="0"/>
              <w:marTop w:val="0"/>
              <w:marBottom w:val="0"/>
              <w:divBdr>
                <w:top w:val="none" w:sz="0" w:space="0" w:color="auto"/>
                <w:left w:val="none" w:sz="0" w:space="0" w:color="auto"/>
                <w:bottom w:val="none" w:sz="0" w:space="0" w:color="auto"/>
                <w:right w:val="none" w:sz="0" w:space="0" w:color="auto"/>
              </w:divBdr>
              <w:divsChild>
                <w:div w:id="1796677851">
                  <w:marLeft w:val="0"/>
                  <w:marRight w:val="0"/>
                  <w:marTop w:val="0"/>
                  <w:marBottom w:val="0"/>
                  <w:divBdr>
                    <w:top w:val="none" w:sz="0" w:space="0" w:color="auto"/>
                    <w:left w:val="none" w:sz="0" w:space="0" w:color="auto"/>
                    <w:bottom w:val="none" w:sz="0" w:space="0" w:color="auto"/>
                    <w:right w:val="none" w:sz="0" w:space="0" w:color="auto"/>
                  </w:divBdr>
                  <w:divsChild>
                    <w:div w:id="10284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499">
              <w:marLeft w:val="0"/>
              <w:marRight w:val="0"/>
              <w:marTop w:val="0"/>
              <w:marBottom w:val="0"/>
              <w:divBdr>
                <w:top w:val="none" w:sz="0" w:space="0" w:color="auto"/>
                <w:left w:val="none" w:sz="0" w:space="0" w:color="auto"/>
                <w:bottom w:val="none" w:sz="0" w:space="0" w:color="auto"/>
                <w:right w:val="none" w:sz="0" w:space="0" w:color="auto"/>
              </w:divBdr>
              <w:divsChild>
                <w:div w:id="1514102072">
                  <w:marLeft w:val="0"/>
                  <w:marRight w:val="0"/>
                  <w:marTop w:val="0"/>
                  <w:marBottom w:val="0"/>
                  <w:divBdr>
                    <w:top w:val="none" w:sz="0" w:space="0" w:color="auto"/>
                    <w:left w:val="none" w:sz="0" w:space="0" w:color="auto"/>
                    <w:bottom w:val="none" w:sz="0" w:space="0" w:color="auto"/>
                    <w:right w:val="none" w:sz="0" w:space="0" w:color="auto"/>
                  </w:divBdr>
                  <w:divsChild>
                    <w:div w:id="915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567">
              <w:marLeft w:val="0"/>
              <w:marRight w:val="0"/>
              <w:marTop w:val="0"/>
              <w:marBottom w:val="0"/>
              <w:divBdr>
                <w:top w:val="none" w:sz="0" w:space="0" w:color="auto"/>
                <w:left w:val="none" w:sz="0" w:space="0" w:color="auto"/>
                <w:bottom w:val="none" w:sz="0" w:space="0" w:color="auto"/>
                <w:right w:val="none" w:sz="0" w:space="0" w:color="auto"/>
              </w:divBdr>
              <w:divsChild>
                <w:div w:id="431823349">
                  <w:marLeft w:val="0"/>
                  <w:marRight w:val="0"/>
                  <w:marTop w:val="0"/>
                  <w:marBottom w:val="0"/>
                  <w:divBdr>
                    <w:top w:val="none" w:sz="0" w:space="0" w:color="auto"/>
                    <w:left w:val="none" w:sz="0" w:space="0" w:color="auto"/>
                    <w:bottom w:val="none" w:sz="0" w:space="0" w:color="auto"/>
                    <w:right w:val="none" w:sz="0" w:space="0" w:color="auto"/>
                  </w:divBdr>
                  <w:divsChild>
                    <w:div w:id="9488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9433">
              <w:marLeft w:val="0"/>
              <w:marRight w:val="0"/>
              <w:marTop w:val="0"/>
              <w:marBottom w:val="0"/>
              <w:divBdr>
                <w:top w:val="none" w:sz="0" w:space="0" w:color="auto"/>
                <w:left w:val="none" w:sz="0" w:space="0" w:color="auto"/>
                <w:bottom w:val="none" w:sz="0" w:space="0" w:color="auto"/>
                <w:right w:val="none" w:sz="0" w:space="0" w:color="auto"/>
              </w:divBdr>
              <w:divsChild>
                <w:div w:id="1241596198">
                  <w:marLeft w:val="0"/>
                  <w:marRight w:val="0"/>
                  <w:marTop w:val="0"/>
                  <w:marBottom w:val="0"/>
                  <w:divBdr>
                    <w:top w:val="none" w:sz="0" w:space="0" w:color="auto"/>
                    <w:left w:val="none" w:sz="0" w:space="0" w:color="auto"/>
                    <w:bottom w:val="none" w:sz="0" w:space="0" w:color="auto"/>
                    <w:right w:val="none" w:sz="0" w:space="0" w:color="auto"/>
                  </w:divBdr>
                  <w:divsChild>
                    <w:div w:id="449711956">
                      <w:marLeft w:val="0"/>
                      <w:marRight w:val="0"/>
                      <w:marTop w:val="0"/>
                      <w:marBottom w:val="0"/>
                      <w:divBdr>
                        <w:top w:val="none" w:sz="0" w:space="0" w:color="auto"/>
                        <w:left w:val="none" w:sz="0" w:space="0" w:color="auto"/>
                        <w:bottom w:val="none" w:sz="0" w:space="0" w:color="auto"/>
                        <w:right w:val="none" w:sz="0" w:space="0" w:color="auto"/>
                      </w:divBdr>
                    </w:div>
                    <w:div w:id="1179001140">
                      <w:marLeft w:val="0"/>
                      <w:marRight w:val="0"/>
                      <w:marTop w:val="0"/>
                      <w:marBottom w:val="0"/>
                      <w:divBdr>
                        <w:top w:val="none" w:sz="0" w:space="0" w:color="auto"/>
                        <w:left w:val="none" w:sz="0" w:space="0" w:color="auto"/>
                        <w:bottom w:val="none" w:sz="0" w:space="0" w:color="auto"/>
                        <w:right w:val="none" w:sz="0" w:space="0" w:color="auto"/>
                      </w:divBdr>
                      <w:divsChild>
                        <w:div w:id="219100089">
                          <w:marLeft w:val="0"/>
                          <w:marRight w:val="0"/>
                          <w:marTop w:val="0"/>
                          <w:marBottom w:val="0"/>
                          <w:divBdr>
                            <w:top w:val="none" w:sz="0" w:space="0" w:color="auto"/>
                            <w:left w:val="none" w:sz="0" w:space="0" w:color="auto"/>
                            <w:bottom w:val="none" w:sz="0" w:space="0" w:color="auto"/>
                            <w:right w:val="none" w:sz="0" w:space="0" w:color="auto"/>
                          </w:divBdr>
                        </w:div>
                      </w:divsChild>
                    </w:div>
                    <w:div w:id="1165630458">
                      <w:marLeft w:val="0"/>
                      <w:marRight w:val="0"/>
                      <w:marTop w:val="0"/>
                      <w:marBottom w:val="0"/>
                      <w:divBdr>
                        <w:top w:val="none" w:sz="0" w:space="0" w:color="auto"/>
                        <w:left w:val="none" w:sz="0" w:space="0" w:color="auto"/>
                        <w:bottom w:val="none" w:sz="0" w:space="0" w:color="auto"/>
                        <w:right w:val="none" w:sz="0" w:space="0" w:color="auto"/>
                      </w:divBdr>
                      <w:divsChild>
                        <w:div w:id="1310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7383">
          <w:marLeft w:val="0"/>
          <w:marRight w:val="0"/>
          <w:marTop w:val="0"/>
          <w:marBottom w:val="0"/>
          <w:divBdr>
            <w:top w:val="none" w:sz="0" w:space="0" w:color="auto"/>
            <w:left w:val="none" w:sz="0" w:space="0" w:color="auto"/>
            <w:bottom w:val="none" w:sz="0" w:space="0" w:color="auto"/>
            <w:right w:val="none" w:sz="0" w:space="0" w:color="auto"/>
          </w:divBdr>
          <w:divsChild>
            <w:div w:id="1748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996">
      <w:bodyDiv w:val="1"/>
      <w:marLeft w:val="0"/>
      <w:marRight w:val="0"/>
      <w:marTop w:val="0"/>
      <w:marBottom w:val="0"/>
      <w:divBdr>
        <w:top w:val="none" w:sz="0" w:space="0" w:color="auto"/>
        <w:left w:val="none" w:sz="0" w:space="0" w:color="auto"/>
        <w:bottom w:val="none" w:sz="0" w:space="0" w:color="auto"/>
        <w:right w:val="none" w:sz="0" w:space="0" w:color="auto"/>
      </w:divBdr>
      <w:divsChild>
        <w:div w:id="1608998571">
          <w:marLeft w:val="0"/>
          <w:marRight w:val="0"/>
          <w:marTop w:val="0"/>
          <w:marBottom w:val="0"/>
          <w:divBdr>
            <w:top w:val="none" w:sz="0" w:space="0" w:color="auto"/>
            <w:left w:val="none" w:sz="0" w:space="0" w:color="auto"/>
            <w:bottom w:val="none" w:sz="0" w:space="0" w:color="auto"/>
            <w:right w:val="none" w:sz="0" w:space="0" w:color="auto"/>
          </w:divBdr>
        </w:div>
        <w:div w:id="626277554">
          <w:marLeft w:val="0"/>
          <w:marRight w:val="0"/>
          <w:marTop w:val="0"/>
          <w:marBottom w:val="0"/>
          <w:divBdr>
            <w:top w:val="none" w:sz="0" w:space="0" w:color="auto"/>
            <w:left w:val="none" w:sz="0" w:space="0" w:color="auto"/>
            <w:bottom w:val="none" w:sz="0" w:space="0" w:color="auto"/>
            <w:right w:val="none" w:sz="0" w:space="0" w:color="auto"/>
          </w:divBdr>
          <w:divsChild>
            <w:div w:id="1892382167">
              <w:marLeft w:val="0"/>
              <w:marRight w:val="0"/>
              <w:marTop w:val="0"/>
              <w:marBottom w:val="0"/>
              <w:divBdr>
                <w:top w:val="none" w:sz="0" w:space="0" w:color="auto"/>
                <w:left w:val="none" w:sz="0" w:space="0" w:color="auto"/>
                <w:bottom w:val="none" w:sz="0" w:space="0" w:color="auto"/>
                <w:right w:val="none" w:sz="0" w:space="0" w:color="auto"/>
              </w:divBdr>
            </w:div>
            <w:div w:id="60177533">
              <w:marLeft w:val="0"/>
              <w:marRight w:val="0"/>
              <w:marTop w:val="0"/>
              <w:marBottom w:val="0"/>
              <w:divBdr>
                <w:top w:val="none" w:sz="0" w:space="0" w:color="auto"/>
                <w:left w:val="none" w:sz="0" w:space="0" w:color="auto"/>
                <w:bottom w:val="none" w:sz="0" w:space="0" w:color="auto"/>
                <w:right w:val="none" w:sz="0" w:space="0" w:color="auto"/>
              </w:divBdr>
              <w:divsChild>
                <w:div w:id="1710299191">
                  <w:marLeft w:val="0"/>
                  <w:marRight w:val="0"/>
                  <w:marTop w:val="0"/>
                  <w:marBottom w:val="0"/>
                  <w:divBdr>
                    <w:top w:val="none" w:sz="0" w:space="0" w:color="auto"/>
                    <w:left w:val="none" w:sz="0" w:space="0" w:color="auto"/>
                    <w:bottom w:val="none" w:sz="0" w:space="0" w:color="auto"/>
                    <w:right w:val="none" w:sz="0" w:space="0" w:color="auto"/>
                  </w:divBdr>
                  <w:divsChild>
                    <w:div w:id="1988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009">
              <w:marLeft w:val="0"/>
              <w:marRight w:val="0"/>
              <w:marTop w:val="0"/>
              <w:marBottom w:val="0"/>
              <w:divBdr>
                <w:top w:val="none" w:sz="0" w:space="0" w:color="auto"/>
                <w:left w:val="none" w:sz="0" w:space="0" w:color="auto"/>
                <w:bottom w:val="none" w:sz="0" w:space="0" w:color="auto"/>
                <w:right w:val="none" w:sz="0" w:space="0" w:color="auto"/>
              </w:divBdr>
              <w:divsChild>
                <w:div w:id="623116581">
                  <w:marLeft w:val="0"/>
                  <w:marRight w:val="0"/>
                  <w:marTop w:val="0"/>
                  <w:marBottom w:val="0"/>
                  <w:divBdr>
                    <w:top w:val="none" w:sz="0" w:space="0" w:color="auto"/>
                    <w:left w:val="none" w:sz="0" w:space="0" w:color="auto"/>
                    <w:bottom w:val="none" w:sz="0" w:space="0" w:color="auto"/>
                    <w:right w:val="none" w:sz="0" w:space="0" w:color="auto"/>
                  </w:divBdr>
                  <w:divsChild>
                    <w:div w:id="511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70">
          <w:marLeft w:val="0"/>
          <w:marRight w:val="0"/>
          <w:marTop w:val="0"/>
          <w:marBottom w:val="0"/>
          <w:divBdr>
            <w:top w:val="none" w:sz="0" w:space="0" w:color="auto"/>
            <w:left w:val="none" w:sz="0" w:space="0" w:color="auto"/>
            <w:bottom w:val="none" w:sz="0" w:space="0" w:color="auto"/>
            <w:right w:val="none" w:sz="0" w:space="0" w:color="auto"/>
          </w:divBdr>
          <w:divsChild>
            <w:div w:id="497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1571">
      <w:bodyDiv w:val="1"/>
      <w:marLeft w:val="0"/>
      <w:marRight w:val="0"/>
      <w:marTop w:val="0"/>
      <w:marBottom w:val="0"/>
      <w:divBdr>
        <w:top w:val="none" w:sz="0" w:space="0" w:color="auto"/>
        <w:left w:val="none" w:sz="0" w:space="0" w:color="auto"/>
        <w:bottom w:val="none" w:sz="0" w:space="0" w:color="auto"/>
        <w:right w:val="none" w:sz="0" w:space="0" w:color="auto"/>
      </w:divBdr>
    </w:div>
    <w:div w:id="20543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C63F-BE1B-4F60-B790-E74C494B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3499</Words>
  <Characters>20999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Kołakowska Iwona</cp:lastModifiedBy>
  <cp:revision>3</cp:revision>
  <dcterms:created xsi:type="dcterms:W3CDTF">2025-04-30T06:21:00Z</dcterms:created>
  <dcterms:modified xsi:type="dcterms:W3CDTF">2025-04-30T06:21:00Z</dcterms:modified>
</cp:coreProperties>
</file>