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B878C" w14:textId="2FFC21C8" w:rsidR="00D23AD5" w:rsidRPr="00B863DA" w:rsidRDefault="00D23AD5" w:rsidP="005F3439">
      <w:pPr>
        <w:spacing w:before="120" w:after="0" w:line="360" w:lineRule="auto"/>
        <w:jc w:val="center"/>
        <w:rPr>
          <w:rFonts w:ascii="Times New Roman" w:hAnsi="Times New Roman" w:cs="Times New Roman"/>
          <w:sz w:val="24"/>
          <w:szCs w:val="24"/>
        </w:rPr>
      </w:pPr>
      <w:r w:rsidRPr="00B863DA">
        <w:rPr>
          <w:rFonts w:ascii="Times New Roman" w:hAnsi="Times New Roman" w:cs="Times New Roman"/>
          <w:sz w:val="24"/>
          <w:szCs w:val="24"/>
        </w:rPr>
        <w:t>UZASADNIENIE</w:t>
      </w:r>
    </w:p>
    <w:p w14:paraId="63536148" w14:textId="5D1CFD84" w:rsidR="00414994" w:rsidRPr="007846F2" w:rsidRDefault="00D23AD5" w:rsidP="005F3439">
      <w:pPr>
        <w:spacing w:before="120" w:after="0" w:line="360" w:lineRule="auto"/>
        <w:jc w:val="both"/>
        <w:rPr>
          <w:rFonts w:ascii="Times New Roman" w:hAnsi="Times New Roman" w:cs="Times New Roman"/>
          <w:sz w:val="24"/>
          <w:szCs w:val="24"/>
        </w:rPr>
      </w:pPr>
      <w:r w:rsidRPr="007846F2">
        <w:rPr>
          <w:rFonts w:ascii="Times New Roman" w:hAnsi="Times New Roman" w:cs="Times New Roman"/>
          <w:sz w:val="24"/>
          <w:szCs w:val="24"/>
        </w:rPr>
        <w:t xml:space="preserve">W </w:t>
      </w:r>
      <w:r w:rsidR="00E3148C" w:rsidRPr="007846F2">
        <w:rPr>
          <w:rFonts w:ascii="Times New Roman" w:hAnsi="Times New Roman" w:cs="Times New Roman"/>
          <w:sz w:val="24"/>
          <w:szCs w:val="24"/>
        </w:rPr>
        <w:t xml:space="preserve">art. 1 </w:t>
      </w:r>
      <w:r w:rsidRPr="007846F2">
        <w:rPr>
          <w:rFonts w:ascii="Times New Roman" w:hAnsi="Times New Roman" w:cs="Times New Roman"/>
          <w:sz w:val="24"/>
          <w:szCs w:val="24"/>
        </w:rPr>
        <w:t>projek</w:t>
      </w:r>
      <w:r w:rsidR="00E3148C" w:rsidRPr="007846F2">
        <w:rPr>
          <w:rFonts w:ascii="Times New Roman" w:hAnsi="Times New Roman" w:cs="Times New Roman"/>
          <w:sz w:val="24"/>
          <w:szCs w:val="24"/>
        </w:rPr>
        <w:t>tu</w:t>
      </w:r>
      <w:r w:rsidRPr="007846F2">
        <w:rPr>
          <w:rFonts w:ascii="Times New Roman" w:hAnsi="Times New Roman" w:cs="Times New Roman"/>
          <w:sz w:val="24"/>
          <w:szCs w:val="24"/>
        </w:rPr>
        <w:t xml:space="preserve"> </w:t>
      </w:r>
      <w:r w:rsidR="00414994" w:rsidRPr="007846F2">
        <w:rPr>
          <w:rFonts w:ascii="Times New Roman" w:hAnsi="Times New Roman" w:cs="Times New Roman"/>
          <w:sz w:val="24"/>
          <w:szCs w:val="24"/>
        </w:rPr>
        <w:t>proponuj</w:t>
      </w:r>
      <w:r w:rsidR="00D34F21" w:rsidRPr="007846F2">
        <w:rPr>
          <w:rFonts w:ascii="Times New Roman" w:hAnsi="Times New Roman" w:cs="Times New Roman"/>
          <w:sz w:val="24"/>
          <w:szCs w:val="24"/>
        </w:rPr>
        <w:t>e</w:t>
      </w:r>
      <w:r w:rsidR="00414994" w:rsidRPr="007846F2">
        <w:rPr>
          <w:rFonts w:ascii="Times New Roman" w:hAnsi="Times New Roman" w:cs="Times New Roman"/>
          <w:sz w:val="24"/>
          <w:szCs w:val="24"/>
        </w:rPr>
        <w:t xml:space="preserve"> się nowelizację ustawy z dnia 28 lipca 2005 r. o kosztach sądowych w sprawach cywilnych (Dz. U. z 2024 r. poz. 959</w:t>
      </w:r>
      <w:r w:rsidR="009B26FE">
        <w:rPr>
          <w:rFonts w:ascii="Times New Roman" w:hAnsi="Times New Roman" w:cs="Times New Roman"/>
          <w:sz w:val="24"/>
          <w:szCs w:val="24"/>
        </w:rPr>
        <w:t>, z późn. zm.</w:t>
      </w:r>
      <w:r w:rsidR="00414994" w:rsidRPr="007846F2">
        <w:rPr>
          <w:rFonts w:ascii="Times New Roman" w:hAnsi="Times New Roman" w:cs="Times New Roman"/>
          <w:sz w:val="24"/>
          <w:szCs w:val="24"/>
        </w:rPr>
        <w:t xml:space="preserve">), zwanej dalej „u.k.s.c.”, </w:t>
      </w:r>
      <w:r w:rsidRPr="007846F2">
        <w:rPr>
          <w:rFonts w:ascii="Times New Roman" w:hAnsi="Times New Roman" w:cs="Times New Roman"/>
          <w:sz w:val="24"/>
          <w:szCs w:val="24"/>
        </w:rPr>
        <w:t>polegając</w:t>
      </w:r>
      <w:r w:rsidR="00414994" w:rsidRPr="007846F2">
        <w:rPr>
          <w:rFonts w:ascii="Times New Roman" w:hAnsi="Times New Roman" w:cs="Times New Roman"/>
          <w:sz w:val="24"/>
          <w:szCs w:val="24"/>
        </w:rPr>
        <w:t>ą</w:t>
      </w:r>
      <w:r w:rsidRPr="007846F2">
        <w:rPr>
          <w:rFonts w:ascii="Times New Roman" w:hAnsi="Times New Roman" w:cs="Times New Roman"/>
          <w:sz w:val="24"/>
          <w:szCs w:val="24"/>
        </w:rPr>
        <w:t xml:space="preserve"> na</w:t>
      </w:r>
      <w:r w:rsidR="004C1B01">
        <w:rPr>
          <w:rFonts w:ascii="Times New Roman" w:hAnsi="Times New Roman" w:cs="Times New Roman"/>
          <w:sz w:val="24"/>
          <w:szCs w:val="24"/>
        </w:rPr>
        <w:t xml:space="preserve"> </w:t>
      </w:r>
      <w:r w:rsidR="00414994" w:rsidRPr="007846F2">
        <w:rPr>
          <w:rFonts w:ascii="Times New Roman" w:hAnsi="Times New Roman" w:cs="Times New Roman"/>
          <w:sz w:val="24"/>
          <w:szCs w:val="24"/>
        </w:rPr>
        <w:t>zmianie brzmienia art. 13 ust. 2 u.k.s.c., w myśl którego w sprawach o prawa majątkowe</w:t>
      </w:r>
      <w:r w:rsidR="00D34F21" w:rsidRPr="007846F2">
        <w:rPr>
          <w:rFonts w:ascii="Times New Roman" w:hAnsi="Times New Roman" w:cs="Times New Roman"/>
          <w:sz w:val="24"/>
          <w:szCs w:val="24"/>
        </w:rPr>
        <w:t>,</w:t>
      </w:r>
      <w:r w:rsidR="00414994" w:rsidRPr="007846F2">
        <w:rPr>
          <w:rFonts w:ascii="Times New Roman" w:hAnsi="Times New Roman" w:cs="Times New Roman"/>
          <w:sz w:val="24"/>
          <w:szCs w:val="24"/>
        </w:rPr>
        <w:t xml:space="preserve"> przy wartości przedmiotu sporu lub wartości przedmiotu zaskarżenia ponad 20</w:t>
      </w:r>
      <w:r w:rsidR="004C1B01">
        <w:rPr>
          <w:rFonts w:ascii="Times New Roman" w:hAnsi="Times New Roman" w:cs="Times New Roman"/>
          <w:sz w:val="24"/>
          <w:szCs w:val="24"/>
        </w:rPr>
        <w:t> </w:t>
      </w:r>
      <w:r w:rsidR="00414994" w:rsidRPr="007846F2">
        <w:rPr>
          <w:rFonts w:ascii="Times New Roman" w:hAnsi="Times New Roman" w:cs="Times New Roman"/>
          <w:sz w:val="24"/>
          <w:szCs w:val="24"/>
        </w:rPr>
        <w:t>000</w:t>
      </w:r>
      <w:r w:rsidR="004C1B01">
        <w:rPr>
          <w:rFonts w:ascii="Times New Roman" w:hAnsi="Times New Roman" w:cs="Times New Roman"/>
          <w:sz w:val="24"/>
          <w:szCs w:val="24"/>
        </w:rPr>
        <w:t> </w:t>
      </w:r>
      <w:r w:rsidR="00414994" w:rsidRPr="007846F2">
        <w:rPr>
          <w:rFonts w:ascii="Times New Roman" w:hAnsi="Times New Roman" w:cs="Times New Roman"/>
          <w:sz w:val="24"/>
          <w:szCs w:val="24"/>
        </w:rPr>
        <w:t>zł</w:t>
      </w:r>
      <w:r w:rsidR="00D34F21" w:rsidRPr="007846F2">
        <w:rPr>
          <w:rFonts w:ascii="Times New Roman" w:hAnsi="Times New Roman" w:cs="Times New Roman"/>
          <w:sz w:val="24"/>
          <w:szCs w:val="24"/>
        </w:rPr>
        <w:t>,</w:t>
      </w:r>
      <w:r w:rsidR="00414994" w:rsidRPr="007846F2">
        <w:rPr>
          <w:rFonts w:ascii="Times New Roman" w:hAnsi="Times New Roman" w:cs="Times New Roman"/>
          <w:sz w:val="24"/>
          <w:szCs w:val="24"/>
        </w:rPr>
        <w:t xml:space="preserve"> pobiera się od pisma opłatę stosunkową wynoszącą 5 % tej wartości, nie więcej jednak niż 200</w:t>
      </w:r>
      <w:r w:rsidR="007846F2">
        <w:rPr>
          <w:rFonts w:ascii="Times New Roman" w:hAnsi="Times New Roman" w:cs="Times New Roman"/>
          <w:sz w:val="24"/>
          <w:szCs w:val="24"/>
        </w:rPr>
        <w:t> </w:t>
      </w:r>
      <w:r w:rsidR="00414994" w:rsidRPr="007846F2">
        <w:rPr>
          <w:rFonts w:ascii="Times New Roman" w:hAnsi="Times New Roman" w:cs="Times New Roman"/>
          <w:sz w:val="24"/>
          <w:szCs w:val="24"/>
        </w:rPr>
        <w:t>000 złotych.</w:t>
      </w:r>
    </w:p>
    <w:p w14:paraId="10C7E711" w14:textId="5BBFA041" w:rsidR="00414994" w:rsidRPr="007846F2" w:rsidRDefault="00414994" w:rsidP="005F3439">
      <w:pPr>
        <w:spacing w:before="120" w:after="0" w:line="360" w:lineRule="auto"/>
        <w:jc w:val="both"/>
        <w:rPr>
          <w:rFonts w:ascii="Times New Roman" w:hAnsi="Times New Roman" w:cs="Times New Roman"/>
          <w:sz w:val="24"/>
          <w:szCs w:val="24"/>
        </w:rPr>
      </w:pPr>
      <w:r w:rsidRPr="007846F2">
        <w:rPr>
          <w:rFonts w:ascii="Times New Roman" w:hAnsi="Times New Roman" w:cs="Times New Roman"/>
          <w:sz w:val="24"/>
          <w:szCs w:val="24"/>
        </w:rPr>
        <w:t>Aktualnie opłata stosunkowa</w:t>
      </w:r>
      <w:r w:rsidR="00D34F21" w:rsidRPr="007846F2">
        <w:rPr>
          <w:rFonts w:ascii="Times New Roman" w:hAnsi="Times New Roman" w:cs="Times New Roman"/>
          <w:sz w:val="24"/>
          <w:szCs w:val="24"/>
        </w:rPr>
        <w:t xml:space="preserve"> jest</w:t>
      </w:r>
      <w:r w:rsidRPr="007846F2">
        <w:rPr>
          <w:rFonts w:ascii="Times New Roman" w:hAnsi="Times New Roman" w:cs="Times New Roman"/>
          <w:sz w:val="24"/>
          <w:szCs w:val="24"/>
        </w:rPr>
        <w:t xml:space="preserve"> pobierana od pism w sprawach o prawa majątkowe, gdy wartości przedmiotów sporu albo zaskarżania przekroczą 20 000 zł, z zastrzeżeniem wyjątków z </w:t>
      </w:r>
      <w:hyperlink r:id="rId6" w:anchor="/document/17216873?unitId=art(13(a))" w:history="1">
        <w:r w:rsidRPr="007846F2">
          <w:rPr>
            <w:rStyle w:val="Hipercze"/>
            <w:rFonts w:ascii="Times New Roman" w:hAnsi="Times New Roman" w:cs="Times New Roman"/>
            <w:color w:val="auto"/>
            <w:sz w:val="24"/>
            <w:szCs w:val="24"/>
            <w:u w:val="none"/>
          </w:rPr>
          <w:t>art. 13a</w:t>
        </w:r>
      </w:hyperlink>
      <w:r w:rsidRPr="007846F2">
        <w:rPr>
          <w:rFonts w:ascii="Times New Roman" w:hAnsi="Times New Roman" w:cs="Times New Roman"/>
          <w:sz w:val="24"/>
          <w:szCs w:val="24"/>
        </w:rPr>
        <w:t xml:space="preserve"> i</w:t>
      </w:r>
      <w:r w:rsidR="005F3439">
        <w:rPr>
          <w:rFonts w:ascii="Times New Roman" w:hAnsi="Times New Roman" w:cs="Times New Roman"/>
          <w:sz w:val="24"/>
          <w:szCs w:val="24"/>
        </w:rPr>
        <w:t xml:space="preserve"> </w:t>
      </w:r>
      <w:hyperlink r:id="rId7" w:anchor="/document/17216873?unitId=art(13(b))" w:history="1">
        <w:r w:rsidRPr="007846F2">
          <w:rPr>
            <w:rStyle w:val="Hipercze"/>
            <w:rFonts w:ascii="Times New Roman" w:hAnsi="Times New Roman" w:cs="Times New Roman"/>
            <w:color w:val="auto"/>
            <w:sz w:val="24"/>
            <w:szCs w:val="24"/>
            <w:u w:val="none"/>
          </w:rPr>
          <w:t>art. 13b</w:t>
        </w:r>
      </w:hyperlink>
      <w:r w:rsidR="005F3439">
        <w:rPr>
          <w:rFonts w:ascii="Times New Roman" w:hAnsi="Times New Roman" w:cs="Times New Roman"/>
          <w:sz w:val="24"/>
          <w:szCs w:val="24"/>
        </w:rPr>
        <w:t xml:space="preserve"> </w:t>
      </w:r>
      <w:r w:rsidRPr="007846F2">
        <w:rPr>
          <w:rFonts w:ascii="Times New Roman" w:hAnsi="Times New Roman" w:cs="Times New Roman"/>
          <w:sz w:val="24"/>
          <w:szCs w:val="24"/>
        </w:rPr>
        <w:t xml:space="preserve">u.k.s.c. W dwóch ostatnich przypadkach zawsze </w:t>
      </w:r>
      <w:r w:rsidR="00D34F21" w:rsidRPr="007846F2">
        <w:rPr>
          <w:rFonts w:ascii="Times New Roman" w:hAnsi="Times New Roman" w:cs="Times New Roman"/>
          <w:sz w:val="24"/>
          <w:szCs w:val="24"/>
        </w:rPr>
        <w:t xml:space="preserve">jest </w:t>
      </w:r>
      <w:r w:rsidRPr="007846F2">
        <w:rPr>
          <w:rFonts w:ascii="Times New Roman" w:hAnsi="Times New Roman" w:cs="Times New Roman"/>
          <w:sz w:val="24"/>
          <w:szCs w:val="24"/>
        </w:rPr>
        <w:t>pobierana opłata stała, lecz jej wysokość kształtuje się w określonych ustawą progach wartości przedmiotu sporu lub wartości przedmiotu zaskarżenia. Pobranie opłaty stosunkowej zależy od tego, czy wartość przedmiotu sporu lub wartość przedmiotu zaskarżenia</w:t>
      </w:r>
      <w:r w:rsidR="00504FD9" w:rsidRPr="007846F2">
        <w:rPr>
          <w:rFonts w:ascii="Times New Roman" w:hAnsi="Times New Roman" w:cs="Times New Roman"/>
          <w:sz w:val="24"/>
          <w:szCs w:val="24"/>
        </w:rPr>
        <w:t>,</w:t>
      </w:r>
      <w:r w:rsidRPr="007846F2">
        <w:rPr>
          <w:rFonts w:ascii="Times New Roman" w:hAnsi="Times New Roman" w:cs="Times New Roman"/>
          <w:sz w:val="24"/>
          <w:szCs w:val="24"/>
        </w:rPr>
        <w:t xml:space="preserve"> w oparciu o regulacje opisane w</w:t>
      </w:r>
      <w:r w:rsidR="007846F2">
        <w:rPr>
          <w:rFonts w:ascii="Times New Roman" w:hAnsi="Times New Roman" w:cs="Times New Roman"/>
          <w:sz w:val="24"/>
          <w:szCs w:val="24"/>
        </w:rPr>
        <w:t xml:space="preserve"> </w:t>
      </w:r>
      <w:hyperlink r:id="rId8" w:anchor="/document/16786199?unitId=art(19)" w:history="1">
        <w:r w:rsidRPr="007846F2">
          <w:rPr>
            <w:rStyle w:val="Hipercze"/>
            <w:rFonts w:ascii="Times New Roman" w:hAnsi="Times New Roman" w:cs="Times New Roman"/>
            <w:color w:val="auto"/>
            <w:sz w:val="24"/>
            <w:szCs w:val="24"/>
            <w:u w:val="none"/>
          </w:rPr>
          <w:t>art.</w:t>
        </w:r>
        <w:r w:rsidR="007846F2">
          <w:rPr>
            <w:rStyle w:val="Hipercze"/>
            <w:rFonts w:ascii="Times New Roman" w:hAnsi="Times New Roman" w:cs="Times New Roman"/>
            <w:color w:val="auto"/>
            <w:sz w:val="24"/>
            <w:szCs w:val="24"/>
            <w:u w:val="none"/>
          </w:rPr>
          <w:t> </w:t>
        </w:r>
        <w:r w:rsidRPr="007846F2">
          <w:rPr>
            <w:rStyle w:val="Hipercze"/>
            <w:rFonts w:ascii="Times New Roman" w:hAnsi="Times New Roman" w:cs="Times New Roman"/>
            <w:color w:val="auto"/>
            <w:sz w:val="24"/>
            <w:szCs w:val="24"/>
            <w:u w:val="none"/>
          </w:rPr>
          <w:t>19–26</w:t>
        </w:r>
      </w:hyperlink>
      <w:r w:rsidRPr="007846F2">
        <w:rPr>
          <w:rFonts w:ascii="Times New Roman" w:hAnsi="Times New Roman" w:cs="Times New Roman"/>
          <w:sz w:val="24"/>
          <w:szCs w:val="24"/>
        </w:rPr>
        <w:t> k.p.c.</w:t>
      </w:r>
      <w:r w:rsidR="00504FD9" w:rsidRPr="007846F2">
        <w:rPr>
          <w:rFonts w:ascii="Times New Roman" w:hAnsi="Times New Roman" w:cs="Times New Roman"/>
          <w:sz w:val="24"/>
          <w:szCs w:val="24"/>
        </w:rPr>
        <w:t>,</w:t>
      </w:r>
      <w:r w:rsidRPr="007846F2">
        <w:rPr>
          <w:rFonts w:ascii="Times New Roman" w:hAnsi="Times New Roman" w:cs="Times New Roman"/>
          <w:sz w:val="24"/>
          <w:szCs w:val="24"/>
        </w:rPr>
        <w:t xml:space="preserve"> przekroczy 20 000 zł. Gdy wartości te przekroczą wskazany poziom, opłatę stosunkową należy obliczyć od 5</w:t>
      </w:r>
      <w:r w:rsidR="005F3439">
        <w:rPr>
          <w:rFonts w:ascii="Times New Roman" w:hAnsi="Times New Roman" w:cs="Times New Roman"/>
          <w:sz w:val="24"/>
          <w:szCs w:val="24"/>
        </w:rPr>
        <w:t xml:space="preserve"> </w:t>
      </w:r>
      <w:r w:rsidRPr="007846F2">
        <w:rPr>
          <w:rFonts w:ascii="Times New Roman" w:hAnsi="Times New Roman" w:cs="Times New Roman"/>
          <w:sz w:val="24"/>
          <w:szCs w:val="24"/>
        </w:rPr>
        <w:t xml:space="preserve">% wartości przedmiotów sporu lub </w:t>
      </w:r>
      <w:r w:rsidR="00504FD9" w:rsidRPr="007846F2">
        <w:rPr>
          <w:rFonts w:ascii="Times New Roman" w:hAnsi="Times New Roman" w:cs="Times New Roman"/>
          <w:sz w:val="24"/>
          <w:szCs w:val="24"/>
        </w:rPr>
        <w:t xml:space="preserve">wartości przedmiotu </w:t>
      </w:r>
      <w:r w:rsidRPr="007846F2">
        <w:rPr>
          <w:rFonts w:ascii="Times New Roman" w:hAnsi="Times New Roman" w:cs="Times New Roman"/>
          <w:sz w:val="24"/>
          <w:szCs w:val="24"/>
        </w:rPr>
        <w:t xml:space="preserve">zaskarżenia. Wysokość opłaty stosunkowej jest zatem zmienna. Zależy ona od skali przekroczenia wartości przedmiotu sporu lub wartości przedmiotu zaskarżenia ponad </w:t>
      </w:r>
      <w:r w:rsidR="00504FD9" w:rsidRPr="007846F2">
        <w:rPr>
          <w:rFonts w:ascii="Times New Roman" w:hAnsi="Times New Roman" w:cs="Times New Roman"/>
          <w:sz w:val="24"/>
          <w:szCs w:val="24"/>
        </w:rPr>
        <w:t xml:space="preserve">kwotę </w:t>
      </w:r>
      <w:r w:rsidRPr="007846F2">
        <w:rPr>
          <w:rFonts w:ascii="Times New Roman" w:hAnsi="Times New Roman" w:cs="Times New Roman"/>
          <w:sz w:val="24"/>
          <w:szCs w:val="24"/>
        </w:rPr>
        <w:t>20 000 zł.</w:t>
      </w:r>
      <w:r w:rsidR="005F3439">
        <w:rPr>
          <w:rFonts w:ascii="Times New Roman" w:hAnsi="Times New Roman" w:cs="Times New Roman"/>
          <w:sz w:val="24"/>
          <w:szCs w:val="24"/>
        </w:rPr>
        <w:t xml:space="preserve"> </w:t>
      </w:r>
      <w:r w:rsidRPr="007846F2">
        <w:rPr>
          <w:rFonts w:ascii="Times New Roman" w:hAnsi="Times New Roman" w:cs="Times New Roman"/>
          <w:sz w:val="24"/>
          <w:szCs w:val="24"/>
        </w:rPr>
        <w:t>Ustawodawca wprost wskazał maksymalny poziom opłaty stosunkowej, określając go na 200 000 zł. Kwota ta stanowi zatem górną granicę dopuszczalnej opłaty sądowej od pisma.</w:t>
      </w:r>
    </w:p>
    <w:p w14:paraId="4A2F6122" w14:textId="6F868AD1" w:rsidR="00DA3F9E" w:rsidRPr="007846F2" w:rsidRDefault="00D34F21" w:rsidP="005F3439">
      <w:pPr>
        <w:spacing w:before="120" w:after="0" w:line="360" w:lineRule="auto"/>
        <w:contextualSpacing/>
        <w:jc w:val="both"/>
        <w:rPr>
          <w:rFonts w:ascii="Times New Roman" w:hAnsi="Times New Roman" w:cs="Times New Roman"/>
          <w:sz w:val="24"/>
          <w:szCs w:val="24"/>
        </w:rPr>
      </w:pPr>
      <w:r w:rsidRPr="007846F2">
        <w:rPr>
          <w:rFonts w:ascii="Times New Roman" w:eastAsia="Times New Roman" w:hAnsi="Times New Roman" w:cs="Times New Roman"/>
          <w:iCs/>
          <w:sz w:val="24"/>
          <w:szCs w:val="24"/>
        </w:rPr>
        <w:t xml:space="preserve">W projekcie </w:t>
      </w:r>
      <w:bookmarkStart w:id="0" w:name="_Hlk196410316"/>
      <w:r w:rsidRPr="007846F2">
        <w:rPr>
          <w:rFonts w:ascii="Times New Roman" w:eastAsia="Times New Roman" w:hAnsi="Times New Roman" w:cs="Times New Roman"/>
          <w:iCs/>
          <w:sz w:val="24"/>
          <w:szCs w:val="24"/>
        </w:rPr>
        <w:t>proponuje się</w:t>
      </w:r>
      <w:r w:rsidR="00414994" w:rsidRPr="007846F2">
        <w:rPr>
          <w:rFonts w:ascii="Times New Roman" w:eastAsia="Times New Roman" w:hAnsi="Times New Roman" w:cs="Times New Roman"/>
          <w:iCs/>
          <w:sz w:val="24"/>
          <w:szCs w:val="24"/>
        </w:rPr>
        <w:t xml:space="preserve"> zmian</w:t>
      </w:r>
      <w:r w:rsidRPr="007846F2">
        <w:rPr>
          <w:rFonts w:ascii="Times New Roman" w:eastAsia="Times New Roman" w:hAnsi="Times New Roman" w:cs="Times New Roman"/>
          <w:iCs/>
          <w:sz w:val="24"/>
          <w:szCs w:val="24"/>
        </w:rPr>
        <w:t>ę</w:t>
      </w:r>
      <w:r w:rsidR="00414994" w:rsidRPr="007846F2">
        <w:rPr>
          <w:rFonts w:ascii="Times New Roman" w:eastAsia="Times New Roman" w:hAnsi="Times New Roman" w:cs="Times New Roman"/>
          <w:iCs/>
          <w:sz w:val="24"/>
          <w:szCs w:val="24"/>
        </w:rPr>
        <w:t xml:space="preserve"> </w:t>
      </w:r>
      <w:bookmarkStart w:id="1" w:name="_Hlk196291944"/>
      <w:r w:rsidR="00414994" w:rsidRPr="007846F2">
        <w:rPr>
          <w:rFonts w:ascii="Times New Roman" w:eastAsia="Times New Roman" w:hAnsi="Times New Roman" w:cs="Times New Roman"/>
          <w:iCs/>
          <w:sz w:val="24"/>
          <w:szCs w:val="24"/>
        </w:rPr>
        <w:t xml:space="preserve">art. 13 ust. 2 </w:t>
      </w:r>
      <w:bookmarkEnd w:id="1"/>
      <w:r w:rsidR="00414994" w:rsidRPr="007846F2">
        <w:rPr>
          <w:rFonts w:ascii="Times New Roman" w:eastAsia="Times New Roman" w:hAnsi="Times New Roman" w:cs="Times New Roman"/>
          <w:iCs/>
          <w:sz w:val="24"/>
          <w:szCs w:val="24"/>
        </w:rPr>
        <w:t>u.k.s.c. polegając</w:t>
      </w:r>
      <w:r w:rsidR="005F3439">
        <w:rPr>
          <w:rFonts w:ascii="Times New Roman" w:eastAsia="Times New Roman" w:hAnsi="Times New Roman" w:cs="Times New Roman"/>
          <w:iCs/>
          <w:sz w:val="24"/>
          <w:szCs w:val="24"/>
        </w:rPr>
        <w:t>ą</w:t>
      </w:r>
      <w:r w:rsidR="00414994" w:rsidRPr="007846F2">
        <w:rPr>
          <w:rFonts w:ascii="Times New Roman" w:eastAsia="Times New Roman" w:hAnsi="Times New Roman" w:cs="Times New Roman"/>
          <w:iCs/>
          <w:sz w:val="24"/>
          <w:szCs w:val="24"/>
        </w:rPr>
        <w:t xml:space="preserve"> na obniżeniu górnej granicy stosunkowej opłaty sądowej od pisma z 200.000,00</w:t>
      </w:r>
      <w:r w:rsidR="005F3439">
        <w:rPr>
          <w:rFonts w:ascii="Times New Roman" w:eastAsia="Times New Roman" w:hAnsi="Times New Roman" w:cs="Times New Roman"/>
          <w:iCs/>
          <w:sz w:val="24"/>
          <w:szCs w:val="24"/>
        </w:rPr>
        <w:t> </w:t>
      </w:r>
      <w:r w:rsidR="00414994" w:rsidRPr="007846F2">
        <w:rPr>
          <w:rFonts w:ascii="Times New Roman" w:eastAsia="Times New Roman" w:hAnsi="Times New Roman" w:cs="Times New Roman"/>
          <w:iCs/>
          <w:sz w:val="24"/>
          <w:szCs w:val="24"/>
        </w:rPr>
        <w:t>zł (dwieście tysięcy złotych) do 100.000,00</w:t>
      </w:r>
      <w:r w:rsidR="007846F2">
        <w:rPr>
          <w:rFonts w:ascii="Times New Roman" w:eastAsia="Times New Roman" w:hAnsi="Times New Roman" w:cs="Times New Roman"/>
          <w:iCs/>
          <w:sz w:val="24"/>
          <w:szCs w:val="24"/>
        </w:rPr>
        <w:t> </w:t>
      </w:r>
      <w:r w:rsidR="00414994" w:rsidRPr="007846F2">
        <w:rPr>
          <w:rFonts w:ascii="Times New Roman" w:eastAsia="Times New Roman" w:hAnsi="Times New Roman" w:cs="Times New Roman"/>
          <w:iCs/>
          <w:sz w:val="24"/>
          <w:szCs w:val="24"/>
        </w:rPr>
        <w:t>zł (sto tysięcy złotych) w sprawach o prawa majątkowe przy wartości przedmiotu sporu lub wartości przedmiotu zaskarżenia ponad 20.000,00</w:t>
      </w:r>
      <w:r w:rsidR="005F3439">
        <w:rPr>
          <w:rFonts w:ascii="Times New Roman" w:eastAsia="Times New Roman" w:hAnsi="Times New Roman" w:cs="Times New Roman"/>
          <w:iCs/>
          <w:sz w:val="24"/>
          <w:szCs w:val="24"/>
        </w:rPr>
        <w:t> </w:t>
      </w:r>
      <w:r w:rsidR="00414994" w:rsidRPr="007846F2">
        <w:rPr>
          <w:rFonts w:ascii="Times New Roman" w:eastAsia="Times New Roman" w:hAnsi="Times New Roman" w:cs="Times New Roman"/>
          <w:iCs/>
          <w:sz w:val="24"/>
          <w:szCs w:val="24"/>
        </w:rPr>
        <w:t xml:space="preserve">zł (dwadzieścia tysięcy złotych). </w:t>
      </w:r>
      <w:bookmarkEnd w:id="0"/>
      <w:r w:rsidR="00414994" w:rsidRPr="007846F2">
        <w:rPr>
          <w:rFonts w:ascii="Times New Roman" w:eastAsia="Times New Roman" w:hAnsi="Times New Roman" w:cs="Times New Roman"/>
          <w:iCs/>
          <w:sz w:val="24"/>
          <w:szCs w:val="24"/>
        </w:rPr>
        <w:t xml:space="preserve">Granica ta jest </w:t>
      </w:r>
      <w:r w:rsidR="00504FD9" w:rsidRPr="007846F2">
        <w:rPr>
          <w:rFonts w:ascii="Times New Roman" w:eastAsia="Times New Roman" w:hAnsi="Times New Roman" w:cs="Times New Roman"/>
          <w:iCs/>
          <w:sz w:val="24"/>
          <w:szCs w:val="24"/>
        </w:rPr>
        <w:t xml:space="preserve">obecnie </w:t>
      </w:r>
      <w:r w:rsidR="00414994" w:rsidRPr="007846F2">
        <w:rPr>
          <w:rFonts w:ascii="Times New Roman" w:eastAsia="Times New Roman" w:hAnsi="Times New Roman" w:cs="Times New Roman"/>
          <w:iCs/>
          <w:sz w:val="24"/>
          <w:szCs w:val="24"/>
        </w:rPr>
        <w:t xml:space="preserve">za wysoka i nie gwarantuje </w:t>
      </w:r>
      <w:r w:rsidR="00414994" w:rsidRPr="007846F2">
        <w:rPr>
          <w:rFonts w:ascii="Times New Roman" w:hAnsi="Times New Roman" w:cs="Times New Roman"/>
          <w:sz w:val="24"/>
          <w:szCs w:val="24"/>
        </w:rPr>
        <w:t>wszystkim podmiotom rzeczywistego prawa do sądu.</w:t>
      </w:r>
    </w:p>
    <w:p w14:paraId="794AF9CF" w14:textId="17886FA3" w:rsidR="00D23AD5" w:rsidRPr="007846F2" w:rsidRDefault="00D23AD5" w:rsidP="005F3439">
      <w:pPr>
        <w:spacing w:before="120" w:after="0" w:line="360" w:lineRule="auto"/>
        <w:contextualSpacing/>
        <w:jc w:val="both"/>
        <w:rPr>
          <w:rFonts w:ascii="Times New Roman" w:hAnsi="Times New Roman" w:cs="Times New Roman"/>
          <w:sz w:val="24"/>
          <w:szCs w:val="24"/>
        </w:rPr>
      </w:pPr>
      <w:r w:rsidRPr="007846F2">
        <w:rPr>
          <w:rFonts w:ascii="Times New Roman" w:hAnsi="Times New Roman" w:cs="Times New Roman"/>
          <w:sz w:val="24"/>
          <w:szCs w:val="24"/>
        </w:rPr>
        <w:t xml:space="preserve">Ponadto </w:t>
      </w:r>
      <w:r w:rsidR="00414994" w:rsidRPr="007846F2">
        <w:rPr>
          <w:rFonts w:ascii="Times New Roman" w:hAnsi="Times New Roman" w:cs="Times New Roman"/>
          <w:sz w:val="24"/>
          <w:szCs w:val="24"/>
        </w:rPr>
        <w:t xml:space="preserve">proponuje się </w:t>
      </w:r>
      <w:r w:rsidR="002F0D60" w:rsidRPr="007846F2">
        <w:rPr>
          <w:rFonts w:ascii="Times New Roman" w:hAnsi="Times New Roman" w:cs="Times New Roman"/>
          <w:sz w:val="24"/>
          <w:szCs w:val="24"/>
        </w:rPr>
        <w:t>uchylenie</w:t>
      </w:r>
      <w:r w:rsidRPr="007846F2">
        <w:rPr>
          <w:rFonts w:ascii="Times New Roman" w:hAnsi="Times New Roman" w:cs="Times New Roman"/>
          <w:sz w:val="24"/>
          <w:szCs w:val="24"/>
        </w:rPr>
        <w:t xml:space="preserve"> </w:t>
      </w:r>
      <w:bookmarkStart w:id="2" w:name="_Hlk196292170"/>
      <w:r w:rsidRPr="007846F2">
        <w:rPr>
          <w:rFonts w:ascii="Times New Roman" w:hAnsi="Times New Roman" w:cs="Times New Roman"/>
          <w:sz w:val="24"/>
          <w:szCs w:val="24"/>
        </w:rPr>
        <w:t>art. 103 ust. 2</w:t>
      </w:r>
      <w:r w:rsidR="002F0D60" w:rsidRPr="007846F2">
        <w:rPr>
          <w:rFonts w:ascii="Times New Roman" w:hAnsi="Times New Roman" w:cs="Times New Roman"/>
          <w:sz w:val="24"/>
          <w:szCs w:val="24"/>
        </w:rPr>
        <w:t xml:space="preserve"> i 3</w:t>
      </w:r>
      <w:r w:rsidRPr="007846F2">
        <w:rPr>
          <w:rFonts w:ascii="Times New Roman" w:hAnsi="Times New Roman" w:cs="Times New Roman"/>
          <w:sz w:val="24"/>
          <w:szCs w:val="24"/>
        </w:rPr>
        <w:t xml:space="preserve"> </w:t>
      </w:r>
      <w:bookmarkEnd w:id="2"/>
      <w:r w:rsidRPr="007846F2">
        <w:rPr>
          <w:rFonts w:ascii="Times New Roman" w:hAnsi="Times New Roman" w:cs="Times New Roman"/>
          <w:sz w:val="24"/>
          <w:szCs w:val="24"/>
        </w:rPr>
        <w:t>u.k.s.c. Zgodnie z aktualnym brzmieniem</w:t>
      </w:r>
      <w:r w:rsidR="002F0D60" w:rsidRPr="007846F2">
        <w:rPr>
          <w:rFonts w:ascii="Times New Roman" w:hAnsi="Times New Roman" w:cs="Times New Roman"/>
          <w:sz w:val="24"/>
          <w:szCs w:val="24"/>
        </w:rPr>
        <w:t xml:space="preserve"> ust. 2</w:t>
      </w:r>
      <w:r w:rsidRPr="007846F2">
        <w:rPr>
          <w:rFonts w:ascii="Times New Roman" w:hAnsi="Times New Roman" w:cs="Times New Roman"/>
          <w:sz w:val="24"/>
          <w:szCs w:val="24"/>
        </w:rPr>
        <w:t xml:space="preserve"> spółka handlowa</w:t>
      </w:r>
      <w:r w:rsidR="00504FD9" w:rsidRPr="007846F2">
        <w:rPr>
          <w:rFonts w:ascii="Times New Roman" w:hAnsi="Times New Roman" w:cs="Times New Roman"/>
          <w:sz w:val="24"/>
          <w:szCs w:val="24"/>
        </w:rPr>
        <w:t>,</w:t>
      </w:r>
      <w:r w:rsidRPr="007846F2">
        <w:rPr>
          <w:rFonts w:ascii="Times New Roman" w:hAnsi="Times New Roman" w:cs="Times New Roman"/>
          <w:sz w:val="24"/>
          <w:szCs w:val="24"/>
        </w:rPr>
        <w:t xml:space="preserve"> </w:t>
      </w:r>
      <w:r w:rsidR="00504FD9" w:rsidRPr="007846F2">
        <w:rPr>
          <w:rFonts w:ascii="Times New Roman" w:hAnsi="Times New Roman" w:cs="Times New Roman"/>
          <w:sz w:val="24"/>
          <w:szCs w:val="24"/>
        </w:rPr>
        <w:t xml:space="preserve">wnosząca o zwolnienie od kosztów sądowych, </w:t>
      </w:r>
      <w:r w:rsidRPr="007846F2">
        <w:rPr>
          <w:rFonts w:ascii="Times New Roman" w:hAnsi="Times New Roman" w:cs="Times New Roman"/>
          <w:sz w:val="24"/>
          <w:szCs w:val="24"/>
        </w:rPr>
        <w:t>powinna wykazać także, że jej wspólnicy albo akcjonariusze nie mają dostatecznych środków na zwiększenie majątku spółki lub udzielenie spółce pożyczki.</w:t>
      </w:r>
      <w:r w:rsidR="002F0D60" w:rsidRPr="007846F2">
        <w:rPr>
          <w:rFonts w:ascii="Times New Roman" w:hAnsi="Times New Roman" w:cs="Times New Roman"/>
          <w:sz w:val="24"/>
          <w:szCs w:val="24"/>
          <w:shd w:val="clear" w:color="auto" w:fill="FFFFFF"/>
        </w:rPr>
        <w:t xml:space="preserve"> Ust. 3 stanowi zaś, że p</w:t>
      </w:r>
      <w:r w:rsidR="002F0D60" w:rsidRPr="007846F2">
        <w:rPr>
          <w:rFonts w:ascii="Times New Roman" w:hAnsi="Times New Roman" w:cs="Times New Roman"/>
          <w:sz w:val="24"/>
          <w:szCs w:val="24"/>
        </w:rPr>
        <w:t>rzepisu ust. 2 nie stosuje się do spółki handlowej, której jedynym wspólnikiem albo akcjonariuszem jest Skarb Państwa.</w:t>
      </w:r>
    </w:p>
    <w:p w14:paraId="4C5E8591" w14:textId="191CDCF9" w:rsidR="00D23AD5" w:rsidRPr="007846F2" w:rsidRDefault="002F0D60" w:rsidP="005F3439">
      <w:pPr>
        <w:spacing w:before="120" w:after="0" w:line="360" w:lineRule="auto"/>
        <w:jc w:val="both"/>
        <w:rPr>
          <w:rFonts w:ascii="Times New Roman" w:hAnsi="Times New Roman" w:cs="Times New Roman"/>
          <w:sz w:val="24"/>
          <w:szCs w:val="24"/>
        </w:rPr>
      </w:pPr>
      <w:r w:rsidRPr="007846F2">
        <w:rPr>
          <w:rFonts w:ascii="Times New Roman" w:hAnsi="Times New Roman" w:cs="Times New Roman"/>
          <w:sz w:val="24"/>
          <w:szCs w:val="24"/>
        </w:rPr>
        <w:lastRenderedPageBreak/>
        <w:t>Art. 103 ust. 2 i 3 u.k.s.c.</w:t>
      </w:r>
      <w:r w:rsidR="008437BA" w:rsidRPr="007846F2">
        <w:rPr>
          <w:rFonts w:ascii="Times New Roman" w:hAnsi="Times New Roman" w:cs="Times New Roman"/>
          <w:sz w:val="24"/>
          <w:szCs w:val="24"/>
        </w:rPr>
        <w:t xml:space="preserve"> </w:t>
      </w:r>
      <w:r w:rsidR="00966F18" w:rsidRPr="007846F2">
        <w:rPr>
          <w:rFonts w:ascii="Times New Roman" w:hAnsi="Times New Roman" w:cs="Times New Roman"/>
          <w:sz w:val="24"/>
          <w:szCs w:val="24"/>
        </w:rPr>
        <w:t xml:space="preserve">został dodany na mocy </w:t>
      </w:r>
      <w:r w:rsidR="00D23AD5" w:rsidRPr="007846F2">
        <w:rPr>
          <w:rFonts w:ascii="Times New Roman" w:eastAsia="Times New Roman" w:hAnsi="Times New Roman" w:cs="Times New Roman"/>
          <w:iCs/>
          <w:sz w:val="24"/>
          <w:szCs w:val="24"/>
        </w:rPr>
        <w:t>ustaw</w:t>
      </w:r>
      <w:r w:rsidR="00966F18" w:rsidRPr="007846F2">
        <w:rPr>
          <w:rFonts w:ascii="Times New Roman" w:eastAsia="Times New Roman" w:hAnsi="Times New Roman" w:cs="Times New Roman"/>
          <w:iCs/>
          <w:sz w:val="24"/>
          <w:szCs w:val="24"/>
        </w:rPr>
        <w:t>y</w:t>
      </w:r>
      <w:r w:rsidR="00D23AD5" w:rsidRPr="007846F2">
        <w:rPr>
          <w:rFonts w:ascii="Times New Roman" w:eastAsia="Times New Roman" w:hAnsi="Times New Roman" w:cs="Times New Roman"/>
          <w:iCs/>
          <w:sz w:val="24"/>
          <w:szCs w:val="24"/>
        </w:rPr>
        <w:t xml:space="preserve"> </w:t>
      </w:r>
      <w:r w:rsidR="00966F18" w:rsidRPr="007846F2">
        <w:rPr>
          <w:rFonts w:ascii="Times New Roman" w:hAnsi="Times New Roman" w:cs="Times New Roman"/>
          <w:sz w:val="24"/>
          <w:szCs w:val="24"/>
        </w:rPr>
        <w:t xml:space="preserve">z 4 lipca 2019 r. </w:t>
      </w:r>
      <w:r w:rsidR="00D23AD5" w:rsidRPr="007846F2">
        <w:rPr>
          <w:rFonts w:ascii="Times New Roman" w:eastAsia="Times New Roman" w:hAnsi="Times New Roman" w:cs="Times New Roman"/>
          <w:iCs/>
          <w:sz w:val="24"/>
          <w:szCs w:val="24"/>
        </w:rPr>
        <w:t xml:space="preserve">o zmianie ustawy </w:t>
      </w:r>
      <w:r w:rsidR="00DA3F9E" w:rsidRPr="007846F2">
        <w:rPr>
          <w:rFonts w:ascii="Times New Roman" w:eastAsia="Times New Roman" w:hAnsi="Times New Roman" w:cs="Times New Roman"/>
          <w:iCs/>
          <w:sz w:val="24"/>
          <w:szCs w:val="24"/>
        </w:rPr>
        <w:t>– </w:t>
      </w:r>
      <w:r w:rsidR="00D23AD5" w:rsidRPr="007846F2">
        <w:rPr>
          <w:rFonts w:ascii="Times New Roman" w:eastAsia="Times New Roman" w:hAnsi="Times New Roman" w:cs="Times New Roman"/>
          <w:iCs/>
          <w:sz w:val="24"/>
          <w:szCs w:val="24"/>
        </w:rPr>
        <w:t>Kodeks postępowania cywilnego oraz niektórych innych ustaw</w:t>
      </w:r>
      <w:r w:rsidR="00966F18" w:rsidRPr="007846F2">
        <w:rPr>
          <w:rFonts w:ascii="Times New Roman" w:eastAsia="Times New Roman" w:hAnsi="Times New Roman" w:cs="Times New Roman"/>
          <w:iCs/>
          <w:sz w:val="24"/>
          <w:szCs w:val="24"/>
        </w:rPr>
        <w:t xml:space="preserve"> (</w:t>
      </w:r>
      <w:r w:rsidR="00D23AD5" w:rsidRPr="007846F2">
        <w:rPr>
          <w:rFonts w:ascii="Times New Roman" w:eastAsia="Times New Roman" w:hAnsi="Times New Roman" w:cs="Times New Roman"/>
          <w:iCs/>
          <w:sz w:val="24"/>
          <w:szCs w:val="24"/>
        </w:rPr>
        <w:t>Dz.</w:t>
      </w:r>
      <w:r w:rsidR="007846F2">
        <w:rPr>
          <w:rFonts w:ascii="Times New Roman" w:eastAsia="Times New Roman" w:hAnsi="Times New Roman" w:cs="Times New Roman"/>
          <w:iCs/>
          <w:sz w:val="24"/>
          <w:szCs w:val="24"/>
        </w:rPr>
        <w:t xml:space="preserve"> </w:t>
      </w:r>
      <w:r w:rsidR="00D23AD5" w:rsidRPr="007846F2">
        <w:rPr>
          <w:rFonts w:ascii="Times New Roman" w:eastAsia="Times New Roman" w:hAnsi="Times New Roman" w:cs="Times New Roman"/>
          <w:iCs/>
          <w:sz w:val="24"/>
          <w:szCs w:val="24"/>
        </w:rPr>
        <w:t>U. poz.</w:t>
      </w:r>
      <w:r w:rsidR="005F3439">
        <w:rPr>
          <w:rFonts w:ascii="Times New Roman" w:eastAsia="Times New Roman" w:hAnsi="Times New Roman" w:cs="Times New Roman"/>
          <w:iCs/>
          <w:sz w:val="24"/>
          <w:szCs w:val="24"/>
        </w:rPr>
        <w:t> </w:t>
      </w:r>
      <w:r w:rsidR="00D23AD5" w:rsidRPr="007846F2">
        <w:rPr>
          <w:rFonts w:ascii="Times New Roman" w:eastAsia="Times New Roman" w:hAnsi="Times New Roman" w:cs="Times New Roman"/>
          <w:iCs/>
          <w:sz w:val="24"/>
          <w:szCs w:val="24"/>
        </w:rPr>
        <w:t>1469</w:t>
      </w:r>
      <w:r w:rsidR="005F3439">
        <w:rPr>
          <w:rFonts w:ascii="Times New Roman" w:eastAsia="Times New Roman" w:hAnsi="Times New Roman" w:cs="Times New Roman"/>
          <w:iCs/>
          <w:sz w:val="24"/>
          <w:szCs w:val="24"/>
        </w:rPr>
        <w:t>, z późn. zm.</w:t>
      </w:r>
      <w:r w:rsidR="00D23AD5" w:rsidRPr="007846F2">
        <w:rPr>
          <w:rFonts w:ascii="Times New Roman" w:eastAsia="Times New Roman" w:hAnsi="Times New Roman" w:cs="Times New Roman"/>
          <w:iCs/>
          <w:sz w:val="24"/>
          <w:szCs w:val="24"/>
        </w:rPr>
        <w:t>)</w:t>
      </w:r>
      <w:r w:rsidR="00D23AD5" w:rsidRPr="007846F2">
        <w:rPr>
          <w:rFonts w:ascii="Times New Roman" w:hAnsi="Times New Roman" w:cs="Times New Roman"/>
          <w:sz w:val="24"/>
          <w:szCs w:val="24"/>
        </w:rPr>
        <w:t>. Przepis</w:t>
      </w:r>
      <w:r w:rsidRPr="007846F2">
        <w:rPr>
          <w:rFonts w:ascii="Times New Roman" w:hAnsi="Times New Roman" w:cs="Times New Roman"/>
          <w:sz w:val="24"/>
          <w:szCs w:val="24"/>
        </w:rPr>
        <w:t xml:space="preserve"> ust. 2 </w:t>
      </w:r>
      <w:r w:rsidR="00D23AD5" w:rsidRPr="007846F2">
        <w:rPr>
          <w:rFonts w:ascii="Times New Roman" w:hAnsi="Times New Roman" w:cs="Times New Roman"/>
          <w:sz w:val="24"/>
          <w:szCs w:val="24"/>
        </w:rPr>
        <w:t>w istotnym zakresie zawę</w:t>
      </w:r>
      <w:r w:rsidR="00966F18" w:rsidRPr="007846F2">
        <w:rPr>
          <w:rFonts w:ascii="Times New Roman" w:hAnsi="Times New Roman" w:cs="Times New Roman"/>
          <w:sz w:val="24"/>
          <w:szCs w:val="24"/>
        </w:rPr>
        <w:t>ził</w:t>
      </w:r>
      <w:r w:rsidR="00D23AD5" w:rsidRPr="007846F2">
        <w:rPr>
          <w:rFonts w:ascii="Times New Roman" w:hAnsi="Times New Roman" w:cs="Times New Roman"/>
          <w:sz w:val="24"/>
          <w:szCs w:val="24"/>
        </w:rPr>
        <w:t xml:space="preserve"> przesłanki zwolnienia od kosztów sądowych w przypadku spółek handlowych. W uzasadnieniu do projektu nowelizacji z 4 lipca 2019 r. wyjaśniono, że zasada</w:t>
      </w:r>
      <w:r w:rsidR="00966F18" w:rsidRPr="007846F2">
        <w:rPr>
          <w:rFonts w:ascii="Times New Roman" w:hAnsi="Times New Roman" w:cs="Times New Roman"/>
          <w:sz w:val="24"/>
          <w:szCs w:val="24"/>
        </w:rPr>
        <w:t>, która była</w:t>
      </w:r>
      <w:r w:rsidR="00D23AD5" w:rsidRPr="007846F2">
        <w:rPr>
          <w:rFonts w:ascii="Times New Roman" w:hAnsi="Times New Roman" w:cs="Times New Roman"/>
          <w:sz w:val="24"/>
          <w:szCs w:val="24"/>
        </w:rPr>
        <w:t xml:space="preserve"> dotychczas ujęta w</w:t>
      </w:r>
      <w:r w:rsidR="007846F2">
        <w:rPr>
          <w:rFonts w:ascii="Times New Roman" w:hAnsi="Times New Roman" w:cs="Times New Roman"/>
          <w:sz w:val="24"/>
          <w:szCs w:val="24"/>
        </w:rPr>
        <w:t xml:space="preserve"> </w:t>
      </w:r>
      <w:hyperlink r:id="rId9" w:anchor="/document/17216873/2019-08-20?unitId=art(103)" w:history="1">
        <w:r w:rsidR="00D23AD5" w:rsidRPr="007846F2">
          <w:rPr>
            <w:rStyle w:val="Hipercze"/>
            <w:rFonts w:ascii="Times New Roman" w:hAnsi="Times New Roman" w:cs="Times New Roman"/>
            <w:color w:val="auto"/>
            <w:sz w:val="24"/>
            <w:szCs w:val="24"/>
            <w:u w:val="none"/>
          </w:rPr>
          <w:t>art. 103</w:t>
        </w:r>
      </w:hyperlink>
      <w:r w:rsidR="007846F2">
        <w:rPr>
          <w:rFonts w:ascii="Times New Roman" w:hAnsi="Times New Roman" w:cs="Times New Roman"/>
          <w:sz w:val="24"/>
          <w:szCs w:val="24"/>
        </w:rPr>
        <w:t xml:space="preserve"> </w:t>
      </w:r>
      <w:r w:rsidR="00D23AD5" w:rsidRPr="007846F2">
        <w:rPr>
          <w:rFonts w:ascii="Times New Roman" w:hAnsi="Times New Roman" w:cs="Times New Roman"/>
          <w:sz w:val="24"/>
          <w:szCs w:val="24"/>
        </w:rPr>
        <w:t>u.k.s.c. w brzmieniu sprzed 21 sierpnia 2019</w:t>
      </w:r>
      <w:r w:rsidR="007846F2">
        <w:rPr>
          <w:rFonts w:ascii="Times New Roman" w:hAnsi="Times New Roman" w:cs="Times New Roman"/>
          <w:sz w:val="24"/>
          <w:szCs w:val="24"/>
        </w:rPr>
        <w:t> </w:t>
      </w:r>
      <w:r w:rsidR="00D23AD5" w:rsidRPr="007846F2">
        <w:rPr>
          <w:rFonts w:ascii="Times New Roman" w:hAnsi="Times New Roman" w:cs="Times New Roman"/>
          <w:sz w:val="24"/>
          <w:szCs w:val="24"/>
        </w:rPr>
        <w:t>r.</w:t>
      </w:r>
      <w:r w:rsidR="00D34F21" w:rsidRPr="007846F2">
        <w:rPr>
          <w:rFonts w:ascii="Times New Roman" w:hAnsi="Times New Roman" w:cs="Times New Roman"/>
          <w:sz w:val="24"/>
          <w:szCs w:val="24"/>
        </w:rPr>
        <w:t>,</w:t>
      </w:r>
      <w:r w:rsidR="00D23AD5" w:rsidRPr="007846F2">
        <w:rPr>
          <w:rFonts w:ascii="Times New Roman" w:hAnsi="Times New Roman" w:cs="Times New Roman"/>
          <w:sz w:val="24"/>
          <w:szCs w:val="24"/>
        </w:rPr>
        <w:t xml:space="preserve"> nie </w:t>
      </w:r>
      <w:r w:rsidR="00966F18" w:rsidRPr="007846F2">
        <w:rPr>
          <w:rFonts w:ascii="Times New Roman" w:hAnsi="Times New Roman" w:cs="Times New Roman"/>
          <w:sz w:val="24"/>
          <w:szCs w:val="24"/>
        </w:rPr>
        <w:t>była</w:t>
      </w:r>
      <w:r w:rsidR="00D23AD5" w:rsidRPr="007846F2">
        <w:rPr>
          <w:rFonts w:ascii="Times New Roman" w:hAnsi="Times New Roman" w:cs="Times New Roman"/>
          <w:sz w:val="24"/>
          <w:szCs w:val="24"/>
        </w:rPr>
        <w:t xml:space="preserve"> wystarczająca. Wskazano, że „spółka handlowa rzeczywiście może nie mieć środków na uiszczenie kosztów sądowych, o tyle jej wspólnicy albo akcjonariusze mogą je mieć –</w:t>
      </w:r>
      <w:r w:rsidR="005F3439">
        <w:rPr>
          <w:rFonts w:ascii="Times New Roman" w:hAnsi="Times New Roman" w:cs="Times New Roman"/>
          <w:sz w:val="24"/>
          <w:szCs w:val="24"/>
        </w:rPr>
        <w:t xml:space="preserve"> </w:t>
      </w:r>
      <w:r w:rsidR="00D23AD5" w:rsidRPr="007846F2">
        <w:rPr>
          <w:rFonts w:ascii="Times New Roman" w:hAnsi="Times New Roman" w:cs="Times New Roman"/>
          <w:sz w:val="24"/>
          <w:szCs w:val="24"/>
        </w:rPr>
        <w:t>i</w:t>
      </w:r>
      <w:r w:rsidR="005F3439">
        <w:rPr>
          <w:rFonts w:ascii="Times New Roman" w:hAnsi="Times New Roman" w:cs="Times New Roman"/>
          <w:sz w:val="24"/>
          <w:szCs w:val="24"/>
        </w:rPr>
        <w:t xml:space="preserve"> </w:t>
      </w:r>
      <w:r w:rsidR="00D23AD5" w:rsidRPr="007846F2">
        <w:rPr>
          <w:rFonts w:ascii="Times New Roman" w:hAnsi="Times New Roman" w:cs="Times New Roman"/>
          <w:sz w:val="24"/>
          <w:szCs w:val="24"/>
        </w:rPr>
        <w:t xml:space="preserve">niejednokrotnie mają. Ponieważ po zainwestowaniu swych środków w spółkę czerpali z niej zyski, uzasadnione </w:t>
      </w:r>
      <w:r w:rsidR="00966F18" w:rsidRPr="007846F2">
        <w:rPr>
          <w:rFonts w:ascii="Times New Roman" w:hAnsi="Times New Roman" w:cs="Times New Roman"/>
          <w:sz w:val="24"/>
          <w:szCs w:val="24"/>
        </w:rPr>
        <w:t>– według projektodawcy – wydało</w:t>
      </w:r>
      <w:r w:rsidR="00D23AD5" w:rsidRPr="007846F2">
        <w:rPr>
          <w:rFonts w:ascii="Times New Roman" w:hAnsi="Times New Roman" w:cs="Times New Roman"/>
          <w:sz w:val="24"/>
          <w:szCs w:val="24"/>
        </w:rPr>
        <w:t xml:space="preserve"> się </w:t>
      </w:r>
      <w:r w:rsidR="00966F18" w:rsidRPr="007846F2">
        <w:rPr>
          <w:rFonts w:ascii="Times New Roman" w:hAnsi="Times New Roman" w:cs="Times New Roman"/>
          <w:sz w:val="24"/>
          <w:szCs w:val="24"/>
        </w:rPr>
        <w:t xml:space="preserve">być </w:t>
      </w:r>
      <w:r w:rsidR="00D23AD5" w:rsidRPr="007846F2">
        <w:rPr>
          <w:rFonts w:ascii="Times New Roman" w:hAnsi="Times New Roman" w:cs="Times New Roman"/>
          <w:sz w:val="24"/>
          <w:szCs w:val="24"/>
        </w:rPr>
        <w:t>wymaganie, by w przypadku procesu sądowego wsparli swoją spółkę w zakresie kosztów sądowych.</w:t>
      </w:r>
      <w:r w:rsidR="00182ADF" w:rsidRPr="007846F2">
        <w:rPr>
          <w:rFonts w:ascii="Times New Roman" w:hAnsi="Times New Roman" w:cs="Times New Roman"/>
          <w:sz w:val="24"/>
          <w:szCs w:val="24"/>
        </w:rPr>
        <w:t>”.</w:t>
      </w:r>
      <w:r w:rsidR="00D23AD5" w:rsidRPr="007846F2">
        <w:rPr>
          <w:rFonts w:ascii="Times New Roman" w:hAnsi="Times New Roman" w:cs="Times New Roman"/>
          <w:sz w:val="24"/>
          <w:szCs w:val="24"/>
        </w:rPr>
        <w:t xml:space="preserve"> </w:t>
      </w:r>
      <w:r w:rsidR="00966F18" w:rsidRPr="007846F2">
        <w:rPr>
          <w:rFonts w:ascii="Times New Roman" w:hAnsi="Times New Roman" w:cs="Times New Roman"/>
          <w:sz w:val="24"/>
          <w:szCs w:val="24"/>
        </w:rPr>
        <w:t xml:space="preserve">Wobec tego, w projekcie ustawy nowelizującej, </w:t>
      </w:r>
      <w:r w:rsidR="00182ADF" w:rsidRPr="007846F2">
        <w:rPr>
          <w:rFonts w:ascii="Times New Roman" w:hAnsi="Times New Roman" w:cs="Times New Roman"/>
          <w:sz w:val="24"/>
          <w:szCs w:val="24"/>
        </w:rPr>
        <w:t>projektodawcy podnieśli</w:t>
      </w:r>
      <w:r w:rsidR="00966F18" w:rsidRPr="007846F2">
        <w:rPr>
          <w:rFonts w:ascii="Times New Roman" w:hAnsi="Times New Roman" w:cs="Times New Roman"/>
          <w:sz w:val="24"/>
          <w:szCs w:val="24"/>
        </w:rPr>
        <w:t xml:space="preserve">, że </w:t>
      </w:r>
      <w:r w:rsidR="00D23AD5" w:rsidRPr="007846F2">
        <w:rPr>
          <w:rFonts w:ascii="Times New Roman" w:hAnsi="Times New Roman" w:cs="Times New Roman"/>
          <w:sz w:val="24"/>
          <w:szCs w:val="24"/>
        </w:rPr>
        <w:t xml:space="preserve">kryteria zwalniania spółek handlowych od kosztów sądowych </w:t>
      </w:r>
      <w:r w:rsidR="00182ADF" w:rsidRPr="007846F2">
        <w:rPr>
          <w:rFonts w:ascii="Times New Roman" w:hAnsi="Times New Roman" w:cs="Times New Roman"/>
          <w:sz w:val="24"/>
          <w:szCs w:val="24"/>
        </w:rPr>
        <w:t>po</w:t>
      </w:r>
      <w:r w:rsidR="00D23AD5" w:rsidRPr="007846F2">
        <w:rPr>
          <w:rFonts w:ascii="Times New Roman" w:hAnsi="Times New Roman" w:cs="Times New Roman"/>
          <w:sz w:val="24"/>
          <w:szCs w:val="24"/>
        </w:rPr>
        <w:t xml:space="preserve">winny zostać uzupełnione o obowiązek wykazania, że także wspólnicy albo akcjonariusze nie mają dostatecznych środków na zwiększenie swoich wkładów ani na udzielenie spółce pożyczki. Powyższy wymóg należy </w:t>
      </w:r>
      <w:r w:rsidR="00182ADF" w:rsidRPr="007846F2">
        <w:rPr>
          <w:rFonts w:ascii="Times New Roman" w:hAnsi="Times New Roman" w:cs="Times New Roman"/>
          <w:sz w:val="24"/>
          <w:szCs w:val="24"/>
        </w:rPr>
        <w:t xml:space="preserve">jednak </w:t>
      </w:r>
      <w:r w:rsidR="00D23AD5" w:rsidRPr="007846F2">
        <w:rPr>
          <w:rFonts w:ascii="Times New Roman" w:hAnsi="Times New Roman" w:cs="Times New Roman"/>
          <w:sz w:val="24"/>
          <w:szCs w:val="24"/>
        </w:rPr>
        <w:t>wyłączyć w przypadku spółek handlowych, których jedynym wspólnikiem albo akcjonariuszem jest Skarb Państwa. W tym przypadku bowiem obrót środkami finansowymi na pokrycie kosztów sądowych byłby oczywiście bezcelowy</w:t>
      </w:r>
      <w:r w:rsidR="00182ADF" w:rsidRPr="007846F2">
        <w:rPr>
          <w:rFonts w:ascii="Times New Roman" w:hAnsi="Times New Roman" w:cs="Times New Roman"/>
          <w:sz w:val="24"/>
          <w:szCs w:val="24"/>
        </w:rPr>
        <w:t xml:space="preserve"> </w:t>
      </w:r>
      <w:r w:rsidR="00D23AD5" w:rsidRPr="007846F2">
        <w:rPr>
          <w:rFonts w:ascii="Times New Roman" w:hAnsi="Times New Roman" w:cs="Times New Roman"/>
          <w:sz w:val="24"/>
          <w:szCs w:val="24"/>
        </w:rPr>
        <w:t>(</w:t>
      </w:r>
      <w:r w:rsidR="00182ADF" w:rsidRPr="007846F2">
        <w:rPr>
          <w:rFonts w:ascii="Times New Roman" w:hAnsi="Times New Roman" w:cs="Times New Roman"/>
          <w:sz w:val="24"/>
          <w:szCs w:val="24"/>
        </w:rPr>
        <w:t xml:space="preserve">zob. </w:t>
      </w:r>
      <w:r w:rsidR="00D23AD5" w:rsidRPr="007846F2">
        <w:rPr>
          <w:rFonts w:ascii="Times New Roman" w:hAnsi="Times New Roman" w:cs="Times New Roman"/>
          <w:sz w:val="24"/>
          <w:szCs w:val="24"/>
        </w:rPr>
        <w:t xml:space="preserve">uzasadnienie druku sejmowego </w:t>
      </w:r>
      <w:r w:rsidR="00182ADF" w:rsidRPr="007846F2">
        <w:rPr>
          <w:rFonts w:ascii="Times New Roman" w:hAnsi="Times New Roman" w:cs="Times New Roman"/>
          <w:sz w:val="24"/>
          <w:szCs w:val="24"/>
        </w:rPr>
        <w:t>n</w:t>
      </w:r>
      <w:r w:rsidR="00D23AD5" w:rsidRPr="007846F2">
        <w:rPr>
          <w:rFonts w:ascii="Times New Roman" w:hAnsi="Times New Roman" w:cs="Times New Roman"/>
          <w:sz w:val="24"/>
          <w:szCs w:val="24"/>
        </w:rPr>
        <w:t>r</w:t>
      </w:r>
      <w:r w:rsidR="007846F2">
        <w:rPr>
          <w:rFonts w:ascii="Times New Roman" w:hAnsi="Times New Roman" w:cs="Times New Roman"/>
          <w:sz w:val="24"/>
          <w:szCs w:val="24"/>
        </w:rPr>
        <w:t> </w:t>
      </w:r>
      <w:r w:rsidR="00D23AD5" w:rsidRPr="007846F2">
        <w:rPr>
          <w:rFonts w:ascii="Times New Roman" w:hAnsi="Times New Roman" w:cs="Times New Roman"/>
          <w:sz w:val="24"/>
          <w:szCs w:val="24"/>
        </w:rPr>
        <w:t>3137, VIII</w:t>
      </w:r>
      <w:r w:rsidR="004C1B01">
        <w:rPr>
          <w:rFonts w:ascii="Times New Roman" w:hAnsi="Times New Roman" w:cs="Times New Roman"/>
          <w:sz w:val="24"/>
          <w:szCs w:val="24"/>
        </w:rPr>
        <w:t xml:space="preserve"> </w:t>
      </w:r>
      <w:r w:rsidR="00D23AD5" w:rsidRPr="007846F2">
        <w:rPr>
          <w:rFonts w:ascii="Times New Roman" w:hAnsi="Times New Roman" w:cs="Times New Roman"/>
          <w:sz w:val="24"/>
          <w:szCs w:val="24"/>
        </w:rPr>
        <w:t>kadencja, s. 208–209).</w:t>
      </w:r>
    </w:p>
    <w:p w14:paraId="6136DFD2" w14:textId="73196274" w:rsidR="00D23AD5" w:rsidRPr="007846F2" w:rsidRDefault="00D23AD5" w:rsidP="005F3439">
      <w:pPr>
        <w:spacing w:before="120" w:after="0" w:line="360" w:lineRule="auto"/>
        <w:jc w:val="both"/>
        <w:rPr>
          <w:rFonts w:ascii="Times New Roman" w:hAnsi="Times New Roman" w:cs="Times New Roman"/>
          <w:sz w:val="24"/>
          <w:szCs w:val="24"/>
        </w:rPr>
      </w:pPr>
      <w:r w:rsidRPr="007846F2">
        <w:rPr>
          <w:rFonts w:ascii="Times New Roman" w:hAnsi="Times New Roman" w:cs="Times New Roman"/>
          <w:sz w:val="24"/>
          <w:szCs w:val="24"/>
        </w:rPr>
        <w:t xml:space="preserve">Wprowadzone rozwiązanie było zatem </w:t>
      </w:r>
      <w:r w:rsidR="00504FD9" w:rsidRPr="007846F2">
        <w:rPr>
          <w:rFonts w:ascii="Times New Roman" w:hAnsi="Times New Roman" w:cs="Times New Roman"/>
          <w:sz w:val="24"/>
          <w:szCs w:val="24"/>
        </w:rPr>
        <w:t xml:space="preserve">podyktowane </w:t>
      </w:r>
      <w:r w:rsidRPr="007846F2">
        <w:rPr>
          <w:rFonts w:ascii="Times New Roman" w:hAnsi="Times New Roman" w:cs="Times New Roman"/>
          <w:sz w:val="24"/>
          <w:szCs w:val="24"/>
        </w:rPr>
        <w:t>względami praktycznymi. Jednak postulaty zmiany</w:t>
      </w:r>
      <w:r w:rsidR="005F3439">
        <w:rPr>
          <w:rFonts w:ascii="Times New Roman" w:hAnsi="Times New Roman" w:cs="Times New Roman"/>
          <w:sz w:val="24"/>
          <w:szCs w:val="24"/>
        </w:rPr>
        <w:t xml:space="preserve"> </w:t>
      </w:r>
      <w:hyperlink r:id="rId10" w:anchor="/document/17216873?unitId=art(103)" w:history="1">
        <w:r w:rsidRPr="007846F2">
          <w:rPr>
            <w:rStyle w:val="Hipercze"/>
            <w:rFonts w:ascii="Times New Roman" w:hAnsi="Times New Roman" w:cs="Times New Roman"/>
            <w:color w:val="auto"/>
            <w:sz w:val="24"/>
            <w:szCs w:val="24"/>
            <w:u w:val="none"/>
          </w:rPr>
          <w:t>art. 103</w:t>
        </w:r>
      </w:hyperlink>
      <w:r w:rsidR="005F3439">
        <w:rPr>
          <w:rFonts w:ascii="Times New Roman" w:hAnsi="Times New Roman" w:cs="Times New Roman"/>
          <w:sz w:val="24"/>
          <w:szCs w:val="24"/>
        </w:rPr>
        <w:t xml:space="preserve"> </w:t>
      </w:r>
      <w:r w:rsidRPr="007846F2">
        <w:rPr>
          <w:rFonts w:ascii="Times New Roman" w:hAnsi="Times New Roman" w:cs="Times New Roman"/>
          <w:sz w:val="24"/>
          <w:szCs w:val="24"/>
        </w:rPr>
        <w:t>u.k.s.c. zostały już wy</w:t>
      </w:r>
      <w:r w:rsidR="008437BA" w:rsidRPr="007846F2">
        <w:rPr>
          <w:rFonts w:ascii="Times New Roman" w:hAnsi="Times New Roman" w:cs="Times New Roman"/>
          <w:sz w:val="24"/>
          <w:szCs w:val="24"/>
        </w:rPr>
        <w:t>rażone w literaturze</w:t>
      </w:r>
      <w:r w:rsidRPr="007846F2">
        <w:rPr>
          <w:rFonts w:ascii="Times New Roman" w:hAnsi="Times New Roman" w:cs="Times New Roman"/>
          <w:sz w:val="24"/>
          <w:szCs w:val="24"/>
        </w:rPr>
        <w:t>. Jako godne do rozważania potraktowano rozwiązania niemieckie. Na gruncie prawa niemieckiego zwolnienie od kosztów sądowych spółek handlowych obejmuje nie tylko sytuację finansową samej spółki, lecz również wspólników (tak M. Dziurda, [w:] M. Wild,</w:t>
      </w:r>
      <w:r w:rsidR="005F3439">
        <w:rPr>
          <w:rFonts w:ascii="Times New Roman" w:hAnsi="Times New Roman" w:cs="Times New Roman"/>
          <w:sz w:val="24"/>
          <w:szCs w:val="24"/>
        </w:rPr>
        <w:t xml:space="preserve"> </w:t>
      </w:r>
      <w:r w:rsidRPr="007846F2">
        <w:rPr>
          <w:rFonts w:ascii="Times New Roman" w:hAnsi="Times New Roman" w:cs="Times New Roman"/>
          <w:i/>
          <w:iCs/>
          <w:sz w:val="24"/>
          <w:szCs w:val="24"/>
        </w:rPr>
        <w:t>Ustawa o kosztach sądowych w sprawach cywilnych. Analiza funkcjonowania. Wnioski de lege ferenda</w:t>
      </w:r>
      <w:r w:rsidRPr="007846F2">
        <w:rPr>
          <w:rFonts w:ascii="Times New Roman" w:hAnsi="Times New Roman" w:cs="Times New Roman"/>
          <w:sz w:val="24"/>
          <w:szCs w:val="24"/>
        </w:rPr>
        <w:t>, Warszawa 2015, s. 137).</w:t>
      </w:r>
    </w:p>
    <w:p w14:paraId="50D6F841" w14:textId="2FE2FC58" w:rsidR="008437BA" w:rsidRPr="007846F2" w:rsidRDefault="008437BA" w:rsidP="005F3439">
      <w:pPr>
        <w:spacing w:before="120" w:after="0" w:line="360" w:lineRule="auto"/>
        <w:jc w:val="both"/>
        <w:rPr>
          <w:rFonts w:ascii="Times New Roman" w:eastAsia="Times New Roman" w:hAnsi="Times New Roman" w:cs="Times New Roman"/>
          <w:iCs/>
          <w:sz w:val="24"/>
          <w:szCs w:val="24"/>
        </w:rPr>
      </w:pPr>
      <w:r w:rsidRPr="007846F2">
        <w:rPr>
          <w:rFonts w:ascii="Times New Roman" w:eastAsia="Times New Roman" w:hAnsi="Times New Roman" w:cs="Times New Roman"/>
          <w:iCs/>
          <w:sz w:val="24"/>
          <w:szCs w:val="24"/>
        </w:rPr>
        <w:t>W związku tym w projekcie p</w:t>
      </w:r>
      <w:r w:rsidR="001305D0" w:rsidRPr="007846F2">
        <w:rPr>
          <w:rFonts w:ascii="Times New Roman" w:eastAsia="Times New Roman" w:hAnsi="Times New Roman" w:cs="Times New Roman"/>
          <w:iCs/>
          <w:sz w:val="24"/>
          <w:szCs w:val="24"/>
        </w:rPr>
        <w:t xml:space="preserve">roponuje się </w:t>
      </w:r>
      <w:bookmarkStart w:id="3" w:name="_Hlk196410365"/>
      <w:r w:rsidR="002F0D60" w:rsidRPr="007846F2">
        <w:rPr>
          <w:rFonts w:ascii="Times New Roman" w:eastAsia="Times New Roman" w:hAnsi="Times New Roman" w:cs="Times New Roman"/>
          <w:iCs/>
          <w:sz w:val="24"/>
          <w:szCs w:val="24"/>
        </w:rPr>
        <w:t>uchyl</w:t>
      </w:r>
      <w:r w:rsidR="001305D0" w:rsidRPr="007846F2">
        <w:rPr>
          <w:rFonts w:ascii="Times New Roman" w:eastAsia="Times New Roman" w:hAnsi="Times New Roman" w:cs="Times New Roman"/>
          <w:iCs/>
          <w:sz w:val="24"/>
          <w:szCs w:val="24"/>
        </w:rPr>
        <w:t>enie</w:t>
      </w:r>
      <w:r w:rsidR="00D23AD5" w:rsidRPr="007846F2">
        <w:rPr>
          <w:rFonts w:ascii="Times New Roman" w:eastAsia="Times New Roman" w:hAnsi="Times New Roman" w:cs="Times New Roman"/>
          <w:iCs/>
          <w:sz w:val="24"/>
          <w:szCs w:val="24"/>
        </w:rPr>
        <w:t xml:space="preserve"> ust. 2</w:t>
      </w:r>
      <w:r w:rsidR="001305D0" w:rsidRPr="007846F2">
        <w:rPr>
          <w:rFonts w:ascii="Times New Roman" w:eastAsia="Times New Roman" w:hAnsi="Times New Roman" w:cs="Times New Roman"/>
          <w:iCs/>
          <w:sz w:val="24"/>
          <w:szCs w:val="24"/>
        </w:rPr>
        <w:t xml:space="preserve"> </w:t>
      </w:r>
      <w:r w:rsidR="00F63975" w:rsidRPr="007846F2">
        <w:rPr>
          <w:rFonts w:ascii="Times New Roman" w:eastAsia="Times New Roman" w:hAnsi="Times New Roman" w:cs="Times New Roman"/>
          <w:iCs/>
          <w:sz w:val="24"/>
          <w:szCs w:val="24"/>
        </w:rPr>
        <w:t xml:space="preserve">w art. 103 </w:t>
      </w:r>
      <w:r w:rsidR="00D23AD5" w:rsidRPr="007846F2">
        <w:rPr>
          <w:rFonts w:ascii="Times New Roman" w:eastAsia="Times New Roman" w:hAnsi="Times New Roman" w:cs="Times New Roman"/>
          <w:iCs/>
          <w:sz w:val="24"/>
          <w:szCs w:val="24"/>
        </w:rPr>
        <w:t xml:space="preserve">u.k.s.c. </w:t>
      </w:r>
      <w:r w:rsidRPr="007846F2">
        <w:rPr>
          <w:rFonts w:ascii="Times New Roman" w:eastAsia="Times New Roman" w:hAnsi="Times New Roman" w:cs="Times New Roman"/>
          <w:iCs/>
          <w:sz w:val="24"/>
          <w:szCs w:val="24"/>
        </w:rPr>
        <w:t>W ten sposób o</w:t>
      </w:r>
      <w:r w:rsidR="00D23AD5" w:rsidRPr="007846F2">
        <w:rPr>
          <w:rFonts w:ascii="Times New Roman" w:eastAsia="Times New Roman" w:hAnsi="Times New Roman" w:cs="Times New Roman"/>
          <w:iCs/>
          <w:sz w:val="24"/>
          <w:szCs w:val="24"/>
        </w:rPr>
        <w:t>bowiąz</w:t>
      </w:r>
      <w:r w:rsidR="00F63975" w:rsidRPr="007846F2">
        <w:rPr>
          <w:rFonts w:ascii="Times New Roman" w:eastAsia="Times New Roman" w:hAnsi="Times New Roman" w:cs="Times New Roman"/>
          <w:iCs/>
          <w:sz w:val="24"/>
          <w:szCs w:val="24"/>
        </w:rPr>
        <w:t>e</w:t>
      </w:r>
      <w:r w:rsidR="00D23AD5" w:rsidRPr="007846F2">
        <w:rPr>
          <w:rFonts w:ascii="Times New Roman" w:eastAsia="Times New Roman" w:hAnsi="Times New Roman" w:cs="Times New Roman"/>
          <w:iCs/>
          <w:sz w:val="24"/>
          <w:szCs w:val="24"/>
        </w:rPr>
        <w:t>k wykazania przez spółkę kapitałową wnoszącą o zwolnienie od kosztów sądowych, że jej wspólnicy albo akcjonariusze nie mają dostatecznych środków na zwiększenie majątku spółki lub udzielenie spółce pożyczki</w:t>
      </w:r>
      <w:r w:rsidR="00F63975" w:rsidRPr="007846F2">
        <w:rPr>
          <w:rFonts w:ascii="Times New Roman" w:eastAsia="Times New Roman" w:hAnsi="Times New Roman" w:cs="Times New Roman"/>
          <w:iCs/>
          <w:sz w:val="24"/>
          <w:szCs w:val="24"/>
        </w:rPr>
        <w:t xml:space="preserve">, zostanie </w:t>
      </w:r>
      <w:r w:rsidRPr="007846F2">
        <w:rPr>
          <w:rFonts w:ascii="Times New Roman" w:eastAsia="Times New Roman" w:hAnsi="Times New Roman" w:cs="Times New Roman"/>
          <w:iCs/>
          <w:sz w:val="24"/>
          <w:szCs w:val="24"/>
        </w:rPr>
        <w:t>wyłączony.</w:t>
      </w:r>
    </w:p>
    <w:bookmarkEnd w:id="3"/>
    <w:p w14:paraId="11355475" w14:textId="7F7FF7FF" w:rsidR="00D23AD5" w:rsidRPr="007846F2" w:rsidRDefault="008437BA" w:rsidP="005F3439">
      <w:pPr>
        <w:spacing w:before="120" w:after="0" w:line="360" w:lineRule="auto"/>
        <w:jc w:val="both"/>
        <w:rPr>
          <w:rFonts w:ascii="Times New Roman" w:hAnsi="Times New Roman" w:cs="Times New Roman"/>
          <w:sz w:val="24"/>
          <w:szCs w:val="24"/>
        </w:rPr>
      </w:pPr>
      <w:r w:rsidRPr="007846F2">
        <w:rPr>
          <w:rFonts w:ascii="Times New Roman" w:eastAsia="Times New Roman" w:hAnsi="Times New Roman" w:cs="Times New Roman"/>
          <w:iCs/>
          <w:sz w:val="24"/>
          <w:szCs w:val="24"/>
        </w:rPr>
        <w:t>Propozycja u</w:t>
      </w:r>
      <w:r w:rsidR="00F63975" w:rsidRPr="007846F2">
        <w:rPr>
          <w:rFonts w:ascii="Times New Roman" w:eastAsia="Times New Roman" w:hAnsi="Times New Roman" w:cs="Times New Roman"/>
          <w:iCs/>
          <w:sz w:val="24"/>
          <w:szCs w:val="24"/>
        </w:rPr>
        <w:t>chyleni</w:t>
      </w:r>
      <w:r w:rsidRPr="007846F2">
        <w:rPr>
          <w:rFonts w:ascii="Times New Roman" w:eastAsia="Times New Roman" w:hAnsi="Times New Roman" w:cs="Times New Roman"/>
          <w:iCs/>
          <w:sz w:val="24"/>
          <w:szCs w:val="24"/>
        </w:rPr>
        <w:t>a</w:t>
      </w:r>
      <w:r w:rsidR="00F63975" w:rsidRPr="007846F2">
        <w:rPr>
          <w:rFonts w:ascii="Times New Roman" w:eastAsia="Times New Roman" w:hAnsi="Times New Roman" w:cs="Times New Roman"/>
          <w:iCs/>
          <w:sz w:val="24"/>
          <w:szCs w:val="24"/>
        </w:rPr>
        <w:t xml:space="preserve"> ust. 3 w art. 103 u.k.s.c. </w:t>
      </w:r>
      <w:r w:rsidRPr="007846F2">
        <w:rPr>
          <w:rFonts w:ascii="Times New Roman" w:eastAsia="Times New Roman" w:hAnsi="Times New Roman" w:cs="Times New Roman"/>
          <w:iCs/>
          <w:sz w:val="24"/>
          <w:szCs w:val="24"/>
        </w:rPr>
        <w:t xml:space="preserve">stanowi </w:t>
      </w:r>
      <w:r w:rsidR="00F63975" w:rsidRPr="007846F2">
        <w:rPr>
          <w:rFonts w:ascii="Times New Roman" w:eastAsia="Times New Roman" w:hAnsi="Times New Roman" w:cs="Times New Roman"/>
          <w:iCs/>
          <w:sz w:val="24"/>
          <w:szCs w:val="24"/>
        </w:rPr>
        <w:t>konsekwencj</w:t>
      </w:r>
      <w:r w:rsidRPr="007846F2">
        <w:rPr>
          <w:rFonts w:ascii="Times New Roman" w:eastAsia="Times New Roman" w:hAnsi="Times New Roman" w:cs="Times New Roman"/>
          <w:iCs/>
          <w:sz w:val="24"/>
          <w:szCs w:val="24"/>
        </w:rPr>
        <w:t>ę</w:t>
      </w:r>
      <w:r w:rsidR="00F63975" w:rsidRPr="007846F2">
        <w:rPr>
          <w:rFonts w:ascii="Times New Roman" w:eastAsia="Times New Roman" w:hAnsi="Times New Roman" w:cs="Times New Roman"/>
          <w:iCs/>
          <w:sz w:val="24"/>
          <w:szCs w:val="24"/>
        </w:rPr>
        <w:t xml:space="preserve"> uchylenia ust. 2 tego przepisu. </w:t>
      </w:r>
      <w:r w:rsidRPr="007846F2">
        <w:rPr>
          <w:rFonts w:ascii="Times New Roman" w:eastAsia="Times New Roman" w:hAnsi="Times New Roman" w:cs="Times New Roman"/>
          <w:iCs/>
          <w:sz w:val="24"/>
          <w:szCs w:val="24"/>
        </w:rPr>
        <w:t>Przepis u</w:t>
      </w:r>
      <w:r w:rsidR="00F63975" w:rsidRPr="007846F2">
        <w:rPr>
          <w:rFonts w:ascii="Times New Roman" w:eastAsia="Times New Roman" w:hAnsi="Times New Roman" w:cs="Times New Roman"/>
          <w:iCs/>
          <w:sz w:val="24"/>
          <w:szCs w:val="24"/>
        </w:rPr>
        <w:t xml:space="preserve">st. 3 </w:t>
      </w:r>
      <w:r w:rsidR="00E3148C" w:rsidRPr="007846F2">
        <w:rPr>
          <w:rFonts w:ascii="Times New Roman" w:eastAsia="Times New Roman" w:hAnsi="Times New Roman" w:cs="Times New Roman"/>
          <w:iCs/>
          <w:sz w:val="24"/>
          <w:szCs w:val="24"/>
        </w:rPr>
        <w:t>stanowi</w:t>
      </w:r>
      <w:r w:rsidR="00F63975" w:rsidRPr="007846F2">
        <w:rPr>
          <w:rFonts w:ascii="Times New Roman" w:eastAsia="Times New Roman" w:hAnsi="Times New Roman" w:cs="Times New Roman"/>
          <w:iCs/>
          <w:sz w:val="24"/>
          <w:szCs w:val="24"/>
        </w:rPr>
        <w:t xml:space="preserve"> bowiem </w:t>
      </w:r>
      <w:r w:rsidR="00E3148C" w:rsidRPr="007846F2">
        <w:rPr>
          <w:rFonts w:ascii="Times New Roman" w:eastAsia="Times New Roman" w:hAnsi="Times New Roman" w:cs="Times New Roman"/>
          <w:iCs/>
          <w:sz w:val="24"/>
          <w:szCs w:val="24"/>
        </w:rPr>
        <w:t xml:space="preserve">regulację szczególną do </w:t>
      </w:r>
      <w:r w:rsidR="00F63975" w:rsidRPr="007846F2">
        <w:rPr>
          <w:rFonts w:ascii="Times New Roman" w:eastAsia="Times New Roman" w:hAnsi="Times New Roman" w:cs="Times New Roman"/>
          <w:iCs/>
          <w:sz w:val="24"/>
          <w:szCs w:val="24"/>
        </w:rPr>
        <w:t>ust. 2</w:t>
      </w:r>
      <w:r w:rsidR="00E3148C" w:rsidRPr="007846F2">
        <w:rPr>
          <w:rFonts w:ascii="Times New Roman" w:eastAsia="Times New Roman" w:hAnsi="Times New Roman" w:cs="Times New Roman"/>
          <w:iCs/>
          <w:sz w:val="24"/>
          <w:szCs w:val="24"/>
        </w:rPr>
        <w:t xml:space="preserve"> (wprowadza wyjątek od zasady wyrażonej w ust.2).</w:t>
      </w:r>
    </w:p>
    <w:p w14:paraId="45F5C5D3" w14:textId="258F5336" w:rsidR="00D23AD5" w:rsidRPr="007846F2" w:rsidRDefault="00D23AD5" w:rsidP="005F3439">
      <w:pPr>
        <w:spacing w:before="120" w:after="0" w:line="360" w:lineRule="auto"/>
        <w:jc w:val="both"/>
        <w:rPr>
          <w:rFonts w:ascii="Times New Roman" w:hAnsi="Times New Roman" w:cs="Times New Roman"/>
          <w:sz w:val="24"/>
          <w:szCs w:val="24"/>
        </w:rPr>
      </w:pPr>
      <w:r w:rsidRPr="007846F2">
        <w:rPr>
          <w:rFonts w:ascii="Times New Roman" w:hAnsi="Times New Roman" w:cs="Times New Roman"/>
          <w:sz w:val="24"/>
          <w:szCs w:val="24"/>
        </w:rPr>
        <w:lastRenderedPageBreak/>
        <w:t xml:space="preserve">Impulsem do zainicjowania zmian w powyższych regulacjach jest przede wszystkim postulat strony społecznej, która wskazała, że obowiązujące przepisy skutecznie ograniczają możliwość dochodzenia roszczeń przez przedsiębiorców z powodu wysokich i natychmiastowo wymagalnych kosztów sądowych. Pozorność instytucji zwolnienia od kosztów sądowych przedsiębiorców – spółek handlowych w postępowaniach gospodarczych </w:t>
      </w:r>
      <w:r w:rsidRPr="007846F2">
        <w:rPr>
          <w:rFonts w:ascii="Times New Roman" w:hAnsi="Times New Roman" w:cs="Times New Roman"/>
          <w:i/>
          <w:iCs/>
          <w:sz w:val="24"/>
          <w:szCs w:val="24"/>
        </w:rPr>
        <w:t>de facto</w:t>
      </w:r>
      <w:r w:rsidRPr="007846F2">
        <w:rPr>
          <w:rFonts w:ascii="Times New Roman" w:hAnsi="Times New Roman" w:cs="Times New Roman"/>
          <w:sz w:val="24"/>
          <w:szCs w:val="24"/>
        </w:rPr>
        <w:t xml:space="preserve"> ogranicza tym przedsiębiorcom prawo do sądu, wykonywanie obowiązku ponoszenia kosztów sądowych w sprawach gospodarczych powinno być ustawowo zagwarantowane w ten sposób, aby przedsiębiorca nigdy nie stawał przed wyborem między opłaceniem pozwu a zamknięciem działalności z powodu utraty płynności finansowej.</w:t>
      </w:r>
    </w:p>
    <w:p w14:paraId="10137374" w14:textId="475724AD" w:rsidR="00414994" w:rsidRPr="007846F2" w:rsidRDefault="00D23AD5" w:rsidP="005F3439">
      <w:pPr>
        <w:spacing w:before="120" w:after="0" w:line="360" w:lineRule="auto"/>
        <w:jc w:val="both"/>
        <w:rPr>
          <w:rFonts w:ascii="Times New Roman" w:hAnsi="Times New Roman" w:cs="Times New Roman"/>
          <w:sz w:val="24"/>
          <w:szCs w:val="24"/>
        </w:rPr>
      </w:pPr>
      <w:r w:rsidRPr="007846F2">
        <w:rPr>
          <w:rFonts w:ascii="Times New Roman" w:hAnsi="Times New Roman" w:cs="Times New Roman"/>
          <w:sz w:val="24"/>
          <w:szCs w:val="24"/>
        </w:rPr>
        <w:t>Strona społeczna wskazała ponadto, że konieczność wykazania przez spółkę ubiegającą się o</w:t>
      </w:r>
      <w:r w:rsidR="00DA3F9E" w:rsidRPr="007846F2">
        <w:rPr>
          <w:rFonts w:ascii="Times New Roman" w:hAnsi="Times New Roman" w:cs="Times New Roman"/>
          <w:sz w:val="24"/>
          <w:szCs w:val="24"/>
        </w:rPr>
        <w:t> </w:t>
      </w:r>
      <w:r w:rsidRPr="007846F2">
        <w:rPr>
          <w:rFonts w:ascii="Times New Roman" w:hAnsi="Times New Roman" w:cs="Times New Roman"/>
          <w:sz w:val="24"/>
          <w:szCs w:val="24"/>
        </w:rPr>
        <w:t>zwolnienie od kosztów sądowych, że jej wspólnicy lub akcjonariusze nie mają dostatecznych środków na zwiększenie majątku spółki lub udzielenie spółce pożyczki narusza autonomiczność majątku spółki od majątku jej wspólników. Posiadanie przez wspólników majątku osobistego, jak np. środków na rachunku bankowym, nieruchomości czy samochodu nie powinno mieć wpływu na odmowę udzielenia spółce zwolnienia od kosztów.</w:t>
      </w:r>
    </w:p>
    <w:p w14:paraId="0E1FEDD5" w14:textId="719D3982" w:rsidR="009F653B" w:rsidRPr="007846F2" w:rsidRDefault="002F0D60" w:rsidP="005F3439">
      <w:pPr>
        <w:spacing w:before="120" w:after="0" w:line="360" w:lineRule="auto"/>
        <w:contextualSpacing/>
        <w:jc w:val="both"/>
        <w:rPr>
          <w:rFonts w:ascii="Times New Roman" w:hAnsi="Times New Roman" w:cs="Times New Roman"/>
          <w:sz w:val="24"/>
          <w:szCs w:val="24"/>
        </w:rPr>
      </w:pPr>
      <w:r w:rsidRPr="007846F2">
        <w:rPr>
          <w:rFonts w:ascii="Times New Roman" w:eastAsia="Times New Roman" w:hAnsi="Times New Roman" w:cs="Times New Roman"/>
          <w:iCs/>
          <w:sz w:val="24"/>
          <w:szCs w:val="24"/>
        </w:rPr>
        <w:t xml:space="preserve">Projektowane zmiany u.k.s.c. </w:t>
      </w:r>
      <w:r w:rsidR="00E3148C" w:rsidRPr="007846F2">
        <w:rPr>
          <w:rFonts w:ascii="Times New Roman" w:hAnsi="Times New Roman" w:cs="Times New Roman"/>
          <w:sz w:val="24"/>
          <w:szCs w:val="24"/>
        </w:rPr>
        <w:t xml:space="preserve">pomogą zagwarantować </w:t>
      </w:r>
      <w:r w:rsidR="00414994" w:rsidRPr="007846F2">
        <w:rPr>
          <w:rFonts w:ascii="Times New Roman" w:hAnsi="Times New Roman" w:cs="Times New Roman"/>
          <w:sz w:val="24"/>
          <w:szCs w:val="24"/>
        </w:rPr>
        <w:t xml:space="preserve">wszystkim </w:t>
      </w:r>
      <w:r w:rsidR="00E3148C" w:rsidRPr="007846F2">
        <w:rPr>
          <w:rFonts w:ascii="Times New Roman" w:hAnsi="Times New Roman" w:cs="Times New Roman"/>
          <w:sz w:val="24"/>
          <w:szCs w:val="24"/>
        </w:rPr>
        <w:t xml:space="preserve">podmiotom prawa cywilnego, do których stosuje się nowelizowaną ustawę, </w:t>
      </w:r>
      <w:r w:rsidR="00414994" w:rsidRPr="007846F2">
        <w:rPr>
          <w:rFonts w:ascii="Times New Roman" w:hAnsi="Times New Roman" w:cs="Times New Roman"/>
          <w:sz w:val="24"/>
          <w:szCs w:val="24"/>
        </w:rPr>
        <w:t>rzeczywiste, a nie pozorne, prawo do sądu.</w:t>
      </w:r>
    </w:p>
    <w:p w14:paraId="00333BA9" w14:textId="06780AC0" w:rsidR="00E3148C" w:rsidRPr="007846F2" w:rsidRDefault="00D34F21" w:rsidP="005F3439">
      <w:pPr>
        <w:pStyle w:val="ARTartustawynprozporzdzenia"/>
        <w:ind w:firstLine="0"/>
        <w:rPr>
          <w:rFonts w:ascii="Times New Roman" w:hAnsi="Times New Roman" w:cs="Times New Roman"/>
          <w:szCs w:val="24"/>
        </w:rPr>
      </w:pPr>
      <w:r w:rsidRPr="007846F2">
        <w:rPr>
          <w:rFonts w:ascii="Times New Roman" w:hAnsi="Times New Roman" w:cs="Times New Roman"/>
          <w:szCs w:val="24"/>
        </w:rPr>
        <w:t xml:space="preserve">Przewidziano, że </w:t>
      </w:r>
      <w:r w:rsidR="00E3148C" w:rsidRPr="007846F2">
        <w:rPr>
          <w:rFonts w:ascii="Times New Roman" w:hAnsi="Times New Roman" w:cs="Times New Roman"/>
          <w:szCs w:val="24"/>
        </w:rPr>
        <w:t>znowelizowane przepisy będą mieć zastosowanie z chwilą ich wejścia w</w:t>
      </w:r>
      <w:r w:rsidR="00DA3F9E" w:rsidRPr="007846F2">
        <w:rPr>
          <w:rFonts w:ascii="Times New Roman" w:hAnsi="Times New Roman" w:cs="Times New Roman"/>
          <w:szCs w:val="24"/>
        </w:rPr>
        <w:t> </w:t>
      </w:r>
      <w:r w:rsidR="00E3148C" w:rsidRPr="007846F2">
        <w:rPr>
          <w:rFonts w:ascii="Times New Roman" w:hAnsi="Times New Roman" w:cs="Times New Roman"/>
          <w:szCs w:val="24"/>
        </w:rPr>
        <w:t xml:space="preserve">życie, zgodnie z zasadą bezpośredniego działania ustawy nowej. </w:t>
      </w:r>
      <w:r w:rsidRPr="007846F2">
        <w:rPr>
          <w:rFonts w:ascii="Times New Roman" w:hAnsi="Times New Roman" w:cs="Times New Roman"/>
          <w:szCs w:val="24"/>
        </w:rPr>
        <w:t>W związku z tym, w art.</w:t>
      </w:r>
      <w:r w:rsidR="007846F2">
        <w:rPr>
          <w:rFonts w:ascii="Times New Roman" w:hAnsi="Times New Roman" w:cs="Times New Roman"/>
          <w:szCs w:val="24"/>
        </w:rPr>
        <w:t> </w:t>
      </w:r>
      <w:r w:rsidRPr="007846F2">
        <w:rPr>
          <w:rFonts w:ascii="Times New Roman" w:hAnsi="Times New Roman" w:cs="Times New Roman"/>
          <w:szCs w:val="24"/>
        </w:rPr>
        <w:t xml:space="preserve">2 projektu wskazano, że </w:t>
      </w:r>
      <w:r w:rsidR="00E3148C" w:rsidRPr="007846F2">
        <w:rPr>
          <w:rFonts w:ascii="Times New Roman" w:hAnsi="Times New Roman" w:cs="Times New Roman"/>
          <w:szCs w:val="24"/>
        </w:rPr>
        <w:t xml:space="preserve">w sprawach wszczętych i niezakończonych przed dniem wejścia w życie niniejszej ustawy </w:t>
      </w:r>
      <w:r w:rsidRPr="007846F2">
        <w:rPr>
          <w:rFonts w:ascii="Times New Roman" w:hAnsi="Times New Roman" w:cs="Times New Roman"/>
          <w:szCs w:val="24"/>
        </w:rPr>
        <w:t>będą mieć zastosowanie</w:t>
      </w:r>
      <w:r w:rsidR="00E3148C" w:rsidRPr="007846F2">
        <w:rPr>
          <w:rFonts w:ascii="Times New Roman" w:hAnsi="Times New Roman" w:cs="Times New Roman"/>
          <w:szCs w:val="24"/>
        </w:rPr>
        <w:t xml:space="preserve"> przepisy ustawy </w:t>
      </w:r>
      <w:r w:rsidR="008437BA" w:rsidRPr="007846F2">
        <w:rPr>
          <w:rFonts w:ascii="Times New Roman" w:hAnsi="Times New Roman" w:cs="Times New Roman"/>
          <w:szCs w:val="24"/>
        </w:rPr>
        <w:t>nowelizowanej</w:t>
      </w:r>
      <w:r w:rsidR="00E3148C" w:rsidRPr="007846F2">
        <w:rPr>
          <w:rFonts w:ascii="Times New Roman" w:hAnsi="Times New Roman" w:cs="Times New Roman"/>
          <w:szCs w:val="24"/>
        </w:rPr>
        <w:t xml:space="preserve"> w brzmieniu nadanym niniejszą ustawą.</w:t>
      </w:r>
    </w:p>
    <w:p w14:paraId="1679404C" w14:textId="078E47C0" w:rsidR="00504FD9" w:rsidRPr="007846F2" w:rsidRDefault="00504FD9" w:rsidP="005F3439">
      <w:pPr>
        <w:pStyle w:val="ARTartustawynprozporzdzenia"/>
        <w:ind w:firstLine="0"/>
        <w:rPr>
          <w:rFonts w:ascii="Times New Roman" w:hAnsi="Times New Roman" w:cs="Times New Roman"/>
          <w:szCs w:val="24"/>
        </w:rPr>
      </w:pPr>
      <w:r w:rsidRPr="007846F2">
        <w:rPr>
          <w:rFonts w:ascii="Times New Roman" w:hAnsi="Times New Roman" w:cs="Times New Roman"/>
          <w:szCs w:val="24"/>
        </w:rPr>
        <w:t>Termin wejścia w życie ustawy określono na 1 miesiąc od dnia ogłoszenia (art. 3 projektu).</w:t>
      </w:r>
    </w:p>
    <w:p w14:paraId="1E383319" w14:textId="77777777" w:rsidR="00DA3F9E" w:rsidRPr="007846F2" w:rsidRDefault="00DA3F9E" w:rsidP="005F3439">
      <w:pPr>
        <w:pStyle w:val="ARTartustawynprozporzdzenia"/>
        <w:ind w:firstLine="0"/>
        <w:rPr>
          <w:rFonts w:ascii="Times New Roman" w:hAnsi="Times New Roman" w:cs="Times New Roman"/>
          <w:szCs w:val="24"/>
        </w:rPr>
      </w:pPr>
      <w:r w:rsidRPr="007846F2">
        <w:rPr>
          <w:rFonts w:ascii="Times New Roman" w:hAnsi="Times New Roman" w:cs="Times New Roman"/>
          <w:szCs w:val="24"/>
        </w:rPr>
        <w:t>Nie ma możliwości podjęcia alternatywnych, w stosunku do projektowanych rozwiązań, działań umożliwiających osiągnięcie zamierzonego celu.</w:t>
      </w:r>
    </w:p>
    <w:p w14:paraId="6D0CFA3B" w14:textId="49DCABE5" w:rsidR="00DA3F9E" w:rsidRPr="007846F2" w:rsidRDefault="00DA3F9E" w:rsidP="005F3439">
      <w:pPr>
        <w:pStyle w:val="ARTartustawynprozporzdzenia"/>
        <w:ind w:firstLine="0"/>
        <w:rPr>
          <w:rFonts w:ascii="Times New Roman" w:hAnsi="Times New Roman" w:cs="Times New Roman"/>
          <w:szCs w:val="24"/>
        </w:rPr>
      </w:pPr>
      <w:r w:rsidRPr="007846F2">
        <w:rPr>
          <w:rFonts w:ascii="Times New Roman" w:hAnsi="Times New Roman" w:cs="Times New Roman"/>
          <w:szCs w:val="24"/>
        </w:rPr>
        <w:t>Projekt nie zawiera przepisów technicznych, zatem nie podlega procedurze notyfikacji zgodnie z trybem przewidzianym w rozporządzeniu Rady Ministrów z dnia 23 grudnia 2002</w:t>
      </w:r>
      <w:r w:rsidR="007846F2">
        <w:rPr>
          <w:rFonts w:ascii="Times New Roman" w:hAnsi="Times New Roman" w:cs="Times New Roman"/>
          <w:szCs w:val="24"/>
        </w:rPr>
        <w:t> </w:t>
      </w:r>
      <w:r w:rsidRPr="007846F2">
        <w:rPr>
          <w:rFonts w:ascii="Times New Roman" w:hAnsi="Times New Roman" w:cs="Times New Roman"/>
          <w:szCs w:val="24"/>
        </w:rPr>
        <w:t>r. w sprawie sposobu funkcjonowania krajowego systemu notyfikacji norm i aktów prawnych (Dz. U. poz. 2039</w:t>
      </w:r>
      <w:r w:rsidR="00245DBB">
        <w:rPr>
          <w:rFonts w:ascii="Times New Roman" w:hAnsi="Times New Roman" w:cs="Times New Roman"/>
          <w:szCs w:val="24"/>
        </w:rPr>
        <w:t>, z późn. zm.</w:t>
      </w:r>
      <w:r w:rsidRPr="007846F2">
        <w:rPr>
          <w:rFonts w:ascii="Times New Roman" w:hAnsi="Times New Roman" w:cs="Times New Roman"/>
          <w:szCs w:val="24"/>
        </w:rPr>
        <w:t>).</w:t>
      </w:r>
    </w:p>
    <w:p w14:paraId="25E89376" w14:textId="3D84DEEF" w:rsidR="00DA3F9E" w:rsidRPr="007846F2" w:rsidRDefault="00DA3F9E" w:rsidP="005F3439">
      <w:pPr>
        <w:pStyle w:val="ARTartustawynprozporzdzenia"/>
        <w:ind w:firstLine="0"/>
        <w:rPr>
          <w:rFonts w:ascii="Times New Roman" w:hAnsi="Times New Roman" w:cs="Times New Roman"/>
          <w:szCs w:val="24"/>
        </w:rPr>
      </w:pPr>
      <w:r w:rsidRPr="007846F2">
        <w:rPr>
          <w:rFonts w:ascii="Times New Roman" w:hAnsi="Times New Roman" w:cs="Times New Roman"/>
          <w:szCs w:val="24"/>
        </w:rPr>
        <w:t xml:space="preserve">Przedmiot regulacji zawartej w projekcie nie jest objęty zakresem prawa Unii Europejskiej. Z tego względu projekt nie wymaga w opinii projektodawców przedstawienia właściwym </w:t>
      </w:r>
      <w:r w:rsidRPr="007846F2">
        <w:rPr>
          <w:rFonts w:ascii="Times New Roman" w:hAnsi="Times New Roman" w:cs="Times New Roman"/>
          <w:szCs w:val="24"/>
        </w:rPr>
        <w:lastRenderedPageBreak/>
        <w:t>organom i instytucjom Unii Europejskiej, w tym Europejskiemu Bankowi Centralnemu, w celu uzyskania opinii, dokonania powiadomienia, konsultacji albo uzgodnienia.</w:t>
      </w:r>
    </w:p>
    <w:p w14:paraId="666DCA3D" w14:textId="31BB46F6" w:rsidR="00DA3F9E" w:rsidRPr="007846F2" w:rsidRDefault="00DA3F9E" w:rsidP="005F3439">
      <w:pPr>
        <w:pStyle w:val="ARTartustawynprozporzdzenia"/>
        <w:ind w:firstLine="0"/>
        <w:rPr>
          <w:rFonts w:ascii="Times New Roman" w:hAnsi="Times New Roman" w:cs="Times New Roman"/>
          <w:szCs w:val="24"/>
        </w:rPr>
      </w:pPr>
      <w:r w:rsidRPr="007846F2">
        <w:rPr>
          <w:rFonts w:ascii="Times New Roman" w:hAnsi="Times New Roman" w:cs="Times New Roman"/>
          <w:szCs w:val="24"/>
        </w:rPr>
        <w:t>Projekt ustawy wpływa pozytywnie na</w:t>
      </w:r>
      <w:r w:rsidR="00126E3D" w:rsidRPr="007846F2">
        <w:rPr>
          <w:rFonts w:ascii="Times New Roman" w:hAnsi="Times New Roman" w:cs="Times New Roman"/>
          <w:szCs w:val="24"/>
        </w:rPr>
        <w:t xml:space="preserve"> dużych przedsiębiorców,</w:t>
      </w:r>
      <w:r w:rsidRPr="007846F2">
        <w:rPr>
          <w:rFonts w:ascii="Times New Roman" w:hAnsi="Times New Roman" w:cs="Times New Roman"/>
          <w:szCs w:val="24"/>
        </w:rPr>
        <w:t xml:space="preserve"> mikroprzedsiębiorców, małych i średnich przedsiębiorców i jest zgodny z przepisami ustawy z dnia 6 marca 2018</w:t>
      </w:r>
      <w:r w:rsidR="007846F2">
        <w:rPr>
          <w:rFonts w:ascii="Times New Roman" w:hAnsi="Times New Roman" w:cs="Times New Roman"/>
          <w:szCs w:val="24"/>
        </w:rPr>
        <w:t> </w:t>
      </w:r>
      <w:r w:rsidRPr="007846F2">
        <w:rPr>
          <w:rFonts w:ascii="Times New Roman" w:hAnsi="Times New Roman" w:cs="Times New Roman"/>
          <w:szCs w:val="24"/>
        </w:rPr>
        <w:t>r. – Prawo przedsiębiorców (Dz. U. z 2024 r. poz. 236, z późn. zm.).</w:t>
      </w:r>
    </w:p>
    <w:p w14:paraId="7218BBA0" w14:textId="5D2FD9FF" w:rsidR="00DA3F9E" w:rsidRPr="007846F2" w:rsidRDefault="00DA3F9E" w:rsidP="005F3439">
      <w:pPr>
        <w:pStyle w:val="ARTartustawynprozporzdzenia"/>
        <w:ind w:firstLine="0"/>
        <w:rPr>
          <w:rFonts w:ascii="Times New Roman" w:hAnsi="Times New Roman" w:cs="Times New Roman"/>
          <w:szCs w:val="24"/>
        </w:rPr>
      </w:pPr>
      <w:bookmarkStart w:id="4" w:name="_Hlk197335167"/>
      <w:r w:rsidRPr="007846F2">
        <w:rPr>
          <w:rFonts w:ascii="Times New Roman" w:hAnsi="Times New Roman" w:cs="Times New Roman"/>
          <w:szCs w:val="24"/>
        </w:rPr>
        <w:t xml:space="preserve">Zgodnie z § 52 </w:t>
      </w:r>
      <w:r w:rsidR="00A3662F" w:rsidRPr="007846F2">
        <w:rPr>
          <w:rFonts w:ascii="Times New Roman" w:hAnsi="Times New Roman" w:cs="Times New Roman"/>
          <w:szCs w:val="24"/>
        </w:rPr>
        <w:t xml:space="preserve">ust. 1 </w:t>
      </w:r>
      <w:r w:rsidRPr="007846F2">
        <w:rPr>
          <w:rFonts w:ascii="Times New Roman" w:hAnsi="Times New Roman" w:cs="Times New Roman"/>
          <w:szCs w:val="24"/>
        </w:rPr>
        <w:t>uchwały nr 190 Rady Ministrów z dnia 29 października 2013</w:t>
      </w:r>
      <w:r w:rsidR="007846F2">
        <w:rPr>
          <w:rFonts w:ascii="Times New Roman" w:hAnsi="Times New Roman" w:cs="Times New Roman"/>
          <w:szCs w:val="24"/>
        </w:rPr>
        <w:t> </w:t>
      </w:r>
      <w:r w:rsidRPr="007846F2">
        <w:rPr>
          <w:rFonts w:ascii="Times New Roman" w:hAnsi="Times New Roman" w:cs="Times New Roman"/>
          <w:szCs w:val="24"/>
        </w:rPr>
        <w:t>r. – Regulamin pracy Rady Ministrów (M.P. z 2024 r. poz. 806) oraz stosownie do wymogów art.</w:t>
      </w:r>
      <w:r w:rsidR="00245DBB">
        <w:rPr>
          <w:rFonts w:ascii="Times New Roman" w:hAnsi="Times New Roman" w:cs="Times New Roman"/>
          <w:szCs w:val="24"/>
        </w:rPr>
        <w:t> </w:t>
      </w:r>
      <w:r w:rsidRPr="007846F2">
        <w:rPr>
          <w:rFonts w:ascii="Times New Roman" w:hAnsi="Times New Roman" w:cs="Times New Roman"/>
          <w:szCs w:val="24"/>
        </w:rPr>
        <w:t>5 ustawy z</w:t>
      </w:r>
      <w:r w:rsidR="007846F2">
        <w:rPr>
          <w:rFonts w:ascii="Times New Roman" w:hAnsi="Times New Roman" w:cs="Times New Roman"/>
          <w:szCs w:val="24"/>
        </w:rPr>
        <w:t xml:space="preserve"> </w:t>
      </w:r>
      <w:r w:rsidRPr="007846F2">
        <w:rPr>
          <w:rFonts w:ascii="Times New Roman" w:hAnsi="Times New Roman" w:cs="Times New Roman"/>
          <w:szCs w:val="24"/>
        </w:rPr>
        <w:t>dnia 7 lipca 2005 r. o działalności lobbingowej w procesie stanowienia prawa (Dz.</w:t>
      </w:r>
      <w:r w:rsidR="007846F2">
        <w:rPr>
          <w:rFonts w:ascii="Times New Roman" w:hAnsi="Times New Roman" w:cs="Times New Roman"/>
          <w:szCs w:val="24"/>
        </w:rPr>
        <w:t> </w:t>
      </w:r>
      <w:r w:rsidRPr="007846F2">
        <w:rPr>
          <w:rFonts w:ascii="Times New Roman" w:hAnsi="Times New Roman" w:cs="Times New Roman"/>
          <w:szCs w:val="24"/>
        </w:rPr>
        <w:t>U. z</w:t>
      </w:r>
      <w:r w:rsidR="007846F2">
        <w:rPr>
          <w:rFonts w:ascii="Times New Roman" w:hAnsi="Times New Roman" w:cs="Times New Roman"/>
          <w:szCs w:val="24"/>
        </w:rPr>
        <w:t xml:space="preserve"> </w:t>
      </w:r>
      <w:r w:rsidRPr="007846F2">
        <w:rPr>
          <w:rFonts w:ascii="Times New Roman" w:hAnsi="Times New Roman" w:cs="Times New Roman"/>
          <w:szCs w:val="24"/>
        </w:rPr>
        <w:t>2017</w:t>
      </w:r>
      <w:r w:rsidR="007846F2">
        <w:rPr>
          <w:rFonts w:ascii="Times New Roman" w:hAnsi="Times New Roman" w:cs="Times New Roman"/>
          <w:szCs w:val="24"/>
        </w:rPr>
        <w:t xml:space="preserve"> </w:t>
      </w:r>
      <w:r w:rsidRPr="007846F2">
        <w:rPr>
          <w:rFonts w:ascii="Times New Roman" w:hAnsi="Times New Roman" w:cs="Times New Roman"/>
          <w:szCs w:val="24"/>
        </w:rPr>
        <w:t>r. poz. 248</w:t>
      </w:r>
      <w:r w:rsidR="00245DBB">
        <w:rPr>
          <w:rFonts w:ascii="Times New Roman" w:hAnsi="Times New Roman" w:cs="Times New Roman"/>
          <w:szCs w:val="24"/>
        </w:rPr>
        <w:t>, z późn. zm.</w:t>
      </w:r>
      <w:r w:rsidRPr="007846F2">
        <w:rPr>
          <w:rFonts w:ascii="Times New Roman" w:hAnsi="Times New Roman" w:cs="Times New Roman"/>
          <w:szCs w:val="24"/>
        </w:rPr>
        <w:t>) projekt zosta</w:t>
      </w:r>
      <w:r w:rsidR="00A3662F" w:rsidRPr="007846F2">
        <w:rPr>
          <w:rFonts w:ascii="Times New Roman" w:hAnsi="Times New Roman" w:cs="Times New Roman"/>
          <w:szCs w:val="24"/>
        </w:rPr>
        <w:t>ł</w:t>
      </w:r>
      <w:r w:rsidRPr="007846F2">
        <w:rPr>
          <w:rFonts w:ascii="Times New Roman" w:hAnsi="Times New Roman" w:cs="Times New Roman"/>
          <w:szCs w:val="24"/>
        </w:rPr>
        <w:t xml:space="preserve"> udostępniony w Biuletynie Informacji Publicznej na stronie internetowej Rządowego Centrum Legislacji, w serwisie Rządowy Proces Legislacyjny.</w:t>
      </w:r>
    </w:p>
    <w:bookmarkEnd w:id="4"/>
    <w:p w14:paraId="29117C38" w14:textId="233ED846" w:rsidR="00DA3F9E" w:rsidRPr="007846F2" w:rsidRDefault="00DA3F9E" w:rsidP="005F3439">
      <w:pPr>
        <w:pStyle w:val="ARTartustawynprozporzdzenia"/>
        <w:ind w:firstLine="0"/>
        <w:rPr>
          <w:rFonts w:ascii="Times New Roman" w:hAnsi="Times New Roman" w:cs="Times New Roman"/>
          <w:szCs w:val="24"/>
        </w:rPr>
      </w:pPr>
      <w:r w:rsidRPr="007846F2">
        <w:rPr>
          <w:rFonts w:ascii="Times New Roman" w:hAnsi="Times New Roman" w:cs="Times New Roman"/>
          <w:szCs w:val="24"/>
        </w:rPr>
        <w:t>Projekt nie podlegał dokonaniu oceny OSR przez koordynatora OSR w trybie § 32 uchwały nr 190 Rady Ministrów z dnia 29 października 2013 r. – Regulamin pracy Rady Ministrów (M.P. z 2022 r. poz. 348).</w:t>
      </w:r>
    </w:p>
    <w:p w14:paraId="4DA10045" w14:textId="04AC30EC" w:rsidR="00C8270C" w:rsidRPr="007846F2" w:rsidRDefault="00DA3F9E" w:rsidP="005F3439">
      <w:pPr>
        <w:pStyle w:val="ARTartustawynprozporzdzenia"/>
        <w:ind w:firstLine="0"/>
        <w:rPr>
          <w:rFonts w:ascii="Times New Roman" w:hAnsi="Times New Roman" w:cs="Times New Roman"/>
          <w:szCs w:val="24"/>
        </w:rPr>
      </w:pPr>
      <w:r w:rsidRPr="007846F2">
        <w:rPr>
          <w:rFonts w:ascii="Times New Roman" w:hAnsi="Times New Roman" w:cs="Times New Roman"/>
          <w:szCs w:val="24"/>
        </w:rPr>
        <w:t>Projekt nie dotyczy warunków określonych w uchwale nr 20 Rady Ministrów z dnia 18 lutego 2014 r. w sprawie zaleceń ujednolicenia terminów wejścia w życie niektórych aktów normatywnych (M.P. poz. 205).</w:t>
      </w:r>
    </w:p>
    <w:sectPr w:rsidR="00C8270C" w:rsidRPr="007846F2" w:rsidSect="00B863DA">
      <w:footerReference w:type="default" r:id="rId11"/>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25452" w14:textId="77777777" w:rsidR="00FD5D0D" w:rsidRDefault="00FD5D0D" w:rsidP="00AB3A04">
      <w:pPr>
        <w:spacing w:after="0" w:line="240" w:lineRule="auto"/>
      </w:pPr>
      <w:r>
        <w:separator/>
      </w:r>
    </w:p>
  </w:endnote>
  <w:endnote w:type="continuationSeparator" w:id="0">
    <w:p w14:paraId="12B6EFFD" w14:textId="77777777" w:rsidR="00FD5D0D" w:rsidRDefault="00FD5D0D" w:rsidP="00AB3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06121"/>
      <w:docPartObj>
        <w:docPartGallery w:val="Page Numbers (Bottom of Page)"/>
        <w:docPartUnique/>
      </w:docPartObj>
    </w:sdtPr>
    <w:sdtEndPr/>
    <w:sdtContent>
      <w:p w14:paraId="2EC2895B" w14:textId="795F1006" w:rsidR="00AB3A04" w:rsidRDefault="00AB3A04" w:rsidP="00AB3A04">
        <w:pPr>
          <w:pStyle w:val="Stopka"/>
          <w:jc w:val="center"/>
        </w:pPr>
        <w:r w:rsidRPr="00AB3A04">
          <w:rPr>
            <w:rFonts w:ascii="Times New Roman" w:hAnsi="Times New Roman" w:cs="Times New Roman"/>
            <w:sz w:val="24"/>
            <w:szCs w:val="24"/>
          </w:rPr>
          <w:fldChar w:fldCharType="begin"/>
        </w:r>
        <w:r w:rsidRPr="00AB3A04">
          <w:rPr>
            <w:rFonts w:ascii="Times New Roman" w:hAnsi="Times New Roman" w:cs="Times New Roman"/>
            <w:sz w:val="24"/>
            <w:szCs w:val="24"/>
          </w:rPr>
          <w:instrText>PAGE   \* MERGEFORMAT</w:instrText>
        </w:r>
        <w:r w:rsidRPr="00AB3A04">
          <w:rPr>
            <w:rFonts w:ascii="Times New Roman" w:hAnsi="Times New Roman" w:cs="Times New Roman"/>
            <w:sz w:val="24"/>
            <w:szCs w:val="24"/>
          </w:rPr>
          <w:fldChar w:fldCharType="separate"/>
        </w:r>
        <w:r w:rsidRPr="00AB3A04">
          <w:rPr>
            <w:rFonts w:ascii="Times New Roman" w:hAnsi="Times New Roman" w:cs="Times New Roman"/>
            <w:sz w:val="24"/>
            <w:szCs w:val="24"/>
          </w:rPr>
          <w:t>2</w:t>
        </w:r>
        <w:r w:rsidRPr="00AB3A04">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01883" w14:textId="77777777" w:rsidR="00FD5D0D" w:rsidRDefault="00FD5D0D" w:rsidP="00AB3A04">
      <w:pPr>
        <w:spacing w:after="0" w:line="240" w:lineRule="auto"/>
      </w:pPr>
      <w:r>
        <w:separator/>
      </w:r>
    </w:p>
  </w:footnote>
  <w:footnote w:type="continuationSeparator" w:id="0">
    <w:p w14:paraId="3056D8F6" w14:textId="77777777" w:rsidR="00FD5D0D" w:rsidRDefault="00FD5D0D" w:rsidP="00AB3A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73"/>
    <w:rsid w:val="0001637D"/>
    <w:rsid w:val="000B4C0D"/>
    <w:rsid w:val="000F70C2"/>
    <w:rsid w:val="00126E3D"/>
    <w:rsid w:val="001305D0"/>
    <w:rsid w:val="00182ADF"/>
    <w:rsid w:val="001911E5"/>
    <w:rsid w:val="001A4DE0"/>
    <w:rsid w:val="00245DBB"/>
    <w:rsid w:val="002A6BE3"/>
    <w:rsid w:val="002F0D60"/>
    <w:rsid w:val="00305DFB"/>
    <w:rsid w:val="003117BD"/>
    <w:rsid w:val="00371590"/>
    <w:rsid w:val="00414994"/>
    <w:rsid w:val="004B67DF"/>
    <w:rsid w:val="004C1B01"/>
    <w:rsid w:val="00504FD9"/>
    <w:rsid w:val="005F3439"/>
    <w:rsid w:val="00697927"/>
    <w:rsid w:val="0070021A"/>
    <w:rsid w:val="007846F2"/>
    <w:rsid w:val="007A0078"/>
    <w:rsid w:val="008437BA"/>
    <w:rsid w:val="00966F18"/>
    <w:rsid w:val="009B26FE"/>
    <w:rsid w:val="009F653B"/>
    <w:rsid w:val="00A24769"/>
    <w:rsid w:val="00A3662F"/>
    <w:rsid w:val="00AB1411"/>
    <w:rsid w:val="00AB3A04"/>
    <w:rsid w:val="00B863DA"/>
    <w:rsid w:val="00BE04F8"/>
    <w:rsid w:val="00BF6EDD"/>
    <w:rsid w:val="00C14090"/>
    <w:rsid w:val="00C8270C"/>
    <w:rsid w:val="00C83870"/>
    <w:rsid w:val="00CD7AD8"/>
    <w:rsid w:val="00D23AD5"/>
    <w:rsid w:val="00D34F21"/>
    <w:rsid w:val="00D454A6"/>
    <w:rsid w:val="00DA3F9E"/>
    <w:rsid w:val="00E3148C"/>
    <w:rsid w:val="00F21773"/>
    <w:rsid w:val="00F63975"/>
    <w:rsid w:val="00FD5D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B669"/>
  <w15:chartTrackingRefBased/>
  <w15:docId w15:val="{ED9BA4A1-12AE-41D0-930C-43F7BCAE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AD5"/>
    <w:pPr>
      <w:spacing w:line="259" w:lineRule="auto"/>
    </w:pPr>
    <w:rPr>
      <w:sz w:val="22"/>
      <w:szCs w:val="22"/>
    </w:rPr>
  </w:style>
  <w:style w:type="paragraph" w:styleId="Nagwek1">
    <w:name w:val="heading 1"/>
    <w:basedOn w:val="Normalny"/>
    <w:next w:val="Normalny"/>
    <w:link w:val="Nagwek1Znak"/>
    <w:uiPriority w:val="9"/>
    <w:qFormat/>
    <w:rsid w:val="00F2177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2177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21773"/>
    <w:pPr>
      <w:keepNext/>
      <w:keepLines/>
      <w:spacing w:before="160" w:after="80" w:line="278" w:lineRule="auto"/>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21773"/>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Nagwek5">
    <w:name w:val="heading 5"/>
    <w:basedOn w:val="Normalny"/>
    <w:next w:val="Normalny"/>
    <w:link w:val="Nagwek5Znak"/>
    <w:uiPriority w:val="9"/>
    <w:semiHidden/>
    <w:unhideWhenUsed/>
    <w:qFormat/>
    <w:rsid w:val="00F21773"/>
    <w:pPr>
      <w:keepNext/>
      <w:keepLines/>
      <w:spacing w:before="80" w:after="40" w:line="278" w:lineRule="auto"/>
      <w:outlineLvl w:val="4"/>
    </w:pPr>
    <w:rPr>
      <w:rFonts w:eastAsiaTheme="majorEastAsia" w:cstheme="majorBidi"/>
      <w:color w:val="0F4761" w:themeColor="accent1" w:themeShade="BF"/>
      <w:sz w:val="24"/>
      <w:szCs w:val="24"/>
    </w:rPr>
  </w:style>
  <w:style w:type="paragraph" w:styleId="Nagwek6">
    <w:name w:val="heading 6"/>
    <w:basedOn w:val="Normalny"/>
    <w:next w:val="Normalny"/>
    <w:link w:val="Nagwek6Znak"/>
    <w:uiPriority w:val="9"/>
    <w:semiHidden/>
    <w:unhideWhenUsed/>
    <w:qFormat/>
    <w:rsid w:val="00F21773"/>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Nagwek7">
    <w:name w:val="heading 7"/>
    <w:basedOn w:val="Normalny"/>
    <w:next w:val="Normalny"/>
    <w:link w:val="Nagwek7Znak"/>
    <w:uiPriority w:val="9"/>
    <w:semiHidden/>
    <w:unhideWhenUsed/>
    <w:qFormat/>
    <w:rsid w:val="00F21773"/>
    <w:pPr>
      <w:keepNext/>
      <w:keepLines/>
      <w:spacing w:before="40" w:after="0" w:line="278" w:lineRule="auto"/>
      <w:outlineLvl w:val="6"/>
    </w:pPr>
    <w:rPr>
      <w:rFonts w:eastAsiaTheme="majorEastAsia"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F21773"/>
    <w:pPr>
      <w:keepNext/>
      <w:keepLines/>
      <w:spacing w:after="0" w:line="278" w:lineRule="auto"/>
      <w:outlineLvl w:val="7"/>
    </w:pPr>
    <w:rPr>
      <w:rFonts w:eastAsiaTheme="majorEastAsia" w:cstheme="majorBidi"/>
      <w:i/>
      <w:iCs/>
      <w:color w:val="272727" w:themeColor="text1" w:themeTint="D8"/>
      <w:sz w:val="24"/>
      <w:szCs w:val="24"/>
    </w:rPr>
  </w:style>
  <w:style w:type="paragraph" w:styleId="Nagwek9">
    <w:name w:val="heading 9"/>
    <w:basedOn w:val="Normalny"/>
    <w:next w:val="Normalny"/>
    <w:link w:val="Nagwek9Znak"/>
    <w:uiPriority w:val="9"/>
    <w:semiHidden/>
    <w:unhideWhenUsed/>
    <w:qFormat/>
    <w:rsid w:val="00F21773"/>
    <w:pPr>
      <w:keepNext/>
      <w:keepLines/>
      <w:spacing w:after="0" w:line="278" w:lineRule="auto"/>
      <w:outlineLvl w:val="8"/>
    </w:pPr>
    <w:rPr>
      <w:rFonts w:eastAsiaTheme="majorEastAsia" w:cstheme="majorBidi"/>
      <w:color w:val="272727" w:themeColor="text1" w:themeTint="D8"/>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177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2177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2177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2177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2177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2177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2177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2177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21773"/>
    <w:rPr>
      <w:rFonts w:eastAsiaTheme="majorEastAsia" w:cstheme="majorBidi"/>
      <w:color w:val="272727" w:themeColor="text1" w:themeTint="D8"/>
    </w:rPr>
  </w:style>
  <w:style w:type="paragraph" w:styleId="Tytu">
    <w:name w:val="Title"/>
    <w:basedOn w:val="Normalny"/>
    <w:next w:val="Normalny"/>
    <w:link w:val="TytuZnak"/>
    <w:uiPriority w:val="10"/>
    <w:qFormat/>
    <w:rsid w:val="00F21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2177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21773"/>
    <w:pPr>
      <w:numPr>
        <w:ilvl w:val="1"/>
      </w:numPr>
      <w:spacing w:line="278"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2177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21773"/>
    <w:pPr>
      <w:spacing w:before="160" w:line="278" w:lineRule="auto"/>
      <w:jc w:val="center"/>
    </w:pPr>
    <w:rPr>
      <w:i/>
      <w:iCs/>
      <w:color w:val="404040" w:themeColor="text1" w:themeTint="BF"/>
      <w:sz w:val="24"/>
      <w:szCs w:val="24"/>
    </w:rPr>
  </w:style>
  <w:style w:type="character" w:customStyle="1" w:styleId="CytatZnak">
    <w:name w:val="Cytat Znak"/>
    <w:basedOn w:val="Domylnaczcionkaakapitu"/>
    <w:link w:val="Cytat"/>
    <w:uiPriority w:val="29"/>
    <w:rsid w:val="00F21773"/>
    <w:rPr>
      <w:i/>
      <w:iCs/>
      <w:color w:val="404040" w:themeColor="text1" w:themeTint="BF"/>
    </w:rPr>
  </w:style>
  <w:style w:type="paragraph" w:styleId="Akapitzlist">
    <w:name w:val="List Paragraph"/>
    <w:basedOn w:val="Normalny"/>
    <w:uiPriority w:val="34"/>
    <w:qFormat/>
    <w:rsid w:val="00F21773"/>
    <w:pPr>
      <w:spacing w:line="278" w:lineRule="auto"/>
      <w:ind w:left="720"/>
      <w:contextualSpacing/>
    </w:pPr>
    <w:rPr>
      <w:sz w:val="24"/>
      <w:szCs w:val="24"/>
    </w:rPr>
  </w:style>
  <w:style w:type="character" w:styleId="Wyrnienieintensywne">
    <w:name w:val="Intense Emphasis"/>
    <w:basedOn w:val="Domylnaczcionkaakapitu"/>
    <w:uiPriority w:val="21"/>
    <w:qFormat/>
    <w:rsid w:val="00F21773"/>
    <w:rPr>
      <w:i/>
      <w:iCs/>
      <w:color w:val="0F4761" w:themeColor="accent1" w:themeShade="BF"/>
    </w:rPr>
  </w:style>
  <w:style w:type="paragraph" w:styleId="Cytatintensywny">
    <w:name w:val="Intense Quote"/>
    <w:basedOn w:val="Normalny"/>
    <w:next w:val="Normalny"/>
    <w:link w:val="CytatintensywnyZnak"/>
    <w:uiPriority w:val="30"/>
    <w:qFormat/>
    <w:rsid w:val="00F2177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ytatintensywnyZnak">
    <w:name w:val="Cytat intensywny Znak"/>
    <w:basedOn w:val="Domylnaczcionkaakapitu"/>
    <w:link w:val="Cytatintensywny"/>
    <w:uiPriority w:val="30"/>
    <w:rsid w:val="00F21773"/>
    <w:rPr>
      <w:i/>
      <w:iCs/>
      <w:color w:val="0F4761" w:themeColor="accent1" w:themeShade="BF"/>
    </w:rPr>
  </w:style>
  <w:style w:type="character" w:styleId="Odwoanieintensywne">
    <w:name w:val="Intense Reference"/>
    <w:basedOn w:val="Domylnaczcionkaakapitu"/>
    <w:uiPriority w:val="32"/>
    <w:qFormat/>
    <w:rsid w:val="00F21773"/>
    <w:rPr>
      <w:b/>
      <w:bCs/>
      <w:smallCaps/>
      <w:color w:val="0F4761" w:themeColor="accent1" w:themeShade="BF"/>
      <w:spacing w:val="5"/>
    </w:rPr>
  </w:style>
  <w:style w:type="character" w:styleId="Hipercze">
    <w:name w:val="Hyperlink"/>
    <w:basedOn w:val="Domylnaczcionkaakapitu"/>
    <w:uiPriority w:val="99"/>
    <w:unhideWhenUsed/>
    <w:rsid w:val="00D23AD5"/>
    <w:rPr>
      <w:color w:val="467886" w:themeColor="hyperlink"/>
      <w:u w:val="single"/>
    </w:rPr>
  </w:style>
  <w:style w:type="paragraph" w:customStyle="1" w:styleId="ARTartustawynprozporzdzenia">
    <w:name w:val="ART(§) – art. ustawy (§ np. rozporządzenia)"/>
    <w:uiPriority w:val="11"/>
    <w:qFormat/>
    <w:rsid w:val="00D23AD5"/>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character" w:customStyle="1" w:styleId="Kkursywa">
    <w:name w:val="_K_ – kursywa"/>
    <w:basedOn w:val="Domylnaczcionkaakapitu"/>
    <w:uiPriority w:val="1"/>
    <w:qFormat/>
    <w:rsid w:val="004B67DF"/>
    <w:rPr>
      <w:i/>
    </w:rPr>
  </w:style>
  <w:style w:type="paragraph" w:styleId="Nagwek">
    <w:name w:val="header"/>
    <w:basedOn w:val="Normalny"/>
    <w:link w:val="NagwekZnak"/>
    <w:uiPriority w:val="99"/>
    <w:unhideWhenUsed/>
    <w:rsid w:val="00AB3A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3A04"/>
    <w:rPr>
      <w:sz w:val="22"/>
      <w:szCs w:val="22"/>
    </w:rPr>
  </w:style>
  <w:style w:type="paragraph" w:styleId="Stopka">
    <w:name w:val="footer"/>
    <w:basedOn w:val="Normalny"/>
    <w:link w:val="StopkaZnak"/>
    <w:uiPriority w:val="99"/>
    <w:unhideWhenUsed/>
    <w:rsid w:val="00AB3A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3A04"/>
    <w:rPr>
      <w:sz w:val="22"/>
      <w:szCs w:val="22"/>
    </w:rPr>
  </w:style>
  <w:style w:type="paragraph" w:styleId="Poprawka">
    <w:name w:val="Revision"/>
    <w:hidden/>
    <w:uiPriority w:val="99"/>
    <w:semiHidden/>
    <w:rsid w:val="007846F2"/>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ip.lex.p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x.p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sip.lex.pl/" TargetMode="External"/><Relationship Id="rId4" Type="http://schemas.openxmlformats.org/officeDocument/2006/relationships/footnotes" Target="footnote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1309</Words>
  <Characters>7858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Szkotnicka Alicja  (DL)</dc:creator>
  <cp:keywords/>
  <dc:description/>
  <cp:lastModifiedBy>Jankowska-Słomianko Dorota</cp:lastModifiedBy>
  <cp:revision>13</cp:revision>
  <dcterms:created xsi:type="dcterms:W3CDTF">2025-05-05T08:51:00Z</dcterms:created>
  <dcterms:modified xsi:type="dcterms:W3CDTF">2025-05-06T15:32:00Z</dcterms:modified>
</cp:coreProperties>
</file>