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F3" w:rsidRDefault="00C726F3" w:rsidP="00C726F3">
      <w:pPr>
        <w:pStyle w:val="OZNRODZAKTUtznustawalubrozporzdzenieiorganwydajcy"/>
      </w:pPr>
      <w:r>
        <w:t>AUTOPOPRAWKA</w:t>
      </w:r>
    </w:p>
    <w:p w:rsidR="00C726F3" w:rsidRPr="00E14DEA" w:rsidRDefault="00C726F3" w:rsidP="00C726F3">
      <w:pPr>
        <w:pStyle w:val="TYTUAKTUprzedmiotregulacjiustawylubrozporzdzenia"/>
      </w:pPr>
      <w:r w:rsidRPr="00E14DEA">
        <w:t>do rządowego projektu ustawy o szczególnych rozwiązaniach służących realizacji ustawy budżetowej na rok 202</w:t>
      </w:r>
      <w:r>
        <w:t>4</w:t>
      </w:r>
    </w:p>
    <w:p w:rsidR="00C726F3" w:rsidRDefault="00C726F3" w:rsidP="00C81830">
      <w:pPr>
        <w:pStyle w:val="NIEARTTEKSTtekstnieartykuowanynppodstprawnarozplubpreambua"/>
      </w:pPr>
      <w:r>
        <w:t xml:space="preserve">W </w:t>
      </w:r>
      <w:r w:rsidR="00694E18">
        <w:t xml:space="preserve">rządowym </w:t>
      </w:r>
      <w:bookmarkStart w:id="0" w:name="_GoBack"/>
      <w:bookmarkEnd w:id="0"/>
      <w:r>
        <w:t xml:space="preserve">projekcie ustawy </w:t>
      </w:r>
      <w:r w:rsidRPr="00942C38">
        <w:t>o szczególnych rozwiązaniach służących realizacji ustawy budżetowej na rok 202</w:t>
      </w:r>
      <w:r>
        <w:t>4 wprowadza się następujące zmiany:</w:t>
      </w:r>
    </w:p>
    <w:p w:rsidR="00C726F3" w:rsidRPr="0075697B" w:rsidRDefault="00C726F3" w:rsidP="00C726F3">
      <w:pPr>
        <w:pStyle w:val="PKTpunkt"/>
      </w:pPr>
      <w:r w:rsidRPr="009F038F">
        <w:t>1</w:t>
      </w:r>
      <w:r w:rsidRPr="0075697B">
        <w:t>)</w:t>
      </w:r>
      <w:r w:rsidRPr="0075697B">
        <w:tab/>
        <w:t>art. 7 otrzymuje brzmienie:</w:t>
      </w:r>
    </w:p>
    <w:p w:rsidR="00C726F3" w:rsidRPr="0075697B" w:rsidRDefault="00C726F3" w:rsidP="00C726F3">
      <w:pPr>
        <w:pStyle w:val="ZARTzmartartykuempunktem"/>
      </w:pPr>
      <w:r w:rsidRPr="0075697B">
        <w:t>„Art. 7. W roku 2024 średnie wynagrodzenie nauczycieli ustalone w sposób określony w art. 30 ust. 3 pkt 1 ustawy z dnia 26 stycznia 1982 r. – Karta Nauczyciela (Dz. U. z 2023 r. poz. 984, 1234, 1586, 1672 i 2005) zwiększa się o 1,02308.”;</w:t>
      </w:r>
    </w:p>
    <w:p w:rsidR="00C726F3" w:rsidRPr="0075697B" w:rsidRDefault="00C726F3" w:rsidP="00C726F3">
      <w:pPr>
        <w:pStyle w:val="PKTpunkt"/>
      </w:pPr>
      <w:r w:rsidRPr="0075697B">
        <w:t>2)</w:t>
      </w:r>
      <w:r w:rsidRPr="0075697B">
        <w:tab/>
        <w:t>w art. 15 ust. 1 otrzymuje brzmienie:</w:t>
      </w:r>
    </w:p>
    <w:p w:rsidR="00C726F3" w:rsidRPr="0075697B" w:rsidRDefault="00C726F3" w:rsidP="00C726F3">
      <w:pPr>
        <w:pStyle w:val="ZUSTzmustartykuempunktem"/>
      </w:pPr>
      <w:r w:rsidRPr="0075697B">
        <w:t>„1. W roku 2024 minister właściwy do spraw budżetu, na wniosek ministra właściwego do spraw transportu, może przekazać PKP Polskie Linie Kolejowe Spółka Akcyjna skarbowe papiery wartościowe, których łączna wartość nominalna nie może przekroczyć kwoty 1 300 000 tys. zł, z przeznaczeniem na podwyższenie kapitału zakładowego PKP Polskie Linie Kolejowe Spółka Akcyjna.”;</w:t>
      </w:r>
    </w:p>
    <w:p w:rsidR="00C726F3" w:rsidRDefault="00C726F3" w:rsidP="00C726F3">
      <w:pPr>
        <w:pStyle w:val="PKTpunkt"/>
      </w:pPr>
      <w:r w:rsidRPr="0075697B">
        <w:t>3)</w:t>
      </w:r>
      <w:r w:rsidRPr="0075697B">
        <w:tab/>
        <w:t>po art. 15c dodaje się art. 15d i art. 15e w brzmieniu</w:t>
      </w:r>
      <w:r>
        <w:t>:</w:t>
      </w:r>
    </w:p>
    <w:p w:rsidR="00C726F3" w:rsidRPr="0013564E" w:rsidRDefault="00C726F3" w:rsidP="00C726F3">
      <w:pPr>
        <w:pStyle w:val="ZARTzmartartykuempunktem"/>
      </w:pPr>
      <w:r w:rsidRPr="00DE6975">
        <w:t>„Art. 15d.</w:t>
      </w:r>
      <w:r w:rsidRPr="0013564E">
        <w:t xml:space="preserve"> 1. </w:t>
      </w:r>
      <w:r w:rsidRPr="00682139">
        <w:t>W roku 2024 minister właściwy do spraw budżetu, na wniosek Krajowej Rady Radiofonii i Telewizji, może przekazać jednostkom publicznej radiofonii i telewizji skarbowe papiery wartościowe jako rekompensatę z tytułu utraconych w roku 2024 wpływów z opłat abonamentowych z tytułu zwolnień, o których mowa w art. 4 ust.</w:t>
      </w:r>
      <w:r>
        <w:t> </w:t>
      </w:r>
      <w:r w:rsidRPr="00682139">
        <w:t>1 ustawy z dnia 21 kwietnia 2005 r. o opłatach abonam</w:t>
      </w:r>
      <w:r w:rsidR="00C81830">
        <w:t>entowych (Dz. U. z 2020 r. poz. </w:t>
      </w:r>
      <w:r w:rsidRPr="00682139">
        <w:t>1689), z przeznaczeniem na realizację przez je</w:t>
      </w:r>
      <w:r w:rsidR="00C81830">
        <w:t>dnostki publicznej radiofonii i </w:t>
      </w:r>
      <w:r w:rsidRPr="00682139">
        <w:t xml:space="preserve">telewizji misji publicznej, o której mowa w art. 21 ust. </w:t>
      </w:r>
      <w:r w:rsidR="00C81830">
        <w:t>1 ustawy z dnia 29 grudnia 1992 </w:t>
      </w:r>
      <w:r w:rsidRPr="00682139">
        <w:t>r</w:t>
      </w:r>
      <w:r>
        <w:t>.</w:t>
      </w:r>
      <w:r w:rsidR="00C81830">
        <w:t xml:space="preserve"> o </w:t>
      </w:r>
      <w:r w:rsidRPr="00682139">
        <w:t>radiofonii i telewizji</w:t>
      </w:r>
      <w:r>
        <w:t>.</w:t>
      </w:r>
    </w:p>
    <w:p w:rsidR="00C726F3" w:rsidRPr="000578B6" w:rsidRDefault="00C726F3" w:rsidP="00C726F3">
      <w:pPr>
        <w:pStyle w:val="ZUSTzmustartykuempunktem"/>
      </w:pPr>
      <w:r w:rsidRPr="000578B6">
        <w:t>2</w:t>
      </w:r>
      <w:bookmarkStart w:id="1" w:name="_Hlk153442469"/>
      <w:r w:rsidRPr="000578B6">
        <w:t>. Łączna wartość nominalna skarbowych papierów wartościowych, o których mowa w ust. 1, nie może przekroczyć kwoty 1 995 000 tys. zł.</w:t>
      </w:r>
    </w:p>
    <w:bookmarkEnd w:id="1"/>
    <w:p w:rsidR="00C726F3" w:rsidRPr="0013564E" w:rsidRDefault="00C726F3" w:rsidP="00C726F3">
      <w:pPr>
        <w:pStyle w:val="ZUSTzmustartykuempunktem"/>
      </w:pPr>
      <w:r w:rsidRPr="000578B6">
        <w:t>3. Do rekompensaty, o której mowa w ust. 1, stosuje się odpowiednio przepisy ustaw</w:t>
      </w:r>
      <w:r w:rsidRPr="0013564E">
        <w:t xml:space="preserve">y </w:t>
      </w:r>
      <w:r w:rsidRPr="00682139">
        <w:t>z dnia 29 grudnia 1992 r</w:t>
      </w:r>
      <w:r>
        <w:t>.</w:t>
      </w:r>
      <w:r w:rsidRPr="00682139">
        <w:t xml:space="preserve"> </w:t>
      </w:r>
      <w:r w:rsidRPr="0013564E">
        <w:t>o radiofonii i telewizji dotyczące opłat abonamentowych.</w:t>
      </w:r>
    </w:p>
    <w:p w:rsidR="00C726F3" w:rsidRPr="0013564E" w:rsidRDefault="00C726F3" w:rsidP="00C726F3">
      <w:pPr>
        <w:pStyle w:val="ZUSTzmustartykuempunktem"/>
      </w:pPr>
      <w:r w:rsidRPr="0013564E">
        <w:t xml:space="preserve">4. </w:t>
      </w:r>
      <w:bookmarkStart w:id="2" w:name="_Hlk153442339"/>
      <w:r w:rsidRPr="00682139">
        <w:t>Krajowa Rada Radiofonii i Telewizji ustala</w:t>
      </w:r>
      <w:r>
        <w:t>,</w:t>
      </w:r>
      <w:r w:rsidRPr="00682139">
        <w:t xml:space="preserve"> w drodze uchwały</w:t>
      </w:r>
      <w:r>
        <w:t>,</w:t>
      </w:r>
      <w:r w:rsidRPr="00682139">
        <w:t xml:space="preserve"> łączną wartość nominalną skarbowych papierów wartościowych, zaokrągloną do 1 tys. zł na zasadach ogólnych, dla poszczególnych jednostek publicznej radiofonii i telewizji z</w:t>
      </w:r>
      <w:r w:rsidR="00C81830">
        <w:t> </w:t>
      </w:r>
      <w:r w:rsidRPr="00682139">
        <w:t>przeznaczeniem na realizację misji publicznej, o której</w:t>
      </w:r>
      <w:r w:rsidR="00C81830">
        <w:t xml:space="preserve"> mowa w art. 21 ust. 1 ustawy </w:t>
      </w:r>
      <w:r w:rsidR="00C81830">
        <w:lastRenderedPageBreak/>
        <w:t>z </w:t>
      </w:r>
      <w:r w:rsidRPr="00682139">
        <w:t>dnia 29 grudnia 1992 r</w:t>
      </w:r>
      <w:r>
        <w:t xml:space="preserve">. </w:t>
      </w:r>
      <w:r w:rsidRPr="00682139">
        <w:t>o radiofonii i telewizji, kierując się koniecznością zachowania proporcjonalności publicznego finansowania misji publi</w:t>
      </w:r>
      <w:r w:rsidR="00C81830">
        <w:t>cznej radiofonii i telewizji, w </w:t>
      </w:r>
      <w:r w:rsidRPr="00682139">
        <w:t>wysokości nieprzekraczającej wydatków ponoszonych w związku z realizacją tej misji.</w:t>
      </w:r>
    </w:p>
    <w:bookmarkEnd w:id="2"/>
    <w:p w:rsidR="00C726F3" w:rsidRPr="0013564E" w:rsidRDefault="00C726F3" w:rsidP="00C726F3">
      <w:pPr>
        <w:pStyle w:val="ZUSTzmustartykuempunktem"/>
      </w:pPr>
      <w:r w:rsidRPr="0013564E">
        <w:t xml:space="preserve">5. </w:t>
      </w:r>
      <w:r w:rsidRPr="00682139">
        <w:t>We wniosku, o którym mowa w ust. 1, Krajowa Rada Radiofonii i Telewizji wskazuje wartość nominalną skarbowych papierów wartościowych, jakie mają być przekazane poszczególnym jednostkom publicznej radiofonii i telewizji, numery rachunków papierów wartościowych tych jednostek oraz nazwy podmiotów prowadzących te rachunki papierów wartościowych i ich kody uczestnika bezpośredniego Krajowego Depozytu Papierów Wartościowych S.A.</w:t>
      </w:r>
    </w:p>
    <w:p w:rsidR="00C726F3" w:rsidRPr="0013564E" w:rsidRDefault="00C726F3" w:rsidP="00C726F3">
      <w:pPr>
        <w:pStyle w:val="ZUSTzmustartykuempunktem"/>
      </w:pPr>
      <w:r>
        <w:t>6</w:t>
      </w:r>
      <w:r w:rsidRPr="0013564E">
        <w:t>. Minister właściwy do spraw budżetu określi w liście emisyjnym warunki emisji skarbowych papierów wartościowych oraz sposób realizacji świadczeń z nich wynikających.</w:t>
      </w:r>
    </w:p>
    <w:p w:rsidR="00C726F3" w:rsidRPr="0013564E" w:rsidRDefault="00C726F3" w:rsidP="00C726F3">
      <w:pPr>
        <w:pStyle w:val="ZUSTzmustartykuempunktem"/>
      </w:pPr>
      <w:r>
        <w:t>7</w:t>
      </w:r>
      <w:r w:rsidRPr="0013564E">
        <w:t>. List emisyjny zawiera w szczególności:</w:t>
      </w:r>
    </w:p>
    <w:p w:rsidR="00C726F3" w:rsidRPr="00997435" w:rsidRDefault="00C726F3" w:rsidP="00C726F3">
      <w:pPr>
        <w:pStyle w:val="ZPKTzmpktartykuempunktem"/>
      </w:pPr>
      <w:r w:rsidRPr="0013564E">
        <w:t>1)</w:t>
      </w:r>
      <w:r>
        <w:tab/>
      </w:r>
      <w:r w:rsidRPr="0013564E">
        <w:t xml:space="preserve">datę </w:t>
      </w:r>
      <w:r w:rsidRPr="00997435">
        <w:t>emisji;</w:t>
      </w:r>
    </w:p>
    <w:p w:rsidR="00C726F3" w:rsidRPr="00997435" w:rsidRDefault="00C726F3" w:rsidP="00C726F3">
      <w:pPr>
        <w:pStyle w:val="ZPKTzmpktartykuempunktem"/>
      </w:pPr>
      <w:r w:rsidRPr="00997435">
        <w:t>2)</w:t>
      </w:r>
      <w:r w:rsidRPr="00997435">
        <w:tab/>
        <w:t>powołanie podstawy prawnej emisji;</w:t>
      </w:r>
    </w:p>
    <w:p w:rsidR="00C726F3" w:rsidRPr="00997435" w:rsidRDefault="00C726F3" w:rsidP="00C726F3">
      <w:pPr>
        <w:pStyle w:val="ZPKTzmpktartykuempunktem"/>
      </w:pPr>
      <w:r w:rsidRPr="00997435">
        <w:t>3)</w:t>
      </w:r>
      <w:r w:rsidRPr="00997435">
        <w:tab/>
        <w:t>jednostkową wartość nominalną w złotych;</w:t>
      </w:r>
    </w:p>
    <w:p w:rsidR="00C726F3" w:rsidRPr="00997435" w:rsidRDefault="00C726F3" w:rsidP="00C726F3">
      <w:pPr>
        <w:pStyle w:val="ZPKTzmpktartykuempunktem"/>
      </w:pPr>
      <w:r w:rsidRPr="00997435">
        <w:t>4)</w:t>
      </w:r>
      <w:r w:rsidRPr="00997435">
        <w:tab/>
        <w:t>cenę i sposób jej ustalenia;</w:t>
      </w:r>
    </w:p>
    <w:p w:rsidR="00C726F3" w:rsidRPr="00997435" w:rsidRDefault="00C726F3" w:rsidP="00C726F3">
      <w:pPr>
        <w:pStyle w:val="ZPKTzmpktartykuempunktem"/>
      </w:pPr>
      <w:r w:rsidRPr="00997435">
        <w:t>5)</w:t>
      </w:r>
      <w:r w:rsidRPr="00997435">
        <w:tab/>
        <w:t>stopę procentową lub sposób jej obliczania;</w:t>
      </w:r>
    </w:p>
    <w:p w:rsidR="00C726F3" w:rsidRPr="00997435" w:rsidRDefault="00C726F3" w:rsidP="00C726F3">
      <w:pPr>
        <w:pStyle w:val="ZPKTzmpktartykuempunktem"/>
      </w:pPr>
      <w:r w:rsidRPr="00997435">
        <w:t>6)</w:t>
      </w:r>
      <w:r w:rsidRPr="00997435">
        <w:tab/>
        <w:t>określenie sposobu i terminów wypłaty należności głównej oraz należności ubocznych;</w:t>
      </w:r>
    </w:p>
    <w:p w:rsidR="00C726F3" w:rsidRPr="0013564E" w:rsidRDefault="00C726F3" w:rsidP="00C726F3">
      <w:pPr>
        <w:pStyle w:val="ZPKTzmpktartykuempunktem"/>
      </w:pPr>
      <w:r w:rsidRPr="00997435">
        <w:t>7)</w:t>
      </w:r>
      <w:r w:rsidRPr="00997435">
        <w:tab/>
        <w:t>termin wykupu</w:t>
      </w:r>
      <w:r w:rsidRPr="0013564E">
        <w:t xml:space="preserve"> oraz zastrzeżenia w przedmiocie możliwości wcześniejszego wykupu.</w:t>
      </w:r>
    </w:p>
    <w:p w:rsidR="00C726F3" w:rsidRPr="0013564E" w:rsidRDefault="00C726F3" w:rsidP="00C726F3">
      <w:pPr>
        <w:pStyle w:val="ZUSTzmustartykuempunktem"/>
      </w:pPr>
      <w:r>
        <w:t>8</w:t>
      </w:r>
      <w:r w:rsidRPr="0013564E">
        <w:t>. Emisja skarbowych papierów wartościowych następuje z dniem zarejestrowania skarbowych papierów wartościowych w depozyci</w:t>
      </w:r>
      <w:r w:rsidR="00C81830">
        <w:t>e papierów wartościowych oraz w </w:t>
      </w:r>
      <w:r w:rsidRPr="0013564E">
        <w:t>kwocie równej wartości nominalnej wyemitowanych papierów wartościowych.</w:t>
      </w:r>
    </w:p>
    <w:p w:rsidR="00C726F3" w:rsidRPr="0075697B" w:rsidRDefault="00C726F3" w:rsidP="00C726F3">
      <w:pPr>
        <w:pStyle w:val="ZUSTzmustartykuempunktem"/>
      </w:pPr>
      <w:r>
        <w:t>9</w:t>
      </w:r>
      <w:r w:rsidRPr="0013564E">
        <w:t xml:space="preserve">. </w:t>
      </w:r>
      <w:bookmarkStart w:id="3" w:name="_Hlk153443120"/>
      <w:r w:rsidRPr="0013564E">
        <w:t xml:space="preserve">Do emisji skarbowych papierów wartościowych nie stosuje się przepisów art. 98 i art. 102 ustawy </w:t>
      </w:r>
      <w:r w:rsidRPr="00572920">
        <w:t xml:space="preserve">z dnia 27 sierpnia 2009 r. o finansach publicznych oraz </w:t>
      </w:r>
      <w:r w:rsidRPr="0013564E">
        <w:t xml:space="preserve">przepisów </w:t>
      </w:r>
      <w:r w:rsidRPr="0075697B">
        <w:t>wydanych na podstawie art. 97 tej ustawy.</w:t>
      </w:r>
    </w:p>
    <w:p w:rsidR="00C726F3" w:rsidRPr="0075697B" w:rsidRDefault="00C726F3" w:rsidP="00C726F3">
      <w:pPr>
        <w:pStyle w:val="ZUSTzmustartykuempunktem"/>
      </w:pPr>
      <w:r w:rsidRPr="0075697B">
        <w:t>10. Rozporządzanie skarbowymi papierami warto</w:t>
      </w:r>
      <w:r w:rsidR="00C81830">
        <w:t>ściowymi, o których mowa w ust. </w:t>
      </w:r>
      <w:r w:rsidRPr="0075697B">
        <w:t>1, wymaga zgody ministra właściwego do spraw finansów publicznych</w:t>
      </w:r>
      <w:bookmarkStart w:id="4" w:name="_Hlk153622528"/>
      <w:bookmarkEnd w:id="3"/>
      <w:r w:rsidRPr="0075697B">
        <w:t>.</w:t>
      </w:r>
    </w:p>
    <w:p w:rsidR="00C726F3" w:rsidRPr="0075697B" w:rsidRDefault="00C726F3" w:rsidP="00C726F3">
      <w:pPr>
        <w:pStyle w:val="ZARTzmartartykuempunktem"/>
      </w:pPr>
      <w:r w:rsidRPr="0075697B">
        <w:t xml:space="preserve">Art. 15e. 1. W roku 2024 </w:t>
      </w:r>
      <w:bookmarkStart w:id="5" w:name="_Hlk153622163"/>
      <w:r w:rsidRPr="0075697B">
        <w:t>upoważnia się ministra właściwego do spraw budżetu do przekazywania, na wydane do dnia 30 listopada 2024 r. polecenie Prezesa Rady Ministrów, skarbowych papierów wartościow</w:t>
      </w:r>
      <w:bookmarkEnd w:id="5"/>
      <w:r w:rsidRPr="0075697B">
        <w:t>y</w:t>
      </w:r>
      <w:r w:rsidR="00C81830">
        <w:t xml:space="preserve">ch państwowym osobom prawnym, </w:t>
      </w:r>
      <w:r w:rsidR="00C81830">
        <w:lastRenderedPageBreak/>
        <w:t>o </w:t>
      </w:r>
      <w:r w:rsidRPr="0075697B">
        <w:t>których mowa w art. 3 ust. 1–3 ustawy z dnia 16 gru</w:t>
      </w:r>
      <w:r w:rsidR="00887AC1">
        <w:t xml:space="preserve">dnia 2016 r. o </w:t>
      </w:r>
      <w:r w:rsidRPr="0075697B">
        <w:t>zasadach zarządzania mieniem państwowym, na podwyższenie funduszu lub kapitału w szczególności zakładowego, zasadniczego lub statutowego,</w:t>
      </w:r>
      <w:bookmarkStart w:id="6" w:name="_Hlk153622349"/>
      <w:r w:rsidRPr="0075697B">
        <w:t xml:space="preserve"> w celu finansowania przez te podmioty ich zadań ustawowych lub statutowych </w:t>
      </w:r>
      <w:bookmarkEnd w:id="6"/>
      <w:r w:rsidRPr="0075697B">
        <w:t xml:space="preserve">w ramach </w:t>
      </w:r>
      <w:bookmarkStart w:id="7" w:name="_Hlk153622419"/>
      <w:r w:rsidRPr="0075697B">
        <w:t>limitu określonego w art. 5 ust. 3 ustawy budżetowej na rok 2024 z dnia…….(Dz. U. poz. …), z tym że wartość nominalna nowo wyemitowanych skarbowych papierów wartościowych na ten cel nie może przekroczyć kwoty 5 000 000 tys. zł.</w:t>
      </w:r>
    </w:p>
    <w:bookmarkEnd w:id="7"/>
    <w:p w:rsidR="00C726F3" w:rsidRPr="0075697B" w:rsidRDefault="00C726F3" w:rsidP="00C726F3">
      <w:pPr>
        <w:pStyle w:val="ZUSTzmustartykuempunktem"/>
      </w:pPr>
      <w:r w:rsidRPr="0075697B">
        <w:t>2. Do emisji skarbowych papierów wartościowych, o których mowa w ust. 1, stosuje się odpowiednio przepisy ustawy z dnia 27 sierpnia 200</w:t>
      </w:r>
      <w:r w:rsidR="00C81830">
        <w:t>9 r. o finansach publicznych, z </w:t>
      </w:r>
      <w:r w:rsidRPr="0075697B">
        <w:t>wyłączeniem przepisów wydanych na podstawie art. 97 tej ustawy.”;</w:t>
      </w:r>
    </w:p>
    <w:p w:rsidR="00C726F3" w:rsidRDefault="00C726F3" w:rsidP="00C726F3">
      <w:pPr>
        <w:pStyle w:val="PKTpunkt"/>
      </w:pPr>
      <w:r>
        <w:t>4)</w:t>
      </w:r>
      <w:r>
        <w:tab/>
        <w:t>po art. 26 dodaje się art. 26a</w:t>
      </w:r>
      <w:r w:rsidRPr="00C726F3">
        <w:t>–</w:t>
      </w:r>
      <w:r>
        <w:t>26c w brzmieniu:</w:t>
      </w:r>
    </w:p>
    <w:p w:rsidR="00C726F3" w:rsidRPr="00997435" w:rsidRDefault="00C726F3" w:rsidP="00C726F3">
      <w:pPr>
        <w:pStyle w:val="ZARTzmartartykuempunktem"/>
      </w:pPr>
      <w:r w:rsidRPr="0097534D">
        <w:t>„</w:t>
      </w:r>
      <w:r w:rsidRPr="00572920">
        <w:t>Art. 26a.</w:t>
      </w:r>
      <w:r>
        <w:t xml:space="preserve"> </w:t>
      </w:r>
      <w:r w:rsidRPr="002157DB">
        <w:t>W roku 2024 kwotę roczną, o której mowa w</w:t>
      </w:r>
      <w:r>
        <w:t xml:space="preserve"> art. 53 ust. 4</w:t>
      </w:r>
      <w:r w:rsidRPr="002157DB">
        <w:t xml:space="preserve"> ustawy z dnia 27 października 2017</w:t>
      </w:r>
      <w:r>
        <w:t xml:space="preserve"> </w:t>
      </w:r>
      <w:r w:rsidRPr="002157DB">
        <w:t xml:space="preserve">r. o </w:t>
      </w:r>
      <w:r w:rsidRPr="00997435">
        <w:t>finansowaniu zadań oświatowych</w:t>
      </w:r>
      <w:r>
        <w:t>,</w:t>
      </w:r>
      <w:r w:rsidRPr="00997435">
        <w:t xml:space="preserve"> ustala się jako, zaokrąglony w dół do pełnych groszy, iloraz limitu wydatków na t</w:t>
      </w:r>
      <w:r w:rsidR="00C81830">
        <w:t>en rok budżetowy, określonego w </w:t>
      </w:r>
      <w:r w:rsidRPr="00997435">
        <w:t>art. 110 ust. 1 pkt 7 tej ustawy, oraz liczby uczniów przyjętych do obliczenia wysokości dotacji.</w:t>
      </w:r>
    </w:p>
    <w:p w:rsidR="00C726F3" w:rsidRPr="0075697B" w:rsidRDefault="00C726F3" w:rsidP="00C726F3">
      <w:pPr>
        <w:pStyle w:val="ZARTzmartartykuempunktem"/>
      </w:pPr>
      <w:r w:rsidRPr="00572920">
        <w:t>Art. 26b.</w:t>
      </w:r>
      <w:r w:rsidRPr="00997435">
        <w:t xml:space="preserve"> W roku 2024 wydatków bieżących wyn</w:t>
      </w:r>
      <w:r w:rsidR="00C81830">
        <w:t>ikających z wypłaty nagrody, o </w:t>
      </w:r>
      <w:r w:rsidRPr="00997435">
        <w:t>której mowa w art. 92a ust. 1 ustawy z dnia 26 stycznia 1982 r. – Karta Nauczyciela</w:t>
      </w:r>
      <w:r w:rsidRPr="002157DB">
        <w:t>, nie wlicza się do wydatków bieżących jednostki samorządu terytorialnego uwzględnianych przy naliczeniu wskaźnika zwiększającego, o którym mowa</w:t>
      </w:r>
      <w:r w:rsidR="00C81830">
        <w:t xml:space="preserve"> w art. 50c ust. 6 i 7 ustawy z </w:t>
      </w:r>
      <w:r w:rsidRPr="002157DB">
        <w:t>dnia 12 marca 2022 r. o pomocy</w:t>
      </w:r>
      <w:r w:rsidR="00C81830">
        <w:t xml:space="preserve"> obywatelom Ukrainy w związku z </w:t>
      </w:r>
      <w:r w:rsidRPr="002157DB">
        <w:t xml:space="preserve">konfliktem zbrojnym na </w:t>
      </w:r>
      <w:r w:rsidRPr="0075697B">
        <w:t>terytorium tego państwa.</w:t>
      </w:r>
    </w:p>
    <w:p w:rsidR="00C726F3" w:rsidRPr="0075697B" w:rsidRDefault="00C726F3" w:rsidP="00C726F3">
      <w:pPr>
        <w:pStyle w:val="ZARTzmartartykuempunktem"/>
      </w:pPr>
      <w:r w:rsidRPr="0075697B">
        <w:t>Art. 26c. W roku 2024 do dotacji udzielanej na uczniów szkół, w których jest realizowany obowiązek szkolny lub obowiązek nauki, o k</w:t>
      </w:r>
      <w:r w:rsidR="00C81830">
        <w:t>tórych mowa w art. 165 ust. 7 i </w:t>
      </w:r>
      <w:r w:rsidRPr="0075697B">
        <w:t>9 ustawy z dnia 14 grudnia 2016 r. – Prawo oświatowe (Dz. U. z 2023 r. poz. 900, 1672, 1718 i 2005), nie stosuje się przepisu art. 43 ust. 5 ustawy z dnia 27 października 2017 r. o finansowaniu zadań oświatowych.”;</w:t>
      </w:r>
    </w:p>
    <w:p w:rsidR="00C726F3" w:rsidRDefault="00C726F3" w:rsidP="00C726F3">
      <w:pPr>
        <w:pStyle w:val="PKTpunkt"/>
      </w:pPr>
      <w:r>
        <w:t>5)</w:t>
      </w:r>
      <w:r>
        <w:tab/>
        <w:t>w art. 29:</w:t>
      </w:r>
    </w:p>
    <w:p w:rsidR="00C726F3" w:rsidRDefault="00C726F3" w:rsidP="00C726F3">
      <w:pPr>
        <w:pStyle w:val="LITlitera"/>
      </w:pPr>
      <w:r>
        <w:t>a)</w:t>
      </w:r>
      <w:r>
        <w:tab/>
        <w:t xml:space="preserve">w poleceniu nowelizacyjnym wyrazy </w:t>
      </w:r>
      <w:r w:rsidRPr="00783D31">
        <w:t>„</w:t>
      </w:r>
      <w:r>
        <w:t>wprowadza się następujące zmiany:</w:t>
      </w:r>
      <w:r w:rsidRPr="0083536D">
        <w:t>”</w:t>
      </w:r>
      <w:r>
        <w:t xml:space="preserve"> zastępuje się wyrazami </w:t>
      </w:r>
      <w:r w:rsidRPr="00783D31">
        <w:t>„</w:t>
      </w:r>
      <w:r w:rsidRPr="00465454">
        <w:t xml:space="preserve">po art. 70u dodaje się art. 70v </w:t>
      </w:r>
      <w:r>
        <w:t xml:space="preserve">i art. 70w </w:t>
      </w:r>
      <w:r w:rsidRPr="00465454">
        <w:t>w brzmieniu</w:t>
      </w:r>
      <w:r>
        <w:t>:</w:t>
      </w:r>
      <w:r w:rsidRPr="004D5FB2">
        <w:t>”</w:t>
      </w:r>
      <w:r>
        <w:t>,</w:t>
      </w:r>
    </w:p>
    <w:p w:rsidR="00C726F3" w:rsidRDefault="00C726F3" w:rsidP="00C726F3">
      <w:pPr>
        <w:pStyle w:val="LITlitera"/>
      </w:pPr>
      <w:r>
        <w:t>b)</w:t>
      </w:r>
      <w:r>
        <w:tab/>
        <w:t>skreśla się pkt 1 i oznaczenie pkt 2,</w:t>
      </w:r>
    </w:p>
    <w:p w:rsidR="00C726F3" w:rsidRPr="001F14C9" w:rsidRDefault="00C726F3" w:rsidP="00C726F3">
      <w:pPr>
        <w:pStyle w:val="LITlitera"/>
      </w:pPr>
      <w:r>
        <w:t>c)</w:t>
      </w:r>
      <w:r>
        <w:tab/>
        <w:t>po art. 70v dodaje się art. 70w w brzmieniu:</w:t>
      </w:r>
    </w:p>
    <w:p w:rsidR="00C726F3" w:rsidRPr="002157DB" w:rsidRDefault="00C726F3" w:rsidP="00C81830">
      <w:pPr>
        <w:pStyle w:val="ZLITARTzmartliter"/>
      </w:pPr>
      <w:r w:rsidRPr="00783D31">
        <w:lastRenderedPageBreak/>
        <w:t>„</w:t>
      </w:r>
      <w:r w:rsidRPr="0083536D">
        <w:t>Art. 70w.</w:t>
      </w:r>
      <w:r w:rsidRPr="002157DB">
        <w:t xml:space="preserve"> 1. </w:t>
      </w:r>
      <w:r w:rsidRPr="00266508">
        <w:t xml:space="preserve">Część rozwojową subwencji ogólnej dla jednostek samorządu terytorialnego na rok 2024 ustala się w wysokości 3 231 000 tys. zł. Do podziału części rozwojowej subwencji ogólnej nie </w:t>
      </w:r>
      <w:r w:rsidRPr="00783D31">
        <w:t xml:space="preserve">stosuje się </w:t>
      </w:r>
      <w:r w:rsidRPr="004D5FB2">
        <w:t>art. 28a</w:t>
      </w:r>
      <w:r w:rsidRPr="0083536D">
        <w:t xml:space="preserve">, </w:t>
      </w:r>
      <w:r w:rsidRPr="00266508">
        <w:t>z wyjątkiem ust. 6</w:t>
      </w:r>
      <w:r w:rsidRPr="002157DB">
        <w:t>.</w:t>
      </w:r>
    </w:p>
    <w:p w:rsidR="00C726F3" w:rsidRPr="00266508" w:rsidRDefault="00C726F3" w:rsidP="00C81830">
      <w:pPr>
        <w:pStyle w:val="ZLITUSTzmustliter"/>
      </w:pPr>
      <w:r w:rsidRPr="00266508">
        <w:t>2. Kwota części rozwojowej subwencji ogólnej wymieniona w ust. 1 podlega podziałowi na części przysługujące:</w:t>
      </w:r>
    </w:p>
    <w:p w:rsidR="00C726F3" w:rsidRPr="00266508" w:rsidRDefault="00C726F3" w:rsidP="00C81830">
      <w:pPr>
        <w:pStyle w:val="ZLITPKTzmpktliter"/>
      </w:pPr>
      <w:r w:rsidRPr="00266508">
        <w:t>1)</w:t>
      </w:r>
      <w:r>
        <w:tab/>
      </w:r>
      <w:r w:rsidRPr="00266508">
        <w:t>gminom,</w:t>
      </w:r>
    </w:p>
    <w:p w:rsidR="00C726F3" w:rsidRPr="00266508" w:rsidRDefault="00C726F3" w:rsidP="00C81830">
      <w:pPr>
        <w:pStyle w:val="ZLITPKTzmpktliter"/>
      </w:pPr>
      <w:r w:rsidRPr="00266508">
        <w:t>2)</w:t>
      </w:r>
      <w:r>
        <w:tab/>
      </w:r>
      <w:r w:rsidRPr="00266508">
        <w:t>powiatom,</w:t>
      </w:r>
    </w:p>
    <w:p w:rsidR="00C726F3" w:rsidRPr="00266508" w:rsidRDefault="00C726F3" w:rsidP="00C81830">
      <w:pPr>
        <w:pStyle w:val="ZLITPKTzmpktliter"/>
      </w:pPr>
      <w:r w:rsidRPr="00266508">
        <w:t>3)</w:t>
      </w:r>
      <w:r>
        <w:tab/>
      </w:r>
      <w:r w:rsidRPr="00266508">
        <w:t>województwom</w:t>
      </w:r>
    </w:p>
    <w:p w:rsidR="00C726F3" w:rsidRPr="00266508" w:rsidRDefault="00C726F3" w:rsidP="00C81830">
      <w:pPr>
        <w:pStyle w:val="ZLITCZWSPPKTzmczciwsppktliter"/>
      </w:pPr>
      <w:r w:rsidRPr="00266508">
        <w:t>– proporcjonalnie do wysokości udziału kwoty dochodów planowanych na rok 2024 z tytułu udziału we wpływach z podatku dochodowego od osób fizycznych gmin, powiatów i województw w łącznej kwocie dochodów wszystkich jednostek samorządu terytorialnego z tego tytułu</w:t>
      </w:r>
      <w:r>
        <w:t>; d</w:t>
      </w:r>
      <w:r w:rsidRPr="00266508">
        <w:t>o obliczeń przyjmuje się planowane na rok 2024 dochody z tytułu udziału we wpływach z podatku dochodowego od osób fizycznych ustalone z uwzględnieniem korekty, o której mowa w art. 9c.</w:t>
      </w:r>
    </w:p>
    <w:p w:rsidR="00C726F3" w:rsidRPr="00266508" w:rsidRDefault="00C726F3" w:rsidP="00C81830">
      <w:pPr>
        <w:pStyle w:val="ZLITUSTzmustliter"/>
      </w:pPr>
      <w:r w:rsidRPr="00266508">
        <w:t>3. Z kwoty części rozwojowej subwencji ogólnej przysługującej gminom wydziela się, stanowiącą 60%, kwotę podstawową, którą rozdziela się między gminy w sposób określony w art. 28a ust. 6</w:t>
      </w:r>
      <w:r>
        <w:t>,</w:t>
      </w:r>
      <w:r w:rsidRPr="00266508">
        <w:t xml:space="preserve"> oraz, stanowiącą 40%, kwotę, którą rozdziela się w sposób określony w ust. 4.</w:t>
      </w:r>
    </w:p>
    <w:p w:rsidR="00C726F3" w:rsidRPr="00266508" w:rsidRDefault="00C726F3" w:rsidP="00C81830">
      <w:pPr>
        <w:pStyle w:val="ZLITUSTzmustliter"/>
      </w:pPr>
      <w:r w:rsidRPr="00266508">
        <w:t>4. Kwotę stanowiącą 40% części rozwojowej subwencji ogólnej dla gmin rozdziela się między wszystkie gminy proporcjonalnie do udziału należnego podatku dochodowego od osób fizycznych za 2021 r. od podatników zamieszkałych na obszarze gminy, w ogólnej kwocie należnego podatku osób fizycznych za 2021 r. Do obliczeń przyjmuje się dane o podatku należ</w:t>
      </w:r>
      <w:r w:rsidR="00C81830">
        <w:t>nym zawarte w złożonych za 2021 </w:t>
      </w:r>
      <w:r w:rsidRPr="00266508">
        <w:t>r. zeznaniach podatkowych o wysokości osiągniętego dochodu oraz rocznym obliczeniu podatku dokonanym przez płatników, według stanu na dzień 30 czerwca 2022 r.</w:t>
      </w:r>
    </w:p>
    <w:p w:rsidR="00C726F3" w:rsidRPr="00266508" w:rsidRDefault="00C726F3" w:rsidP="00C81830">
      <w:pPr>
        <w:pStyle w:val="ZLITUSTzmustliter"/>
      </w:pPr>
      <w:r w:rsidRPr="00266508">
        <w:t>5. Przepisy ust. 3 i 4 stosuje się odpowiednio do ustalenia części rozwojowej subwencji ogólnej dla powiatów i województw na 2024 r., z tym że kwota podstawowa dla:</w:t>
      </w:r>
    </w:p>
    <w:p w:rsidR="00C726F3" w:rsidRPr="00266508" w:rsidRDefault="00C726F3" w:rsidP="00C81830">
      <w:pPr>
        <w:pStyle w:val="ZLITPKTzmpktliter"/>
      </w:pPr>
      <w:r w:rsidRPr="00266508">
        <w:t>1)</w:t>
      </w:r>
      <w:r w:rsidRPr="00266508">
        <w:tab/>
        <w:t xml:space="preserve">powiatu </w:t>
      </w:r>
      <w:r w:rsidRPr="00AA1F58">
        <w:t>–</w:t>
      </w:r>
      <w:r w:rsidRPr="00266508">
        <w:t xml:space="preserve"> nie może być mniejsza niż 0,10% i większa niż 0,95% kwoty podstawowej dla wszystkich powiatów;</w:t>
      </w:r>
    </w:p>
    <w:p w:rsidR="00C726F3" w:rsidRPr="002157DB" w:rsidRDefault="00C726F3" w:rsidP="00C81830">
      <w:pPr>
        <w:pStyle w:val="ZLITPKTzmpktliter"/>
      </w:pPr>
      <w:r w:rsidRPr="00266508">
        <w:t>2)</w:t>
      </w:r>
      <w:r w:rsidRPr="00266508">
        <w:tab/>
        <w:t xml:space="preserve">województwa </w:t>
      </w:r>
      <w:r w:rsidRPr="00AA1F58">
        <w:t>–</w:t>
      </w:r>
      <w:r w:rsidRPr="00266508">
        <w:t xml:space="preserve"> nie może być mniejsza niż 3% i większa niż 10% kwoty podstawowej dla wszystkich województw.</w:t>
      </w:r>
      <w:r w:rsidRPr="002157DB">
        <w:t>”</w:t>
      </w:r>
      <w:r>
        <w:t>;</w:t>
      </w:r>
    </w:p>
    <w:p w:rsidR="00C726F3" w:rsidRDefault="00C726F3" w:rsidP="00C726F3">
      <w:pPr>
        <w:pStyle w:val="PKTpunkt"/>
      </w:pPr>
      <w:r>
        <w:lastRenderedPageBreak/>
        <w:t>6)</w:t>
      </w:r>
      <w:r>
        <w:tab/>
        <w:t>art. 31 otrzymuje brzmienie:</w:t>
      </w:r>
    </w:p>
    <w:p w:rsidR="00C726F3" w:rsidRPr="0075697B" w:rsidRDefault="00C726F3" w:rsidP="00C726F3">
      <w:pPr>
        <w:pStyle w:val="ZARTzmartartykuempunktem"/>
      </w:pPr>
      <w:r w:rsidRPr="0097534D">
        <w:t>„</w:t>
      </w:r>
      <w:r w:rsidRPr="00572920">
        <w:t>Art. 31.</w:t>
      </w:r>
      <w:r>
        <w:t xml:space="preserve"> </w:t>
      </w:r>
      <w:r w:rsidRPr="002157DB">
        <w:t>W ustawie z dnia 27 października 2017 r. o finansowaniu zadań oświatowych (Dz. U. z 2023 r. poz. 1400</w:t>
      </w:r>
      <w:r>
        <w:t xml:space="preserve"> i 2005</w:t>
      </w:r>
      <w:r w:rsidRPr="002157DB">
        <w:t xml:space="preserve">) w art. 110 w ust. 1 pkt 7 otrzymuje </w:t>
      </w:r>
      <w:r w:rsidRPr="0075697B">
        <w:t>brzmienie:</w:t>
      </w:r>
    </w:p>
    <w:p w:rsidR="00C726F3" w:rsidRPr="0075697B" w:rsidRDefault="00C726F3" w:rsidP="00C726F3">
      <w:pPr>
        <w:pStyle w:val="ZPKTzmpktartykuempunktem"/>
      </w:pPr>
      <w:r w:rsidRPr="0075697B">
        <w:t>„7)</w:t>
      </w:r>
      <w:r w:rsidRPr="0075697B">
        <w:tab/>
        <w:t>w 2024 r. – 4 190 mln zł;</w:t>
      </w:r>
      <w:bookmarkStart w:id="8" w:name="_Hlk153877608"/>
      <w:r w:rsidRPr="0075697B">
        <w:t>”</w:t>
      </w:r>
      <w:bookmarkEnd w:id="8"/>
      <w:r>
        <w:t>.</w:t>
      </w:r>
      <w:r w:rsidRPr="00F929B8">
        <w:t>”</w:t>
      </w:r>
      <w:r w:rsidRPr="0075697B">
        <w:t>;</w:t>
      </w:r>
    </w:p>
    <w:p w:rsidR="00C726F3" w:rsidRPr="0075697B" w:rsidRDefault="00C726F3" w:rsidP="00C726F3">
      <w:pPr>
        <w:pStyle w:val="PKTpunkt"/>
      </w:pPr>
      <w:r w:rsidRPr="0075697B">
        <w:t>7)</w:t>
      </w:r>
      <w:r w:rsidRPr="0075697B">
        <w:tab/>
        <w:t>po art. 32 dodaje się art. 32a w brzmieniu:</w:t>
      </w:r>
    </w:p>
    <w:p w:rsidR="00C726F3" w:rsidRPr="0075697B" w:rsidRDefault="00C726F3" w:rsidP="00C726F3">
      <w:pPr>
        <w:pStyle w:val="ZARTzmartartykuempunktem"/>
      </w:pPr>
      <w:r w:rsidRPr="0075697B">
        <w:t>„Art. 32a. W ustawie z dnia 22 listopada 2018 r. o zmianie ustawy – Prawo oświatowe, ustawy o systemie oświaty oraz niektórych innych ustaw (Dz. U. poz. 2245, z późn. zm.</w:t>
      </w:r>
      <w:r w:rsidRPr="007B0B3E">
        <w:rPr>
          <w:rStyle w:val="IGindeksgrny"/>
        </w:rPr>
        <w:footnoteReference w:customMarkFollows="1" w:id="1"/>
        <w:t>1)</w:t>
      </w:r>
      <w:r w:rsidRPr="0075697B">
        <w:t>) w art. 137 w ust. 1 pkt 6 otrzymuje brzmienie:</w:t>
      </w:r>
    </w:p>
    <w:p w:rsidR="00C726F3" w:rsidRPr="0075697B" w:rsidRDefault="00C726F3" w:rsidP="00C726F3">
      <w:pPr>
        <w:pStyle w:val="ZPKTzmpktartykuempunktem"/>
      </w:pPr>
      <w:r w:rsidRPr="0075697B">
        <w:t>„6)</w:t>
      </w:r>
      <w:r w:rsidRPr="0075697B">
        <w:tab/>
        <w:t>w 2024 r. – 358 mln zł;”</w:t>
      </w:r>
      <w:r>
        <w:t>.</w:t>
      </w:r>
      <w:r w:rsidRPr="00F929B8">
        <w:t>”</w:t>
      </w:r>
      <w:r w:rsidRPr="0075697B">
        <w:t>;</w:t>
      </w:r>
    </w:p>
    <w:p w:rsidR="00C726F3" w:rsidRPr="0075697B" w:rsidRDefault="00C726F3" w:rsidP="00C726F3">
      <w:pPr>
        <w:pStyle w:val="PKTpunkt"/>
      </w:pPr>
      <w:r w:rsidRPr="0075697B">
        <w:t>8)</w:t>
      </w:r>
      <w:r w:rsidRPr="0075697B">
        <w:tab/>
        <w:t>po art. 33 dodaje się art. 33a i art. 33b w brzmieniu:</w:t>
      </w:r>
    </w:p>
    <w:p w:rsidR="00C726F3" w:rsidRDefault="00C726F3" w:rsidP="00C726F3">
      <w:pPr>
        <w:pStyle w:val="ZARTzmartartykuempunktem"/>
      </w:pPr>
      <w:r w:rsidRPr="0075697B">
        <w:t xml:space="preserve">„Art. 33a. W ustawie z dnia 17 grudnia </w:t>
      </w:r>
      <w:r w:rsidRPr="000D0687">
        <w:t>2021 r</w:t>
      </w:r>
      <w:r>
        <w:t>. o dodatku osłonowym (Dz. U. z </w:t>
      </w:r>
      <w:r w:rsidRPr="000D0687">
        <w:t>2023</w:t>
      </w:r>
      <w:r>
        <w:t> </w:t>
      </w:r>
      <w:r w:rsidRPr="000D0687">
        <w:t>r. poz. 759) w art. 15 wyrazy „do dnia 31 grudnia 2023 r.” zastępuje się wyrazami „do dnia 31 grudnia 2024 r.</w:t>
      </w:r>
      <w:r w:rsidRPr="000578B6">
        <w:t>”</w:t>
      </w:r>
      <w:r>
        <w:t>.</w:t>
      </w:r>
    </w:p>
    <w:p w:rsidR="00C726F3" w:rsidRPr="0083536D" w:rsidRDefault="00C726F3" w:rsidP="00C726F3">
      <w:pPr>
        <w:pStyle w:val="ZARTzmartartykuempunktem"/>
      </w:pPr>
      <w:r w:rsidRPr="0083536D">
        <w:t>Art. 33b. W ustawie z dnia 28 lipca 2023 r. o zmianie ustawy – Karta Nauczyciela oraz niektórych innych ustaw (Dz. U. poz. 1672) w art. 2</w:t>
      </w:r>
      <w:r>
        <w:t>0 w ust. 1 wyrazy „496 200 tys. </w:t>
      </w:r>
      <w:r w:rsidRPr="0083536D">
        <w:t>zł” zastępuje się wyrazami „645 060 tys. zł”</w:t>
      </w:r>
      <w:r>
        <w:t>.</w:t>
      </w:r>
      <w:r w:rsidRPr="00F929B8">
        <w:t>”</w:t>
      </w:r>
      <w:r>
        <w:t>.</w:t>
      </w:r>
      <w:bookmarkEnd w:id="4"/>
    </w:p>
    <w:sectPr w:rsidR="00C726F3" w:rsidRPr="0083536D"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525" w:rsidRDefault="005C0525">
      <w:r>
        <w:separator/>
      </w:r>
    </w:p>
  </w:endnote>
  <w:endnote w:type="continuationSeparator" w:id="0">
    <w:p w:rsidR="005C0525" w:rsidRDefault="005C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525" w:rsidRDefault="005C0525">
      <w:r>
        <w:separator/>
      </w:r>
    </w:p>
  </w:footnote>
  <w:footnote w:type="continuationSeparator" w:id="0">
    <w:p w:rsidR="005C0525" w:rsidRDefault="005C0525">
      <w:r>
        <w:continuationSeparator/>
      </w:r>
    </w:p>
  </w:footnote>
  <w:footnote w:id="1">
    <w:p w:rsidR="00C726F3" w:rsidRDefault="00C726F3" w:rsidP="00C81830">
      <w:pPr>
        <w:pStyle w:val="ODNONIKtreodnonika"/>
      </w:pPr>
      <w:r>
        <w:rPr>
          <w:rStyle w:val="Odwoanieprzypisudolnego"/>
        </w:rPr>
        <w:t>1)</w:t>
      </w:r>
      <w:r>
        <w:tab/>
        <w:t xml:space="preserve">Zmiany wymienionej ustawy zostały ogłoszone w Dz. U. z 2018 r. poz. </w:t>
      </w:r>
      <w:r w:rsidRPr="00075386">
        <w:t>2432, z 2019 r. poz. 534, 1287 i 2248, z 2021 r. poz. 4 oraz z 2022 r. poz. 1116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694E18">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F3"/>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6BD"/>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7333"/>
    <w:rsid w:val="002D0C4F"/>
    <w:rsid w:val="002D1364"/>
    <w:rsid w:val="002D4D30"/>
    <w:rsid w:val="002D5000"/>
    <w:rsid w:val="002D598D"/>
    <w:rsid w:val="002D7188"/>
    <w:rsid w:val="002E1DE3"/>
    <w:rsid w:val="002E244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FDB"/>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86F6D"/>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0525"/>
    <w:rsid w:val="005C2F42"/>
    <w:rsid w:val="005C348E"/>
    <w:rsid w:val="005C68E1"/>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4E18"/>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1DFB"/>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5476"/>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B1C"/>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0C1"/>
    <w:rsid w:val="0087738C"/>
    <w:rsid w:val="008802AF"/>
    <w:rsid w:val="00881926"/>
    <w:rsid w:val="0088318F"/>
    <w:rsid w:val="0088331D"/>
    <w:rsid w:val="008852B0"/>
    <w:rsid w:val="00885AE7"/>
    <w:rsid w:val="00886B60"/>
    <w:rsid w:val="00887889"/>
    <w:rsid w:val="00887AC1"/>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5249"/>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E4C"/>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9A8"/>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26F3"/>
    <w:rsid w:val="00C76417"/>
    <w:rsid w:val="00C7726F"/>
    <w:rsid w:val="00C81830"/>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63B9"/>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8C50D"/>
  <w15:docId w15:val="{951F8520-DA57-43F2-A850-E8E79B16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26F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sin\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17E56-84EA-4793-9A8F-A84FE8A5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TotalTime>
  <Pages>1</Pages>
  <Words>1363</Words>
  <Characters>8183</Characters>
  <Application>Microsoft Office Word</Application>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Jasiński Dariusz</cp:lastModifiedBy>
  <cp:revision>6</cp:revision>
  <cp:lastPrinted>2012-04-23T06:39:00Z</cp:lastPrinted>
  <dcterms:created xsi:type="dcterms:W3CDTF">2023-12-19T16:55:00Z</dcterms:created>
  <dcterms:modified xsi:type="dcterms:W3CDTF">2023-12-19T17:20:00Z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