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CD8DB" w14:textId="24E72B0D" w:rsidR="004E3550" w:rsidRPr="004B1F3C" w:rsidRDefault="004E3550" w:rsidP="00D600E7">
      <w:pPr>
        <w:pStyle w:val="OZNRODZAKTUtznustawalubrozporzdzenieiorganwydajcy"/>
        <w:rPr>
          <w:rFonts w:ascii="Times New Roman" w:hAnsi="Times New Roman"/>
          <w:b w:val="0"/>
          <w:bCs w:val="0"/>
          <w:spacing w:val="0"/>
        </w:rPr>
      </w:pPr>
      <w:bookmarkStart w:id="0" w:name="_Hlk197601567"/>
      <w:r w:rsidRPr="004B1F3C">
        <w:rPr>
          <w:rFonts w:ascii="Times New Roman" w:hAnsi="Times New Roman"/>
          <w:b w:val="0"/>
          <w:bCs w:val="0"/>
          <w:spacing w:val="0"/>
        </w:rPr>
        <w:t>UZASADNIENIE</w:t>
      </w:r>
    </w:p>
    <w:p w14:paraId="048A2752" w14:textId="77777777" w:rsidR="00E27244" w:rsidRPr="004B1F3C" w:rsidRDefault="00361BA0" w:rsidP="00D600E7">
      <w:pPr>
        <w:pStyle w:val="Akapitzlist"/>
        <w:widowControl/>
        <w:numPr>
          <w:ilvl w:val="0"/>
          <w:numId w:val="7"/>
        </w:numPr>
        <w:autoSpaceDE/>
        <w:autoSpaceDN/>
        <w:adjustRightInd/>
        <w:spacing w:after="120"/>
        <w:ind w:left="284" w:hanging="284"/>
        <w:jc w:val="both"/>
        <w:rPr>
          <w:rFonts w:cs="Times New Roman"/>
          <w:b/>
          <w:bCs/>
          <w:szCs w:val="24"/>
        </w:rPr>
      </w:pPr>
      <w:r w:rsidRPr="004B1F3C">
        <w:rPr>
          <w:rFonts w:cs="Times New Roman"/>
          <w:b/>
          <w:bCs/>
          <w:szCs w:val="24"/>
        </w:rPr>
        <w:t>Potrzeba i cel ustawy</w:t>
      </w:r>
    </w:p>
    <w:p w14:paraId="470AD2D7" w14:textId="118782CF" w:rsidR="00F8323F" w:rsidRDefault="00F8323F" w:rsidP="00D600E7">
      <w:pPr>
        <w:spacing w:after="120"/>
        <w:jc w:val="both"/>
        <w:rPr>
          <w:rFonts w:eastAsia="Times New Roman" w:cs="Times New Roman"/>
          <w:bCs/>
          <w:color w:val="000000"/>
        </w:rPr>
      </w:pPr>
      <w:r w:rsidRPr="00863B0C">
        <w:rPr>
          <w:rFonts w:eastAsia="Times New Roman" w:cs="Times New Roman"/>
          <w:bCs/>
          <w:color w:val="000000"/>
        </w:rPr>
        <w:t>Celem projektu ustawy jest wdrożenie zmian legislacyjnych w kierunku uproszczenia regulacji i lepszego ich dostosowania do potrzeb obywateli oraz przedsiębiorców</w:t>
      </w:r>
      <w:r>
        <w:rPr>
          <w:rFonts w:eastAsia="Times New Roman" w:cs="Times New Roman"/>
          <w:bCs/>
          <w:color w:val="000000"/>
        </w:rPr>
        <w:t xml:space="preserve">. Proponowane zmiany są efektem pracy </w:t>
      </w:r>
      <w:r w:rsidRPr="00F8323F">
        <w:rPr>
          <w:rFonts w:eastAsia="Times New Roman" w:cs="Times New Roman"/>
          <w:bCs/>
          <w:color w:val="000000"/>
        </w:rPr>
        <w:t>Rządow</w:t>
      </w:r>
      <w:r>
        <w:rPr>
          <w:rFonts w:eastAsia="Times New Roman" w:cs="Times New Roman"/>
          <w:bCs/>
          <w:color w:val="000000"/>
        </w:rPr>
        <w:t>ego</w:t>
      </w:r>
      <w:r w:rsidRPr="00F8323F">
        <w:rPr>
          <w:rFonts w:eastAsia="Times New Roman" w:cs="Times New Roman"/>
          <w:bCs/>
          <w:color w:val="000000"/>
        </w:rPr>
        <w:t xml:space="preserve"> Zesp</w:t>
      </w:r>
      <w:r>
        <w:rPr>
          <w:rFonts w:eastAsia="Times New Roman" w:cs="Times New Roman"/>
          <w:bCs/>
          <w:color w:val="000000"/>
        </w:rPr>
        <w:t>o</w:t>
      </w:r>
      <w:r w:rsidRPr="00F8323F">
        <w:rPr>
          <w:rFonts w:eastAsia="Times New Roman" w:cs="Times New Roman"/>
          <w:bCs/>
          <w:color w:val="000000"/>
        </w:rPr>
        <w:t>ł</w:t>
      </w:r>
      <w:r>
        <w:rPr>
          <w:rFonts w:eastAsia="Times New Roman" w:cs="Times New Roman"/>
          <w:bCs/>
          <w:color w:val="000000"/>
        </w:rPr>
        <w:t>u</w:t>
      </w:r>
      <w:r w:rsidRPr="00F8323F">
        <w:rPr>
          <w:rFonts w:eastAsia="Times New Roman" w:cs="Times New Roman"/>
          <w:bCs/>
          <w:color w:val="000000"/>
        </w:rPr>
        <w:t xml:space="preserve"> ds. Deregulacji</w:t>
      </w:r>
      <w:r>
        <w:rPr>
          <w:rFonts w:eastAsia="Times New Roman" w:cs="Times New Roman"/>
          <w:bCs/>
          <w:color w:val="000000"/>
        </w:rPr>
        <w:t xml:space="preserve"> </w:t>
      </w:r>
      <w:r w:rsidRPr="00F8323F">
        <w:rPr>
          <w:rFonts w:eastAsia="Times New Roman" w:cs="Times New Roman"/>
          <w:bCs/>
          <w:color w:val="000000"/>
        </w:rPr>
        <w:t>powołan</w:t>
      </w:r>
      <w:r>
        <w:rPr>
          <w:rFonts w:eastAsia="Times New Roman" w:cs="Times New Roman"/>
          <w:bCs/>
          <w:color w:val="000000"/>
        </w:rPr>
        <w:t>ego</w:t>
      </w:r>
      <w:r w:rsidRPr="00F8323F">
        <w:rPr>
          <w:rFonts w:eastAsia="Times New Roman" w:cs="Times New Roman"/>
          <w:bCs/>
          <w:color w:val="000000"/>
        </w:rPr>
        <w:t xml:space="preserve"> przez Radę Ministrów</w:t>
      </w:r>
      <w:r>
        <w:rPr>
          <w:rFonts w:eastAsia="Times New Roman" w:cs="Times New Roman"/>
          <w:bCs/>
          <w:color w:val="000000"/>
        </w:rPr>
        <w:t xml:space="preserve"> w</w:t>
      </w:r>
      <w:r w:rsidR="00863B0C">
        <w:rPr>
          <w:rFonts w:eastAsia="Times New Roman" w:cs="Times New Roman"/>
          <w:bCs/>
          <w:color w:val="000000"/>
        </w:rPr>
        <w:t> </w:t>
      </w:r>
      <w:r>
        <w:rPr>
          <w:rFonts w:eastAsia="Times New Roman" w:cs="Times New Roman"/>
          <w:bCs/>
          <w:color w:val="000000"/>
        </w:rPr>
        <w:t>marcu br. W</w:t>
      </w:r>
      <w:r w:rsidRPr="00F8323F">
        <w:rPr>
          <w:rFonts w:eastAsia="Times New Roman" w:cs="Times New Roman"/>
          <w:bCs/>
          <w:color w:val="000000"/>
        </w:rPr>
        <w:t xml:space="preserve"> przygotowanym projekcie ustawy</w:t>
      </w:r>
      <w:r>
        <w:rPr>
          <w:rFonts w:eastAsia="Times New Roman" w:cs="Times New Roman"/>
          <w:bCs/>
          <w:color w:val="000000"/>
        </w:rPr>
        <w:t xml:space="preserve"> zostały zaadresowane następujące</w:t>
      </w:r>
      <w:r w:rsidRPr="00F8323F">
        <w:rPr>
          <w:rFonts w:eastAsia="Times New Roman" w:cs="Times New Roman"/>
          <w:bCs/>
          <w:color w:val="000000"/>
        </w:rPr>
        <w:t xml:space="preserve"> konkretn</w:t>
      </w:r>
      <w:r>
        <w:rPr>
          <w:rFonts w:eastAsia="Times New Roman" w:cs="Times New Roman"/>
          <w:bCs/>
          <w:color w:val="000000"/>
        </w:rPr>
        <w:t>e</w:t>
      </w:r>
      <w:r w:rsidRPr="00F8323F">
        <w:rPr>
          <w:rFonts w:eastAsia="Times New Roman" w:cs="Times New Roman"/>
          <w:bCs/>
          <w:color w:val="000000"/>
        </w:rPr>
        <w:t xml:space="preserve"> zmian</w:t>
      </w:r>
      <w:r>
        <w:rPr>
          <w:rFonts w:eastAsia="Times New Roman" w:cs="Times New Roman"/>
          <w:bCs/>
          <w:color w:val="000000"/>
        </w:rPr>
        <w:t>y</w:t>
      </w:r>
      <w:r w:rsidRPr="00F8323F">
        <w:rPr>
          <w:rFonts w:eastAsia="Times New Roman" w:cs="Times New Roman"/>
          <w:bCs/>
          <w:color w:val="000000"/>
        </w:rPr>
        <w:t xml:space="preserve"> w obszarze energetyki i środowiska</w:t>
      </w:r>
      <w:r>
        <w:rPr>
          <w:rFonts w:eastAsia="Times New Roman" w:cs="Times New Roman"/>
          <w:bCs/>
          <w:color w:val="000000"/>
        </w:rPr>
        <w:t>:</w:t>
      </w:r>
      <w:r w:rsidR="008A1845">
        <w:rPr>
          <w:rFonts w:eastAsia="Times New Roman" w:cs="Times New Roman"/>
          <w:bCs/>
          <w:color w:val="000000"/>
        </w:rPr>
        <w:t xml:space="preserve"> </w:t>
      </w:r>
    </w:p>
    <w:p w14:paraId="205312D8" w14:textId="07E39C35" w:rsidR="005B0813" w:rsidRPr="000019C5" w:rsidRDefault="005B0813" w:rsidP="00D600E7">
      <w:pPr>
        <w:spacing w:after="120"/>
        <w:jc w:val="both"/>
        <w:rPr>
          <w:rFonts w:eastAsia="Times New Roman" w:cs="Times New Roman"/>
          <w:b/>
          <w:bCs/>
          <w:color w:val="000000"/>
          <w:u w:val="single"/>
        </w:rPr>
      </w:pPr>
      <w:r w:rsidRPr="000019C5">
        <w:rPr>
          <w:rFonts w:eastAsia="Times New Roman" w:cs="Times New Roman"/>
          <w:b/>
          <w:bCs/>
          <w:color w:val="000000"/>
          <w:u w:val="single"/>
        </w:rPr>
        <w:t>Uproszczenie rachunków za energię elektryczną</w:t>
      </w:r>
      <w:r w:rsidR="00187552" w:rsidRPr="000019C5">
        <w:rPr>
          <w:rFonts w:eastAsia="Times New Roman" w:cs="Times New Roman"/>
          <w:b/>
          <w:bCs/>
          <w:color w:val="000000"/>
          <w:u w:val="single"/>
        </w:rPr>
        <w:t xml:space="preserve"> (fiszka nr: MKiŚ-2-46)</w:t>
      </w:r>
    </w:p>
    <w:p w14:paraId="4FEC5E94" w14:textId="4C9A5DFC" w:rsidR="005B0813" w:rsidRDefault="005B0813" w:rsidP="00D600E7">
      <w:pPr>
        <w:spacing w:after="120"/>
        <w:jc w:val="both"/>
        <w:rPr>
          <w:rFonts w:eastAsia="Times New Roman" w:cs="Times New Roman"/>
          <w:bCs/>
          <w:color w:val="000000"/>
        </w:rPr>
      </w:pPr>
      <w:r w:rsidRPr="00D5179A">
        <w:rPr>
          <w:rFonts w:eastAsia="Times New Roman" w:cs="Times New Roman"/>
          <w:bCs/>
          <w:color w:val="000000"/>
        </w:rPr>
        <w:t>Odbiorcy energii elektrycznej w gospodarstwach domowych</w:t>
      </w:r>
      <w:r w:rsidR="00D5179A" w:rsidRPr="00D5179A">
        <w:rPr>
          <w:rFonts w:eastAsia="Times New Roman" w:cs="Times New Roman"/>
          <w:bCs/>
          <w:color w:val="000000"/>
        </w:rPr>
        <w:t xml:space="preserve"> napotykają spore trudności ze zrozumieniem poszczególnych pozycji na rachunku za energię elektryczną. W szczególności dotyczy to osób w podeszłym wieku. Istnieje zatem potrzeba dokonania odpowiedniego </w:t>
      </w:r>
      <w:r w:rsidR="009B5F4F">
        <w:rPr>
          <w:rFonts w:eastAsia="Times New Roman" w:cs="Times New Roman"/>
          <w:bCs/>
          <w:color w:val="000000"/>
        </w:rPr>
        <w:t>podsumowania</w:t>
      </w:r>
      <w:r w:rsidR="00D5179A" w:rsidRPr="00D5179A">
        <w:rPr>
          <w:rFonts w:eastAsia="Times New Roman" w:cs="Times New Roman"/>
          <w:bCs/>
          <w:color w:val="000000"/>
        </w:rPr>
        <w:t xml:space="preserve"> rachunku, na którym widoczne byłyby tylko najważniejsze składniki kosztowe, na podstawie których w czytelny sposób każdy odbiorca energii elektrycznej w gospodarstwie domowym będzie wiedział</w:t>
      </w:r>
      <w:r w:rsidR="00767736">
        <w:rPr>
          <w:rFonts w:eastAsia="Times New Roman" w:cs="Times New Roman"/>
          <w:bCs/>
          <w:color w:val="000000"/>
        </w:rPr>
        <w:t>,</w:t>
      </w:r>
      <w:r w:rsidR="00D5179A" w:rsidRPr="00D5179A">
        <w:rPr>
          <w:rFonts w:eastAsia="Times New Roman" w:cs="Times New Roman"/>
          <w:bCs/>
          <w:color w:val="000000"/>
        </w:rPr>
        <w:t xml:space="preserve"> ile wynosi koszt </w:t>
      </w:r>
      <w:r w:rsidR="009B5F4F">
        <w:rPr>
          <w:rFonts w:eastAsia="Times New Roman" w:cs="Times New Roman"/>
          <w:bCs/>
          <w:color w:val="000000"/>
        </w:rPr>
        <w:t>obrotu</w:t>
      </w:r>
      <w:r w:rsidR="00D5179A" w:rsidRPr="00D5179A">
        <w:rPr>
          <w:rFonts w:eastAsia="Times New Roman" w:cs="Times New Roman"/>
          <w:bCs/>
          <w:color w:val="000000"/>
        </w:rPr>
        <w:t xml:space="preserve"> energi</w:t>
      </w:r>
      <w:r w:rsidR="009B5F4F">
        <w:rPr>
          <w:rFonts w:eastAsia="Times New Roman" w:cs="Times New Roman"/>
          <w:bCs/>
          <w:color w:val="000000"/>
        </w:rPr>
        <w:t>ą</w:t>
      </w:r>
      <w:r w:rsidR="00D5179A" w:rsidRPr="00D5179A">
        <w:rPr>
          <w:rFonts w:eastAsia="Times New Roman" w:cs="Times New Roman"/>
          <w:bCs/>
          <w:color w:val="000000"/>
        </w:rPr>
        <w:t xml:space="preserve"> elektryczn</w:t>
      </w:r>
      <w:r w:rsidR="009B5F4F">
        <w:rPr>
          <w:rFonts w:eastAsia="Times New Roman" w:cs="Times New Roman"/>
          <w:bCs/>
          <w:color w:val="000000"/>
        </w:rPr>
        <w:t>ą</w:t>
      </w:r>
      <w:r w:rsidR="00D5179A" w:rsidRPr="00D5179A">
        <w:rPr>
          <w:rFonts w:eastAsia="Times New Roman" w:cs="Times New Roman"/>
          <w:bCs/>
          <w:color w:val="000000"/>
        </w:rPr>
        <w:t>, koszt jej dystrybucji oraz łączna kwota do zapłaty.</w:t>
      </w:r>
    </w:p>
    <w:p w14:paraId="364BABB0" w14:textId="5C20EFF0" w:rsidR="00635457" w:rsidRPr="000019C5" w:rsidRDefault="00635457" w:rsidP="00D600E7">
      <w:pPr>
        <w:spacing w:after="120"/>
        <w:jc w:val="both"/>
        <w:rPr>
          <w:rFonts w:eastAsia="Times New Roman" w:cs="Times New Roman"/>
          <w:b/>
          <w:bCs/>
          <w:color w:val="000000"/>
          <w:u w:val="single"/>
        </w:rPr>
      </w:pPr>
      <w:r w:rsidRPr="000019C5">
        <w:rPr>
          <w:rFonts w:eastAsia="Times New Roman" w:cs="Times New Roman"/>
          <w:b/>
          <w:bCs/>
          <w:color w:val="000000"/>
          <w:u w:val="single"/>
        </w:rPr>
        <w:t>Zmiana podstawowej formy wymiany korespondencji pomiędzy przedsiębiorstwami energetycznymi, odbiorcami, organami administracji publicznej oraz innymi podmiotami na postać elektroniczną (za pomocą środków komunikacji elektronicznej) z umożliwieniem złożenia oświadczenia przez jedną ze stron, skutkującego obowiązkiem zachowania postaci papierowej (lub tradycyjnej formy pisemnej)</w:t>
      </w:r>
      <w:r w:rsidR="00187552" w:rsidRPr="000019C5">
        <w:rPr>
          <w:rFonts w:eastAsia="Times New Roman" w:cs="Times New Roman"/>
          <w:b/>
          <w:bCs/>
          <w:color w:val="000000"/>
          <w:u w:val="single"/>
        </w:rPr>
        <w:t xml:space="preserve"> (fiszka nr: MKiŚ-9-88)</w:t>
      </w:r>
    </w:p>
    <w:p w14:paraId="47FFCC1A" w14:textId="0C468EB0" w:rsidR="00A915F4" w:rsidRDefault="00635457" w:rsidP="00D600E7">
      <w:pPr>
        <w:spacing w:after="120"/>
        <w:jc w:val="both"/>
        <w:rPr>
          <w:color w:val="000000"/>
        </w:rPr>
      </w:pPr>
      <w:r w:rsidRPr="00863B0C">
        <w:rPr>
          <w:rFonts w:eastAsia="Times New Roman" w:cs="Times New Roman"/>
          <w:bCs/>
          <w:color w:val="000000"/>
        </w:rPr>
        <w:t>W dobie postępu cywilizacyjnego oraz szerokiego dostępu do usług cyfrowych korespondencja papierowa zaczyna tracić na znaczeniu na rzecz elektronicznej formy kontaktu, przesyłania dokumentów czy informacji. Taka forma wymiany elektronicznej korespondencji została również upowszechniona pomiędzy obywatelami a instytucjami publicznymi przez platformę ePUAP lub system eDoręczeń.</w:t>
      </w:r>
      <w:r>
        <w:rPr>
          <w:rFonts w:eastAsia="Times New Roman" w:cs="Times New Roman"/>
          <w:bCs/>
          <w:color w:val="000000"/>
        </w:rPr>
        <w:t xml:space="preserve"> </w:t>
      </w:r>
      <w:r w:rsidR="00A915F4">
        <w:rPr>
          <w:color w:val="000000"/>
        </w:rPr>
        <w:t xml:space="preserve">Zasadne jest więc wprowadzenie rozwiązania na potrzeby wymiany korespondencji </w:t>
      </w:r>
      <w:r w:rsidR="00A915F4" w:rsidRPr="00342F27">
        <w:rPr>
          <w:color w:val="000000"/>
        </w:rPr>
        <w:t>pomiędzy przedsiębiorstwami energetycznymi, odbiorcami, organami administracji publicznej oraz innymi podmiotami</w:t>
      </w:r>
      <w:r w:rsidR="00A915F4">
        <w:rPr>
          <w:color w:val="000000"/>
        </w:rPr>
        <w:t xml:space="preserve">, co znacząco usprawni i skróci czas tego procesu. </w:t>
      </w:r>
      <w:r w:rsidR="00A915F4" w:rsidRPr="000758E7">
        <w:rPr>
          <w:color w:val="000000"/>
        </w:rPr>
        <w:t>Wprowadz</w:t>
      </w:r>
      <w:r w:rsidR="00A915F4">
        <w:rPr>
          <w:color w:val="000000"/>
        </w:rPr>
        <w:t>ona</w:t>
      </w:r>
      <w:r w:rsidR="00A915F4" w:rsidRPr="000758E7">
        <w:rPr>
          <w:color w:val="000000"/>
        </w:rPr>
        <w:t xml:space="preserve"> zmian</w:t>
      </w:r>
      <w:r w:rsidR="00A915F4">
        <w:rPr>
          <w:color w:val="000000"/>
        </w:rPr>
        <w:t>a</w:t>
      </w:r>
      <w:r w:rsidR="00A915F4" w:rsidRPr="000758E7">
        <w:rPr>
          <w:color w:val="000000"/>
        </w:rPr>
        <w:t xml:space="preserve"> powinn</w:t>
      </w:r>
      <w:r w:rsidR="00A915F4">
        <w:rPr>
          <w:color w:val="000000"/>
        </w:rPr>
        <w:t>a</w:t>
      </w:r>
      <w:r w:rsidR="00A915F4" w:rsidRPr="000758E7">
        <w:rPr>
          <w:color w:val="000000"/>
        </w:rPr>
        <w:t xml:space="preserve"> również przyczynić do obniżenia kosztów działalności</w:t>
      </w:r>
      <w:r w:rsidR="00A915F4">
        <w:rPr>
          <w:color w:val="000000"/>
        </w:rPr>
        <w:t xml:space="preserve"> przedsiębiorstw energetycznych, a także wpłynąć pozytywnie na środowisko, przez zmniejszenie liczby drukowanych stron papieru. Istotne jest, że wprowadzone regulacje będą obligowały przedsiębiorstwa energetyczne do skutecznego poinformowania swoich klientów o zmianie sposobu komunikacji oraz do uzyskania od nich jasnej zgody na przejście na taką formę korespondencji. Taki przepis zabezpieczy obie strony przed niepożądanymi </w:t>
      </w:r>
      <w:r w:rsidR="00A915F4">
        <w:rPr>
          <w:color w:val="000000"/>
        </w:rPr>
        <w:lastRenderedPageBreak/>
        <w:t>nieporozumieniami i brakiem obopólnej zgody oraz zapewni bezpieczeństwo rozliczeń. Przepisy te zabezpieczą też osoby wykluczone cyfrowo, starsze i niebędące biegłe w obsłudze elektronicznych dokumentów, przez zagwarantowanie im możliwości pozostania przy tradycyjnej (papierowej) formie komunikacji.</w:t>
      </w:r>
    </w:p>
    <w:p w14:paraId="4BB67971" w14:textId="1D57525F" w:rsidR="00F0170D" w:rsidRPr="000019C5" w:rsidRDefault="00F0170D" w:rsidP="00D600E7">
      <w:pPr>
        <w:spacing w:after="120"/>
        <w:jc w:val="both"/>
        <w:rPr>
          <w:rFonts w:eastAsia="Times New Roman" w:cs="Times New Roman"/>
          <w:b/>
          <w:bCs/>
          <w:color w:val="000000"/>
          <w:u w:val="single"/>
        </w:rPr>
      </w:pPr>
      <w:r w:rsidRPr="000019C5">
        <w:rPr>
          <w:rFonts w:eastAsia="Times New Roman" w:cs="Times New Roman"/>
          <w:b/>
          <w:bCs/>
          <w:color w:val="000000"/>
          <w:u w:val="single"/>
        </w:rPr>
        <w:t>Optymalizacja procesu przyłączeniowego</w:t>
      </w:r>
      <w:r w:rsidR="00187552" w:rsidRPr="000019C5">
        <w:rPr>
          <w:rFonts w:eastAsia="Times New Roman" w:cs="Times New Roman"/>
          <w:b/>
          <w:bCs/>
          <w:color w:val="000000"/>
          <w:u w:val="single"/>
        </w:rPr>
        <w:t xml:space="preserve"> (fiszka nr: MKIŚ-15-143)</w:t>
      </w:r>
    </w:p>
    <w:p w14:paraId="466F2F29" w14:textId="716A7888" w:rsidR="00F0170D" w:rsidRDefault="00F0170D" w:rsidP="00D600E7">
      <w:pPr>
        <w:spacing w:after="120"/>
        <w:jc w:val="both"/>
        <w:rPr>
          <w:rFonts w:eastAsia="Times New Roman" w:cs="Times New Roman"/>
          <w:bCs/>
          <w:color w:val="000000"/>
        </w:rPr>
      </w:pPr>
      <w:r w:rsidRPr="00F0170D">
        <w:rPr>
          <w:rFonts w:eastAsia="Times New Roman" w:cs="Times New Roman"/>
          <w:bCs/>
          <w:color w:val="000000"/>
        </w:rPr>
        <w:t>W projekcie zmiany ustawy</w:t>
      </w:r>
      <w:r w:rsidR="00D0660E">
        <w:rPr>
          <w:rFonts w:eastAsia="Times New Roman" w:cs="Times New Roman"/>
          <w:bCs/>
          <w:color w:val="000000"/>
        </w:rPr>
        <w:t xml:space="preserve"> </w:t>
      </w:r>
      <w:r w:rsidR="00D0660E" w:rsidRPr="00D52269">
        <w:rPr>
          <w:rFonts w:eastAsia="Times New Roman" w:cs="Times New Roman"/>
          <w:bCs/>
          <w:color w:val="000000"/>
        </w:rPr>
        <w:t>z dnia 10 kwietnia 1997 r. – Prawo energetyczne (Dz. U. z 2024 r. poz. 266</w:t>
      </w:r>
      <w:r w:rsidR="00F75C76">
        <w:rPr>
          <w:rFonts w:eastAsia="Times New Roman" w:cs="Times New Roman"/>
          <w:bCs/>
          <w:color w:val="000000"/>
        </w:rPr>
        <w:t>,</w:t>
      </w:r>
      <w:r w:rsidR="00D0660E" w:rsidRPr="00D52269">
        <w:rPr>
          <w:rFonts w:eastAsia="Times New Roman" w:cs="Times New Roman"/>
          <w:bCs/>
          <w:color w:val="000000"/>
        </w:rPr>
        <w:t xml:space="preserve"> z późn. zm.), </w:t>
      </w:r>
      <w:r w:rsidR="00F75C76">
        <w:rPr>
          <w:rFonts w:eastAsia="Times New Roman" w:cs="Times New Roman"/>
          <w:bCs/>
          <w:color w:val="000000"/>
        </w:rPr>
        <w:t xml:space="preserve">zwanej </w:t>
      </w:r>
      <w:r w:rsidR="00D0660E" w:rsidRPr="00D52269">
        <w:rPr>
          <w:rFonts w:eastAsia="Times New Roman" w:cs="Times New Roman"/>
          <w:bCs/>
          <w:color w:val="000000"/>
        </w:rPr>
        <w:t>dalej „ustaw</w:t>
      </w:r>
      <w:r w:rsidR="00F75C76">
        <w:rPr>
          <w:rFonts w:eastAsia="Times New Roman" w:cs="Times New Roman"/>
          <w:bCs/>
          <w:color w:val="000000"/>
        </w:rPr>
        <w:t>ą</w:t>
      </w:r>
      <w:r w:rsidR="00D0660E" w:rsidRPr="00D52269">
        <w:rPr>
          <w:rFonts w:eastAsia="Times New Roman" w:cs="Times New Roman"/>
          <w:bCs/>
          <w:color w:val="000000"/>
        </w:rPr>
        <w:t xml:space="preserve"> – Prawo energetyczne”, </w:t>
      </w:r>
      <w:r w:rsidRPr="00F0170D">
        <w:rPr>
          <w:rFonts w:eastAsia="Times New Roman" w:cs="Times New Roman"/>
          <w:bCs/>
          <w:color w:val="000000"/>
        </w:rPr>
        <w:t>proponuje się również wprowadzenie regulacji dotyczących optymalizacji wykorzystania istniejącej infrastruktury elektroenergetycznej. Dostępność mocy przyłączeniowych stanowi główny czynnik determinujący ścieżkę przyrostu nowych mocy wytwórczych obecnie i w nadchodzących latach. Optymalizacja sposobu wykorzystania istniejących zasobów sieciowych pozwoli na zwiększenie mocy wytwórczych i zwiększenie generacji energii z OZE w ramach dostępnych mocy przyłączeniowych co pozwoli na osiągnięcie bardziej zrównoważonych profili wytwarzania energii, przyczyniając się do przyspieszenia procesu transformacji energetycznej.</w:t>
      </w:r>
    </w:p>
    <w:p w14:paraId="121FA2F7" w14:textId="2BDAC18A" w:rsidR="00A96424" w:rsidRPr="000019C5" w:rsidRDefault="00A96424" w:rsidP="00D600E7">
      <w:pPr>
        <w:spacing w:after="120"/>
        <w:jc w:val="both"/>
        <w:rPr>
          <w:rFonts w:eastAsia="Times New Roman" w:cs="Times New Roman"/>
          <w:b/>
          <w:bCs/>
          <w:color w:val="000000"/>
          <w:u w:val="single"/>
        </w:rPr>
      </w:pPr>
      <w:r w:rsidRPr="000019C5">
        <w:rPr>
          <w:rFonts w:eastAsia="Times New Roman" w:cs="Times New Roman"/>
          <w:b/>
          <w:bCs/>
          <w:color w:val="000000"/>
          <w:u w:val="single"/>
        </w:rPr>
        <w:t>Podniesienie progu koncesjonowania instalacji OZE do 5 MW mocy zainstalowanej elektrycznej</w:t>
      </w:r>
      <w:r w:rsidR="00187552" w:rsidRPr="000019C5">
        <w:rPr>
          <w:rFonts w:eastAsia="Times New Roman" w:cs="Times New Roman"/>
          <w:b/>
          <w:bCs/>
          <w:color w:val="000000"/>
          <w:u w:val="single"/>
        </w:rPr>
        <w:t xml:space="preserve"> (fiszka nr: MKiŚ-5-49 oraz fiszka nr MKiŚ-10-89)</w:t>
      </w:r>
    </w:p>
    <w:p w14:paraId="3E0B115A" w14:textId="0E69462B" w:rsidR="00D0660E" w:rsidRPr="00FD4CAE" w:rsidRDefault="00D0660E" w:rsidP="00D600E7">
      <w:pPr>
        <w:spacing w:after="120"/>
        <w:jc w:val="both"/>
        <w:rPr>
          <w:rFonts w:eastAsia="Times New Roman" w:cs="Times New Roman"/>
          <w:bCs/>
          <w:color w:val="000000"/>
        </w:rPr>
      </w:pPr>
      <w:r w:rsidRPr="00FD4CAE">
        <w:rPr>
          <w:rFonts w:eastAsia="Times New Roman" w:cs="Times New Roman"/>
          <w:bCs/>
          <w:color w:val="000000"/>
        </w:rPr>
        <w:t xml:space="preserve">Potrzeba </w:t>
      </w:r>
      <w:r>
        <w:rPr>
          <w:rFonts w:eastAsia="Times New Roman" w:cs="Times New Roman"/>
          <w:bCs/>
          <w:color w:val="000000"/>
        </w:rPr>
        <w:t>wprowadzenia przedmiotowych zmian</w:t>
      </w:r>
      <w:r w:rsidRPr="00FD4CAE">
        <w:rPr>
          <w:rFonts w:eastAsia="Times New Roman" w:cs="Times New Roman"/>
          <w:bCs/>
          <w:color w:val="000000"/>
        </w:rPr>
        <w:t xml:space="preserve"> wynika z konieczności dostosowania przepisów dotyczących odnawialnych źródeł energii do aktualnych wymogów rynku energetycznego oraz promowania mniejszych instalacji OZE. Celem ustawy jest ułatwienie </w:t>
      </w:r>
      <w:r w:rsidR="00BF6606">
        <w:rPr>
          <w:rFonts w:eastAsia="Times New Roman" w:cs="Times New Roman"/>
          <w:bCs/>
          <w:color w:val="000000"/>
        </w:rPr>
        <w:t xml:space="preserve">prowadzenia </w:t>
      </w:r>
      <w:r w:rsidRPr="00FD4CAE">
        <w:rPr>
          <w:rFonts w:eastAsia="Times New Roman" w:cs="Times New Roman"/>
          <w:bCs/>
          <w:color w:val="000000"/>
        </w:rPr>
        <w:t xml:space="preserve">działalności gospodarczej w zakresie wytwarzania energii elektrycznej w instalacjach </w:t>
      </w:r>
      <w:r>
        <w:rPr>
          <w:rFonts w:eastAsia="Times New Roman" w:cs="Times New Roman"/>
          <w:bCs/>
          <w:color w:val="000000"/>
        </w:rPr>
        <w:t xml:space="preserve">odnawialnego źródła energii </w:t>
      </w:r>
      <w:r w:rsidRPr="00FD4CAE">
        <w:rPr>
          <w:rFonts w:eastAsia="Times New Roman" w:cs="Times New Roman"/>
          <w:bCs/>
          <w:color w:val="000000"/>
        </w:rPr>
        <w:t>o mocy</w:t>
      </w:r>
      <w:r>
        <w:rPr>
          <w:rFonts w:eastAsia="Times New Roman" w:cs="Times New Roman"/>
          <w:bCs/>
          <w:color w:val="000000"/>
        </w:rPr>
        <w:t xml:space="preserve"> zainstalowanej elektrycznej</w:t>
      </w:r>
      <w:r w:rsidRPr="00FD4CAE">
        <w:rPr>
          <w:rFonts w:eastAsia="Times New Roman" w:cs="Times New Roman"/>
          <w:bCs/>
          <w:color w:val="000000"/>
        </w:rPr>
        <w:t xml:space="preserve"> </w:t>
      </w:r>
      <w:r>
        <w:rPr>
          <w:rFonts w:eastAsia="Times New Roman" w:cs="Times New Roman"/>
          <w:bCs/>
          <w:color w:val="000000"/>
        </w:rPr>
        <w:t>nie większej niż</w:t>
      </w:r>
      <w:r w:rsidRPr="00FD4CAE">
        <w:rPr>
          <w:rFonts w:eastAsia="Times New Roman" w:cs="Times New Roman"/>
          <w:bCs/>
          <w:color w:val="000000"/>
        </w:rPr>
        <w:t xml:space="preserve"> 5 MW, co ma przyczynić się do zwiększenia udziału odnawialnych źródeł energii w krajowym miksie energetycznym.</w:t>
      </w:r>
    </w:p>
    <w:p w14:paraId="34FD75B7" w14:textId="0E8FA9C9" w:rsidR="00D0660E" w:rsidRPr="000019C5" w:rsidRDefault="00D0660E" w:rsidP="00D600E7">
      <w:pPr>
        <w:spacing w:after="120"/>
        <w:jc w:val="both"/>
        <w:rPr>
          <w:rFonts w:eastAsia="Times New Roman" w:cs="Times New Roman"/>
          <w:b/>
          <w:bCs/>
          <w:color w:val="000000"/>
          <w:u w:val="single"/>
        </w:rPr>
      </w:pPr>
      <w:r w:rsidRPr="000019C5">
        <w:rPr>
          <w:rFonts w:eastAsia="Times New Roman" w:cs="Times New Roman"/>
          <w:b/>
          <w:bCs/>
          <w:color w:val="000000"/>
          <w:u w:val="single"/>
        </w:rPr>
        <w:t>Zwolnienie z pozwolenia na budowę dla instalacji fotowoltaicznych o mocy zainstalowanej nie większej niż 500 kW – wytwarzanie energii elektrycznej na własne potrzeby</w:t>
      </w:r>
      <w:r w:rsidR="00187552" w:rsidRPr="000019C5">
        <w:rPr>
          <w:rFonts w:eastAsia="Times New Roman" w:cs="Times New Roman"/>
          <w:b/>
          <w:bCs/>
          <w:color w:val="000000"/>
          <w:u w:val="single"/>
        </w:rPr>
        <w:t xml:space="preserve"> (fiszka nr MKiŚ-4-48)</w:t>
      </w:r>
    </w:p>
    <w:p w14:paraId="7A99B808" w14:textId="16B2EBD6" w:rsidR="00D0660E" w:rsidRDefault="00D0660E" w:rsidP="00D600E7">
      <w:pPr>
        <w:spacing w:after="120"/>
        <w:jc w:val="both"/>
        <w:rPr>
          <w:rFonts w:eastAsia="Times New Roman" w:cs="Times New Roman"/>
          <w:bCs/>
          <w:color w:val="000000"/>
        </w:rPr>
      </w:pPr>
      <w:r>
        <w:rPr>
          <w:rFonts w:eastAsia="Times New Roman" w:cs="Times New Roman"/>
          <w:bCs/>
          <w:color w:val="000000"/>
        </w:rPr>
        <w:t xml:space="preserve">Potrzeba wprowadzenia zmian wynika z konieczności poprawy konkurencyjności polskich przedsiębiorstw na rynku międzynarodowym i zwiększenia ich niezależności energetycznej oraz obniżania emisyjności skumulowanej produkcji. </w:t>
      </w:r>
      <w:r w:rsidRPr="00C03D0E">
        <w:rPr>
          <w:rFonts w:eastAsia="Times New Roman" w:cs="Times New Roman"/>
          <w:bCs/>
          <w:color w:val="000000"/>
        </w:rPr>
        <w:t xml:space="preserve">Proponuje się szereg zmian do </w:t>
      </w:r>
      <w:r w:rsidRPr="00D52269">
        <w:rPr>
          <w:rFonts w:eastAsia="Times New Roman" w:cs="Times New Roman"/>
          <w:bCs/>
          <w:color w:val="000000"/>
        </w:rPr>
        <w:t>ustawy z</w:t>
      </w:r>
      <w:r w:rsidR="00863B0C">
        <w:rPr>
          <w:rFonts w:eastAsia="Times New Roman" w:cs="Times New Roman"/>
          <w:bCs/>
          <w:color w:val="000000"/>
        </w:rPr>
        <w:t> </w:t>
      </w:r>
      <w:r w:rsidRPr="00D52269">
        <w:rPr>
          <w:rFonts w:eastAsia="Times New Roman" w:cs="Times New Roman"/>
          <w:bCs/>
          <w:color w:val="000000"/>
        </w:rPr>
        <w:t>dnia 7 lipca 1994 r. – Prawo budowlane (Dz.</w:t>
      </w:r>
      <w:r w:rsidR="00F75C76">
        <w:rPr>
          <w:rFonts w:eastAsia="Times New Roman" w:cs="Times New Roman"/>
          <w:bCs/>
          <w:color w:val="000000"/>
        </w:rPr>
        <w:t xml:space="preserve"> </w:t>
      </w:r>
      <w:r w:rsidRPr="00D52269">
        <w:rPr>
          <w:rFonts w:eastAsia="Times New Roman" w:cs="Times New Roman"/>
          <w:bCs/>
          <w:color w:val="000000"/>
        </w:rPr>
        <w:t xml:space="preserve">U. z 2025 r. poz. 418), </w:t>
      </w:r>
      <w:r w:rsidR="00F75C76">
        <w:rPr>
          <w:rFonts w:eastAsia="Times New Roman" w:cs="Times New Roman"/>
          <w:bCs/>
          <w:color w:val="000000"/>
        </w:rPr>
        <w:t xml:space="preserve">zwanej </w:t>
      </w:r>
      <w:r w:rsidRPr="00D52269">
        <w:rPr>
          <w:rFonts w:eastAsia="Times New Roman" w:cs="Times New Roman"/>
          <w:bCs/>
          <w:color w:val="000000"/>
        </w:rPr>
        <w:t>dalej „u</w:t>
      </w:r>
      <w:r>
        <w:rPr>
          <w:rFonts w:eastAsia="Times New Roman" w:cs="Times New Roman"/>
          <w:bCs/>
          <w:color w:val="000000"/>
        </w:rPr>
        <w:t>staw</w:t>
      </w:r>
      <w:r w:rsidR="00F75C76">
        <w:rPr>
          <w:rFonts w:eastAsia="Times New Roman" w:cs="Times New Roman"/>
          <w:bCs/>
          <w:color w:val="000000"/>
        </w:rPr>
        <w:t>ą</w:t>
      </w:r>
      <w:r>
        <w:rPr>
          <w:rFonts w:eastAsia="Times New Roman" w:cs="Times New Roman"/>
          <w:bCs/>
          <w:color w:val="000000"/>
        </w:rPr>
        <w:t xml:space="preserve"> – </w:t>
      </w:r>
      <w:r w:rsidRPr="00D52269">
        <w:rPr>
          <w:rFonts w:eastAsia="Times New Roman" w:cs="Times New Roman"/>
          <w:bCs/>
          <w:color w:val="000000"/>
        </w:rPr>
        <w:t>P</w:t>
      </w:r>
      <w:r>
        <w:rPr>
          <w:rFonts w:eastAsia="Times New Roman" w:cs="Times New Roman"/>
          <w:bCs/>
          <w:color w:val="000000"/>
        </w:rPr>
        <w:t>rawo budowlane</w:t>
      </w:r>
      <w:r w:rsidRPr="00D52269">
        <w:rPr>
          <w:rFonts w:eastAsia="Times New Roman" w:cs="Times New Roman"/>
          <w:bCs/>
          <w:color w:val="000000"/>
        </w:rPr>
        <w:t>”</w:t>
      </w:r>
      <w:r w:rsidRPr="00D0660E">
        <w:rPr>
          <w:rFonts w:eastAsia="Times New Roman" w:cs="Times New Roman"/>
          <w:bCs/>
          <w:color w:val="000000"/>
        </w:rPr>
        <w:t>,</w:t>
      </w:r>
      <w:r w:rsidRPr="00C03D0E">
        <w:rPr>
          <w:rFonts w:eastAsia="Times New Roman" w:cs="Times New Roman"/>
          <w:bCs/>
          <w:color w:val="000000"/>
        </w:rPr>
        <w:t xml:space="preserve"> które umożliwią podniesienie progu mocy dla instalacji fotowoltaicznych nadachowych</w:t>
      </w:r>
      <w:r>
        <w:rPr>
          <w:rFonts w:eastAsia="Times New Roman" w:cs="Times New Roman"/>
          <w:bCs/>
          <w:color w:val="000000"/>
        </w:rPr>
        <w:t xml:space="preserve"> oraz wolnostojących</w:t>
      </w:r>
      <w:r w:rsidRPr="00C03D0E">
        <w:rPr>
          <w:rFonts w:eastAsia="Times New Roman" w:cs="Times New Roman"/>
          <w:bCs/>
          <w:color w:val="000000"/>
        </w:rPr>
        <w:t>, które nie wymagają pozwolenia na budowę</w:t>
      </w:r>
      <w:r>
        <w:rPr>
          <w:rFonts w:eastAsia="Times New Roman" w:cs="Times New Roman"/>
          <w:bCs/>
          <w:color w:val="000000"/>
        </w:rPr>
        <w:t>,</w:t>
      </w:r>
      <w:r w:rsidRPr="00C03D0E">
        <w:rPr>
          <w:rFonts w:eastAsia="Times New Roman" w:cs="Times New Roman"/>
          <w:bCs/>
          <w:color w:val="000000"/>
        </w:rPr>
        <w:t xml:space="preserve"> z 150</w:t>
      </w:r>
      <w:r>
        <w:rPr>
          <w:rFonts w:eastAsia="Times New Roman" w:cs="Times New Roman"/>
          <w:bCs/>
          <w:color w:val="000000"/>
        </w:rPr>
        <w:t> </w:t>
      </w:r>
      <w:r w:rsidRPr="00C03D0E">
        <w:rPr>
          <w:rFonts w:eastAsia="Times New Roman" w:cs="Times New Roman"/>
          <w:bCs/>
          <w:color w:val="000000"/>
        </w:rPr>
        <w:t>kW do 500</w:t>
      </w:r>
      <w:r>
        <w:rPr>
          <w:rFonts w:eastAsia="Times New Roman" w:cs="Times New Roman"/>
          <w:bCs/>
          <w:color w:val="000000"/>
        </w:rPr>
        <w:t> </w:t>
      </w:r>
      <w:r w:rsidRPr="00C03D0E">
        <w:rPr>
          <w:rFonts w:eastAsia="Times New Roman" w:cs="Times New Roman"/>
          <w:bCs/>
          <w:color w:val="000000"/>
        </w:rPr>
        <w:t xml:space="preserve">kW pod warunkiem, że instalacja taka będzie służyć </w:t>
      </w:r>
      <w:r>
        <w:rPr>
          <w:rFonts w:eastAsia="Times New Roman" w:cs="Times New Roman"/>
          <w:bCs/>
          <w:color w:val="000000"/>
        </w:rPr>
        <w:t xml:space="preserve">wyłącznie </w:t>
      </w:r>
      <w:r w:rsidRPr="00C03D0E">
        <w:rPr>
          <w:rFonts w:eastAsia="Times New Roman" w:cs="Times New Roman"/>
          <w:bCs/>
          <w:color w:val="000000"/>
        </w:rPr>
        <w:t xml:space="preserve">zaspokojeniu własnego </w:t>
      </w:r>
      <w:r w:rsidRPr="00C03D0E">
        <w:rPr>
          <w:rFonts w:eastAsia="Times New Roman" w:cs="Times New Roman"/>
          <w:bCs/>
          <w:color w:val="000000"/>
        </w:rPr>
        <w:lastRenderedPageBreak/>
        <w:t>zapotrzebowania na energię elektryczną</w:t>
      </w:r>
      <w:r>
        <w:rPr>
          <w:rFonts w:eastAsia="Times New Roman" w:cs="Times New Roman"/>
          <w:bCs/>
          <w:color w:val="000000"/>
        </w:rPr>
        <w:t xml:space="preserve"> oraz nie zostanie zlokalizowana na terenie obszarowych form ochrony przyrody, parku narodowego i jego otuliny, rezerwatu przyrody i</w:t>
      </w:r>
      <w:r w:rsidR="00863B0C">
        <w:rPr>
          <w:rFonts w:eastAsia="Times New Roman" w:cs="Times New Roman"/>
          <w:bCs/>
          <w:color w:val="000000"/>
        </w:rPr>
        <w:t> </w:t>
      </w:r>
      <w:r>
        <w:rPr>
          <w:rFonts w:eastAsia="Times New Roman" w:cs="Times New Roman"/>
          <w:bCs/>
          <w:color w:val="000000"/>
        </w:rPr>
        <w:t xml:space="preserve">jego otuliny (jeżeli została wyznaczona), parku krajobrazowego i jego otuliny (jeżeli została wyznaczona), </w:t>
      </w:r>
      <w:r w:rsidRPr="00741438">
        <w:rPr>
          <w:rFonts w:eastAsia="Times New Roman" w:cs="Times New Roman"/>
          <w:bCs/>
          <w:color w:val="000000"/>
        </w:rPr>
        <w:t>obszar</w:t>
      </w:r>
      <w:r>
        <w:rPr>
          <w:rFonts w:eastAsia="Times New Roman" w:cs="Times New Roman"/>
          <w:bCs/>
          <w:color w:val="000000"/>
        </w:rPr>
        <w:t>u</w:t>
      </w:r>
      <w:r w:rsidRPr="00741438">
        <w:rPr>
          <w:rFonts w:eastAsia="Times New Roman" w:cs="Times New Roman"/>
          <w:bCs/>
          <w:color w:val="000000"/>
        </w:rPr>
        <w:t xml:space="preserve"> </w:t>
      </w:r>
      <w:r w:rsidRPr="00D10D98">
        <w:rPr>
          <w:rFonts w:eastAsia="Times New Roman" w:cs="Times New Roman"/>
          <w:bCs/>
          <w:color w:val="000000"/>
        </w:rPr>
        <w:t>Natura 2000, obszaru chronionego krajobrazu, użytku ekologicznego i</w:t>
      </w:r>
      <w:r w:rsidR="00863B0C">
        <w:rPr>
          <w:rFonts w:eastAsia="Times New Roman" w:cs="Times New Roman"/>
          <w:bCs/>
          <w:color w:val="000000"/>
        </w:rPr>
        <w:t> </w:t>
      </w:r>
      <w:r w:rsidRPr="00D10D98">
        <w:rPr>
          <w:rFonts w:eastAsia="Times New Roman" w:cs="Times New Roman"/>
          <w:bCs/>
          <w:color w:val="000000"/>
        </w:rPr>
        <w:t xml:space="preserve">zespołu przyrodniczo-krajobrazowego. </w:t>
      </w:r>
    </w:p>
    <w:p w14:paraId="763600D7" w14:textId="7E14A9C1" w:rsidR="00D0660E" w:rsidRDefault="00D0660E" w:rsidP="00D600E7">
      <w:pPr>
        <w:spacing w:after="120"/>
        <w:jc w:val="both"/>
        <w:rPr>
          <w:rFonts w:eastAsia="Times New Roman" w:cs="Times New Roman"/>
          <w:bCs/>
          <w:color w:val="000000"/>
        </w:rPr>
      </w:pPr>
      <w:r w:rsidRPr="00D10D98">
        <w:rPr>
          <w:rFonts w:eastAsia="Times New Roman" w:cs="Times New Roman"/>
          <w:bCs/>
          <w:color w:val="000000"/>
        </w:rPr>
        <w:t>Wyżej</w:t>
      </w:r>
      <w:r>
        <w:rPr>
          <w:rFonts w:eastAsia="Times New Roman" w:cs="Times New Roman"/>
          <w:bCs/>
          <w:color w:val="000000"/>
        </w:rPr>
        <w:t xml:space="preserve"> wymienione wyłączenie wskazanych form ochrony przyrody jest konieczne z uwagi na </w:t>
      </w:r>
      <w:r w:rsidRPr="00CE1243">
        <w:rPr>
          <w:rFonts w:eastAsia="Times New Roman" w:cs="Times New Roman"/>
          <w:bCs/>
          <w:color w:val="000000"/>
        </w:rPr>
        <w:t>konieczność utrzymania procesów ekologicznych i stabilności ekosystemów; zachowania różnorodności biologicznej, zapewnienia ciągłości istnienia gatunków roślin, zwierząt i</w:t>
      </w:r>
      <w:r w:rsidR="00863B0C">
        <w:rPr>
          <w:rFonts w:eastAsia="Times New Roman" w:cs="Times New Roman"/>
          <w:bCs/>
          <w:color w:val="000000"/>
        </w:rPr>
        <w:t> </w:t>
      </w:r>
      <w:r w:rsidRPr="00CE1243">
        <w:rPr>
          <w:rFonts w:eastAsia="Times New Roman" w:cs="Times New Roman"/>
          <w:bCs/>
          <w:color w:val="000000"/>
        </w:rPr>
        <w:t xml:space="preserve">grzybów, wraz z ich siedliskami. </w:t>
      </w:r>
    </w:p>
    <w:p w14:paraId="10CB34B7" w14:textId="77777777" w:rsidR="00D0660E" w:rsidRDefault="00D0660E" w:rsidP="00D600E7">
      <w:pPr>
        <w:spacing w:after="120"/>
        <w:jc w:val="both"/>
        <w:rPr>
          <w:rFonts w:cs="Times New Roman"/>
          <w:bCs/>
          <w:color w:val="000000"/>
        </w:rPr>
      </w:pPr>
      <w:r>
        <w:rPr>
          <w:rFonts w:cs="Times New Roman"/>
          <w:bCs/>
          <w:color w:val="000000"/>
        </w:rPr>
        <w:t>Z</w:t>
      </w:r>
      <w:r w:rsidRPr="001927FD">
        <w:rPr>
          <w:rFonts w:cs="Times New Roman"/>
          <w:bCs/>
          <w:color w:val="000000"/>
        </w:rPr>
        <w:t>abudowa obszarów chronionych i ich otoczenia może</w:t>
      </w:r>
      <w:r>
        <w:rPr>
          <w:rFonts w:cs="Times New Roman"/>
          <w:bCs/>
          <w:color w:val="000000"/>
        </w:rPr>
        <w:t xml:space="preserve"> </w:t>
      </w:r>
      <w:r w:rsidRPr="001927FD">
        <w:rPr>
          <w:rFonts w:cs="Times New Roman"/>
          <w:bCs/>
          <w:color w:val="000000"/>
        </w:rPr>
        <w:t>mieć istotny negatywny wpływ na zapewnienie łączności ekologicznej. Zabudowa korytarzy</w:t>
      </w:r>
      <w:r>
        <w:rPr>
          <w:rFonts w:cs="Times New Roman"/>
          <w:bCs/>
          <w:color w:val="000000"/>
        </w:rPr>
        <w:t xml:space="preserve"> </w:t>
      </w:r>
      <w:r w:rsidRPr="001927FD">
        <w:rPr>
          <w:rFonts w:cs="Times New Roman"/>
          <w:bCs/>
          <w:color w:val="000000"/>
        </w:rPr>
        <w:t>ekologicznych na pewno taki wpływ będzie miała, a to, w przypadku parków narodowych i</w:t>
      </w:r>
      <w:r>
        <w:rPr>
          <w:rFonts w:cs="Times New Roman"/>
          <w:bCs/>
          <w:color w:val="000000"/>
        </w:rPr>
        <w:t xml:space="preserve"> </w:t>
      </w:r>
      <w:r w:rsidRPr="001927FD">
        <w:rPr>
          <w:rFonts w:cs="Times New Roman"/>
          <w:bCs/>
          <w:color w:val="000000"/>
        </w:rPr>
        <w:t xml:space="preserve">ich otulin, </w:t>
      </w:r>
      <w:r>
        <w:rPr>
          <w:rFonts w:cs="Times New Roman"/>
          <w:bCs/>
          <w:color w:val="000000"/>
        </w:rPr>
        <w:t xml:space="preserve">stanowi </w:t>
      </w:r>
      <w:r w:rsidRPr="001927FD">
        <w:rPr>
          <w:rFonts w:cs="Times New Roman"/>
          <w:bCs/>
          <w:color w:val="000000"/>
        </w:rPr>
        <w:t>zagrożenie zewnętrzne.</w:t>
      </w:r>
    </w:p>
    <w:p w14:paraId="5EB206A7" w14:textId="77777777" w:rsidR="00D0660E" w:rsidRDefault="00D0660E" w:rsidP="00D600E7">
      <w:pPr>
        <w:spacing w:after="120"/>
        <w:jc w:val="both"/>
        <w:rPr>
          <w:rFonts w:cs="Times New Roman"/>
          <w:bCs/>
          <w:color w:val="000000"/>
        </w:rPr>
      </w:pPr>
      <w:r>
        <w:rPr>
          <w:rFonts w:cs="Times New Roman"/>
          <w:bCs/>
          <w:color w:val="000000"/>
        </w:rPr>
        <w:t>P</w:t>
      </w:r>
      <w:r w:rsidRPr="001927FD">
        <w:rPr>
          <w:rFonts w:cs="Times New Roman"/>
          <w:bCs/>
          <w:color w:val="000000"/>
        </w:rPr>
        <w:t>arki krajobrazowe są z punktu widzenia ich misji ważne ze</w:t>
      </w:r>
      <w:r>
        <w:rPr>
          <w:rFonts w:cs="Times New Roman"/>
          <w:bCs/>
          <w:color w:val="000000"/>
        </w:rPr>
        <w:t xml:space="preserve"> </w:t>
      </w:r>
      <w:r w:rsidRPr="001927FD">
        <w:rPr>
          <w:rFonts w:cs="Times New Roman"/>
          <w:bCs/>
          <w:color w:val="000000"/>
        </w:rPr>
        <w:t>względu na wartości przyrodnicze, historyczne i kulturowe oraz walory krajobrazowe w celu</w:t>
      </w:r>
      <w:r>
        <w:rPr>
          <w:rFonts w:cs="Times New Roman"/>
          <w:bCs/>
          <w:color w:val="000000"/>
        </w:rPr>
        <w:t xml:space="preserve"> </w:t>
      </w:r>
      <w:r w:rsidRPr="001927FD">
        <w:rPr>
          <w:rFonts w:cs="Times New Roman"/>
          <w:bCs/>
          <w:color w:val="000000"/>
        </w:rPr>
        <w:t>zachowania, popularyzacji tych wartości w warunkach zrównoważonego rozwoju, podobnie</w:t>
      </w:r>
      <w:r>
        <w:rPr>
          <w:rFonts w:cs="Times New Roman"/>
          <w:bCs/>
          <w:color w:val="000000"/>
        </w:rPr>
        <w:t xml:space="preserve"> </w:t>
      </w:r>
      <w:r w:rsidRPr="001927FD">
        <w:rPr>
          <w:rFonts w:cs="Times New Roman"/>
          <w:bCs/>
          <w:color w:val="000000"/>
        </w:rPr>
        <w:t>ważna jest ochrona ich otulin. Podobnie jak w przypadku parków narodowych otulina parku</w:t>
      </w:r>
      <w:r>
        <w:rPr>
          <w:rFonts w:cs="Times New Roman"/>
          <w:bCs/>
          <w:color w:val="000000"/>
        </w:rPr>
        <w:t xml:space="preserve"> </w:t>
      </w:r>
      <w:r w:rsidRPr="001927FD">
        <w:rPr>
          <w:rFonts w:cs="Times New Roman"/>
          <w:bCs/>
          <w:color w:val="000000"/>
        </w:rPr>
        <w:t>krajobrazowego spełnia funkcję zabezpieczenia obiektów chronionych przed zagrożeniami</w:t>
      </w:r>
      <w:r>
        <w:rPr>
          <w:rFonts w:cs="Times New Roman"/>
          <w:bCs/>
          <w:color w:val="000000"/>
        </w:rPr>
        <w:t xml:space="preserve"> </w:t>
      </w:r>
      <w:r w:rsidRPr="001927FD">
        <w:rPr>
          <w:rFonts w:cs="Times New Roman"/>
          <w:bCs/>
          <w:color w:val="000000"/>
        </w:rPr>
        <w:t>wynikającymi z działalności człowieka.</w:t>
      </w:r>
      <w:r>
        <w:rPr>
          <w:rFonts w:cs="Times New Roman"/>
          <w:bCs/>
          <w:color w:val="000000"/>
        </w:rPr>
        <w:t xml:space="preserve"> </w:t>
      </w:r>
    </w:p>
    <w:p w14:paraId="6EB61B04" w14:textId="59146616" w:rsidR="00D0660E" w:rsidRDefault="00D0660E" w:rsidP="00D600E7">
      <w:pPr>
        <w:spacing w:after="120"/>
        <w:jc w:val="both"/>
        <w:rPr>
          <w:rFonts w:cs="Times New Roman"/>
          <w:bCs/>
          <w:color w:val="000000"/>
        </w:rPr>
      </w:pPr>
      <w:r w:rsidRPr="001927FD">
        <w:rPr>
          <w:rFonts w:cs="Times New Roman"/>
          <w:bCs/>
          <w:color w:val="000000"/>
        </w:rPr>
        <w:t>Obszar chronionego krajobrazu obejmuje tereny chronione ze względu na wyróżniający się</w:t>
      </w:r>
      <w:r>
        <w:rPr>
          <w:rFonts w:cs="Times New Roman"/>
          <w:bCs/>
          <w:color w:val="000000"/>
        </w:rPr>
        <w:t xml:space="preserve"> </w:t>
      </w:r>
      <w:r w:rsidRPr="001927FD">
        <w:rPr>
          <w:rFonts w:cs="Times New Roman"/>
          <w:bCs/>
          <w:color w:val="000000"/>
        </w:rPr>
        <w:t>krajobraz o zróżnicowanych ekosystemach, wartościowe ze względu na możliwość</w:t>
      </w:r>
      <w:r>
        <w:rPr>
          <w:rFonts w:cs="Times New Roman"/>
          <w:bCs/>
          <w:color w:val="000000"/>
        </w:rPr>
        <w:t xml:space="preserve"> </w:t>
      </w:r>
      <w:r w:rsidRPr="001927FD">
        <w:rPr>
          <w:rFonts w:cs="Times New Roman"/>
          <w:bCs/>
          <w:color w:val="000000"/>
        </w:rPr>
        <w:t>zaspokajania potrzeb związanych z turystyką i wypoczynkiem lub pełnioną funkcją korytarzy</w:t>
      </w:r>
      <w:r>
        <w:rPr>
          <w:rFonts w:cs="Times New Roman"/>
          <w:bCs/>
          <w:color w:val="000000"/>
        </w:rPr>
        <w:t xml:space="preserve"> </w:t>
      </w:r>
      <w:r w:rsidRPr="001927FD">
        <w:rPr>
          <w:rFonts w:cs="Times New Roman"/>
          <w:bCs/>
          <w:color w:val="000000"/>
        </w:rPr>
        <w:t>ekologicznych. O spełnieniu warunku zróżnicowanych ekosystemów jest mowa w sytuacji</w:t>
      </w:r>
      <w:r w:rsidR="00767736">
        <w:rPr>
          <w:rFonts w:cs="Times New Roman"/>
          <w:bCs/>
          <w:color w:val="000000"/>
        </w:rPr>
        <w:t>,</w:t>
      </w:r>
      <w:r>
        <w:rPr>
          <w:rFonts w:cs="Times New Roman"/>
          <w:bCs/>
          <w:color w:val="000000"/>
        </w:rPr>
        <w:t xml:space="preserve"> </w:t>
      </w:r>
      <w:r w:rsidRPr="001927FD">
        <w:rPr>
          <w:rFonts w:cs="Times New Roman"/>
          <w:bCs/>
          <w:color w:val="000000"/>
        </w:rPr>
        <w:t>gdy na dość małym obszarze występuje duże zróżnicowanie rzeźby terenu, wód, warunków</w:t>
      </w:r>
      <w:r>
        <w:rPr>
          <w:rFonts w:cs="Times New Roman"/>
          <w:bCs/>
          <w:color w:val="000000"/>
        </w:rPr>
        <w:t xml:space="preserve"> </w:t>
      </w:r>
      <w:r w:rsidRPr="001927FD">
        <w:rPr>
          <w:rFonts w:cs="Times New Roman"/>
          <w:bCs/>
          <w:color w:val="000000"/>
        </w:rPr>
        <w:t>klimatycznych oraz świata roślinnego i zwierzęcego. Jednym z celów jaką pełni obszar</w:t>
      </w:r>
      <w:r>
        <w:rPr>
          <w:rFonts w:cs="Times New Roman"/>
          <w:bCs/>
          <w:color w:val="000000"/>
        </w:rPr>
        <w:t xml:space="preserve"> </w:t>
      </w:r>
      <w:r w:rsidRPr="001927FD">
        <w:rPr>
          <w:rFonts w:cs="Times New Roman"/>
          <w:bCs/>
          <w:color w:val="000000"/>
        </w:rPr>
        <w:t>chronionego krajobrazu to pełnienie funkcji korytarzy ekologicznych.</w:t>
      </w:r>
      <w:r>
        <w:rPr>
          <w:rFonts w:cs="Times New Roman"/>
          <w:bCs/>
          <w:color w:val="000000"/>
        </w:rPr>
        <w:t xml:space="preserve"> </w:t>
      </w:r>
    </w:p>
    <w:p w14:paraId="5B376D4D" w14:textId="77777777" w:rsidR="00D0660E" w:rsidRPr="00CE1243" w:rsidRDefault="00D0660E" w:rsidP="00D600E7">
      <w:pPr>
        <w:spacing w:after="120"/>
        <w:jc w:val="both"/>
        <w:rPr>
          <w:rFonts w:cs="Times New Roman"/>
          <w:bCs/>
          <w:color w:val="000000"/>
        </w:rPr>
      </w:pPr>
      <w:r w:rsidRPr="001927FD">
        <w:rPr>
          <w:rFonts w:cs="Times New Roman"/>
          <w:bCs/>
          <w:color w:val="000000"/>
        </w:rPr>
        <w:t>W zakresie obszaru Natura 2000 podkreślić należy, że głównym celem funkcjonowania</w:t>
      </w:r>
      <w:r>
        <w:rPr>
          <w:rFonts w:cs="Times New Roman"/>
          <w:bCs/>
          <w:color w:val="000000"/>
        </w:rPr>
        <w:t xml:space="preserve"> </w:t>
      </w:r>
      <w:r w:rsidRPr="001927FD">
        <w:rPr>
          <w:rFonts w:cs="Times New Roman"/>
          <w:bCs/>
          <w:color w:val="000000"/>
        </w:rPr>
        <w:t>Europejskiej Sieci Ekologicznej jest zachowanie określonych typów siedlisk przyrodniczych</w:t>
      </w:r>
      <w:r>
        <w:rPr>
          <w:rFonts w:cs="Times New Roman"/>
          <w:bCs/>
          <w:color w:val="000000"/>
        </w:rPr>
        <w:t xml:space="preserve"> </w:t>
      </w:r>
      <w:r w:rsidRPr="001927FD">
        <w:rPr>
          <w:rFonts w:cs="Times New Roman"/>
          <w:bCs/>
          <w:color w:val="000000"/>
        </w:rPr>
        <w:t>oraz gatunków i ich siedlisk, które uważa się za cenne i zagrożone w skali całej Europy, a także</w:t>
      </w:r>
      <w:r>
        <w:rPr>
          <w:rFonts w:cs="Times New Roman"/>
          <w:bCs/>
          <w:color w:val="000000"/>
        </w:rPr>
        <w:t xml:space="preserve"> </w:t>
      </w:r>
      <w:r w:rsidRPr="001927FD">
        <w:rPr>
          <w:rFonts w:cs="Times New Roman"/>
          <w:bCs/>
          <w:color w:val="000000"/>
        </w:rPr>
        <w:t>ochrona różnorodności biologicznej. Obszar Natura 2000 może obejmować część lub całość</w:t>
      </w:r>
      <w:r>
        <w:rPr>
          <w:rFonts w:cs="Times New Roman"/>
          <w:bCs/>
          <w:color w:val="000000"/>
        </w:rPr>
        <w:t xml:space="preserve"> </w:t>
      </w:r>
      <w:r w:rsidRPr="001927FD">
        <w:rPr>
          <w:rFonts w:cs="Times New Roman"/>
          <w:bCs/>
          <w:color w:val="000000"/>
        </w:rPr>
        <w:t>obszarów i obiektów objętych innymi formami ochrony przyrody.</w:t>
      </w:r>
      <w:r>
        <w:rPr>
          <w:rFonts w:cs="Times New Roman"/>
          <w:bCs/>
          <w:color w:val="000000"/>
        </w:rPr>
        <w:t xml:space="preserve"> Istotne znaczenie dla </w:t>
      </w:r>
      <w:r w:rsidRPr="00E81BCD">
        <w:rPr>
          <w:rFonts w:cs="Times New Roman"/>
          <w:bCs/>
          <w:color w:val="000000"/>
        </w:rPr>
        <w:t>zachowania różnorodności biologicznej</w:t>
      </w:r>
      <w:r>
        <w:rPr>
          <w:rFonts w:cs="Times New Roman"/>
          <w:bCs/>
          <w:color w:val="000000"/>
        </w:rPr>
        <w:t xml:space="preserve"> mają również użytki ekologiczne stanowiące pozostałości cennych ekosystemów, takie jak np. </w:t>
      </w:r>
      <w:r w:rsidRPr="00E81BCD">
        <w:rPr>
          <w:rFonts w:cs="Times New Roman"/>
          <w:bCs/>
          <w:color w:val="000000"/>
        </w:rPr>
        <w:t xml:space="preserve">kępy drzew i krzewów, płaty nieużytkowanej </w:t>
      </w:r>
      <w:r w:rsidRPr="00E81BCD">
        <w:rPr>
          <w:rFonts w:cs="Times New Roman"/>
          <w:bCs/>
          <w:color w:val="000000"/>
        </w:rPr>
        <w:lastRenderedPageBreak/>
        <w:t xml:space="preserve">roślinności, starorzecza, skarpy, kamieńce, siedliska przyrodnicze </w:t>
      </w:r>
      <w:r>
        <w:rPr>
          <w:rFonts w:cs="Times New Roman"/>
          <w:bCs/>
          <w:color w:val="000000"/>
        </w:rPr>
        <w:t>czy </w:t>
      </w:r>
      <w:r w:rsidRPr="00E81BCD">
        <w:rPr>
          <w:rFonts w:cs="Times New Roman"/>
          <w:bCs/>
          <w:color w:val="000000"/>
        </w:rPr>
        <w:t>stanowiska rzadkich lub chronionych gatunków roślin, zwierząt i grzybów, ich ostoje oraz miejsca rozmnażania lub miejsca sezonowego przebywania.</w:t>
      </w:r>
      <w:r>
        <w:rPr>
          <w:rFonts w:cs="Times New Roman"/>
          <w:bCs/>
          <w:color w:val="000000"/>
        </w:rPr>
        <w:t xml:space="preserve"> Celowym jest również zachowanie </w:t>
      </w:r>
      <w:r w:rsidRPr="00E81BCD">
        <w:rPr>
          <w:rFonts w:cs="Times New Roman"/>
          <w:bCs/>
          <w:color w:val="000000"/>
        </w:rPr>
        <w:t>fragment</w:t>
      </w:r>
      <w:r>
        <w:rPr>
          <w:rFonts w:cs="Times New Roman"/>
          <w:bCs/>
          <w:color w:val="000000"/>
        </w:rPr>
        <w:t>ów</w:t>
      </w:r>
      <w:r w:rsidRPr="00E81BCD">
        <w:rPr>
          <w:rFonts w:cs="Times New Roman"/>
          <w:bCs/>
          <w:color w:val="000000"/>
        </w:rPr>
        <w:t xml:space="preserve"> krajobrazu naturalnego i kulturowego zasługując</w:t>
      </w:r>
      <w:r>
        <w:rPr>
          <w:rFonts w:cs="Times New Roman"/>
          <w:bCs/>
          <w:color w:val="000000"/>
        </w:rPr>
        <w:t>ych</w:t>
      </w:r>
      <w:r w:rsidRPr="00E81BCD">
        <w:rPr>
          <w:rFonts w:cs="Times New Roman"/>
          <w:bCs/>
          <w:color w:val="000000"/>
        </w:rPr>
        <w:t xml:space="preserve"> na ochronę ze względu</w:t>
      </w:r>
      <w:r>
        <w:rPr>
          <w:rFonts w:cs="Times New Roman"/>
          <w:bCs/>
          <w:color w:val="000000"/>
        </w:rPr>
        <w:t xml:space="preserve"> </w:t>
      </w:r>
      <w:r w:rsidRPr="00E81BCD">
        <w:rPr>
          <w:rFonts w:cs="Times New Roman"/>
          <w:bCs/>
          <w:color w:val="000000"/>
        </w:rPr>
        <w:t>na ich walory widokowe lub estetyczne</w:t>
      </w:r>
      <w:r>
        <w:rPr>
          <w:rFonts w:cs="Times New Roman"/>
          <w:bCs/>
          <w:color w:val="000000"/>
        </w:rPr>
        <w:t xml:space="preserve"> chronionych w ramach zespołów przyrodniczo</w:t>
      </w:r>
      <w:r w:rsidRPr="00E81BCD">
        <w:rPr>
          <w:rFonts w:cs="Times New Roman"/>
          <w:bCs/>
          <w:color w:val="000000"/>
        </w:rPr>
        <w:t>-krajobrazow</w:t>
      </w:r>
      <w:r>
        <w:rPr>
          <w:rFonts w:cs="Times New Roman"/>
          <w:bCs/>
          <w:color w:val="000000"/>
        </w:rPr>
        <w:t>ych.</w:t>
      </w:r>
    </w:p>
    <w:p w14:paraId="7868FEC2" w14:textId="77777777" w:rsidR="00D0660E" w:rsidRDefault="00D0660E" w:rsidP="00D600E7">
      <w:pPr>
        <w:spacing w:after="120"/>
        <w:jc w:val="both"/>
        <w:rPr>
          <w:rFonts w:eastAsia="Times New Roman" w:cs="Times New Roman"/>
          <w:bCs/>
          <w:color w:val="000000"/>
        </w:rPr>
      </w:pPr>
      <w:r>
        <w:rPr>
          <w:rFonts w:eastAsia="Times New Roman" w:cs="Times New Roman"/>
          <w:bCs/>
          <w:color w:val="000000"/>
        </w:rPr>
        <w:t>R</w:t>
      </w:r>
      <w:r w:rsidRPr="00CE1243">
        <w:rPr>
          <w:rFonts w:eastAsia="Times New Roman" w:cs="Times New Roman"/>
          <w:bCs/>
          <w:color w:val="000000"/>
        </w:rPr>
        <w:t>ozwój energetyki fotowoltaicznej nie jest obojętny dla środowiska</w:t>
      </w:r>
      <w:r>
        <w:rPr>
          <w:rFonts w:eastAsia="Times New Roman" w:cs="Times New Roman"/>
          <w:bCs/>
          <w:color w:val="000000"/>
        </w:rPr>
        <w:t xml:space="preserve"> </w:t>
      </w:r>
      <w:r w:rsidRPr="00CE1243">
        <w:rPr>
          <w:rFonts w:eastAsia="Times New Roman" w:cs="Times New Roman"/>
          <w:bCs/>
          <w:color w:val="000000"/>
        </w:rPr>
        <w:t xml:space="preserve">przyrodniczego i może oddziaływać na różne jego elementy. W przypadku </w:t>
      </w:r>
      <w:r>
        <w:rPr>
          <w:rFonts w:eastAsia="Times New Roman" w:cs="Times New Roman"/>
          <w:bCs/>
          <w:color w:val="000000"/>
        </w:rPr>
        <w:t>ww. form ochrony przyrody</w:t>
      </w:r>
      <w:r w:rsidRPr="00CE1243">
        <w:rPr>
          <w:rFonts w:eastAsia="Times New Roman" w:cs="Times New Roman"/>
          <w:bCs/>
          <w:color w:val="000000"/>
        </w:rPr>
        <w:t>, wpływ na</w:t>
      </w:r>
      <w:r>
        <w:rPr>
          <w:rFonts w:eastAsia="Times New Roman" w:cs="Times New Roman"/>
          <w:bCs/>
          <w:color w:val="000000"/>
        </w:rPr>
        <w:t> </w:t>
      </w:r>
      <w:r w:rsidRPr="00CE1243">
        <w:rPr>
          <w:rFonts w:eastAsia="Times New Roman" w:cs="Times New Roman"/>
          <w:bCs/>
          <w:color w:val="000000"/>
        </w:rPr>
        <w:t>środowisko</w:t>
      </w:r>
      <w:r>
        <w:rPr>
          <w:rFonts w:eastAsia="Times New Roman" w:cs="Times New Roman"/>
          <w:bCs/>
          <w:color w:val="000000"/>
        </w:rPr>
        <w:t xml:space="preserve"> </w:t>
      </w:r>
      <w:r w:rsidRPr="00CE1243">
        <w:rPr>
          <w:rFonts w:eastAsia="Times New Roman" w:cs="Times New Roman"/>
          <w:bCs/>
          <w:color w:val="000000"/>
        </w:rPr>
        <w:t>przyrodnicze może być rozpatrywany w różnych aspektach:</w:t>
      </w:r>
    </w:p>
    <w:p w14:paraId="6F0245DF" w14:textId="77777777" w:rsidR="00D0660E" w:rsidRPr="000019C5" w:rsidRDefault="00D0660E" w:rsidP="00D600E7">
      <w:pPr>
        <w:spacing w:after="120"/>
        <w:ind w:left="284" w:hanging="284"/>
        <w:jc w:val="both"/>
        <w:rPr>
          <w:rFonts w:eastAsia="Times New Roman" w:cs="Times New Roman"/>
          <w:bCs/>
          <w:color w:val="000000"/>
          <w:szCs w:val="24"/>
        </w:rPr>
      </w:pPr>
      <w:r w:rsidRPr="000019C5">
        <w:rPr>
          <w:rFonts w:eastAsia="Times New Roman" w:cs="Times New Roman"/>
          <w:bCs/>
          <w:color w:val="000000"/>
        </w:rPr>
        <w:t>-</w:t>
      </w:r>
      <w:r w:rsidRPr="000019C5">
        <w:rPr>
          <w:rFonts w:eastAsia="Times New Roman" w:cs="Times New Roman"/>
          <w:bCs/>
          <w:color w:val="000000"/>
        </w:rPr>
        <w:tab/>
        <w:t>W</w:t>
      </w:r>
      <w:r w:rsidRPr="000019C5">
        <w:rPr>
          <w:rFonts w:eastAsia="Times New Roman" w:cs="Times New Roman"/>
          <w:bCs/>
          <w:color w:val="000000"/>
          <w:szCs w:val="24"/>
        </w:rPr>
        <w:t>pływ</w:t>
      </w:r>
      <w:r w:rsidRPr="000019C5">
        <w:rPr>
          <w:rFonts w:eastAsia="Times New Roman" w:cs="Times New Roman"/>
          <w:bCs/>
          <w:color w:val="000000"/>
        </w:rPr>
        <w:t>u</w:t>
      </w:r>
      <w:r w:rsidRPr="000019C5">
        <w:rPr>
          <w:rFonts w:eastAsia="Times New Roman" w:cs="Times New Roman"/>
          <w:bCs/>
          <w:color w:val="000000"/>
          <w:szCs w:val="24"/>
        </w:rPr>
        <w:t xml:space="preserve"> na krajobraz i siedliska przyrodnicze.</w:t>
      </w:r>
    </w:p>
    <w:p w14:paraId="453F5D58" w14:textId="07622D4C" w:rsidR="00D0660E" w:rsidRDefault="00D0660E" w:rsidP="00D600E7">
      <w:pPr>
        <w:spacing w:after="120"/>
        <w:jc w:val="both"/>
        <w:rPr>
          <w:rFonts w:eastAsia="Times New Roman" w:cs="Times New Roman"/>
          <w:bCs/>
          <w:color w:val="000000"/>
        </w:rPr>
      </w:pPr>
      <w:r>
        <w:rPr>
          <w:rFonts w:eastAsia="Times New Roman" w:cs="Times New Roman"/>
          <w:bCs/>
          <w:color w:val="000000"/>
        </w:rPr>
        <w:t xml:space="preserve">Lokalizowanie </w:t>
      </w:r>
      <w:r w:rsidRPr="00C03D0E">
        <w:rPr>
          <w:rFonts w:eastAsia="Times New Roman" w:cs="Times New Roman"/>
          <w:bCs/>
          <w:color w:val="000000"/>
        </w:rPr>
        <w:t xml:space="preserve">instalacji fotowoltaicznych </w:t>
      </w:r>
      <w:r w:rsidRPr="003B6FF6">
        <w:rPr>
          <w:rFonts w:eastAsia="Times New Roman" w:cs="Times New Roman"/>
          <w:bCs/>
          <w:color w:val="000000"/>
          <w:szCs w:val="24"/>
        </w:rPr>
        <w:t>wiąże się z ingerencją w krajobraz, w tym</w:t>
      </w:r>
      <w:r>
        <w:rPr>
          <w:rFonts w:eastAsia="Times New Roman" w:cs="Times New Roman"/>
          <w:bCs/>
          <w:color w:val="000000"/>
        </w:rPr>
        <w:t xml:space="preserve"> </w:t>
      </w:r>
      <w:r w:rsidRPr="003B6FF6">
        <w:rPr>
          <w:rFonts w:eastAsia="Times New Roman" w:cs="Times New Roman"/>
          <w:bCs/>
          <w:color w:val="000000"/>
          <w:szCs w:val="24"/>
        </w:rPr>
        <w:t>z</w:t>
      </w:r>
      <w:r w:rsidR="00863B0C">
        <w:rPr>
          <w:rFonts w:eastAsia="Times New Roman" w:cs="Times New Roman"/>
          <w:bCs/>
          <w:color w:val="000000"/>
          <w:szCs w:val="24"/>
        </w:rPr>
        <w:t> </w:t>
      </w:r>
      <w:r w:rsidRPr="003B6FF6">
        <w:rPr>
          <w:rFonts w:eastAsia="Times New Roman" w:cs="Times New Roman"/>
          <w:bCs/>
          <w:color w:val="000000"/>
          <w:szCs w:val="24"/>
        </w:rPr>
        <w:t>przekształceniem obszarów naturalnych na teren przeznaczony pod instalacje</w:t>
      </w:r>
      <w:r>
        <w:rPr>
          <w:rFonts w:eastAsia="Times New Roman" w:cs="Times New Roman"/>
          <w:bCs/>
          <w:color w:val="000000"/>
        </w:rPr>
        <w:t xml:space="preserve"> </w:t>
      </w:r>
      <w:r w:rsidRPr="003B6FF6">
        <w:rPr>
          <w:rFonts w:eastAsia="Times New Roman" w:cs="Times New Roman"/>
          <w:bCs/>
          <w:color w:val="000000"/>
          <w:szCs w:val="24"/>
        </w:rPr>
        <w:t>fotowoltaiczne. Może to prowadzić do zmian w siedliskach roślinnych i zwierzęcych,</w:t>
      </w:r>
      <w:r>
        <w:rPr>
          <w:rFonts w:eastAsia="Times New Roman" w:cs="Times New Roman"/>
          <w:bCs/>
          <w:color w:val="000000"/>
        </w:rPr>
        <w:t xml:space="preserve"> </w:t>
      </w:r>
      <w:r w:rsidRPr="003B6FF6">
        <w:rPr>
          <w:rFonts w:eastAsia="Times New Roman" w:cs="Times New Roman"/>
          <w:bCs/>
          <w:color w:val="000000"/>
          <w:szCs w:val="24"/>
        </w:rPr>
        <w:t xml:space="preserve">zwłaszcza jeśli </w:t>
      </w:r>
      <w:r>
        <w:rPr>
          <w:rFonts w:eastAsia="Times New Roman" w:cs="Times New Roman"/>
          <w:bCs/>
          <w:color w:val="000000"/>
        </w:rPr>
        <w:t>instalacje</w:t>
      </w:r>
      <w:r w:rsidRPr="003B6FF6">
        <w:rPr>
          <w:rFonts w:eastAsia="Times New Roman" w:cs="Times New Roman"/>
          <w:bCs/>
          <w:color w:val="000000"/>
          <w:szCs w:val="24"/>
        </w:rPr>
        <w:t xml:space="preserve"> są budowane w miejscach o dużym znaczeniu ekologicznym.</w:t>
      </w:r>
      <w:r>
        <w:rPr>
          <w:rFonts w:eastAsia="Times New Roman" w:cs="Times New Roman"/>
          <w:bCs/>
          <w:color w:val="000000"/>
        </w:rPr>
        <w:t xml:space="preserve"> </w:t>
      </w:r>
      <w:r w:rsidRPr="003B6FF6">
        <w:rPr>
          <w:rFonts w:eastAsia="Times New Roman" w:cs="Times New Roman"/>
          <w:bCs/>
          <w:color w:val="000000"/>
          <w:szCs w:val="24"/>
        </w:rPr>
        <w:t>W zależności od lokalizacji, może to wpłynąć na fragmentację siedlisk, zakłócenia w migracji</w:t>
      </w:r>
      <w:r>
        <w:rPr>
          <w:rFonts w:eastAsia="Times New Roman" w:cs="Times New Roman"/>
          <w:bCs/>
          <w:color w:val="000000"/>
        </w:rPr>
        <w:t xml:space="preserve"> </w:t>
      </w:r>
      <w:r w:rsidRPr="003B6FF6">
        <w:rPr>
          <w:rFonts w:eastAsia="Times New Roman" w:cs="Times New Roman"/>
          <w:bCs/>
          <w:color w:val="000000"/>
          <w:szCs w:val="24"/>
        </w:rPr>
        <w:t>zwierząt oraz zmniejszenie różnorodności biologicznej.</w:t>
      </w:r>
    </w:p>
    <w:p w14:paraId="2AECD103" w14:textId="77777777" w:rsidR="00D0660E" w:rsidRPr="000019C5" w:rsidRDefault="00D0660E" w:rsidP="00D600E7">
      <w:pPr>
        <w:spacing w:after="120"/>
        <w:ind w:left="284" w:hanging="284"/>
        <w:jc w:val="both"/>
        <w:rPr>
          <w:rFonts w:eastAsia="Times New Roman" w:cs="Times New Roman"/>
          <w:bCs/>
          <w:color w:val="000000"/>
        </w:rPr>
      </w:pPr>
      <w:r w:rsidRPr="000019C5">
        <w:rPr>
          <w:rFonts w:eastAsia="Times New Roman" w:cs="Times New Roman"/>
          <w:bCs/>
          <w:color w:val="000000"/>
        </w:rPr>
        <w:t>-</w:t>
      </w:r>
      <w:r w:rsidRPr="000019C5">
        <w:rPr>
          <w:rFonts w:eastAsia="Times New Roman" w:cs="Times New Roman"/>
          <w:bCs/>
          <w:color w:val="000000"/>
        </w:rPr>
        <w:tab/>
        <w:t>Wpływu na rośliny.</w:t>
      </w:r>
    </w:p>
    <w:p w14:paraId="5A1B23F9" w14:textId="77777777" w:rsidR="00D0660E" w:rsidRDefault="00D0660E" w:rsidP="00D600E7">
      <w:pPr>
        <w:spacing w:after="120"/>
        <w:jc w:val="both"/>
        <w:rPr>
          <w:rFonts w:eastAsia="Times New Roman" w:cs="Times New Roman"/>
          <w:bCs/>
          <w:color w:val="000000"/>
        </w:rPr>
      </w:pPr>
      <w:r w:rsidRPr="00CE1243">
        <w:rPr>
          <w:rFonts w:eastAsia="Times New Roman" w:cs="Times New Roman"/>
          <w:bCs/>
          <w:color w:val="000000"/>
        </w:rPr>
        <w:t>W zależności od gęstości rozmieszczenia paneli, może dojść do znaczącego zmniejszenia</w:t>
      </w:r>
      <w:r>
        <w:rPr>
          <w:rFonts w:eastAsia="Times New Roman" w:cs="Times New Roman"/>
          <w:bCs/>
          <w:color w:val="000000"/>
        </w:rPr>
        <w:t xml:space="preserve"> </w:t>
      </w:r>
      <w:r w:rsidRPr="00CE1243">
        <w:rPr>
          <w:rFonts w:eastAsia="Times New Roman" w:cs="Times New Roman"/>
          <w:bCs/>
          <w:color w:val="000000"/>
        </w:rPr>
        <w:t xml:space="preserve">ilości światła, które dociera do roślin w obszarze </w:t>
      </w:r>
      <w:r>
        <w:rPr>
          <w:rFonts w:eastAsia="Times New Roman" w:cs="Times New Roman"/>
          <w:bCs/>
          <w:color w:val="000000"/>
        </w:rPr>
        <w:t>lokalizacji instalacji</w:t>
      </w:r>
      <w:r w:rsidRPr="00CE1243">
        <w:rPr>
          <w:rFonts w:eastAsia="Times New Roman" w:cs="Times New Roman"/>
          <w:bCs/>
          <w:color w:val="000000"/>
        </w:rPr>
        <w:t>. Może to wywołać negatywne skutki</w:t>
      </w:r>
      <w:r>
        <w:rPr>
          <w:rFonts w:eastAsia="Times New Roman" w:cs="Times New Roman"/>
          <w:bCs/>
          <w:color w:val="000000"/>
        </w:rPr>
        <w:t xml:space="preserve"> </w:t>
      </w:r>
      <w:r w:rsidRPr="00CE1243">
        <w:rPr>
          <w:rFonts w:eastAsia="Times New Roman" w:cs="Times New Roman"/>
          <w:bCs/>
          <w:color w:val="000000"/>
        </w:rPr>
        <w:t>dla ich rozwoju, szczególnie dla roślin, które wymagają pełnego nasłonecznienia do</w:t>
      </w:r>
      <w:r>
        <w:rPr>
          <w:rFonts w:eastAsia="Times New Roman" w:cs="Times New Roman"/>
          <w:bCs/>
          <w:color w:val="000000"/>
        </w:rPr>
        <w:t xml:space="preserve"> </w:t>
      </w:r>
      <w:r w:rsidRPr="00CE1243">
        <w:rPr>
          <w:rFonts w:eastAsia="Times New Roman" w:cs="Times New Roman"/>
          <w:bCs/>
          <w:color w:val="000000"/>
        </w:rPr>
        <w:t>prawidłowego wzrostu. Instalacj</w:t>
      </w:r>
      <w:r>
        <w:rPr>
          <w:rFonts w:eastAsia="Times New Roman" w:cs="Times New Roman"/>
          <w:bCs/>
          <w:color w:val="000000"/>
        </w:rPr>
        <w:t xml:space="preserve">e fotowoltaiczne mogą </w:t>
      </w:r>
      <w:r w:rsidRPr="00CE1243">
        <w:rPr>
          <w:rFonts w:eastAsia="Times New Roman" w:cs="Times New Roman"/>
          <w:bCs/>
          <w:color w:val="000000"/>
        </w:rPr>
        <w:t>prowadzić również do</w:t>
      </w:r>
      <w:r>
        <w:rPr>
          <w:rFonts w:eastAsia="Times New Roman" w:cs="Times New Roman"/>
          <w:bCs/>
          <w:color w:val="000000"/>
        </w:rPr>
        <w:t xml:space="preserve"> </w:t>
      </w:r>
      <w:r w:rsidRPr="00CE1243">
        <w:rPr>
          <w:rFonts w:eastAsia="Times New Roman" w:cs="Times New Roman"/>
          <w:bCs/>
          <w:color w:val="000000"/>
        </w:rPr>
        <w:t xml:space="preserve">zmiany struktury gleby i mikroflory. W </w:t>
      </w:r>
      <w:r>
        <w:rPr>
          <w:rFonts w:eastAsia="Times New Roman" w:cs="Times New Roman"/>
          <w:bCs/>
          <w:color w:val="000000"/>
        </w:rPr>
        <w:t xml:space="preserve">wyniku lokalizacji instalacji </w:t>
      </w:r>
      <w:r w:rsidRPr="00CE1243">
        <w:rPr>
          <w:rFonts w:eastAsia="Times New Roman" w:cs="Times New Roman"/>
          <w:bCs/>
          <w:color w:val="000000"/>
        </w:rPr>
        <w:t>może dojść do zaburzenia równowagi ekosystemu, co może negatywnie</w:t>
      </w:r>
      <w:r>
        <w:rPr>
          <w:rFonts w:eastAsia="Times New Roman" w:cs="Times New Roman"/>
          <w:bCs/>
          <w:color w:val="000000"/>
        </w:rPr>
        <w:t xml:space="preserve"> </w:t>
      </w:r>
      <w:r w:rsidRPr="00CE1243">
        <w:rPr>
          <w:rFonts w:eastAsia="Times New Roman" w:cs="Times New Roman"/>
          <w:bCs/>
          <w:color w:val="000000"/>
        </w:rPr>
        <w:t>wpłynąć na niektóre gatunki roślin. W przypadku, gdy panele są umieszczone na wysokich</w:t>
      </w:r>
      <w:r>
        <w:rPr>
          <w:rFonts w:eastAsia="Times New Roman" w:cs="Times New Roman"/>
          <w:bCs/>
          <w:color w:val="000000"/>
        </w:rPr>
        <w:t xml:space="preserve"> </w:t>
      </w:r>
      <w:r w:rsidRPr="00CE1243">
        <w:rPr>
          <w:rFonts w:eastAsia="Times New Roman" w:cs="Times New Roman"/>
          <w:bCs/>
          <w:color w:val="000000"/>
        </w:rPr>
        <w:t>konstrukcjach, mogą zwiększać lokalną temperaturę gleby, co może prowadzić do</w:t>
      </w:r>
      <w:r>
        <w:rPr>
          <w:rFonts w:eastAsia="Times New Roman" w:cs="Times New Roman"/>
          <w:bCs/>
          <w:color w:val="000000"/>
        </w:rPr>
        <w:t xml:space="preserve"> </w:t>
      </w:r>
      <w:r w:rsidRPr="00CE1243">
        <w:rPr>
          <w:rFonts w:eastAsia="Times New Roman" w:cs="Times New Roman"/>
          <w:bCs/>
          <w:color w:val="000000"/>
        </w:rPr>
        <w:t>przesuszenia gleby i trudniejszych warunków do wzrostu roślin. Duże powierzchnie paneli</w:t>
      </w:r>
      <w:r>
        <w:rPr>
          <w:rFonts w:eastAsia="Times New Roman" w:cs="Times New Roman"/>
          <w:bCs/>
          <w:color w:val="000000"/>
        </w:rPr>
        <w:t xml:space="preserve"> </w:t>
      </w:r>
      <w:r w:rsidRPr="00CE1243">
        <w:rPr>
          <w:rFonts w:eastAsia="Times New Roman" w:cs="Times New Roman"/>
          <w:bCs/>
          <w:color w:val="000000"/>
        </w:rPr>
        <w:t>słonecznych mogą też powodować miejscowe podgrzewanie powietrza, co może wpłynąć na</w:t>
      </w:r>
      <w:r>
        <w:rPr>
          <w:rFonts w:eastAsia="Times New Roman" w:cs="Times New Roman"/>
          <w:bCs/>
          <w:color w:val="000000"/>
        </w:rPr>
        <w:t xml:space="preserve"> </w:t>
      </w:r>
      <w:r w:rsidRPr="00CE1243">
        <w:rPr>
          <w:rFonts w:eastAsia="Times New Roman" w:cs="Times New Roman"/>
          <w:bCs/>
          <w:color w:val="000000"/>
        </w:rPr>
        <w:t>mikroklimat okolicy.</w:t>
      </w:r>
    </w:p>
    <w:p w14:paraId="5E3FF706" w14:textId="77777777" w:rsidR="00D0660E" w:rsidRPr="000019C5" w:rsidRDefault="00D0660E" w:rsidP="00D600E7">
      <w:pPr>
        <w:spacing w:after="120"/>
        <w:ind w:left="284" w:hanging="284"/>
        <w:jc w:val="both"/>
        <w:rPr>
          <w:rFonts w:eastAsia="Times New Roman" w:cs="Times New Roman"/>
          <w:bCs/>
          <w:color w:val="000000"/>
        </w:rPr>
      </w:pPr>
      <w:r w:rsidRPr="000019C5">
        <w:rPr>
          <w:rFonts w:eastAsia="Times New Roman" w:cs="Times New Roman"/>
          <w:bCs/>
          <w:color w:val="000000"/>
        </w:rPr>
        <w:t>-</w:t>
      </w:r>
      <w:r w:rsidRPr="000019C5">
        <w:rPr>
          <w:rFonts w:eastAsia="Times New Roman" w:cs="Times New Roman"/>
          <w:bCs/>
          <w:color w:val="000000"/>
        </w:rPr>
        <w:tab/>
        <w:t>Wpływu na ptaki.</w:t>
      </w:r>
    </w:p>
    <w:p w14:paraId="56F48CC7" w14:textId="62E47281" w:rsidR="00D0660E" w:rsidRDefault="00D0660E" w:rsidP="00D600E7">
      <w:pPr>
        <w:spacing w:after="120"/>
        <w:jc w:val="both"/>
        <w:rPr>
          <w:rFonts w:eastAsia="Times New Roman" w:cs="Times New Roman"/>
          <w:bCs/>
          <w:color w:val="000000"/>
        </w:rPr>
      </w:pPr>
      <w:r w:rsidRPr="00DA1188">
        <w:rPr>
          <w:rFonts w:eastAsia="Times New Roman" w:cs="Times New Roman"/>
          <w:bCs/>
          <w:color w:val="000000"/>
        </w:rPr>
        <w:t xml:space="preserve">Zagrożenia dla ptaków płynące ze strony </w:t>
      </w:r>
      <w:r>
        <w:rPr>
          <w:rFonts w:eastAsia="Times New Roman" w:cs="Times New Roman"/>
          <w:bCs/>
          <w:color w:val="000000"/>
        </w:rPr>
        <w:t>instalacji</w:t>
      </w:r>
      <w:r w:rsidRPr="00DA1188">
        <w:rPr>
          <w:rFonts w:eastAsia="Times New Roman" w:cs="Times New Roman"/>
          <w:bCs/>
          <w:color w:val="000000"/>
        </w:rPr>
        <w:t xml:space="preserve"> fotowoltaicznych</w:t>
      </w:r>
      <w:r>
        <w:rPr>
          <w:rFonts w:eastAsia="Times New Roman" w:cs="Times New Roman"/>
          <w:bCs/>
          <w:color w:val="000000"/>
        </w:rPr>
        <w:t xml:space="preserve"> </w:t>
      </w:r>
      <w:r w:rsidRPr="00DA1188">
        <w:rPr>
          <w:rFonts w:eastAsia="Times New Roman" w:cs="Times New Roman"/>
          <w:bCs/>
          <w:color w:val="000000"/>
        </w:rPr>
        <w:t>mo</w:t>
      </w:r>
      <w:r>
        <w:rPr>
          <w:rFonts w:eastAsia="Times New Roman" w:cs="Times New Roman"/>
          <w:bCs/>
          <w:color w:val="000000"/>
        </w:rPr>
        <w:t>gą</w:t>
      </w:r>
      <w:r w:rsidRPr="00DA1188">
        <w:rPr>
          <w:rFonts w:eastAsia="Times New Roman" w:cs="Times New Roman"/>
          <w:bCs/>
          <w:color w:val="000000"/>
        </w:rPr>
        <w:t xml:space="preserve"> wiązać się z</w:t>
      </w:r>
      <w:r w:rsidR="00863B0C">
        <w:rPr>
          <w:rFonts w:eastAsia="Times New Roman" w:cs="Times New Roman"/>
          <w:bCs/>
          <w:color w:val="000000"/>
        </w:rPr>
        <w:t> </w:t>
      </w:r>
      <w:r w:rsidRPr="00DA1188">
        <w:rPr>
          <w:rFonts w:eastAsia="Times New Roman" w:cs="Times New Roman"/>
          <w:bCs/>
          <w:color w:val="000000"/>
        </w:rPr>
        <w:t>oddziaływaniem bezpośrednim – urazami i śmiertelnością ptaków oraz z</w:t>
      </w:r>
      <w:r>
        <w:rPr>
          <w:rFonts w:eastAsia="Times New Roman" w:cs="Times New Roman"/>
          <w:bCs/>
          <w:color w:val="000000"/>
        </w:rPr>
        <w:t xml:space="preserve"> </w:t>
      </w:r>
      <w:r w:rsidRPr="00DA1188">
        <w:rPr>
          <w:rFonts w:eastAsia="Times New Roman" w:cs="Times New Roman"/>
          <w:bCs/>
          <w:color w:val="000000"/>
        </w:rPr>
        <w:t>oddziaływaniem pośrednim, na populacje ptaków i ich siedliska. Wśród najważniejszych</w:t>
      </w:r>
      <w:r>
        <w:rPr>
          <w:rFonts w:eastAsia="Times New Roman" w:cs="Times New Roman"/>
          <w:bCs/>
          <w:color w:val="000000"/>
        </w:rPr>
        <w:t xml:space="preserve"> </w:t>
      </w:r>
      <w:r w:rsidRPr="00DA1188">
        <w:rPr>
          <w:rFonts w:eastAsia="Times New Roman" w:cs="Times New Roman"/>
          <w:bCs/>
          <w:color w:val="000000"/>
        </w:rPr>
        <w:t>zagrożeń dla ptaków należy wskazać:</w:t>
      </w:r>
      <w:r>
        <w:rPr>
          <w:rFonts w:eastAsia="Times New Roman" w:cs="Times New Roman"/>
          <w:bCs/>
          <w:color w:val="000000"/>
        </w:rPr>
        <w:t xml:space="preserve"> </w:t>
      </w:r>
      <w:r w:rsidRPr="00DA1188">
        <w:rPr>
          <w:rFonts w:eastAsia="Times New Roman" w:cs="Times New Roman"/>
          <w:bCs/>
          <w:color w:val="000000"/>
        </w:rPr>
        <w:t>urazy i zwiększon</w:t>
      </w:r>
      <w:r>
        <w:rPr>
          <w:rFonts w:eastAsia="Times New Roman" w:cs="Times New Roman"/>
          <w:bCs/>
          <w:color w:val="000000"/>
        </w:rPr>
        <w:t>ą</w:t>
      </w:r>
      <w:r w:rsidRPr="00DA1188">
        <w:rPr>
          <w:rFonts w:eastAsia="Times New Roman" w:cs="Times New Roman"/>
          <w:bCs/>
          <w:color w:val="000000"/>
        </w:rPr>
        <w:t xml:space="preserve"> śmiertelność ptaków głównie w wyniku kolizji;</w:t>
      </w:r>
      <w:r>
        <w:rPr>
          <w:rFonts w:eastAsia="Times New Roman" w:cs="Times New Roman"/>
          <w:bCs/>
          <w:color w:val="000000"/>
        </w:rPr>
        <w:t xml:space="preserve"> </w:t>
      </w:r>
      <w:r w:rsidRPr="00DA1188">
        <w:rPr>
          <w:rFonts w:eastAsia="Times New Roman" w:cs="Times New Roman"/>
          <w:bCs/>
          <w:color w:val="000000"/>
        </w:rPr>
        <w:t>polaryzacj</w:t>
      </w:r>
      <w:r>
        <w:rPr>
          <w:rFonts w:eastAsia="Times New Roman" w:cs="Times New Roman"/>
          <w:bCs/>
          <w:color w:val="000000"/>
        </w:rPr>
        <w:t>ę</w:t>
      </w:r>
      <w:r w:rsidRPr="00DA1188">
        <w:rPr>
          <w:rFonts w:eastAsia="Times New Roman" w:cs="Times New Roman"/>
          <w:bCs/>
          <w:color w:val="000000"/>
        </w:rPr>
        <w:t xml:space="preserve"> światła i efekt odbicia;</w:t>
      </w:r>
      <w:r>
        <w:rPr>
          <w:rFonts w:eastAsia="Times New Roman" w:cs="Times New Roman"/>
          <w:bCs/>
          <w:color w:val="000000"/>
        </w:rPr>
        <w:t xml:space="preserve"> </w:t>
      </w:r>
      <w:r w:rsidRPr="00DA1188">
        <w:rPr>
          <w:rFonts w:eastAsia="Times New Roman" w:cs="Times New Roman"/>
          <w:bCs/>
          <w:color w:val="000000"/>
        </w:rPr>
        <w:t>utrat</w:t>
      </w:r>
      <w:r>
        <w:rPr>
          <w:rFonts w:eastAsia="Times New Roman" w:cs="Times New Roman"/>
          <w:bCs/>
          <w:color w:val="000000"/>
        </w:rPr>
        <w:t>ę</w:t>
      </w:r>
      <w:r w:rsidRPr="00DA1188">
        <w:rPr>
          <w:rFonts w:eastAsia="Times New Roman" w:cs="Times New Roman"/>
          <w:bCs/>
          <w:color w:val="000000"/>
        </w:rPr>
        <w:t>, przekształcenia i pogorszenie jakości siedlisk;</w:t>
      </w:r>
      <w:r>
        <w:rPr>
          <w:rFonts w:eastAsia="Times New Roman" w:cs="Times New Roman"/>
          <w:bCs/>
          <w:color w:val="000000"/>
        </w:rPr>
        <w:t xml:space="preserve"> </w:t>
      </w:r>
      <w:r w:rsidRPr="00DA1188">
        <w:rPr>
          <w:rFonts w:eastAsia="Times New Roman" w:cs="Times New Roman"/>
          <w:bCs/>
          <w:color w:val="000000"/>
        </w:rPr>
        <w:lastRenderedPageBreak/>
        <w:t>zwiększony poziom stresu;</w:t>
      </w:r>
      <w:r>
        <w:rPr>
          <w:rFonts w:eastAsia="Times New Roman" w:cs="Times New Roman"/>
          <w:bCs/>
          <w:color w:val="000000"/>
        </w:rPr>
        <w:t xml:space="preserve"> </w:t>
      </w:r>
      <w:r w:rsidRPr="00DA1188">
        <w:rPr>
          <w:rFonts w:eastAsia="Times New Roman" w:cs="Times New Roman"/>
          <w:bCs/>
          <w:color w:val="000000"/>
        </w:rPr>
        <w:t>zmian</w:t>
      </w:r>
      <w:r>
        <w:rPr>
          <w:rFonts w:eastAsia="Times New Roman" w:cs="Times New Roman"/>
          <w:bCs/>
          <w:color w:val="000000"/>
        </w:rPr>
        <w:t>ę</w:t>
      </w:r>
      <w:r w:rsidRPr="00DA1188">
        <w:rPr>
          <w:rFonts w:eastAsia="Times New Roman" w:cs="Times New Roman"/>
          <w:bCs/>
          <w:color w:val="000000"/>
        </w:rPr>
        <w:t xml:space="preserve"> zachowań żerowych i migracyjnych ze względu na odejście</w:t>
      </w:r>
      <w:r>
        <w:rPr>
          <w:rFonts w:eastAsia="Times New Roman" w:cs="Times New Roman"/>
          <w:bCs/>
          <w:color w:val="000000"/>
        </w:rPr>
        <w:t xml:space="preserve"> </w:t>
      </w:r>
      <w:r w:rsidRPr="00DA1188">
        <w:rPr>
          <w:rFonts w:eastAsia="Times New Roman" w:cs="Times New Roman"/>
          <w:bCs/>
          <w:color w:val="000000"/>
        </w:rPr>
        <w:t>z preferowanego miejsca żerowania ptaków o małych możliwościach</w:t>
      </w:r>
      <w:r>
        <w:rPr>
          <w:rFonts w:eastAsia="Times New Roman" w:cs="Times New Roman"/>
          <w:bCs/>
          <w:color w:val="000000"/>
        </w:rPr>
        <w:t xml:space="preserve"> </w:t>
      </w:r>
      <w:r w:rsidRPr="00DA1188">
        <w:rPr>
          <w:rFonts w:eastAsia="Times New Roman" w:cs="Times New Roman"/>
          <w:bCs/>
          <w:color w:val="000000"/>
        </w:rPr>
        <w:t>akomodacyjnych;</w:t>
      </w:r>
      <w:r>
        <w:rPr>
          <w:rFonts w:eastAsia="Times New Roman" w:cs="Times New Roman"/>
          <w:bCs/>
          <w:color w:val="000000"/>
        </w:rPr>
        <w:t xml:space="preserve"> </w:t>
      </w:r>
      <w:r w:rsidRPr="00DA1188">
        <w:rPr>
          <w:rFonts w:eastAsia="Times New Roman" w:cs="Times New Roman"/>
          <w:bCs/>
          <w:color w:val="000000"/>
        </w:rPr>
        <w:t>bezpośrednie zranienia lub śmierć ptaków podczas prac budowalnych;</w:t>
      </w:r>
      <w:r>
        <w:rPr>
          <w:rFonts w:eastAsia="Times New Roman" w:cs="Times New Roman"/>
          <w:bCs/>
          <w:color w:val="000000"/>
        </w:rPr>
        <w:t xml:space="preserve"> </w:t>
      </w:r>
      <w:r w:rsidRPr="00DA1188">
        <w:rPr>
          <w:rFonts w:eastAsia="Times New Roman" w:cs="Times New Roman"/>
          <w:bCs/>
          <w:color w:val="000000"/>
        </w:rPr>
        <w:t>większe narażenie na drapieżnictwo;</w:t>
      </w:r>
      <w:r>
        <w:rPr>
          <w:rFonts w:eastAsia="Times New Roman" w:cs="Times New Roman"/>
          <w:bCs/>
          <w:color w:val="000000"/>
        </w:rPr>
        <w:t xml:space="preserve"> </w:t>
      </w:r>
      <w:r w:rsidRPr="00DA1188">
        <w:rPr>
          <w:rFonts w:eastAsia="Times New Roman" w:cs="Times New Roman"/>
          <w:bCs/>
          <w:color w:val="000000"/>
        </w:rPr>
        <w:t>porażenia prądem z naziemnymi liniami energetycznymi.</w:t>
      </w:r>
      <w:r>
        <w:rPr>
          <w:rFonts w:eastAsia="Times New Roman" w:cs="Times New Roman"/>
          <w:bCs/>
          <w:color w:val="000000"/>
        </w:rPr>
        <w:t xml:space="preserve"> </w:t>
      </w:r>
      <w:r w:rsidRPr="00DA1188">
        <w:rPr>
          <w:rFonts w:eastAsia="Times New Roman" w:cs="Times New Roman"/>
          <w:bCs/>
          <w:color w:val="000000"/>
        </w:rPr>
        <w:t>Istotną kwestią jest także lokalizacja inwestycji. Podczas</w:t>
      </w:r>
      <w:r>
        <w:rPr>
          <w:rFonts w:eastAsia="Times New Roman" w:cs="Times New Roman"/>
          <w:bCs/>
          <w:color w:val="000000"/>
        </w:rPr>
        <w:t xml:space="preserve"> montażu</w:t>
      </w:r>
      <w:r w:rsidRPr="00DA1188">
        <w:rPr>
          <w:rFonts w:eastAsia="Times New Roman" w:cs="Times New Roman"/>
          <w:bCs/>
          <w:color w:val="000000"/>
        </w:rPr>
        <w:t xml:space="preserve"> </w:t>
      </w:r>
      <w:r>
        <w:rPr>
          <w:rFonts w:eastAsia="Times New Roman" w:cs="Times New Roman"/>
          <w:bCs/>
          <w:color w:val="000000"/>
        </w:rPr>
        <w:t>instalacji</w:t>
      </w:r>
      <w:r w:rsidRPr="00DA1188">
        <w:rPr>
          <w:rFonts w:eastAsia="Times New Roman" w:cs="Times New Roman"/>
          <w:bCs/>
          <w:color w:val="000000"/>
        </w:rPr>
        <w:t xml:space="preserve"> w miejscach takich jak zadrzewienia śródpolne i pasowe,</w:t>
      </w:r>
      <w:r>
        <w:rPr>
          <w:rFonts w:eastAsia="Times New Roman" w:cs="Times New Roman"/>
          <w:bCs/>
          <w:color w:val="000000"/>
        </w:rPr>
        <w:t xml:space="preserve"> </w:t>
      </w:r>
      <w:r w:rsidRPr="00DA1188">
        <w:rPr>
          <w:rFonts w:eastAsia="Times New Roman" w:cs="Times New Roman"/>
          <w:bCs/>
          <w:color w:val="000000"/>
        </w:rPr>
        <w:t>zakrzewienia, miedze a także tereny otwarte dochodzi do ich likwidacji. Są to cenne siedliska</w:t>
      </w:r>
      <w:r>
        <w:rPr>
          <w:rFonts w:eastAsia="Times New Roman" w:cs="Times New Roman"/>
          <w:bCs/>
          <w:color w:val="000000"/>
        </w:rPr>
        <w:t xml:space="preserve"> </w:t>
      </w:r>
      <w:r w:rsidRPr="00DA1188">
        <w:rPr>
          <w:rFonts w:eastAsia="Times New Roman" w:cs="Times New Roman"/>
          <w:bCs/>
          <w:color w:val="000000"/>
        </w:rPr>
        <w:t>dla awifauny, które są traktowane przez nią jako miejsca odpoczynku</w:t>
      </w:r>
      <w:r>
        <w:rPr>
          <w:rFonts w:eastAsia="Times New Roman" w:cs="Times New Roman"/>
          <w:bCs/>
          <w:color w:val="000000"/>
        </w:rPr>
        <w:t>.</w:t>
      </w:r>
      <w:r w:rsidRPr="00DA1188">
        <w:rPr>
          <w:rFonts w:eastAsia="Times New Roman" w:cs="Times New Roman"/>
          <w:bCs/>
          <w:color w:val="000000"/>
        </w:rPr>
        <w:t xml:space="preserve"> Zajęcie</w:t>
      </w:r>
      <w:r>
        <w:rPr>
          <w:rFonts w:eastAsia="Times New Roman" w:cs="Times New Roman"/>
          <w:bCs/>
          <w:color w:val="000000"/>
        </w:rPr>
        <w:t xml:space="preserve"> </w:t>
      </w:r>
      <w:r w:rsidRPr="00DA1188">
        <w:rPr>
          <w:rFonts w:eastAsia="Times New Roman" w:cs="Times New Roman"/>
          <w:bCs/>
          <w:color w:val="000000"/>
        </w:rPr>
        <w:t>dużej powierzchni terenu pod instalację farmy fotowoltaicznej może również</w:t>
      </w:r>
      <w:r>
        <w:rPr>
          <w:rFonts w:eastAsia="Times New Roman" w:cs="Times New Roman"/>
          <w:bCs/>
          <w:color w:val="000000"/>
        </w:rPr>
        <w:t xml:space="preserve"> </w:t>
      </w:r>
      <w:r w:rsidRPr="00DA1188">
        <w:rPr>
          <w:rFonts w:eastAsia="Times New Roman" w:cs="Times New Roman"/>
          <w:bCs/>
          <w:color w:val="000000"/>
        </w:rPr>
        <w:t>doprowadzić</w:t>
      </w:r>
      <w:r>
        <w:rPr>
          <w:rFonts w:eastAsia="Times New Roman" w:cs="Times New Roman"/>
          <w:bCs/>
          <w:color w:val="000000"/>
        </w:rPr>
        <w:t xml:space="preserve"> </w:t>
      </w:r>
      <w:r w:rsidRPr="00DA1188">
        <w:rPr>
          <w:rFonts w:eastAsia="Times New Roman" w:cs="Times New Roman"/>
          <w:bCs/>
          <w:color w:val="000000"/>
        </w:rPr>
        <w:t>do utraty siedlisk żerowiskowych lub lęgowych ptaków. Należy również zaznaczyć, że</w:t>
      </w:r>
      <w:r>
        <w:rPr>
          <w:rFonts w:eastAsia="Times New Roman" w:cs="Times New Roman"/>
          <w:bCs/>
          <w:color w:val="000000"/>
        </w:rPr>
        <w:t xml:space="preserve"> </w:t>
      </w:r>
      <w:r w:rsidRPr="00DA1188">
        <w:rPr>
          <w:rFonts w:eastAsia="Times New Roman" w:cs="Times New Roman"/>
          <w:bCs/>
          <w:color w:val="000000"/>
        </w:rPr>
        <w:t>budowa farmy fotowoltaicznej może ingerować w korytarze migracyjne, wskutek</w:t>
      </w:r>
      <w:r>
        <w:rPr>
          <w:rFonts w:eastAsia="Times New Roman" w:cs="Times New Roman"/>
          <w:bCs/>
          <w:color w:val="000000"/>
        </w:rPr>
        <w:t xml:space="preserve"> </w:t>
      </w:r>
      <w:r w:rsidRPr="00DA1188">
        <w:rPr>
          <w:rFonts w:eastAsia="Times New Roman" w:cs="Times New Roman"/>
          <w:bCs/>
          <w:color w:val="000000"/>
        </w:rPr>
        <w:t xml:space="preserve">powstawania wielkoprzestrzennych barier. </w:t>
      </w:r>
    </w:p>
    <w:p w14:paraId="7EC981D6" w14:textId="77777777" w:rsidR="00D0660E" w:rsidRPr="000019C5" w:rsidRDefault="00D0660E" w:rsidP="00D600E7">
      <w:pPr>
        <w:spacing w:after="120"/>
        <w:ind w:left="284" w:hanging="284"/>
        <w:jc w:val="both"/>
        <w:rPr>
          <w:rFonts w:eastAsia="Times New Roman" w:cs="Times New Roman"/>
          <w:bCs/>
          <w:color w:val="000000"/>
        </w:rPr>
      </w:pPr>
      <w:r w:rsidRPr="000019C5">
        <w:rPr>
          <w:rFonts w:eastAsia="Times New Roman" w:cs="Times New Roman"/>
          <w:bCs/>
          <w:color w:val="000000"/>
        </w:rPr>
        <w:t>-</w:t>
      </w:r>
      <w:r w:rsidRPr="000019C5">
        <w:rPr>
          <w:rFonts w:eastAsia="Times New Roman" w:cs="Times New Roman"/>
          <w:bCs/>
          <w:color w:val="000000"/>
        </w:rPr>
        <w:tab/>
        <w:t>Wpływu na płazy.</w:t>
      </w:r>
    </w:p>
    <w:p w14:paraId="1386DCE4" w14:textId="2CA08378" w:rsidR="00D0660E" w:rsidRDefault="00D0660E" w:rsidP="00D600E7">
      <w:pPr>
        <w:spacing w:after="120"/>
        <w:jc w:val="both"/>
        <w:rPr>
          <w:rFonts w:eastAsia="Times New Roman" w:cs="Times New Roman"/>
          <w:bCs/>
          <w:color w:val="000000"/>
        </w:rPr>
      </w:pPr>
      <w:r>
        <w:rPr>
          <w:rFonts w:eastAsia="Times New Roman" w:cs="Times New Roman"/>
          <w:bCs/>
          <w:color w:val="000000"/>
        </w:rPr>
        <w:t>W</w:t>
      </w:r>
      <w:r w:rsidRPr="00DA1188">
        <w:rPr>
          <w:rFonts w:eastAsia="Times New Roman" w:cs="Times New Roman"/>
          <w:bCs/>
          <w:color w:val="000000"/>
        </w:rPr>
        <w:t xml:space="preserve"> zależności od lokalizacji, </w:t>
      </w:r>
      <w:r>
        <w:rPr>
          <w:rFonts w:eastAsia="Times New Roman" w:cs="Times New Roman"/>
          <w:bCs/>
          <w:color w:val="000000"/>
        </w:rPr>
        <w:t>w przypadku gdy montaż instalacji f</w:t>
      </w:r>
      <w:r w:rsidRPr="00DA1188">
        <w:rPr>
          <w:rFonts w:eastAsia="Times New Roman" w:cs="Times New Roman"/>
          <w:bCs/>
          <w:color w:val="000000"/>
        </w:rPr>
        <w:t xml:space="preserve">otowoltaicznej </w:t>
      </w:r>
      <w:r>
        <w:rPr>
          <w:rFonts w:eastAsia="Times New Roman" w:cs="Times New Roman"/>
          <w:bCs/>
          <w:color w:val="000000"/>
        </w:rPr>
        <w:t xml:space="preserve">wiąże </w:t>
      </w:r>
      <w:r w:rsidRPr="00DA1188">
        <w:rPr>
          <w:rFonts w:eastAsia="Times New Roman" w:cs="Times New Roman"/>
          <w:bCs/>
          <w:color w:val="000000"/>
        </w:rPr>
        <w:t>się z</w:t>
      </w:r>
      <w:r w:rsidR="00863B0C">
        <w:rPr>
          <w:rFonts w:eastAsia="Times New Roman" w:cs="Times New Roman"/>
          <w:bCs/>
          <w:color w:val="000000"/>
        </w:rPr>
        <w:t> </w:t>
      </w:r>
      <w:r w:rsidRPr="00DA1188">
        <w:rPr>
          <w:rFonts w:eastAsia="Times New Roman" w:cs="Times New Roman"/>
          <w:bCs/>
          <w:color w:val="000000"/>
        </w:rPr>
        <w:t>wycinką lasów,</w:t>
      </w:r>
      <w:r>
        <w:rPr>
          <w:rFonts w:eastAsia="Times New Roman" w:cs="Times New Roman"/>
          <w:bCs/>
          <w:color w:val="000000"/>
        </w:rPr>
        <w:t xml:space="preserve"> </w:t>
      </w:r>
      <w:r w:rsidRPr="00DA1188">
        <w:rPr>
          <w:rFonts w:eastAsia="Times New Roman" w:cs="Times New Roman"/>
          <w:bCs/>
          <w:color w:val="000000"/>
        </w:rPr>
        <w:t>zniszczeniem terenów bagiennych lub mokradeł, może to wpłynąć na zmniejszenie dostępności miejsc do</w:t>
      </w:r>
      <w:r>
        <w:rPr>
          <w:rFonts w:eastAsia="Times New Roman" w:cs="Times New Roman"/>
          <w:bCs/>
          <w:color w:val="000000"/>
        </w:rPr>
        <w:t xml:space="preserve"> </w:t>
      </w:r>
      <w:r w:rsidRPr="00DA1188">
        <w:rPr>
          <w:rFonts w:eastAsia="Times New Roman" w:cs="Times New Roman"/>
          <w:bCs/>
          <w:color w:val="000000"/>
        </w:rPr>
        <w:t xml:space="preserve">rozmnażania się płazów. </w:t>
      </w:r>
      <w:r>
        <w:rPr>
          <w:rFonts w:eastAsia="Times New Roman" w:cs="Times New Roman"/>
          <w:bCs/>
          <w:color w:val="000000"/>
        </w:rPr>
        <w:t xml:space="preserve">Realizacja inwestycji może </w:t>
      </w:r>
      <w:r w:rsidRPr="00DA1188">
        <w:rPr>
          <w:rFonts w:eastAsia="Times New Roman" w:cs="Times New Roman"/>
          <w:bCs/>
          <w:color w:val="000000"/>
        </w:rPr>
        <w:t>prowadzić do fragmentacji</w:t>
      </w:r>
      <w:r>
        <w:rPr>
          <w:rFonts w:eastAsia="Times New Roman" w:cs="Times New Roman"/>
          <w:bCs/>
          <w:color w:val="000000"/>
        </w:rPr>
        <w:t xml:space="preserve"> </w:t>
      </w:r>
      <w:r w:rsidRPr="00DA1188">
        <w:rPr>
          <w:rFonts w:eastAsia="Times New Roman" w:cs="Times New Roman"/>
          <w:bCs/>
          <w:color w:val="000000"/>
        </w:rPr>
        <w:t>siedlisk płazów, utrudniając ich migrację i rozprzestrzenianie się. Płazy są zwierzętami, które</w:t>
      </w:r>
      <w:r>
        <w:rPr>
          <w:rFonts w:eastAsia="Times New Roman" w:cs="Times New Roman"/>
          <w:bCs/>
          <w:color w:val="000000"/>
        </w:rPr>
        <w:t xml:space="preserve"> </w:t>
      </w:r>
      <w:r w:rsidRPr="00DA1188">
        <w:rPr>
          <w:rFonts w:eastAsia="Times New Roman" w:cs="Times New Roman"/>
          <w:bCs/>
          <w:color w:val="000000"/>
        </w:rPr>
        <w:t>często przemieszczają się między różnymi środowiskami w</w:t>
      </w:r>
      <w:r w:rsidR="00863B0C">
        <w:rPr>
          <w:rFonts w:eastAsia="Times New Roman" w:cs="Times New Roman"/>
          <w:bCs/>
          <w:color w:val="000000"/>
        </w:rPr>
        <w:t> </w:t>
      </w:r>
      <w:r w:rsidRPr="00DA1188">
        <w:rPr>
          <w:rFonts w:eastAsia="Times New Roman" w:cs="Times New Roman"/>
          <w:bCs/>
          <w:color w:val="000000"/>
        </w:rPr>
        <w:t>zależności od pory roku (np. z</w:t>
      </w:r>
      <w:r>
        <w:rPr>
          <w:rFonts w:eastAsia="Times New Roman" w:cs="Times New Roman"/>
          <w:bCs/>
          <w:color w:val="000000"/>
        </w:rPr>
        <w:t xml:space="preserve"> </w:t>
      </w:r>
      <w:r w:rsidRPr="00DA1188">
        <w:rPr>
          <w:rFonts w:eastAsia="Times New Roman" w:cs="Times New Roman"/>
          <w:bCs/>
          <w:color w:val="000000"/>
        </w:rPr>
        <w:t xml:space="preserve">wodnych miejsc rozmnażania do lądowych miejsc zimowania), </w:t>
      </w:r>
      <w:r>
        <w:rPr>
          <w:rFonts w:eastAsia="Times New Roman" w:cs="Times New Roman"/>
          <w:bCs/>
          <w:color w:val="000000"/>
        </w:rPr>
        <w:t>zatem</w:t>
      </w:r>
      <w:r w:rsidRPr="00DA1188">
        <w:rPr>
          <w:rFonts w:eastAsia="Times New Roman" w:cs="Times New Roman"/>
          <w:bCs/>
          <w:color w:val="000000"/>
        </w:rPr>
        <w:t xml:space="preserve"> jakakolwiek bariera w ich</w:t>
      </w:r>
      <w:r>
        <w:rPr>
          <w:rFonts w:eastAsia="Times New Roman" w:cs="Times New Roman"/>
          <w:bCs/>
          <w:color w:val="000000"/>
        </w:rPr>
        <w:t xml:space="preserve"> </w:t>
      </w:r>
      <w:r w:rsidRPr="00DA1188">
        <w:rPr>
          <w:rFonts w:eastAsia="Times New Roman" w:cs="Times New Roman"/>
          <w:bCs/>
          <w:color w:val="000000"/>
        </w:rPr>
        <w:t xml:space="preserve">naturalnych ścieżkach migracyjnych może mieć negatywne skutki dla ich populacji. </w:t>
      </w:r>
    </w:p>
    <w:p w14:paraId="57875873" w14:textId="140A3BEF" w:rsidR="00366671" w:rsidRPr="004B1F3C" w:rsidRDefault="00D0660E" w:rsidP="00D600E7">
      <w:pPr>
        <w:spacing w:after="120"/>
        <w:jc w:val="both"/>
      </w:pPr>
      <w:r>
        <w:rPr>
          <w:rFonts w:eastAsia="Times New Roman" w:cs="Times New Roman"/>
          <w:bCs/>
          <w:color w:val="000000"/>
        </w:rPr>
        <w:t xml:space="preserve">Z uwagi na opisane powyżej zagrożenia celowym jest pozostawienie organom ochrony przyrody </w:t>
      </w:r>
      <w:r w:rsidRPr="00706C96">
        <w:rPr>
          <w:rFonts w:eastAsia="Times New Roman" w:cs="Times New Roman"/>
          <w:bCs/>
          <w:color w:val="000000"/>
        </w:rPr>
        <w:t>możliwości weryfikacji lokalizacji</w:t>
      </w:r>
      <w:r>
        <w:rPr>
          <w:rFonts w:eastAsia="Times New Roman" w:cs="Times New Roman"/>
          <w:bCs/>
          <w:color w:val="000000"/>
        </w:rPr>
        <w:t xml:space="preserve"> </w:t>
      </w:r>
      <w:r w:rsidRPr="00706C96">
        <w:rPr>
          <w:rFonts w:eastAsia="Times New Roman" w:cs="Times New Roman"/>
          <w:bCs/>
          <w:color w:val="000000"/>
        </w:rPr>
        <w:t>przedsięwzięcia i je</w:t>
      </w:r>
      <w:r>
        <w:rPr>
          <w:rFonts w:eastAsia="Times New Roman" w:cs="Times New Roman"/>
          <w:bCs/>
          <w:color w:val="000000"/>
        </w:rPr>
        <w:t>go</w:t>
      </w:r>
      <w:r w:rsidRPr="00706C96">
        <w:rPr>
          <w:rFonts w:eastAsia="Times New Roman" w:cs="Times New Roman"/>
          <w:bCs/>
          <w:color w:val="000000"/>
        </w:rPr>
        <w:t xml:space="preserve"> wpływu na chronione wartości przyrodnicze.</w:t>
      </w:r>
      <w:r>
        <w:rPr>
          <w:rFonts w:eastAsia="Times New Roman" w:cs="Times New Roman"/>
          <w:bCs/>
          <w:color w:val="000000"/>
        </w:rPr>
        <w:t xml:space="preserve"> Warto w tym miejscu zwrócić uwagę na przepisy art. 15c </w:t>
      </w:r>
      <w:r w:rsidRPr="00D52269">
        <w:rPr>
          <w:rFonts w:eastAsia="Times New Roman" w:cs="Times New Roman"/>
          <w:bCs/>
          <w:color w:val="000000"/>
        </w:rPr>
        <w:t xml:space="preserve">dyrektywy Parlamentu Europejskiego i Rady (UE) 2023/2413 z dnia 18 października 2023 r. zmieniającej </w:t>
      </w:r>
      <w:r w:rsidR="001301E6">
        <w:rPr>
          <w:rFonts w:eastAsia="Times New Roman" w:cs="Times New Roman"/>
          <w:bCs/>
          <w:color w:val="000000"/>
        </w:rPr>
        <w:t>d</w:t>
      </w:r>
      <w:r w:rsidRPr="00D52269">
        <w:rPr>
          <w:rFonts w:eastAsia="Times New Roman" w:cs="Times New Roman"/>
          <w:bCs/>
          <w:color w:val="000000"/>
        </w:rPr>
        <w:t xml:space="preserve">yrektywę (UE) 2018/2001, rozporządzenie (UE) 2018/1999 i </w:t>
      </w:r>
      <w:r w:rsidR="001301E6">
        <w:rPr>
          <w:rFonts w:eastAsia="Times New Roman" w:cs="Times New Roman"/>
          <w:bCs/>
          <w:color w:val="000000"/>
        </w:rPr>
        <w:t>d</w:t>
      </w:r>
      <w:r w:rsidRPr="00D52269">
        <w:rPr>
          <w:rFonts w:eastAsia="Times New Roman" w:cs="Times New Roman"/>
          <w:bCs/>
          <w:color w:val="000000"/>
        </w:rPr>
        <w:t>yrektywę 98/70/WE w</w:t>
      </w:r>
      <w:r w:rsidR="00863B0C">
        <w:rPr>
          <w:rFonts w:eastAsia="Times New Roman" w:cs="Times New Roman"/>
          <w:bCs/>
          <w:color w:val="000000"/>
        </w:rPr>
        <w:t> </w:t>
      </w:r>
      <w:r w:rsidRPr="00D52269">
        <w:rPr>
          <w:rFonts w:eastAsia="Times New Roman" w:cs="Times New Roman"/>
          <w:bCs/>
          <w:color w:val="000000"/>
        </w:rPr>
        <w:t xml:space="preserve">zakresie promowania energii ze źródeł odnawialnych oraz uchylającej </w:t>
      </w:r>
      <w:r w:rsidR="001301E6">
        <w:rPr>
          <w:rFonts w:eastAsia="Times New Roman" w:cs="Times New Roman"/>
          <w:bCs/>
          <w:color w:val="000000"/>
        </w:rPr>
        <w:t>d</w:t>
      </w:r>
      <w:r w:rsidRPr="00D52269">
        <w:rPr>
          <w:rFonts w:eastAsia="Times New Roman" w:cs="Times New Roman"/>
          <w:bCs/>
          <w:color w:val="000000"/>
        </w:rPr>
        <w:t>yrektywę (UE) 2015/652</w:t>
      </w:r>
      <w:r w:rsidR="001301E6">
        <w:rPr>
          <w:rFonts w:eastAsia="Times New Roman" w:cs="Times New Roman"/>
          <w:bCs/>
          <w:color w:val="000000"/>
        </w:rPr>
        <w:t xml:space="preserve"> (Dz. Urz. UE L 2023/2413 z 31.10.2023)</w:t>
      </w:r>
      <w:r w:rsidRPr="00AD39BD">
        <w:rPr>
          <w:rFonts w:eastAsia="Times New Roman" w:cs="Times New Roman"/>
          <w:bCs/>
          <w:color w:val="000000"/>
        </w:rPr>
        <w:t>.</w:t>
      </w:r>
      <w:r>
        <w:rPr>
          <w:rFonts w:eastAsia="Times New Roman" w:cs="Times New Roman"/>
          <w:bCs/>
          <w:color w:val="000000"/>
        </w:rPr>
        <w:t xml:space="preserve"> Przepisy te przewidują wyznaczenie </w:t>
      </w:r>
      <w:r w:rsidRPr="0029471C">
        <w:rPr>
          <w:rFonts w:eastAsia="Times New Roman" w:cs="Times New Roman"/>
          <w:bCs/>
          <w:i/>
          <w:iCs/>
          <w:color w:val="000000"/>
        </w:rPr>
        <w:t>obszarów przyspieszonego rozwoju energii ze źródeł odnawialnych</w:t>
      </w:r>
      <w:r>
        <w:rPr>
          <w:rFonts w:eastAsia="Times New Roman" w:cs="Times New Roman"/>
          <w:bCs/>
          <w:color w:val="000000"/>
        </w:rPr>
        <w:t xml:space="preserve"> (OPRO) jednak przy poszanowaniu potrzeby ochrony obszarów o szczególnych wartościach przyrodniczych. Dyrektywa wyłącza bowiem z analiz na potrzeby wyznaczenia OPRO obszary Natura 2000 </w:t>
      </w:r>
      <w:r w:rsidRPr="00AD39BD">
        <w:rPr>
          <w:rFonts w:eastAsia="Times New Roman" w:cs="Times New Roman"/>
          <w:bCs/>
          <w:color w:val="000000"/>
        </w:rPr>
        <w:t>i obszary wskazane w ramach krajowych systemów ochrony przyrody i różnorodności biologicznej, główne szlaki migracyjne ptaków i ssaków morskich</w:t>
      </w:r>
      <w:r>
        <w:rPr>
          <w:rFonts w:eastAsia="Times New Roman" w:cs="Times New Roman"/>
          <w:bCs/>
          <w:color w:val="000000"/>
        </w:rPr>
        <w:t xml:space="preserve">. Powyższe uzasadnia zastosowanie tożsamego podejścia w przypadku projektowanej deregulacji i wpisuje się w zasadę zapobiegania i przezorności </w:t>
      </w:r>
      <w:r>
        <w:rPr>
          <w:rFonts w:eastAsia="Times New Roman" w:cs="Times New Roman"/>
          <w:bCs/>
          <w:color w:val="000000"/>
        </w:rPr>
        <w:lastRenderedPageBreak/>
        <w:t xml:space="preserve">ujętą w art. 6 </w:t>
      </w:r>
      <w:r w:rsidRPr="00D52269">
        <w:rPr>
          <w:rFonts w:eastAsia="Times New Roman" w:cs="Times New Roman"/>
          <w:bCs/>
          <w:color w:val="000000"/>
        </w:rPr>
        <w:t>ustawy z dnia 27 kwietnia 2001 r. Prawo ochrony środowiska (Dz.</w:t>
      </w:r>
      <w:r w:rsidR="00F75C76">
        <w:rPr>
          <w:rFonts w:eastAsia="Times New Roman" w:cs="Times New Roman"/>
          <w:bCs/>
          <w:color w:val="000000"/>
        </w:rPr>
        <w:t xml:space="preserve"> </w:t>
      </w:r>
      <w:r w:rsidRPr="00D52269">
        <w:rPr>
          <w:rFonts w:eastAsia="Times New Roman" w:cs="Times New Roman"/>
          <w:bCs/>
          <w:color w:val="000000"/>
        </w:rPr>
        <w:t>U. z 202</w:t>
      </w:r>
      <w:r w:rsidR="00F75C76">
        <w:rPr>
          <w:rFonts w:eastAsia="Times New Roman" w:cs="Times New Roman"/>
          <w:bCs/>
          <w:color w:val="000000"/>
        </w:rPr>
        <w:t>5</w:t>
      </w:r>
      <w:r w:rsidRPr="00D52269">
        <w:rPr>
          <w:rFonts w:eastAsia="Times New Roman" w:cs="Times New Roman"/>
          <w:bCs/>
          <w:color w:val="000000"/>
        </w:rPr>
        <w:t xml:space="preserve"> r. poz. </w:t>
      </w:r>
      <w:r w:rsidR="00F75C76">
        <w:rPr>
          <w:rFonts w:eastAsia="Times New Roman" w:cs="Times New Roman"/>
          <w:bCs/>
          <w:color w:val="000000"/>
        </w:rPr>
        <w:t>647</w:t>
      </w:r>
      <w:r w:rsidRPr="00D52269">
        <w:rPr>
          <w:rFonts w:eastAsia="Times New Roman" w:cs="Times New Roman"/>
          <w:bCs/>
          <w:color w:val="000000"/>
        </w:rPr>
        <w:t>).</w:t>
      </w:r>
    </w:p>
    <w:p w14:paraId="1DF9031C" w14:textId="77777777" w:rsidR="00361BA0" w:rsidRPr="004B1F3C" w:rsidRDefault="00361BA0" w:rsidP="00D600E7">
      <w:pPr>
        <w:pStyle w:val="Akapitzlist"/>
        <w:widowControl/>
        <w:numPr>
          <w:ilvl w:val="0"/>
          <w:numId w:val="7"/>
        </w:numPr>
        <w:autoSpaceDE/>
        <w:autoSpaceDN/>
        <w:adjustRightInd/>
        <w:spacing w:after="120"/>
        <w:ind w:left="426" w:hanging="426"/>
        <w:jc w:val="both"/>
        <w:rPr>
          <w:rFonts w:cs="Times New Roman"/>
          <w:b/>
          <w:bCs/>
          <w:szCs w:val="24"/>
        </w:rPr>
      </w:pPr>
      <w:bookmarkStart w:id="1" w:name="_Hlk197512048"/>
      <w:r w:rsidRPr="004B1F3C">
        <w:rPr>
          <w:rFonts w:cs="Times New Roman"/>
          <w:b/>
          <w:bCs/>
          <w:szCs w:val="24"/>
        </w:rPr>
        <w:t>Aktualny stan prawny w dziedzinie, której dotyczy projekt ustawy</w:t>
      </w:r>
    </w:p>
    <w:p w14:paraId="51BE1543" w14:textId="389692AD" w:rsidR="005B0813" w:rsidRPr="000019C5" w:rsidRDefault="005B0813" w:rsidP="00D600E7">
      <w:pPr>
        <w:spacing w:after="120"/>
        <w:jc w:val="both"/>
        <w:rPr>
          <w:rFonts w:eastAsia="Times New Roman" w:cs="Times New Roman"/>
          <w:b/>
          <w:bCs/>
          <w:color w:val="000000"/>
          <w:u w:val="single"/>
        </w:rPr>
      </w:pPr>
      <w:r w:rsidRPr="000019C5">
        <w:rPr>
          <w:rFonts w:eastAsia="Times New Roman" w:cs="Times New Roman"/>
          <w:b/>
          <w:bCs/>
          <w:color w:val="000000"/>
          <w:u w:val="single"/>
        </w:rPr>
        <w:t>Uproszczenie rachunków za energię elektryczną</w:t>
      </w:r>
      <w:r w:rsidR="000D03D1" w:rsidRPr="000019C5">
        <w:rPr>
          <w:rFonts w:eastAsia="Times New Roman" w:cs="Times New Roman"/>
          <w:b/>
          <w:bCs/>
          <w:color w:val="000000"/>
          <w:u w:val="single"/>
        </w:rPr>
        <w:t xml:space="preserve"> </w:t>
      </w:r>
      <w:r w:rsidR="00187552" w:rsidRPr="000019C5">
        <w:rPr>
          <w:rFonts w:eastAsia="Times New Roman" w:cs="Times New Roman"/>
          <w:b/>
          <w:bCs/>
          <w:color w:val="000000"/>
          <w:u w:val="single"/>
        </w:rPr>
        <w:t>(fiszka nr: MKiŚ-2-46)</w:t>
      </w:r>
    </w:p>
    <w:p w14:paraId="178C696C" w14:textId="2D0B4DE4" w:rsidR="005B0813" w:rsidRDefault="005B0813" w:rsidP="00D600E7">
      <w:pPr>
        <w:pStyle w:val="ARTartustawynprozporzdzenia"/>
        <w:spacing w:before="0" w:after="120"/>
        <w:ind w:firstLine="0"/>
        <w:rPr>
          <w:rFonts w:ascii="Times New Roman" w:hAnsi="Times New Roman" w:cs="Times New Roman"/>
          <w:szCs w:val="24"/>
        </w:rPr>
      </w:pPr>
      <w:r w:rsidRPr="00863B0C">
        <w:rPr>
          <w:rFonts w:ascii="Times New Roman" w:hAnsi="Times New Roman" w:cs="Times New Roman"/>
          <w:szCs w:val="24"/>
        </w:rPr>
        <w:t>W obecnym stanie prawnym nie ma przepisów regulujących wygląd otrzymywanych przez odbiorców końcowych rachunków za zużytą energię elektryczną. Obowiązujące przepisy dotyczą wyłącznie zakresu informacji przedstawianych w rozliczeniu za energię elektryczną i</w:t>
      </w:r>
      <w:r w:rsidR="00863B0C">
        <w:rPr>
          <w:rFonts w:ascii="Times New Roman" w:hAnsi="Times New Roman" w:cs="Times New Roman"/>
          <w:szCs w:val="24"/>
        </w:rPr>
        <w:t> </w:t>
      </w:r>
      <w:r w:rsidRPr="00863B0C">
        <w:rPr>
          <w:rFonts w:ascii="Times New Roman" w:hAnsi="Times New Roman" w:cs="Times New Roman"/>
          <w:szCs w:val="24"/>
        </w:rPr>
        <w:t>określają je przepisy ustawy – Prawo energetyczne (art. 5 ust. 6 – 6d), przepisy rozporządzenia Ministra Klimatu i Środowiska z dnia 29 listopada 2022 r. w sprawie sposobu kształtowania i</w:t>
      </w:r>
      <w:r w:rsidR="00863B0C">
        <w:rPr>
          <w:rFonts w:ascii="Times New Roman" w:hAnsi="Times New Roman" w:cs="Times New Roman"/>
          <w:szCs w:val="24"/>
        </w:rPr>
        <w:t> </w:t>
      </w:r>
      <w:r w:rsidRPr="00863B0C">
        <w:rPr>
          <w:rFonts w:ascii="Times New Roman" w:hAnsi="Times New Roman" w:cs="Times New Roman"/>
          <w:szCs w:val="24"/>
        </w:rPr>
        <w:t>kalkulacji taryf oraz sposobu rozliczeń w obrocie energią elektryczną</w:t>
      </w:r>
      <w:r w:rsidR="001301E6">
        <w:rPr>
          <w:rFonts w:ascii="Times New Roman" w:hAnsi="Times New Roman" w:cs="Times New Roman"/>
          <w:szCs w:val="24"/>
        </w:rPr>
        <w:t xml:space="preserve"> (Dz. U. z 2024 r. poz. 904, z późn. zm.)</w:t>
      </w:r>
      <w:r w:rsidRPr="00863B0C">
        <w:rPr>
          <w:rFonts w:ascii="Times New Roman" w:hAnsi="Times New Roman" w:cs="Times New Roman"/>
          <w:szCs w:val="24"/>
        </w:rPr>
        <w:t>, oraz rozporządzenie Ministra Klimatu i Środowiska z dnia 22 marca 2023 r. w sprawie szczegółowych warunków funkcjonowania systemu elektroenergetycznego</w:t>
      </w:r>
      <w:r w:rsidR="001301E6">
        <w:rPr>
          <w:rFonts w:ascii="Times New Roman" w:hAnsi="Times New Roman" w:cs="Times New Roman"/>
          <w:szCs w:val="24"/>
        </w:rPr>
        <w:t xml:space="preserve"> (Dz. U. z 2024 r. poz. 819, z późn. zm. )</w:t>
      </w:r>
      <w:r w:rsidRPr="00863B0C">
        <w:rPr>
          <w:rFonts w:ascii="Times New Roman" w:hAnsi="Times New Roman" w:cs="Times New Roman"/>
          <w:szCs w:val="24"/>
        </w:rPr>
        <w:t xml:space="preserve"> (§ 44). Dodatkowo pozycje na rachunkach warunkowane są przez przepisy ustawy z dnia 11 marca 2004 r. o podatku od towarów i usług</w:t>
      </w:r>
      <w:r w:rsidR="00F75C76">
        <w:rPr>
          <w:rFonts w:ascii="Times New Roman" w:hAnsi="Times New Roman" w:cs="Times New Roman"/>
          <w:szCs w:val="24"/>
        </w:rPr>
        <w:t xml:space="preserve"> (Dz. U. z 2024 r. poz. 361, z późn. zm.)</w:t>
      </w:r>
      <w:r w:rsidRPr="00863B0C">
        <w:rPr>
          <w:rFonts w:ascii="Times New Roman" w:hAnsi="Times New Roman" w:cs="Times New Roman"/>
          <w:szCs w:val="24"/>
        </w:rPr>
        <w:t xml:space="preserve"> oraz rozporządzenia Ministra Finansów z dnia 29 października 2021 r. w</w:t>
      </w:r>
      <w:r w:rsidR="00863B0C">
        <w:rPr>
          <w:rFonts w:ascii="Times New Roman" w:hAnsi="Times New Roman" w:cs="Times New Roman"/>
          <w:szCs w:val="24"/>
        </w:rPr>
        <w:t> </w:t>
      </w:r>
      <w:r w:rsidRPr="00863B0C">
        <w:rPr>
          <w:rFonts w:ascii="Times New Roman" w:hAnsi="Times New Roman" w:cs="Times New Roman"/>
          <w:szCs w:val="24"/>
        </w:rPr>
        <w:t>sprawie wystawiania faktur</w:t>
      </w:r>
      <w:r w:rsidR="001301E6">
        <w:rPr>
          <w:rFonts w:ascii="Times New Roman" w:hAnsi="Times New Roman" w:cs="Times New Roman"/>
          <w:szCs w:val="24"/>
        </w:rPr>
        <w:t xml:space="preserve"> (Dz. U. poz. 1979, z późn. zm.)</w:t>
      </w:r>
      <w:r w:rsidRPr="00863B0C">
        <w:rPr>
          <w:rFonts w:ascii="Times New Roman" w:hAnsi="Times New Roman" w:cs="Times New Roman"/>
          <w:szCs w:val="24"/>
        </w:rPr>
        <w:t>. Niemniej wskazują one wyłącznie na niezbędne dane, pozycje i</w:t>
      </w:r>
      <w:r w:rsidR="00863B0C">
        <w:rPr>
          <w:rFonts w:ascii="Times New Roman" w:hAnsi="Times New Roman" w:cs="Times New Roman"/>
          <w:szCs w:val="24"/>
        </w:rPr>
        <w:t> </w:t>
      </w:r>
      <w:r w:rsidRPr="00863B0C">
        <w:rPr>
          <w:rFonts w:ascii="Times New Roman" w:hAnsi="Times New Roman" w:cs="Times New Roman"/>
          <w:szCs w:val="24"/>
        </w:rPr>
        <w:t>sposób ich wyszczególnienia, które powinny zostać zawarte na rachunku, dla prawidłowości rozliczeń fiskalnych. Dlatego też faktury przekazywane do odbiorców końcowych energii elektrycznej są zróżnicowane pod względem stopnia czytelności, co ma odzwierciedlenie w</w:t>
      </w:r>
      <w:r w:rsidR="00863B0C">
        <w:rPr>
          <w:rFonts w:ascii="Times New Roman" w:hAnsi="Times New Roman" w:cs="Times New Roman"/>
          <w:szCs w:val="24"/>
        </w:rPr>
        <w:t> </w:t>
      </w:r>
      <w:r w:rsidRPr="00863B0C">
        <w:rPr>
          <w:rFonts w:ascii="Times New Roman" w:hAnsi="Times New Roman" w:cs="Times New Roman"/>
          <w:szCs w:val="24"/>
        </w:rPr>
        <w:t>skargach i zapytaniach konsumen</w:t>
      </w:r>
      <w:r w:rsidR="00DB66A7">
        <w:rPr>
          <w:rFonts w:ascii="Times New Roman" w:hAnsi="Times New Roman" w:cs="Times New Roman"/>
          <w:szCs w:val="24"/>
        </w:rPr>
        <w:t>tów</w:t>
      </w:r>
      <w:r w:rsidRPr="00863B0C">
        <w:rPr>
          <w:rFonts w:ascii="Times New Roman" w:hAnsi="Times New Roman" w:cs="Times New Roman"/>
          <w:szCs w:val="24"/>
        </w:rPr>
        <w:t xml:space="preserve">. </w:t>
      </w:r>
      <w:r w:rsidR="00DD6DBA" w:rsidRPr="00DD6DBA">
        <w:rPr>
          <w:rFonts w:ascii="Times New Roman" w:hAnsi="Times New Roman" w:cs="Times New Roman"/>
          <w:szCs w:val="24"/>
        </w:rPr>
        <w:t>Brak wystarczającej czytelności</w:t>
      </w:r>
      <w:r w:rsidRPr="00863B0C">
        <w:rPr>
          <w:rFonts w:ascii="Times New Roman" w:hAnsi="Times New Roman" w:cs="Times New Roman"/>
          <w:szCs w:val="24"/>
        </w:rPr>
        <w:t xml:space="preserve"> rachunków jest więc </w:t>
      </w:r>
      <w:r w:rsidR="00DD6DBA">
        <w:rPr>
          <w:rFonts w:ascii="Times New Roman" w:hAnsi="Times New Roman" w:cs="Times New Roman"/>
          <w:szCs w:val="24"/>
        </w:rPr>
        <w:t>wyzwaniem</w:t>
      </w:r>
      <w:r w:rsidRPr="00863B0C">
        <w:rPr>
          <w:rFonts w:ascii="Times New Roman" w:hAnsi="Times New Roman" w:cs="Times New Roman"/>
          <w:szCs w:val="24"/>
        </w:rPr>
        <w:t xml:space="preserve"> dla odbiorców energii elektrycznej. Z uwagi na brak jednolitych przepisów, regulujących wygląd rachunków, przedsiębiorstwa energetyczne stosują wzory przygotowywane przez zespoły eksperckie, które subiektywnie wskazują, jakie informacje powinny znajdować się w</w:t>
      </w:r>
      <w:r w:rsidR="00863B0C">
        <w:rPr>
          <w:rFonts w:ascii="Times New Roman" w:hAnsi="Times New Roman" w:cs="Times New Roman"/>
          <w:szCs w:val="24"/>
        </w:rPr>
        <w:t> </w:t>
      </w:r>
      <w:r w:rsidRPr="00863B0C">
        <w:rPr>
          <w:rFonts w:ascii="Times New Roman" w:hAnsi="Times New Roman" w:cs="Times New Roman"/>
          <w:szCs w:val="24"/>
        </w:rPr>
        <w:t>poszczególnych częściach tego rachunku.</w:t>
      </w:r>
      <w:r>
        <w:rPr>
          <w:rFonts w:ascii="Times New Roman" w:hAnsi="Times New Roman" w:cs="Times New Roman"/>
          <w:szCs w:val="24"/>
        </w:rPr>
        <w:t xml:space="preserve"> </w:t>
      </w:r>
      <w:r w:rsidR="00432D90">
        <w:rPr>
          <w:rFonts w:ascii="Times New Roman" w:hAnsi="Times New Roman" w:cs="Times New Roman"/>
          <w:szCs w:val="24"/>
        </w:rPr>
        <w:t xml:space="preserve">Często, na pierwszych stronach rachunków, zamiast umieszczenia tam jedynie najważniejszych pozycji istotnych dla klienta takich jak </w:t>
      </w:r>
      <w:r w:rsidR="00432D90" w:rsidRPr="00432D90">
        <w:rPr>
          <w:rFonts w:ascii="Times New Roman" w:hAnsi="Times New Roman" w:cs="Times New Roman"/>
          <w:szCs w:val="24"/>
        </w:rPr>
        <w:t>łączn</w:t>
      </w:r>
      <w:r w:rsidR="00432D90">
        <w:rPr>
          <w:rFonts w:ascii="Times New Roman" w:hAnsi="Times New Roman" w:cs="Times New Roman"/>
          <w:szCs w:val="24"/>
        </w:rPr>
        <w:t>a</w:t>
      </w:r>
      <w:r w:rsidR="00432D90" w:rsidRPr="00432D90">
        <w:rPr>
          <w:rFonts w:ascii="Times New Roman" w:hAnsi="Times New Roman" w:cs="Times New Roman"/>
          <w:szCs w:val="24"/>
        </w:rPr>
        <w:t xml:space="preserve"> kwot</w:t>
      </w:r>
      <w:r w:rsidR="00432D90">
        <w:rPr>
          <w:rFonts w:ascii="Times New Roman" w:hAnsi="Times New Roman" w:cs="Times New Roman"/>
          <w:szCs w:val="24"/>
        </w:rPr>
        <w:t>a</w:t>
      </w:r>
      <w:r w:rsidR="00432D90" w:rsidRPr="00432D90">
        <w:rPr>
          <w:rFonts w:ascii="Times New Roman" w:hAnsi="Times New Roman" w:cs="Times New Roman"/>
          <w:szCs w:val="24"/>
        </w:rPr>
        <w:t xml:space="preserve"> na rachunku, wy</w:t>
      </w:r>
      <w:r w:rsidR="00432D90">
        <w:rPr>
          <w:rFonts w:ascii="Times New Roman" w:hAnsi="Times New Roman" w:cs="Times New Roman"/>
          <w:szCs w:val="24"/>
        </w:rPr>
        <w:t>sokość</w:t>
      </w:r>
      <w:r w:rsidR="00432D90" w:rsidRPr="00432D90">
        <w:rPr>
          <w:rFonts w:ascii="Times New Roman" w:hAnsi="Times New Roman" w:cs="Times New Roman"/>
          <w:szCs w:val="24"/>
        </w:rPr>
        <w:t xml:space="preserve"> opłat</w:t>
      </w:r>
      <w:r w:rsidR="00432D90">
        <w:rPr>
          <w:rFonts w:ascii="Times New Roman" w:hAnsi="Times New Roman" w:cs="Times New Roman"/>
          <w:szCs w:val="24"/>
        </w:rPr>
        <w:t>y</w:t>
      </w:r>
      <w:r w:rsidR="00432D90" w:rsidRPr="00432D90">
        <w:rPr>
          <w:rFonts w:ascii="Times New Roman" w:hAnsi="Times New Roman" w:cs="Times New Roman"/>
          <w:szCs w:val="24"/>
        </w:rPr>
        <w:t xml:space="preserve"> za obrót energią elektryczną</w:t>
      </w:r>
      <w:r w:rsidR="00432D90">
        <w:rPr>
          <w:rFonts w:ascii="Times New Roman" w:hAnsi="Times New Roman" w:cs="Times New Roman"/>
          <w:szCs w:val="24"/>
        </w:rPr>
        <w:t xml:space="preserve"> oraz wysokość</w:t>
      </w:r>
      <w:r w:rsidR="00432D90" w:rsidRPr="00432D90">
        <w:rPr>
          <w:rFonts w:ascii="Times New Roman" w:hAnsi="Times New Roman" w:cs="Times New Roman"/>
          <w:szCs w:val="24"/>
        </w:rPr>
        <w:t xml:space="preserve"> opłat</w:t>
      </w:r>
      <w:r w:rsidR="00432D90">
        <w:rPr>
          <w:rFonts w:ascii="Times New Roman" w:hAnsi="Times New Roman" w:cs="Times New Roman"/>
          <w:szCs w:val="24"/>
        </w:rPr>
        <w:t>y</w:t>
      </w:r>
      <w:r w:rsidR="00432D90" w:rsidRPr="00432D90">
        <w:rPr>
          <w:rFonts w:ascii="Times New Roman" w:hAnsi="Times New Roman" w:cs="Times New Roman"/>
          <w:szCs w:val="24"/>
        </w:rPr>
        <w:t xml:space="preserve"> za jej dystrybucję</w:t>
      </w:r>
      <w:r w:rsidR="00432D90">
        <w:rPr>
          <w:rFonts w:ascii="Times New Roman" w:hAnsi="Times New Roman" w:cs="Times New Roman"/>
          <w:szCs w:val="24"/>
        </w:rPr>
        <w:t>, umieszczane są tam wszystkie składowe rachunku, w tym również takie, na których wysokość odbiorca nie ma wpływu, z dodatkowym rozbiciem na każdej z pozycji jej wartości netto oraz brutto (po opodatkowaniu podatkiem VAT).</w:t>
      </w:r>
      <w:r w:rsidR="00432D90" w:rsidRPr="00432D90">
        <w:rPr>
          <w:rFonts w:ascii="Times New Roman" w:hAnsi="Times New Roman" w:cs="Times New Roman"/>
          <w:szCs w:val="24"/>
        </w:rPr>
        <w:t xml:space="preserve"> </w:t>
      </w:r>
      <w:r w:rsidR="00432D90">
        <w:rPr>
          <w:rFonts w:ascii="Times New Roman" w:hAnsi="Times New Roman" w:cs="Times New Roman"/>
          <w:szCs w:val="24"/>
        </w:rPr>
        <w:t xml:space="preserve">W tej sytuacji odbiorcy energii elektrycznej mają trudności z </w:t>
      </w:r>
      <w:r w:rsidR="0037322E">
        <w:rPr>
          <w:rFonts w:ascii="Times New Roman" w:hAnsi="Times New Roman" w:cs="Times New Roman"/>
          <w:szCs w:val="24"/>
        </w:rPr>
        <w:t xml:space="preserve">ustaleniem łącznych kosztów części rachunku odnoszącej się do obrotu energią elektryczną, a zatem tej części rachunku, na którą odbiorca ma wpływ m.in. przez skorzystanie z prawa do zmiany sprzedawcy energii elektrycznej. </w:t>
      </w:r>
    </w:p>
    <w:p w14:paraId="39CC5CC9" w14:textId="30F6E5F7" w:rsidR="00A915F4" w:rsidRPr="000019C5" w:rsidRDefault="00A915F4" w:rsidP="00D600E7">
      <w:pPr>
        <w:keepNext/>
        <w:keepLines/>
        <w:spacing w:after="120"/>
        <w:jc w:val="both"/>
        <w:rPr>
          <w:rFonts w:eastAsia="Times New Roman" w:cs="Times New Roman"/>
          <w:b/>
          <w:bCs/>
          <w:color w:val="000000"/>
          <w:u w:val="single"/>
        </w:rPr>
      </w:pPr>
      <w:r w:rsidRPr="000019C5">
        <w:rPr>
          <w:rFonts w:eastAsia="Times New Roman" w:cs="Times New Roman"/>
          <w:b/>
          <w:bCs/>
          <w:color w:val="000000"/>
          <w:u w:val="single"/>
        </w:rPr>
        <w:lastRenderedPageBreak/>
        <w:t>Zmiana podstawowej formy wymiany korespondencji pomiędzy przedsiębiorstwami energetycznymi, odbiorcami, organami administracji publicznej oraz innymi podmiotami na postać elektroniczną (za pomocą środków komunikacji elektronicznej) z umożliwieniem złożenia oświadczenia przez jedną ze stron, skutkującego obowiązkiem zachowania postaci papierowej (lub tradycyjnej formy pisemnej)</w:t>
      </w:r>
      <w:r w:rsidR="00187552" w:rsidRPr="000019C5">
        <w:rPr>
          <w:rFonts w:eastAsia="Times New Roman" w:cs="Times New Roman"/>
          <w:b/>
          <w:bCs/>
          <w:color w:val="000000"/>
          <w:u w:val="single"/>
        </w:rPr>
        <w:t xml:space="preserve"> (fiszka nr: MKiŚ-9-88)</w:t>
      </w:r>
    </w:p>
    <w:p w14:paraId="3CE50C1F" w14:textId="0385CDEB" w:rsidR="00A915F4" w:rsidRDefault="00A915F4" w:rsidP="00D600E7">
      <w:pPr>
        <w:pStyle w:val="ARTartustawynprozporzdzenia"/>
        <w:spacing w:before="0" w:after="120"/>
        <w:ind w:firstLine="0"/>
        <w:rPr>
          <w:rFonts w:ascii="Times New Roman" w:hAnsi="Times New Roman" w:cs="Times New Roman"/>
          <w:szCs w:val="24"/>
        </w:rPr>
      </w:pPr>
      <w:r>
        <w:rPr>
          <w:rFonts w:ascii="Times New Roman" w:hAnsi="Times New Roman" w:cs="Times New Roman"/>
          <w:szCs w:val="24"/>
        </w:rPr>
        <w:t xml:space="preserve">Obecnie </w:t>
      </w:r>
      <w:r w:rsidR="00FE0321">
        <w:rPr>
          <w:rFonts w:ascii="Times New Roman" w:hAnsi="Times New Roman" w:cs="Times New Roman"/>
          <w:szCs w:val="24"/>
        </w:rPr>
        <w:t xml:space="preserve">zasady prowadzenia korespondencji między </w:t>
      </w:r>
      <w:r w:rsidR="00FE0321" w:rsidRPr="00FE0321">
        <w:rPr>
          <w:rFonts w:ascii="Times New Roman" w:hAnsi="Times New Roman" w:cs="Times New Roman"/>
          <w:szCs w:val="24"/>
        </w:rPr>
        <w:t xml:space="preserve">przedsiębiorstwami energetycznymi, odbiorcami, organami administracji publicznej oraz innymi podmiotami </w:t>
      </w:r>
      <w:r w:rsidR="00FE0321">
        <w:rPr>
          <w:rFonts w:ascii="Times New Roman" w:hAnsi="Times New Roman" w:cs="Times New Roman"/>
          <w:szCs w:val="24"/>
        </w:rPr>
        <w:t>reguluje art. 3a ustawy – Prawo energetyczne i zgodnie z tym przepisem korespondencja pomiędzy wymienionymi podmiotami jest prowadzona zarówno w postaci papierowej jak i elektronicznej, z</w:t>
      </w:r>
      <w:r w:rsidR="00863B0C">
        <w:rPr>
          <w:rFonts w:ascii="Times New Roman" w:hAnsi="Times New Roman" w:cs="Times New Roman"/>
          <w:szCs w:val="24"/>
        </w:rPr>
        <w:t> </w:t>
      </w:r>
      <w:r w:rsidR="00FE0321">
        <w:rPr>
          <w:rFonts w:ascii="Times New Roman" w:hAnsi="Times New Roman" w:cs="Times New Roman"/>
          <w:szCs w:val="24"/>
        </w:rPr>
        <w:t>zastrzeżeniem, że odbiorcy mogą wyrazić zgodę</w:t>
      </w:r>
      <w:r>
        <w:rPr>
          <w:rFonts w:ascii="Times New Roman" w:hAnsi="Times New Roman" w:cs="Times New Roman"/>
          <w:szCs w:val="24"/>
        </w:rPr>
        <w:t xml:space="preserve"> </w:t>
      </w:r>
      <w:r w:rsidR="00FE0321" w:rsidRPr="00FE0321">
        <w:rPr>
          <w:rFonts w:ascii="Times New Roman" w:hAnsi="Times New Roman" w:cs="Times New Roman"/>
          <w:szCs w:val="24"/>
        </w:rPr>
        <w:t xml:space="preserve">na przekazywanie korespondencji za pomocą środków komunikacji elektronicznej. </w:t>
      </w:r>
      <w:r w:rsidR="00FE0321">
        <w:rPr>
          <w:rFonts w:ascii="Times New Roman" w:hAnsi="Times New Roman" w:cs="Times New Roman"/>
          <w:szCs w:val="24"/>
        </w:rPr>
        <w:t>Przepisy te nie motywują w żaden sposób by przechodzić na rozliczenia w formie elektronicznej</w:t>
      </w:r>
      <w:r w:rsidR="00242BEF">
        <w:rPr>
          <w:rFonts w:ascii="Times New Roman" w:hAnsi="Times New Roman" w:cs="Times New Roman"/>
          <w:szCs w:val="24"/>
        </w:rPr>
        <w:t>.</w:t>
      </w:r>
    </w:p>
    <w:bookmarkEnd w:id="1"/>
    <w:p w14:paraId="330A3028" w14:textId="48538B06" w:rsidR="00F0170D" w:rsidRPr="000019C5" w:rsidRDefault="00F0170D" w:rsidP="00D600E7">
      <w:pPr>
        <w:spacing w:after="120"/>
        <w:jc w:val="both"/>
        <w:rPr>
          <w:rFonts w:eastAsia="Times New Roman" w:cs="Times New Roman"/>
          <w:b/>
          <w:bCs/>
          <w:color w:val="000000"/>
          <w:u w:val="single"/>
        </w:rPr>
      </w:pPr>
      <w:r w:rsidRPr="000019C5">
        <w:rPr>
          <w:rFonts w:eastAsia="Times New Roman" w:cs="Times New Roman"/>
          <w:b/>
          <w:bCs/>
          <w:color w:val="000000"/>
          <w:u w:val="single"/>
        </w:rPr>
        <w:t xml:space="preserve">Rozwiązania optymalizujące wykorzystanie istniejącej infrastruktury sieciowej poprzez rozszerzenie formuły </w:t>
      </w:r>
      <w:r w:rsidRPr="00D600E7">
        <w:rPr>
          <w:rFonts w:eastAsia="Times New Roman" w:cs="Times New Roman"/>
          <w:b/>
          <w:bCs/>
          <w:i/>
          <w:iCs/>
          <w:color w:val="000000"/>
          <w:u w:val="single"/>
        </w:rPr>
        <w:t>cable poolingu</w:t>
      </w:r>
      <w:r w:rsidR="00187552" w:rsidRPr="000019C5">
        <w:rPr>
          <w:rFonts w:eastAsia="Times New Roman" w:cs="Times New Roman"/>
          <w:b/>
          <w:bCs/>
          <w:color w:val="000000"/>
          <w:u w:val="single"/>
        </w:rPr>
        <w:t xml:space="preserve"> (fiszka nr: MKIŚ-15-143)</w:t>
      </w:r>
    </w:p>
    <w:p w14:paraId="5BABA2E2" w14:textId="32DE54E2" w:rsidR="00661417" w:rsidRDefault="00F0170D" w:rsidP="00D600E7">
      <w:pPr>
        <w:pStyle w:val="ARTartustawynprozporzdzenia"/>
        <w:spacing w:before="0" w:after="120"/>
        <w:ind w:firstLine="0"/>
        <w:rPr>
          <w:rFonts w:cs="Times New Roman"/>
          <w:szCs w:val="24"/>
        </w:rPr>
      </w:pPr>
      <w:r w:rsidRPr="00F0170D">
        <w:rPr>
          <w:rFonts w:cs="Times New Roman"/>
          <w:szCs w:val="24"/>
        </w:rPr>
        <w:t xml:space="preserve">W ramach optymalizacji wykorzystania istniejącej infrastruktury sieciowej i zwiększenia liczby obiektów możliwych do przyłączenia w projekcie ustawy wprowadza się rozszerzenie koncepcji i formuły </w:t>
      </w:r>
      <w:r w:rsidRPr="00D600E7">
        <w:rPr>
          <w:rFonts w:cs="Times New Roman"/>
          <w:i/>
          <w:iCs/>
          <w:szCs w:val="24"/>
        </w:rPr>
        <w:t xml:space="preserve">cable pooling </w:t>
      </w:r>
      <w:r w:rsidRPr="00F0170D">
        <w:rPr>
          <w:rFonts w:cs="Times New Roman"/>
          <w:szCs w:val="24"/>
        </w:rPr>
        <w:t xml:space="preserve">przez umożliwienie realizacji </w:t>
      </w:r>
      <w:r w:rsidR="00661417">
        <w:rPr>
          <w:rFonts w:cs="Times New Roman"/>
          <w:szCs w:val="24"/>
        </w:rPr>
        <w:t>wszelkich instalacji</w:t>
      </w:r>
      <w:r w:rsidRPr="00F0170D">
        <w:rPr>
          <w:rFonts w:cs="Times New Roman"/>
          <w:szCs w:val="24"/>
        </w:rPr>
        <w:t xml:space="preserve"> w formule współdzielenia przyłącza. Obecne regulacje umożliwiają współdzielenie przyłącza wyłącznie przez instalacje odnawialnych źródeł energii (OZE). </w:t>
      </w:r>
      <w:r w:rsidR="00661417" w:rsidRPr="00661417">
        <w:rPr>
          <w:rFonts w:cs="Times New Roman"/>
          <w:szCs w:val="24"/>
        </w:rPr>
        <w:t xml:space="preserve">Rozszerzenie wykorzystania narzędzia </w:t>
      </w:r>
      <w:r w:rsidR="00661417" w:rsidRPr="00D600E7">
        <w:rPr>
          <w:rFonts w:cs="Times New Roman"/>
          <w:i/>
          <w:iCs/>
          <w:szCs w:val="24"/>
        </w:rPr>
        <w:t>cable pooling</w:t>
      </w:r>
      <w:r w:rsidR="00661417" w:rsidRPr="00661417">
        <w:rPr>
          <w:rFonts w:cs="Times New Roman"/>
          <w:szCs w:val="24"/>
        </w:rPr>
        <w:t xml:space="preserve">, czyli możliwości współdzielenia przyłącza elektroenergetycznego przez różne instalacje jest rozwiązaniem, które może znacząco zwiększyć efektywność wykorzystania sieci oraz poprawić zarządzanie mocą przyłączeniową. Wprowadzenie zmian, które umożliwią szersze zastosowanie </w:t>
      </w:r>
      <w:r w:rsidR="00661417" w:rsidRPr="00D600E7">
        <w:rPr>
          <w:rFonts w:cs="Times New Roman"/>
          <w:i/>
          <w:iCs/>
          <w:szCs w:val="24"/>
        </w:rPr>
        <w:t>cable pooling</w:t>
      </w:r>
      <w:r w:rsidR="00661417" w:rsidRPr="00661417">
        <w:rPr>
          <w:rFonts w:cs="Times New Roman"/>
          <w:szCs w:val="24"/>
        </w:rPr>
        <w:t>, pozwoli na poprawę efektywności i niezawodności pracy krajowego systemu elektroenergetycznego oraz integrację większej liczby odnawialnych źródeł energii oraz magazynów energii</w:t>
      </w:r>
      <w:r w:rsidR="00661417">
        <w:rPr>
          <w:rFonts w:cs="Times New Roman"/>
          <w:szCs w:val="24"/>
        </w:rPr>
        <w:t xml:space="preserve">. </w:t>
      </w:r>
      <w:r w:rsidRPr="00F0170D">
        <w:rPr>
          <w:rFonts w:cs="Times New Roman"/>
          <w:szCs w:val="24"/>
        </w:rPr>
        <w:t>Dodatkowo dzięki możliwości łączenia różnych technologii, np. fotowoltaiki i energetyki wiatrowej z</w:t>
      </w:r>
      <w:r w:rsidR="00863B0C">
        <w:rPr>
          <w:rFonts w:cs="Times New Roman"/>
          <w:szCs w:val="24"/>
        </w:rPr>
        <w:t> </w:t>
      </w:r>
      <w:r w:rsidRPr="00F0170D">
        <w:rPr>
          <w:rFonts w:cs="Times New Roman"/>
          <w:szCs w:val="24"/>
        </w:rPr>
        <w:t>magazynami energii rozwiązanie pozwoli na lepsze zarządzanie nadwyżkami energii, poprawi (spłaszczy) profil generacji energii w punktach przyłączenia instalacji wytwórczych OZE. Tym samym zwiększy bezpieczeństwo pracy sieci, zwiększy efektywność jej wykorzystania i poprawi zarządzania mocą przyłączeniową.</w:t>
      </w:r>
    </w:p>
    <w:p w14:paraId="45F90B7A" w14:textId="37605956" w:rsidR="00A30072" w:rsidRDefault="00A30072" w:rsidP="00D600E7">
      <w:pPr>
        <w:pStyle w:val="ARTartustawynprozporzdzenia"/>
        <w:spacing w:before="0" w:after="120"/>
        <w:ind w:firstLine="0"/>
        <w:rPr>
          <w:rFonts w:cs="Times New Roman"/>
          <w:szCs w:val="24"/>
        </w:rPr>
      </w:pPr>
      <w:r>
        <w:rPr>
          <w:rFonts w:cs="Times New Roman"/>
          <w:szCs w:val="24"/>
        </w:rPr>
        <w:t xml:space="preserve">W związku z rozszerzeniem formuły </w:t>
      </w:r>
      <w:r w:rsidRPr="00D600E7">
        <w:rPr>
          <w:rFonts w:cs="Times New Roman"/>
          <w:i/>
          <w:iCs/>
          <w:szCs w:val="24"/>
        </w:rPr>
        <w:t>cable pooling</w:t>
      </w:r>
      <w:r>
        <w:rPr>
          <w:rFonts w:cs="Times New Roman"/>
          <w:szCs w:val="24"/>
        </w:rPr>
        <w:t xml:space="preserve"> konieczna była modyfikacja treści art. 7 ust. 3de w miejscach gdzie mowa o „wytwórcy” energii na bardziej ogólne stwierdzenia obejmujące również magazyny energii. </w:t>
      </w:r>
      <w:r w:rsidR="00A947C5">
        <w:rPr>
          <w:rFonts w:cs="Times New Roman"/>
          <w:szCs w:val="24"/>
        </w:rPr>
        <w:t>Oceniono</w:t>
      </w:r>
      <w:r w:rsidR="00F67C7E">
        <w:rPr>
          <w:rFonts w:cs="Times New Roman"/>
          <w:szCs w:val="24"/>
        </w:rPr>
        <w:t xml:space="preserve"> jednocześnie, że nie jest konieczne dokonywanie zmiany w tym zakresie w innych jednostkach redakcyjnych np. art. 7 ust. 3di oraz ust. 3dj.</w:t>
      </w:r>
    </w:p>
    <w:p w14:paraId="3FAFBA01" w14:textId="1D608C69" w:rsidR="00A96424" w:rsidRPr="000019C5" w:rsidRDefault="00A96424" w:rsidP="00D600E7">
      <w:pPr>
        <w:spacing w:after="120"/>
        <w:jc w:val="both"/>
        <w:rPr>
          <w:rFonts w:eastAsia="Times New Roman" w:cs="Times New Roman"/>
          <w:b/>
          <w:bCs/>
          <w:color w:val="000000"/>
          <w:u w:val="single"/>
        </w:rPr>
      </w:pPr>
      <w:r w:rsidRPr="000019C5">
        <w:rPr>
          <w:rFonts w:eastAsia="Times New Roman" w:cs="Times New Roman"/>
          <w:b/>
          <w:bCs/>
          <w:color w:val="000000"/>
          <w:u w:val="single"/>
        </w:rPr>
        <w:lastRenderedPageBreak/>
        <w:t>Podniesienie progu koncesjonowania instalacji OZE do 5 MW mocy zainstalowanej elektrycznej</w:t>
      </w:r>
      <w:r w:rsidR="00187552" w:rsidRPr="000019C5">
        <w:rPr>
          <w:rFonts w:eastAsia="Times New Roman" w:cs="Times New Roman"/>
          <w:b/>
          <w:bCs/>
          <w:color w:val="000000"/>
          <w:u w:val="single"/>
        </w:rPr>
        <w:t xml:space="preserve"> (fiszka nr: MKiŚ-5-49 oraz fiszka nr MKiŚ-10-89)</w:t>
      </w:r>
    </w:p>
    <w:p w14:paraId="52E4643E" w14:textId="26A8CF1C" w:rsidR="00D0660E" w:rsidRPr="00FD4CAE" w:rsidRDefault="00D0660E" w:rsidP="00D600E7">
      <w:pPr>
        <w:spacing w:after="120"/>
        <w:jc w:val="both"/>
        <w:rPr>
          <w:rFonts w:eastAsia="Times New Roman" w:cs="Times New Roman"/>
          <w:bCs/>
          <w:color w:val="000000"/>
        </w:rPr>
      </w:pPr>
      <w:r w:rsidRPr="00FD4CAE">
        <w:rPr>
          <w:rFonts w:eastAsia="Times New Roman" w:cs="Times New Roman"/>
          <w:bCs/>
          <w:color w:val="000000"/>
        </w:rPr>
        <w:t xml:space="preserve">Obecnie </w:t>
      </w:r>
      <w:r w:rsidRPr="00D52269">
        <w:rPr>
          <w:rFonts w:eastAsia="Times New Roman" w:cs="Times New Roman"/>
          <w:bCs/>
          <w:color w:val="000000"/>
        </w:rPr>
        <w:t xml:space="preserve">ustawa – Prawo energetyczne oraz ustawa </w:t>
      </w:r>
      <w:bookmarkStart w:id="2" w:name="_Hlk196729087"/>
      <w:r w:rsidRPr="00D52269">
        <w:rPr>
          <w:rFonts w:eastAsia="Times New Roman" w:cs="Times New Roman"/>
          <w:bCs/>
          <w:color w:val="000000"/>
        </w:rPr>
        <w:t>z dnia 20 lutego 2015 r.</w:t>
      </w:r>
      <w:bookmarkEnd w:id="2"/>
      <w:r w:rsidRPr="00D52269">
        <w:rPr>
          <w:rFonts w:eastAsia="Times New Roman" w:cs="Times New Roman"/>
          <w:bCs/>
          <w:color w:val="000000"/>
        </w:rPr>
        <w:t xml:space="preserve"> o odnawialnych źródłach energii (Dz. U. z 2024 r. poz. 1361</w:t>
      </w:r>
      <w:r w:rsidR="00F75C76">
        <w:rPr>
          <w:rFonts w:eastAsia="Times New Roman" w:cs="Times New Roman"/>
          <w:bCs/>
          <w:color w:val="000000"/>
        </w:rPr>
        <w:t>,</w:t>
      </w:r>
      <w:r w:rsidRPr="00D52269">
        <w:rPr>
          <w:rFonts w:eastAsia="Times New Roman" w:cs="Times New Roman"/>
          <w:bCs/>
          <w:color w:val="000000"/>
        </w:rPr>
        <w:t xml:space="preserve"> z późn. zm.)</w:t>
      </w:r>
      <w:r>
        <w:rPr>
          <w:rFonts w:eastAsia="Times New Roman" w:cs="Times New Roman"/>
          <w:bCs/>
          <w:color w:val="000000"/>
        </w:rPr>
        <w:t xml:space="preserve">, </w:t>
      </w:r>
      <w:r w:rsidR="00F75C76">
        <w:rPr>
          <w:rFonts w:eastAsia="Times New Roman" w:cs="Times New Roman"/>
          <w:bCs/>
          <w:color w:val="000000"/>
        </w:rPr>
        <w:t xml:space="preserve">zwana </w:t>
      </w:r>
      <w:r>
        <w:rPr>
          <w:rFonts w:eastAsia="Times New Roman" w:cs="Times New Roman"/>
          <w:bCs/>
          <w:color w:val="000000"/>
        </w:rPr>
        <w:t>dalej „ustaw</w:t>
      </w:r>
      <w:r w:rsidR="00F75C76">
        <w:rPr>
          <w:rFonts w:eastAsia="Times New Roman" w:cs="Times New Roman"/>
          <w:bCs/>
          <w:color w:val="000000"/>
        </w:rPr>
        <w:t>ą</w:t>
      </w:r>
      <w:r>
        <w:rPr>
          <w:rFonts w:eastAsia="Times New Roman" w:cs="Times New Roman"/>
          <w:bCs/>
          <w:color w:val="000000"/>
        </w:rPr>
        <w:t xml:space="preserve"> o OZE”</w:t>
      </w:r>
      <w:r w:rsidR="00F75C76">
        <w:rPr>
          <w:rFonts w:eastAsia="Times New Roman" w:cs="Times New Roman"/>
          <w:bCs/>
          <w:color w:val="000000"/>
        </w:rPr>
        <w:t>,</w:t>
      </w:r>
      <w:r>
        <w:rPr>
          <w:rFonts w:eastAsia="Times New Roman" w:cs="Times New Roman"/>
          <w:bCs/>
          <w:color w:val="000000"/>
        </w:rPr>
        <w:t xml:space="preserve"> </w:t>
      </w:r>
      <w:r w:rsidRPr="00FD4CAE">
        <w:rPr>
          <w:rFonts w:eastAsia="Times New Roman" w:cs="Times New Roman"/>
          <w:bCs/>
          <w:color w:val="000000"/>
        </w:rPr>
        <w:t xml:space="preserve">regulują kwestie związane z wytwarzaniem energii elektrycznej z </w:t>
      </w:r>
      <w:r>
        <w:rPr>
          <w:rFonts w:eastAsia="Times New Roman" w:cs="Times New Roman"/>
          <w:bCs/>
          <w:color w:val="000000"/>
        </w:rPr>
        <w:t>OZE</w:t>
      </w:r>
      <w:r w:rsidRPr="00FD4CAE">
        <w:rPr>
          <w:rFonts w:eastAsia="Times New Roman" w:cs="Times New Roman"/>
          <w:bCs/>
          <w:color w:val="000000"/>
        </w:rPr>
        <w:t xml:space="preserve">. Przepisy te jednak nie uwzględniają w pełni specyfiki instalacji o mocy </w:t>
      </w:r>
      <w:r>
        <w:rPr>
          <w:rFonts w:eastAsia="Times New Roman" w:cs="Times New Roman"/>
          <w:bCs/>
          <w:color w:val="000000"/>
        </w:rPr>
        <w:t xml:space="preserve">zainstalowanej elektrycznej nie większej niż </w:t>
      </w:r>
      <w:r w:rsidRPr="00FD4CAE">
        <w:rPr>
          <w:rFonts w:eastAsia="Times New Roman" w:cs="Times New Roman"/>
          <w:bCs/>
          <w:color w:val="000000"/>
        </w:rPr>
        <w:t>5 MW, co utrudnia rozwój tego segmentu rynku.</w:t>
      </w:r>
      <w:r>
        <w:rPr>
          <w:rFonts w:eastAsia="Times New Roman" w:cs="Times New Roman"/>
          <w:bCs/>
          <w:color w:val="000000"/>
        </w:rPr>
        <w:t xml:space="preserve"> Koncesja wymagana jest już dla instalacji OZE o mocy zainstalowanej większej niż 1 MW, co ogranicza rozwój przedsiębiorczości oraz konkurencyjność sektora. </w:t>
      </w:r>
    </w:p>
    <w:p w14:paraId="7740AEB5" w14:textId="6BED44FF" w:rsidR="00D0660E" w:rsidRPr="000019C5" w:rsidRDefault="00D0660E" w:rsidP="00D600E7">
      <w:pPr>
        <w:spacing w:after="120"/>
        <w:jc w:val="both"/>
        <w:rPr>
          <w:rFonts w:eastAsia="Times New Roman" w:cs="Times New Roman"/>
          <w:b/>
          <w:bCs/>
          <w:color w:val="000000"/>
          <w:u w:val="single"/>
        </w:rPr>
      </w:pPr>
      <w:r w:rsidRPr="000019C5">
        <w:rPr>
          <w:rFonts w:eastAsia="Times New Roman" w:cs="Times New Roman"/>
          <w:b/>
          <w:bCs/>
          <w:color w:val="000000"/>
          <w:u w:val="single"/>
        </w:rPr>
        <w:t>Zwolnienie z pozwolenia na budowę dla instalacji fotowoltaicznych o mocy zainstalowanej nie większej niż 500 kW</w:t>
      </w:r>
      <w:r w:rsidRPr="000019C5" w:rsidDel="0068789E">
        <w:rPr>
          <w:rFonts w:eastAsia="Times New Roman" w:cs="Times New Roman"/>
          <w:b/>
          <w:bCs/>
          <w:color w:val="000000"/>
          <w:u w:val="single"/>
        </w:rPr>
        <w:t xml:space="preserve"> </w:t>
      </w:r>
      <w:r w:rsidRPr="000019C5">
        <w:rPr>
          <w:rFonts w:eastAsia="Times New Roman" w:cs="Times New Roman"/>
          <w:b/>
          <w:bCs/>
          <w:color w:val="000000"/>
          <w:u w:val="single"/>
        </w:rPr>
        <w:t>– wytwarzanie energii elektrycznej na własne potrzeby</w:t>
      </w:r>
      <w:r w:rsidR="00187552" w:rsidRPr="000019C5">
        <w:rPr>
          <w:rFonts w:eastAsia="Times New Roman" w:cs="Times New Roman"/>
          <w:b/>
          <w:bCs/>
          <w:color w:val="000000"/>
          <w:u w:val="single"/>
        </w:rPr>
        <w:t xml:space="preserve"> (fiszka nr MKiŚ-4-48)</w:t>
      </w:r>
    </w:p>
    <w:p w14:paraId="077B5E6D" w14:textId="77777777" w:rsidR="00D0660E" w:rsidRDefault="00D0660E" w:rsidP="00D600E7">
      <w:pPr>
        <w:spacing w:after="120"/>
        <w:jc w:val="both"/>
        <w:rPr>
          <w:rFonts w:eastAsia="Times New Roman" w:cs="Times New Roman"/>
          <w:bCs/>
          <w:color w:val="000000"/>
        </w:rPr>
      </w:pPr>
      <w:r w:rsidRPr="00D52269">
        <w:rPr>
          <w:rFonts w:eastAsia="Times New Roman" w:cs="Times New Roman"/>
          <w:bCs/>
          <w:color w:val="000000"/>
        </w:rPr>
        <w:t xml:space="preserve">Obecnie ustalony próg mocy zainstalowanej, który umożliwia budowanie instalacji fotowoltaicznej bez wymogu uzyskania pozwolenia na budowę wynosi 150 kW. Jest on niewystarczający dla wielu małych, średnich i dużych przedsiębiorstw. Podmioty te, jeśli mają takie plany, powinny móc rozwijać się w kierunku neutralności klimatycznej i zaspokojenia swojego zapotrzebowania na energię elektryczną wytwarzając ją na własne potrzeby w instalacji OZE przyłączonej do wewnętrznej sieci danego przedsiębiorstwa. </w:t>
      </w:r>
    </w:p>
    <w:p w14:paraId="5F6BF9A7" w14:textId="6F5832F0" w:rsidR="00445B93" w:rsidRPr="004B1F3C" w:rsidRDefault="00445B93" w:rsidP="00D600E7">
      <w:pPr>
        <w:pStyle w:val="Akapitzlist"/>
        <w:widowControl/>
        <w:numPr>
          <w:ilvl w:val="0"/>
          <w:numId w:val="7"/>
        </w:numPr>
        <w:autoSpaceDE/>
        <w:autoSpaceDN/>
        <w:adjustRightInd/>
        <w:spacing w:after="120"/>
        <w:ind w:left="284" w:hanging="284"/>
        <w:jc w:val="both"/>
        <w:rPr>
          <w:rFonts w:cs="Times New Roman"/>
          <w:b/>
          <w:bCs/>
          <w:szCs w:val="24"/>
        </w:rPr>
      </w:pPr>
      <w:bookmarkStart w:id="3" w:name="_Hlk197512005"/>
      <w:r w:rsidRPr="004B1F3C">
        <w:rPr>
          <w:rFonts w:cs="Times New Roman"/>
          <w:b/>
          <w:bCs/>
          <w:szCs w:val="24"/>
        </w:rPr>
        <w:t>Różnica między dotychczasowym a projektowanym stanem prawnym</w:t>
      </w:r>
    </w:p>
    <w:p w14:paraId="5E325EF4" w14:textId="6D6C8A7E" w:rsidR="00D5179A" w:rsidRPr="000019C5" w:rsidRDefault="00D5179A" w:rsidP="00D600E7">
      <w:pPr>
        <w:spacing w:after="120"/>
        <w:jc w:val="both"/>
        <w:rPr>
          <w:rFonts w:eastAsia="Times New Roman" w:cs="Times New Roman"/>
          <w:b/>
          <w:bCs/>
          <w:color w:val="000000"/>
          <w:u w:val="single"/>
        </w:rPr>
      </w:pPr>
      <w:r w:rsidRPr="000019C5">
        <w:rPr>
          <w:rFonts w:eastAsia="Times New Roman" w:cs="Times New Roman"/>
          <w:b/>
          <w:bCs/>
          <w:color w:val="000000"/>
          <w:u w:val="single"/>
        </w:rPr>
        <w:t>Uproszczenie rachunków za energię elektryczn</w:t>
      </w:r>
      <w:r w:rsidR="00187552" w:rsidRPr="000019C5">
        <w:rPr>
          <w:rFonts w:eastAsia="Times New Roman" w:cs="Times New Roman"/>
          <w:b/>
          <w:bCs/>
          <w:color w:val="000000"/>
          <w:u w:val="single"/>
        </w:rPr>
        <w:t>ą (fiszka nr: MKiŚ-2-46)</w:t>
      </w:r>
    </w:p>
    <w:p w14:paraId="25F16C3A" w14:textId="351E2F6D" w:rsidR="005B0813" w:rsidRDefault="00D5179A" w:rsidP="00D600E7">
      <w:pPr>
        <w:spacing w:after="120"/>
        <w:jc w:val="both"/>
        <w:rPr>
          <w:rFonts w:eastAsia="Times New Roman" w:cs="Times New Roman"/>
          <w:bCs/>
          <w:color w:val="000000"/>
        </w:rPr>
      </w:pPr>
      <w:r w:rsidRPr="00D5179A">
        <w:rPr>
          <w:rFonts w:eastAsia="Times New Roman" w:cs="Times New Roman"/>
          <w:bCs/>
          <w:color w:val="000000"/>
        </w:rPr>
        <w:t>W projektowanych rozwiązaniach proponuje się wprowadzenie przepisów dotyczących wyglądu pierwszej strony rachunku za energię elektryczną, co znacząco poprawi czytelność tego rachunku i nie będzie stwarzało niepewności i niezrozumienia wśród odbiorców w</w:t>
      </w:r>
      <w:r w:rsidR="00863B0C">
        <w:rPr>
          <w:rFonts w:eastAsia="Times New Roman" w:cs="Times New Roman"/>
          <w:bCs/>
          <w:color w:val="000000"/>
        </w:rPr>
        <w:t> </w:t>
      </w:r>
      <w:r w:rsidRPr="00D5179A">
        <w:rPr>
          <w:rFonts w:eastAsia="Times New Roman" w:cs="Times New Roman"/>
          <w:bCs/>
          <w:color w:val="000000"/>
        </w:rPr>
        <w:t xml:space="preserve">gospodarstwach domowych. Proponowane uproszczenie rachunków, przez przedstawianie na pierwszych stronach </w:t>
      </w:r>
      <w:r w:rsidR="009B5F4F">
        <w:rPr>
          <w:rFonts w:eastAsia="Times New Roman" w:cs="Times New Roman"/>
          <w:bCs/>
          <w:color w:val="000000"/>
        </w:rPr>
        <w:t>podsumowania najważniejszych</w:t>
      </w:r>
      <w:r w:rsidRPr="00D5179A">
        <w:rPr>
          <w:rFonts w:eastAsia="Times New Roman" w:cs="Times New Roman"/>
          <w:bCs/>
          <w:color w:val="000000"/>
        </w:rPr>
        <w:t xml:space="preserve"> informacji </w:t>
      </w:r>
      <w:r w:rsidR="009B5F4F">
        <w:rPr>
          <w:rFonts w:eastAsia="Times New Roman" w:cs="Times New Roman"/>
          <w:bCs/>
          <w:color w:val="000000"/>
        </w:rPr>
        <w:t>zawierających</w:t>
      </w:r>
      <w:r w:rsidRPr="00D5179A">
        <w:rPr>
          <w:rFonts w:eastAsia="Times New Roman" w:cs="Times New Roman"/>
          <w:bCs/>
          <w:color w:val="000000"/>
        </w:rPr>
        <w:t xml:space="preserve"> łączn</w:t>
      </w:r>
      <w:r w:rsidR="009B5F4F">
        <w:rPr>
          <w:rFonts w:eastAsia="Times New Roman" w:cs="Times New Roman"/>
          <w:bCs/>
          <w:color w:val="000000"/>
        </w:rPr>
        <w:t>ą</w:t>
      </w:r>
      <w:r w:rsidRPr="00D5179A">
        <w:rPr>
          <w:rFonts w:eastAsia="Times New Roman" w:cs="Times New Roman"/>
          <w:bCs/>
          <w:color w:val="000000"/>
        </w:rPr>
        <w:t xml:space="preserve"> kwo</w:t>
      </w:r>
      <w:r w:rsidR="00956F9E">
        <w:rPr>
          <w:rFonts w:eastAsia="Times New Roman" w:cs="Times New Roman"/>
          <w:bCs/>
          <w:color w:val="000000"/>
        </w:rPr>
        <w:t>tę</w:t>
      </w:r>
      <w:r w:rsidRPr="00D5179A">
        <w:rPr>
          <w:rFonts w:eastAsia="Times New Roman" w:cs="Times New Roman"/>
          <w:bCs/>
          <w:color w:val="000000"/>
        </w:rPr>
        <w:t xml:space="preserve"> do zapłaty</w:t>
      </w:r>
      <w:r w:rsidR="009B5F4F">
        <w:rPr>
          <w:rFonts w:eastAsia="Times New Roman" w:cs="Times New Roman"/>
          <w:bCs/>
          <w:color w:val="000000"/>
        </w:rPr>
        <w:t xml:space="preserve">, </w:t>
      </w:r>
      <w:r w:rsidRPr="00D5179A">
        <w:rPr>
          <w:rFonts w:eastAsia="Times New Roman" w:cs="Times New Roman"/>
          <w:bCs/>
          <w:color w:val="000000"/>
        </w:rPr>
        <w:t>kwot</w:t>
      </w:r>
      <w:r w:rsidR="00956F9E">
        <w:rPr>
          <w:rFonts w:eastAsia="Times New Roman" w:cs="Times New Roman"/>
          <w:bCs/>
          <w:color w:val="000000"/>
        </w:rPr>
        <w:t>ę</w:t>
      </w:r>
      <w:r w:rsidRPr="00D5179A">
        <w:rPr>
          <w:rFonts w:eastAsia="Times New Roman" w:cs="Times New Roman"/>
          <w:bCs/>
          <w:color w:val="000000"/>
        </w:rPr>
        <w:t xml:space="preserve"> za </w:t>
      </w:r>
      <w:r w:rsidR="009B5F4F">
        <w:rPr>
          <w:rFonts w:eastAsia="Times New Roman" w:cs="Times New Roman"/>
          <w:bCs/>
          <w:color w:val="000000"/>
        </w:rPr>
        <w:t>obrót</w:t>
      </w:r>
      <w:r w:rsidRPr="00D5179A">
        <w:rPr>
          <w:rFonts w:eastAsia="Times New Roman" w:cs="Times New Roman"/>
          <w:bCs/>
          <w:color w:val="000000"/>
        </w:rPr>
        <w:t xml:space="preserve"> energi</w:t>
      </w:r>
      <w:r w:rsidR="009B5F4F">
        <w:rPr>
          <w:rFonts w:eastAsia="Times New Roman" w:cs="Times New Roman"/>
          <w:bCs/>
          <w:color w:val="000000"/>
        </w:rPr>
        <w:t>ą elektryczną</w:t>
      </w:r>
      <w:r w:rsidRPr="00D5179A">
        <w:rPr>
          <w:rFonts w:eastAsia="Times New Roman" w:cs="Times New Roman"/>
          <w:bCs/>
          <w:color w:val="000000"/>
        </w:rPr>
        <w:t xml:space="preserve"> </w:t>
      </w:r>
      <w:r w:rsidR="009B5F4F">
        <w:rPr>
          <w:rFonts w:eastAsia="Times New Roman" w:cs="Times New Roman"/>
          <w:bCs/>
          <w:color w:val="000000"/>
        </w:rPr>
        <w:t>oraz kwot</w:t>
      </w:r>
      <w:r w:rsidR="00956F9E">
        <w:rPr>
          <w:rFonts w:eastAsia="Times New Roman" w:cs="Times New Roman"/>
          <w:bCs/>
          <w:color w:val="000000"/>
        </w:rPr>
        <w:t>ę</w:t>
      </w:r>
      <w:r w:rsidR="009B5F4F">
        <w:rPr>
          <w:rFonts w:eastAsia="Times New Roman" w:cs="Times New Roman"/>
          <w:bCs/>
          <w:color w:val="000000"/>
        </w:rPr>
        <w:t xml:space="preserve"> za</w:t>
      </w:r>
      <w:r w:rsidRPr="00D5179A">
        <w:rPr>
          <w:rFonts w:eastAsia="Times New Roman" w:cs="Times New Roman"/>
          <w:bCs/>
          <w:color w:val="000000"/>
        </w:rPr>
        <w:t xml:space="preserve"> </w:t>
      </w:r>
      <w:r w:rsidR="00956F9E">
        <w:rPr>
          <w:rFonts w:eastAsia="Times New Roman" w:cs="Times New Roman"/>
          <w:bCs/>
          <w:color w:val="000000"/>
        </w:rPr>
        <w:t xml:space="preserve">usługi </w:t>
      </w:r>
      <w:r w:rsidRPr="00D5179A">
        <w:rPr>
          <w:rFonts w:eastAsia="Times New Roman" w:cs="Times New Roman"/>
          <w:bCs/>
          <w:color w:val="000000"/>
        </w:rPr>
        <w:t>dystrybucj</w:t>
      </w:r>
      <w:r w:rsidR="00956F9E">
        <w:rPr>
          <w:rFonts w:eastAsia="Times New Roman" w:cs="Times New Roman"/>
          <w:bCs/>
          <w:color w:val="000000"/>
        </w:rPr>
        <w:t>i</w:t>
      </w:r>
      <w:r w:rsidR="009B5F4F">
        <w:rPr>
          <w:rFonts w:eastAsia="Times New Roman" w:cs="Times New Roman"/>
          <w:bCs/>
          <w:color w:val="000000"/>
        </w:rPr>
        <w:t xml:space="preserve"> tej energii</w:t>
      </w:r>
      <w:r w:rsidRPr="00D5179A">
        <w:rPr>
          <w:rFonts w:eastAsia="Times New Roman" w:cs="Times New Roman"/>
          <w:bCs/>
          <w:color w:val="000000"/>
        </w:rPr>
        <w:t xml:space="preserve">, będzie miało wpływ na odbiorców końcowych energii elektrycznej – zapewni to klarowność otrzymywanych informacji, co wpłynie pozytywnie na odbiór społeczeństwa. </w:t>
      </w:r>
      <w:r w:rsidR="009B5F4F">
        <w:rPr>
          <w:rFonts w:eastAsia="Times New Roman" w:cs="Times New Roman"/>
          <w:bCs/>
          <w:color w:val="000000"/>
        </w:rPr>
        <w:t xml:space="preserve">Proponowana regulacja zawiera również przepisy przejściowe </w:t>
      </w:r>
      <w:r w:rsidR="003B4554">
        <w:rPr>
          <w:rFonts w:eastAsia="Times New Roman" w:cs="Times New Roman"/>
          <w:bCs/>
          <w:color w:val="000000"/>
        </w:rPr>
        <w:t>precyzujące, że podsumowanie najważniejszych informacji na rachunku dołącza się po raz pierwszy</w:t>
      </w:r>
      <w:r w:rsidR="009B5F4F">
        <w:rPr>
          <w:rFonts w:eastAsia="Times New Roman" w:cs="Times New Roman"/>
          <w:bCs/>
          <w:color w:val="000000"/>
        </w:rPr>
        <w:t xml:space="preserve"> </w:t>
      </w:r>
      <w:r w:rsidR="003B4554">
        <w:rPr>
          <w:rFonts w:eastAsia="Times New Roman" w:cs="Times New Roman"/>
          <w:bCs/>
          <w:color w:val="000000"/>
        </w:rPr>
        <w:t xml:space="preserve">do </w:t>
      </w:r>
      <w:r w:rsidR="0037322E">
        <w:rPr>
          <w:rFonts w:eastAsia="Times New Roman" w:cs="Times New Roman"/>
          <w:bCs/>
          <w:color w:val="000000"/>
        </w:rPr>
        <w:t>faktur wystawionych</w:t>
      </w:r>
      <w:r w:rsidR="009B5F4F">
        <w:rPr>
          <w:rFonts w:eastAsia="Times New Roman" w:cs="Times New Roman"/>
          <w:bCs/>
          <w:color w:val="000000"/>
        </w:rPr>
        <w:t xml:space="preserve"> p</w:t>
      </w:r>
      <w:r w:rsidR="003B4554">
        <w:rPr>
          <w:rFonts w:eastAsia="Times New Roman" w:cs="Times New Roman"/>
          <w:bCs/>
          <w:color w:val="000000"/>
        </w:rPr>
        <w:t>o dniu</w:t>
      </w:r>
      <w:r w:rsidR="009B5F4F">
        <w:rPr>
          <w:rFonts w:eastAsia="Times New Roman" w:cs="Times New Roman"/>
          <w:bCs/>
          <w:color w:val="000000"/>
        </w:rPr>
        <w:t xml:space="preserve"> wejścia w życie nowych przepisów.</w:t>
      </w:r>
    </w:p>
    <w:p w14:paraId="665010AF" w14:textId="37ED76AB" w:rsidR="00A915F4" w:rsidRPr="000019C5" w:rsidRDefault="00A915F4" w:rsidP="00D600E7">
      <w:pPr>
        <w:spacing w:after="120"/>
        <w:jc w:val="both"/>
        <w:rPr>
          <w:rFonts w:eastAsia="Times New Roman" w:cs="Times New Roman"/>
          <w:b/>
          <w:bCs/>
          <w:color w:val="000000"/>
          <w:u w:val="single"/>
        </w:rPr>
      </w:pPr>
      <w:bookmarkStart w:id="4" w:name="_Hlk197511978"/>
      <w:bookmarkStart w:id="5" w:name="_Hlk197513951"/>
      <w:bookmarkEnd w:id="3"/>
      <w:r w:rsidRPr="000019C5">
        <w:rPr>
          <w:rFonts w:eastAsia="Times New Roman" w:cs="Times New Roman"/>
          <w:b/>
          <w:bCs/>
          <w:color w:val="000000"/>
          <w:u w:val="single"/>
        </w:rPr>
        <w:t xml:space="preserve">Zmiana podstawowej formy wymiany korespondencji pomiędzy przedsiębiorstwami </w:t>
      </w:r>
      <w:r w:rsidRPr="000019C5">
        <w:rPr>
          <w:rFonts w:eastAsia="Times New Roman" w:cs="Times New Roman"/>
          <w:b/>
          <w:bCs/>
          <w:color w:val="000000"/>
          <w:u w:val="single"/>
        </w:rPr>
        <w:lastRenderedPageBreak/>
        <w:t>energetycznymi, odbiorcami, organami administracji publicznej oraz innymi podmiotami na postać elektroniczną (za pomocą środków komunikacji elektronicznej) z umożliwieniem złożenia oświadczenia przez jedną ze stron, skutkującego obowiązkiem zachowania postaci papierowej (lub tradycyjnej formy pisemnej)</w:t>
      </w:r>
      <w:r w:rsidR="00187552" w:rsidRPr="000019C5">
        <w:rPr>
          <w:rFonts w:eastAsia="Times New Roman" w:cs="Times New Roman"/>
          <w:b/>
          <w:bCs/>
          <w:color w:val="000000"/>
          <w:u w:val="single"/>
        </w:rPr>
        <w:t xml:space="preserve"> (fiszka nr: MKiŚ-9-88)</w:t>
      </w:r>
    </w:p>
    <w:p w14:paraId="689B3F67" w14:textId="36E9F05A" w:rsidR="00B77190" w:rsidRDefault="00A915F4" w:rsidP="00D600E7">
      <w:pPr>
        <w:spacing w:after="120"/>
        <w:jc w:val="both"/>
        <w:rPr>
          <w:rFonts w:eastAsia="Times New Roman" w:cs="Times New Roman"/>
          <w:bCs/>
          <w:color w:val="000000"/>
        </w:rPr>
      </w:pPr>
      <w:bookmarkStart w:id="6" w:name="_Hlk197511956"/>
      <w:bookmarkEnd w:id="4"/>
      <w:r w:rsidRPr="00A915F4">
        <w:rPr>
          <w:rFonts w:eastAsia="Times New Roman" w:cs="Times New Roman"/>
          <w:bCs/>
          <w:color w:val="000000"/>
        </w:rPr>
        <w:t xml:space="preserve">Proponuje się zmodyfikowanie istniejących przepisów w ustawie – Prawo energetyczne tak, aby obligowały </w:t>
      </w:r>
      <w:r w:rsidR="00242BEF">
        <w:rPr>
          <w:rFonts w:eastAsia="Times New Roman" w:cs="Times New Roman"/>
          <w:bCs/>
          <w:color w:val="000000"/>
        </w:rPr>
        <w:t xml:space="preserve">jak najszerszy zakres podmiotów </w:t>
      </w:r>
      <w:r w:rsidRPr="00A915F4">
        <w:rPr>
          <w:rFonts w:eastAsia="Times New Roman" w:cs="Times New Roman"/>
          <w:bCs/>
          <w:color w:val="000000"/>
        </w:rPr>
        <w:t xml:space="preserve">do stosowania komunikacji elektronicznej </w:t>
      </w:r>
      <w:r w:rsidR="00242BEF">
        <w:rPr>
          <w:rFonts w:eastAsia="Times New Roman" w:cs="Times New Roman"/>
          <w:bCs/>
          <w:color w:val="000000"/>
        </w:rPr>
        <w:t>w</w:t>
      </w:r>
      <w:r w:rsidR="00863B0C">
        <w:rPr>
          <w:rFonts w:eastAsia="Times New Roman" w:cs="Times New Roman"/>
          <w:bCs/>
          <w:color w:val="000000"/>
        </w:rPr>
        <w:t> </w:t>
      </w:r>
      <w:r w:rsidR="00242BEF">
        <w:rPr>
          <w:rFonts w:eastAsia="Times New Roman" w:cs="Times New Roman"/>
          <w:bCs/>
          <w:color w:val="000000"/>
        </w:rPr>
        <w:t xml:space="preserve">korespondencji z przedsiębiorstwami energetycznymi. Projekt zakłada zatem, aby </w:t>
      </w:r>
      <w:r w:rsidR="003B4554">
        <w:rPr>
          <w:rFonts w:eastAsia="Times New Roman" w:cs="Times New Roman"/>
          <w:bCs/>
          <w:color w:val="000000"/>
        </w:rPr>
        <w:t>w</w:t>
      </w:r>
      <w:r w:rsidR="00863B0C">
        <w:rPr>
          <w:rFonts w:eastAsia="Times New Roman" w:cs="Times New Roman"/>
          <w:bCs/>
          <w:color w:val="000000"/>
        </w:rPr>
        <w:t> </w:t>
      </w:r>
      <w:r w:rsidR="003B4554">
        <w:rPr>
          <w:rFonts w:eastAsia="Times New Roman" w:cs="Times New Roman"/>
          <w:bCs/>
          <w:color w:val="000000"/>
        </w:rPr>
        <w:t xml:space="preserve">przypadku umów zawieranych po dniu wejścia w życie nowych przepisów </w:t>
      </w:r>
      <w:r w:rsidR="00956F9E">
        <w:rPr>
          <w:rFonts w:eastAsia="Times New Roman" w:cs="Times New Roman"/>
          <w:bCs/>
          <w:color w:val="000000"/>
        </w:rPr>
        <w:t xml:space="preserve">przedsiębiorstwa energetyczne proponowały </w:t>
      </w:r>
      <w:r w:rsidR="00242BEF">
        <w:rPr>
          <w:rFonts w:eastAsia="Times New Roman" w:cs="Times New Roman"/>
          <w:bCs/>
          <w:color w:val="000000"/>
        </w:rPr>
        <w:t>wszys</w:t>
      </w:r>
      <w:r w:rsidR="00956F9E">
        <w:rPr>
          <w:rFonts w:eastAsia="Times New Roman" w:cs="Times New Roman"/>
          <w:bCs/>
          <w:color w:val="000000"/>
        </w:rPr>
        <w:t>tkim</w:t>
      </w:r>
      <w:r w:rsidRPr="00A915F4">
        <w:rPr>
          <w:rFonts w:eastAsia="Times New Roman" w:cs="Times New Roman"/>
          <w:bCs/>
          <w:color w:val="000000"/>
        </w:rPr>
        <w:t xml:space="preserve"> odbiorc</w:t>
      </w:r>
      <w:r w:rsidR="00956F9E">
        <w:rPr>
          <w:rFonts w:eastAsia="Times New Roman" w:cs="Times New Roman"/>
          <w:bCs/>
          <w:color w:val="000000"/>
        </w:rPr>
        <w:t>om</w:t>
      </w:r>
      <w:r w:rsidR="00242BEF">
        <w:rPr>
          <w:rFonts w:eastAsia="Times New Roman" w:cs="Times New Roman"/>
          <w:bCs/>
          <w:color w:val="000000"/>
        </w:rPr>
        <w:t xml:space="preserve"> przejści</w:t>
      </w:r>
      <w:r w:rsidR="00956F9E">
        <w:rPr>
          <w:rFonts w:eastAsia="Times New Roman" w:cs="Times New Roman"/>
          <w:bCs/>
          <w:color w:val="000000"/>
        </w:rPr>
        <w:t>e</w:t>
      </w:r>
      <w:r w:rsidR="00242BEF">
        <w:rPr>
          <w:rFonts w:eastAsia="Times New Roman" w:cs="Times New Roman"/>
          <w:bCs/>
          <w:color w:val="000000"/>
        </w:rPr>
        <w:t xml:space="preserve"> na komunikację drogą elektroniczną. Komunikacja odbywałaby się zatem za pomocą dostępnych u danego przedsiębiorstwa środków komunikacji elektronicznej w rozumieniu </w:t>
      </w:r>
      <w:r w:rsidR="00242BEF" w:rsidRPr="00242BEF">
        <w:rPr>
          <w:rFonts w:eastAsia="Times New Roman" w:cs="Times New Roman"/>
          <w:bCs/>
          <w:color w:val="000000"/>
        </w:rPr>
        <w:t xml:space="preserve">art. 2 pkt 5 ustawy o </w:t>
      </w:r>
      <w:r w:rsidR="00F75C76" w:rsidRPr="003B4554">
        <w:rPr>
          <w:rFonts w:eastAsia="Times New Roman" w:cs="Times New Roman"/>
          <w:bCs/>
          <w:color w:val="000000"/>
        </w:rPr>
        <w:t xml:space="preserve">18 lipca 2002 r. </w:t>
      </w:r>
      <w:r w:rsidR="00242BEF" w:rsidRPr="00242BEF">
        <w:rPr>
          <w:rFonts w:eastAsia="Times New Roman" w:cs="Times New Roman"/>
          <w:bCs/>
          <w:color w:val="000000"/>
        </w:rPr>
        <w:t xml:space="preserve">świadczeniu usług drogą elektroniczną </w:t>
      </w:r>
      <w:r w:rsidR="00F75C76">
        <w:rPr>
          <w:rFonts w:eastAsia="Times New Roman" w:cs="Times New Roman"/>
          <w:bCs/>
          <w:color w:val="000000"/>
        </w:rPr>
        <w:t xml:space="preserve">(Dz. U. z 2024 r. poz. 1513) </w:t>
      </w:r>
      <w:r w:rsidR="00B77190">
        <w:rPr>
          <w:rFonts w:eastAsia="Times New Roman" w:cs="Times New Roman"/>
          <w:bCs/>
          <w:color w:val="000000"/>
        </w:rPr>
        <w:t xml:space="preserve">bądź też </w:t>
      </w:r>
      <w:r w:rsidR="00B77190" w:rsidRPr="00B77190">
        <w:rPr>
          <w:rFonts w:eastAsia="Times New Roman" w:cs="Times New Roman"/>
          <w:bCs/>
          <w:color w:val="000000"/>
        </w:rPr>
        <w:t>w</w:t>
      </w:r>
      <w:r w:rsidR="00673C22">
        <w:rPr>
          <w:rFonts w:eastAsia="Times New Roman" w:cs="Times New Roman"/>
          <w:bCs/>
          <w:color w:val="000000"/>
        </w:rPr>
        <w:t> </w:t>
      </w:r>
      <w:r w:rsidR="00B77190" w:rsidRPr="00B77190">
        <w:rPr>
          <w:rFonts w:eastAsia="Times New Roman" w:cs="Times New Roman"/>
          <w:bCs/>
          <w:color w:val="000000"/>
        </w:rPr>
        <w:t>dedykowanym do obsługi odbiorców portalu internetowym</w:t>
      </w:r>
      <w:r w:rsidR="00B77190">
        <w:rPr>
          <w:rFonts w:eastAsia="Times New Roman" w:cs="Times New Roman"/>
          <w:bCs/>
          <w:color w:val="000000"/>
        </w:rPr>
        <w:t xml:space="preserve">. </w:t>
      </w:r>
    </w:p>
    <w:p w14:paraId="197176C5" w14:textId="208E2F06" w:rsidR="003B4554" w:rsidRDefault="00A915F4" w:rsidP="00D600E7">
      <w:pPr>
        <w:spacing w:after="120"/>
        <w:jc w:val="both"/>
        <w:rPr>
          <w:rFonts w:eastAsia="Times New Roman" w:cs="Times New Roman"/>
          <w:bCs/>
          <w:color w:val="000000"/>
        </w:rPr>
      </w:pPr>
      <w:r w:rsidRPr="00A915F4">
        <w:rPr>
          <w:rFonts w:eastAsia="Times New Roman" w:cs="Times New Roman"/>
          <w:bCs/>
          <w:color w:val="000000"/>
        </w:rPr>
        <w:t>Jednocześnie</w:t>
      </w:r>
      <w:r w:rsidR="00956F9E">
        <w:rPr>
          <w:rFonts w:eastAsia="Times New Roman" w:cs="Times New Roman"/>
          <w:bCs/>
          <w:color w:val="000000"/>
        </w:rPr>
        <w:t xml:space="preserve"> </w:t>
      </w:r>
      <w:r w:rsidR="00B77190">
        <w:rPr>
          <w:rFonts w:eastAsia="Times New Roman" w:cs="Times New Roman"/>
          <w:bCs/>
          <w:color w:val="000000"/>
        </w:rPr>
        <w:t xml:space="preserve">projekt wprowadza przepisy </w:t>
      </w:r>
      <w:r w:rsidR="00956F9E">
        <w:rPr>
          <w:rFonts w:eastAsia="Times New Roman" w:cs="Times New Roman"/>
          <w:bCs/>
          <w:color w:val="000000"/>
        </w:rPr>
        <w:t>pozwalające odbiorcom zachować tradycyjną formę korespondencji. Z</w:t>
      </w:r>
      <w:r w:rsidRPr="00A915F4">
        <w:rPr>
          <w:rFonts w:eastAsia="Times New Roman" w:cs="Times New Roman"/>
          <w:bCs/>
          <w:color w:val="000000"/>
        </w:rPr>
        <w:t>abezpiecz</w:t>
      </w:r>
      <w:r w:rsidR="00956F9E">
        <w:rPr>
          <w:rFonts w:eastAsia="Times New Roman" w:cs="Times New Roman"/>
          <w:bCs/>
          <w:color w:val="000000"/>
        </w:rPr>
        <w:t>one zostaną zatem interesy odbiorców</w:t>
      </w:r>
      <w:r w:rsidR="00B77190">
        <w:rPr>
          <w:rFonts w:eastAsia="Times New Roman" w:cs="Times New Roman"/>
          <w:bCs/>
          <w:color w:val="000000"/>
        </w:rPr>
        <w:t>, w szczególności</w:t>
      </w:r>
      <w:r w:rsidRPr="00A915F4">
        <w:rPr>
          <w:rFonts w:eastAsia="Times New Roman" w:cs="Times New Roman"/>
          <w:bCs/>
          <w:color w:val="000000"/>
        </w:rPr>
        <w:t xml:space="preserve"> </w:t>
      </w:r>
      <w:r w:rsidR="00B77190">
        <w:rPr>
          <w:rFonts w:eastAsia="Times New Roman" w:cs="Times New Roman"/>
          <w:bCs/>
          <w:color w:val="000000"/>
        </w:rPr>
        <w:t>dotyczy to</w:t>
      </w:r>
      <w:r w:rsidRPr="00A915F4">
        <w:rPr>
          <w:rFonts w:eastAsia="Times New Roman" w:cs="Times New Roman"/>
          <w:bCs/>
          <w:color w:val="000000"/>
        </w:rPr>
        <w:t xml:space="preserve"> odbiorców wykluczonych cyfrowo</w:t>
      </w:r>
      <w:r w:rsidR="00B77190">
        <w:rPr>
          <w:rFonts w:eastAsia="Times New Roman" w:cs="Times New Roman"/>
          <w:bCs/>
          <w:color w:val="000000"/>
        </w:rPr>
        <w:t xml:space="preserve">. W przypadku nowo zawieranych umów </w:t>
      </w:r>
      <w:r w:rsidR="00956F9E">
        <w:rPr>
          <w:rFonts w:eastAsia="Times New Roman" w:cs="Times New Roman"/>
          <w:bCs/>
          <w:color w:val="000000"/>
        </w:rPr>
        <w:t>odbiorcy</w:t>
      </w:r>
      <w:r w:rsidR="00B77190">
        <w:rPr>
          <w:rFonts w:eastAsia="Times New Roman" w:cs="Times New Roman"/>
          <w:bCs/>
          <w:color w:val="000000"/>
        </w:rPr>
        <w:t xml:space="preserve"> będą informowani – w momencie zawierania umowy – o możliwości zażądania przez odbiorcę prowadzenia korespondencji w formie papierowej. </w:t>
      </w:r>
      <w:r w:rsidR="00956F9E">
        <w:rPr>
          <w:rFonts w:eastAsia="Times New Roman" w:cs="Times New Roman"/>
          <w:bCs/>
          <w:color w:val="000000"/>
        </w:rPr>
        <w:t>Żądanie takie odbiorca będzie mógł złożyć także w formie pisemnego oświadczenia woli.</w:t>
      </w:r>
    </w:p>
    <w:p w14:paraId="3F993630" w14:textId="58E6374A" w:rsidR="00216ED4" w:rsidRDefault="00BF06D7" w:rsidP="00D600E7">
      <w:pPr>
        <w:spacing w:after="120"/>
        <w:jc w:val="both"/>
        <w:rPr>
          <w:rFonts w:eastAsia="Times New Roman" w:cs="Times New Roman"/>
          <w:bCs/>
          <w:color w:val="000000"/>
        </w:rPr>
      </w:pPr>
      <w:r>
        <w:rPr>
          <w:rFonts w:eastAsia="Times New Roman" w:cs="Times New Roman"/>
          <w:bCs/>
          <w:color w:val="000000"/>
        </w:rPr>
        <w:t xml:space="preserve">Natomiast w przypadku </w:t>
      </w:r>
      <w:r w:rsidR="003B4554">
        <w:rPr>
          <w:rFonts w:eastAsia="Times New Roman" w:cs="Times New Roman"/>
          <w:bCs/>
          <w:color w:val="000000"/>
        </w:rPr>
        <w:t>odbiorców, którzy będą mieli zawarte umowy przed dniem wejścia w</w:t>
      </w:r>
      <w:r w:rsidR="00673C22">
        <w:rPr>
          <w:rFonts w:eastAsia="Times New Roman" w:cs="Times New Roman"/>
          <w:bCs/>
          <w:color w:val="000000"/>
        </w:rPr>
        <w:t> </w:t>
      </w:r>
      <w:r w:rsidR="003B4554">
        <w:rPr>
          <w:rFonts w:eastAsia="Times New Roman" w:cs="Times New Roman"/>
          <w:bCs/>
          <w:color w:val="000000"/>
        </w:rPr>
        <w:t xml:space="preserve">życie proponowanych przepisów, korespondencja z nimi będzie odbywała się na dotychczasowych zasadach. Jednocześnie przedsiębiorstwa energetyczne dokonają pouczenia odbiorców o możliwości udzielenia przez nich zgody na </w:t>
      </w:r>
      <w:r w:rsidR="003B4554" w:rsidRPr="003B4554">
        <w:rPr>
          <w:rFonts w:eastAsia="Times New Roman" w:cs="Times New Roman"/>
          <w:bCs/>
          <w:color w:val="000000"/>
        </w:rPr>
        <w:t>prowadzenie korespondencji za pośrednictwem środków komunikacji elektronicznej w rozumieniu art. 2 pkt 5 ustawy z dnia 18 lipca 2002 r. o świadczeniu usług drogą elektroniczną lub w dedykowanym do obsługi odbiorców portalu internetowym</w:t>
      </w:r>
      <w:r w:rsidR="003B4554">
        <w:rPr>
          <w:rFonts w:eastAsia="Times New Roman" w:cs="Times New Roman"/>
          <w:bCs/>
          <w:color w:val="000000"/>
        </w:rPr>
        <w:t>. Do pouczenia przedsiębiorstwa energetyczne dołączą formularz, w którym odbiorca poza danymi identyfikującymi go, zaznaczy na liście oferowanych przez przedsiębiorstwo energetyczne kanałów komunikacji elektronicznej, preferowane przez siebie sposoby komunikacji</w:t>
      </w:r>
      <w:r>
        <w:rPr>
          <w:rFonts w:eastAsia="Times New Roman" w:cs="Times New Roman"/>
          <w:bCs/>
          <w:color w:val="000000"/>
        </w:rPr>
        <w:t xml:space="preserve">. Dopiero </w:t>
      </w:r>
      <w:r w:rsidR="003B4554">
        <w:rPr>
          <w:rFonts w:eastAsia="Times New Roman" w:cs="Times New Roman"/>
          <w:bCs/>
          <w:color w:val="000000"/>
        </w:rPr>
        <w:t>przesłanie</w:t>
      </w:r>
      <w:r>
        <w:rPr>
          <w:rFonts w:eastAsia="Times New Roman" w:cs="Times New Roman"/>
          <w:bCs/>
          <w:color w:val="000000"/>
        </w:rPr>
        <w:t xml:space="preserve"> przez odbiorcę </w:t>
      </w:r>
      <w:r w:rsidR="003B4554" w:rsidRPr="003B4554">
        <w:rPr>
          <w:rFonts w:eastAsia="Times New Roman" w:cs="Times New Roman"/>
          <w:bCs/>
          <w:color w:val="000000"/>
        </w:rPr>
        <w:t xml:space="preserve">wypełnionego formularza </w:t>
      </w:r>
      <w:r w:rsidR="003B4554">
        <w:rPr>
          <w:rFonts w:eastAsia="Times New Roman" w:cs="Times New Roman"/>
          <w:bCs/>
          <w:color w:val="000000"/>
        </w:rPr>
        <w:t>do przedsiębiorstwa energetycznego będzie równoznaczne z</w:t>
      </w:r>
      <w:r w:rsidR="00673C22">
        <w:rPr>
          <w:rFonts w:eastAsia="Times New Roman" w:cs="Times New Roman"/>
          <w:bCs/>
          <w:color w:val="000000"/>
        </w:rPr>
        <w:t> </w:t>
      </w:r>
      <w:r w:rsidR="003B4554">
        <w:rPr>
          <w:rFonts w:eastAsia="Times New Roman" w:cs="Times New Roman"/>
          <w:bCs/>
          <w:color w:val="000000"/>
        </w:rPr>
        <w:t xml:space="preserve">udzieleniem </w:t>
      </w:r>
      <w:r>
        <w:rPr>
          <w:rFonts w:eastAsia="Times New Roman" w:cs="Times New Roman"/>
          <w:bCs/>
          <w:color w:val="000000"/>
        </w:rPr>
        <w:t xml:space="preserve">zgody </w:t>
      </w:r>
      <w:r w:rsidR="003B4554">
        <w:rPr>
          <w:rFonts w:eastAsia="Times New Roman" w:cs="Times New Roman"/>
          <w:bCs/>
          <w:color w:val="000000"/>
        </w:rPr>
        <w:t>na</w:t>
      </w:r>
      <w:r>
        <w:rPr>
          <w:rFonts w:eastAsia="Times New Roman" w:cs="Times New Roman"/>
          <w:bCs/>
          <w:color w:val="000000"/>
        </w:rPr>
        <w:t xml:space="preserve"> przejście komunikacji między nim a przedsiębiorstwem energetycznym z tradycyjnej na elektroniczną. Zatem brak jakiejkolwiek aktywności tego odbiorcy </w:t>
      </w:r>
      <w:r w:rsidR="00216ED4">
        <w:rPr>
          <w:rFonts w:eastAsia="Times New Roman" w:cs="Times New Roman"/>
          <w:bCs/>
          <w:color w:val="000000"/>
        </w:rPr>
        <w:t>oznacza</w:t>
      </w:r>
      <w:r>
        <w:rPr>
          <w:rFonts w:eastAsia="Times New Roman" w:cs="Times New Roman"/>
          <w:bCs/>
          <w:color w:val="000000"/>
        </w:rPr>
        <w:t xml:space="preserve">, że </w:t>
      </w:r>
      <w:r w:rsidR="00216ED4">
        <w:rPr>
          <w:rFonts w:eastAsia="Times New Roman" w:cs="Times New Roman"/>
          <w:bCs/>
          <w:color w:val="000000"/>
        </w:rPr>
        <w:t xml:space="preserve">prowadzenie z nim korespondencji pozostanie nadal w formie papierowej. </w:t>
      </w:r>
    </w:p>
    <w:p w14:paraId="17A58568" w14:textId="620E42A9" w:rsidR="00A915F4" w:rsidRPr="00A915F4" w:rsidRDefault="00216ED4" w:rsidP="00D600E7">
      <w:pPr>
        <w:spacing w:after="120"/>
        <w:jc w:val="both"/>
        <w:rPr>
          <w:rFonts w:eastAsia="Times New Roman" w:cs="Times New Roman"/>
          <w:bCs/>
          <w:color w:val="000000"/>
        </w:rPr>
      </w:pPr>
      <w:r>
        <w:rPr>
          <w:rFonts w:eastAsia="Times New Roman" w:cs="Times New Roman"/>
          <w:bCs/>
          <w:color w:val="000000"/>
        </w:rPr>
        <w:lastRenderedPageBreak/>
        <w:t xml:space="preserve">Celem dodatkowej aktywizacji odbiorcy do przejścia na elektroniczną formę wymiany korespondencji, jest </w:t>
      </w:r>
      <w:r w:rsidR="003B4554">
        <w:rPr>
          <w:rFonts w:eastAsia="Times New Roman" w:cs="Times New Roman"/>
          <w:bCs/>
          <w:color w:val="000000"/>
        </w:rPr>
        <w:t xml:space="preserve">zmiana art. 45 ustawy – Prawo energetyczne przez </w:t>
      </w:r>
      <w:r>
        <w:rPr>
          <w:rFonts w:eastAsia="Times New Roman" w:cs="Times New Roman"/>
          <w:bCs/>
          <w:color w:val="000000"/>
        </w:rPr>
        <w:t>u</w:t>
      </w:r>
      <w:r w:rsidR="003B4554">
        <w:rPr>
          <w:rFonts w:eastAsia="Times New Roman" w:cs="Times New Roman"/>
          <w:bCs/>
          <w:color w:val="000000"/>
        </w:rPr>
        <w:t>względnienie</w:t>
      </w:r>
      <w:r>
        <w:rPr>
          <w:rFonts w:eastAsia="Times New Roman" w:cs="Times New Roman"/>
          <w:bCs/>
          <w:color w:val="000000"/>
        </w:rPr>
        <w:t xml:space="preserve"> zastosowania </w:t>
      </w:r>
      <w:r w:rsidR="003B4554" w:rsidRPr="003B4554">
        <w:rPr>
          <w:rFonts w:eastAsia="Times New Roman" w:cs="Times New Roman"/>
          <w:bCs/>
          <w:color w:val="000000"/>
        </w:rPr>
        <w:t xml:space="preserve">zachęt finansowych </w:t>
      </w:r>
      <w:r w:rsidR="003B4554">
        <w:rPr>
          <w:rFonts w:eastAsia="Times New Roman" w:cs="Times New Roman"/>
          <w:bCs/>
          <w:color w:val="000000"/>
        </w:rPr>
        <w:t xml:space="preserve">(np. upustu) </w:t>
      </w:r>
      <w:r w:rsidR="003B4554" w:rsidRPr="003B4554">
        <w:rPr>
          <w:rFonts w:eastAsia="Times New Roman" w:cs="Times New Roman"/>
          <w:bCs/>
          <w:color w:val="000000"/>
        </w:rPr>
        <w:t xml:space="preserve">dotyczących zmiany sposobu prowadzenia korespondencji </w:t>
      </w:r>
      <w:r w:rsidR="003B4554">
        <w:rPr>
          <w:rFonts w:eastAsia="Times New Roman" w:cs="Times New Roman"/>
          <w:bCs/>
          <w:color w:val="000000"/>
        </w:rPr>
        <w:t xml:space="preserve">w kosztach działalności </w:t>
      </w:r>
      <w:r w:rsidR="003B4554" w:rsidRPr="003B4554">
        <w:rPr>
          <w:rFonts w:eastAsia="Times New Roman" w:cs="Times New Roman"/>
          <w:bCs/>
          <w:color w:val="000000"/>
        </w:rPr>
        <w:t>przedsiębiorstw</w:t>
      </w:r>
      <w:r w:rsidR="003B4554">
        <w:rPr>
          <w:rFonts w:eastAsia="Times New Roman" w:cs="Times New Roman"/>
          <w:bCs/>
          <w:color w:val="000000"/>
        </w:rPr>
        <w:t>a</w:t>
      </w:r>
      <w:r w:rsidR="003B4554" w:rsidRPr="003B4554">
        <w:rPr>
          <w:rFonts w:eastAsia="Times New Roman" w:cs="Times New Roman"/>
          <w:bCs/>
          <w:color w:val="000000"/>
        </w:rPr>
        <w:t xml:space="preserve"> energetyczne</w:t>
      </w:r>
      <w:r w:rsidR="003B4554">
        <w:rPr>
          <w:rFonts w:eastAsia="Times New Roman" w:cs="Times New Roman"/>
          <w:bCs/>
          <w:color w:val="000000"/>
        </w:rPr>
        <w:t>go.</w:t>
      </w:r>
      <w:r w:rsidR="008B0985">
        <w:rPr>
          <w:rFonts w:eastAsia="Times New Roman" w:cs="Times New Roman"/>
          <w:bCs/>
          <w:color w:val="000000"/>
        </w:rPr>
        <w:t xml:space="preserve"> Jednocześnie zmiana tego przepisu nie będzie wymagała dokonania w tym obszarze zmian w </w:t>
      </w:r>
      <w:r w:rsidR="00DD6DBA">
        <w:rPr>
          <w:rFonts w:eastAsia="Times New Roman" w:cs="Times New Roman"/>
          <w:bCs/>
          <w:color w:val="000000"/>
        </w:rPr>
        <w:t>r</w:t>
      </w:r>
      <w:r w:rsidR="008B0985" w:rsidRPr="008B0985">
        <w:rPr>
          <w:rFonts w:eastAsia="Times New Roman" w:cs="Times New Roman"/>
          <w:bCs/>
          <w:color w:val="000000"/>
        </w:rPr>
        <w:t>ozporządzeni</w:t>
      </w:r>
      <w:r w:rsidR="008B0985">
        <w:rPr>
          <w:rFonts w:eastAsia="Times New Roman" w:cs="Times New Roman"/>
          <w:bCs/>
          <w:color w:val="000000"/>
        </w:rPr>
        <w:t>u M</w:t>
      </w:r>
      <w:r w:rsidR="008B0985" w:rsidRPr="008B0985">
        <w:rPr>
          <w:rFonts w:eastAsia="Times New Roman" w:cs="Times New Roman"/>
          <w:bCs/>
          <w:color w:val="000000"/>
        </w:rPr>
        <w:t xml:space="preserve">inistra </w:t>
      </w:r>
      <w:r w:rsidR="008B0985">
        <w:rPr>
          <w:rFonts w:eastAsia="Times New Roman" w:cs="Times New Roman"/>
          <w:bCs/>
          <w:color w:val="000000"/>
        </w:rPr>
        <w:t>K</w:t>
      </w:r>
      <w:r w:rsidR="008B0985" w:rsidRPr="008B0985">
        <w:rPr>
          <w:rFonts w:eastAsia="Times New Roman" w:cs="Times New Roman"/>
          <w:bCs/>
          <w:color w:val="000000"/>
        </w:rPr>
        <w:t xml:space="preserve">limatu i </w:t>
      </w:r>
      <w:r w:rsidR="007F4CDF">
        <w:rPr>
          <w:rFonts w:eastAsia="Times New Roman" w:cs="Times New Roman"/>
          <w:bCs/>
          <w:color w:val="000000"/>
        </w:rPr>
        <w:t>Ś</w:t>
      </w:r>
      <w:r w:rsidR="008B0985" w:rsidRPr="008B0985">
        <w:rPr>
          <w:rFonts w:eastAsia="Times New Roman" w:cs="Times New Roman"/>
          <w:bCs/>
          <w:color w:val="000000"/>
        </w:rPr>
        <w:t>rodowiska</w:t>
      </w:r>
      <w:r w:rsidR="008B0985">
        <w:rPr>
          <w:rFonts w:eastAsia="Times New Roman" w:cs="Times New Roman"/>
          <w:bCs/>
          <w:color w:val="000000"/>
        </w:rPr>
        <w:t xml:space="preserve"> </w:t>
      </w:r>
      <w:r w:rsidR="008B0985" w:rsidRPr="008B0985">
        <w:rPr>
          <w:rFonts w:eastAsia="Times New Roman" w:cs="Times New Roman"/>
          <w:bCs/>
          <w:color w:val="000000"/>
        </w:rPr>
        <w:t>z dnia 29 listopada 2022 r.</w:t>
      </w:r>
      <w:r w:rsidR="008B0985">
        <w:rPr>
          <w:rFonts w:eastAsia="Times New Roman" w:cs="Times New Roman"/>
          <w:bCs/>
          <w:color w:val="000000"/>
        </w:rPr>
        <w:t xml:space="preserve"> </w:t>
      </w:r>
      <w:r w:rsidR="008B0985" w:rsidRPr="008B0985">
        <w:rPr>
          <w:rFonts w:eastAsia="Times New Roman" w:cs="Times New Roman"/>
          <w:bCs/>
          <w:color w:val="000000"/>
        </w:rPr>
        <w:t>w sprawie sposobu kształtowania i kalkulacji taryf oraz sposobu rozliczeń w obrocie energią elektryczną</w:t>
      </w:r>
      <w:r w:rsidR="008B0985">
        <w:rPr>
          <w:rFonts w:eastAsia="Times New Roman" w:cs="Times New Roman"/>
          <w:bCs/>
          <w:color w:val="000000"/>
        </w:rPr>
        <w:t>.</w:t>
      </w:r>
    </w:p>
    <w:p w14:paraId="3F44D74C" w14:textId="6676A47B" w:rsidR="005B0813" w:rsidRPr="00863B0C" w:rsidRDefault="00A915F4" w:rsidP="00D600E7">
      <w:pPr>
        <w:spacing w:after="120"/>
        <w:jc w:val="both"/>
        <w:rPr>
          <w:rFonts w:eastAsia="Times New Roman" w:cs="Times New Roman"/>
          <w:bCs/>
          <w:color w:val="000000"/>
        </w:rPr>
      </w:pPr>
      <w:r w:rsidRPr="00A915F4">
        <w:rPr>
          <w:rFonts w:eastAsia="Times New Roman" w:cs="Times New Roman"/>
          <w:bCs/>
          <w:color w:val="000000"/>
        </w:rPr>
        <w:t>Zmiana sposobu komunikacji z formy papierowej (tradycyjnej) na formę elektroniczną skróci czas tego procesu do minimum, a tym samy</w:t>
      </w:r>
      <w:r w:rsidR="00331FEA">
        <w:rPr>
          <w:rFonts w:eastAsia="Times New Roman" w:cs="Times New Roman"/>
          <w:bCs/>
          <w:color w:val="000000"/>
        </w:rPr>
        <w:t>m</w:t>
      </w:r>
      <w:r w:rsidRPr="00A915F4">
        <w:rPr>
          <w:rFonts w:eastAsia="Times New Roman" w:cs="Times New Roman"/>
          <w:bCs/>
          <w:color w:val="000000"/>
        </w:rPr>
        <w:t xml:space="preserve"> pozwoli na szybszą i skuteczniejszą wymianę korespondencji pomiędzy odbiorcami końcowymi a przedsiębiorstwami energetycznymi. Zmiana pozytywnie wpłynie na wszystkich obywateli, zwłaszcza że </w:t>
      </w:r>
      <w:r w:rsidR="00216ED4">
        <w:rPr>
          <w:rFonts w:eastAsia="Times New Roman" w:cs="Times New Roman"/>
          <w:bCs/>
          <w:color w:val="000000"/>
        </w:rPr>
        <w:t>gospodarstwa domowe, w</w:t>
      </w:r>
      <w:r w:rsidR="00673C22">
        <w:rPr>
          <w:rFonts w:eastAsia="Times New Roman" w:cs="Times New Roman"/>
          <w:bCs/>
          <w:color w:val="000000"/>
        </w:rPr>
        <w:t> </w:t>
      </w:r>
      <w:r w:rsidR="00216ED4">
        <w:rPr>
          <w:rFonts w:eastAsia="Times New Roman" w:cs="Times New Roman"/>
          <w:bCs/>
          <w:color w:val="000000"/>
        </w:rPr>
        <w:t xml:space="preserve">tym </w:t>
      </w:r>
      <w:r w:rsidRPr="00A915F4">
        <w:rPr>
          <w:rFonts w:eastAsia="Times New Roman" w:cs="Times New Roman"/>
          <w:bCs/>
          <w:color w:val="000000"/>
        </w:rPr>
        <w:t>osoby wykluczone cyfrowo zostaną zabezpieczone przez zagwarantowanie im tradycyjnej formy komunikacji – osoby te będą mogły w dalszym ciągu korzystać z</w:t>
      </w:r>
      <w:r w:rsidR="00673C22">
        <w:rPr>
          <w:rFonts w:eastAsia="Times New Roman" w:cs="Times New Roman"/>
          <w:bCs/>
          <w:color w:val="000000"/>
        </w:rPr>
        <w:t> </w:t>
      </w:r>
      <w:r w:rsidRPr="00A915F4">
        <w:rPr>
          <w:rFonts w:eastAsia="Times New Roman" w:cs="Times New Roman"/>
          <w:bCs/>
          <w:color w:val="000000"/>
        </w:rPr>
        <w:t>komunikacji papierowej. Regulacja wpłynie więc pozytywnie na społeczeństwo, przez skrócenie czasu komunikacji, na środowisko z uwagi na zmniejszenie ilości zużywanego papieru oraz zmniejszy koszty po stronie przedsiębiorstw energetycznych.</w:t>
      </w:r>
    </w:p>
    <w:bookmarkEnd w:id="5"/>
    <w:bookmarkEnd w:id="6"/>
    <w:p w14:paraId="40AF29A5" w14:textId="222F1DE7" w:rsidR="00D52269" w:rsidRPr="000019C5" w:rsidRDefault="00D52269" w:rsidP="00D600E7">
      <w:pPr>
        <w:spacing w:after="120"/>
        <w:jc w:val="both"/>
        <w:rPr>
          <w:rFonts w:eastAsia="Times New Roman" w:cs="Times New Roman"/>
          <w:b/>
          <w:bCs/>
          <w:color w:val="000000"/>
          <w:u w:val="single"/>
        </w:rPr>
      </w:pPr>
      <w:r w:rsidRPr="000019C5">
        <w:rPr>
          <w:rFonts w:eastAsia="Times New Roman" w:cs="Times New Roman"/>
          <w:b/>
          <w:bCs/>
          <w:color w:val="000000"/>
          <w:u w:val="single"/>
        </w:rPr>
        <w:t>Podniesienie progu koncesjonowania instalacji OZE do 5 MW mocy zainstalowanej elektrycznej</w:t>
      </w:r>
      <w:r w:rsidR="00187552" w:rsidRPr="000019C5">
        <w:rPr>
          <w:rFonts w:eastAsia="Times New Roman" w:cs="Times New Roman"/>
          <w:b/>
          <w:bCs/>
          <w:color w:val="000000"/>
          <w:u w:val="single"/>
        </w:rPr>
        <w:t xml:space="preserve"> (fiszka nr: MKiŚ-5-49 oraz fiszka nr MKiŚ-10-89)</w:t>
      </w:r>
    </w:p>
    <w:p w14:paraId="1ADD64B4" w14:textId="77777777" w:rsidR="00D52269" w:rsidRPr="00FD4CAE" w:rsidRDefault="00D52269" w:rsidP="00D600E7">
      <w:pPr>
        <w:spacing w:after="120"/>
        <w:jc w:val="both"/>
        <w:rPr>
          <w:rFonts w:eastAsia="Times New Roman" w:cs="Times New Roman"/>
          <w:bCs/>
          <w:color w:val="000000"/>
        </w:rPr>
      </w:pPr>
      <w:r>
        <w:rPr>
          <w:rFonts w:eastAsia="Times New Roman" w:cs="Times New Roman"/>
          <w:bCs/>
          <w:color w:val="000000"/>
        </w:rPr>
        <w:t>W p</w:t>
      </w:r>
      <w:r w:rsidRPr="00FD4CAE">
        <w:rPr>
          <w:rFonts w:eastAsia="Times New Roman" w:cs="Times New Roman"/>
          <w:bCs/>
          <w:color w:val="000000"/>
        </w:rPr>
        <w:t>rojek</w:t>
      </w:r>
      <w:r>
        <w:rPr>
          <w:rFonts w:eastAsia="Times New Roman" w:cs="Times New Roman"/>
          <w:bCs/>
          <w:color w:val="000000"/>
        </w:rPr>
        <w:t xml:space="preserve">cie </w:t>
      </w:r>
      <w:r w:rsidRPr="00FD4CAE">
        <w:rPr>
          <w:rFonts w:eastAsia="Times New Roman" w:cs="Times New Roman"/>
          <w:bCs/>
          <w:color w:val="000000"/>
        </w:rPr>
        <w:t xml:space="preserve">ustawy proponuje </w:t>
      </w:r>
      <w:r>
        <w:rPr>
          <w:rFonts w:eastAsia="Times New Roman" w:cs="Times New Roman"/>
          <w:bCs/>
          <w:color w:val="000000"/>
        </w:rPr>
        <w:t xml:space="preserve">się </w:t>
      </w:r>
      <w:r w:rsidRPr="00FD4CAE">
        <w:rPr>
          <w:rFonts w:eastAsia="Times New Roman" w:cs="Times New Roman"/>
          <w:bCs/>
          <w:color w:val="000000"/>
        </w:rPr>
        <w:t>następujące zmiany:</w:t>
      </w:r>
    </w:p>
    <w:p w14:paraId="3A6D04FD" w14:textId="089A2563" w:rsidR="00D52269" w:rsidRPr="00FD4CAE" w:rsidRDefault="00D52269" w:rsidP="00D600E7">
      <w:pPr>
        <w:widowControl/>
        <w:numPr>
          <w:ilvl w:val="0"/>
          <w:numId w:val="13"/>
        </w:numPr>
        <w:tabs>
          <w:tab w:val="clear" w:pos="720"/>
          <w:tab w:val="num" w:pos="284"/>
        </w:tabs>
        <w:autoSpaceDE/>
        <w:autoSpaceDN/>
        <w:adjustRightInd/>
        <w:spacing w:after="120"/>
        <w:ind w:left="284" w:hanging="284"/>
        <w:jc w:val="both"/>
        <w:rPr>
          <w:rFonts w:eastAsia="Times New Roman" w:cs="Times New Roman"/>
          <w:bCs/>
          <w:color w:val="000000"/>
        </w:rPr>
      </w:pPr>
      <w:r>
        <w:rPr>
          <w:rFonts w:eastAsia="Times New Roman" w:cs="Times New Roman"/>
          <w:bCs/>
          <w:color w:val="000000"/>
        </w:rPr>
        <w:t>d</w:t>
      </w:r>
      <w:r w:rsidRPr="00FD4CAE">
        <w:rPr>
          <w:rFonts w:eastAsia="Times New Roman" w:cs="Times New Roman"/>
          <w:bCs/>
          <w:color w:val="000000"/>
        </w:rPr>
        <w:t xml:space="preserve">odanie nowych </w:t>
      </w:r>
      <w:r w:rsidRPr="00D52269">
        <w:rPr>
          <w:rFonts w:eastAsia="Times New Roman" w:cs="Times New Roman"/>
          <w:bCs/>
          <w:color w:val="000000"/>
        </w:rPr>
        <w:t>przepisów w ustawie – Prawo energetyczne, które</w:t>
      </w:r>
      <w:r w:rsidRPr="00FD4CAE">
        <w:rPr>
          <w:rFonts w:eastAsia="Times New Roman" w:cs="Times New Roman"/>
          <w:bCs/>
          <w:color w:val="000000"/>
        </w:rPr>
        <w:t xml:space="preserve"> uwzględnią </w:t>
      </w:r>
      <w:r>
        <w:rPr>
          <w:rFonts w:eastAsia="Times New Roman" w:cs="Times New Roman"/>
          <w:bCs/>
          <w:color w:val="000000"/>
        </w:rPr>
        <w:t xml:space="preserve">możliwość wytwarzania energii elektrycznej bez koncesji w </w:t>
      </w:r>
      <w:r w:rsidRPr="00FD4CAE">
        <w:rPr>
          <w:rFonts w:eastAsia="Times New Roman" w:cs="Times New Roman"/>
          <w:bCs/>
          <w:color w:val="000000"/>
        </w:rPr>
        <w:t>instalacj</w:t>
      </w:r>
      <w:r>
        <w:rPr>
          <w:rFonts w:eastAsia="Times New Roman" w:cs="Times New Roman"/>
          <w:bCs/>
          <w:color w:val="000000"/>
        </w:rPr>
        <w:t>ach</w:t>
      </w:r>
      <w:r w:rsidRPr="00FD4CAE">
        <w:rPr>
          <w:rFonts w:eastAsia="Times New Roman" w:cs="Times New Roman"/>
          <w:bCs/>
          <w:color w:val="000000"/>
        </w:rPr>
        <w:t xml:space="preserve"> </w:t>
      </w:r>
      <w:r>
        <w:rPr>
          <w:rFonts w:eastAsia="Times New Roman" w:cs="Times New Roman"/>
          <w:bCs/>
          <w:color w:val="000000"/>
        </w:rPr>
        <w:t>OZE</w:t>
      </w:r>
      <w:r w:rsidRPr="00FD4CAE">
        <w:rPr>
          <w:rFonts w:eastAsia="Times New Roman" w:cs="Times New Roman"/>
          <w:bCs/>
          <w:color w:val="000000"/>
        </w:rPr>
        <w:t xml:space="preserve"> o mocy </w:t>
      </w:r>
      <w:r w:rsidR="0082079C">
        <w:rPr>
          <w:rFonts w:eastAsia="Times New Roman" w:cs="Times New Roman"/>
          <w:bCs/>
          <w:color w:val="000000"/>
        </w:rPr>
        <w:t xml:space="preserve">nie większej niż </w:t>
      </w:r>
      <w:r w:rsidRPr="00FD4CAE">
        <w:rPr>
          <w:rFonts w:eastAsia="Times New Roman" w:cs="Times New Roman"/>
          <w:bCs/>
          <w:color w:val="000000"/>
        </w:rPr>
        <w:t>5 MW</w:t>
      </w:r>
      <w:r>
        <w:rPr>
          <w:rFonts w:eastAsia="Times New Roman" w:cs="Times New Roman"/>
          <w:bCs/>
          <w:color w:val="000000"/>
        </w:rPr>
        <w:t>;</w:t>
      </w:r>
    </w:p>
    <w:p w14:paraId="03652F36" w14:textId="2C28E25B" w:rsidR="00D52269" w:rsidRPr="00FD4CAE" w:rsidRDefault="00D52269" w:rsidP="00D600E7">
      <w:pPr>
        <w:widowControl/>
        <w:numPr>
          <w:ilvl w:val="0"/>
          <w:numId w:val="13"/>
        </w:numPr>
        <w:tabs>
          <w:tab w:val="clear" w:pos="720"/>
          <w:tab w:val="num" w:pos="284"/>
        </w:tabs>
        <w:autoSpaceDE/>
        <w:autoSpaceDN/>
        <w:adjustRightInd/>
        <w:spacing w:after="120"/>
        <w:ind w:left="284" w:hanging="284"/>
        <w:jc w:val="both"/>
        <w:rPr>
          <w:rFonts w:eastAsia="Times New Roman" w:cs="Times New Roman"/>
          <w:bCs/>
          <w:color w:val="000000"/>
        </w:rPr>
      </w:pPr>
      <w:r w:rsidRPr="00FD4CAE">
        <w:rPr>
          <w:rFonts w:eastAsia="Times New Roman" w:cs="Times New Roman"/>
          <w:bCs/>
          <w:color w:val="000000"/>
        </w:rPr>
        <w:t xml:space="preserve">dodanie </w:t>
      </w:r>
      <w:r>
        <w:rPr>
          <w:rFonts w:eastAsia="Times New Roman" w:cs="Times New Roman"/>
          <w:bCs/>
          <w:color w:val="000000"/>
        </w:rPr>
        <w:t>prze</w:t>
      </w:r>
      <w:r w:rsidRPr="00FD4CAE">
        <w:rPr>
          <w:rFonts w:eastAsia="Times New Roman" w:cs="Times New Roman"/>
          <w:bCs/>
          <w:color w:val="000000"/>
        </w:rPr>
        <w:t>pisów</w:t>
      </w:r>
      <w:r>
        <w:rPr>
          <w:rFonts w:eastAsia="Times New Roman" w:cs="Times New Roman"/>
          <w:bCs/>
          <w:color w:val="000000"/>
        </w:rPr>
        <w:t xml:space="preserve"> </w:t>
      </w:r>
      <w:r w:rsidRPr="00D52269">
        <w:rPr>
          <w:rFonts w:eastAsia="Times New Roman" w:cs="Times New Roman"/>
          <w:bCs/>
          <w:color w:val="000000"/>
        </w:rPr>
        <w:t xml:space="preserve">w ustawie o </w:t>
      </w:r>
      <w:r>
        <w:rPr>
          <w:rFonts w:eastAsia="Times New Roman" w:cs="Times New Roman"/>
          <w:bCs/>
          <w:color w:val="000000"/>
        </w:rPr>
        <w:t>OZE</w:t>
      </w:r>
      <w:r w:rsidRPr="00FD4CAE">
        <w:rPr>
          <w:rFonts w:eastAsia="Times New Roman" w:cs="Times New Roman"/>
          <w:bCs/>
          <w:color w:val="000000"/>
        </w:rPr>
        <w:t xml:space="preserve"> dotyczących instalacji </w:t>
      </w:r>
      <w:r w:rsidR="0082079C">
        <w:rPr>
          <w:rFonts w:eastAsia="Times New Roman" w:cs="Times New Roman"/>
          <w:bCs/>
          <w:color w:val="000000"/>
        </w:rPr>
        <w:t>OZE</w:t>
      </w:r>
      <w:r>
        <w:rPr>
          <w:rFonts w:eastAsia="Times New Roman" w:cs="Times New Roman"/>
          <w:bCs/>
          <w:color w:val="000000"/>
        </w:rPr>
        <w:t xml:space="preserve"> </w:t>
      </w:r>
      <w:r w:rsidRPr="00FD4CAE">
        <w:rPr>
          <w:rFonts w:eastAsia="Times New Roman" w:cs="Times New Roman"/>
          <w:bCs/>
          <w:color w:val="000000"/>
        </w:rPr>
        <w:t xml:space="preserve">o mocy </w:t>
      </w:r>
      <w:r w:rsidR="0082079C">
        <w:rPr>
          <w:rFonts w:eastAsia="Times New Roman" w:cs="Times New Roman"/>
          <w:bCs/>
          <w:color w:val="000000"/>
        </w:rPr>
        <w:t>nie większej niż</w:t>
      </w:r>
      <w:r w:rsidR="0082079C" w:rsidRPr="00FD4CAE">
        <w:rPr>
          <w:rFonts w:eastAsia="Times New Roman" w:cs="Times New Roman"/>
          <w:bCs/>
          <w:color w:val="000000"/>
        </w:rPr>
        <w:t xml:space="preserve"> </w:t>
      </w:r>
      <w:r w:rsidRPr="00FD4CAE">
        <w:rPr>
          <w:rFonts w:eastAsia="Times New Roman" w:cs="Times New Roman"/>
          <w:bCs/>
          <w:color w:val="000000"/>
        </w:rPr>
        <w:t>5</w:t>
      </w:r>
      <w:r w:rsidR="0082079C">
        <w:rPr>
          <w:rFonts w:eastAsia="Times New Roman" w:cs="Times New Roman"/>
          <w:bCs/>
          <w:color w:val="000000"/>
        </w:rPr>
        <w:t> </w:t>
      </w:r>
      <w:r w:rsidRPr="00FD4CAE">
        <w:rPr>
          <w:rFonts w:eastAsia="Times New Roman" w:cs="Times New Roman"/>
          <w:bCs/>
          <w:color w:val="000000"/>
        </w:rPr>
        <w:t>MW</w:t>
      </w:r>
      <w:r>
        <w:rPr>
          <w:rFonts w:eastAsia="Times New Roman" w:cs="Times New Roman"/>
          <w:bCs/>
          <w:color w:val="000000"/>
        </w:rPr>
        <w:t>, które nie będą małymi instalacjami.</w:t>
      </w:r>
      <w:r w:rsidRPr="00FD4CAE">
        <w:rPr>
          <w:rFonts w:eastAsia="Times New Roman" w:cs="Times New Roman"/>
          <w:bCs/>
          <w:color w:val="000000"/>
        </w:rPr>
        <w:t xml:space="preserve"> </w:t>
      </w:r>
      <w:r>
        <w:rPr>
          <w:rFonts w:eastAsia="Times New Roman" w:cs="Times New Roman"/>
          <w:bCs/>
          <w:color w:val="000000"/>
        </w:rPr>
        <w:t>U</w:t>
      </w:r>
      <w:r w:rsidRPr="00FD4CAE">
        <w:rPr>
          <w:rFonts w:eastAsia="Times New Roman" w:cs="Times New Roman"/>
          <w:bCs/>
          <w:color w:val="000000"/>
        </w:rPr>
        <w:t xml:space="preserve">łatwi </w:t>
      </w:r>
      <w:r>
        <w:rPr>
          <w:rFonts w:eastAsia="Times New Roman" w:cs="Times New Roman"/>
          <w:bCs/>
          <w:color w:val="000000"/>
        </w:rPr>
        <w:t xml:space="preserve">to </w:t>
      </w:r>
      <w:r w:rsidRPr="00FD4CAE">
        <w:rPr>
          <w:rFonts w:eastAsia="Times New Roman" w:cs="Times New Roman"/>
          <w:bCs/>
          <w:color w:val="000000"/>
        </w:rPr>
        <w:t>prowadzeni</w:t>
      </w:r>
      <w:r>
        <w:rPr>
          <w:rFonts w:eastAsia="Times New Roman" w:cs="Times New Roman"/>
          <w:bCs/>
          <w:color w:val="000000"/>
        </w:rPr>
        <w:t>e</w:t>
      </w:r>
      <w:r w:rsidRPr="00FD4CAE">
        <w:rPr>
          <w:rFonts w:eastAsia="Times New Roman" w:cs="Times New Roman"/>
          <w:bCs/>
          <w:color w:val="000000"/>
        </w:rPr>
        <w:t xml:space="preserve"> działalności gospodarczej</w:t>
      </w:r>
      <w:r>
        <w:rPr>
          <w:rFonts w:eastAsia="Times New Roman" w:cs="Times New Roman"/>
          <w:bCs/>
          <w:color w:val="000000"/>
        </w:rPr>
        <w:t xml:space="preserve"> w zakresie wytwarzania energii w instalacjach OZE</w:t>
      </w:r>
      <w:r w:rsidRPr="00FD4CAE">
        <w:rPr>
          <w:rFonts w:eastAsia="Times New Roman" w:cs="Times New Roman"/>
          <w:bCs/>
          <w:color w:val="000000"/>
        </w:rPr>
        <w:t>.</w:t>
      </w:r>
    </w:p>
    <w:p w14:paraId="5FB2B03C" w14:textId="37809879" w:rsidR="00BF6606" w:rsidRDefault="00D52269" w:rsidP="00D600E7">
      <w:pPr>
        <w:widowControl/>
        <w:numPr>
          <w:ilvl w:val="0"/>
          <w:numId w:val="13"/>
        </w:numPr>
        <w:tabs>
          <w:tab w:val="clear" w:pos="720"/>
          <w:tab w:val="num" w:pos="284"/>
        </w:tabs>
        <w:autoSpaceDE/>
        <w:autoSpaceDN/>
        <w:adjustRightInd/>
        <w:spacing w:after="120"/>
        <w:ind w:left="284" w:hanging="284"/>
        <w:jc w:val="both"/>
        <w:rPr>
          <w:rFonts w:eastAsia="Times New Roman" w:cs="Times New Roman"/>
          <w:bCs/>
          <w:color w:val="000000"/>
        </w:rPr>
      </w:pPr>
      <w:r>
        <w:rPr>
          <w:rFonts w:eastAsia="Times New Roman" w:cs="Times New Roman"/>
          <w:bCs/>
          <w:color w:val="000000"/>
        </w:rPr>
        <w:t>w</w:t>
      </w:r>
      <w:r w:rsidRPr="00FD4CAE">
        <w:rPr>
          <w:rFonts w:eastAsia="Times New Roman" w:cs="Times New Roman"/>
          <w:bCs/>
          <w:color w:val="000000"/>
        </w:rPr>
        <w:t xml:space="preserve">prowadzenie przepisów przejściowych, które umożliwią automatyczne wpisanie wytwórców energii w instalacjach </w:t>
      </w:r>
      <w:r w:rsidR="0082079C">
        <w:rPr>
          <w:rFonts w:eastAsia="Times New Roman" w:cs="Times New Roman"/>
          <w:bCs/>
          <w:color w:val="000000"/>
        </w:rPr>
        <w:t>nie większej niż</w:t>
      </w:r>
      <w:r w:rsidR="0082079C" w:rsidRPr="00FD4CAE">
        <w:rPr>
          <w:rFonts w:eastAsia="Times New Roman" w:cs="Times New Roman"/>
          <w:bCs/>
          <w:color w:val="000000"/>
        </w:rPr>
        <w:t xml:space="preserve"> </w:t>
      </w:r>
      <w:r w:rsidRPr="00FD4CAE">
        <w:rPr>
          <w:rFonts w:eastAsia="Times New Roman" w:cs="Times New Roman"/>
          <w:bCs/>
          <w:color w:val="000000"/>
        </w:rPr>
        <w:t>5 MW do rejestru działalności regulowanej.</w:t>
      </w:r>
    </w:p>
    <w:p w14:paraId="0546F6E3" w14:textId="78938529" w:rsidR="005057C8" w:rsidRDefault="00BF6606" w:rsidP="00D600E7">
      <w:pPr>
        <w:widowControl/>
        <w:autoSpaceDE/>
        <w:autoSpaceDN/>
        <w:adjustRightInd/>
        <w:spacing w:after="120"/>
        <w:jc w:val="both"/>
        <w:rPr>
          <w:rFonts w:eastAsia="Times New Roman" w:cs="Times New Roman"/>
          <w:bCs/>
          <w:color w:val="000000"/>
        </w:rPr>
      </w:pPr>
      <w:r>
        <w:rPr>
          <w:rFonts w:eastAsia="Times New Roman" w:cs="Times New Roman"/>
          <w:bCs/>
          <w:color w:val="000000"/>
        </w:rPr>
        <w:t xml:space="preserve">Jednocześnie </w:t>
      </w:r>
      <w:r w:rsidR="00754725">
        <w:rPr>
          <w:rFonts w:eastAsia="Times New Roman" w:cs="Times New Roman"/>
          <w:bCs/>
          <w:color w:val="000000"/>
        </w:rPr>
        <w:t xml:space="preserve">w miejsce rejestru wytwórców w małej instalacji tworzy się rejestr wytwórców energii w instalacji odnawialnego źródła energii obejmujący małe instalacje </w:t>
      </w:r>
      <w:r w:rsidR="0082079C">
        <w:rPr>
          <w:rFonts w:eastAsia="Times New Roman" w:cs="Times New Roman"/>
          <w:bCs/>
          <w:color w:val="000000"/>
        </w:rPr>
        <w:t>oraz instalacje</w:t>
      </w:r>
      <w:r w:rsidR="00754725">
        <w:rPr>
          <w:rFonts w:eastAsia="Times New Roman" w:cs="Times New Roman"/>
          <w:bCs/>
          <w:color w:val="000000"/>
        </w:rPr>
        <w:t xml:space="preserve"> OZE o mocy od 1 do 5 MW. </w:t>
      </w:r>
    </w:p>
    <w:p w14:paraId="7EB5160E" w14:textId="0AA307DD" w:rsidR="0082079C" w:rsidRDefault="00754725" w:rsidP="00D600E7">
      <w:pPr>
        <w:widowControl/>
        <w:autoSpaceDE/>
        <w:autoSpaceDN/>
        <w:adjustRightInd/>
        <w:spacing w:after="120"/>
        <w:jc w:val="both"/>
        <w:rPr>
          <w:rFonts w:eastAsia="Times New Roman" w:cs="Times New Roman"/>
          <w:bCs/>
          <w:color w:val="000000"/>
        </w:rPr>
      </w:pPr>
      <w:r>
        <w:rPr>
          <w:rFonts w:eastAsia="Times New Roman" w:cs="Times New Roman"/>
          <w:bCs/>
          <w:color w:val="000000"/>
        </w:rPr>
        <w:lastRenderedPageBreak/>
        <w:t>Ponadto należy wskazać, że instalacje 1</w:t>
      </w:r>
      <w:r w:rsidR="00CE32A7" w:rsidRPr="00D52269">
        <w:rPr>
          <w:rFonts w:eastAsia="Times New Roman" w:cs="Times New Roman"/>
          <w:bCs/>
          <w:color w:val="000000"/>
        </w:rPr>
        <w:t>–</w:t>
      </w:r>
      <w:r>
        <w:rPr>
          <w:rFonts w:eastAsia="Times New Roman" w:cs="Times New Roman"/>
          <w:bCs/>
          <w:color w:val="000000"/>
        </w:rPr>
        <w:t xml:space="preserve">5MW wpisane do ww. rejestru nie są objęte obowiązkiem sprawozdawczym, o którym mowa w art. 9 ust. 1 pkt 8 lub art. 9 ust. 1a pkt 6 i 7. Celem deregulacji jest bowiem uproszczenie prowadzenia wskazanej działalności, a nie nakładanie na nią dodatkowych obciążeń, które nie </w:t>
      </w:r>
      <w:r w:rsidR="0082079C">
        <w:rPr>
          <w:rFonts w:eastAsia="Times New Roman" w:cs="Times New Roman"/>
          <w:bCs/>
          <w:color w:val="000000"/>
        </w:rPr>
        <w:t>obejmowały</w:t>
      </w:r>
      <w:r>
        <w:rPr>
          <w:rFonts w:eastAsia="Times New Roman" w:cs="Times New Roman"/>
          <w:bCs/>
          <w:color w:val="000000"/>
        </w:rPr>
        <w:t xml:space="preserve"> wytwórców, gdy </w:t>
      </w:r>
      <w:r w:rsidR="0082079C">
        <w:rPr>
          <w:rFonts w:eastAsia="Times New Roman" w:cs="Times New Roman"/>
          <w:bCs/>
          <w:color w:val="000000"/>
        </w:rPr>
        <w:t>prowadzili działalność koncesjonowaną</w:t>
      </w:r>
      <w:r>
        <w:rPr>
          <w:rFonts w:eastAsia="Times New Roman" w:cs="Times New Roman"/>
          <w:bCs/>
          <w:color w:val="000000"/>
        </w:rPr>
        <w:t xml:space="preserve">. Bez zmian pozostaną </w:t>
      </w:r>
      <w:r w:rsidR="0082079C">
        <w:rPr>
          <w:rFonts w:eastAsia="Times New Roman" w:cs="Times New Roman"/>
          <w:bCs/>
          <w:color w:val="000000"/>
        </w:rPr>
        <w:t>też</w:t>
      </w:r>
      <w:r>
        <w:rPr>
          <w:rFonts w:eastAsia="Times New Roman" w:cs="Times New Roman"/>
          <w:bCs/>
          <w:color w:val="000000"/>
        </w:rPr>
        <w:t xml:space="preserve"> obowiązki sprawozdawcze Prezesa URE, który w swoim sprawozdaniu będzie zobowiązany ujmować dane dotyczące wytwórców zawartych w rejestrze wytwórców energii w instalacji odnawialnego źródła energii </w:t>
      </w:r>
      <w:r w:rsidR="0082079C">
        <w:rPr>
          <w:rFonts w:eastAsia="Times New Roman" w:cs="Times New Roman"/>
          <w:bCs/>
          <w:color w:val="000000"/>
        </w:rPr>
        <w:t xml:space="preserve">jedynie </w:t>
      </w:r>
      <w:r>
        <w:rPr>
          <w:rFonts w:eastAsia="Times New Roman" w:cs="Times New Roman"/>
          <w:bCs/>
          <w:color w:val="000000"/>
        </w:rPr>
        <w:t xml:space="preserve">w zakresie wytwórców energii w małej instalacji oraz rejestrze wytwórców biogazu. </w:t>
      </w:r>
    </w:p>
    <w:p w14:paraId="3C1CE114" w14:textId="2B716C33" w:rsidR="00BF6606" w:rsidRDefault="00754725" w:rsidP="00D600E7">
      <w:pPr>
        <w:widowControl/>
        <w:autoSpaceDE/>
        <w:autoSpaceDN/>
        <w:adjustRightInd/>
        <w:spacing w:after="120"/>
        <w:jc w:val="both"/>
        <w:rPr>
          <w:rFonts w:eastAsia="Times New Roman" w:cs="Times New Roman"/>
          <w:bCs/>
          <w:color w:val="000000"/>
        </w:rPr>
      </w:pPr>
      <w:r>
        <w:rPr>
          <w:rFonts w:eastAsia="Times New Roman" w:cs="Times New Roman"/>
          <w:bCs/>
          <w:color w:val="000000"/>
        </w:rPr>
        <w:t xml:space="preserve">Wprowadzona deregulacja dla wytwórców energii </w:t>
      </w:r>
      <w:r w:rsidR="0082079C">
        <w:rPr>
          <w:rFonts w:eastAsia="Times New Roman" w:cs="Times New Roman"/>
          <w:bCs/>
          <w:color w:val="000000"/>
        </w:rPr>
        <w:t xml:space="preserve">elektrycznej </w:t>
      </w:r>
      <w:r>
        <w:rPr>
          <w:rFonts w:eastAsia="Times New Roman" w:cs="Times New Roman"/>
          <w:bCs/>
          <w:color w:val="000000"/>
        </w:rPr>
        <w:t xml:space="preserve">nie może bowiem skutkować zwiększonymi obciążeniami </w:t>
      </w:r>
      <w:r w:rsidR="002879D4">
        <w:rPr>
          <w:rFonts w:eastAsia="Times New Roman" w:cs="Times New Roman"/>
          <w:bCs/>
          <w:color w:val="000000"/>
        </w:rPr>
        <w:t xml:space="preserve">dla </w:t>
      </w:r>
      <w:r>
        <w:rPr>
          <w:rFonts w:eastAsia="Times New Roman" w:cs="Times New Roman"/>
          <w:bCs/>
          <w:color w:val="000000"/>
        </w:rPr>
        <w:t>P</w:t>
      </w:r>
      <w:r w:rsidR="002879D4">
        <w:rPr>
          <w:rFonts w:eastAsia="Times New Roman" w:cs="Times New Roman"/>
          <w:bCs/>
          <w:color w:val="000000"/>
        </w:rPr>
        <w:t xml:space="preserve">rezesa </w:t>
      </w:r>
      <w:r>
        <w:rPr>
          <w:rFonts w:eastAsia="Times New Roman" w:cs="Times New Roman"/>
          <w:bCs/>
          <w:color w:val="000000"/>
        </w:rPr>
        <w:t>URE. Przy czym należy wskazać, że z punktu widzenia sprawozdawczości nie nas</w:t>
      </w:r>
      <w:r w:rsidR="005057C8">
        <w:rPr>
          <w:rFonts w:eastAsia="Times New Roman" w:cs="Times New Roman"/>
          <w:bCs/>
          <w:color w:val="000000"/>
        </w:rPr>
        <w:t>tąpi strata żadnych informacji dla celów statystycznych, bowiem wytwórcy o mocy 1</w:t>
      </w:r>
      <w:r w:rsidR="0082079C" w:rsidRPr="00D52269">
        <w:rPr>
          <w:rFonts w:eastAsia="Times New Roman" w:cs="Times New Roman"/>
          <w:bCs/>
          <w:color w:val="000000"/>
        </w:rPr>
        <w:t>–</w:t>
      </w:r>
      <w:r w:rsidR="005057C8">
        <w:rPr>
          <w:rFonts w:eastAsia="Times New Roman" w:cs="Times New Roman"/>
          <w:bCs/>
          <w:color w:val="000000"/>
        </w:rPr>
        <w:t>5</w:t>
      </w:r>
      <w:r w:rsidR="0082079C">
        <w:rPr>
          <w:rFonts w:eastAsia="Times New Roman" w:cs="Times New Roman"/>
          <w:bCs/>
          <w:color w:val="000000"/>
        </w:rPr>
        <w:t> </w:t>
      </w:r>
      <w:r w:rsidR="005057C8">
        <w:rPr>
          <w:rFonts w:eastAsia="Times New Roman" w:cs="Times New Roman"/>
          <w:bCs/>
          <w:color w:val="000000"/>
        </w:rPr>
        <w:t>MW, którzy dotychczas uzyskiwali koncesje, takiej sprawozdawczości nie podlegali.</w:t>
      </w:r>
    </w:p>
    <w:p w14:paraId="126EAC82" w14:textId="31580B25" w:rsidR="00952763" w:rsidRPr="00BF6606" w:rsidRDefault="00952763" w:rsidP="00D600E7">
      <w:pPr>
        <w:widowControl/>
        <w:autoSpaceDE/>
        <w:autoSpaceDN/>
        <w:adjustRightInd/>
        <w:spacing w:after="120"/>
        <w:jc w:val="both"/>
        <w:rPr>
          <w:rFonts w:eastAsia="Times New Roman" w:cs="Times New Roman"/>
          <w:bCs/>
          <w:color w:val="000000"/>
        </w:rPr>
      </w:pPr>
      <w:r>
        <w:rPr>
          <w:rFonts w:eastAsia="Times New Roman" w:cs="Times New Roman"/>
          <w:bCs/>
          <w:color w:val="000000"/>
        </w:rPr>
        <w:t xml:space="preserve">Konsekwentnie dokonano zmian w obszarze ustawy </w:t>
      </w:r>
      <w:r w:rsidRPr="00E41571">
        <w:t>z dnia 14 grudnia 2018 r. r. o promowaniu energii elektrycznej z wysokosprawnej kogeneracji (Dz.</w:t>
      </w:r>
      <w:r w:rsidR="0082079C">
        <w:t> </w:t>
      </w:r>
      <w:r w:rsidRPr="00E41571">
        <w:t>U. z 202</w:t>
      </w:r>
      <w:r w:rsidR="00F75C76">
        <w:t>5</w:t>
      </w:r>
      <w:r w:rsidRPr="00E41571">
        <w:t xml:space="preserve"> r. poz. </w:t>
      </w:r>
      <w:r w:rsidR="00F75C76">
        <w:t>602</w:t>
      </w:r>
      <w:r w:rsidRPr="00E41571">
        <w:t>)</w:t>
      </w:r>
      <w:r>
        <w:t xml:space="preserve">, które służą zachowaniu zasad wsparcia dla energii elektrycznej z wysokosprawnej kogeneracji dla jednostek dotychczas objętych koncesją, które zostaną wpisane do rejestru wytwórców energii </w:t>
      </w:r>
      <w:r w:rsidR="007C13DA">
        <w:t xml:space="preserve">w instalacji odnawialnego źródła energii. </w:t>
      </w:r>
    </w:p>
    <w:p w14:paraId="57FCA2D8" w14:textId="700335C7" w:rsidR="00D52269" w:rsidRPr="00C03D0E" w:rsidRDefault="00D52269" w:rsidP="00D600E7">
      <w:pPr>
        <w:spacing w:after="120"/>
        <w:jc w:val="both"/>
        <w:rPr>
          <w:rFonts w:eastAsia="Times New Roman" w:cs="Times New Roman"/>
          <w:b/>
          <w:color w:val="000000"/>
          <w:u w:val="single"/>
        </w:rPr>
      </w:pPr>
      <w:r w:rsidRPr="00C03D0E">
        <w:rPr>
          <w:rFonts w:eastAsia="Times New Roman" w:cs="Times New Roman"/>
          <w:b/>
          <w:color w:val="000000"/>
          <w:u w:val="single"/>
        </w:rPr>
        <w:t xml:space="preserve">Zwolnienie z pozwolenia na </w:t>
      </w:r>
      <w:r w:rsidRPr="00C03D0E">
        <w:rPr>
          <w:rFonts w:eastAsia="Times New Roman" w:cs="Times New Roman"/>
          <w:b/>
          <w:bCs/>
          <w:color w:val="000000"/>
          <w:u w:val="single"/>
        </w:rPr>
        <w:t xml:space="preserve">budowę dla </w:t>
      </w:r>
      <w:r>
        <w:rPr>
          <w:rFonts w:eastAsia="Times New Roman" w:cs="Times New Roman"/>
          <w:b/>
          <w:bCs/>
          <w:color w:val="000000"/>
          <w:u w:val="single"/>
        </w:rPr>
        <w:t xml:space="preserve">instalacji </w:t>
      </w:r>
      <w:r w:rsidRPr="00C03D0E">
        <w:rPr>
          <w:rFonts w:eastAsia="Times New Roman" w:cs="Times New Roman"/>
          <w:b/>
          <w:bCs/>
          <w:color w:val="000000"/>
          <w:u w:val="single"/>
        </w:rPr>
        <w:t>fotowoltai</w:t>
      </w:r>
      <w:r>
        <w:rPr>
          <w:rFonts w:eastAsia="Times New Roman" w:cs="Times New Roman"/>
          <w:b/>
          <w:bCs/>
          <w:color w:val="000000"/>
          <w:u w:val="single"/>
        </w:rPr>
        <w:t>cznych o mocy zainstalowanej</w:t>
      </w:r>
      <w:r w:rsidRPr="00C03D0E">
        <w:rPr>
          <w:rFonts w:eastAsia="Times New Roman" w:cs="Times New Roman"/>
          <w:b/>
          <w:bCs/>
          <w:color w:val="000000"/>
          <w:u w:val="single"/>
        </w:rPr>
        <w:t xml:space="preserve"> </w:t>
      </w:r>
      <w:r>
        <w:rPr>
          <w:rFonts w:eastAsia="Times New Roman" w:cs="Times New Roman"/>
          <w:b/>
          <w:bCs/>
          <w:color w:val="000000"/>
          <w:u w:val="single"/>
        </w:rPr>
        <w:t>nie większej niż</w:t>
      </w:r>
      <w:r w:rsidRPr="00C03D0E">
        <w:rPr>
          <w:rFonts w:eastAsia="Times New Roman" w:cs="Times New Roman"/>
          <w:b/>
          <w:bCs/>
          <w:color w:val="000000"/>
          <w:u w:val="single"/>
        </w:rPr>
        <w:t xml:space="preserve"> 500 kW</w:t>
      </w:r>
      <w:r w:rsidRPr="00C03D0E">
        <w:rPr>
          <w:rFonts w:eastAsia="Times New Roman" w:cs="Times New Roman"/>
          <w:b/>
          <w:color w:val="000000"/>
          <w:u w:val="single"/>
        </w:rPr>
        <w:t xml:space="preserve"> </w:t>
      </w:r>
      <w:r>
        <w:rPr>
          <w:rFonts w:eastAsia="Times New Roman" w:cs="Times New Roman"/>
          <w:b/>
          <w:color w:val="000000"/>
          <w:u w:val="single"/>
        </w:rPr>
        <w:t>–</w:t>
      </w:r>
      <w:r w:rsidRPr="00C03D0E">
        <w:rPr>
          <w:rFonts w:eastAsia="Times New Roman" w:cs="Times New Roman"/>
          <w:b/>
          <w:color w:val="000000"/>
          <w:u w:val="single"/>
        </w:rPr>
        <w:t xml:space="preserve"> wytwarzanie</w:t>
      </w:r>
      <w:r>
        <w:rPr>
          <w:rFonts w:eastAsia="Times New Roman" w:cs="Times New Roman"/>
          <w:b/>
          <w:color w:val="000000"/>
          <w:u w:val="single"/>
        </w:rPr>
        <w:t xml:space="preserve"> </w:t>
      </w:r>
      <w:r w:rsidRPr="00C03D0E">
        <w:rPr>
          <w:rFonts w:eastAsia="Times New Roman" w:cs="Times New Roman"/>
          <w:b/>
          <w:color w:val="000000"/>
          <w:u w:val="single"/>
        </w:rPr>
        <w:t>energii elektrycznej na własne potrzeby</w:t>
      </w:r>
      <w:r w:rsidR="00187552">
        <w:rPr>
          <w:rFonts w:eastAsia="Times New Roman" w:cs="Times New Roman"/>
          <w:b/>
          <w:color w:val="000000"/>
          <w:u w:val="single"/>
        </w:rPr>
        <w:t xml:space="preserve"> </w:t>
      </w:r>
      <w:r w:rsidR="00187552" w:rsidRPr="00187552">
        <w:rPr>
          <w:rFonts w:eastAsia="Times New Roman" w:cs="Times New Roman"/>
          <w:b/>
          <w:color w:val="000000"/>
          <w:u w:val="single"/>
        </w:rPr>
        <w:t>(fiszka nr MKiŚ-4-48)</w:t>
      </w:r>
    </w:p>
    <w:p w14:paraId="1200244B" w14:textId="2741E056" w:rsidR="00D52269" w:rsidRDefault="00D52269" w:rsidP="00D600E7">
      <w:pPr>
        <w:spacing w:after="120"/>
        <w:jc w:val="both"/>
        <w:rPr>
          <w:rFonts w:eastAsia="Times New Roman" w:cs="Times New Roman"/>
          <w:bCs/>
          <w:color w:val="000000"/>
        </w:rPr>
      </w:pPr>
      <w:r w:rsidRPr="00C03D0E">
        <w:rPr>
          <w:rFonts w:eastAsia="Times New Roman" w:cs="Times New Roman"/>
          <w:bCs/>
          <w:color w:val="000000"/>
        </w:rPr>
        <w:t xml:space="preserve">W art. 29 ust. </w:t>
      </w:r>
      <w:r w:rsidR="000312C0">
        <w:rPr>
          <w:rFonts w:eastAsia="Times New Roman" w:cs="Times New Roman"/>
          <w:bCs/>
          <w:color w:val="000000"/>
        </w:rPr>
        <w:t xml:space="preserve">1 oraz </w:t>
      </w:r>
      <w:r w:rsidRPr="00C03D0E">
        <w:rPr>
          <w:rFonts w:eastAsia="Times New Roman" w:cs="Times New Roman"/>
          <w:bCs/>
          <w:color w:val="000000"/>
        </w:rPr>
        <w:t>3 pkt 3 u</w:t>
      </w:r>
      <w:r>
        <w:rPr>
          <w:rFonts w:eastAsia="Times New Roman" w:cs="Times New Roman"/>
          <w:bCs/>
          <w:color w:val="000000"/>
        </w:rPr>
        <w:t xml:space="preserve">stawy – </w:t>
      </w:r>
      <w:r w:rsidRPr="00C03D0E">
        <w:rPr>
          <w:rFonts w:eastAsia="Times New Roman" w:cs="Times New Roman"/>
          <w:bCs/>
          <w:color w:val="000000"/>
        </w:rPr>
        <w:t>P</w:t>
      </w:r>
      <w:r>
        <w:rPr>
          <w:rFonts w:eastAsia="Times New Roman" w:cs="Times New Roman"/>
          <w:bCs/>
          <w:color w:val="000000"/>
        </w:rPr>
        <w:t>rawo budowlane</w:t>
      </w:r>
      <w:r w:rsidRPr="00C03D0E">
        <w:rPr>
          <w:rFonts w:eastAsia="Times New Roman" w:cs="Times New Roman"/>
          <w:bCs/>
          <w:color w:val="000000"/>
        </w:rPr>
        <w:t xml:space="preserve"> wprowadza się </w:t>
      </w:r>
      <w:r w:rsidR="000312C0">
        <w:rPr>
          <w:rFonts w:eastAsia="Times New Roman" w:cs="Times New Roman"/>
          <w:bCs/>
          <w:color w:val="000000"/>
        </w:rPr>
        <w:t>zmiany</w:t>
      </w:r>
      <w:r w:rsidR="0082079C">
        <w:rPr>
          <w:rFonts w:eastAsia="Times New Roman" w:cs="Times New Roman"/>
          <w:bCs/>
          <w:color w:val="000000"/>
        </w:rPr>
        <w:t>,</w:t>
      </w:r>
      <w:r w:rsidRPr="00C03D0E">
        <w:rPr>
          <w:rFonts w:eastAsia="Times New Roman" w:cs="Times New Roman"/>
          <w:bCs/>
          <w:color w:val="000000"/>
        </w:rPr>
        <w:t xml:space="preserve"> </w:t>
      </w:r>
      <w:r>
        <w:rPr>
          <w:rFonts w:eastAsia="Times New Roman" w:cs="Times New Roman"/>
          <w:bCs/>
          <w:color w:val="000000"/>
        </w:rPr>
        <w:t>dotycz</w:t>
      </w:r>
      <w:r w:rsidR="0082079C">
        <w:rPr>
          <w:rFonts w:eastAsia="Times New Roman" w:cs="Times New Roman"/>
          <w:bCs/>
          <w:color w:val="000000"/>
        </w:rPr>
        <w:t>ące</w:t>
      </w:r>
      <w:r>
        <w:rPr>
          <w:rFonts w:eastAsia="Times New Roman" w:cs="Times New Roman"/>
          <w:bCs/>
          <w:color w:val="000000"/>
        </w:rPr>
        <w:t xml:space="preserve"> instalacji OZE wykorzystującej do wytwarzania energii energię promieniowania słonecznego</w:t>
      </w:r>
      <w:r w:rsidRPr="00C03D0E">
        <w:rPr>
          <w:rFonts w:eastAsia="Times New Roman" w:cs="Times New Roman"/>
          <w:bCs/>
          <w:color w:val="000000"/>
        </w:rPr>
        <w:t xml:space="preserve"> o mocy zainstalowanej większej niż 150 kW i nie większej niż 500 kW instalowanych na dachach budynków</w:t>
      </w:r>
      <w:r>
        <w:rPr>
          <w:rFonts w:eastAsia="Times New Roman" w:cs="Times New Roman"/>
          <w:bCs/>
          <w:color w:val="000000"/>
        </w:rPr>
        <w:t xml:space="preserve"> oraz jako instalacje wolnostojące</w:t>
      </w:r>
      <w:r w:rsidRPr="00C03D0E">
        <w:rPr>
          <w:rFonts w:eastAsia="Times New Roman" w:cs="Times New Roman"/>
          <w:bCs/>
          <w:color w:val="000000"/>
        </w:rPr>
        <w:t xml:space="preserve">. Dzięki wprowadzonej regulacji takie inwestycje będą zwolnione z potrzeby uzyskania pozwolenia na budowę, a ich realizacja będzie się odbywać na podstawie zgłoszenia. </w:t>
      </w:r>
    </w:p>
    <w:p w14:paraId="2A7D1356" w14:textId="254806FB" w:rsidR="00D52269" w:rsidRDefault="00D52269" w:rsidP="00D600E7">
      <w:pPr>
        <w:spacing w:after="120"/>
        <w:jc w:val="both"/>
        <w:rPr>
          <w:rFonts w:eastAsia="Times New Roman" w:cs="Times New Roman"/>
          <w:bCs/>
          <w:color w:val="000000"/>
        </w:rPr>
      </w:pPr>
      <w:r w:rsidRPr="00C03D0E">
        <w:rPr>
          <w:rFonts w:eastAsia="Times New Roman" w:cs="Times New Roman"/>
          <w:bCs/>
          <w:color w:val="000000"/>
        </w:rPr>
        <w:t>Ze względu na istotne ułatwienia proceduralne proponowana zmiana jest skierowana do wąskiej grupy inwestycji w OZE. Mowa w tym przypadku o instalacj</w:t>
      </w:r>
      <w:r w:rsidR="007A7D7E">
        <w:rPr>
          <w:rFonts w:eastAsia="Times New Roman" w:cs="Times New Roman"/>
          <w:bCs/>
          <w:color w:val="000000"/>
        </w:rPr>
        <w:t>ach</w:t>
      </w:r>
      <w:r w:rsidRPr="00C03D0E">
        <w:rPr>
          <w:rFonts w:eastAsia="Times New Roman" w:cs="Times New Roman"/>
          <w:bCs/>
          <w:color w:val="000000"/>
        </w:rPr>
        <w:t xml:space="preserve">, które będą funkcjonowały nieprzyłączone do sieci elektroenergetycznej, lub też mimo przyłączenia do tej sieci nie będą miały możliwości, aby wyprowadzić wyprodukowaną przez siebie energię elektryczną. </w:t>
      </w:r>
    </w:p>
    <w:p w14:paraId="1B5B85AA" w14:textId="77777777" w:rsidR="00D52269" w:rsidRPr="00C03D0E" w:rsidRDefault="00D52269" w:rsidP="00D600E7">
      <w:pPr>
        <w:spacing w:after="120"/>
        <w:jc w:val="both"/>
        <w:rPr>
          <w:rFonts w:eastAsia="Times New Roman" w:cs="Times New Roman"/>
          <w:bCs/>
          <w:color w:val="000000"/>
        </w:rPr>
      </w:pPr>
      <w:r>
        <w:rPr>
          <w:rFonts w:eastAsia="Times New Roman" w:cs="Times New Roman"/>
          <w:bCs/>
          <w:color w:val="000000"/>
        </w:rPr>
        <w:t xml:space="preserve">Dodatkowo instalacje te nie mogą zostać zlokalizowane na obszarach najcenniejszych </w:t>
      </w:r>
      <w:r>
        <w:rPr>
          <w:rFonts w:eastAsia="Times New Roman" w:cs="Times New Roman"/>
          <w:bCs/>
          <w:color w:val="000000"/>
        </w:rPr>
        <w:lastRenderedPageBreak/>
        <w:t xml:space="preserve">przyrodniczo. </w:t>
      </w:r>
      <w:r w:rsidRPr="00C03D0E">
        <w:rPr>
          <w:rFonts w:eastAsia="Times New Roman" w:cs="Times New Roman"/>
          <w:bCs/>
          <w:color w:val="000000"/>
        </w:rPr>
        <w:t xml:space="preserve">Zdaniem projektodawcy spełnienie powyższych warunków realizuje cel przepisu, jakim jest wprowadzenie preferencyjnych zasad dla przedsiębiorstw, które zdecydują się na budowę instalacji fotowoltaicznej służącej zaspokojeniu własnego zapotrzebowania na energię elektryczną. </w:t>
      </w:r>
    </w:p>
    <w:p w14:paraId="21237FCF" w14:textId="62143200" w:rsidR="00D52269" w:rsidRPr="00C03D0E" w:rsidRDefault="00D52269" w:rsidP="00D600E7">
      <w:pPr>
        <w:spacing w:after="120"/>
        <w:jc w:val="both"/>
        <w:rPr>
          <w:rFonts w:eastAsia="Times New Roman" w:cs="Times New Roman"/>
          <w:bCs/>
          <w:color w:val="000000"/>
        </w:rPr>
      </w:pPr>
      <w:r w:rsidRPr="00C03D0E">
        <w:rPr>
          <w:rFonts w:eastAsia="Times New Roman" w:cs="Times New Roman"/>
          <w:bCs/>
          <w:color w:val="000000"/>
        </w:rPr>
        <w:t xml:space="preserve">Zmiany </w:t>
      </w:r>
      <w:r w:rsidRPr="00D52269">
        <w:rPr>
          <w:rFonts w:eastAsia="Times New Roman" w:cs="Times New Roman"/>
          <w:bCs/>
          <w:color w:val="000000"/>
        </w:rPr>
        <w:t xml:space="preserve">w art. 30 </w:t>
      </w:r>
      <w:r w:rsidRPr="00C03D0E">
        <w:rPr>
          <w:rFonts w:eastAsia="Times New Roman" w:cs="Times New Roman"/>
          <w:bCs/>
          <w:color w:val="000000"/>
        </w:rPr>
        <w:t>u</w:t>
      </w:r>
      <w:r>
        <w:rPr>
          <w:rFonts w:eastAsia="Times New Roman" w:cs="Times New Roman"/>
          <w:bCs/>
          <w:color w:val="000000"/>
        </w:rPr>
        <w:t xml:space="preserve">stawy – </w:t>
      </w:r>
      <w:r w:rsidRPr="00C03D0E">
        <w:rPr>
          <w:rFonts w:eastAsia="Times New Roman" w:cs="Times New Roman"/>
          <w:bCs/>
          <w:color w:val="000000"/>
        </w:rPr>
        <w:t>P</w:t>
      </w:r>
      <w:r>
        <w:rPr>
          <w:rFonts w:eastAsia="Times New Roman" w:cs="Times New Roman"/>
          <w:bCs/>
          <w:color w:val="000000"/>
        </w:rPr>
        <w:t>rawo budowlane</w:t>
      </w:r>
      <w:r w:rsidRPr="00C03D0E">
        <w:rPr>
          <w:rFonts w:eastAsia="Times New Roman" w:cs="Times New Roman"/>
          <w:bCs/>
          <w:color w:val="000000"/>
        </w:rPr>
        <w:t xml:space="preserve"> konkretyzują jakie dodatkowe dokumenty muszą zostać załączone do wniosku o zgłoszenie </w:t>
      </w:r>
      <w:r w:rsidR="000312C0">
        <w:rPr>
          <w:rFonts w:eastAsia="Times New Roman" w:cs="Times New Roman"/>
          <w:bCs/>
          <w:color w:val="000000"/>
        </w:rPr>
        <w:t xml:space="preserve">takich </w:t>
      </w:r>
      <w:r>
        <w:rPr>
          <w:rFonts w:eastAsia="Times New Roman" w:cs="Times New Roman"/>
          <w:bCs/>
          <w:color w:val="000000"/>
        </w:rPr>
        <w:t>instalacji</w:t>
      </w:r>
      <w:r w:rsidRPr="00C03D0E">
        <w:rPr>
          <w:rFonts w:eastAsia="Times New Roman" w:cs="Times New Roman"/>
          <w:bCs/>
          <w:color w:val="000000"/>
        </w:rPr>
        <w:t xml:space="preserve">: </w:t>
      </w:r>
    </w:p>
    <w:p w14:paraId="69EAF2C0" w14:textId="182E288F" w:rsidR="00D52269" w:rsidRDefault="00D52269" w:rsidP="00D600E7">
      <w:pPr>
        <w:widowControl/>
        <w:numPr>
          <w:ilvl w:val="0"/>
          <w:numId w:val="12"/>
        </w:numPr>
        <w:autoSpaceDE/>
        <w:autoSpaceDN/>
        <w:adjustRightInd/>
        <w:spacing w:after="120"/>
        <w:ind w:left="284" w:hanging="284"/>
        <w:jc w:val="both"/>
        <w:rPr>
          <w:rFonts w:eastAsia="Times New Roman" w:cs="Times New Roman"/>
          <w:bCs/>
          <w:color w:val="000000"/>
        </w:rPr>
      </w:pPr>
      <w:r w:rsidRPr="000846B4">
        <w:rPr>
          <w:rFonts w:eastAsia="Times New Roman" w:cs="Times New Roman"/>
          <w:bCs/>
          <w:color w:val="000000"/>
        </w:rPr>
        <w:t>dokumentację techniczną zawierającą rozwiązania zapewniające nośność i stateczność konstrukcji, bezpieczeństwo ludzi i mienia oraz bezpieczeństwo pożarowe, której zakres i treść powinna być dostosowana do specyfiki i charakteru obiektu oraz stopnia skomplikowania robót budowlanych, wykonaną przez projektanta posiadającego odpowiednie uprawnienia budowlane - w przypadku</w:t>
      </w:r>
      <w:r>
        <w:rPr>
          <w:rFonts w:eastAsia="Times New Roman" w:cs="Times New Roman"/>
          <w:bCs/>
          <w:color w:val="000000"/>
        </w:rPr>
        <w:t xml:space="preserve"> instalacji</w:t>
      </w:r>
      <w:r w:rsidR="006844F7">
        <w:rPr>
          <w:rFonts w:eastAsia="Times New Roman" w:cs="Times New Roman"/>
          <w:bCs/>
          <w:color w:val="000000"/>
        </w:rPr>
        <w:t xml:space="preserve"> instalowanych na obiektach budowlanych;</w:t>
      </w:r>
    </w:p>
    <w:p w14:paraId="756FA5AF" w14:textId="3DD6B6EA" w:rsidR="00D52269" w:rsidRDefault="00D52269" w:rsidP="00D600E7">
      <w:pPr>
        <w:widowControl/>
        <w:numPr>
          <w:ilvl w:val="0"/>
          <w:numId w:val="12"/>
        </w:numPr>
        <w:autoSpaceDE/>
        <w:autoSpaceDN/>
        <w:adjustRightInd/>
        <w:spacing w:after="120"/>
        <w:ind w:left="284" w:hanging="284"/>
        <w:jc w:val="both"/>
        <w:rPr>
          <w:rFonts w:eastAsia="Times New Roman" w:cs="Times New Roman"/>
          <w:bCs/>
          <w:color w:val="000000"/>
        </w:rPr>
      </w:pPr>
      <w:r>
        <w:rPr>
          <w:rFonts w:eastAsia="Times New Roman" w:cs="Times New Roman"/>
          <w:bCs/>
          <w:color w:val="000000"/>
        </w:rPr>
        <w:t>p</w:t>
      </w:r>
      <w:r w:rsidRPr="00C03D0E">
        <w:rPr>
          <w:rFonts w:eastAsia="Times New Roman" w:cs="Times New Roman"/>
          <w:bCs/>
          <w:color w:val="000000"/>
        </w:rPr>
        <w:t xml:space="preserve">rojekt zagospodarowania działki lub terenu wraz z opisem technicznym instalacji, wykonany przez projektanta posiadającego odpowiednie uprawnienia budowlane (art. 30 ust. 2a pkt 4 lit. </w:t>
      </w:r>
      <w:r w:rsidR="000312C0">
        <w:rPr>
          <w:rFonts w:eastAsia="Times New Roman" w:cs="Times New Roman"/>
          <w:bCs/>
          <w:color w:val="000000"/>
        </w:rPr>
        <w:t>a</w:t>
      </w:r>
      <w:r w:rsidR="000312C0" w:rsidRPr="00C03D0E">
        <w:rPr>
          <w:rFonts w:eastAsia="Times New Roman" w:cs="Times New Roman"/>
          <w:bCs/>
          <w:color w:val="000000"/>
        </w:rPr>
        <w:t xml:space="preserve"> </w:t>
      </w:r>
      <w:r w:rsidRPr="00C03D0E">
        <w:rPr>
          <w:rFonts w:eastAsia="Times New Roman" w:cs="Times New Roman"/>
          <w:bCs/>
          <w:color w:val="000000"/>
        </w:rPr>
        <w:t>u</w:t>
      </w:r>
      <w:r>
        <w:rPr>
          <w:rFonts w:eastAsia="Times New Roman" w:cs="Times New Roman"/>
          <w:bCs/>
          <w:color w:val="000000"/>
        </w:rPr>
        <w:t xml:space="preserve">stawy – </w:t>
      </w:r>
      <w:r w:rsidRPr="00C03D0E">
        <w:rPr>
          <w:rFonts w:eastAsia="Times New Roman" w:cs="Times New Roman"/>
          <w:bCs/>
          <w:color w:val="000000"/>
        </w:rPr>
        <w:t>P</w:t>
      </w:r>
      <w:r>
        <w:rPr>
          <w:rFonts w:eastAsia="Times New Roman" w:cs="Times New Roman"/>
          <w:bCs/>
          <w:color w:val="000000"/>
        </w:rPr>
        <w:t>rawo budowlane</w:t>
      </w:r>
      <w:r w:rsidRPr="00C03D0E">
        <w:rPr>
          <w:rFonts w:eastAsia="Times New Roman" w:cs="Times New Roman"/>
          <w:bCs/>
          <w:color w:val="000000"/>
        </w:rPr>
        <w:t>)</w:t>
      </w:r>
      <w:r w:rsidR="000312C0">
        <w:rPr>
          <w:rFonts w:eastAsia="Times New Roman" w:cs="Times New Roman"/>
          <w:bCs/>
          <w:color w:val="000000"/>
        </w:rPr>
        <w:t xml:space="preserve"> – w przypadku instalacji</w:t>
      </w:r>
      <w:r w:rsidR="006844F7">
        <w:rPr>
          <w:rFonts w:eastAsia="Times New Roman" w:cs="Times New Roman"/>
          <w:bCs/>
          <w:color w:val="000000"/>
        </w:rPr>
        <w:t xml:space="preserve"> wolnostojących</w:t>
      </w:r>
      <w:r w:rsidRPr="00C03D0E">
        <w:rPr>
          <w:rFonts w:eastAsia="Times New Roman" w:cs="Times New Roman"/>
          <w:bCs/>
          <w:color w:val="000000"/>
        </w:rPr>
        <w:t>;</w:t>
      </w:r>
    </w:p>
    <w:p w14:paraId="57342707" w14:textId="68713E3F" w:rsidR="00D52269" w:rsidRPr="00C03D0E" w:rsidRDefault="006E53C4" w:rsidP="00D600E7">
      <w:pPr>
        <w:widowControl/>
        <w:numPr>
          <w:ilvl w:val="0"/>
          <w:numId w:val="12"/>
        </w:numPr>
        <w:autoSpaceDE/>
        <w:autoSpaceDN/>
        <w:adjustRightInd/>
        <w:spacing w:after="120"/>
        <w:ind w:left="284" w:hanging="284"/>
        <w:jc w:val="both"/>
        <w:rPr>
          <w:rFonts w:eastAsia="Times New Roman" w:cs="Times New Roman"/>
          <w:bCs/>
          <w:color w:val="000000"/>
        </w:rPr>
      </w:pPr>
      <w:r>
        <w:rPr>
          <w:rFonts w:eastAsia="Times New Roman" w:cs="Times New Roman"/>
          <w:bCs/>
          <w:color w:val="000000"/>
        </w:rPr>
        <w:t>oryginał lub poświadczoną kopię warunków przyłączenia – w przypadku instalacji planowanej do przyłączenia do sieci elektroenergetycznej w sposób uniemożliwiający wprowadzenie energii elektrycznej wytworzonej w tej instalacji do sieci;</w:t>
      </w:r>
    </w:p>
    <w:p w14:paraId="5A1FE218" w14:textId="5B6DD8F7" w:rsidR="006844F7" w:rsidRDefault="006844F7" w:rsidP="00D600E7">
      <w:pPr>
        <w:widowControl/>
        <w:numPr>
          <w:ilvl w:val="0"/>
          <w:numId w:val="12"/>
        </w:numPr>
        <w:autoSpaceDE/>
        <w:autoSpaceDN/>
        <w:adjustRightInd/>
        <w:spacing w:after="120"/>
        <w:ind w:left="284" w:hanging="284"/>
        <w:jc w:val="both"/>
        <w:rPr>
          <w:rFonts w:eastAsia="Times New Roman" w:cs="Times New Roman"/>
          <w:bCs/>
          <w:color w:val="000000"/>
        </w:rPr>
      </w:pPr>
      <w:r>
        <w:t xml:space="preserve">obowiązek uzgodnienia </w:t>
      </w:r>
      <w:r w:rsidRPr="006844F7">
        <w:rPr>
          <w:bCs/>
        </w:rPr>
        <w:t>pod względem ochrony przeciwpożarowej</w:t>
      </w:r>
      <w:r w:rsidRPr="006844F7" w:rsidDel="006844F7">
        <w:rPr>
          <w:bCs/>
        </w:rPr>
        <w:t xml:space="preserve"> </w:t>
      </w:r>
      <w:r w:rsidRPr="006844F7">
        <w:rPr>
          <w:rFonts w:eastAsia="Times New Roman" w:cs="Times New Roman"/>
          <w:bCs/>
          <w:color w:val="000000"/>
        </w:rPr>
        <w:t>projekt</w:t>
      </w:r>
      <w:r>
        <w:rPr>
          <w:rFonts w:eastAsia="Times New Roman" w:cs="Times New Roman"/>
          <w:bCs/>
          <w:color w:val="000000"/>
        </w:rPr>
        <w:t>u</w:t>
      </w:r>
      <w:r w:rsidRPr="006844F7">
        <w:rPr>
          <w:rFonts w:eastAsia="Times New Roman" w:cs="Times New Roman"/>
          <w:bCs/>
          <w:color w:val="000000"/>
        </w:rPr>
        <w:t xml:space="preserve"> zagospodarowania działki lub terenu oraz dokumentacj</w:t>
      </w:r>
      <w:r>
        <w:rPr>
          <w:rFonts w:eastAsia="Times New Roman" w:cs="Times New Roman"/>
          <w:bCs/>
          <w:color w:val="000000"/>
        </w:rPr>
        <w:t>i</w:t>
      </w:r>
      <w:r w:rsidRPr="006844F7">
        <w:rPr>
          <w:rFonts w:eastAsia="Times New Roman" w:cs="Times New Roman"/>
          <w:bCs/>
          <w:color w:val="000000"/>
        </w:rPr>
        <w:t xml:space="preserve"> techniczn</w:t>
      </w:r>
      <w:r>
        <w:rPr>
          <w:rFonts w:eastAsia="Times New Roman" w:cs="Times New Roman"/>
          <w:bCs/>
          <w:color w:val="000000"/>
        </w:rPr>
        <w:t>ej</w:t>
      </w:r>
      <w:r w:rsidRPr="006844F7">
        <w:rPr>
          <w:rFonts w:eastAsia="Times New Roman" w:cs="Times New Roman"/>
          <w:bCs/>
          <w:color w:val="000000"/>
        </w:rPr>
        <w:t xml:space="preserve">, o której mowa w </w:t>
      </w:r>
      <w:r>
        <w:rPr>
          <w:rFonts w:eastAsia="Times New Roman" w:cs="Times New Roman"/>
          <w:bCs/>
          <w:color w:val="000000"/>
        </w:rPr>
        <w:t xml:space="preserve">art. 30 </w:t>
      </w:r>
      <w:r w:rsidRPr="006844F7">
        <w:rPr>
          <w:rFonts w:eastAsia="Times New Roman" w:cs="Times New Roman"/>
          <w:bCs/>
          <w:color w:val="000000"/>
        </w:rPr>
        <w:t>ust. 2a pkt 3a</w:t>
      </w:r>
      <w:r>
        <w:rPr>
          <w:rFonts w:eastAsia="Times New Roman" w:cs="Times New Roman"/>
          <w:bCs/>
          <w:color w:val="000000"/>
        </w:rPr>
        <w:t xml:space="preserve"> ustawy – Prawo budowlane - </w:t>
      </w:r>
      <w:r w:rsidRPr="006844F7">
        <w:rPr>
          <w:rFonts w:eastAsia="Times New Roman" w:cs="Times New Roman"/>
          <w:bCs/>
          <w:color w:val="000000"/>
        </w:rPr>
        <w:t>w przypadku zarówno instalacji instalowanych na obiektach budowlanych, jak i instalacji wolnostojących;</w:t>
      </w:r>
    </w:p>
    <w:p w14:paraId="6AD0E7AB" w14:textId="2BB0A09D" w:rsidR="006844F7" w:rsidRPr="00C03D0E" w:rsidRDefault="007A7D7E" w:rsidP="00D600E7">
      <w:pPr>
        <w:widowControl/>
        <w:numPr>
          <w:ilvl w:val="0"/>
          <w:numId w:val="12"/>
        </w:numPr>
        <w:autoSpaceDE/>
        <w:autoSpaceDN/>
        <w:adjustRightInd/>
        <w:spacing w:after="120"/>
        <w:ind w:left="284" w:hanging="284"/>
        <w:jc w:val="both"/>
        <w:rPr>
          <w:rFonts w:eastAsia="Times New Roman" w:cs="Times New Roman"/>
          <w:bCs/>
          <w:color w:val="000000"/>
        </w:rPr>
      </w:pPr>
      <w:r>
        <w:rPr>
          <w:rFonts w:eastAsia="Times New Roman" w:cs="Times New Roman"/>
          <w:bCs/>
          <w:color w:val="000000"/>
        </w:rPr>
        <w:t>z</w:t>
      </w:r>
      <w:r w:rsidR="006844F7" w:rsidRPr="006844F7">
        <w:rPr>
          <w:rFonts w:eastAsia="Times New Roman" w:cs="Times New Roman"/>
          <w:bCs/>
          <w:color w:val="000000"/>
        </w:rPr>
        <w:t>awiad</w:t>
      </w:r>
      <w:r w:rsidR="006844F7">
        <w:rPr>
          <w:rFonts w:eastAsia="Times New Roman" w:cs="Times New Roman"/>
          <w:bCs/>
          <w:color w:val="000000"/>
        </w:rPr>
        <w:t>o</w:t>
      </w:r>
      <w:r w:rsidR="006844F7" w:rsidRPr="006844F7">
        <w:rPr>
          <w:rFonts w:eastAsia="Times New Roman" w:cs="Times New Roman"/>
          <w:bCs/>
          <w:color w:val="000000"/>
        </w:rPr>
        <w:t>mi</w:t>
      </w:r>
      <w:r w:rsidR="006844F7">
        <w:rPr>
          <w:rFonts w:eastAsia="Times New Roman" w:cs="Times New Roman"/>
          <w:bCs/>
          <w:color w:val="000000"/>
        </w:rPr>
        <w:t>enie</w:t>
      </w:r>
      <w:r w:rsidR="006844F7" w:rsidRPr="006844F7">
        <w:rPr>
          <w:rFonts w:eastAsia="Times New Roman" w:cs="Times New Roman"/>
          <w:bCs/>
          <w:color w:val="000000"/>
        </w:rPr>
        <w:t xml:space="preserve"> organ</w:t>
      </w:r>
      <w:r w:rsidR="006844F7">
        <w:rPr>
          <w:rFonts w:eastAsia="Times New Roman" w:cs="Times New Roman"/>
          <w:bCs/>
          <w:color w:val="000000"/>
        </w:rPr>
        <w:t>u</w:t>
      </w:r>
      <w:r w:rsidR="006844F7" w:rsidRPr="006844F7">
        <w:rPr>
          <w:rFonts w:eastAsia="Times New Roman" w:cs="Times New Roman"/>
          <w:bCs/>
          <w:color w:val="000000"/>
        </w:rPr>
        <w:t xml:space="preserve"> Państwowej Straży Pożarnej o zakończeniu budowy lub instalowania i rozpoczęciu jej użytkowania, przy którym przekazuje </w:t>
      </w:r>
      <w:r w:rsidR="006844F7">
        <w:rPr>
          <w:rFonts w:eastAsia="Times New Roman" w:cs="Times New Roman"/>
          <w:bCs/>
          <w:color w:val="000000"/>
        </w:rPr>
        <w:t xml:space="preserve">się </w:t>
      </w:r>
      <w:r w:rsidR="006844F7" w:rsidRPr="006844F7">
        <w:rPr>
          <w:rFonts w:eastAsia="Times New Roman" w:cs="Times New Roman"/>
          <w:bCs/>
          <w:color w:val="000000"/>
        </w:rPr>
        <w:t>plan instalacji z rozwiązaniami i danymi istotnymi dla bezpieczeństwa ekip ratowniczych</w:t>
      </w:r>
      <w:r w:rsidR="006844F7">
        <w:rPr>
          <w:rFonts w:eastAsia="Times New Roman" w:cs="Times New Roman"/>
          <w:bCs/>
          <w:color w:val="000000"/>
        </w:rPr>
        <w:t xml:space="preserve"> - w przypadku zarówno instalacji instalowanych na obiektach budowlanych, jak i instalacji wolnostojących; </w:t>
      </w:r>
    </w:p>
    <w:p w14:paraId="151A3F76" w14:textId="60A8D560" w:rsidR="00D52269" w:rsidRDefault="00D52269" w:rsidP="00D600E7">
      <w:pPr>
        <w:widowControl/>
        <w:autoSpaceDE/>
        <w:autoSpaceDN/>
        <w:adjustRightInd/>
        <w:spacing w:after="120"/>
        <w:jc w:val="both"/>
        <w:rPr>
          <w:rFonts w:eastAsia="Times New Roman" w:cs="Times New Roman"/>
          <w:bCs/>
          <w:color w:val="000000"/>
        </w:rPr>
      </w:pPr>
      <w:r w:rsidRPr="006844F7">
        <w:rPr>
          <w:rFonts w:eastAsia="Times New Roman" w:cs="Times New Roman"/>
          <w:bCs/>
          <w:color w:val="000000"/>
        </w:rPr>
        <w:t xml:space="preserve">W celu właściwego zabezpieczenia etapu przyłączeniowego takich instalacji, wprowadza się również zmiany do ustawy – Prawo energetyczne. Dodaje się w art. 7 ust. 3c pkt 3, który stanowi, że inwestor realizujący przedmiotową inwestycje będzie musiał złożyć oświadczenie, że instalacja OZE wykorzystująca do wytwarzania energii energię promieniowania słonecznego o mocy zainstalowanej większej niż 150 kW i nie większej niż 500 kW nie będzie </w:t>
      </w:r>
      <w:r w:rsidRPr="006844F7">
        <w:rPr>
          <w:rFonts w:eastAsia="Times New Roman" w:cs="Times New Roman"/>
          <w:bCs/>
          <w:color w:val="000000"/>
        </w:rPr>
        <w:lastRenderedPageBreak/>
        <w:t xml:space="preserve">wprowadzać energii elektrycznej do sieci elektroenergetycznej. Oświadczenie to będzie składane wraz z wnioskiem o określenie warunków przyłączenia takiej instalacji. </w:t>
      </w:r>
    </w:p>
    <w:p w14:paraId="41667B63" w14:textId="3C2675D7" w:rsidR="006E53C4" w:rsidRPr="006844F7" w:rsidRDefault="006E53C4" w:rsidP="00D600E7">
      <w:pPr>
        <w:widowControl/>
        <w:autoSpaceDE/>
        <w:autoSpaceDN/>
        <w:adjustRightInd/>
        <w:spacing w:after="120"/>
        <w:jc w:val="both"/>
        <w:rPr>
          <w:rFonts w:eastAsia="Times New Roman" w:cs="Times New Roman"/>
          <w:bCs/>
          <w:color w:val="000000"/>
        </w:rPr>
      </w:pPr>
      <w:r>
        <w:rPr>
          <w:rFonts w:eastAsia="Times New Roman" w:cs="Times New Roman"/>
          <w:bCs/>
          <w:color w:val="000000"/>
        </w:rPr>
        <w:t>W tym zakresie zakłada się również, że inwestor oświadczać będzie</w:t>
      </w:r>
      <w:r w:rsidRPr="006E53C4">
        <w:rPr>
          <w:rFonts w:eastAsia="Times New Roman" w:cs="Times New Roman"/>
          <w:bCs/>
          <w:color w:val="000000"/>
        </w:rPr>
        <w:t xml:space="preserve"> </w:t>
      </w:r>
      <w:r>
        <w:rPr>
          <w:rFonts w:eastAsia="Times New Roman" w:cs="Times New Roman"/>
          <w:bCs/>
          <w:color w:val="000000"/>
        </w:rPr>
        <w:t xml:space="preserve">o </w:t>
      </w:r>
      <w:r w:rsidRPr="006E53C4">
        <w:rPr>
          <w:rFonts w:eastAsia="Times New Roman" w:cs="Times New Roman"/>
          <w:bCs/>
          <w:color w:val="000000"/>
        </w:rPr>
        <w:t>posiada</w:t>
      </w:r>
      <w:r>
        <w:rPr>
          <w:rFonts w:eastAsia="Times New Roman" w:cs="Times New Roman"/>
          <w:bCs/>
          <w:color w:val="000000"/>
        </w:rPr>
        <w:t>niu</w:t>
      </w:r>
      <w:r w:rsidRPr="006E53C4">
        <w:rPr>
          <w:rFonts w:eastAsia="Times New Roman" w:cs="Times New Roman"/>
          <w:bCs/>
          <w:color w:val="000000"/>
        </w:rPr>
        <w:t xml:space="preserve"> tytuł</w:t>
      </w:r>
      <w:r>
        <w:rPr>
          <w:rFonts w:eastAsia="Times New Roman" w:cs="Times New Roman"/>
          <w:bCs/>
          <w:color w:val="000000"/>
        </w:rPr>
        <w:t>u</w:t>
      </w:r>
      <w:r w:rsidRPr="006E53C4">
        <w:rPr>
          <w:rFonts w:eastAsia="Times New Roman" w:cs="Times New Roman"/>
          <w:bCs/>
          <w:color w:val="000000"/>
        </w:rPr>
        <w:t xml:space="preserve"> prawn</w:t>
      </w:r>
      <w:r>
        <w:rPr>
          <w:rFonts w:eastAsia="Times New Roman" w:cs="Times New Roman"/>
          <w:bCs/>
          <w:color w:val="000000"/>
        </w:rPr>
        <w:t>ego</w:t>
      </w:r>
      <w:r w:rsidRPr="006E53C4">
        <w:rPr>
          <w:rFonts w:eastAsia="Times New Roman" w:cs="Times New Roman"/>
          <w:bCs/>
          <w:color w:val="000000"/>
        </w:rPr>
        <w:t xml:space="preserve"> do nieruchomości lub obiektu oraz instalacji odnawialnego źródła energii planowanej do przyłączenia</w:t>
      </w:r>
      <w:r>
        <w:rPr>
          <w:rFonts w:eastAsia="Times New Roman" w:cs="Times New Roman"/>
          <w:bCs/>
          <w:color w:val="000000"/>
        </w:rPr>
        <w:t>.</w:t>
      </w:r>
    </w:p>
    <w:p w14:paraId="25D9499C" w14:textId="77777777" w:rsidR="00AC298E" w:rsidRPr="004B1F3C" w:rsidRDefault="00AC298E" w:rsidP="00D600E7">
      <w:pPr>
        <w:pStyle w:val="NIEARTTEKSTtekstnieartykuowanynppodstprawnarozplubpreambua"/>
        <w:numPr>
          <w:ilvl w:val="0"/>
          <w:numId w:val="7"/>
        </w:numPr>
        <w:spacing w:before="0" w:after="120"/>
        <w:ind w:left="284" w:hanging="284"/>
        <w:rPr>
          <w:rFonts w:ascii="Times New Roman" w:hAnsi="Times New Roman" w:cs="Times New Roman"/>
          <w:b/>
          <w:szCs w:val="24"/>
        </w:rPr>
      </w:pPr>
      <w:r w:rsidRPr="004B1F3C">
        <w:rPr>
          <w:rFonts w:ascii="Times New Roman" w:hAnsi="Times New Roman" w:cs="Times New Roman"/>
          <w:b/>
          <w:szCs w:val="24"/>
        </w:rPr>
        <w:t>Zmiany pozostałych ustaw</w:t>
      </w:r>
    </w:p>
    <w:p w14:paraId="551EF67E" w14:textId="19B05EAA" w:rsidR="00D93522" w:rsidRPr="004B1F3C" w:rsidRDefault="00D52269" w:rsidP="00D600E7">
      <w:pPr>
        <w:pStyle w:val="ARTartustawynprozporzdzenia"/>
        <w:spacing w:before="0" w:after="120"/>
        <w:ind w:firstLine="0"/>
        <w:rPr>
          <w:rFonts w:ascii="Times New Roman" w:hAnsi="Times New Roman" w:cs="Times New Roman"/>
          <w:szCs w:val="24"/>
        </w:rPr>
      </w:pPr>
      <w:r>
        <w:rPr>
          <w:rFonts w:ascii="Times New Roman" w:hAnsi="Times New Roman" w:cs="Times New Roman"/>
          <w:szCs w:val="24"/>
        </w:rPr>
        <w:t>Zmiany w</w:t>
      </w:r>
      <w:r w:rsidRPr="00D52269">
        <w:rPr>
          <w:rFonts w:ascii="Times New Roman" w:hAnsi="Times New Roman" w:cs="Times New Roman"/>
          <w:szCs w:val="24"/>
        </w:rPr>
        <w:t xml:space="preserve"> ustawie z dnia 14 grudnia 2018 r. r. o promowaniu energii elektrycznej z</w:t>
      </w:r>
      <w:r w:rsidR="00673C22">
        <w:rPr>
          <w:rFonts w:ascii="Times New Roman" w:hAnsi="Times New Roman" w:cs="Times New Roman"/>
          <w:szCs w:val="24"/>
        </w:rPr>
        <w:t> </w:t>
      </w:r>
      <w:r w:rsidRPr="00D52269">
        <w:rPr>
          <w:rFonts w:ascii="Times New Roman" w:hAnsi="Times New Roman" w:cs="Times New Roman"/>
          <w:szCs w:val="24"/>
        </w:rPr>
        <w:t xml:space="preserve">wysokosprawnej kogeneracji </w:t>
      </w:r>
      <w:r>
        <w:rPr>
          <w:rFonts w:ascii="Times New Roman" w:hAnsi="Times New Roman" w:cs="Times New Roman"/>
          <w:szCs w:val="24"/>
        </w:rPr>
        <w:t xml:space="preserve">wynikają ze zmiany </w:t>
      </w:r>
      <w:r w:rsidRPr="00D52269">
        <w:rPr>
          <w:rFonts w:ascii="Times New Roman" w:hAnsi="Times New Roman" w:cs="Times New Roman"/>
          <w:szCs w:val="24"/>
        </w:rPr>
        <w:t>rejestr</w:t>
      </w:r>
      <w:r>
        <w:rPr>
          <w:rFonts w:ascii="Times New Roman" w:hAnsi="Times New Roman" w:cs="Times New Roman"/>
          <w:szCs w:val="24"/>
        </w:rPr>
        <w:t>u</w:t>
      </w:r>
      <w:r w:rsidRPr="00D52269">
        <w:rPr>
          <w:rFonts w:ascii="Times New Roman" w:hAnsi="Times New Roman" w:cs="Times New Roman"/>
          <w:szCs w:val="24"/>
        </w:rPr>
        <w:t xml:space="preserve"> wytwórców energii w małej instalacji </w:t>
      </w:r>
      <w:r>
        <w:rPr>
          <w:rFonts w:ascii="Times New Roman" w:hAnsi="Times New Roman" w:cs="Times New Roman"/>
          <w:szCs w:val="24"/>
        </w:rPr>
        <w:t xml:space="preserve">na </w:t>
      </w:r>
      <w:r w:rsidRPr="00D52269">
        <w:rPr>
          <w:rFonts w:ascii="Times New Roman" w:hAnsi="Times New Roman" w:cs="Times New Roman"/>
          <w:szCs w:val="24"/>
        </w:rPr>
        <w:t>rejestr wytwórców energii w instalacji odnawialnego źródła energii.</w:t>
      </w:r>
    </w:p>
    <w:p w14:paraId="28F633E7" w14:textId="77777777" w:rsidR="00D93522" w:rsidRPr="004B1F3C" w:rsidRDefault="00D93522" w:rsidP="00D600E7">
      <w:pPr>
        <w:pStyle w:val="NIEARTTEKSTtekstnieartykuowanynppodstprawnarozplubpreambua"/>
        <w:numPr>
          <w:ilvl w:val="0"/>
          <w:numId w:val="7"/>
        </w:numPr>
        <w:spacing w:before="0" w:after="120"/>
        <w:ind w:left="426" w:hanging="426"/>
        <w:rPr>
          <w:rFonts w:ascii="Times New Roman" w:hAnsi="Times New Roman" w:cs="Times New Roman"/>
          <w:b/>
          <w:szCs w:val="24"/>
        </w:rPr>
      </w:pPr>
      <w:r w:rsidRPr="004B1F3C">
        <w:rPr>
          <w:rFonts w:ascii="Times New Roman" w:hAnsi="Times New Roman" w:cs="Times New Roman"/>
          <w:b/>
          <w:szCs w:val="24"/>
        </w:rPr>
        <w:t>Wejście w życie</w:t>
      </w:r>
    </w:p>
    <w:p w14:paraId="77D29CD2" w14:textId="3FDB8C36" w:rsidR="00D93522" w:rsidRDefault="00D93522" w:rsidP="00D600E7">
      <w:pPr>
        <w:pStyle w:val="ARTartustawynprozporzdzenia"/>
        <w:spacing w:before="0" w:after="120"/>
        <w:ind w:firstLine="0"/>
        <w:rPr>
          <w:rFonts w:ascii="Times New Roman" w:hAnsi="Times New Roman" w:cs="Times New Roman"/>
          <w:szCs w:val="24"/>
        </w:rPr>
      </w:pPr>
      <w:r w:rsidRPr="004B1F3C">
        <w:rPr>
          <w:rFonts w:ascii="Times New Roman" w:hAnsi="Times New Roman" w:cs="Times New Roman"/>
          <w:szCs w:val="24"/>
        </w:rPr>
        <w:t xml:space="preserve">Proponuje się, aby z uwagi na jednoznacznie pozytywny wpływ na </w:t>
      </w:r>
      <w:r w:rsidR="00CE18DF">
        <w:rPr>
          <w:rFonts w:ascii="Times New Roman" w:hAnsi="Times New Roman" w:cs="Times New Roman"/>
          <w:szCs w:val="24"/>
        </w:rPr>
        <w:t>życie obywateli i</w:t>
      </w:r>
      <w:r w:rsidR="00673C22">
        <w:rPr>
          <w:rFonts w:ascii="Times New Roman" w:hAnsi="Times New Roman" w:cs="Times New Roman"/>
          <w:szCs w:val="24"/>
        </w:rPr>
        <w:t> </w:t>
      </w:r>
      <w:r w:rsidR="00CE18DF">
        <w:rPr>
          <w:rFonts w:ascii="Times New Roman" w:hAnsi="Times New Roman" w:cs="Times New Roman"/>
          <w:szCs w:val="24"/>
        </w:rPr>
        <w:t>przedsiębiorców</w:t>
      </w:r>
      <w:r w:rsidRPr="004B1F3C">
        <w:rPr>
          <w:rFonts w:ascii="Times New Roman" w:hAnsi="Times New Roman" w:cs="Times New Roman"/>
          <w:szCs w:val="24"/>
        </w:rPr>
        <w:t xml:space="preserve"> ustawa weszła w życie </w:t>
      </w:r>
      <w:r w:rsidR="00187552">
        <w:rPr>
          <w:rFonts w:ascii="Times New Roman" w:hAnsi="Times New Roman" w:cs="Times New Roman"/>
          <w:szCs w:val="24"/>
        </w:rPr>
        <w:t>14 dni</w:t>
      </w:r>
      <w:r w:rsidRPr="004B1F3C">
        <w:rPr>
          <w:rFonts w:ascii="Times New Roman" w:hAnsi="Times New Roman" w:cs="Times New Roman"/>
          <w:szCs w:val="24"/>
        </w:rPr>
        <w:t xml:space="preserve"> po dniu ogłoszenia</w:t>
      </w:r>
      <w:r w:rsidR="00D52269">
        <w:rPr>
          <w:rFonts w:ascii="Times New Roman" w:hAnsi="Times New Roman" w:cs="Times New Roman"/>
          <w:szCs w:val="24"/>
        </w:rPr>
        <w:t xml:space="preserve"> </w:t>
      </w:r>
      <w:r w:rsidR="00D52269">
        <w:rPr>
          <w:rFonts w:ascii="Times New Roman" w:eastAsia="Times New Roman" w:hAnsi="Times New Roman" w:cs="Times New Roman"/>
          <w:bCs/>
          <w:color w:val="000000"/>
        </w:rPr>
        <w:t>z</w:t>
      </w:r>
      <w:r w:rsidR="00673C22">
        <w:rPr>
          <w:rFonts w:ascii="Times New Roman" w:eastAsia="Times New Roman" w:hAnsi="Times New Roman" w:cs="Times New Roman"/>
          <w:bCs/>
          <w:color w:val="000000"/>
        </w:rPr>
        <w:t> </w:t>
      </w:r>
      <w:r w:rsidR="00D52269">
        <w:rPr>
          <w:rFonts w:ascii="Times New Roman" w:eastAsia="Times New Roman" w:hAnsi="Times New Roman" w:cs="Times New Roman"/>
          <w:bCs/>
          <w:color w:val="000000"/>
        </w:rPr>
        <w:t>wyłączeniem przepisów ustawy w zakresie podniesienia progu koncesjonowania instalacji OZE do 5 MW mocy zainstalowanej elektrycznej</w:t>
      </w:r>
      <w:r w:rsidR="00ED23CC">
        <w:rPr>
          <w:rFonts w:ascii="Times New Roman" w:eastAsia="Times New Roman" w:hAnsi="Times New Roman" w:cs="Times New Roman"/>
          <w:bCs/>
          <w:color w:val="000000"/>
        </w:rPr>
        <w:t xml:space="preserve"> oraz przepisów odnoszących się do prowadzenia korespondencji drogą elektroniczną i dołączania podsumowań do faktur</w:t>
      </w:r>
      <w:r w:rsidR="00D52269">
        <w:rPr>
          <w:rFonts w:ascii="Times New Roman" w:eastAsia="Times New Roman" w:hAnsi="Times New Roman" w:cs="Times New Roman"/>
          <w:bCs/>
          <w:color w:val="000000"/>
        </w:rPr>
        <w:t>, które wejdą w życie z dniem 1 stycznia 2026 r</w:t>
      </w:r>
      <w:r w:rsidRPr="004B1F3C">
        <w:rPr>
          <w:rFonts w:ascii="Times New Roman" w:hAnsi="Times New Roman" w:cs="Times New Roman"/>
          <w:szCs w:val="24"/>
        </w:rPr>
        <w:t xml:space="preserve">. </w:t>
      </w:r>
    </w:p>
    <w:p w14:paraId="38740A2F" w14:textId="73CA8653" w:rsidR="00D52269" w:rsidRPr="004B1F3C" w:rsidRDefault="00D52269" w:rsidP="00D600E7">
      <w:pPr>
        <w:pStyle w:val="ARTartustawynprozporzdzenia"/>
        <w:spacing w:before="0" w:after="120"/>
        <w:ind w:firstLine="0"/>
        <w:rPr>
          <w:rFonts w:ascii="Times New Roman" w:hAnsi="Times New Roman" w:cs="Times New Roman"/>
          <w:szCs w:val="24"/>
        </w:rPr>
      </w:pPr>
      <w:r>
        <w:rPr>
          <w:rFonts w:ascii="Times New Roman" w:eastAsia="Times New Roman" w:hAnsi="Times New Roman" w:cs="Times New Roman"/>
          <w:bCs/>
          <w:color w:val="000000"/>
        </w:rPr>
        <w:t xml:space="preserve">Odsunięcie w czasie jest podyktowane m.in. </w:t>
      </w:r>
      <w:r w:rsidR="000019C5">
        <w:rPr>
          <w:rFonts w:ascii="Times New Roman" w:eastAsia="Times New Roman" w:hAnsi="Times New Roman" w:cs="Times New Roman"/>
          <w:bCs/>
          <w:color w:val="000000"/>
        </w:rPr>
        <w:t xml:space="preserve">koniecznością przygotowania się przez </w:t>
      </w:r>
      <w:r>
        <w:rPr>
          <w:rFonts w:ascii="Times New Roman" w:eastAsia="Times New Roman" w:hAnsi="Times New Roman" w:cs="Times New Roman"/>
          <w:bCs/>
          <w:color w:val="000000"/>
        </w:rPr>
        <w:t>Prezesa URE</w:t>
      </w:r>
      <w:r w:rsidR="000019C5">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do zmian w dotychczasowym rejestrze małych instalacji oraz wygaszenia koncesji dla instalacji obecnie nimi objętymi, a</w:t>
      </w:r>
      <w:r w:rsidR="00673C22">
        <w:rPr>
          <w:rFonts w:ascii="Times New Roman" w:eastAsia="Times New Roman" w:hAnsi="Times New Roman" w:cs="Times New Roman"/>
          <w:bCs/>
          <w:color w:val="000000"/>
        </w:rPr>
        <w:t> </w:t>
      </w:r>
      <w:r>
        <w:rPr>
          <w:rFonts w:ascii="Times New Roman" w:eastAsia="Times New Roman" w:hAnsi="Times New Roman" w:cs="Times New Roman"/>
          <w:bCs/>
          <w:color w:val="000000"/>
        </w:rPr>
        <w:t>mieszczącymi się w zakresie mocowym wskazywanym przez przepisy deregulacyjne, jak również umożliwienia ich wpisu do nowego rejestru działalności regulowanej.</w:t>
      </w:r>
      <w:r w:rsidR="00ED23CC">
        <w:rPr>
          <w:rFonts w:ascii="Times New Roman" w:eastAsia="Times New Roman" w:hAnsi="Times New Roman" w:cs="Times New Roman"/>
          <w:bCs/>
          <w:color w:val="000000"/>
        </w:rPr>
        <w:t xml:space="preserve"> Odsunięcie ma też na celu umożliwienie przygotowania się przedsiębiorstwom energetycznym do realizacji nowych zadań.</w:t>
      </w:r>
    </w:p>
    <w:p w14:paraId="06269D11" w14:textId="74E653D2" w:rsidR="00D93522" w:rsidRPr="004B1F3C" w:rsidRDefault="00D93522" w:rsidP="00D600E7">
      <w:pPr>
        <w:pStyle w:val="NIEARTTEKSTtekstnieartykuowanynppodstprawnarozplubpreambua"/>
        <w:numPr>
          <w:ilvl w:val="0"/>
          <w:numId w:val="7"/>
        </w:numPr>
        <w:spacing w:before="0" w:after="120"/>
        <w:ind w:left="426" w:hanging="426"/>
        <w:rPr>
          <w:rFonts w:ascii="Times New Roman" w:hAnsi="Times New Roman" w:cs="Times New Roman"/>
          <w:b/>
          <w:szCs w:val="24"/>
        </w:rPr>
      </w:pPr>
      <w:r w:rsidRPr="004B1F3C">
        <w:rPr>
          <w:rFonts w:ascii="Times New Roman" w:hAnsi="Times New Roman" w:cs="Times New Roman"/>
          <w:b/>
          <w:szCs w:val="24"/>
        </w:rPr>
        <w:t>Ocena zgodności projektu z prawem Unii Europejskiej</w:t>
      </w:r>
    </w:p>
    <w:p w14:paraId="128D3EF0" w14:textId="1E2C5988" w:rsidR="00D93522" w:rsidRPr="004B1F3C" w:rsidRDefault="00F96BEF" w:rsidP="00D600E7">
      <w:pPr>
        <w:pStyle w:val="ARTartustawynprozporzdzenia"/>
        <w:spacing w:before="0" w:after="120"/>
        <w:ind w:firstLine="0"/>
        <w:rPr>
          <w:rFonts w:ascii="Times New Roman" w:hAnsi="Times New Roman" w:cs="Times New Roman"/>
          <w:szCs w:val="24"/>
        </w:rPr>
      </w:pPr>
      <w:r w:rsidRPr="004B1F3C">
        <w:rPr>
          <w:rFonts w:ascii="Times New Roman" w:hAnsi="Times New Roman" w:cs="Times New Roman"/>
          <w:szCs w:val="24"/>
        </w:rPr>
        <w:t>Projekt ustawy nie jest objęty prawem Unii Europejskiej.</w:t>
      </w:r>
    </w:p>
    <w:p w14:paraId="20010BAD" w14:textId="1D316F44" w:rsidR="00D93522" w:rsidRPr="004B1F3C" w:rsidRDefault="00D93522" w:rsidP="00D600E7">
      <w:pPr>
        <w:pStyle w:val="NIEARTTEKSTtekstnieartykuowanynppodstprawnarozplubpreambua"/>
        <w:numPr>
          <w:ilvl w:val="0"/>
          <w:numId w:val="7"/>
        </w:numPr>
        <w:spacing w:before="0" w:after="120"/>
        <w:ind w:left="426" w:hanging="426"/>
        <w:rPr>
          <w:rFonts w:ascii="Times New Roman" w:hAnsi="Times New Roman" w:cs="Times New Roman"/>
          <w:b/>
          <w:szCs w:val="24"/>
        </w:rPr>
      </w:pPr>
      <w:r w:rsidRPr="004B1F3C">
        <w:rPr>
          <w:rFonts w:ascii="Times New Roman" w:hAnsi="Times New Roman" w:cs="Times New Roman"/>
          <w:b/>
          <w:szCs w:val="24"/>
        </w:rPr>
        <w:t>Notyfikacja</w:t>
      </w:r>
    </w:p>
    <w:p w14:paraId="3505B342" w14:textId="26736B9B" w:rsidR="006234B2" w:rsidRPr="004B1F3C" w:rsidRDefault="006234B2" w:rsidP="00D600E7">
      <w:pPr>
        <w:pStyle w:val="ARTartustawynprozporzdzenia"/>
        <w:spacing w:before="0" w:after="120"/>
        <w:ind w:firstLine="0"/>
        <w:rPr>
          <w:rFonts w:ascii="Times New Roman" w:hAnsi="Times New Roman" w:cs="Times New Roman"/>
          <w:szCs w:val="24"/>
        </w:rPr>
      </w:pPr>
      <w:r w:rsidRPr="004B1F3C">
        <w:rPr>
          <w:rFonts w:ascii="Times New Roman" w:hAnsi="Times New Roman" w:cs="Times New Roman"/>
          <w:szCs w:val="24"/>
        </w:rPr>
        <w:t>Projekt ustawy</w:t>
      </w:r>
      <w:r w:rsidR="0083288A" w:rsidRPr="004B1F3C">
        <w:rPr>
          <w:rFonts w:ascii="Times New Roman" w:hAnsi="Times New Roman" w:cs="Times New Roman"/>
          <w:szCs w:val="24"/>
        </w:rPr>
        <w:t xml:space="preserve"> </w:t>
      </w:r>
      <w:r w:rsidRPr="004B1F3C">
        <w:rPr>
          <w:rFonts w:ascii="Times New Roman" w:hAnsi="Times New Roman" w:cs="Times New Roman"/>
          <w:szCs w:val="24"/>
        </w:rPr>
        <w:t>nie podlega procedurze notyfikacji aktów prawnych, określonej w</w:t>
      </w:r>
      <w:r w:rsidR="00DA0872">
        <w:rPr>
          <w:rFonts w:ascii="Times New Roman" w:hAnsi="Times New Roman" w:cs="Times New Roman"/>
          <w:szCs w:val="24"/>
        </w:rPr>
        <w:t> </w:t>
      </w:r>
      <w:r w:rsidRPr="004B1F3C">
        <w:rPr>
          <w:rFonts w:ascii="Times New Roman" w:hAnsi="Times New Roman" w:cs="Times New Roman"/>
          <w:szCs w:val="24"/>
        </w:rPr>
        <w:t>przepisach rozporządzenia Rady Ministrów z dnia 23 grudnia 2002 r. w sprawie sposobu funkcjonowania krajowego systemu notyfikacji norm i aktów prawnych (Dz. U. poz. 2039, z</w:t>
      </w:r>
      <w:r w:rsidR="00DA0872">
        <w:rPr>
          <w:rFonts w:ascii="Times New Roman" w:hAnsi="Times New Roman" w:cs="Times New Roman"/>
          <w:szCs w:val="24"/>
        </w:rPr>
        <w:t> </w:t>
      </w:r>
      <w:r w:rsidRPr="004B1F3C">
        <w:rPr>
          <w:rFonts w:ascii="Times New Roman" w:hAnsi="Times New Roman" w:cs="Times New Roman"/>
          <w:szCs w:val="24"/>
        </w:rPr>
        <w:t>późn. zm.).</w:t>
      </w:r>
    </w:p>
    <w:p w14:paraId="29704903" w14:textId="34F3F1CD" w:rsidR="006234B2" w:rsidRPr="004B1F3C" w:rsidRDefault="006234B2" w:rsidP="00D600E7">
      <w:pPr>
        <w:pStyle w:val="ARTartustawynprozporzdzenia"/>
        <w:spacing w:before="0" w:after="120"/>
        <w:ind w:firstLine="0"/>
        <w:rPr>
          <w:rFonts w:ascii="Times New Roman" w:hAnsi="Times New Roman" w:cs="Times New Roman"/>
          <w:szCs w:val="24"/>
        </w:rPr>
      </w:pPr>
      <w:r w:rsidRPr="004B1F3C">
        <w:rPr>
          <w:rFonts w:ascii="Times New Roman" w:hAnsi="Times New Roman" w:cs="Times New Roman"/>
          <w:szCs w:val="24"/>
        </w:rPr>
        <w:t>Projekt ustawy</w:t>
      </w:r>
      <w:r w:rsidR="0083288A" w:rsidRPr="004B1F3C">
        <w:rPr>
          <w:rFonts w:ascii="Times New Roman" w:hAnsi="Times New Roman" w:cs="Times New Roman"/>
          <w:szCs w:val="24"/>
        </w:rPr>
        <w:t xml:space="preserve"> </w:t>
      </w:r>
      <w:r w:rsidRPr="004B1F3C">
        <w:rPr>
          <w:rFonts w:ascii="Times New Roman" w:hAnsi="Times New Roman" w:cs="Times New Roman"/>
          <w:szCs w:val="24"/>
        </w:rPr>
        <w:t xml:space="preserve">nie wymaga przedstawienia właściwym instytucjom i organom Unii Europejskiej, w tym Europejskiemu Bankowi Centralnemu, </w:t>
      </w:r>
      <w:r w:rsidR="00DA7208">
        <w:rPr>
          <w:rFonts w:ascii="Times New Roman" w:hAnsi="Times New Roman" w:cs="Times New Roman"/>
          <w:szCs w:val="24"/>
        </w:rPr>
        <w:t>w celu</w:t>
      </w:r>
      <w:r w:rsidR="00DA7208" w:rsidRPr="004B1F3C">
        <w:rPr>
          <w:rFonts w:ascii="Times New Roman" w:hAnsi="Times New Roman" w:cs="Times New Roman"/>
          <w:szCs w:val="24"/>
        </w:rPr>
        <w:t xml:space="preserve"> </w:t>
      </w:r>
      <w:r w:rsidRPr="004B1F3C">
        <w:rPr>
          <w:rFonts w:ascii="Times New Roman" w:hAnsi="Times New Roman" w:cs="Times New Roman"/>
          <w:szCs w:val="24"/>
        </w:rPr>
        <w:t>uzyskania opinii, dokonania powiadomienia, konsultacji albo uzgodnienia projektu.</w:t>
      </w:r>
    </w:p>
    <w:p w14:paraId="1E9A473E" w14:textId="0D900CCF" w:rsidR="00774A7E" w:rsidRPr="004B1F3C" w:rsidRDefault="00774A7E" w:rsidP="00D600E7">
      <w:pPr>
        <w:pStyle w:val="ARTartustawynprozporzdzenia"/>
        <w:spacing w:before="0" w:after="120"/>
        <w:ind w:firstLine="0"/>
        <w:rPr>
          <w:rFonts w:ascii="Times New Roman" w:hAnsi="Times New Roman" w:cs="Times New Roman"/>
          <w:szCs w:val="24"/>
        </w:rPr>
      </w:pPr>
      <w:r w:rsidRPr="004B1F3C">
        <w:rPr>
          <w:rFonts w:ascii="Times New Roman" w:hAnsi="Times New Roman" w:cs="Times New Roman"/>
          <w:szCs w:val="24"/>
        </w:rPr>
        <w:lastRenderedPageBreak/>
        <w:t xml:space="preserve">Projekt </w:t>
      </w:r>
      <w:r w:rsidR="00F96BEF" w:rsidRPr="004B1F3C">
        <w:rPr>
          <w:rFonts w:ascii="Times New Roman" w:hAnsi="Times New Roman" w:cs="Times New Roman"/>
          <w:szCs w:val="24"/>
        </w:rPr>
        <w:t xml:space="preserve">ustawy </w:t>
      </w:r>
      <w:r w:rsidRPr="004B1F3C">
        <w:rPr>
          <w:rFonts w:ascii="Times New Roman" w:hAnsi="Times New Roman" w:cs="Times New Roman"/>
          <w:szCs w:val="24"/>
        </w:rPr>
        <w:t>nie zawiera wymogów nakładanych na usługodawców, podlegających notyfikacji, o której mowa w art. 15 ust. 7 i art. 39 ust. 5 dyrektywy 2006/123/WE Parlamentu Europejskiego i Rady z dnia 12 grudnia 2006 r. dotyczącej usług na rynku wewnętrznym (Dz. Urz. UE L 376 z 27.12.2006, str. 36).</w:t>
      </w:r>
    </w:p>
    <w:p w14:paraId="57F7E770" w14:textId="3CF44BE6" w:rsidR="00A96424" w:rsidRDefault="00A96424" w:rsidP="00D600E7">
      <w:pPr>
        <w:pStyle w:val="NIEARTTEKSTtekstnieartykuowanynppodstprawnarozplubpreambua"/>
        <w:numPr>
          <w:ilvl w:val="0"/>
          <w:numId w:val="7"/>
        </w:numPr>
        <w:spacing w:before="0" w:after="120"/>
        <w:ind w:left="426" w:hanging="426"/>
        <w:rPr>
          <w:rFonts w:ascii="Times New Roman" w:hAnsi="Times New Roman" w:cs="Times New Roman"/>
          <w:b/>
          <w:szCs w:val="24"/>
        </w:rPr>
      </w:pPr>
      <w:r>
        <w:rPr>
          <w:rFonts w:ascii="Times New Roman" w:hAnsi="Times New Roman" w:cs="Times New Roman"/>
          <w:b/>
          <w:szCs w:val="24"/>
        </w:rPr>
        <w:t xml:space="preserve">Wpływ na mikroprzedsiębiorców oraz małych i średnich przedsiębiorców </w:t>
      </w:r>
    </w:p>
    <w:p w14:paraId="29859D91" w14:textId="4F04BDC2" w:rsidR="00D52269" w:rsidRPr="00D11833" w:rsidRDefault="00D52269" w:rsidP="00D600E7">
      <w:pPr>
        <w:spacing w:after="120"/>
        <w:jc w:val="both"/>
        <w:rPr>
          <w:rFonts w:eastAsia="Times New Roman" w:cs="Times New Roman"/>
          <w:b/>
          <w:bCs/>
          <w:color w:val="000000"/>
          <w:u w:val="single"/>
        </w:rPr>
      </w:pPr>
      <w:r w:rsidRPr="00D11833">
        <w:rPr>
          <w:rFonts w:eastAsia="Times New Roman" w:cs="Times New Roman"/>
          <w:b/>
          <w:bCs/>
          <w:color w:val="000000"/>
          <w:u w:val="single"/>
        </w:rPr>
        <w:t>Podniesienie progu koncesjonowania instalacji OZE do 5 MW mocy zainstalowanej elektrycznej</w:t>
      </w:r>
      <w:r w:rsidR="00187552">
        <w:rPr>
          <w:rFonts w:eastAsia="Times New Roman" w:cs="Times New Roman"/>
          <w:b/>
          <w:bCs/>
          <w:color w:val="000000"/>
          <w:u w:val="single"/>
        </w:rPr>
        <w:t xml:space="preserve"> </w:t>
      </w:r>
      <w:r w:rsidR="00187552" w:rsidRPr="00187552">
        <w:rPr>
          <w:rFonts w:eastAsia="Times New Roman" w:cs="Times New Roman"/>
          <w:b/>
          <w:bCs/>
          <w:color w:val="000000"/>
          <w:u w:val="single"/>
        </w:rPr>
        <w:t>(fiszka nr: MKiŚ-5-49 oraz fiszka nr MKiŚ-10-89)</w:t>
      </w:r>
    </w:p>
    <w:p w14:paraId="05FA95F3" w14:textId="600D9194" w:rsidR="00D52269" w:rsidRDefault="00D52269" w:rsidP="00D600E7">
      <w:pPr>
        <w:spacing w:after="120"/>
        <w:jc w:val="both"/>
        <w:rPr>
          <w:rFonts w:eastAsia="Times New Roman" w:cs="Times New Roman"/>
          <w:bCs/>
          <w:color w:val="000000"/>
        </w:rPr>
      </w:pPr>
      <w:r w:rsidRPr="00FD4CAE">
        <w:rPr>
          <w:rFonts w:eastAsia="Times New Roman" w:cs="Times New Roman"/>
          <w:bCs/>
          <w:color w:val="000000"/>
        </w:rPr>
        <w:t xml:space="preserve">Projekt ustawy ma pozytywny wpływ na mikroprzedsiębiorców oraz małe i średnie przedsiębiorstwa, ponieważ ułatwia prowadzenie działalności gospodarczej w zakresie wytwarzania energii elektrycznej w instalacjach o mocy poniżej 5 MW. Nowe regulacje mają na celu wsparcie rozwoju małych instalacji OZE, co </w:t>
      </w:r>
      <w:r>
        <w:rPr>
          <w:rFonts w:eastAsia="Times New Roman" w:cs="Times New Roman"/>
          <w:bCs/>
          <w:color w:val="000000"/>
        </w:rPr>
        <w:t>p</w:t>
      </w:r>
      <w:r w:rsidRPr="00FD4CAE">
        <w:rPr>
          <w:rFonts w:eastAsia="Times New Roman" w:cs="Times New Roman"/>
          <w:bCs/>
          <w:color w:val="000000"/>
        </w:rPr>
        <w:t>rzyczyni się do zwiększenia konkurencyjności na rynku energetycznym</w:t>
      </w:r>
      <w:r>
        <w:rPr>
          <w:rFonts w:eastAsia="Times New Roman" w:cs="Times New Roman"/>
          <w:bCs/>
          <w:color w:val="000000"/>
        </w:rPr>
        <w:t>, a w konsekwencji do spadku cen energii elektrycznej</w:t>
      </w:r>
      <w:r w:rsidRPr="00FD4CAE">
        <w:rPr>
          <w:rFonts w:eastAsia="Times New Roman" w:cs="Times New Roman"/>
          <w:bCs/>
          <w:color w:val="000000"/>
        </w:rPr>
        <w:t>.</w:t>
      </w:r>
    </w:p>
    <w:p w14:paraId="79574FAF" w14:textId="352062A1" w:rsidR="00D52269" w:rsidRPr="00C03D0E" w:rsidRDefault="00D52269" w:rsidP="00D600E7">
      <w:pPr>
        <w:spacing w:after="120"/>
        <w:jc w:val="both"/>
        <w:rPr>
          <w:rFonts w:eastAsia="Times New Roman" w:cs="Times New Roman"/>
          <w:b/>
          <w:color w:val="000000"/>
          <w:u w:val="single"/>
        </w:rPr>
      </w:pPr>
      <w:r w:rsidRPr="00C03D0E">
        <w:rPr>
          <w:rFonts w:eastAsia="Times New Roman" w:cs="Times New Roman"/>
          <w:b/>
          <w:color w:val="000000"/>
          <w:u w:val="single"/>
        </w:rPr>
        <w:t xml:space="preserve">Zwolnienie z pozwolenia na </w:t>
      </w:r>
      <w:r w:rsidRPr="00C03D0E">
        <w:rPr>
          <w:rFonts w:eastAsia="Times New Roman" w:cs="Times New Roman"/>
          <w:b/>
          <w:bCs/>
          <w:color w:val="000000"/>
          <w:u w:val="single"/>
        </w:rPr>
        <w:t xml:space="preserve">budowę dla </w:t>
      </w:r>
      <w:r>
        <w:rPr>
          <w:rFonts w:eastAsia="Times New Roman" w:cs="Times New Roman"/>
          <w:b/>
          <w:bCs/>
          <w:color w:val="000000"/>
          <w:u w:val="single"/>
        </w:rPr>
        <w:t xml:space="preserve">instalacji </w:t>
      </w:r>
      <w:r w:rsidRPr="00C03D0E">
        <w:rPr>
          <w:rFonts w:eastAsia="Times New Roman" w:cs="Times New Roman"/>
          <w:b/>
          <w:bCs/>
          <w:color w:val="000000"/>
          <w:u w:val="single"/>
        </w:rPr>
        <w:t>fotowoltai</w:t>
      </w:r>
      <w:r>
        <w:rPr>
          <w:rFonts w:eastAsia="Times New Roman" w:cs="Times New Roman"/>
          <w:b/>
          <w:bCs/>
          <w:color w:val="000000"/>
          <w:u w:val="single"/>
        </w:rPr>
        <w:t>cznych o mocy zainstalowanej</w:t>
      </w:r>
      <w:r w:rsidRPr="00C03D0E">
        <w:rPr>
          <w:rFonts w:eastAsia="Times New Roman" w:cs="Times New Roman"/>
          <w:b/>
          <w:bCs/>
          <w:color w:val="000000"/>
          <w:u w:val="single"/>
        </w:rPr>
        <w:t xml:space="preserve"> </w:t>
      </w:r>
      <w:r>
        <w:rPr>
          <w:rFonts w:eastAsia="Times New Roman" w:cs="Times New Roman"/>
          <w:b/>
          <w:bCs/>
          <w:color w:val="000000"/>
          <w:u w:val="single"/>
        </w:rPr>
        <w:t>nie większej niż</w:t>
      </w:r>
      <w:r w:rsidRPr="00C03D0E">
        <w:rPr>
          <w:rFonts w:eastAsia="Times New Roman" w:cs="Times New Roman"/>
          <w:b/>
          <w:bCs/>
          <w:color w:val="000000"/>
          <w:u w:val="single"/>
        </w:rPr>
        <w:t xml:space="preserve"> 500 kW</w:t>
      </w:r>
      <w:r w:rsidRPr="00C03D0E" w:rsidDel="00900C2B">
        <w:rPr>
          <w:rFonts w:eastAsia="Times New Roman" w:cs="Times New Roman"/>
          <w:b/>
          <w:color w:val="000000"/>
          <w:u w:val="single"/>
        </w:rPr>
        <w:t xml:space="preserve"> </w:t>
      </w:r>
      <w:r>
        <w:rPr>
          <w:rFonts w:eastAsia="Times New Roman" w:cs="Times New Roman"/>
          <w:b/>
          <w:color w:val="000000"/>
          <w:u w:val="single"/>
        </w:rPr>
        <w:t>–</w:t>
      </w:r>
      <w:r w:rsidRPr="00C03D0E">
        <w:rPr>
          <w:rFonts w:eastAsia="Times New Roman" w:cs="Times New Roman"/>
          <w:b/>
          <w:color w:val="000000"/>
          <w:u w:val="single"/>
        </w:rPr>
        <w:t xml:space="preserve"> wytwarzanie</w:t>
      </w:r>
      <w:r>
        <w:rPr>
          <w:rFonts w:eastAsia="Times New Roman" w:cs="Times New Roman"/>
          <w:b/>
          <w:color w:val="000000"/>
          <w:u w:val="single"/>
        </w:rPr>
        <w:t xml:space="preserve"> </w:t>
      </w:r>
      <w:r w:rsidRPr="00C03D0E">
        <w:rPr>
          <w:rFonts w:eastAsia="Times New Roman" w:cs="Times New Roman"/>
          <w:b/>
          <w:color w:val="000000"/>
          <w:u w:val="single"/>
        </w:rPr>
        <w:t>energii elektrycznej na własne potrzeby</w:t>
      </w:r>
      <w:r w:rsidR="00187552">
        <w:rPr>
          <w:rFonts w:eastAsia="Times New Roman" w:cs="Times New Roman"/>
          <w:b/>
          <w:color w:val="000000"/>
          <w:u w:val="single"/>
        </w:rPr>
        <w:t xml:space="preserve"> </w:t>
      </w:r>
      <w:r w:rsidR="00187552" w:rsidRPr="00187552">
        <w:rPr>
          <w:rFonts w:eastAsia="Times New Roman" w:cs="Times New Roman"/>
          <w:b/>
          <w:color w:val="000000"/>
          <w:u w:val="single"/>
        </w:rPr>
        <w:t>(fiszka nr MKiŚ-4-48)</w:t>
      </w:r>
    </w:p>
    <w:p w14:paraId="2598E68F" w14:textId="320E65E7" w:rsidR="00D52269" w:rsidRPr="0068789E" w:rsidRDefault="00D52269" w:rsidP="00D600E7">
      <w:pPr>
        <w:spacing w:after="120"/>
        <w:jc w:val="both"/>
        <w:rPr>
          <w:rFonts w:eastAsia="Times New Roman" w:cs="Times New Roman"/>
          <w:bCs/>
          <w:color w:val="000000"/>
        </w:rPr>
      </w:pPr>
      <w:r w:rsidRPr="0068789E">
        <w:rPr>
          <w:rFonts w:eastAsia="Times New Roman" w:cs="Times New Roman"/>
          <w:bCs/>
          <w:color w:val="000000"/>
        </w:rPr>
        <w:t>Zmiana ma pozytywny wpływ na mikroprzedsiębiorców oraz małe i średnie przedsiębiorstwa, Zwiększenie limitu mocy do 500 kW pozwoli na uproszczenie procedur administracyjnych, co ułatwi realizację przez przedsiębiorstwa takich instalacji. Będą oni mogli szybciej i w większej skali zaspokoić swoje zapotrzebowanie na energię elektryczną co pozwoli na szybsze obniżenie kosztów prowadzenia działalności</w:t>
      </w:r>
      <w:r w:rsidR="007A7D7E">
        <w:rPr>
          <w:rFonts w:eastAsia="Times New Roman" w:cs="Times New Roman"/>
          <w:bCs/>
          <w:color w:val="000000"/>
        </w:rPr>
        <w:t xml:space="preserve"> i możliwość wykazania mniejszego śladu węglowego w produktach i usługach</w:t>
      </w:r>
      <w:r w:rsidR="007A7D7E" w:rsidRPr="00FD4CAE">
        <w:rPr>
          <w:rFonts w:eastAsia="Times New Roman" w:cs="Times New Roman"/>
          <w:bCs/>
          <w:color w:val="000000"/>
        </w:rPr>
        <w:t>.</w:t>
      </w:r>
    </w:p>
    <w:p w14:paraId="65498842" w14:textId="6D2AA199" w:rsidR="00A96424" w:rsidRPr="00CE18DF" w:rsidRDefault="00A96424" w:rsidP="00D600E7">
      <w:pPr>
        <w:spacing w:after="120"/>
        <w:jc w:val="both"/>
      </w:pPr>
      <w:r w:rsidRPr="00931A60">
        <w:rPr>
          <w:rFonts w:eastAsia="Times New Roman" w:cs="Times New Roman"/>
          <w:bCs/>
          <w:color w:val="000000"/>
        </w:rPr>
        <w:t>Wprowadzenie zmian jest niezbędne, aby sprostać rosnącym potrzebom energetycznym przedsiębiorstw. Ułatwienie realizacji instalacji przyniesie korzyści zarówno dla gospodarki, jej konkurencyjności na tle międzynarodowym jak i środowiska.</w:t>
      </w:r>
      <w:bookmarkEnd w:id="0"/>
    </w:p>
    <w:sectPr w:rsidR="00A96424" w:rsidRPr="00CE18DF" w:rsidSect="004B1F3C">
      <w:footerReference w:type="default" r:id="rId8"/>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71F24" w14:textId="77777777" w:rsidR="00147709" w:rsidRDefault="00147709" w:rsidP="002B0C90">
      <w:pPr>
        <w:spacing w:line="240" w:lineRule="auto"/>
      </w:pPr>
      <w:r>
        <w:separator/>
      </w:r>
    </w:p>
  </w:endnote>
  <w:endnote w:type="continuationSeparator" w:id="0">
    <w:p w14:paraId="3B2671F1" w14:textId="77777777" w:rsidR="00147709" w:rsidRDefault="00147709" w:rsidP="002B0C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071582"/>
      <w:docPartObj>
        <w:docPartGallery w:val="Page Numbers (Bottom of Page)"/>
        <w:docPartUnique/>
      </w:docPartObj>
    </w:sdtPr>
    <w:sdtEndPr/>
    <w:sdtContent>
      <w:p w14:paraId="057C4EE7" w14:textId="7E599AD6" w:rsidR="00190135" w:rsidRDefault="00190135">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EBD8E" w14:textId="77777777" w:rsidR="00147709" w:rsidRDefault="00147709" w:rsidP="002B0C90">
      <w:pPr>
        <w:spacing w:line="240" w:lineRule="auto"/>
      </w:pPr>
      <w:r>
        <w:separator/>
      </w:r>
    </w:p>
  </w:footnote>
  <w:footnote w:type="continuationSeparator" w:id="0">
    <w:p w14:paraId="060E8751" w14:textId="77777777" w:rsidR="00147709" w:rsidRDefault="00147709" w:rsidP="002B0C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7006C"/>
    <w:multiLevelType w:val="hybridMultilevel"/>
    <w:tmpl w:val="544655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194236"/>
    <w:multiLevelType w:val="hybridMultilevel"/>
    <w:tmpl w:val="9A961B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C5764D9"/>
    <w:multiLevelType w:val="hybridMultilevel"/>
    <w:tmpl w:val="61D823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EEC6005"/>
    <w:multiLevelType w:val="hybridMultilevel"/>
    <w:tmpl w:val="B12090C4"/>
    <w:lvl w:ilvl="0" w:tplc="19C867BA">
      <w:start w:val="1"/>
      <w:numFmt w:val="decimal"/>
      <w:lvlText w:val="%1."/>
      <w:lvlJc w:val="left"/>
      <w:pPr>
        <w:ind w:left="786"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9B714C"/>
    <w:multiLevelType w:val="hybridMultilevel"/>
    <w:tmpl w:val="7EA052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214C9F"/>
    <w:multiLevelType w:val="multilevel"/>
    <w:tmpl w:val="4862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161448"/>
    <w:multiLevelType w:val="hybridMultilevel"/>
    <w:tmpl w:val="8AD467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AF83811"/>
    <w:multiLevelType w:val="hybridMultilevel"/>
    <w:tmpl w:val="3D6CC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A736B0"/>
    <w:multiLevelType w:val="hybridMultilevel"/>
    <w:tmpl w:val="69B6CB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3EA5BE3"/>
    <w:multiLevelType w:val="hybridMultilevel"/>
    <w:tmpl w:val="A48CFC82"/>
    <w:lvl w:ilvl="0" w:tplc="14E2A5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61461E1"/>
    <w:multiLevelType w:val="hybridMultilevel"/>
    <w:tmpl w:val="CB3407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69531A"/>
    <w:multiLevelType w:val="hybridMultilevel"/>
    <w:tmpl w:val="17602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E17230"/>
    <w:multiLevelType w:val="hybridMultilevel"/>
    <w:tmpl w:val="FDDC9DB2"/>
    <w:lvl w:ilvl="0" w:tplc="04150003">
      <w:start w:val="1"/>
      <w:numFmt w:val="bullet"/>
      <w:lvlText w:val="o"/>
      <w:lvlJc w:val="left"/>
      <w:pPr>
        <w:ind w:left="720" w:hanging="360"/>
      </w:pPr>
      <w:rPr>
        <w:rFonts w:ascii="Courier New" w:hAnsi="Courier New" w:cs="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1082317">
    <w:abstractNumId w:val="4"/>
  </w:num>
  <w:num w:numId="2" w16cid:durableId="1547789359">
    <w:abstractNumId w:val="0"/>
  </w:num>
  <w:num w:numId="3" w16cid:durableId="1804927372">
    <w:abstractNumId w:val="7"/>
  </w:num>
  <w:num w:numId="4" w16cid:durableId="2092968133">
    <w:abstractNumId w:val="11"/>
  </w:num>
  <w:num w:numId="5" w16cid:durableId="870653065">
    <w:abstractNumId w:val="12"/>
  </w:num>
  <w:num w:numId="6" w16cid:durableId="2134010731">
    <w:abstractNumId w:val="9"/>
  </w:num>
  <w:num w:numId="7" w16cid:durableId="273363361">
    <w:abstractNumId w:val="3"/>
  </w:num>
  <w:num w:numId="8" w16cid:durableId="1727948569">
    <w:abstractNumId w:val="10"/>
  </w:num>
  <w:num w:numId="9" w16cid:durableId="1510948365">
    <w:abstractNumId w:val="6"/>
  </w:num>
  <w:num w:numId="10" w16cid:durableId="8289835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71239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6076174">
    <w:abstractNumId w:val="2"/>
  </w:num>
  <w:num w:numId="13" w16cid:durableId="65303666">
    <w:abstractNumId w:val="5"/>
  </w:num>
  <w:num w:numId="14" w16cid:durableId="1686861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FF"/>
    <w:rsid w:val="0000106F"/>
    <w:rsid w:val="000019C5"/>
    <w:rsid w:val="00020411"/>
    <w:rsid w:val="00025E3F"/>
    <w:rsid w:val="00025F91"/>
    <w:rsid w:val="000312C0"/>
    <w:rsid w:val="00031656"/>
    <w:rsid w:val="000328A4"/>
    <w:rsid w:val="00034F1C"/>
    <w:rsid w:val="000424F2"/>
    <w:rsid w:val="00043FEC"/>
    <w:rsid w:val="00061BDC"/>
    <w:rsid w:val="000701FC"/>
    <w:rsid w:val="0008511D"/>
    <w:rsid w:val="00086E3E"/>
    <w:rsid w:val="0009062D"/>
    <w:rsid w:val="000964CB"/>
    <w:rsid w:val="000A58D3"/>
    <w:rsid w:val="000B13AA"/>
    <w:rsid w:val="000B4DA7"/>
    <w:rsid w:val="000C0E31"/>
    <w:rsid w:val="000C61E9"/>
    <w:rsid w:val="000D03D1"/>
    <w:rsid w:val="000D4325"/>
    <w:rsid w:val="000D5EC7"/>
    <w:rsid w:val="000E4263"/>
    <w:rsid w:val="000F476E"/>
    <w:rsid w:val="00112F62"/>
    <w:rsid w:val="00116411"/>
    <w:rsid w:val="00125EFC"/>
    <w:rsid w:val="001301E6"/>
    <w:rsid w:val="001305B9"/>
    <w:rsid w:val="00131E02"/>
    <w:rsid w:val="00136904"/>
    <w:rsid w:val="001411E0"/>
    <w:rsid w:val="00147709"/>
    <w:rsid w:val="001565D9"/>
    <w:rsid w:val="00157B5C"/>
    <w:rsid w:val="00175E28"/>
    <w:rsid w:val="00183231"/>
    <w:rsid w:val="00187552"/>
    <w:rsid w:val="00190135"/>
    <w:rsid w:val="00190FEE"/>
    <w:rsid w:val="001916F6"/>
    <w:rsid w:val="00196C13"/>
    <w:rsid w:val="00197130"/>
    <w:rsid w:val="001A4527"/>
    <w:rsid w:val="001B3528"/>
    <w:rsid w:val="001B585F"/>
    <w:rsid w:val="001C0781"/>
    <w:rsid w:val="001C1362"/>
    <w:rsid w:val="001C18E2"/>
    <w:rsid w:val="001C32CD"/>
    <w:rsid w:val="00205476"/>
    <w:rsid w:val="00216ED4"/>
    <w:rsid w:val="0022084B"/>
    <w:rsid w:val="00225035"/>
    <w:rsid w:val="002256FA"/>
    <w:rsid w:val="002268B4"/>
    <w:rsid w:val="00242BEF"/>
    <w:rsid w:val="00243432"/>
    <w:rsid w:val="002442D8"/>
    <w:rsid w:val="00251CF3"/>
    <w:rsid w:val="0026150E"/>
    <w:rsid w:val="0027537C"/>
    <w:rsid w:val="00282528"/>
    <w:rsid w:val="002879D4"/>
    <w:rsid w:val="00292F5B"/>
    <w:rsid w:val="0029476E"/>
    <w:rsid w:val="0029629A"/>
    <w:rsid w:val="002A1AE3"/>
    <w:rsid w:val="002A4BF0"/>
    <w:rsid w:val="002A6C49"/>
    <w:rsid w:val="002B0C90"/>
    <w:rsid w:val="002B42DE"/>
    <w:rsid w:val="002B5EF7"/>
    <w:rsid w:val="002B6D11"/>
    <w:rsid w:val="002B7D99"/>
    <w:rsid w:val="002C3549"/>
    <w:rsid w:val="002D4AC6"/>
    <w:rsid w:val="002E5099"/>
    <w:rsid w:val="002E5979"/>
    <w:rsid w:val="002E79D9"/>
    <w:rsid w:val="002E7C76"/>
    <w:rsid w:val="002F4372"/>
    <w:rsid w:val="002F686D"/>
    <w:rsid w:val="00320DD8"/>
    <w:rsid w:val="0032524B"/>
    <w:rsid w:val="00331FEA"/>
    <w:rsid w:val="003430D2"/>
    <w:rsid w:val="00343C86"/>
    <w:rsid w:val="003546A4"/>
    <w:rsid w:val="00361BA0"/>
    <w:rsid w:val="00366671"/>
    <w:rsid w:val="0037322E"/>
    <w:rsid w:val="00375757"/>
    <w:rsid w:val="00380B8A"/>
    <w:rsid w:val="00395A60"/>
    <w:rsid w:val="0039715D"/>
    <w:rsid w:val="003B1CCE"/>
    <w:rsid w:val="003B4554"/>
    <w:rsid w:val="003B54A1"/>
    <w:rsid w:val="003C3E5C"/>
    <w:rsid w:val="003D0E1C"/>
    <w:rsid w:val="003D2232"/>
    <w:rsid w:val="003D7D36"/>
    <w:rsid w:val="003E010E"/>
    <w:rsid w:val="003E13A8"/>
    <w:rsid w:val="003E563A"/>
    <w:rsid w:val="003F0598"/>
    <w:rsid w:val="003F54D2"/>
    <w:rsid w:val="00404EA8"/>
    <w:rsid w:val="0042192A"/>
    <w:rsid w:val="0042360A"/>
    <w:rsid w:val="00430C27"/>
    <w:rsid w:val="00432D90"/>
    <w:rsid w:val="00434DF8"/>
    <w:rsid w:val="00435EFF"/>
    <w:rsid w:val="00445B93"/>
    <w:rsid w:val="00451A17"/>
    <w:rsid w:val="00451C5B"/>
    <w:rsid w:val="00462FE9"/>
    <w:rsid w:val="00463D6F"/>
    <w:rsid w:val="00465DC2"/>
    <w:rsid w:val="0047041A"/>
    <w:rsid w:val="004764F8"/>
    <w:rsid w:val="00492395"/>
    <w:rsid w:val="004947B3"/>
    <w:rsid w:val="00496870"/>
    <w:rsid w:val="004A0120"/>
    <w:rsid w:val="004A3E14"/>
    <w:rsid w:val="004A4CD3"/>
    <w:rsid w:val="004B1431"/>
    <w:rsid w:val="004B1F3C"/>
    <w:rsid w:val="004B4364"/>
    <w:rsid w:val="004B6922"/>
    <w:rsid w:val="004B709F"/>
    <w:rsid w:val="004D4144"/>
    <w:rsid w:val="004E291F"/>
    <w:rsid w:val="004E3550"/>
    <w:rsid w:val="004E5EE0"/>
    <w:rsid w:val="004E6A33"/>
    <w:rsid w:val="004F0C1B"/>
    <w:rsid w:val="004F24AC"/>
    <w:rsid w:val="004F5B84"/>
    <w:rsid w:val="005057C8"/>
    <w:rsid w:val="00521B7F"/>
    <w:rsid w:val="00525A24"/>
    <w:rsid w:val="00530BA7"/>
    <w:rsid w:val="00532B32"/>
    <w:rsid w:val="005379F0"/>
    <w:rsid w:val="005470A1"/>
    <w:rsid w:val="00554053"/>
    <w:rsid w:val="00562888"/>
    <w:rsid w:val="00564687"/>
    <w:rsid w:val="005677DD"/>
    <w:rsid w:val="005703A7"/>
    <w:rsid w:val="005764FF"/>
    <w:rsid w:val="00594CA2"/>
    <w:rsid w:val="005A26E5"/>
    <w:rsid w:val="005A4CC5"/>
    <w:rsid w:val="005A6B99"/>
    <w:rsid w:val="005A6C7A"/>
    <w:rsid w:val="005B0813"/>
    <w:rsid w:val="005B19EE"/>
    <w:rsid w:val="005E70FE"/>
    <w:rsid w:val="005F2C58"/>
    <w:rsid w:val="005F4174"/>
    <w:rsid w:val="005F42A1"/>
    <w:rsid w:val="005F6311"/>
    <w:rsid w:val="0060449E"/>
    <w:rsid w:val="00616E46"/>
    <w:rsid w:val="00621C52"/>
    <w:rsid w:val="006234B2"/>
    <w:rsid w:val="006279DF"/>
    <w:rsid w:val="00630E22"/>
    <w:rsid w:val="00635457"/>
    <w:rsid w:val="00637A47"/>
    <w:rsid w:val="00640986"/>
    <w:rsid w:val="006418FE"/>
    <w:rsid w:val="00655632"/>
    <w:rsid w:val="006604A4"/>
    <w:rsid w:val="00660C17"/>
    <w:rsid w:val="00661417"/>
    <w:rsid w:val="00667814"/>
    <w:rsid w:val="00671511"/>
    <w:rsid w:val="00673C22"/>
    <w:rsid w:val="0068144D"/>
    <w:rsid w:val="006844F7"/>
    <w:rsid w:val="00693CF2"/>
    <w:rsid w:val="00696F4E"/>
    <w:rsid w:val="0069790B"/>
    <w:rsid w:val="006A5DD4"/>
    <w:rsid w:val="006A699C"/>
    <w:rsid w:val="006A6FF8"/>
    <w:rsid w:val="006C1974"/>
    <w:rsid w:val="006C50AE"/>
    <w:rsid w:val="006C552E"/>
    <w:rsid w:val="006D2521"/>
    <w:rsid w:val="006D4D49"/>
    <w:rsid w:val="006E53C4"/>
    <w:rsid w:val="006E775A"/>
    <w:rsid w:val="006E7D5A"/>
    <w:rsid w:val="007011A8"/>
    <w:rsid w:val="00716E83"/>
    <w:rsid w:val="00726E42"/>
    <w:rsid w:val="00731FB4"/>
    <w:rsid w:val="00744A2B"/>
    <w:rsid w:val="00750043"/>
    <w:rsid w:val="00750DFF"/>
    <w:rsid w:val="00754725"/>
    <w:rsid w:val="0076556F"/>
    <w:rsid w:val="00767736"/>
    <w:rsid w:val="007703DB"/>
    <w:rsid w:val="00774A7E"/>
    <w:rsid w:val="00776925"/>
    <w:rsid w:val="00781910"/>
    <w:rsid w:val="00786C10"/>
    <w:rsid w:val="007A6FD0"/>
    <w:rsid w:val="007A7D7E"/>
    <w:rsid w:val="007A7E73"/>
    <w:rsid w:val="007B7E68"/>
    <w:rsid w:val="007C13DA"/>
    <w:rsid w:val="007E45F7"/>
    <w:rsid w:val="007E64A4"/>
    <w:rsid w:val="007F37CD"/>
    <w:rsid w:val="007F4CDF"/>
    <w:rsid w:val="00801536"/>
    <w:rsid w:val="00810FD0"/>
    <w:rsid w:val="0082079C"/>
    <w:rsid w:val="00823FF0"/>
    <w:rsid w:val="008270E5"/>
    <w:rsid w:val="0082711C"/>
    <w:rsid w:val="0083288A"/>
    <w:rsid w:val="008340AA"/>
    <w:rsid w:val="00837FF3"/>
    <w:rsid w:val="00844E34"/>
    <w:rsid w:val="00844F21"/>
    <w:rsid w:val="00846F82"/>
    <w:rsid w:val="00863B0C"/>
    <w:rsid w:val="00873C47"/>
    <w:rsid w:val="0088180C"/>
    <w:rsid w:val="008944A7"/>
    <w:rsid w:val="00896DFC"/>
    <w:rsid w:val="008A1845"/>
    <w:rsid w:val="008B07FE"/>
    <w:rsid w:val="008B0985"/>
    <w:rsid w:val="008B1F3D"/>
    <w:rsid w:val="008E39ED"/>
    <w:rsid w:val="008F24E6"/>
    <w:rsid w:val="008F3C23"/>
    <w:rsid w:val="00903E51"/>
    <w:rsid w:val="009075ED"/>
    <w:rsid w:val="00920C1B"/>
    <w:rsid w:val="00920D79"/>
    <w:rsid w:val="00925AEC"/>
    <w:rsid w:val="0092794D"/>
    <w:rsid w:val="00932214"/>
    <w:rsid w:val="00934229"/>
    <w:rsid w:val="00952112"/>
    <w:rsid w:val="00952763"/>
    <w:rsid w:val="009550CF"/>
    <w:rsid w:val="00956F9E"/>
    <w:rsid w:val="0095703C"/>
    <w:rsid w:val="009575D4"/>
    <w:rsid w:val="009702BC"/>
    <w:rsid w:val="00972AB6"/>
    <w:rsid w:val="009734C1"/>
    <w:rsid w:val="009822ED"/>
    <w:rsid w:val="009856C3"/>
    <w:rsid w:val="00985920"/>
    <w:rsid w:val="00990B28"/>
    <w:rsid w:val="009A06B6"/>
    <w:rsid w:val="009A6F2C"/>
    <w:rsid w:val="009B1F23"/>
    <w:rsid w:val="009B367C"/>
    <w:rsid w:val="009B5F4F"/>
    <w:rsid w:val="009C0715"/>
    <w:rsid w:val="009C1EDF"/>
    <w:rsid w:val="009C7284"/>
    <w:rsid w:val="009C74E3"/>
    <w:rsid w:val="009E1082"/>
    <w:rsid w:val="009E6911"/>
    <w:rsid w:val="009F0C89"/>
    <w:rsid w:val="009F6F0D"/>
    <w:rsid w:val="009F72C0"/>
    <w:rsid w:val="00A026DB"/>
    <w:rsid w:val="00A03DF1"/>
    <w:rsid w:val="00A204CA"/>
    <w:rsid w:val="00A20A98"/>
    <w:rsid w:val="00A30072"/>
    <w:rsid w:val="00A36D48"/>
    <w:rsid w:val="00A450E6"/>
    <w:rsid w:val="00A568BC"/>
    <w:rsid w:val="00A60D0B"/>
    <w:rsid w:val="00A64B82"/>
    <w:rsid w:val="00A71ADB"/>
    <w:rsid w:val="00A7261D"/>
    <w:rsid w:val="00A76B0E"/>
    <w:rsid w:val="00A86FAD"/>
    <w:rsid w:val="00A915F4"/>
    <w:rsid w:val="00A947C5"/>
    <w:rsid w:val="00A94BF5"/>
    <w:rsid w:val="00A95AD7"/>
    <w:rsid w:val="00A96424"/>
    <w:rsid w:val="00AB288B"/>
    <w:rsid w:val="00AC298E"/>
    <w:rsid w:val="00AC7F30"/>
    <w:rsid w:val="00AD0540"/>
    <w:rsid w:val="00AD7B8A"/>
    <w:rsid w:val="00AE60AD"/>
    <w:rsid w:val="00AE6AE2"/>
    <w:rsid w:val="00AF38E4"/>
    <w:rsid w:val="00B0253D"/>
    <w:rsid w:val="00B0648B"/>
    <w:rsid w:val="00B13013"/>
    <w:rsid w:val="00B25960"/>
    <w:rsid w:val="00B44F6C"/>
    <w:rsid w:val="00B46D28"/>
    <w:rsid w:val="00B4732D"/>
    <w:rsid w:val="00B47B58"/>
    <w:rsid w:val="00B5061A"/>
    <w:rsid w:val="00B61252"/>
    <w:rsid w:val="00B64684"/>
    <w:rsid w:val="00B65A16"/>
    <w:rsid w:val="00B65F16"/>
    <w:rsid w:val="00B720A2"/>
    <w:rsid w:val="00B77190"/>
    <w:rsid w:val="00B771E4"/>
    <w:rsid w:val="00B80F81"/>
    <w:rsid w:val="00B81A53"/>
    <w:rsid w:val="00B82662"/>
    <w:rsid w:val="00B83FEC"/>
    <w:rsid w:val="00B87B6A"/>
    <w:rsid w:val="00B90285"/>
    <w:rsid w:val="00B92DC9"/>
    <w:rsid w:val="00B95278"/>
    <w:rsid w:val="00B95DF4"/>
    <w:rsid w:val="00B9719B"/>
    <w:rsid w:val="00BA16CB"/>
    <w:rsid w:val="00BA685A"/>
    <w:rsid w:val="00BB5DF6"/>
    <w:rsid w:val="00BC06B1"/>
    <w:rsid w:val="00BC29B1"/>
    <w:rsid w:val="00BD4C43"/>
    <w:rsid w:val="00BD5114"/>
    <w:rsid w:val="00BD6896"/>
    <w:rsid w:val="00BE3717"/>
    <w:rsid w:val="00BF06D7"/>
    <w:rsid w:val="00BF6606"/>
    <w:rsid w:val="00C007CA"/>
    <w:rsid w:val="00C00BA2"/>
    <w:rsid w:val="00C07524"/>
    <w:rsid w:val="00C1086D"/>
    <w:rsid w:val="00C1194A"/>
    <w:rsid w:val="00C20F7B"/>
    <w:rsid w:val="00C25A03"/>
    <w:rsid w:val="00C27786"/>
    <w:rsid w:val="00C3400D"/>
    <w:rsid w:val="00C348DA"/>
    <w:rsid w:val="00C34F4A"/>
    <w:rsid w:val="00C36C0F"/>
    <w:rsid w:val="00C4738A"/>
    <w:rsid w:val="00C47F6C"/>
    <w:rsid w:val="00C55881"/>
    <w:rsid w:val="00C63794"/>
    <w:rsid w:val="00C77BA3"/>
    <w:rsid w:val="00C818C1"/>
    <w:rsid w:val="00C845DC"/>
    <w:rsid w:val="00C90A81"/>
    <w:rsid w:val="00C92E6F"/>
    <w:rsid w:val="00CA02AC"/>
    <w:rsid w:val="00CA5503"/>
    <w:rsid w:val="00CA75EB"/>
    <w:rsid w:val="00CB0FA9"/>
    <w:rsid w:val="00CB1A6D"/>
    <w:rsid w:val="00CB2F72"/>
    <w:rsid w:val="00CC199D"/>
    <w:rsid w:val="00CD2987"/>
    <w:rsid w:val="00CD3720"/>
    <w:rsid w:val="00CE1262"/>
    <w:rsid w:val="00CE18DF"/>
    <w:rsid w:val="00CE32A7"/>
    <w:rsid w:val="00D0367E"/>
    <w:rsid w:val="00D0660E"/>
    <w:rsid w:val="00D06C79"/>
    <w:rsid w:val="00D11C62"/>
    <w:rsid w:val="00D201BA"/>
    <w:rsid w:val="00D2049A"/>
    <w:rsid w:val="00D241E1"/>
    <w:rsid w:val="00D26E49"/>
    <w:rsid w:val="00D5179A"/>
    <w:rsid w:val="00D52269"/>
    <w:rsid w:val="00D52770"/>
    <w:rsid w:val="00D600E7"/>
    <w:rsid w:val="00D61EAD"/>
    <w:rsid w:val="00D640E9"/>
    <w:rsid w:val="00D80F0A"/>
    <w:rsid w:val="00D83352"/>
    <w:rsid w:val="00D877BC"/>
    <w:rsid w:val="00D91BE4"/>
    <w:rsid w:val="00D93522"/>
    <w:rsid w:val="00D96267"/>
    <w:rsid w:val="00DA0872"/>
    <w:rsid w:val="00DA7208"/>
    <w:rsid w:val="00DA7C91"/>
    <w:rsid w:val="00DB66A7"/>
    <w:rsid w:val="00DC05F3"/>
    <w:rsid w:val="00DC0A61"/>
    <w:rsid w:val="00DC1FE1"/>
    <w:rsid w:val="00DC2766"/>
    <w:rsid w:val="00DD172B"/>
    <w:rsid w:val="00DD242C"/>
    <w:rsid w:val="00DD5B81"/>
    <w:rsid w:val="00DD6DBA"/>
    <w:rsid w:val="00DE2E85"/>
    <w:rsid w:val="00E0130E"/>
    <w:rsid w:val="00E061D9"/>
    <w:rsid w:val="00E07952"/>
    <w:rsid w:val="00E20566"/>
    <w:rsid w:val="00E2437C"/>
    <w:rsid w:val="00E2467E"/>
    <w:rsid w:val="00E27244"/>
    <w:rsid w:val="00E3084B"/>
    <w:rsid w:val="00E51E6E"/>
    <w:rsid w:val="00E53D94"/>
    <w:rsid w:val="00E712C9"/>
    <w:rsid w:val="00E71CBF"/>
    <w:rsid w:val="00E73333"/>
    <w:rsid w:val="00E77D24"/>
    <w:rsid w:val="00E8597F"/>
    <w:rsid w:val="00E86A52"/>
    <w:rsid w:val="00E911E0"/>
    <w:rsid w:val="00EA24F7"/>
    <w:rsid w:val="00EB778B"/>
    <w:rsid w:val="00EC1702"/>
    <w:rsid w:val="00EC4D89"/>
    <w:rsid w:val="00EC54C1"/>
    <w:rsid w:val="00EC57DB"/>
    <w:rsid w:val="00ED23CC"/>
    <w:rsid w:val="00EF4359"/>
    <w:rsid w:val="00EF483C"/>
    <w:rsid w:val="00F0170D"/>
    <w:rsid w:val="00F05A96"/>
    <w:rsid w:val="00F06210"/>
    <w:rsid w:val="00F17506"/>
    <w:rsid w:val="00F33754"/>
    <w:rsid w:val="00F35800"/>
    <w:rsid w:val="00F4176E"/>
    <w:rsid w:val="00F44643"/>
    <w:rsid w:val="00F6282A"/>
    <w:rsid w:val="00F6484B"/>
    <w:rsid w:val="00F67C7E"/>
    <w:rsid w:val="00F70270"/>
    <w:rsid w:val="00F743D6"/>
    <w:rsid w:val="00F743D9"/>
    <w:rsid w:val="00F7476B"/>
    <w:rsid w:val="00F75C76"/>
    <w:rsid w:val="00F8323F"/>
    <w:rsid w:val="00F83A55"/>
    <w:rsid w:val="00F8596D"/>
    <w:rsid w:val="00F904D7"/>
    <w:rsid w:val="00F92E8B"/>
    <w:rsid w:val="00F96BEF"/>
    <w:rsid w:val="00F97DBA"/>
    <w:rsid w:val="00FB1091"/>
    <w:rsid w:val="00FB4E68"/>
    <w:rsid w:val="00FC5481"/>
    <w:rsid w:val="00FC5C2C"/>
    <w:rsid w:val="00FD263D"/>
    <w:rsid w:val="00FE0321"/>
    <w:rsid w:val="00FE266B"/>
    <w:rsid w:val="00FE2CD9"/>
    <w:rsid w:val="00FE4B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0DB94"/>
  <w15:chartTrackingRefBased/>
  <w15:docId w15:val="{B92FC878-63E4-4C3E-BAA6-D6FFC572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4E68"/>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E355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3550"/>
    <w:rPr>
      <w:rFonts w:ascii="Segoe UI" w:hAnsi="Segoe UI" w:cs="Segoe UI"/>
      <w:sz w:val="18"/>
      <w:szCs w:val="18"/>
    </w:rPr>
  </w:style>
  <w:style w:type="paragraph" w:customStyle="1" w:styleId="ARTartustawynprozporzdzenia">
    <w:name w:val="ART(§) – art. ustawy (§ np. rozporządzenia)"/>
    <w:uiPriority w:val="14"/>
    <w:qFormat/>
    <w:rsid w:val="004E3550"/>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4E3550"/>
    <w:rPr>
      <w:bCs/>
    </w:rPr>
  </w:style>
  <w:style w:type="paragraph" w:customStyle="1" w:styleId="OZNRODZAKTUtznustawalubrozporzdzenieiorganwydajcy">
    <w:name w:val="OZN_RODZ_AKTU – tzn. ustawa lub rozporządzenie i organ wydający"/>
    <w:next w:val="Normalny"/>
    <w:uiPriority w:val="5"/>
    <w:qFormat/>
    <w:rsid w:val="004E3550"/>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character" w:styleId="Odwoaniedokomentarza">
    <w:name w:val="annotation reference"/>
    <w:basedOn w:val="Domylnaczcionkaakapitu"/>
    <w:uiPriority w:val="99"/>
    <w:semiHidden/>
    <w:rsid w:val="004E3550"/>
    <w:rPr>
      <w:sz w:val="16"/>
      <w:szCs w:val="16"/>
    </w:rPr>
  </w:style>
  <w:style w:type="paragraph" w:styleId="Tekstkomentarza">
    <w:name w:val="annotation text"/>
    <w:basedOn w:val="Normalny"/>
    <w:link w:val="TekstkomentarzaZnak"/>
    <w:uiPriority w:val="99"/>
    <w:semiHidden/>
    <w:rsid w:val="004E3550"/>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E3550"/>
    <w:rPr>
      <w:rFonts w:ascii="Times" w:eastAsia="Times New Roman" w:hAnsi="Times" w:cs="Times New Roman"/>
      <w:sz w:val="24"/>
      <w:szCs w:val="24"/>
      <w:lang w:eastAsia="pl-PL"/>
    </w:rPr>
  </w:style>
  <w:style w:type="paragraph" w:styleId="Akapitzlist">
    <w:name w:val="List Paragraph"/>
    <w:basedOn w:val="Normalny"/>
    <w:link w:val="AkapitzlistZnak"/>
    <w:uiPriority w:val="34"/>
    <w:qFormat/>
    <w:rsid w:val="009075ED"/>
    <w:pPr>
      <w:ind w:left="720"/>
      <w:contextualSpacing/>
    </w:pPr>
  </w:style>
  <w:style w:type="paragraph" w:styleId="Tematkomentarza">
    <w:name w:val="annotation subject"/>
    <w:basedOn w:val="Tekstkomentarza"/>
    <w:next w:val="Tekstkomentarza"/>
    <w:link w:val="TematkomentarzaZnak"/>
    <w:uiPriority w:val="99"/>
    <w:semiHidden/>
    <w:unhideWhenUsed/>
    <w:rsid w:val="009075ED"/>
    <w:pPr>
      <w:spacing w:line="240" w:lineRule="auto"/>
    </w:pPr>
    <w:rPr>
      <w:rFonts w:ascii="Times New Roman" w:eastAsiaTheme="minorEastAsia" w:hAnsi="Times New Roman" w:cs="Arial"/>
      <w:b/>
      <w:bCs/>
      <w:sz w:val="20"/>
      <w:szCs w:val="20"/>
    </w:rPr>
  </w:style>
  <w:style w:type="character" w:customStyle="1" w:styleId="TematkomentarzaZnak">
    <w:name w:val="Temat komentarza Znak"/>
    <w:basedOn w:val="TekstkomentarzaZnak"/>
    <w:link w:val="Tematkomentarza"/>
    <w:uiPriority w:val="99"/>
    <w:semiHidden/>
    <w:rsid w:val="009075ED"/>
    <w:rPr>
      <w:rFonts w:ascii="Times New Roman" w:eastAsiaTheme="minorEastAsia" w:hAnsi="Times New Roman" w:cs="Arial"/>
      <w:b/>
      <w:bCs/>
      <w:sz w:val="20"/>
      <w:szCs w:val="20"/>
      <w:lang w:eastAsia="pl-PL"/>
    </w:rPr>
  </w:style>
  <w:style w:type="character" w:customStyle="1" w:styleId="articletitle">
    <w:name w:val="articletitle"/>
    <w:basedOn w:val="Domylnaczcionkaakapitu"/>
    <w:rsid w:val="009075ED"/>
  </w:style>
  <w:style w:type="character" w:customStyle="1" w:styleId="highlight">
    <w:name w:val="highlight"/>
    <w:basedOn w:val="Domylnaczcionkaakapitu"/>
    <w:rsid w:val="00932214"/>
  </w:style>
  <w:style w:type="character" w:styleId="Hipercze">
    <w:name w:val="Hyperlink"/>
    <w:uiPriority w:val="99"/>
    <w:unhideWhenUsed/>
    <w:rsid w:val="003E563A"/>
    <w:rPr>
      <w:color w:val="0000FF"/>
      <w:u w:val="single"/>
    </w:rPr>
  </w:style>
  <w:style w:type="paragraph" w:styleId="NormalnyWeb">
    <w:name w:val="Normal (Web)"/>
    <w:basedOn w:val="Normalny"/>
    <w:uiPriority w:val="99"/>
    <w:semiHidden/>
    <w:unhideWhenUsed/>
    <w:rsid w:val="00EB778B"/>
    <w:pPr>
      <w:widowControl/>
      <w:autoSpaceDE/>
      <w:autoSpaceDN/>
      <w:adjustRightInd/>
      <w:spacing w:before="100" w:beforeAutospacing="1" w:after="100" w:afterAutospacing="1" w:line="240" w:lineRule="auto"/>
    </w:pPr>
    <w:rPr>
      <w:rFonts w:eastAsia="Times New Roman" w:cs="Times New Roman"/>
      <w:szCs w:val="24"/>
    </w:rPr>
  </w:style>
  <w:style w:type="character" w:styleId="Uwydatnienie">
    <w:name w:val="Emphasis"/>
    <w:basedOn w:val="Domylnaczcionkaakapitu"/>
    <w:uiPriority w:val="20"/>
    <w:qFormat/>
    <w:rsid w:val="00EB778B"/>
    <w:rPr>
      <w:i/>
      <w:iCs/>
    </w:rPr>
  </w:style>
  <w:style w:type="character" w:styleId="Pogrubienie">
    <w:name w:val="Strong"/>
    <w:basedOn w:val="Domylnaczcionkaakapitu"/>
    <w:uiPriority w:val="22"/>
    <w:qFormat/>
    <w:rsid w:val="00EB778B"/>
    <w:rPr>
      <w:b/>
      <w:bCs/>
    </w:rPr>
  </w:style>
  <w:style w:type="character" w:styleId="Nierozpoznanawzmianka">
    <w:name w:val="Unresolved Mention"/>
    <w:basedOn w:val="Domylnaczcionkaakapitu"/>
    <w:uiPriority w:val="99"/>
    <w:semiHidden/>
    <w:unhideWhenUsed/>
    <w:rsid w:val="005F2C58"/>
    <w:rPr>
      <w:color w:val="605E5C"/>
      <w:shd w:val="clear" w:color="auto" w:fill="E1DFDD"/>
    </w:rPr>
  </w:style>
  <w:style w:type="character" w:customStyle="1" w:styleId="AkapitzlistZnak">
    <w:name w:val="Akapit z listą Znak"/>
    <w:link w:val="Akapitzlist"/>
    <w:uiPriority w:val="34"/>
    <w:locked/>
    <w:rsid w:val="00361BA0"/>
    <w:rPr>
      <w:rFonts w:ascii="Times New Roman" w:eastAsiaTheme="minorEastAsia" w:hAnsi="Times New Roman" w:cs="Arial"/>
      <w:sz w:val="24"/>
      <w:szCs w:val="20"/>
      <w:lang w:eastAsia="pl-PL"/>
    </w:rPr>
  </w:style>
  <w:style w:type="paragraph" w:styleId="Poprawka">
    <w:name w:val="Revision"/>
    <w:hidden/>
    <w:uiPriority w:val="99"/>
    <w:semiHidden/>
    <w:rsid w:val="00251CF3"/>
    <w:pPr>
      <w:spacing w:after="0" w:line="240" w:lineRule="auto"/>
    </w:pPr>
    <w:rPr>
      <w:rFonts w:ascii="Times New Roman" w:eastAsiaTheme="minorEastAsia" w:hAnsi="Times New Roman" w:cs="Arial"/>
      <w:sz w:val="24"/>
      <w:szCs w:val="20"/>
      <w:lang w:eastAsia="pl-PL"/>
    </w:rPr>
  </w:style>
  <w:style w:type="paragraph" w:styleId="Nagwek">
    <w:name w:val="header"/>
    <w:basedOn w:val="Normalny"/>
    <w:link w:val="NagwekZnak"/>
    <w:uiPriority w:val="99"/>
    <w:unhideWhenUsed/>
    <w:rsid w:val="002B0C90"/>
    <w:pPr>
      <w:tabs>
        <w:tab w:val="center" w:pos="4536"/>
        <w:tab w:val="right" w:pos="9072"/>
      </w:tabs>
      <w:spacing w:line="240" w:lineRule="auto"/>
    </w:pPr>
  </w:style>
  <w:style w:type="character" w:customStyle="1" w:styleId="NagwekZnak">
    <w:name w:val="Nagłówek Znak"/>
    <w:basedOn w:val="Domylnaczcionkaakapitu"/>
    <w:link w:val="Nagwek"/>
    <w:uiPriority w:val="99"/>
    <w:rsid w:val="002B0C90"/>
    <w:rPr>
      <w:rFonts w:ascii="Times New Roman" w:eastAsiaTheme="minorEastAsia" w:hAnsi="Times New Roman" w:cs="Arial"/>
      <w:sz w:val="24"/>
      <w:szCs w:val="20"/>
      <w:lang w:eastAsia="pl-PL"/>
    </w:rPr>
  </w:style>
  <w:style w:type="paragraph" w:styleId="Stopka">
    <w:name w:val="footer"/>
    <w:basedOn w:val="Normalny"/>
    <w:link w:val="StopkaZnak"/>
    <w:uiPriority w:val="99"/>
    <w:unhideWhenUsed/>
    <w:rsid w:val="002B0C90"/>
    <w:pPr>
      <w:tabs>
        <w:tab w:val="center" w:pos="4536"/>
        <w:tab w:val="right" w:pos="9072"/>
      </w:tabs>
      <w:spacing w:line="240" w:lineRule="auto"/>
    </w:pPr>
  </w:style>
  <w:style w:type="character" w:customStyle="1" w:styleId="StopkaZnak">
    <w:name w:val="Stopka Znak"/>
    <w:basedOn w:val="Domylnaczcionkaakapitu"/>
    <w:link w:val="Stopka"/>
    <w:uiPriority w:val="99"/>
    <w:rsid w:val="002B0C90"/>
    <w:rPr>
      <w:rFonts w:ascii="Times New Roman" w:eastAsiaTheme="minorEastAsia" w:hAnsi="Times New Roman" w:cs="Arial"/>
      <w:sz w:val="24"/>
      <w:szCs w:val="20"/>
      <w:lang w:eastAsia="pl-PL"/>
    </w:rPr>
  </w:style>
  <w:style w:type="paragraph" w:styleId="Tekstprzypisukocowego">
    <w:name w:val="endnote text"/>
    <w:basedOn w:val="Normalny"/>
    <w:link w:val="TekstprzypisukocowegoZnak"/>
    <w:uiPriority w:val="99"/>
    <w:semiHidden/>
    <w:unhideWhenUsed/>
    <w:rsid w:val="00C818C1"/>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C818C1"/>
    <w:rPr>
      <w:rFonts w:ascii="Times New Roman" w:eastAsiaTheme="minorEastAsia" w:hAnsi="Times New Roman" w:cs="Arial"/>
      <w:sz w:val="20"/>
      <w:szCs w:val="20"/>
      <w:lang w:eastAsia="pl-PL"/>
    </w:rPr>
  </w:style>
  <w:style w:type="character" w:styleId="Odwoanieprzypisukocowego">
    <w:name w:val="endnote reference"/>
    <w:basedOn w:val="Domylnaczcionkaakapitu"/>
    <w:uiPriority w:val="99"/>
    <w:semiHidden/>
    <w:unhideWhenUsed/>
    <w:rsid w:val="00C818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70786">
      <w:bodyDiv w:val="1"/>
      <w:marLeft w:val="0"/>
      <w:marRight w:val="0"/>
      <w:marTop w:val="0"/>
      <w:marBottom w:val="0"/>
      <w:divBdr>
        <w:top w:val="none" w:sz="0" w:space="0" w:color="auto"/>
        <w:left w:val="none" w:sz="0" w:space="0" w:color="auto"/>
        <w:bottom w:val="none" w:sz="0" w:space="0" w:color="auto"/>
        <w:right w:val="none" w:sz="0" w:space="0" w:color="auto"/>
      </w:divBdr>
    </w:div>
    <w:div w:id="153617755">
      <w:bodyDiv w:val="1"/>
      <w:marLeft w:val="0"/>
      <w:marRight w:val="0"/>
      <w:marTop w:val="0"/>
      <w:marBottom w:val="0"/>
      <w:divBdr>
        <w:top w:val="none" w:sz="0" w:space="0" w:color="auto"/>
        <w:left w:val="none" w:sz="0" w:space="0" w:color="auto"/>
        <w:bottom w:val="none" w:sz="0" w:space="0" w:color="auto"/>
        <w:right w:val="none" w:sz="0" w:space="0" w:color="auto"/>
      </w:divBdr>
    </w:div>
    <w:div w:id="173107188">
      <w:bodyDiv w:val="1"/>
      <w:marLeft w:val="0"/>
      <w:marRight w:val="0"/>
      <w:marTop w:val="0"/>
      <w:marBottom w:val="0"/>
      <w:divBdr>
        <w:top w:val="none" w:sz="0" w:space="0" w:color="auto"/>
        <w:left w:val="none" w:sz="0" w:space="0" w:color="auto"/>
        <w:bottom w:val="none" w:sz="0" w:space="0" w:color="auto"/>
        <w:right w:val="none" w:sz="0" w:space="0" w:color="auto"/>
      </w:divBdr>
    </w:div>
    <w:div w:id="406344578">
      <w:bodyDiv w:val="1"/>
      <w:marLeft w:val="0"/>
      <w:marRight w:val="0"/>
      <w:marTop w:val="0"/>
      <w:marBottom w:val="0"/>
      <w:divBdr>
        <w:top w:val="none" w:sz="0" w:space="0" w:color="auto"/>
        <w:left w:val="none" w:sz="0" w:space="0" w:color="auto"/>
        <w:bottom w:val="none" w:sz="0" w:space="0" w:color="auto"/>
        <w:right w:val="none" w:sz="0" w:space="0" w:color="auto"/>
      </w:divBdr>
      <w:divsChild>
        <w:div w:id="1765880229">
          <w:marLeft w:val="0"/>
          <w:marRight w:val="0"/>
          <w:marTop w:val="0"/>
          <w:marBottom w:val="0"/>
          <w:divBdr>
            <w:top w:val="none" w:sz="0" w:space="0" w:color="auto"/>
            <w:left w:val="none" w:sz="0" w:space="0" w:color="auto"/>
            <w:bottom w:val="none" w:sz="0" w:space="0" w:color="auto"/>
            <w:right w:val="none" w:sz="0" w:space="0" w:color="auto"/>
          </w:divBdr>
        </w:div>
      </w:divsChild>
    </w:div>
    <w:div w:id="664356482">
      <w:bodyDiv w:val="1"/>
      <w:marLeft w:val="0"/>
      <w:marRight w:val="0"/>
      <w:marTop w:val="0"/>
      <w:marBottom w:val="0"/>
      <w:divBdr>
        <w:top w:val="none" w:sz="0" w:space="0" w:color="auto"/>
        <w:left w:val="none" w:sz="0" w:space="0" w:color="auto"/>
        <w:bottom w:val="none" w:sz="0" w:space="0" w:color="auto"/>
        <w:right w:val="none" w:sz="0" w:space="0" w:color="auto"/>
      </w:divBdr>
      <w:divsChild>
        <w:div w:id="1603338933">
          <w:marLeft w:val="0"/>
          <w:marRight w:val="0"/>
          <w:marTop w:val="0"/>
          <w:marBottom w:val="0"/>
          <w:divBdr>
            <w:top w:val="none" w:sz="0" w:space="0" w:color="auto"/>
            <w:left w:val="none" w:sz="0" w:space="0" w:color="auto"/>
            <w:bottom w:val="none" w:sz="0" w:space="0" w:color="auto"/>
            <w:right w:val="none" w:sz="0" w:space="0" w:color="auto"/>
          </w:divBdr>
        </w:div>
        <w:div w:id="835220038">
          <w:marLeft w:val="0"/>
          <w:marRight w:val="0"/>
          <w:marTop w:val="0"/>
          <w:marBottom w:val="0"/>
          <w:divBdr>
            <w:top w:val="none" w:sz="0" w:space="0" w:color="auto"/>
            <w:left w:val="none" w:sz="0" w:space="0" w:color="auto"/>
            <w:bottom w:val="none" w:sz="0" w:space="0" w:color="auto"/>
            <w:right w:val="none" w:sz="0" w:space="0" w:color="auto"/>
          </w:divBdr>
          <w:divsChild>
            <w:div w:id="1394231396">
              <w:marLeft w:val="0"/>
              <w:marRight w:val="0"/>
              <w:marTop w:val="0"/>
              <w:marBottom w:val="0"/>
              <w:divBdr>
                <w:top w:val="none" w:sz="0" w:space="0" w:color="auto"/>
                <w:left w:val="none" w:sz="0" w:space="0" w:color="auto"/>
                <w:bottom w:val="none" w:sz="0" w:space="0" w:color="auto"/>
                <w:right w:val="none" w:sz="0" w:space="0" w:color="auto"/>
              </w:divBdr>
            </w:div>
          </w:divsChild>
        </w:div>
        <w:div w:id="101075635">
          <w:marLeft w:val="0"/>
          <w:marRight w:val="0"/>
          <w:marTop w:val="0"/>
          <w:marBottom w:val="0"/>
          <w:divBdr>
            <w:top w:val="none" w:sz="0" w:space="0" w:color="auto"/>
            <w:left w:val="none" w:sz="0" w:space="0" w:color="auto"/>
            <w:bottom w:val="none" w:sz="0" w:space="0" w:color="auto"/>
            <w:right w:val="none" w:sz="0" w:space="0" w:color="auto"/>
          </w:divBdr>
          <w:divsChild>
            <w:div w:id="49499975">
              <w:marLeft w:val="0"/>
              <w:marRight w:val="0"/>
              <w:marTop w:val="0"/>
              <w:marBottom w:val="0"/>
              <w:divBdr>
                <w:top w:val="none" w:sz="0" w:space="0" w:color="auto"/>
                <w:left w:val="none" w:sz="0" w:space="0" w:color="auto"/>
                <w:bottom w:val="none" w:sz="0" w:space="0" w:color="auto"/>
                <w:right w:val="none" w:sz="0" w:space="0" w:color="auto"/>
              </w:divBdr>
            </w:div>
          </w:divsChild>
        </w:div>
        <w:div w:id="836118267">
          <w:marLeft w:val="0"/>
          <w:marRight w:val="0"/>
          <w:marTop w:val="0"/>
          <w:marBottom w:val="0"/>
          <w:divBdr>
            <w:top w:val="none" w:sz="0" w:space="0" w:color="auto"/>
            <w:left w:val="none" w:sz="0" w:space="0" w:color="auto"/>
            <w:bottom w:val="none" w:sz="0" w:space="0" w:color="auto"/>
            <w:right w:val="none" w:sz="0" w:space="0" w:color="auto"/>
          </w:divBdr>
          <w:divsChild>
            <w:div w:id="1246961403">
              <w:marLeft w:val="0"/>
              <w:marRight w:val="0"/>
              <w:marTop w:val="0"/>
              <w:marBottom w:val="0"/>
              <w:divBdr>
                <w:top w:val="none" w:sz="0" w:space="0" w:color="auto"/>
                <w:left w:val="none" w:sz="0" w:space="0" w:color="auto"/>
                <w:bottom w:val="none" w:sz="0" w:space="0" w:color="auto"/>
                <w:right w:val="none" w:sz="0" w:space="0" w:color="auto"/>
              </w:divBdr>
            </w:div>
            <w:div w:id="707029454">
              <w:marLeft w:val="0"/>
              <w:marRight w:val="0"/>
              <w:marTop w:val="0"/>
              <w:marBottom w:val="0"/>
              <w:divBdr>
                <w:top w:val="none" w:sz="0" w:space="0" w:color="auto"/>
                <w:left w:val="none" w:sz="0" w:space="0" w:color="auto"/>
                <w:bottom w:val="none" w:sz="0" w:space="0" w:color="auto"/>
                <w:right w:val="none" w:sz="0" w:space="0" w:color="auto"/>
              </w:divBdr>
              <w:divsChild>
                <w:div w:id="509878732">
                  <w:marLeft w:val="0"/>
                  <w:marRight w:val="0"/>
                  <w:marTop w:val="0"/>
                  <w:marBottom w:val="0"/>
                  <w:divBdr>
                    <w:top w:val="none" w:sz="0" w:space="0" w:color="auto"/>
                    <w:left w:val="none" w:sz="0" w:space="0" w:color="auto"/>
                    <w:bottom w:val="none" w:sz="0" w:space="0" w:color="auto"/>
                    <w:right w:val="none" w:sz="0" w:space="0" w:color="auto"/>
                  </w:divBdr>
                  <w:divsChild>
                    <w:div w:id="19477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139">
              <w:marLeft w:val="0"/>
              <w:marRight w:val="0"/>
              <w:marTop w:val="0"/>
              <w:marBottom w:val="0"/>
              <w:divBdr>
                <w:top w:val="none" w:sz="0" w:space="0" w:color="auto"/>
                <w:left w:val="none" w:sz="0" w:space="0" w:color="auto"/>
                <w:bottom w:val="none" w:sz="0" w:space="0" w:color="auto"/>
                <w:right w:val="none" w:sz="0" w:space="0" w:color="auto"/>
              </w:divBdr>
              <w:divsChild>
                <w:div w:id="685257562">
                  <w:marLeft w:val="0"/>
                  <w:marRight w:val="0"/>
                  <w:marTop w:val="0"/>
                  <w:marBottom w:val="0"/>
                  <w:divBdr>
                    <w:top w:val="none" w:sz="0" w:space="0" w:color="auto"/>
                    <w:left w:val="none" w:sz="0" w:space="0" w:color="auto"/>
                    <w:bottom w:val="none" w:sz="0" w:space="0" w:color="auto"/>
                    <w:right w:val="none" w:sz="0" w:space="0" w:color="auto"/>
                  </w:divBdr>
                  <w:divsChild>
                    <w:div w:id="81279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7355">
              <w:marLeft w:val="0"/>
              <w:marRight w:val="0"/>
              <w:marTop w:val="0"/>
              <w:marBottom w:val="0"/>
              <w:divBdr>
                <w:top w:val="none" w:sz="0" w:space="0" w:color="auto"/>
                <w:left w:val="none" w:sz="0" w:space="0" w:color="auto"/>
                <w:bottom w:val="none" w:sz="0" w:space="0" w:color="auto"/>
                <w:right w:val="none" w:sz="0" w:space="0" w:color="auto"/>
              </w:divBdr>
              <w:divsChild>
                <w:div w:id="793599316">
                  <w:marLeft w:val="0"/>
                  <w:marRight w:val="0"/>
                  <w:marTop w:val="0"/>
                  <w:marBottom w:val="0"/>
                  <w:divBdr>
                    <w:top w:val="none" w:sz="0" w:space="0" w:color="auto"/>
                    <w:left w:val="none" w:sz="0" w:space="0" w:color="auto"/>
                    <w:bottom w:val="none" w:sz="0" w:space="0" w:color="auto"/>
                    <w:right w:val="none" w:sz="0" w:space="0" w:color="auto"/>
                  </w:divBdr>
                  <w:divsChild>
                    <w:div w:id="8439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5089">
              <w:marLeft w:val="0"/>
              <w:marRight w:val="0"/>
              <w:marTop w:val="0"/>
              <w:marBottom w:val="0"/>
              <w:divBdr>
                <w:top w:val="none" w:sz="0" w:space="0" w:color="auto"/>
                <w:left w:val="none" w:sz="0" w:space="0" w:color="auto"/>
                <w:bottom w:val="none" w:sz="0" w:space="0" w:color="auto"/>
                <w:right w:val="none" w:sz="0" w:space="0" w:color="auto"/>
              </w:divBdr>
              <w:divsChild>
                <w:div w:id="476727307">
                  <w:marLeft w:val="0"/>
                  <w:marRight w:val="0"/>
                  <w:marTop w:val="0"/>
                  <w:marBottom w:val="0"/>
                  <w:divBdr>
                    <w:top w:val="none" w:sz="0" w:space="0" w:color="auto"/>
                    <w:left w:val="none" w:sz="0" w:space="0" w:color="auto"/>
                    <w:bottom w:val="none" w:sz="0" w:space="0" w:color="auto"/>
                    <w:right w:val="none" w:sz="0" w:space="0" w:color="auto"/>
                  </w:divBdr>
                  <w:divsChild>
                    <w:div w:id="1014959899">
                      <w:marLeft w:val="0"/>
                      <w:marRight w:val="0"/>
                      <w:marTop w:val="0"/>
                      <w:marBottom w:val="0"/>
                      <w:divBdr>
                        <w:top w:val="none" w:sz="0" w:space="0" w:color="auto"/>
                        <w:left w:val="none" w:sz="0" w:space="0" w:color="auto"/>
                        <w:bottom w:val="none" w:sz="0" w:space="0" w:color="auto"/>
                        <w:right w:val="none" w:sz="0" w:space="0" w:color="auto"/>
                      </w:divBdr>
                    </w:div>
                    <w:div w:id="1880241137">
                      <w:marLeft w:val="0"/>
                      <w:marRight w:val="0"/>
                      <w:marTop w:val="0"/>
                      <w:marBottom w:val="0"/>
                      <w:divBdr>
                        <w:top w:val="none" w:sz="0" w:space="0" w:color="auto"/>
                        <w:left w:val="none" w:sz="0" w:space="0" w:color="auto"/>
                        <w:bottom w:val="none" w:sz="0" w:space="0" w:color="auto"/>
                        <w:right w:val="none" w:sz="0" w:space="0" w:color="auto"/>
                      </w:divBdr>
                      <w:divsChild>
                        <w:div w:id="493379343">
                          <w:marLeft w:val="0"/>
                          <w:marRight w:val="0"/>
                          <w:marTop w:val="0"/>
                          <w:marBottom w:val="0"/>
                          <w:divBdr>
                            <w:top w:val="none" w:sz="0" w:space="0" w:color="auto"/>
                            <w:left w:val="none" w:sz="0" w:space="0" w:color="auto"/>
                            <w:bottom w:val="none" w:sz="0" w:space="0" w:color="auto"/>
                            <w:right w:val="none" w:sz="0" w:space="0" w:color="auto"/>
                          </w:divBdr>
                        </w:div>
                      </w:divsChild>
                    </w:div>
                    <w:div w:id="833112567">
                      <w:marLeft w:val="0"/>
                      <w:marRight w:val="0"/>
                      <w:marTop w:val="0"/>
                      <w:marBottom w:val="0"/>
                      <w:divBdr>
                        <w:top w:val="none" w:sz="0" w:space="0" w:color="auto"/>
                        <w:left w:val="none" w:sz="0" w:space="0" w:color="auto"/>
                        <w:bottom w:val="none" w:sz="0" w:space="0" w:color="auto"/>
                        <w:right w:val="none" w:sz="0" w:space="0" w:color="auto"/>
                      </w:divBdr>
                      <w:divsChild>
                        <w:div w:id="12509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064">
          <w:marLeft w:val="0"/>
          <w:marRight w:val="0"/>
          <w:marTop w:val="0"/>
          <w:marBottom w:val="0"/>
          <w:divBdr>
            <w:top w:val="none" w:sz="0" w:space="0" w:color="auto"/>
            <w:left w:val="none" w:sz="0" w:space="0" w:color="auto"/>
            <w:bottom w:val="none" w:sz="0" w:space="0" w:color="auto"/>
            <w:right w:val="none" w:sz="0" w:space="0" w:color="auto"/>
          </w:divBdr>
          <w:divsChild>
            <w:div w:id="241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1640">
      <w:bodyDiv w:val="1"/>
      <w:marLeft w:val="0"/>
      <w:marRight w:val="0"/>
      <w:marTop w:val="0"/>
      <w:marBottom w:val="0"/>
      <w:divBdr>
        <w:top w:val="none" w:sz="0" w:space="0" w:color="auto"/>
        <w:left w:val="none" w:sz="0" w:space="0" w:color="auto"/>
        <w:bottom w:val="none" w:sz="0" w:space="0" w:color="auto"/>
        <w:right w:val="none" w:sz="0" w:space="0" w:color="auto"/>
      </w:divBdr>
    </w:div>
    <w:div w:id="705563186">
      <w:bodyDiv w:val="1"/>
      <w:marLeft w:val="0"/>
      <w:marRight w:val="0"/>
      <w:marTop w:val="0"/>
      <w:marBottom w:val="0"/>
      <w:divBdr>
        <w:top w:val="none" w:sz="0" w:space="0" w:color="auto"/>
        <w:left w:val="none" w:sz="0" w:space="0" w:color="auto"/>
        <w:bottom w:val="none" w:sz="0" w:space="0" w:color="auto"/>
        <w:right w:val="none" w:sz="0" w:space="0" w:color="auto"/>
      </w:divBdr>
    </w:div>
    <w:div w:id="934023106">
      <w:bodyDiv w:val="1"/>
      <w:marLeft w:val="0"/>
      <w:marRight w:val="0"/>
      <w:marTop w:val="0"/>
      <w:marBottom w:val="0"/>
      <w:divBdr>
        <w:top w:val="none" w:sz="0" w:space="0" w:color="auto"/>
        <w:left w:val="none" w:sz="0" w:space="0" w:color="auto"/>
        <w:bottom w:val="none" w:sz="0" w:space="0" w:color="auto"/>
        <w:right w:val="none" w:sz="0" w:space="0" w:color="auto"/>
      </w:divBdr>
    </w:div>
    <w:div w:id="1246957167">
      <w:bodyDiv w:val="1"/>
      <w:marLeft w:val="0"/>
      <w:marRight w:val="0"/>
      <w:marTop w:val="0"/>
      <w:marBottom w:val="0"/>
      <w:divBdr>
        <w:top w:val="none" w:sz="0" w:space="0" w:color="auto"/>
        <w:left w:val="none" w:sz="0" w:space="0" w:color="auto"/>
        <w:bottom w:val="none" w:sz="0" w:space="0" w:color="auto"/>
        <w:right w:val="none" w:sz="0" w:space="0" w:color="auto"/>
      </w:divBdr>
    </w:div>
    <w:div w:id="1392803491">
      <w:bodyDiv w:val="1"/>
      <w:marLeft w:val="0"/>
      <w:marRight w:val="0"/>
      <w:marTop w:val="0"/>
      <w:marBottom w:val="0"/>
      <w:divBdr>
        <w:top w:val="none" w:sz="0" w:space="0" w:color="auto"/>
        <w:left w:val="none" w:sz="0" w:space="0" w:color="auto"/>
        <w:bottom w:val="none" w:sz="0" w:space="0" w:color="auto"/>
        <w:right w:val="none" w:sz="0" w:space="0" w:color="auto"/>
      </w:divBdr>
    </w:div>
    <w:div w:id="1399011455">
      <w:bodyDiv w:val="1"/>
      <w:marLeft w:val="0"/>
      <w:marRight w:val="0"/>
      <w:marTop w:val="0"/>
      <w:marBottom w:val="0"/>
      <w:divBdr>
        <w:top w:val="none" w:sz="0" w:space="0" w:color="auto"/>
        <w:left w:val="none" w:sz="0" w:space="0" w:color="auto"/>
        <w:bottom w:val="none" w:sz="0" w:space="0" w:color="auto"/>
        <w:right w:val="none" w:sz="0" w:space="0" w:color="auto"/>
      </w:divBdr>
    </w:div>
    <w:div w:id="1448961841">
      <w:bodyDiv w:val="1"/>
      <w:marLeft w:val="0"/>
      <w:marRight w:val="0"/>
      <w:marTop w:val="0"/>
      <w:marBottom w:val="0"/>
      <w:divBdr>
        <w:top w:val="none" w:sz="0" w:space="0" w:color="auto"/>
        <w:left w:val="none" w:sz="0" w:space="0" w:color="auto"/>
        <w:bottom w:val="none" w:sz="0" w:space="0" w:color="auto"/>
        <w:right w:val="none" w:sz="0" w:space="0" w:color="auto"/>
      </w:divBdr>
    </w:div>
    <w:div w:id="1485244555">
      <w:bodyDiv w:val="1"/>
      <w:marLeft w:val="0"/>
      <w:marRight w:val="0"/>
      <w:marTop w:val="0"/>
      <w:marBottom w:val="0"/>
      <w:divBdr>
        <w:top w:val="none" w:sz="0" w:space="0" w:color="auto"/>
        <w:left w:val="none" w:sz="0" w:space="0" w:color="auto"/>
        <w:bottom w:val="none" w:sz="0" w:space="0" w:color="auto"/>
        <w:right w:val="none" w:sz="0" w:space="0" w:color="auto"/>
      </w:divBdr>
    </w:div>
    <w:div w:id="1623459334">
      <w:bodyDiv w:val="1"/>
      <w:marLeft w:val="0"/>
      <w:marRight w:val="0"/>
      <w:marTop w:val="0"/>
      <w:marBottom w:val="0"/>
      <w:divBdr>
        <w:top w:val="none" w:sz="0" w:space="0" w:color="auto"/>
        <w:left w:val="none" w:sz="0" w:space="0" w:color="auto"/>
        <w:bottom w:val="none" w:sz="0" w:space="0" w:color="auto"/>
        <w:right w:val="none" w:sz="0" w:space="0" w:color="auto"/>
      </w:divBdr>
    </w:div>
    <w:div w:id="1646274677">
      <w:bodyDiv w:val="1"/>
      <w:marLeft w:val="0"/>
      <w:marRight w:val="0"/>
      <w:marTop w:val="0"/>
      <w:marBottom w:val="0"/>
      <w:divBdr>
        <w:top w:val="none" w:sz="0" w:space="0" w:color="auto"/>
        <w:left w:val="none" w:sz="0" w:space="0" w:color="auto"/>
        <w:bottom w:val="none" w:sz="0" w:space="0" w:color="auto"/>
        <w:right w:val="none" w:sz="0" w:space="0" w:color="auto"/>
      </w:divBdr>
      <w:divsChild>
        <w:div w:id="1379671921">
          <w:marLeft w:val="0"/>
          <w:marRight w:val="0"/>
          <w:marTop w:val="0"/>
          <w:marBottom w:val="0"/>
          <w:divBdr>
            <w:top w:val="none" w:sz="0" w:space="0" w:color="auto"/>
            <w:left w:val="none" w:sz="0" w:space="0" w:color="auto"/>
            <w:bottom w:val="none" w:sz="0" w:space="0" w:color="auto"/>
            <w:right w:val="none" w:sz="0" w:space="0" w:color="auto"/>
          </w:divBdr>
        </w:div>
        <w:div w:id="1793665138">
          <w:marLeft w:val="0"/>
          <w:marRight w:val="0"/>
          <w:marTop w:val="0"/>
          <w:marBottom w:val="0"/>
          <w:divBdr>
            <w:top w:val="none" w:sz="0" w:space="0" w:color="auto"/>
            <w:left w:val="none" w:sz="0" w:space="0" w:color="auto"/>
            <w:bottom w:val="none" w:sz="0" w:space="0" w:color="auto"/>
            <w:right w:val="none" w:sz="0" w:space="0" w:color="auto"/>
          </w:divBdr>
          <w:divsChild>
            <w:div w:id="1064992366">
              <w:marLeft w:val="0"/>
              <w:marRight w:val="0"/>
              <w:marTop w:val="0"/>
              <w:marBottom w:val="0"/>
              <w:divBdr>
                <w:top w:val="none" w:sz="0" w:space="0" w:color="auto"/>
                <w:left w:val="none" w:sz="0" w:space="0" w:color="auto"/>
                <w:bottom w:val="none" w:sz="0" w:space="0" w:color="auto"/>
                <w:right w:val="none" w:sz="0" w:space="0" w:color="auto"/>
              </w:divBdr>
            </w:div>
          </w:divsChild>
        </w:div>
        <w:div w:id="126246011">
          <w:marLeft w:val="0"/>
          <w:marRight w:val="0"/>
          <w:marTop w:val="0"/>
          <w:marBottom w:val="0"/>
          <w:divBdr>
            <w:top w:val="none" w:sz="0" w:space="0" w:color="auto"/>
            <w:left w:val="none" w:sz="0" w:space="0" w:color="auto"/>
            <w:bottom w:val="none" w:sz="0" w:space="0" w:color="auto"/>
            <w:right w:val="none" w:sz="0" w:space="0" w:color="auto"/>
          </w:divBdr>
          <w:divsChild>
            <w:div w:id="817570528">
              <w:marLeft w:val="0"/>
              <w:marRight w:val="0"/>
              <w:marTop w:val="0"/>
              <w:marBottom w:val="0"/>
              <w:divBdr>
                <w:top w:val="none" w:sz="0" w:space="0" w:color="auto"/>
                <w:left w:val="none" w:sz="0" w:space="0" w:color="auto"/>
                <w:bottom w:val="none" w:sz="0" w:space="0" w:color="auto"/>
                <w:right w:val="none" w:sz="0" w:space="0" w:color="auto"/>
              </w:divBdr>
            </w:div>
          </w:divsChild>
        </w:div>
        <w:div w:id="1771272413">
          <w:marLeft w:val="0"/>
          <w:marRight w:val="0"/>
          <w:marTop w:val="0"/>
          <w:marBottom w:val="0"/>
          <w:divBdr>
            <w:top w:val="none" w:sz="0" w:space="0" w:color="auto"/>
            <w:left w:val="none" w:sz="0" w:space="0" w:color="auto"/>
            <w:bottom w:val="none" w:sz="0" w:space="0" w:color="auto"/>
            <w:right w:val="none" w:sz="0" w:space="0" w:color="auto"/>
          </w:divBdr>
          <w:divsChild>
            <w:div w:id="207298237">
              <w:marLeft w:val="0"/>
              <w:marRight w:val="0"/>
              <w:marTop w:val="0"/>
              <w:marBottom w:val="0"/>
              <w:divBdr>
                <w:top w:val="none" w:sz="0" w:space="0" w:color="auto"/>
                <w:left w:val="none" w:sz="0" w:space="0" w:color="auto"/>
                <w:bottom w:val="none" w:sz="0" w:space="0" w:color="auto"/>
                <w:right w:val="none" w:sz="0" w:space="0" w:color="auto"/>
              </w:divBdr>
            </w:div>
            <w:div w:id="374815256">
              <w:marLeft w:val="0"/>
              <w:marRight w:val="0"/>
              <w:marTop w:val="0"/>
              <w:marBottom w:val="0"/>
              <w:divBdr>
                <w:top w:val="none" w:sz="0" w:space="0" w:color="auto"/>
                <w:left w:val="none" w:sz="0" w:space="0" w:color="auto"/>
                <w:bottom w:val="none" w:sz="0" w:space="0" w:color="auto"/>
                <w:right w:val="none" w:sz="0" w:space="0" w:color="auto"/>
              </w:divBdr>
              <w:divsChild>
                <w:div w:id="1796677851">
                  <w:marLeft w:val="0"/>
                  <w:marRight w:val="0"/>
                  <w:marTop w:val="0"/>
                  <w:marBottom w:val="0"/>
                  <w:divBdr>
                    <w:top w:val="none" w:sz="0" w:space="0" w:color="auto"/>
                    <w:left w:val="none" w:sz="0" w:space="0" w:color="auto"/>
                    <w:bottom w:val="none" w:sz="0" w:space="0" w:color="auto"/>
                    <w:right w:val="none" w:sz="0" w:space="0" w:color="auto"/>
                  </w:divBdr>
                  <w:divsChild>
                    <w:div w:id="10284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57499">
              <w:marLeft w:val="0"/>
              <w:marRight w:val="0"/>
              <w:marTop w:val="0"/>
              <w:marBottom w:val="0"/>
              <w:divBdr>
                <w:top w:val="none" w:sz="0" w:space="0" w:color="auto"/>
                <w:left w:val="none" w:sz="0" w:space="0" w:color="auto"/>
                <w:bottom w:val="none" w:sz="0" w:space="0" w:color="auto"/>
                <w:right w:val="none" w:sz="0" w:space="0" w:color="auto"/>
              </w:divBdr>
              <w:divsChild>
                <w:div w:id="1514102072">
                  <w:marLeft w:val="0"/>
                  <w:marRight w:val="0"/>
                  <w:marTop w:val="0"/>
                  <w:marBottom w:val="0"/>
                  <w:divBdr>
                    <w:top w:val="none" w:sz="0" w:space="0" w:color="auto"/>
                    <w:left w:val="none" w:sz="0" w:space="0" w:color="auto"/>
                    <w:bottom w:val="none" w:sz="0" w:space="0" w:color="auto"/>
                    <w:right w:val="none" w:sz="0" w:space="0" w:color="auto"/>
                  </w:divBdr>
                  <w:divsChild>
                    <w:div w:id="915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7567">
              <w:marLeft w:val="0"/>
              <w:marRight w:val="0"/>
              <w:marTop w:val="0"/>
              <w:marBottom w:val="0"/>
              <w:divBdr>
                <w:top w:val="none" w:sz="0" w:space="0" w:color="auto"/>
                <w:left w:val="none" w:sz="0" w:space="0" w:color="auto"/>
                <w:bottom w:val="none" w:sz="0" w:space="0" w:color="auto"/>
                <w:right w:val="none" w:sz="0" w:space="0" w:color="auto"/>
              </w:divBdr>
              <w:divsChild>
                <w:div w:id="431823349">
                  <w:marLeft w:val="0"/>
                  <w:marRight w:val="0"/>
                  <w:marTop w:val="0"/>
                  <w:marBottom w:val="0"/>
                  <w:divBdr>
                    <w:top w:val="none" w:sz="0" w:space="0" w:color="auto"/>
                    <w:left w:val="none" w:sz="0" w:space="0" w:color="auto"/>
                    <w:bottom w:val="none" w:sz="0" w:space="0" w:color="auto"/>
                    <w:right w:val="none" w:sz="0" w:space="0" w:color="auto"/>
                  </w:divBdr>
                  <w:divsChild>
                    <w:div w:id="9488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9433">
              <w:marLeft w:val="0"/>
              <w:marRight w:val="0"/>
              <w:marTop w:val="0"/>
              <w:marBottom w:val="0"/>
              <w:divBdr>
                <w:top w:val="none" w:sz="0" w:space="0" w:color="auto"/>
                <w:left w:val="none" w:sz="0" w:space="0" w:color="auto"/>
                <w:bottom w:val="none" w:sz="0" w:space="0" w:color="auto"/>
                <w:right w:val="none" w:sz="0" w:space="0" w:color="auto"/>
              </w:divBdr>
              <w:divsChild>
                <w:div w:id="1241596198">
                  <w:marLeft w:val="0"/>
                  <w:marRight w:val="0"/>
                  <w:marTop w:val="0"/>
                  <w:marBottom w:val="0"/>
                  <w:divBdr>
                    <w:top w:val="none" w:sz="0" w:space="0" w:color="auto"/>
                    <w:left w:val="none" w:sz="0" w:space="0" w:color="auto"/>
                    <w:bottom w:val="none" w:sz="0" w:space="0" w:color="auto"/>
                    <w:right w:val="none" w:sz="0" w:space="0" w:color="auto"/>
                  </w:divBdr>
                  <w:divsChild>
                    <w:div w:id="449711956">
                      <w:marLeft w:val="0"/>
                      <w:marRight w:val="0"/>
                      <w:marTop w:val="0"/>
                      <w:marBottom w:val="0"/>
                      <w:divBdr>
                        <w:top w:val="none" w:sz="0" w:space="0" w:color="auto"/>
                        <w:left w:val="none" w:sz="0" w:space="0" w:color="auto"/>
                        <w:bottom w:val="none" w:sz="0" w:space="0" w:color="auto"/>
                        <w:right w:val="none" w:sz="0" w:space="0" w:color="auto"/>
                      </w:divBdr>
                    </w:div>
                    <w:div w:id="1179001140">
                      <w:marLeft w:val="0"/>
                      <w:marRight w:val="0"/>
                      <w:marTop w:val="0"/>
                      <w:marBottom w:val="0"/>
                      <w:divBdr>
                        <w:top w:val="none" w:sz="0" w:space="0" w:color="auto"/>
                        <w:left w:val="none" w:sz="0" w:space="0" w:color="auto"/>
                        <w:bottom w:val="none" w:sz="0" w:space="0" w:color="auto"/>
                        <w:right w:val="none" w:sz="0" w:space="0" w:color="auto"/>
                      </w:divBdr>
                      <w:divsChild>
                        <w:div w:id="219100089">
                          <w:marLeft w:val="0"/>
                          <w:marRight w:val="0"/>
                          <w:marTop w:val="0"/>
                          <w:marBottom w:val="0"/>
                          <w:divBdr>
                            <w:top w:val="none" w:sz="0" w:space="0" w:color="auto"/>
                            <w:left w:val="none" w:sz="0" w:space="0" w:color="auto"/>
                            <w:bottom w:val="none" w:sz="0" w:space="0" w:color="auto"/>
                            <w:right w:val="none" w:sz="0" w:space="0" w:color="auto"/>
                          </w:divBdr>
                        </w:div>
                      </w:divsChild>
                    </w:div>
                    <w:div w:id="1165630458">
                      <w:marLeft w:val="0"/>
                      <w:marRight w:val="0"/>
                      <w:marTop w:val="0"/>
                      <w:marBottom w:val="0"/>
                      <w:divBdr>
                        <w:top w:val="none" w:sz="0" w:space="0" w:color="auto"/>
                        <w:left w:val="none" w:sz="0" w:space="0" w:color="auto"/>
                        <w:bottom w:val="none" w:sz="0" w:space="0" w:color="auto"/>
                        <w:right w:val="none" w:sz="0" w:space="0" w:color="auto"/>
                      </w:divBdr>
                      <w:divsChild>
                        <w:div w:id="1310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97383">
          <w:marLeft w:val="0"/>
          <w:marRight w:val="0"/>
          <w:marTop w:val="0"/>
          <w:marBottom w:val="0"/>
          <w:divBdr>
            <w:top w:val="none" w:sz="0" w:space="0" w:color="auto"/>
            <w:left w:val="none" w:sz="0" w:space="0" w:color="auto"/>
            <w:bottom w:val="none" w:sz="0" w:space="0" w:color="auto"/>
            <w:right w:val="none" w:sz="0" w:space="0" w:color="auto"/>
          </w:divBdr>
          <w:divsChild>
            <w:div w:id="174857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18996">
      <w:bodyDiv w:val="1"/>
      <w:marLeft w:val="0"/>
      <w:marRight w:val="0"/>
      <w:marTop w:val="0"/>
      <w:marBottom w:val="0"/>
      <w:divBdr>
        <w:top w:val="none" w:sz="0" w:space="0" w:color="auto"/>
        <w:left w:val="none" w:sz="0" w:space="0" w:color="auto"/>
        <w:bottom w:val="none" w:sz="0" w:space="0" w:color="auto"/>
        <w:right w:val="none" w:sz="0" w:space="0" w:color="auto"/>
      </w:divBdr>
      <w:divsChild>
        <w:div w:id="1608998571">
          <w:marLeft w:val="0"/>
          <w:marRight w:val="0"/>
          <w:marTop w:val="0"/>
          <w:marBottom w:val="0"/>
          <w:divBdr>
            <w:top w:val="none" w:sz="0" w:space="0" w:color="auto"/>
            <w:left w:val="none" w:sz="0" w:space="0" w:color="auto"/>
            <w:bottom w:val="none" w:sz="0" w:space="0" w:color="auto"/>
            <w:right w:val="none" w:sz="0" w:space="0" w:color="auto"/>
          </w:divBdr>
        </w:div>
        <w:div w:id="626277554">
          <w:marLeft w:val="0"/>
          <w:marRight w:val="0"/>
          <w:marTop w:val="0"/>
          <w:marBottom w:val="0"/>
          <w:divBdr>
            <w:top w:val="none" w:sz="0" w:space="0" w:color="auto"/>
            <w:left w:val="none" w:sz="0" w:space="0" w:color="auto"/>
            <w:bottom w:val="none" w:sz="0" w:space="0" w:color="auto"/>
            <w:right w:val="none" w:sz="0" w:space="0" w:color="auto"/>
          </w:divBdr>
          <w:divsChild>
            <w:div w:id="1892382167">
              <w:marLeft w:val="0"/>
              <w:marRight w:val="0"/>
              <w:marTop w:val="0"/>
              <w:marBottom w:val="0"/>
              <w:divBdr>
                <w:top w:val="none" w:sz="0" w:space="0" w:color="auto"/>
                <w:left w:val="none" w:sz="0" w:space="0" w:color="auto"/>
                <w:bottom w:val="none" w:sz="0" w:space="0" w:color="auto"/>
                <w:right w:val="none" w:sz="0" w:space="0" w:color="auto"/>
              </w:divBdr>
            </w:div>
            <w:div w:id="60177533">
              <w:marLeft w:val="0"/>
              <w:marRight w:val="0"/>
              <w:marTop w:val="0"/>
              <w:marBottom w:val="0"/>
              <w:divBdr>
                <w:top w:val="none" w:sz="0" w:space="0" w:color="auto"/>
                <w:left w:val="none" w:sz="0" w:space="0" w:color="auto"/>
                <w:bottom w:val="none" w:sz="0" w:space="0" w:color="auto"/>
                <w:right w:val="none" w:sz="0" w:space="0" w:color="auto"/>
              </w:divBdr>
              <w:divsChild>
                <w:div w:id="1710299191">
                  <w:marLeft w:val="0"/>
                  <w:marRight w:val="0"/>
                  <w:marTop w:val="0"/>
                  <w:marBottom w:val="0"/>
                  <w:divBdr>
                    <w:top w:val="none" w:sz="0" w:space="0" w:color="auto"/>
                    <w:left w:val="none" w:sz="0" w:space="0" w:color="auto"/>
                    <w:bottom w:val="none" w:sz="0" w:space="0" w:color="auto"/>
                    <w:right w:val="none" w:sz="0" w:space="0" w:color="auto"/>
                  </w:divBdr>
                  <w:divsChild>
                    <w:div w:id="19885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3009">
              <w:marLeft w:val="0"/>
              <w:marRight w:val="0"/>
              <w:marTop w:val="0"/>
              <w:marBottom w:val="0"/>
              <w:divBdr>
                <w:top w:val="none" w:sz="0" w:space="0" w:color="auto"/>
                <w:left w:val="none" w:sz="0" w:space="0" w:color="auto"/>
                <w:bottom w:val="none" w:sz="0" w:space="0" w:color="auto"/>
                <w:right w:val="none" w:sz="0" w:space="0" w:color="auto"/>
              </w:divBdr>
              <w:divsChild>
                <w:div w:id="623116581">
                  <w:marLeft w:val="0"/>
                  <w:marRight w:val="0"/>
                  <w:marTop w:val="0"/>
                  <w:marBottom w:val="0"/>
                  <w:divBdr>
                    <w:top w:val="none" w:sz="0" w:space="0" w:color="auto"/>
                    <w:left w:val="none" w:sz="0" w:space="0" w:color="auto"/>
                    <w:bottom w:val="none" w:sz="0" w:space="0" w:color="auto"/>
                    <w:right w:val="none" w:sz="0" w:space="0" w:color="auto"/>
                  </w:divBdr>
                  <w:divsChild>
                    <w:div w:id="5114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54670">
          <w:marLeft w:val="0"/>
          <w:marRight w:val="0"/>
          <w:marTop w:val="0"/>
          <w:marBottom w:val="0"/>
          <w:divBdr>
            <w:top w:val="none" w:sz="0" w:space="0" w:color="auto"/>
            <w:left w:val="none" w:sz="0" w:space="0" w:color="auto"/>
            <w:bottom w:val="none" w:sz="0" w:space="0" w:color="auto"/>
            <w:right w:val="none" w:sz="0" w:space="0" w:color="auto"/>
          </w:divBdr>
          <w:divsChild>
            <w:div w:id="4978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42975">
      <w:bodyDiv w:val="1"/>
      <w:marLeft w:val="0"/>
      <w:marRight w:val="0"/>
      <w:marTop w:val="0"/>
      <w:marBottom w:val="0"/>
      <w:divBdr>
        <w:top w:val="none" w:sz="0" w:space="0" w:color="auto"/>
        <w:left w:val="none" w:sz="0" w:space="0" w:color="auto"/>
        <w:bottom w:val="none" w:sz="0" w:space="0" w:color="auto"/>
        <w:right w:val="none" w:sz="0" w:space="0" w:color="auto"/>
      </w:divBdr>
    </w:div>
    <w:div w:id="1788891571">
      <w:bodyDiv w:val="1"/>
      <w:marLeft w:val="0"/>
      <w:marRight w:val="0"/>
      <w:marTop w:val="0"/>
      <w:marBottom w:val="0"/>
      <w:divBdr>
        <w:top w:val="none" w:sz="0" w:space="0" w:color="auto"/>
        <w:left w:val="none" w:sz="0" w:space="0" w:color="auto"/>
        <w:bottom w:val="none" w:sz="0" w:space="0" w:color="auto"/>
        <w:right w:val="none" w:sz="0" w:space="0" w:color="auto"/>
      </w:divBdr>
    </w:div>
    <w:div w:id="205430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7F660-1386-418A-91AC-717C90159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5014</Words>
  <Characters>30089</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Binkowska Joanna</cp:lastModifiedBy>
  <cp:revision>2</cp:revision>
  <dcterms:created xsi:type="dcterms:W3CDTF">2025-05-27T13:41:00Z</dcterms:created>
  <dcterms:modified xsi:type="dcterms:W3CDTF">2025-05-27T13:41:00Z</dcterms:modified>
</cp:coreProperties>
</file>