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E11E" w14:textId="11ACF79F" w:rsidR="004769B9" w:rsidRPr="003F600C" w:rsidRDefault="004769B9" w:rsidP="003F600C">
      <w:pPr>
        <w:spacing w:before="120" w:after="0" w:line="360" w:lineRule="auto"/>
        <w:jc w:val="center"/>
        <w:rPr>
          <w:bCs/>
          <w:szCs w:val="24"/>
        </w:rPr>
      </w:pPr>
      <w:r w:rsidRPr="003F600C">
        <w:rPr>
          <w:bCs/>
          <w:szCs w:val="24"/>
        </w:rPr>
        <w:t>UZASADNIENIE</w:t>
      </w:r>
    </w:p>
    <w:p w14:paraId="0D8A37D5" w14:textId="3F61C49C" w:rsidR="004769B9" w:rsidRPr="00624E28" w:rsidRDefault="00FF5B6A" w:rsidP="00624E28">
      <w:pPr>
        <w:pStyle w:val="Nagwek1"/>
        <w:numPr>
          <w:ilvl w:val="0"/>
          <w:numId w:val="3"/>
        </w:numPr>
        <w:spacing w:before="120" w:after="0" w:line="360" w:lineRule="auto"/>
        <w:jc w:val="both"/>
        <w:rPr>
          <w:rFonts w:ascii="Times New Roman" w:hAnsi="Times New Roman" w:cs="Times New Roman"/>
          <w:color w:val="auto"/>
          <w:sz w:val="24"/>
          <w:szCs w:val="24"/>
        </w:rPr>
      </w:pPr>
      <w:r w:rsidRPr="00624E28">
        <w:rPr>
          <w:rFonts w:ascii="Times New Roman" w:hAnsi="Times New Roman" w:cs="Times New Roman"/>
          <w:color w:val="auto"/>
          <w:sz w:val="24"/>
          <w:szCs w:val="24"/>
        </w:rPr>
        <w:t>Potrzeba i cel uchwalenia ustawy</w:t>
      </w:r>
    </w:p>
    <w:p w14:paraId="53D6240D" w14:textId="081DAFCE" w:rsidR="00E90472" w:rsidRPr="00624E28" w:rsidRDefault="004769B9"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Projekt </w:t>
      </w:r>
      <w:r w:rsidRPr="00624E28">
        <w:rPr>
          <w:rFonts w:ascii="Times New Roman" w:hAnsi="Times New Roman"/>
          <w:iCs/>
          <w:szCs w:val="24"/>
        </w:rPr>
        <w:t xml:space="preserve">ustawy o zmianie ustawy o przetwarzaniu danych dotyczących przelotu pasażera </w:t>
      </w:r>
      <w:r w:rsidR="009A2443" w:rsidRPr="00624E28">
        <w:rPr>
          <w:rFonts w:ascii="Times New Roman" w:hAnsi="Times New Roman"/>
          <w:szCs w:val="24"/>
        </w:rPr>
        <w:t>ma na</w:t>
      </w:r>
      <w:r w:rsidRPr="00624E28">
        <w:rPr>
          <w:rFonts w:ascii="Times New Roman" w:hAnsi="Times New Roman"/>
          <w:szCs w:val="24"/>
        </w:rPr>
        <w:t xml:space="preserve"> celu dostosowani</w:t>
      </w:r>
      <w:r w:rsidR="00BE7584" w:rsidRPr="00624E28">
        <w:rPr>
          <w:rFonts w:ascii="Times New Roman" w:hAnsi="Times New Roman"/>
          <w:szCs w:val="24"/>
        </w:rPr>
        <w:t>e</w:t>
      </w:r>
      <w:r w:rsidRPr="00624E28">
        <w:rPr>
          <w:rFonts w:ascii="Times New Roman" w:hAnsi="Times New Roman"/>
          <w:szCs w:val="24"/>
        </w:rPr>
        <w:t xml:space="preserve"> przepisów </w:t>
      </w:r>
      <w:r w:rsidRPr="00624E28">
        <w:rPr>
          <w:rFonts w:ascii="Times New Roman" w:hAnsi="Times New Roman"/>
          <w:iCs/>
          <w:szCs w:val="24"/>
        </w:rPr>
        <w:t>ustawy z dnia 9 maja 2018 r. o przetwarzaniu danych dotyczących przelotu pasażera</w:t>
      </w:r>
      <w:r w:rsidRPr="00624E28">
        <w:rPr>
          <w:rFonts w:ascii="Times New Roman" w:hAnsi="Times New Roman"/>
          <w:i/>
          <w:iCs/>
          <w:szCs w:val="24"/>
        </w:rPr>
        <w:t xml:space="preserve"> </w:t>
      </w:r>
      <w:r w:rsidRPr="00624E28">
        <w:rPr>
          <w:rFonts w:ascii="Times New Roman" w:hAnsi="Times New Roman"/>
          <w:iCs/>
          <w:szCs w:val="24"/>
        </w:rPr>
        <w:t>(Dz. U. z 2022 r. poz. 1441)</w:t>
      </w:r>
      <w:r w:rsidR="000A294D" w:rsidRPr="00624E28">
        <w:rPr>
          <w:rFonts w:ascii="Times New Roman" w:hAnsi="Times New Roman"/>
          <w:iCs/>
          <w:szCs w:val="24"/>
        </w:rPr>
        <w:t>, zwanej dalej „ustawą”,</w:t>
      </w:r>
      <w:r w:rsidRPr="00624E28">
        <w:rPr>
          <w:rFonts w:ascii="Times New Roman" w:hAnsi="Times New Roman"/>
          <w:szCs w:val="24"/>
        </w:rPr>
        <w:t xml:space="preserve"> do</w:t>
      </w:r>
      <w:r w:rsidR="00784A1D">
        <w:rPr>
          <w:rFonts w:ascii="Times New Roman" w:hAnsi="Times New Roman"/>
          <w:szCs w:val="24"/>
        </w:rPr>
        <w:t xml:space="preserve"> </w:t>
      </w:r>
      <w:r w:rsidR="001759C7" w:rsidRPr="00624E28">
        <w:rPr>
          <w:rFonts w:ascii="Times New Roman" w:hAnsi="Times New Roman"/>
          <w:szCs w:val="24"/>
        </w:rPr>
        <w:t>aktualnych wyzwań w zakresie zwalczania przestępstw, w tym przestępstw o charakterze</w:t>
      </w:r>
      <w:r w:rsidR="00DC010A" w:rsidRPr="00624E28">
        <w:rPr>
          <w:rFonts w:ascii="Times New Roman" w:hAnsi="Times New Roman"/>
          <w:szCs w:val="24"/>
        </w:rPr>
        <w:t xml:space="preserve"> terrorystycznym, wynikających </w:t>
      </w:r>
      <w:r w:rsidR="001759C7" w:rsidRPr="00624E28">
        <w:rPr>
          <w:rFonts w:ascii="Times New Roman" w:hAnsi="Times New Roman"/>
          <w:szCs w:val="24"/>
        </w:rPr>
        <w:t xml:space="preserve">z zaistniałej sytuacji geopolitycznej, </w:t>
      </w:r>
      <w:r w:rsidR="006C7A5B" w:rsidRPr="00624E28">
        <w:rPr>
          <w:rFonts w:ascii="Times New Roman" w:hAnsi="Times New Roman"/>
          <w:szCs w:val="24"/>
        </w:rPr>
        <w:t xml:space="preserve">szanując jednocześnie dorobek orzeczniczy Trybunału Sprawiedliwości Unii Europejskiej, w tym mając na względzie </w:t>
      </w:r>
      <w:r w:rsidRPr="00624E28">
        <w:rPr>
          <w:rFonts w:ascii="Times New Roman" w:hAnsi="Times New Roman"/>
          <w:bCs/>
          <w:szCs w:val="24"/>
        </w:rPr>
        <w:t xml:space="preserve">wyrok </w:t>
      </w:r>
      <w:r w:rsidRPr="00624E28">
        <w:rPr>
          <w:rFonts w:ascii="Times New Roman" w:hAnsi="Times New Roman"/>
          <w:szCs w:val="24"/>
        </w:rPr>
        <w:t>Trybunał</w:t>
      </w:r>
      <w:r w:rsidR="003F61B2" w:rsidRPr="00624E28">
        <w:rPr>
          <w:rFonts w:ascii="Times New Roman" w:hAnsi="Times New Roman"/>
          <w:szCs w:val="24"/>
        </w:rPr>
        <w:t>u</w:t>
      </w:r>
      <w:r w:rsidRPr="00624E28">
        <w:rPr>
          <w:rFonts w:ascii="Times New Roman" w:hAnsi="Times New Roman"/>
          <w:szCs w:val="24"/>
        </w:rPr>
        <w:t xml:space="preserve"> Sprawiedliwości Unii Europejskiej </w:t>
      </w:r>
      <w:r w:rsidR="00D32F22" w:rsidRPr="00624E28">
        <w:rPr>
          <w:rFonts w:ascii="Times New Roman" w:hAnsi="Times New Roman"/>
          <w:szCs w:val="24"/>
        </w:rPr>
        <w:t xml:space="preserve">(TSUE) </w:t>
      </w:r>
      <w:r w:rsidR="005060B4" w:rsidRPr="00624E28">
        <w:rPr>
          <w:rFonts w:ascii="Times New Roman" w:hAnsi="Times New Roman"/>
          <w:szCs w:val="24"/>
        </w:rPr>
        <w:t xml:space="preserve">z dnia </w:t>
      </w:r>
      <w:r w:rsidRPr="00624E28">
        <w:rPr>
          <w:rFonts w:ascii="Times New Roman" w:hAnsi="Times New Roman"/>
          <w:szCs w:val="24"/>
        </w:rPr>
        <w:t>21 czerwca 2022</w:t>
      </w:r>
      <w:r w:rsidR="00624E28">
        <w:rPr>
          <w:rFonts w:ascii="Times New Roman" w:hAnsi="Times New Roman"/>
          <w:szCs w:val="24"/>
        </w:rPr>
        <w:t> </w:t>
      </w:r>
      <w:r w:rsidRPr="00624E28">
        <w:rPr>
          <w:rFonts w:ascii="Times New Roman" w:hAnsi="Times New Roman"/>
          <w:szCs w:val="24"/>
        </w:rPr>
        <w:t>r. w</w:t>
      </w:r>
      <w:r w:rsidR="00F254BC" w:rsidRPr="00624E28">
        <w:rPr>
          <w:rFonts w:ascii="Times New Roman" w:hAnsi="Times New Roman"/>
          <w:szCs w:val="24"/>
        </w:rPr>
        <w:t> </w:t>
      </w:r>
      <w:r w:rsidRPr="00624E28">
        <w:rPr>
          <w:rFonts w:ascii="Times New Roman" w:hAnsi="Times New Roman"/>
          <w:szCs w:val="24"/>
        </w:rPr>
        <w:t>sprawie C-</w:t>
      </w:r>
      <w:r w:rsidR="000A294D" w:rsidRPr="00624E28">
        <w:rPr>
          <w:rFonts w:ascii="Times New Roman" w:hAnsi="Times New Roman"/>
          <w:szCs w:val="24"/>
        </w:rPr>
        <w:t>8</w:t>
      </w:r>
      <w:r w:rsidRPr="00624E28">
        <w:rPr>
          <w:rFonts w:ascii="Times New Roman" w:hAnsi="Times New Roman"/>
          <w:szCs w:val="24"/>
        </w:rPr>
        <w:t>17/19</w:t>
      </w:r>
      <w:r w:rsidR="00C3089F" w:rsidRPr="003F600C">
        <w:rPr>
          <w:rFonts w:ascii="Times New Roman" w:hAnsi="Times New Roman"/>
          <w:szCs w:val="24"/>
        </w:rPr>
        <w:t xml:space="preserve"> </w:t>
      </w:r>
      <w:proofErr w:type="spellStart"/>
      <w:r w:rsidR="00C3089F" w:rsidRPr="00624E28">
        <w:rPr>
          <w:rFonts w:ascii="Times New Roman" w:hAnsi="Times New Roman"/>
          <w:szCs w:val="24"/>
        </w:rPr>
        <w:t>Ligue</w:t>
      </w:r>
      <w:proofErr w:type="spellEnd"/>
      <w:r w:rsidR="00C3089F" w:rsidRPr="00624E28">
        <w:rPr>
          <w:rFonts w:ascii="Times New Roman" w:hAnsi="Times New Roman"/>
          <w:szCs w:val="24"/>
        </w:rPr>
        <w:t xml:space="preserve"> des </w:t>
      </w:r>
      <w:proofErr w:type="spellStart"/>
      <w:r w:rsidR="00C3089F" w:rsidRPr="00624E28">
        <w:rPr>
          <w:rFonts w:ascii="Times New Roman" w:hAnsi="Times New Roman"/>
          <w:szCs w:val="24"/>
        </w:rPr>
        <w:t>droits</w:t>
      </w:r>
      <w:proofErr w:type="spellEnd"/>
      <w:r w:rsidR="00C3089F" w:rsidRPr="00624E28">
        <w:rPr>
          <w:rFonts w:ascii="Times New Roman" w:hAnsi="Times New Roman"/>
          <w:szCs w:val="24"/>
        </w:rPr>
        <w:t xml:space="preserve"> </w:t>
      </w:r>
      <w:proofErr w:type="spellStart"/>
      <w:r w:rsidR="00C3089F" w:rsidRPr="00624E28">
        <w:rPr>
          <w:rFonts w:ascii="Times New Roman" w:hAnsi="Times New Roman"/>
          <w:szCs w:val="24"/>
        </w:rPr>
        <w:t>humains</w:t>
      </w:r>
      <w:proofErr w:type="spellEnd"/>
      <w:r w:rsidR="00DC010A" w:rsidRPr="00624E28">
        <w:rPr>
          <w:rFonts w:ascii="Times New Roman" w:hAnsi="Times New Roman"/>
          <w:szCs w:val="24"/>
        </w:rPr>
        <w:t xml:space="preserve"> (Dz. Urz. UE C 340 z 21.06.2022, str. 4)</w:t>
      </w:r>
      <w:r w:rsidR="00C3089F" w:rsidRPr="00624E28">
        <w:rPr>
          <w:rFonts w:ascii="Times New Roman" w:hAnsi="Times New Roman"/>
          <w:szCs w:val="24"/>
        </w:rPr>
        <w:t xml:space="preserve">, </w:t>
      </w:r>
      <w:r w:rsidR="006C7A5B" w:rsidRPr="00624E28">
        <w:rPr>
          <w:rFonts w:ascii="Times New Roman" w:hAnsi="Times New Roman"/>
          <w:szCs w:val="24"/>
        </w:rPr>
        <w:t xml:space="preserve">zwany </w:t>
      </w:r>
      <w:r w:rsidR="0096284C" w:rsidRPr="00624E28">
        <w:rPr>
          <w:rFonts w:ascii="Times New Roman" w:hAnsi="Times New Roman"/>
          <w:szCs w:val="24"/>
        </w:rPr>
        <w:t>dalej „wyrokiem TSUE”</w:t>
      </w:r>
      <w:r w:rsidR="001759C7" w:rsidRPr="00624E28">
        <w:rPr>
          <w:rFonts w:ascii="Times New Roman" w:hAnsi="Times New Roman"/>
          <w:szCs w:val="24"/>
        </w:rPr>
        <w:t xml:space="preserve">. Wyrok TSUE </w:t>
      </w:r>
      <w:r w:rsidR="003F0DD8" w:rsidRPr="00624E28">
        <w:rPr>
          <w:rFonts w:ascii="Times New Roman" w:hAnsi="Times New Roman"/>
          <w:szCs w:val="24"/>
        </w:rPr>
        <w:t>odnosi się do</w:t>
      </w:r>
      <w:r w:rsidR="00C3089F" w:rsidRPr="00624E28">
        <w:rPr>
          <w:rFonts w:ascii="Times New Roman" w:hAnsi="Times New Roman"/>
          <w:szCs w:val="24"/>
        </w:rPr>
        <w:t xml:space="preserve"> zasad przetwarzania danych dotyczących przelotu pasażera (danych PNR</w:t>
      </w:r>
      <w:r w:rsidR="00FB1168" w:rsidRPr="00624E28">
        <w:rPr>
          <w:rStyle w:val="Odwoanieprzypisudolnego"/>
          <w:rFonts w:ascii="Times New Roman" w:hAnsi="Times New Roman"/>
          <w:szCs w:val="24"/>
        </w:rPr>
        <w:footnoteReference w:id="1"/>
      </w:r>
      <w:r w:rsidR="00C3089F" w:rsidRPr="00624E28">
        <w:rPr>
          <w:rFonts w:ascii="Times New Roman" w:hAnsi="Times New Roman"/>
          <w:szCs w:val="24"/>
        </w:rPr>
        <w:t>) oraz zgodności ty</w:t>
      </w:r>
      <w:r w:rsidR="00DF71B9" w:rsidRPr="00624E28">
        <w:rPr>
          <w:rFonts w:ascii="Times New Roman" w:hAnsi="Times New Roman"/>
          <w:szCs w:val="24"/>
        </w:rPr>
        <w:t>ch zasad z prawami podstawowymi</w:t>
      </w:r>
      <w:r w:rsidR="0096284C" w:rsidRPr="00624E28">
        <w:rPr>
          <w:rFonts w:ascii="Times New Roman" w:hAnsi="Times New Roman"/>
          <w:szCs w:val="24"/>
        </w:rPr>
        <w:t>.</w:t>
      </w:r>
    </w:p>
    <w:p w14:paraId="68B53FEA" w14:textId="68D7155F" w:rsidR="00DF71B9" w:rsidRPr="00624E28" w:rsidRDefault="00DF71B9" w:rsidP="003F600C">
      <w:pPr>
        <w:pStyle w:val="firmowy"/>
        <w:spacing w:before="120" w:line="360" w:lineRule="auto"/>
        <w:ind w:firstLine="708"/>
        <w:jc w:val="both"/>
        <w:rPr>
          <w:rFonts w:ascii="Times New Roman" w:hAnsi="Times New Roman"/>
          <w:szCs w:val="24"/>
        </w:rPr>
      </w:pPr>
      <w:r w:rsidRPr="00624E28">
        <w:rPr>
          <w:rFonts w:ascii="Times New Roman" w:hAnsi="Times New Roman"/>
          <w:szCs w:val="24"/>
        </w:rPr>
        <w:t>Trybunał Sprawiedliwości w pierwszej kolejności orzekł, że dyrektywa UE 2016/681 z</w:t>
      </w:r>
      <w:r w:rsidR="00F254BC" w:rsidRPr="00624E28">
        <w:rPr>
          <w:rFonts w:ascii="Times New Roman" w:hAnsi="Times New Roman"/>
          <w:szCs w:val="24"/>
        </w:rPr>
        <w:t> </w:t>
      </w:r>
      <w:r w:rsidRPr="00624E28">
        <w:rPr>
          <w:rFonts w:ascii="Times New Roman" w:hAnsi="Times New Roman"/>
          <w:szCs w:val="24"/>
        </w:rPr>
        <w:t>dnia 27 kwietnia 2016 r. w</w:t>
      </w:r>
      <w:r w:rsidR="008A666F" w:rsidRPr="00624E28">
        <w:rPr>
          <w:rFonts w:ascii="Times New Roman" w:hAnsi="Times New Roman"/>
          <w:szCs w:val="24"/>
        </w:rPr>
        <w:t xml:space="preserve"> sprawie wykorzystywania danych</w:t>
      </w:r>
      <w:r w:rsidRPr="00624E28">
        <w:rPr>
          <w:rFonts w:ascii="Times New Roman" w:hAnsi="Times New Roman"/>
          <w:szCs w:val="24"/>
        </w:rPr>
        <w:t xml:space="preserve"> dotyczących przelotu pasażera (danych PNR) w celu zapobiegania przestępstwom terrorystycznym i poważnej przestępczości, ich wykrywania, prowadzenia postępowań przygotowawczych w ich sprawie i ich ścigania</w:t>
      </w:r>
      <w:r w:rsidRPr="00624E28">
        <w:rPr>
          <w:rFonts w:ascii="Times New Roman" w:hAnsi="Times New Roman"/>
          <w:i/>
          <w:szCs w:val="24"/>
        </w:rPr>
        <w:t xml:space="preserve"> </w:t>
      </w:r>
      <w:r w:rsidRPr="00624E28">
        <w:rPr>
          <w:rFonts w:ascii="Times New Roman" w:hAnsi="Times New Roman"/>
          <w:szCs w:val="24"/>
        </w:rPr>
        <w:t>(Dz.</w:t>
      </w:r>
      <w:r w:rsidR="00F254BC" w:rsidRPr="00624E28">
        <w:rPr>
          <w:rFonts w:ascii="Times New Roman" w:hAnsi="Times New Roman"/>
          <w:szCs w:val="24"/>
        </w:rPr>
        <w:t> </w:t>
      </w:r>
      <w:r w:rsidRPr="00624E28">
        <w:rPr>
          <w:rFonts w:ascii="Times New Roman" w:hAnsi="Times New Roman"/>
          <w:szCs w:val="24"/>
        </w:rPr>
        <w:t>U</w:t>
      </w:r>
      <w:r w:rsidR="003F0DD8" w:rsidRPr="00624E28">
        <w:rPr>
          <w:rFonts w:ascii="Times New Roman" w:hAnsi="Times New Roman"/>
          <w:szCs w:val="24"/>
        </w:rPr>
        <w:t>rz</w:t>
      </w:r>
      <w:r w:rsidRPr="00624E28">
        <w:rPr>
          <w:rFonts w:ascii="Times New Roman" w:hAnsi="Times New Roman"/>
          <w:szCs w:val="24"/>
        </w:rPr>
        <w:t>.</w:t>
      </w:r>
      <w:r w:rsidR="003F0DD8" w:rsidRPr="00624E28">
        <w:rPr>
          <w:rFonts w:ascii="Times New Roman" w:hAnsi="Times New Roman"/>
          <w:szCs w:val="24"/>
        </w:rPr>
        <w:t xml:space="preserve"> </w:t>
      </w:r>
      <w:r w:rsidRPr="00624E28">
        <w:rPr>
          <w:rFonts w:ascii="Times New Roman" w:hAnsi="Times New Roman"/>
          <w:szCs w:val="24"/>
        </w:rPr>
        <w:t>UE</w:t>
      </w:r>
      <w:r w:rsidR="003F0DD8" w:rsidRPr="00624E28">
        <w:rPr>
          <w:rFonts w:ascii="Times New Roman" w:hAnsi="Times New Roman"/>
          <w:szCs w:val="24"/>
        </w:rPr>
        <w:t xml:space="preserve"> </w:t>
      </w:r>
      <w:r w:rsidRPr="00624E28">
        <w:rPr>
          <w:rFonts w:ascii="Times New Roman" w:hAnsi="Times New Roman"/>
          <w:szCs w:val="24"/>
        </w:rPr>
        <w:t>L</w:t>
      </w:r>
      <w:r w:rsidR="003F0DD8" w:rsidRPr="00624E28">
        <w:rPr>
          <w:rFonts w:ascii="Times New Roman" w:hAnsi="Times New Roman"/>
          <w:szCs w:val="24"/>
        </w:rPr>
        <w:t xml:space="preserve"> 119 z 04.05.</w:t>
      </w:r>
      <w:r w:rsidRPr="00624E28">
        <w:rPr>
          <w:rFonts w:ascii="Times New Roman" w:hAnsi="Times New Roman"/>
          <w:szCs w:val="24"/>
        </w:rPr>
        <w:t>2016</w:t>
      </w:r>
      <w:r w:rsidR="003F0DD8" w:rsidRPr="00624E28">
        <w:rPr>
          <w:rFonts w:ascii="Times New Roman" w:hAnsi="Times New Roman"/>
          <w:szCs w:val="24"/>
        </w:rPr>
        <w:t xml:space="preserve">, str. </w:t>
      </w:r>
      <w:r w:rsidR="00FB1168" w:rsidRPr="00624E28">
        <w:rPr>
          <w:rFonts w:ascii="Times New Roman" w:hAnsi="Times New Roman"/>
          <w:szCs w:val="24"/>
        </w:rPr>
        <w:t xml:space="preserve">132), zwana dalej „dyrektywą”, </w:t>
      </w:r>
      <w:r w:rsidRPr="00624E28">
        <w:rPr>
          <w:rFonts w:ascii="Times New Roman" w:hAnsi="Times New Roman"/>
          <w:szCs w:val="24"/>
        </w:rPr>
        <w:t xml:space="preserve">jest zgodna z art. 7, </w:t>
      </w:r>
      <w:r w:rsidR="00624E28">
        <w:rPr>
          <w:rFonts w:ascii="Times New Roman" w:hAnsi="Times New Roman"/>
          <w:szCs w:val="24"/>
        </w:rPr>
        <w:t>art. </w:t>
      </w:r>
      <w:r w:rsidRPr="00624E28">
        <w:rPr>
          <w:rFonts w:ascii="Times New Roman" w:hAnsi="Times New Roman"/>
          <w:szCs w:val="24"/>
        </w:rPr>
        <w:t xml:space="preserve">8, </w:t>
      </w:r>
      <w:r w:rsidR="00784A1D">
        <w:rPr>
          <w:rFonts w:ascii="Times New Roman" w:hAnsi="Times New Roman"/>
          <w:szCs w:val="24"/>
        </w:rPr>
        <w:t xml:space="preserve">art. </w:t>
      </w:r>
      <w:r w:rsidRPr="00624E28">
        <w:rPr>
          <w:rFonts w:ascii="Times New Roman" w:hAnsi="Times New Roman"/>
          <w:szCs w:val="24"/>
        </w:rPr>
        <w:t xml:space="preserve">21 oraz </w:t>
      </w:r>
      <w:r w:rsidR="00784A1D">
        <w:rPr>
          <w:rFonts w:ascii="Times New Roman" w:hAnsi="Times New Roman"/>
          <w:szCs w:val="24"/>
        </w:rPr>
        <w:t xml:space="preserve">art. </w:t>
      </w:r>
      <w:r w:rsidRPr="00624E28">
        <w:rPr>
          <w:rFonts w:ascii="Times New Roman" w:hAnsi="Times New Roman"/>
          <w:szCs w:val="24"/>
        </w:rPr>
        <w:t>52 ust.</w:t>
      </w:r>
      <w:r w:rsidR="00784A1D">
        <w:rPr>
          <w:rFonts w:ascii="Times New Roman" w:hAnsi="Times New Roman"/>
          <w:szCs w:val="24"/>
        </w:rPr>
        <w:t xml:space="preserve"> </w:t>
      </w:r>
      <w:r w:rsidRPr="00624E28">
        <w:rPr>
          <w:rFonts w:ascii="Times New Roman" w:hAnsi="Times New Roman"/>
          <w:szCs w:val="24"/>
        </w:rPr>
        <w:t xml:space="preserve">1 Karty praw podstawowych UE. </w:t>
      </w:r>
      <w:r w:rsidR="00FB1168" w:rsidRPr="00624E28">
        <w:rPr>
          <w:rFonts w:ascii="Times New Roman" w:hAnsi="Times New Roman"/>
          <w:szCs w:val="24"/>
        </w:rPr>
        <w:t xml:space="preserve">Jednocześnie </w:t>
      </w:r>
      <w:r w:rsidR="00655D5F" w:rsidRPr="00624E28">
        <w:rPr>
          <w:rFonts w:ascii="Times New Roman" w:hAnsi="Times New Roman"/>
          <w:szCs w:val="24"/>
        </w:rPr>
        <w:t xml:space="preserve">Trybunał Sprawiedliwości </w:t>
      </w:r>
      <w:r w:rsidRPr="00624E28">
        <w:rPr>
          <w:rFonts w:ascii="Times New Roman" w:hAnsi="Times New Roman"/>
          <w:szCs w:val="24"/>
        </w:rPr>
        <w:t>podkreślił, że</w:t>
      </w:r>
      <w:r w:rsidR="00784A1D">
        <w:rPr>
          <w:rFonts w:ascii="Times New Roman" w:hAnsi="Times New Roman"/>
          <w:szCs w:val="24"/>
        </w:rPr>
        <w:t xml:space="preserve"> </w:t>
      </w:r>
      <w:r w:rsidRPr="00624E28">
        <w:rPr>
          <w:rFonts w:ascii="Times New Roman" w:hAnsi="Times New Roman"/>
          <w:szCs w:val="24"/>
        </w:rPr>
        <w:t xml:space="preserve">wprowadzone </w:t>
      </w:r>
      <w:r w:rsidR="00E90472" w:rsidRPr="00624E28">
        <w:rPr>
          <w:rFonts w:ascii="Times New Roman" w:hAnsi="Times New Roman"/>
          <w:szCs w:val="24"/>
        </w:rPr>
        <w:t>mechanizmy</w:t>
      </w:r>
      <w:r w:rsidR="00FB1168" w:rsidRPr="00624E28">
        <w:rPr>
          <w:rFonts w:ascii="Times New Roman" w:hAnsi="Times New Roman"/>
          <w:szCs w:val="24"/>
        </w:rPr>
        <w:t xml:space="preserve"> wykorzystywania danych PNR</w:t>
      </w:r>
      <w:r w:rsidRPr="00624E28">
        <w:rPr>
          <w:rFonts w:ascii="Times New Roman" w:hAnsi="Times New Roman"/>
          <w:szCs w:val="24"/>
        </w:rPr>
        <w:t xml:space="preserve"> są wyrazem ochrony celu interesu ogólnego Unii</w:t>
      </w:r>
      <w:r w:rsidR="00E90472" w:rsidRPr="00624E28">
        <w:rPr>
          <w:rFonts w:ascii="Times New Roman" w:hAnsi="Times New Roman"/>
          <w:szCs w:val="24"/>
        </w:rPr>
        <w:t xml:space="preserve"> Europejskiej</w:t>
      </w:r>
      <w:r w:rsidRPr="00624E28">
        <w:rPr>
          <w:rFonts w:ascii="Times New Roman" w:hAnsi="Times New Roman"/>
          <w:szCs w:val="24"/>
        </w:rPr>
        <w:t xml:space="preserve">, jakim jest walka z terroryzmem oraz poważną przestępczością, a także spełniają wymogi konieczności i proporcjonalności. Wskazał również, że przepisy dyrektywy oraz załączniki I </w:t>
      </w:r>
      <w:proofErr w:type="spellStart"/>
      <w:r w:rsidRPr="00624E28">
        <w:rPr>
          <w:rFonts w:ascii="Times New Roman" w:hAnsi="Times New Roman"/>
          <w:szCs w:val="24"/>
        </w:rPr>
        <w:t>i</w:t>
      </w:r>
      <w:proofErr w:type="spellEnd"/>
      <w:r w:rsidR="00655D5F" w:rsidRPr="00624E28">
        <w:rPr>
          <w:rFonts w:ascii="Times New Roman" w:hAnsi="Times New Roman"/>
          <w:szCs w:val="24"/>
        </w:rPr>
        <w:t xml:space="preserve"> </w:t>
      </w:r>
      <w:r w:rsidRPr="00624E28">
        <w:rPr>
          <w:rFonts w:ascii="Times New Roman" w:hAnsi="Times New Roman"/>
          <w:szCs w:val="24"/>
        </w:rPr>
        <w:t>II, po pierwsze, wymieniają dane PNR, a po drugie, określają ramy przetwarzania tych danych, między innymi przez określenie celów i</w:t>
      </w:r>
      <w:r w:rsidR="00784A1D">
        <w:rPr>
          <w:rFonts w:ascii="Times New Roman" w:hAnsi="Times New Roman"/>
          <w:szCs w:val="24"/>
        </w:rPr>
        <w:t xml:space="preserve"> </w:t>
      </w:r>
      <w:r w:rsidRPr="00624E28">
        <w:rPr>
          <w:rFonts w:ascii="Times New Roman" w:hAnsi="Times New Roman"/>
          <w:szCs w:val="24"/>
        </w:rPr>
        <w:t>szczegółowych zasad regulujących te</w:t>
      </w:r>
      <w:r w:rsidR="00784A1D">
        <w:rPr>
          <w:rFonts w:ascii="Times New Roman" w:hAnsi="Times New Roman"/>
          <w:szCs w:val="24"/>
        </w:rPr>
        <w:t xml:space="preserve"> </w:t>
      </w:r>
      <w:r w:rsidRPr="00624E28">
        <w:rPr>
          <w:rFonts w:ascii="Times New Roman" w:hAnsi="Times New Roman"/>
          <w:szCs w:val="24"/>
        </w:rPr>
        <w:t>operacje przetwarzania.</w:t>
      </w:r>
    </w:p>
    <w:p w14:paraId="2BA338A7" w14:textId="404DC117" w:rsidR="0096284C" w:rsidRPr="00624E28" w:rsidRDefault="0052746D" w:rsidP="003F600C">
      <w:pPr>
        <w:pStyle w:val="firmowy"/>
        <w:spacing w:before="120" w:line="360" w:lineRule="auto"/>
        <w:ind w:firstLine="708"/>
        <w:jc w:val="both"/>
        <w:rPr>
          <w:rFonts w:ascii="Times New Roman" w:hAnsi="Times New Roman"/>
          <w:szCs w:val="24"/>
        </w:rPr>
      </w:pPr>
      <w:r w:rsidRPr="00624E28">
        <w:rPr>
          <w:rFonts w:ascii="Times New Roman" w:hAnsi="Times New Roman"/>
          <w:szCs w:val="24"/>
        </w:rPr>
        <w:t xml:space="preserve">Trybunał Sprawiedliwości </w:t>
      </w:r>
      <w:r w:rsidR="00755646" w:rsidRPr="00624E28">
        <w:rPr>
          <w:rFonts w:ascii="Times New Roman" w:hAnsi="Times New Roman"/>
          <w:szCs w:val="24"/>
        </w:rPr>
        <w:t>stwierdził</w:t>
      </w:r>
      <w:r w:rsidR="003F61B2" w:rsidRPr="00624E28">
        <w:rPr>
          <w:rFonts w:ascii="Times New Roman" w:hAnsi="Times New Roman"/>
          <w:szCs w:val="24"/>
        </w:rPr>
        <w:t>,</w:t>
      </w:r>
      <w:r w:rsidR="00A86060" w:rsidRPr="00624E28">
        <w:rPr>
          <w:rFonts w:ascii="Times New Roman" w:hAnsi="Times New Roman"/>
          <w:szCs w:val="24"/>
        </w:rPr>
        <w:t xml:space="preserve"> że</w:t>
      </w:r>
      <w:r w:rsidR="00CA7CCA" w:rsidRPr="00624E28">
        <w:rPr>
          <w:rFonts w:ascii="Times New Roman" w:hAnsi="Times New Roman"/>
          <w:szCs w:val="24"/>
        </w:rPr>
        <w:t xml:space="preserve"> przepisy </w:t>
      </w:r>
      <w:r w:rsidRPr="00624E28">
        <w:rPr>
          <w:rFonts w:ascii="Times New Roman" w:hAnsi="Times New Roman"/>
          <w:szCs w:val="24"/>
        </w:rPr>
        <w:t>dyrektywy należy interpretować w</w:t>
      </w:r>
      <w:r w:rsidR="00CD1701" w:rsidRPr="00624E28">
        <w:rPr>
          <w:rFonts w:ascii="Times New Roman" w:hAnsi="Times New Roman"/>
          <w:szCs w:val="24"/>
        </w:rPr>
        <w:t> </w:t>
      </w:r>
      <w:r w:rsidRPr="00624E28">
        <w:rPr>
          <w:rFonts w:ascii="Times New Roman" w:hAnsi="Times New Roman"/>
          <w:szCs w:val="24"/>
        </w:rPr>
        <w:t>ten sposób, że uregulowani</w:t>
      </w:r>
      <w:r w:rsidR="00CA7CCA" w:rsidRPr="00624E28">
        <w:rPr>
          <w:rFonts w:ascii="Times New Roman" w:hAnsi="Times New Roman"/>
          <w:szCs w:val="24"/>
        </w:rPr>
        <w:t>a</w:t>
      </w:r>
      <w:r w:rsidRPr="00624E28">
        <w:rPr>
          <w:rFonts w:ascii="Times New Roman" w:hAnsi="Times New Roman"/>
          <w:szCs w:val="24"/>
        </w:rPr>
        <w:t xml:space="preserve"> krajowe</w:t>
      </w:r>
      <w:r w:rsidR="00CA7CCA" w:rsidRPr="00624E28">
        <w:rPr>
          <w:rFonts w:ascii="Times New Roman" w:hAnsi="Times New Roman"/>
          <w:szCs w:val="24"/>
        </w:rPr>
        <w:t xml:space="preserve"> nie powinny przewidywać, niejako z</w:t>
      </w:r>
      <w:r w:rsidR="00784A1D">
        <w:rPr>
          <w:rFonts w:ascii="Times New Roman" w:hAnsi="Times New Roman"/>
          <w:szCs w:val="24"/>
        </w:rPr>
        <w:t xml:space="preserve"> </w:t>
      </w:r>
      <w:r w:rsidR="00CA7CCA" w:rsidRPr="00624E28">
        <w:rPr>
          <w:rFonts w:ascii="Times New Roman" w:hAnsi="Times New Roman"/>
          <w:szCs w:val="24"/>
        </w:rPr>
        <w:t xml:space="preserve">automatu, jednego ogólnego okresu </w:t>
      </w:r>
      <w:r w:rsidR="004E35F2" w:rsidRPr="00624E28">
        <w:rPr>
          <w:rFonts w:ascii="Times New Roman" w:hAnsi="Times New Roman"/>
          <w:szCs w:val="24"/>
        </w:rPr>
        <w:t>przechowywania</w:t>
      </w:r>
      <w:r w:rsidR="00CA7CCA" w:rsidRPr="00624E28">
        <w:rPr>
          <w:rFonts w:ascii="Times New Roman" w:hAnsi="Times New Roman"/>
          <w:szCs w:val="24"/>
        </w:rPr>
        <w:t xml:space="preserve"> danych wynoszącego pięć lat, mającego zastosowanie bez rozróżnienia do wszystkich pasażerów. Jest to bowiem okres nieproporcjonalnie długi</w:t>
      </w:r>
      <w:r w:rsidR="00235FD2">
        <w:rPr>
          <w:rFonts w:ascii="Times New Roman" w:hAnsi="Times New Roman"/>
          <w:szCs w:val="24"/>
        </w:rPr>
        <w:t>,</w:t>
      </w:r>
      <w:r w:rsidR="00CA7CCA" w:rsidRPr="00624E28">
        <w:rPr>
          <w:rFonts w:ascii="Times New Roman" w:hAnsi="Times New Roman"/>
          <w:szCs w:val="24"/>
        </w:rPr>
        <w:t xml:space="preserve"> zważywszy, że dotyczyłby również danych PNR osób, wobec których </w:t>
      </w:r>
      <w:r w:rsidRPr="00624E28">
        <w:rPr>
          <w:rFonts w:ascii="Times New Roman" w:hAnsi="Times New Roman"/>
          <w:szCs w:val="24"/>
        </w:rPr>
        <w:t>nie wykryto istnienia jakichkolwiek obiektywnych przesłanek wskazujących na to, że mogą st</w:t>
      </w:r>
      <w:r w:rsidR="004E35F2" w:rsidRPr="00624E28">
        <w:rPr>
          <w:rFonts w:ascii="Times New Roman" w:hAnsi="Times New Roman"/>
          <w:szCs w:val="24"/>
        </w:rPr>
        <w:t>warzać</w:t>
      </w:r>
      <w:r w:rsidRPr="00624E28">
        <w:rPr>
          <w:rFonts w:ascii="Times New Roman" w:hAnsi="Times New Roman"/>
          <w:szCs w:val="24"/>
        </w:rPr>
        <w:t xml:space="preserve"> </w:t>
      </w:r>
      <w:r w:rsidR="00FB37F4" w:rsidRPr="00624E28">
        <w:rPr>
          <w:rFonts w:ascii="Times New Roman" w:hAnsi="Times New Roman"/>
          <w:szCs w:val="24"/>
        </w:rPr>
        <w:t>zagrożenie popełnienia</w:t>
      </w:r>
      <w:r w:rsidRPr="00624E28">
        <w:rPr>
          <w:rFonts w:ascii="Times New Roman" w:hAnsi="Times New Roman"/>
          <w:szCs w:val="24"/>
        </w:rPr>
        <w:t xml:space="preserve"> przestępstw </w:t>
      </w:r>
      <w:r w:rsidR="004E35F2" w:rsidRPr="00624E28">
        <w:rPr>
          <w:rFonts w:ascii="Times New Roman" w:hAnsi="Times New Roman"/>
          <w:szCs w:val="24"/>
        </w:rPr>
        <w:t xml:space="preserve">o charakterze </w:t>
      </w:r>
      <w:r w:rsidRPr="00624E28">
        <w:rPr>
          <w:rFonts w:ascii="Times New Roman" w:hAnsi="Times New Roman"/>
          <w:szCs w:val="24"/>
        </w:rPr>
        <w:t>terrorystyczny</w:t>
      </w:r>
      <w:r w:rsidR="004E35F2" w:rsidRPr="00624E28">
        <w:rPr>
          <w:rFonts w:ascii="Times New Roman" w:hAnsi="Times New Roman"/>
          <w:szCs w:val="24"/>
        </w:rPr>
        <w:t>m</w:t>
      </w:r>
      <w:r w:rsidRPr="00624E28">
        <w:rPr>
          <w:rFonts w:ascii="Times New Roman" w:hAnsi="Times New Roman"/>
          <w:szCs w:val="24"/>
        </w:rPr>
        <w:t xml:space="preserve"> lub </w:t>
      </w:r>
      <w:r w:rsidR="00FB37F4" w:rsidRPr="00624E28">
        <w:rPr>
          <w:rFonts w:ascii="Times New Roman" w:hAnsi="Times New Roman"/>
          <w:szCs w:val="24"/>
        </w:rPr>
        <w:t xml:space="preserve">innych </w:t>
      </w:r>
      <w:r w:rsidRPr="00624E28">
        <w:rPr>
          <w:rFonts w:ascii="Times New Roman" w:hAnsi="Times New Roman"/>
          <w:szCs w:val="24"/>
        </w:rPr>
        <w:t>poważn</w:t>
      </w:r>
      <w:r w:rsidR="00FB37F4" w:rsidRPr="00624E28">
        <w:rPr>
          <w:rFonts w:ascii="Times New Roman" w:hAnsi="Times New Roman"/>
          <w:szCs w:val="24"/>
        </w:rPr>
        <w:t xml:space="preserve">ych </w:t>
      </w:r>
      <w:r w:rsidRPr="00624E28">
        <w:rPr>
          <w:rFonts w:ascii="Times New Roman" w:hAnsi="Times New Roman"/>
          <w:szCs w:val="24"/>
        </w:rPr>
        <w:t>przestęp</w:t>
      </w:r>
      <w:r w:rsidR="00FB37F4" w:rsidRPr="00624E28">
        <w:rPr>
          <w:rFonts w:ascii="Times New Roman" w:hAnsi="Times New Roman"/>
          <w:szCs w:val="24"/>
        </w:rPr>
        <w:t>stw.</w:t>
      </w:r>
    </w:p>
    <w:p w14:paraId="107A3842" w14:textId="00700CCC" w:rsidR="0052746D" w:rsidRPr="00624E28" w:rsidRDefault="0052746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lastRenderedPageBreak/>
        <w:t xml:space="preserve">Ponadto w swym wyroku </w:t>
      </w:r>
      <w:r w:rsidR="0096284C" w:rsidRPr="00624E28">
        <w:rPr>
          <w:rFonts w:ascii="Times New Roman" w:hAnsi="Times New Roman"/>
          <w:szCs w:val="24"/>
        </w:rPr>
        <w:t xml:space="preserve">TSUE </w:t>
      </w:r>
      <w:r w:rsidRPr="00624E28">
        <w:rPr>
          <w:rFonts w:ascii="Times New Roman" w:hAnsi="Times New Roman"/>
          <w:szCs w:val="24"/>
        </w:rPr>
        <w:t>wskazał</w:t>
      </w:r>
      <w:r w:rsidR="00A86060" w:rsidRPr="00624E28">
        <w:rPr>
          <w:rFonts w:ascii="Times New Roman" w:hAnsi="Times New Roman"/>
          <w:szCs w:val="24"/>
        </w:rPr>
        <w:t>, że</w:t>
      </w:r>
      <w:r w:rsidR="00FB37F4" w:rsidRPr="00624E28">
        <w:rPr>
          <w:rFonts w:ascii="Times New Roman" w:hAnsi="Times New Roman"/>
          <w:szCs w:val="24"/>
        </w:rPr>
        <w:t xml:space="preserve"> przepisy unijne, w tym </w:t>
      </w:r>
      <w:r w:rsidR="00FF5B6A" w:rsidRPr="00624E28">
        <w:rPr>
          <w:rFonts w:ascii="Times New Roman" w:hAnsi="Times New Roman"/>
          <w:szCs w:val="24"/>
        </w:rPr>
        <w:t>dyrektyw</w:t>
      </w:r>
      <w:r w:rsidR="00FB37F4" w:rsidRPr="00624E28">
        <w:rPr>
          <w:rFonts w:ascii="Times New Roman" w:hAnsi="Times New Roman"/>
          <w:szCs w:val="24"/>
        </w:rPr>
        <w:t>ę</w:t>
      </w:r>
      <w:r w:rsidR="004E35F2" w:rsidRPr="00624E28">
        <w:rPr>
          <w:rFonts w:ascii="Times New Roman" w:hAnsi="Times New Roman"/>
          <w:szCs w:val="24"/>
        </w:rPr>
        <w:t>,</w:t>
      </w:r>
      <w:r w:rsidR="00FF5B6A" w:rsidRPr="00624E28">
        <w:rPr>
          <w:rFonts w:ascii="Times New Roman" w:hAnsi="Times New Roman"/>
          <w:szCs w:val="24"/>
        </w:rPr>
        <w:t xml:space="preserve"> należy interpretować w ten sposób, że </w:t>
      </w:r>
      <w:r w:rsidR="00FB37F4" w:rsidRPr="00624E28">
        <w:rPr>
          <w:rFonts w:ascii="Times New Roman" w:hAnsi="Times New Roman"/>
          <w:szCs w:val="24"/>
        </w:rPr>
        <w:t xml:space="preserve">państwa członkowskie nie powinny przetwarzać danych PNR z lotów wewnątrzunijnych, jeśli nie jest to uzasadnione względami bezpieczeństwa, tj. </w:t>
      </w:r>
      <w:r w:rsidR="00FF5B6A" w:rsidRPr="00624E28">
        <w:rPr>
          <w:rFonts w:ascii="Times New Roman" w:hAnsi="Times New Roman"/>
          <w:szCs w:val="24"/>
        </w:rPr>
        <w:t xml:space="preserve">przy braku rzeczywistego i aktualnego lub dającego się przewidzieć zagrożenia </w:t>
      </w:r>
      <w:r w:rsidR="004E35F2" w:rsidRPr="00624E28">
        <w:rPr>
          <w:rFonts w:ascii="Times New Roman" w:hAnsi="Times New Roman"/>
          <w:szCs w:val="24"/>
        </w:rPr>
        <w:t xml:space="preserve">o charakterze </w:t>
      </w:r>
      <w:r w:rsidR="00FF5B6A" w:rsidRPr="00624E28">
        <w:rPr>
          <w:rFonts w:ascii="Times New Roman" w:hAnsi="Times New Roman"/>
          <w:szCs w:val="24"/>
        </w:rPr>
        <w:t>terrorystyczn</w:t>
      </w:r>
      <w:r w:rsidR="004E35F2" w:rsidRPr="00624E28">
        <w:rPr>
          <w:rFonts w:ascii="Times New Roman" w:hAnsi="Times New Roman"/>
          <w:szCs w:val="24"/>
        </w:rPr>
        <w:t>ym</w:t>
      </w:r>
      <w:r w:rsidR="00FF5B6A" w:rsidRPr="00624E28">
        <w:rPr>
          <w:rFonts w:ascii="Times New Roman" w:hAnsi="Times New Roman"/>
          <w:szCs w:val="24"/>
        </w:rPr>
        <w:t xml:space="preserve">, z którym zmaga się </w:t>
      </w:r>
      <w:r w:rsidR="000D5882" w:rsidRPr="00624E28">
        <w:rPr>
          <w:rFonts w:ascii="Times New Roman" w:hAnsi="Times New Roman"/>
          <w:szCs w:val="24"/>
        </w:rPr>
        <w:t xml:space="preserve">dane </w:t>
      </w:r>
      <w:r w:rsidR="00FF5B6A" w:rsidRPr="00624E28">
        <w:rPr>
          <w:rFonts w:ascii="Times New Roman" w:hAnsi="Times New Roman"/>
          <w:szCs w:val="24"/>
        </w:rPr>
        <w:t>państwo członkowskie</w:t>
      </w:r>
      <w:r w:rsidR="000D5882" w:rsidRPr="00624E28">
        <w:rPr>
          <w:rFonts w:ascii="Times New Roman" w:hAnsi="Times New Roman"/>
          <w:szCs w:val="24"/>
        </w:rPr>
        <w:t>. P</w:t>
      </w:r>
      <w:r w:rsidR="003F0DD8" w:rsidRPr="00624E28">
        <w:rPr>
          <w:rFonts w:ascii="Times New Roman" w:hAnsi="Times New Roman"/>
          <w:szCs w:val="24"/>
        </w:rPr>
        <w:t>rzetwarzanie</w:t>
      </w:r>
      <w:r w:rsidR="00FF5B6A" w:rsidRPr="00624E28">
        <w:rPr>
          <w:rFonts w:ascii="Times New Roman" w:hAnsi="Times New Roman"/>
          <w:szCs w:val="24"/>
        </w:rPr>
        <w:t xml:space="preserve"> przez właściwe organy</w:t>
      </w:r>
      <w:r w:rsidR="000D5882" w:rsidRPr="00624E28">
        <w:rPr>
          <w:rFonts w:ascii="Times New Roman" w:hAnsi="Times New Roman"/>
          <w:szCs w:val="24"/>
        </w:rPr>
        <w:t xml:space="preserve"> takich</w:t>
      </w:r>
      <w:r w:rsidR="00FF5B6A" w:rsidRPr="00624E28">
        <w:rPr>
          <w:rFonts w:ascii="Times New Roman" w:hAnsi="Times New Roman"/>
          <w:szCs w:val="24"/>
        </w:rPr>
        <w:t xml:space="preserve"> danych PNR </w:t>
      </w:r>
      <w:r w:rsidR="000D5882" w:rsidRPr="00624E28">
        <w:rPr>
          <w:rFonts w:ascii="Times New Roman" w:hAnsi="Times New Roman"/>
          <w:szCs w:val="24"/>
        </w:rPr>
        <w:t>może mieć miejsce tylko</w:t>
      </w:r>
      <w:r w:rsidR="00784A1D">
        <w:rPr>
          <w:rFonts w:ascii="Times New Roman" w:hAnsi="Times New Roman"/>
          <w:szCs w:val="24"/>
        </w:rPr>
        <w:t>,</w:t>
      </w:r>
      <w:r w:rsidR="000D5882" w:rsidRPr="00624E28">
        <w:rPr>
          <w:rFonts w:ascii="Times New Roman" w:hAnsi="Times New Roman"/>
          <w:szCs w:val="24"/>
        </w:rPr>
        <w:t xml:space="preserve"> je</w:t>
      </w:r>
      <w:r w:rsidR="004E35F2" w:rsidRPr="00624E28">
        <w:rPr>
          <w:rFonts w:ascii="Times New Roman" w:hAnsi="Times New Roman"/>
          <w:szCs w:val="24"/>
        </w:rPr>
        <w:t>żeli</w:t>
      </w:r>
      <w:r w:rsidR="000D5882" w:rsidRPr="00624E28">
        <w:rPr>
          <w:rFonts w:ascii="Times New Roman" w:hAnsi="Times New Roman"/>
          <w:szCs w:val="24"/>
        </w:rPr>
        <w:t xml:space="preserve"> służy to realizacji celów, o których mowa w dyrektywie, a zgodnie z art. 1 ust. 2 dyrektywy </w:t>
      </w:r>
      <w:r w:rsidR="004E3AE7" w:rsidRPr="00624E28">
        <w:rPr>
          <w:rFonts w:ascii="Times New Roman" w:hAnsi="Times New Roman"/>
          <w:szCs w:val="24"/>
        </w:rPr>
        <w:t>są</w:t>
      </w:r>
      <w:r w:rsidR="000D5882" w:rsidRPr="00624E28">
        <w:rPr>
          <w:rFonts w:ascii="Times New Roman" w:hAnsi="Times New Roman"/>
          <w:szCs w:val="24"/>
        </w:rPr>
        <w:t xml:space="preserve"> nim</w:t>
      </w:r>
      <w:r w:rsidR="004E3AE7" w:rsidRPr="00624E28">
        <w:rPr>
          <w:rFonts w:ascii="Times New Roman" w:hAnsi="Times New Roman"/>
          <w:szCs w:val="24"/>
        </w:rPr>
        <w:t>i</w:t>
      </w:r>
      <w:r w:rsidR="000D5882" w:rsidRPr="00624E28">
        <w:rPr>
          <w:rFonts w:ascii="Times New Roman" w:hAnsi="Times New Roman"/>
          <w:szCs w:val="24"/>
        </w:rPr>
        <w:t xml:space="preserve"> </w:t>
      </w:r>
      <w:r w:rsidR="00207FE3" w:rsidRPr="00624E28">
        <w:rPr>
          <w:rFonts w:ascii="Times New Roman" w:hAnsi="Times New Roman"/>
          <w:szCs w:val="24"/>
        </w:rPr>
        <w:t xml:space="preserve">zapobieganie przestępstwom </w:t>
      </w:r>
      <w:r w:rsidR="004E35F2" w:rsidRPr="00624E28">
        <w:rPr>
          <w:rFonts w:ascii="Times New Roman" w:hAnsi="Times New Roman"/>
          <w:szCs w:val="24"/>
        </w:rPr>
        <w:t xml:space="preserve">o charakterze </w:t>
      </w:r>
      <w:r w:rsidR="00207FE3" w:rsidRPr="00624E28">
        <w:rPr>
          <w:rFonts w:ascii="Times New Roman" w:hAnsi="Times New Roman"/>
          <w:szCs w:val="24"/>
        </w:rPr>
        <w:t xml:space="preserve">terrorystycznym i poważnej przestępczości oraz ich wykrywanie, prowadzenie postępowań przygotowawczych w ich sprawie i ich ściganie. </w:t>
      </w:r>
      <w:r w:rsidR="00FF5B6A" w:rsidRPr="00624E28">
        <w:rPr>
          <w:rFonts w:ascii="Times New Roman" w:hAnsi="Times New Roman"/>
          <w:szCs w:val="24"/>
        </w:rPr>
        <w:t xml:space="preserve">W takim przypadku stosowanie </w:t>
      </w:r>
      <w:r w:rsidR="00207FE3" w:rsidRPr="00624E28">
        <w:rPr>
          <w:rFonts w:ascii="Times New Roman" w:hAnsi="Times New Roman"/>
          <w:szCs w:val="24"/>
        </w:rPr>
        <w:t xml:space="preserve">mechanizmów, o których mowa w dyrektywie, </w:t>
      </w:r>
      <w:r w:rsidR="00FF5B6A" w:rsidRPr="00624E28">
        <w:rPr>
          <w:rFonts w:ascii="Times New Roman" w:hAnsi="Times New Roman"/>
          <w:szCs w:val="24"/>
        </w:rPr>
        <w:t>powinno być ograniczone do</w:t>
      </w:r>
      <w:r w:rsidR="00784A1D">
        <w:rPr>
          <w:rFonts w:ascii="Times New Roman" w:hAnsi="Times New Roman"/>
          <w:szCs w:val="24"/>
        </w:rPr>
        <w:t xml:space="preserve"> </w:t>
      </w:r>
      <w:r w:rsidR="00FF5B6A" w:rsidRPr="00624E28">
        <w:rPr>
          <w:rFonts w:ascii="Times New Roman" w:hAnsi="Times New Roman"/>
          <w:szCs w:val="24"/>
        </w:rPr>
        <w:t xml:space="preserve">niektórych połączeń lub planów podróży, lub niektórych lotnisk, dworców lub portów morskich, co do których istnieją przesłanki uzasadniające takie stosowanie. </w:t>
      </w:r>
      <w:r w:rsidR="00207FE3" w:rsidRPr="00624E28">
        <w:rPr>
          <w:rFonts w:ascii="Times New Roman" w:hAnsi="Times New Roman"/>
          <w:szCs w:val="24"/>
        </w:rPr>
        <w:t>TSUE podkreślił, że t</w:t>
      </w:r>
      <w:r w:rsidR="00FF5B6A" w:rsidRPr="00624E28">
        <w:rPr>
          <w:rFonts w:ascii="Times New Roman" w:hAnsi="Times New Roman"/>
          <w:szCs w:val="24"/>
        </w:rPr>
        <w:t>o</w:t>
      </w:r>
      <w:r w:rsidR="00784A1D">
        <w:rPr>
          <w:rFonts w:ascii="Times New Roman" w:hAnsi="Times New Roman"/>
          <w:szCs w:val="24"/>
        </w:rPr>
        <w:t xml:space="preserve"> </w:t>
      </w:r>
      <w:r w:rsidR="00FF5B6A" w:rsidRPr="00624E28">
        <w:rPr>
          <w:rFonts w:ascii="Times New Roman" w:hAnsi="Times New Roman"/>
          <w:szCs w:val="24"/>
        </w:rPr>
        <w:t>do</w:t>
      </w:r>
      <w:r w:rsidR="00784A1D">
        <w:rPr>
          <w:rFonts w:ascii="Times New Roman" w:hAnsi="Times New Roman"/>
          <w:szCs w:val="24"/>
        </w:rPr>
        <w:t xml:space="preserve"> </w:t>
      </w:r>
      <w:r w:rsidR="00FF5B6A" w:rsidRPr="00624E28">
        <w:rPr>
          <w:rFonts w:ascii="Times New Roman" w:hAnsi="Times New Roman"/>
          <w:szCs w:val="24"/>
        </w:rPr>
        <w:t>danego państwa członkowskiego należy wybór lotów wewnątrzunijnych lub przewozów odbywających się za pomocą innych środków transportu wewnątrz Unii, dla których takie przesłanki istnieją, oraz dokonywanie regularnego przeglądu takiego stosowania, w zależności od zmiany warunków, które uzasadniają ich wybór</w:t>
      </w:r>
      <w:r w:rsidR="00EB5CA9" w:rsidRPr="00624E28">
        <w:rPr>
          <w:rFonts w:ascii="Times New Roman" w:hAnsi="Times New Roman"/>
          <w:szCs w:val="24"/>
        </w:rPr>
        <w:t>.</w:t>
      </w:r>
    </w:p>
    <w:p w14:paraId="59825021" w14:textId="3E6740C4" w:rsidR="00572D14" w:rsidRPr="00624E28" w:rsidRDefault="00A86060"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Tym samym </w:t>
      </w:r>
      <w:r w:rsidR="00FD2A8B" w:rsidRPr="00624E28">
        <w:rPr>
          <w:rFonts w:ascii="Times New Roman" w:hAnsi="Times New Roman"/>
          <w:szCs w:val="24"/>
        </w:rPr>
        <w:t xml:space="preserve">wyrok TSUE uznał, że </w:t>
      </w:r>
      <w:r w:rsidR="00673437" w:rsidRPr="00624E28">
        <w:rPr>
          <w:rFonts w:ascii="Times New Roman" w:hAnsi="Times New Roman"/>
          <w:szCs w:val="24"/>
        </w:rPr>
        <w:t xml:space="preserve">po pierwsze, niezgodne z przepisami unijnymi jest takie ustawodawstwo krajowe, które </w:t>
      </w:r>
      <w:r w:rsidR="00FD2A8B" w:rsidRPr="00624E28">
        <w:rPr>
          <w:rFonts w:ascii="Times New Roman" w:hAnsi="Times New Roman"/>
          <w:szCs w:val="24"/>
        </w:rPr>
        <w:t>przewiduje ogólny pięcioletni okres przechowywania danych PNR, mający zastosowanie do wszystkich pasażerów lotniczych, w tym do tych, wobec których nie ustalono żadnych obiektywnych dowodów mogących świadczyć o istnieniu zagrożenia terrorystycznego lub poważną przestępczością</w:t>
      </w:r>
      <w:r w:rsidR="00673437" w:rsidRPr="00624E28">
        <w:rPr>
          <w:rFonts w:ascii="Times New Roman" w:hAnsi="Times New Roman"/>
          <w:szCs w:val="24"/>
        </w:rPr>
        <w:t xml:space="preserve">. Po drugie, niezgodne </w:t>
      </w:r>
      <w:r w:rsidR="00317353" w:rsidRPr="00624E28">
        <w:rPr>
          <w:rFonts w:ascii="Times New Roman" w:hAnsi="Times New Roman"/>
          <w:szCs w:val="24"/>
        </w:rPr>
        <w:t>z</w:t>
      </w:r>
      <w:r w:rsidR="00AB22E4" w:rsidRPr="00624E28">
        <w:rPr>
          <w:rFonts w:ascii="Times New Roman" w:hAnsi="Times New Roman"/>
          <w:szCs w:val="24"/>
        </w:rPr>
        <w:t> </w:t>
      </w:r>
      <w:r w:rsidR="00317353" w:rsidRPr="00624E28">
        <w:rPr>
          <w:rFonts w:ascii="Times New Roman" w:hAnsi="Times New Roman"/>
          <w:szCs w:val="24"/>
        </w:rPr>
        <w:t>prawodawstwem unijnym są również takie pr</w:t>
      </w:r>
      <w:r w:rsidR="008B512F" w:rsidRPr="00624E28">
        <w:rPr>
          <w:rFonts w:ascii="Times New Roman" w:hAnsi="Times New Roman"/>
          <w:szCs w:val="24"/>
        </w:rPr>
        <w:t>zepisy krajowe, które przewidują</w:t>
      </w:r>
      <w:r w:rsidR="00317353" w:rsidRPr="00624E28">
        <w:rPr>
          <w:rFonts w:ascii="Times New Roman" w:hAnsi="Times New Roman"/>
          <w:szCs w:val="24"/>
        </w:rPr>
        <w:t xml:space="preserve"> </w:t>
      </w:r>
      <w:r w:rsidR="00FD2A8B" w:rsidRPr="00624E28">
        <w:rPr>
          <w:rFonts w:ascii="Times New Roman" w:hAnsi="Times New Roman"/>
          <w:szCs w:val="24"/>
        </w:rPr>
        <w:t xml:space="preserve">przetwarzanie danych PNR w odniesieniu do </w:t>
      </w:r>
      <w:r w:rsidR="00317353" w:rsidRPr="00624E28">
        <w:rPr>
          <w:rFonts w:ascii="Times New Roman" w:hAnsi="Times New Roman"/>
          <w:szCs w:val="24"/>
        </w:rPr>
        <w:t xml:space="preserve">wszystkich </w:t>
      </w:r>
      <w:r w:rsidR="00FD2A8B" w:rsidRPr="00624E28">
        <w:rPr>
          <w:rFonts w:ascii="Times New Roman" w:hAnsi="Times New Roman"/>
          <w:szCs w:val="24"/>
        </w:rPr>
        <w:t>lotów wewnątrzunijnych</w:t>
      </w:r>
      <w:r w:rsidR="00317353" w:rsidRPr="00624E28">
        <w:rPr>
          <w:rFonts w:ascii="Times New Roman" w:hAnsi="Times New Roman"/>
          <w:szCs w:val="24"/>
        </w:rPr>
        <w:t xml:space="preserve">. Stosowanie </w:t>
      </w:r>
      <w:r w:rsidR="00FD2A8B" w:rsidRPr="00624E28">
        <w:rPr>
          <w:rFonts w:ascii="Times New Roman" w:hAnsi="Times New Roman"/>
          <w:szCs w:val="24"/>
        </w:rPr>
        <w:t xml:space="preserve">środków wynikających z dyrektywy na loty wewnątrzunijne </w:t>
      </w:r>
      <w:r w:rsidR="00317353" w:rsidRPr="00624E28">
        <w:rPr>
          <w:rFonts w:ascii="Times New Roman" w:hAnsi="Times New Roman"/>
          <w:szCs w:val="24"/>
        </w:rPr>
        <w:t>może mieć miejsce</w:t>
      </w:r>
      <w:r w:rsidR="008B512F" w:rsidRPr="00624E28">
        <w:rPr>
          <w:rFonts w:ascii="Times New Roman" w:hAnsi="Times New Roman"/>
          <w:szCs w:val="24"/>
        </w:rPr>
        <w:t>,</w:t>
      </w:r>
      <w:r w:rsidR="00317353" w:rsidRPr="00624E28">
        <w:rPr>
          <w:rFonts w:ascii="Times New Roman" w:hAnsi="Times New Roman"/>
          <w:szCs w:val="24"/>
        </w:rPr>
        <w:t xml:space="preserve"> ale </w:t>
      </w:r>
      <w:r w:rsidR="00FD2A8B" w:rsidRPr="00624E28">
        <w:rPr>
          <w:rFonts w:ascii="Times New Roman" w:hAnsi="Times New Roman"/>
          <w:szCs w:val="24"/>
        </w:rPr>
        <w:t xml:space="preserve">musi zostać poprzedzone </w:t>
      </w:r>
      <w:r w:rsidR="00544B52" w:rsidRPr="00624E28">
        <w:rPr>
          <w:rFonts w:ascii="Times New Roman" w:hAnsi="Times New Roman"/>
          <w:szCs w:val="24"/>
        </w:rPr>
        <w:t>analizą</w:t>
      </w:r>
      <w:r w:rsidR="00FD2A8B" w:rsidRPr="00624E28">
        <w:rPr>
          <w:rFonts w:ascii="Times New Roman" w:hAnsi="Times New Roman"/>
          <w:szCs w:val="24"/>
        </w:rPr>
        <w:t xml:space="preserve"> pod kątem konieczności i</w:t>
      </w:r>
      <w:r w:rsidR="00784A1D">
        <w:rPr>
          <w:rFonts w:ascii="Times New Roman" w:hAnsi="Times New Roman"/>
          <w:szCs w:val="24"/>
        </w:rPr>
        <w:t xml:space="preserve"> </w:t>
      </w:r>
      <w:r w:rsidR="00FD2A8B" w:rsidRPr="00624E28">
        <w:rPr>
          <w:rFonts w:ascii="Times New Roman" w:hAnsi="Times New Roman"/>
          <w:szCs w:val="24"/>
        </w:rPr>
        <w:t>proporcjonalności takiego rozwiązania do</w:t>
      </w:r>
      <w:r w:rsidR="00784A1D">
        <w:rPr>
          <w:rFonts w:ascii="Times New Roman" w:hAnsi="Times New Roman"/>
          <w:szCs w:val="24"/>
        </w:rPr>
        <w:t xml:space="preserve"> </w:t>
      </w:r>
      <w:r w:rsidR="00FD2A8B" w:rsidRPr="00624E28">
        <w:rPr>
          <w:rFonts w:ascii="Times New Roman" w:hAnsi="Times New Roman"/>
          <w:szCs w:val="24"/>
        </w:rPr>
        <w:t>celów wynikających z art. 1 ust. 2 dyrektywy</w:t>
      </w:r>
      <w:r w:rsidR="00EB5CA9" w:rsidRPr="00624E28">
        <w:rPr>
          <w:rFonts w:ascii="Times New Roman" w:hAnsi="Times New Roman"/>
          <w:szCs w:val="24"/>
        </w:rPr>
        <w:t>, a zatem ograniczone do tego</w:t>
      </w:r>
      <w:r w:rsidR="004E35F2" w:rsidRPr="00624E28">
        <w:rPr>
          <w:rFonts w:ascii="Times New Roman" w:hAnsi="Times New Roman"/>
          <w:szCs w:val="24"/>
        </w:rPr>
        <w:t>,</w:t>
      </w:r>
      <w:r w:rsidR="00EB5CA9" w:rsidRPr="00624E28">
        <w:rPr>
          <w:rFonts w:ascii="Times New Roman" w:hAnsi="Times New Roman"/>
          <w:szCs w:val="24"/>
        </w:rPr>
        <w:t xml:space="preserve"> co jest ściśle konieczne</w:t>
      </w:r>
      <w:r w:rsidR="004E35F2" w:rsidRPr="00624E28">
        <w:rPr>
          <w:rFonts w:ascii="Times New Roman" w:hAnsi="Times New Roman"/>
          <w:szCs w:val="24"/>
        </w:rPr>
        <w:t>,</w:t>
      </w:r>
      <w:r w:rsidR="00EB5CA9" w:rsidRPr="00624E28">
        <w:rPr>
          <w:rFonts w:ascii="Times New Roman" w:hAnsi="Times New Roman"/>
          <w:szCs w:val="24"/>
        </w:rPr>
        <w:t xml:space="preserve"> aby zapewnić bezpieczeństwo</w:t>
      </w:r>
      <w:r w:rsidR="00FD2A8B" w:rsidRPr="00624E28">
        <w:rPr>
          <w:rFonts w:ascii="Times New Roman" w:hAnsi="Times New Roman"/>
          <w:szCs w:val="24"/>
        </w:rPr>
        <w:t>.</w:t>
      </w:r>
    </w:p>
    <w:p w14:paraId="4DE641CA" w14:textId="1A2C718D" w:rsidR="007F2D58" w:rsidRPr="00624E28" w:rsidRDefault="00520B62"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związku z powyższym</w:t>
      </w:r>
      <w:r w:rsidR="00655D5F" w:rsidRPr="00624E28">
        <w:rPr>
          <w:rFonts w:ascii="Times New Roman" w:hAnsi="Times New Roman"/>
          <w:szCs w:val="24"/>
        </w:rPr>
        <w:t xml:space="preserve"> w </w:t>
      </w:r>
      <w:r w:rsidR="003F0DD8" w:rsidRPr="00624E28">
        <w:rPr>
          <w:rFonts w:ascii="Times New Roman" w:hAnsi="Times New Roman"/>
          <w:szCs w:val="24"/>
        </w:rPr>
        <w:t>projektowanej</w:t>
      </w:r>
      <w:r w:rsidR="00655D5F" w:rsidRPr="00624E28">
        <w:rPr>
          <w:rFonts w:ascii="Times New Roman" w:hAnsi="Times New Roman"/>
          <w:szCs w:val="24"/>
        </w:rPr>
        <w:t xml:space="preserve"> nowelizacji zaproponowano</w:t>
      </w:r>
      <w:r w:rsidR="001759C7" w:rsidRPr="00624E28">
        <w:rPr>
          <w:rFonts w:ascii="Times New Roman" w:hAnsi="Times New Roman"/>
          <w:szCs w:val="24"/>
        </w:rPr>
        <w:t xml:space="preserve"> uwzględnić kierunkowe założenia wyroku TSUE w zakresie skrócenia okresu retencji danych PNR</w:t>
      </w:r>
      <w:r w:rsidR="004D3EDE" w:rsidRPr="00624E28">
        <w:rPr>
          <w:rFonts w:ascii="Times New Roman" w:hAnsi="Times New Roman"/>
          <w:szCs w:val="24"/>
        </w:rPr>
        <w:t xml:space="preserve">, jak również ograniczenia zakresu przetwarzania danych PNR z lotów wewnątrzunijnych, uzależniając ten zakres względami zagrożenia terrorystycznego. </w:t>
      </w:r>
      <w:r w:rsidR="00105010" w:rsidRPr="00624E28">
        <w:rPr>
          <w:rFonts w:ascii="Times New Roman" w:hAnsi="Times New Roman"/>
          <w:szCs w:val="24"/>
        </w:rPr>
        <w:t xml:space="preserve">W obecnej sytuacji geopolitycznej propozycje zmian przepisów w zakresie gromadzenia i przetwarzania danych PNR w celu </w:t>
      </w:r>
      <w:r w:rsidR="00664841" w:rsidRPr="00624E28">
        <w:rPr>
          <w:rFonts w:ascii="Times New Roman" w:hAnsi="Times New Roman"/>
          <w:szCs w:val="24"/>
        </w:rPr>
        <w:t>wykrywania i</w:t>
      </w:r>
      <w:r w:rsidR="00655D5F" w:rsidRPr="00624E28">
        <w:rPr>
          <w:rFonts w:ascii="Times New Roman" w:hAnsi="Times New Roman"/>
          <w:szCs w:val="24"/>
        </w:rPr>
        <w:t xml:space="preserve"> </w:t>
      </w:r>
      <w:r w:rsidR="00664841" w:rsidRPr="00624E28">
        <w:rPr>
          <w:rFonts w:ascii="Times New Roman" w:hAnsi="Times New Roman"/>
          <w:szCs w:val="24"/>
        </w:rPr>
        <w:t xml:space="preserve">zwalczania przestępstw o charakterze terrorystycznym oraz innych </w:t>
      </w:r>
      <w:r w:rsidR="00664841" w:rsidRPr="00624E28">
        <w:rPr>
          <w:rFonts w:ascii="Times New Roman" w:hAnsi="Times New Roman"/>
          <w:szCs w:val="24"/>
        </w:rPr>
        <w:lastRenderedPageBreak/>
        <w:t>przestępstw, o których mowa w dyrektywie</w:t>
      </w:r>
      <w:r w:rsidR="00192CEF" w:rsidRPr="00624E28">
        <w:rPr>
          <w:rFonts w:ascii="Times New Roman" w:hAnsi="Times New Roman"/>
          <w:szCs w:val="24"/>
        </w:rPr>
        <w:t>,</w:t>
      </w:r>
      <w:r w:rsidR="00664841" w:rsidRPr="00624E28">
        <w:rPr>
          <w:rFonts w:ascii="Times New Roman" w:hAnsi="Times New Roman"/>
          <w:szCs w:val="24"/>
        </w:rPr>
        <w:t xml:space="preserve"> muszą być wyważone między prawem do ochrony danych osobowych a </w:t>
      </w:r>
      <w:r w:rsidR="004C59F5" w:rsidRPr="00624E28">
        <w:rPr>
          <w:rFonts w:ascii="Times New Roman" w:hAnsi="Times New Roman"/>
          <w:szCs w:val="24"/>
        </w:rPr>
        <w:t>względami bezpieczeństwa</w:t>
      </w:r>
      <w:r w:rsidR="00192CEF" w:rsidRPr="00624E28">
        <w:rPr>
          <w:rFonts w:ascii="Times New Roman" w:hAnsi="Times New Roman"/>
          <w:szCs w:val="24"/>
        </w:rPr>
        <w:t xml:space="preserve">. </w:t>
      </w:r>
      <w:r w:rsidR="00EB5CA9" w:rsidRPr="00624E28">
        <w:rPr>
          <w:rFonts w:ascii="Times New Roman" w:hAnsi="Times New Roman"/>
          <w:szCs w:val="24"/>
        </w:rPr>
        <w:t>W tym zakresie</w:t>
      </w:r>
      <w:r w:rsidR="00CE2969">
        <w:rPr>
          <w:rFonts w:ascii="Times New Roman" w:hAnsi="Times New Roman"/>
          <w:szCs w:val="24"/>
        </w:rPr>
        <w:t>,</w:t>
      </w:r>
      <w:r w:rsidR="00EB5CA9" w:rsidRPr="00624E28">
        <w:rPr>
          <w:rFonts w:ascii="Times New Roman" w:hAnsi="Times New Roman"/>
          <w:szCs w:val="24"/>
        </w:rPr>
        <w:t xml:space="preserve"> proponując zmiany do ustawy</w:t>
      </w:r>
      <w:r w:rsidR="00CE2969">
        <w:rPr>
          <w:rFonts w:ascii="Times New Roman" w:hAnsi="Times New Roman"/>
          <w:szCs w:val="24"/>
        </w:rPr>
        <w:t>,</w:t>
      </w:r>
      <w:r w:rsidR="00EB5CA9" w:rsidRPr="00624E28">
        <w:rPr>
          <w:rFonts w:ascii="Times New Roman" w:hAnsi="Times New Roman"/>
          <w:szCs w:val="24"/>
        </w:rPr>
        <w:t xml:space="preserve"> projektodawca kierował się naczelnym celem dyrektywy, który precyzyjnie został określony w motywie 5 tego aktu. Zgodnie z nim „Celem niniejszej dyrektywy jest, między innymi, zapewnienie bezpieczeństwa ogólnego</w:t>
      </w:r>
      <w:r w:rsidR="00035AE5" w:rsidRPr="00624E28">
        <w:rPr>
          <w:rFonts w:ascii="Times New Roman" w:hAnsi="Times New Roman"/>
          <w:szCs w:val="24"/>
        </w:rPr>
        <w:t>, ochrona życia i bezpieczeństwa osób oraz stworzenie ram prawnych służących ochronie danych PNR w związku z ich przetwarzaniem przez właściwe organy.”.</w:t>
      </w:r>
    </w:p>
    <w:p w14:paraId="20A9BDEB" w14:textId="360CF99A" w:rsidR="00DF71B9" w:rsidRPr="00624E28" w:rsidRDefault="00B4785B"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Niezależnie od powyższego </w:t>
      </w:r>
      <w:r w:rsidR="003F0DD8" w:rsidRPr="00624E28">
        <w:rPr>
          <w:rFonts w:ascii="Times New Roman" w:hAnsi="Times New Roman"/>
          <w:szCs w:val="24"/>
        </w:rPr>
        <w:t>projektowana</w:t>
      </w:r>
      <w:r w:rsidRPr="00624E28">
        <w:rPr>
          <w:rFonts w:ascii="Times New Roman" w:hAnsi="Times New Roman"/>
          <w:szCs w:val="24"/>
        </w:rPr>
        <w:t xml:space="preserve"> nowelizacja ma również na celu usunięcie wszelkich wątpliwości interpretacyjnych powstałych na gruncie </w:t>
      </w:r>
      <w:r w:rsidR="007F19F4" w:rsidRPr="00624E28">
        <w:rPr>
          <w:rFonts w:ascii="Times New Roman" w:hAnsi="Times New Roman"/>
          <w:szCs w:val="24"/>
        </w:rPr>
        <w:t xml:space="preserve">siedmioletniego </w:t>
      </w:r>
      <w:r w:rsidRPr="00624E28">
        <w:rPr>
          <w:rFonts w:ascii="Times New Roman" w:hAnsi="Times New Roman"/>
          <w:szCs w:val="24"/>
        </w:rPr>
        <w:t>stosowania ustawy, a</w:t>
      </w:r>
      <w:r w:rsidR="00865192" w:rsidRPr="00624E28">
        <w:rPr>
          <w:rFonts w:ascii="Times New Roman" w:hAnsi="Times New Roman"/>
          <w:szCs w:val="24"/>
        </w:rPr>
        <w:t xml:space="preserve"> </w:t>
      </w:r>
      <w:r w:rsidRPr="00624E28">
        <w:rPr>
          <w:rFonts w:ascii="Times New Roman" w:hAnsi="Times New Roman"/>
          <w:szCs w:val="24"/>
        </w:rPr>
        <w:t>tym samym usprawnieni</w:t>
      </w:r>
      <w:r w:rsidR="00544B52" w:rsidRPr="00624E28">
        <w:rPr>
          <w:rFonts w:ascii="Times New Roman" w:hAnsi="Times New Roman"/>
          <w:szCs w:val="24"/>
        </w:rPr>
        <w:t>e</w:t>
      </w:r>
      <w:r w:rsidRPr="00624E28">
        <w:rPr>
          <w:rFonts w:ascii="Times New Roman" w:hAnsi="Times New Roman"/>
          <w:szCs w:val="24"/>
        </w:rPr>
        <w:t xml:space="preserve"> </w:t>
      </w:r>
      <w:r w:rsidR="00693726" w:rsidRPr="00624E28">
        <w:rPr>
          <w:rFonts w:ascii="Times New Roman" w:hAnsi="Times New Roman"/>
          <w:szCs w:val="24"/>
        </w:rPr>
        <w:t xml:space="preserve">funkcjonowania mechanizmów dotyczących przekazywania przez przewoźników lotniczych danych PNR </w:t>
      </w:r>
      <w:r w:rsidR="009B0AC8" w:rsidRPr="00624E28">
        <w:rPr>
          <w:rFonts w:ascii="Times New Roman" w:hAnsi="Times New Roman"/>
          <w:szCs w:val="24"/>
        </w:rPr>
        <w:t>oraz ich przetwarzania przez Krajową Jednostkę do spraw Informacji o Pasażerach (JIP) w celach określonych przez unijnego prawodawcę.</w:t>
      </w:r>
    </w:p>
    <w:p w14:paraId="2AE7A262" w14:textId="0CCCB52F" w:rsidR="00DF71B9" w:rsidRPr="00624E28" w:rsidRDefault="0090280E" w:rsidP="00624E28">
      <w:pPr>
        <w:pStyle w:val="Nagwek1"/>
        <w:numPr>
          <w:ilvl w:val="0"/>
          <w:numId w:val="3"/>
        </w:numPr>
        <w:spacing w:before="120" w:after="0" w:line="360" w:lineRule="auto"/>
        <w:jc w:val="both"/>
        <w:rPr>
          <w:rFonts w:ascii="Times New Roman" w:hAnsi="Times New Roman" w:cs="Times New Roman"/>
          <w:color w:val="auto"/>
          <w:sz w:val="24"/>
          <w:szCs w:val="24"/>
        </w:rPr>
      </w:pPr>
      <w:r w:rsidRPr="00624E28">
        <w:rPr>
          <w:rFonts w:ascii="Times New Roman" w:hAnsi="Times New Roman" w:cs="Times New Roman"/>
          <w:color w:val="auto"/>
          <w:sz w:val="24"/>
          <w:szCs w:val="24"/>
        </w:rPr>
        <w:t>Obowiązujący stan prawny</w:t>
      </w:r>
    </w:p>
    <w:p w14:paraId="682E630A" w14:textId="15DDDC8B" w:rsidR="005C50D1" w:rsidRPr="00624E28" w:rsidRDefault="0090280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Ustawa  stanowi transpozycję do polskiego porządku prawnego dyrektywy</w:t>
      </w:r>
      <w:r w:rsidR="00A86060" w:rsidRPr="00624E28">
        <w:rPr>
          <w:rFonts w:ascii="Times New Roman" w:hAnsi="Times New Roman"/>
          <w:szCs w:val="24"/>
        </w:rPr>
        <w:t xml:space="preserve">, która to – a tym samym również ustawa – ma </w:t>
      </w:r>
      <w:r w:rsidRPr="00624E28">
        <w:rPr>
          <w:rFonts w:ascii="Times New Roman" w:hAnsi="Times New Roman"/>
          <w:szCs w:val="24"/>
        </w:rPr>
        <w:t>zastosowanie do przewoźników wykonujących loty pasażerskie, podczas których następuje przekroczenie granicy państwowej, a start albo lądowanie statku powietrznego następuje na terytorium danego państwa UE, czyli w tym przypadku – Rzeczypospolitej Polskiej.</w:t>
      </w:r>
      <w:r w:rsidR="00A86060" w:rsidRPr="00624E28">
        <w:rPr>
          <w:rFonts w:ascii="Times New Roman" w:hAnsi="Times New Roman"/>
          <w:szCs w:val="24"/>
        </w:rPr>
        <w:t xml:space="preserve"> Z</w:t>
      </w:r>
      <w:r w:rsidR="006B298F" w:rsidRPr="00624E28">
        <w:rPr>
          <w:rFonts w:ascii="Times New Roman" w:hAnsi="Times New Roman"/>
          <w:szCs w:val="24"/>
        </w:rPr>
        <w:t>atem z</w:t>
      </w:r>
      <w:r w:rsidR="00A86060" w:rsidRPr="00624E28">
        <w:rPr>
          <w:rFonts w:ascii="Times New Roman" w:hAnsi="Times New Roman"/>
          <w:szCs w:val="24"/>
        </w:rPr>
        <w:t xml:space="preserve">godnie z obowiązującą ustawą </w:t>
      </w:r>
      <w:r w:rsidR="004321A8" w:rsidRPr="00624E28">
        <w:rPr>
          <w:rFonts w:ascii="Times New Roman" w:hAnsi="Times New Roman"/>
          <w:szCs w:val="24"/>
        </w:rPr>
        <w:t xml:space="preserve">lot PNR to taki lot statku powietrznego wykonujący przewóz lotniczy pasażerów, podczas którego następuje przekroczenie granicy państwowej, </w:t>
      </w:r>
      <w:r w:rsidR="00544B52" w:rsidRPr="00624E28">
        <w:rPr>
          <w:rFonts w:ascii="Times New Roman" w:hAnsi="Times New Roman"/>
          <w:szCs w:val="24"/>
        </w:rPr>
        <w:t xml:space="preserve">nie zaś granicy Unii Europejskiej, </w:t>
      </w:r>
      <w:r w:rsidR="004321A8" w:rsidRPr="00624E28">
        <w:rPr>
          <w:rFonts w:ascii="Times New Roman" w:hAnsi="Times New Roman"/>
          <w:szCs w:val="24"/>
        </w:rPr>
        <w:t xml:space="preserve">a start albo lądowanie </w:t>
      </w:r>
      <w:r w:rsidR="00961CE9" w:rsidRPr="00624E28">
        <w:rPr>
          <w:rFonts w:ascii="Times New Roman" w:hAnsi="Times New Roman"/>
          <w:szCs w:val="24"/>
        </w:rPr>
        <w:t>tego statku następuje na teryt</w:t>
      </w:r>
      <w:r w:rsidR="006B298F" w:rsidRPr="00624E28">
        <w:rPr>
          <w:rFonts w:ascii="Times New Roman" w:hAnsi="Times New Roman"/>
          <w:szCs w:val="24"/>
        </w:rPr>
        <w:t xml:space="preserve">orium Rzeczypospolitej Polskiej. Definicja lotu PNR, wynikająca z art. 2 pkt 6 ustawy, nie przewiduje </w:t>
      </w:r>
      <w:r w:rsidR="005C50D1" w:rsidRPr="00624E28">
        <w:rPr>
          <w:rFonts w:ascii="Times New Roman" w:hAnsi="Times New Roman"/>
          <w:szCs w:val="24"/>
        </w:rPr>
        <w:t xml:space="preserve">zatem </w:t>
      </w:r>
      <w:r w:rsidR="006B298F" w:rsidRPr="00624E28">
        <w:rPr>
          <w:rFonts w:ascii="Times New Roman" w:hAnsi="Times New Roman"/>
          <w:szCs w:val="24"/>
        </w:rPr>
        <w:t xml:space="preserve">rozróżnienia </w:t>
      </w:r>
      <w:r w:rsidR="00B04806" w:rsidRPr="00624E28">
        <w:rPr>
          <w:rFonts w:ascii="Times New Roman" w:hAnsi="Times New Roman"/>
          <w:szCs w:val="24"/>
        </w:rPr>
        <w:t xml:space="preserve">lotów PNR </w:t>
      </w:r>
      <w:r w:rsidR="006B298F" w:rsidRPr="00624E28">
        <w:rPr>
          <w:rFonts w:ascii="Times New Roman" w:hAnsi="Times New Roman"/>
          <w:szCs w:val="24"/>
        </w:rPr>
        <w:t>na loty</w:t>
      </w:r>
      <w:r w:rsidR="005C50D1" w:rsidRPr="00624E28">
        <w:rPr>
          <w:rFonts w:ascii="Times New Roman" w:hAnsi="Times New Roman"/>
          <w:szCs w:val="24"/>
        </w:rPr>
        <w:t xml:space="preserve"> </w:t>
      </w:r>
      <w:proofErr w:type="spellStart"/>
      <w:r w:rsidR="006B298F" w:rsidRPr="00624E28">
        <w:rPr>
          <w:rFonts w:ascii="Times New Roman" w:hAnsi="Times New Roman"/>
          <w:szCs w:val="24"/>
        </w:rPr>
        <w:t>pozaunijne</w:t>
      </w:r>
      <w:proofErr w:type="spellEnd"/>
      <w:r w:rsidR="006B298F" w:rsidRPr="00624E28">
        <w:rPr>
          <w:rFonts w:ascii="Times New Roman" w:hAnsi="Times New Roman"/>
          <w:szCs w:val="24"/>
        </w:rPr>
        <w:t xml:space="preserve"> i</w:t>
      </w:r>
      <w:r w:rsidR="00AB22E4" w:rsidRPr="00624E28">
        <w:rPr>
          <w:rFonts w:ascii="Times New Roman" w:hAnsi="Times New Roman"/>
          <w:szCs w:val="24"/>
        </w:rPr>
        <w:t> </w:t>
      </w:r>
      <w:r w:rsidR="006B298F" w:rsidRPr="00624E28">
        <w:rPr>
          <w:rFonts w:ascii="Times New Roman" w:hAnsi="Times New Roman"/>
          <w:szCs w:val="24"/>
        </w:rPr>
        <w:t xml:space="preserve">wewnątrzunijne, a co za tym idzie, </w:t>
      </w:r>
      <w:r w:rsidR="00370868" w:rsidRPr="00624E28">
        <w:rPr>
          <w:rFonts w:ascii="Times New Roman" w:hAnsi="Times New Roman"/>
          <w:szCs w:val="24"/>
        </w:rPr>
        <w:t xml:space="preserve">ustawa </w:t>
      </w:r>
      <w:r w:rsidR="005C50D1" w:rsidRPr="00624E28">
        <w:rPr>
          <w:rFonts w:ascii="Times New Roman" w:hAnsi="Times New Roman"/>
          <w:szCs w:val="24"/>
        </w:rPr>
        <w:t>stosuj</w:t>
      </w:r>
      <w:r w:rsidR="00370868" w:rsidRPr="00624E28">
        <w:rPr>
          <w:rFonts w:ascii="Times New Roman" w:hAnsi="Times New Roman"/>
          <w:szCs w:val="24"/>
        </w:rPr>
        <w:t>e</w:t>
      </w:r>
      <w:r w:rsidR="005C50D1" w:rsidRPr="00624E28">
        <w:rPr>
          <w:rFonts w:ascii="Times New Roman" w:hAnsi="Times New Roman"/>
          <w:szCs w:val="24"/>
        </w:rPr>
        <w:t xml:space="preserve"> wobec obu kategorii te same zasady przekazywania danych PNR </w:t>
      </w:r>
      <w:r w:rsidR="002240B0" w:rsidRPr="00624E28">
        <w:rPr>
          <w:rFonts w:ascii="Times New Roman" w:hAnsi="Times New Roman"/>
          <w:szCs w:val="24"/>
        </w:rPr>
        <w:t>i ich przetwarzania.</w:t>
      </w:r>
    </w:p>
    <w:p w14:paraId="24C13539" w14:textId="09F3F58C" w:rsidR="003966BC" w:rsidRPr="00624E28" w:rsidRDefault="008508D0"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Ponadto zgodnie z ustawą wszystkie dane PNR są przechowywane przez JIP przez okres 5 lat od dnia ich zgromadzenia, a następnie trwale usuwane z Krajowego Systemu Informatycznego PNR (KSI PNR). </w:t>
      </w:r>
      <w:r w:rsidR="00152B6D" w:rsidRPr="00624E28">
        <w:rPr>
          <w:rFonts w:ascii="Times New Roman" w:hAnsi="Times New Roman"/>
          <w:szCs w:val="24"/>
        </w:rPr>
        <w:t xml:space="preserve">Dodatkowo </w:t>
      </w:r>
      <w:r w:rsidR="00485B94" w:rsidRPr="00624E28">
        <w:rPr>
          <w:rFonts w:ascii="Times New Roman" w:hAnsi="Times New Roman"/>
          <w:szCs w:val="24"/>
        </w:rPr>
        <w:t>w</w:t>
      </w:r>
      <w:r w:rsidR="00503E27" w:rsidRPr="00624E28">
        <w:rPr>
          <w:rFonts w:ascii="Times New Roman" w:hAnsi="Times New Roman"/>
          <w:szCs w:val="24"/>
        </w:rPr>
        <w:t xml:space="preserve"> świetle art. 33 ustawy po upływie 6</w:t>
      </w:r>
      <w:r w:rsidR="00AB22E4" w:rsidRPr="00624E28">
        <w:rPr>
          <w:rFonts w:ascii="Times New Roman" w:hAnsi="Times New Roman"/>
          <w:szCs w:val="24"/>
        </w:rPr>
        <w:noBreakHyphen/>
      </w:r>
      <w:r w:rsidR="00503E27" w:rsidRPr="00624E28">
        <w:rPr>
          <w:rFonts w:ascii="Times New Roman" w:hAnsi="Times New Roman"/>
          <w:szCs w:val="24"/>
        </w:rPr>
        <w:t>miesięcznego okresu przechowywania dane PNR są depersonalizowane, a</w:t>
      </w:r>
      <w:r w:rsidR="00544B52" w:rsidRPr="00624E28">
        <w:rPr>
          <w:rFonts w:ascii="Times New Roman" w:hAnsi="Times New Roman"/>
          <w:szCs w:val="24"/>
        </w:rPr>
        <w:t xml:space="preserve">le możliwe jest ich ponowne ujawnienie </w:t>
      </w:r>
      <w:r w:rsidR="00503E27" w:rsidRPr="00624E28">
        <w:rPr>
          <w:rFonts w:ascii="Times New Roman" w:hAnsi="Times New Roman"/>
          <w:szCs w:val="24"/>
        </w:rPr>
        <w:t xml:space="preserve">każdorazowo po uzyskaniu </w:t>
      </w:r>
      <w:r w:rsidR="00544B52" w:rsidRPr="00624E28">
        <w:rPr>
          <w:rFonts w:ascii="Times New Roman" w:hAnsi="Times New Roman"/>
          <w:szCs w:val="24"/>
        </w:rPr>
        <w:t xml:space="preserve">w tej sprawie </w:t>
      </w:r>
      <w:r w:rsidR="00503E27" w:rsidRPr="00624E28">
        <w:rPr>
          <w:rFonts w:ascii="Times New Roman" w:hAnsi="Times New Roman"/>
          <w:szCs w:val="24"/>
        </w:rPr>
        <w:t>stosownej zgody prokuratora lub sądu. Tym samym pr</w:t>
      </w:r>
      <w:r w:rsidR="00485B94" w:rsidRPr="00624E28">
        <w:rPr>
          <w:rFonts w:ascii="Times New Roman" w:hAnsi="Times New Roman"/>
          <w:szCs w:val="24"/>
        </w:rPr>
        <w:t>zepisy ustawy nie</w:t>
      </w:r>
      <w:r w:rsidR="005D2DA8" w:rsidRPr="00624E28">
        <w:rPr>
          <w:rFonts w:ascii="Times New Roman" w:hAnsi="Times New Roman"/>
          <w:szCs w:val="24"/>
        </w:rPr>
        <w:t xml:space="preserve"> </w:t>
      </w:r>
      <w:r w:rsidR="00A14BFA" w:rsidRPr="00624E28">
        <w:rPr>
          <w:rFonts w:ascii="Times New Roman" w:hAnsi="Times New Roman"/>
          <w:szCs w:val="24"/>
        </w:rPr>
        <w:t xml:space="preserve">odpowiadają </w:t>
      </w:r>
      <w:r w:rsidR="006D2DF5" w:rsidRPr="00624E28">
        <w:rPr>
          <w:rFonts w:ascii="Times New Roman" w:hAnsi="Times New Roman"/>
          <w:szCs w:val="24"/>
        </w:rPr>
        <w:t xml:space="preserve">twierdzeniom Trybunału Sprawiedliwości, który w tej kwestii zauważa, że </w:t>
      </w:r>
      <w:r w:rsidR="00485B94" w:rsidRPr="00624E28">
        <w:rPr>
          <w:rFonts w:ascii="Times New Roman" w:hAnsi="Times New Roman"/>
          <w:szCs w:val="24"/>
        </w:rPr>
        <w:t xml:space="preserve">dostęp do danych PNR w formie pozwalającej na bezpośrednie zidentyfikowanie osoby, której dotyczą, „po upływie początkowego okresu </w:t>
      </w:r>
      <w:r w:rsidR="00485B94" w:rsidRPr="00624E28">
        <w:rPr>
          <w:rFonts w:ascii="Times New Roman" w:hAnsi="Times New Roman"/>
          <w:szCs w:val="24"/>
        </w:rPr>
        <w:lastRenderedPageBreak/>
        <w:t xml:space="preserve">zatrzymania” </w:t>
      </w:r>
      <w:r w:rsidR="00CD55AC" w:rsidRPr="00624E28">
        <w:rPr>
          <w:rFonts w:ascii="Times New Roman" w:hAnsi="Times New Roman"/>
          <w:szCs w:val="24"/>
        </w:rPr>
        <w:t>powinno następować „wyłącznie po spełnieniu bardzo restrykcyjnych</w:t>
      </w:r>
      <w:r w:rsidR="009307BE" w:rsidRPr="00624E28">
        <w:rPr>
          <w:rFonts w:ascii="Times New Roman" w:hAnsi="Times New Roman"/>
          <w:szCs w:val="24"/>
        </w:rPr>
        <w:t xml:space="preserve"> i ściśle określonych warunków”. Trybunał uznał bowiem</w:t>
      </w:r>
      <w:r w:rsidR="00CD55AC" w:rsidRPr="00624E28">
        <w:rPr>
          <w:rFonts w:ascii="Times New Roman" w:hAnsi="Times New Roman"/>
          <w:szCs w:val="24"/>
        </w:rPr>
        <w:t xml:space="preserve"> „że im dłuższy okres zatrzymania danych PNR, tym ingerencja z niego</w:t>
      </w:r>
      <w:r w:rsidR="008A666F" w:rsidRPr="00624E28">
        <w:rPr>
          <w:rFonts w:ascii="Times New Roman" w:hAnsi="Times New Roman"/>
          <w:szCs w:val="24"/>
        </w:rPr>
        <w:t xml:space="preserve"> wynikająca jest poważniejsza”.</w:t>
      </w:r>
    </w:p>
    <w:p w14:paraId="3CCDA235" w14:textId="171BE1A4" w:rsidR="00370868" w:rsidRPr="00624E28" w:rsidRDefault="003966BC" w:rsidP="00624E28">
      <w:pPr>
        <w:pStyle w:val="Nagwek1"/>
        <w:numPr>
          <w:ilvl w:val="0"/>
          <w:numId w:val="3"/>
        </w:numPr>
        <w:spacing w:before="120" w:after="0" w:line="360" w:lineRule="auto"/>
        <w:jc w:val="both"/>
        <w:rPr>
          <w:rFonts w:ascii="Times New Roman" w:hAnsi="Times New Roman" w:cs="Times New Roman"/>
          <w:color w:val="auto"/>
          <w:sz w:val="24"/>
          <w:szCs w:val="24"/>
        </w:rPr>
      </w:pPr>
      <w:r w:rsidRPr="00624E28">
        <w:rPr>
          <w:rFonts w:ascii="Times New Roman" w:hAnsi="Times New Roman" w:cs="Times New Roman"/>
          <w:color w:val="auto"/>
          <w:sz w:val="24"/>
          <w:szCs w:val="24"/>
        </w:rPr>
        <w:t xml:space="preserve">Proponowane </w:t>
      </w:r>
      <w:r w:rsidR="00C624F9" w:rsidRPr="00624E28">
        <w:rPr>
          <w:rFonts w:ascii="Times New Roman" w:hAnsi="Times New Roman" w:cs="Times New Roman"/>
          <w:color w:val="auto"/>
          <w:sz w:val="24"/>
          <w:szCs w:val="24"/>
        </w:rPr>
        <w:t xml:space="preserve">kierunki rozwiązań </w:t>
      </w:r>
      <w:r w:rsidR="00D224CF" w:rsidRPr="00624E28">
        <w:rPr>
          <w:rFonts w:ascii="Times New Roman" w:hAnsi="Times New Roman" w:cs="Times New Roman"/>
          <w:color w:val="auto"/>
          <w:sz w:val="24"/>
          <w:szCs w:val="24"/>
        </w:rPr>
        <w:t xml:space="preserve">ustawowych </w:t>
      </w:r>
    </w:p>
    <w:p w14:paraId="4331746E" w14:textId="7DFEFF46" w:rsidR="004B2DFB" w:rsidRPr="00624E28" w:rsidRDefault="00865192"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Mając na uwadze powyższe</w:t>
      </w:r>
      <w:r w:rsidR="00CE2969">
        <w:rPr>
          <w:rFonts w:ascii="Times New Roman" w:hAnsi="Times New Roman"/>
          <w:szCs w:val="24"/>
        </w:rPr>
        <w:t>,</w:t>
      </w:r>
      <w:r w:rsidRPr="00624E28">
        <w:rPr>
          <w:rFonts w:ascii="Times New Roman" w:hAnsi="Times New Roman"/>
          <w:szCs w:val="24"/>
        </w:rPr>
        <w:t xml:space="preserve"> w</w:t>
      </w:r>
      <w:r w:rsidR="00370868" w:rsidRPr="00624E28">
        <w:rPr>
          <w:rFonts w:ascii="Times New Roman" w:hAnsi="Times New Roman"/>
          <w:szCs w:val="24"/>
        </w:rPr>
        <w:t xml:space="preserve"> </w:t>
      </w:r>
      <w:r w:rsidR="003F0DD8" w:rsidRPr="00624E28">
        <w:rPr>
          <w:rFonts w:ascii="Times New Roman" w:hAnsi="Times New Roman"/>
          <w:szCs w:val="24"/>
        </w:rPr>
        <w:t>projektowanej</w:t>
      </w:r>
      <w:r w:rsidR="00370868" w:rsidRPr="00624E28">
        <w:rPr>
          <w:rFonts w:ascii="Times New Roman" w:hAnsi="Times New Roman"/>
          <w:szCs w:val="24"/>
        </w:rPr>
        <w:t xml:space="preserve"> nowelizacj</w:t>
      </w:r>
      <w:r w:rsidRPr="00624E28">
        <w:rPr>
          <w:rFonts w:ascii="Times New Roman" w:hAnsi="Times New Roman"/>
          <w:szCs w:val="24"/>
        </w:rPr>
        <w:t>i</w:t>
      </w:r>
      <w:r w:rsidR="00370868" w:rsidRPr="00624E28">
        <w:rPr>
          <w:rFonts w:ascii="Times New Roman" w:hAnsi="Times New Roman"/>
          <w:szCs w:val="24"/>
        </w:rPr>
        <w:t xml:space="preserve"> </w:t>
      </w:r>
      <w:r w:rsidR="002A5B22" w:rsidRPr="00624E28">
        <w:rPr>
          <w:rFonts w:ascii="Times New Roman" w:hAnsi="Times New Roman"/>
          <w:szCs w:val="24"/>
        </w:rPr>
        <w:t>zaproponowano</w:t>
      </w:r>
      <w:r w:rsidR="00370868" w:rsidRPr="00624E28">
        <w:rPr>
          <w:rFonts w:ascii="Times New Roman" w:hAnsi="Times New Roman"/>
          <w:szCs w:val="24"/>
        </w:rPr>
        <w:t xml:space="preserve"> </w:t>
      </w:r>
      <w:r w:rsidR="0089248E" w:rsidRPr="00624E28">
        <w:rPr>
          <w:rFonts w:ascii="Times New Roman" w:hAnsi="Times New Roman"/>
          <w:szCs w:val="24"/>
        </w:rPr>
        <w:t>w pierwszej kolejności wprowadz</w:t>
      </w:r>
      <w:r w:rsidR="00305F95" w:rsidRPr="00624E28">
        <w:rPr>
          <w:rFonts w:ascii="Times New Roman" w:hAnsi="Times New Roman"/>
          <w:szCs w:val="24"/>
        </w:rPr>
        <w:t>enie</w:t>
      </w:r>
      <w:r w:rsidR="0089248E" w:rsidRPr="00624E28">
        <w:rPr>
          <w:rFonts w:ascii="Times New Roman" w:hAnsi="Times New Roman"/>
          <w:szCs w:val="24"/>
        </w:rPr>
        <w:t xml:space="preserve"> odrębn</w:t>
      </w:r>
      <w:r w:rsidR="00305F95" w:rsidRPr="00624E28">
        <w:rPr>
          <w:rFonts w:ascii="Times New Roman" w:hAnsi="Times New Roman"/>
          <w:szCs w:val="24"/>
        </w:rPr>
        <w:t>ych</w:t>
      </w:r>
      <w:r w:rsidR="0089248E" w:rsidRPr="00624E28">
        <w:rPr>
          <w:rFonts w:ascii="Times New Roman" w:hAnsi="Times New Roman"/>
          <w:szCs w:val="24"/>
        </w:rPr>
        <w:t xml:space="preserve"> definic</w:t>
      </w:r>
      <w:r w:rsidR="009307BE" w:rsidRPr="00624E28">
        <w:rPr>
          <w:rFonts w:ascii="Times New Roman" w:hAnsi="Times New Roman"/>
          <w:szCs w:val="24"/>
        </w:rPr>
        <w:t>ji</w:t>
      </w:r>
      <w:r w:rsidR="0089248E" w:rsidRPr="00624E28">
        <w:rPr>
          <w:rFonts w:ascii="Times New Roman" w:hAnsi="Times New Roman"/>
          <w:szCs w:val="24"/>
        </w:rPr>
        <w:t xml:space="preserve"> lotów wewnątrzunijnych i </w:t>
      </w:r>
      <w:proofErr w:type="spellStart"/>
      <w:r w:rsidR="0089248E" w:rsidRPr="00624E28">
        <w:rPr>
          <w:rFonts w:ascii="Times New Roman" w:hAnsi="Times New Roman"/>
          <w:szCs w:val="24"/>
        </w:rPr>
        <w:t>pozaunijnych</w:t>
      </w:r>
      <w:proofErr w:type="spellEnd"/>
      <w:r w:rsidR="0089248E" w:rsidRPr="00624E28">
        <w:rPr>
          <w:rFonts w:ascii="Times New Roman" w:hAnsi="Times New Roman"/>
          <w:szCs w:val="24"/>
        </w:rPr>
        <w:t>, a tym samym zapewni</w:t>
      </w:r>
      <w:r w:rsidR="00305F95" w:rsidRPr="00624E28">
        <w:rPr>
          <w:rFonts w:ascii="Times New Roman" w:hAnsi="Times New Roman"/>
          <w:szCs w:val="24"/>
        </w:rPr>
        <w:t xml:space="preserve">enie </w:t>
      </w:r>
      <w:r w:rsidR="0089248E" w:rsidRPr="00624E28">
        <w:rPr>
          <w:rFonts w:ascii="Times New Roman" w:hAnsi="Times New Roman"/>
          <w:szCs w:val="24"/>
        </w:rPr>
        <w:t>na poziomie ustawowym odrębn</w:t>
      </w:r>
      <w:r w:rsidR="00305F95" w:rsidRPr="00624E28">
        <w:rPr>
          <w:rFonts w:ascii="Times New Roman" w:hAnsi="Times New Roman"/>
          <w:szCs w:val="24"/>
        </w:rPr>
        <w:t>ych zasad</w:t>
      </w:r>
      <w:r w:rsidR="0089248E" w:rsidRPr="00624E28">
        <w:rPr>
          <w:rFonts w:ascii="Times New Roman" w:hAnsi="Times New Roman"/>
          <w:szCs w:val="24"/>
        </w:rPr>
        <w:t xml:space="preserve"> przetwarzania danych PNR ze</w:t>
      </w:r>
      <w:r w:rsidR="00CE2969">
        <w:rPr>
          <w:rFonts w:ascii="Times New Roman" w:hAnsi="Times New Roman"/>
          <w:szCs w:val="24"/>
        </w:rPr>
        <w:t xml:space="preserve"> </w:t>
      </w:r>
      <w:r w:rsidR="0089248E" w:rsidRPr="00624E28">
        <w:rPr>
          <w:rFonts w:ascii="Times New Roman" w:hAnsi="Times New Roman"/>
          <w:szCs w:val="24"/>
        </w:rPr>
        <w:t>względu na to</w:t>
      </w:r>
      <w:r w:rsidR="00CE2969">
        <w:rPr>
          <w:rFonts w:ascii="Times New Roman" w:hAnsi="Times New Roman"/>
          <w:szCs w:val="24"/>
        </w:rPr>
        <w:t>,</w:t>
      </w:r>
      <w:r w:rsidR="0089248E" w:rsidRPr="00624E28">
        <w:rPr>
          <w:rFonts w:ascii="Times New Roman" w:hAnsi="Times New Roman"/>
          <w:szCs w:val="24"/>
        </w:rPr>
        <w:t xml:space="preserve"> jakiej kategorii lotów dotyczą. </w:t>
      </w:r>
      <w:r w:rsidR="003966BC" w:rsidRPr="00624E28">
        <w:rPr>
          <w:rFonts w:ascii="Times New Roman" w:hAnsi="Times New Roman"/>
          <w:szCs w:val="24"/>
        </w:rPr>
        <w:t xml:space="preserve">W konsekwencji dane PNR dotyczące pasażerów lotów </w:t>
      </w:r>
      <w:proofErr w:type="spellStart"/>
      <w:r w:rsidR="003966BC" w:rsidRPr="00624E28">
        <w:rPr>
          <w:rFonts w:ascii="Times New Roman" w:hAnsi="Times New Roman"/>
          <w:szCs w:val="24"/>
        </w:rPr>
        <w:t>pozaunijnych</w:t>
      </w:r>
      <w:proofErr w:type="spellEnd"/>
      <w:r w:rsidR="003966BC" w:rsidRPr="00624E28">
        <w:rPr>
          <w:rFonts w:ascii="Times New Roman" w:hAnsi="Times New Roman"/>
          <w:szCs w:val="24"/>
        </w:rPr>
        <w:t xml:space="preserve"> będą mogły być przetwarzane w odniesieniu do wszystkich takich lotów, </w:t>
      </w:r>
      <w:r w:rsidR="00BC4D69" w:rsidRPr="00624E28">
        <w:rPr>
          <w:rFonts w:ascii="Times New Roman" w:hAnsi="Times New Roman"/>
          <w:szCs w:val="24"/>
        </w:rPr>
        <w:t xml:space="preserve">zgodnie z art. 1 dyrektywy, natomiast </w:t>
      </w:r>
      <w:r w:rsidR="005709C9" w:rsidRPr="00624E28">
        <w:rPr>
          <w:rFonts w:ascii="Times New Roman" w:hAnsi="Times New Roman"/>
          <w:szCs w:val="24"/>
        </w:rPr>
        <w:t>rozszerzenie tego mechanizmu na</w:t>
      </w:r>
      <w:r w:rsidR="008A79B6">
        <w:rPr>
          <w:rFonts w:ascii="Times New Roman" w:hAnsi="Times New Roman"/>
          <w:szCs w:val="24"/>
        </w:rPr>
        <w:t xml:space="preserve"> </w:t>
      </w:r>
      <w:r w:rsidR="00C76E34" w:rsidRPr="00624E28">
        <w:rPr>
          <w:rFonts w:ascii="Times New Roman" w:hAnsi="Times New Roman"/>
          <w:szCs w:val="24"/>
        </w:rPr>
        <w:t>zgromadzone</w:t>
      </w:r>
      <w:r w:rsidR="005709C9" w:rsidRPr="00624E28">
        <w:rPr>
          <w:rFonts w:ascii="Times New Roman" w:hAnsi="Times New Roman"/>
          <w:szCs w:val="24"/>
        </w:rPr>
        <w:t xml:space="preserve"> dane PNR pasażerów lotów wewnątrzunijnych będzie możliwe tylko w</w:t>
      </w:r>
      <w:r w:rsidR="008A79B6">
        <w:rPr>
          <w:rFonts w:ascii="Times New Roman" w:hAnsi="Times New Roman"/>
          <w:szCs w:val="24"/>
        </w:rPr>
        <w:t xml:space="preserve"> </w:t>
      </w:r>
      <w:r w:rsidR="005709C9" w:rsidRPr="00624E28">
        <w:rPr>
          <w:rFonts w:ascii="Times New Roman" w:hAnsi="Times New Roman"/>
          <w:szCs w:val="24"/>
        </w:rPr>
        <w:t xml:space="preserve">zakresie ustawowo określonym. </w:t>
      </w:r>
      <w:r w:rsidR="002D3D39" w:rsidRPr="00624E28">
        <w:rPr>
          <w:rFonts w:ascii="Times New Roman" w:hAnsi="Times New Roman"/>
          <w:szCs w:val="24"/>
        </w:rPr>
        <w:t xml:space="preserve">Mając na względzie, że </w:t>
      </w:r>
      <w:r w:rsidR="002F79E8" w:rsidRPr="00624E28">
        <w:rPr>
          <w:rFonts w:ascii="Times New Roman" w:hAnsi="Times New Roman"/>
          <w:szCs w:val="24"/>
        </w:rPr>
        <w:t xml:space="preserve">kierunkowo </w:t>
      </w:r>
      <w:r w:rsidR="002D3D39" w:rsidRPr="00624E28">
        <w:rPr>
          <w:rFonts w:ascii="Times New Roman" w:hAnsi="Times New Roman"/>
          <w:szCs w:val="24"/>
        </w:rPr>
        <w:t xml:space="preserve">zgodnie z wyrokiem TSUE </w:t>
      </w:r>
      <w:r w:rsidR="009307BE" w:rsidRPr="00624E28">
        <w:rPr>
          <w:rFonts w:ascii="Times New Roman" w:hAnsi="Times New Roman"/>
          <w:szCs w:val="24"/>
        </w:rPr>
        <w:t>to do pa</w:t>
      </w:r>
      <w:r w:rsidR="00305F95" w:rsidRPr="00624E28">
        <w:rPr>
          <w:rFonts w:ascii="Times New Roman" w:hAnsi="Times New Roman"/>
          <w:szCs w:val="24"/>
        </w:rPr>
        <w:t>ństw członkowskich należy ocena zagrożeń związanych z przestępstwami o</w:t>
      </w:r>
      <w:r w:rsidR="008A79B6">
        <w:rPr>
          <w:rFonts w:ascii="Times New Roman" w:hAnsi="Times New Roman"/>
          <w:szCs w:val="24"/>
        </w:rPr>
        <w:t xml:space="preserve"> </w:t>
      </w:r>
      <w:r w:rsidR="00305F95" w:rsidRPr="00624E28">
        <w:rPr>
          <w:rFonts w:ascii="Times New Roman" w:hAnsi="Times New Roman"/>
          <w:szCs w:val="24"/>
        </w:rPr>
        <w:t>charakterze terrorystycznym i poważną przestępczością</w:t>
      </w:r>
      <w:r w:rsidR="008A79B6">
        <w:rPr>
          <w:rFonts w:ascii="Times New Roman" w:hAnsi="Times New Roman"/>
          <w:szCs w:val="24"/>
        </w:rPr>
        <w:t>,</w:t>
      </w:r>
      <w:r w:rsidR="00305F95" w:rsidRPr="00624E28">
        <w:rPr>
          <w:rFonts w:ascii="Times New Roman" w:hAnsi="Times New Roman"/>
          <w:szCs w:val="24"/>
        </w:rPr>
        <w:t xml:space="preserve"> </w:t>
      </w:r>
      <w:r w:rsidR="002A5B22" w:rsidRPr="00624E28">
        <w:rPr>
          <w:rFonts w:ascii="Times New Roman" w:hAnsi="Times New Roman"/>
          <w:szCs w:val="24"/>
        </w:rPr>
        <w:t>zaproponowano</w:t>
      </w:r>
      <w:r w:rsidR="00E236F1" w:rsidRPr="00624E28">
        <w:rPr>
          <w:rFonts w:ascii="Times New Roman" w:hAnsi="Times New Roman"/>
          <w:szCs w:val="24"/>
        </w:rPr>
        <w:t xml:space="preserve"> </w:t>
      </w:r>
      <w:r w:rsidR="009913E0" w:rsidRPr="00624E28">
        <w:rPr>
          <w:rFonts w:ascii="Times New Roman" w:hAnsi="Times New Roman"/>
          <w:szCs w:val="24"/>
        </w:rPr>
        <w:t xml:space="preserve">w projekcie, </w:t>
      </w:r>
      <w:r w:rsidR="00E236F1" w:rsidRPr="00624E28">
        <w:rPr>
          <w:rFonts w:ascii="Times New Roman" w:hAnsi="Times New Roman"/>
          <w:szCs w:val="24"/>
        </w:rPr>
        <w:t>w pierwszej kolejności</w:t>
      </w:r>
      <w:r w:rsidR="009913E0" w:rsidRPr="00624E28">
        <w:rPr>
          <w:rFonts w:ascii="Times New Roman" w:hAnsi="Times New Roman"/>
          <w:szCs w:val="24"/>
        </w:rPr>
        <w:t>,</w:t>
      </w:r>
      <w:r w:rsidR="00E236F1" w:rsidRPr="00624E28">
        <w:rPr>
          <w:rFonts w:ascii="Times New Roman" w:hAnsi="Times New Roman"/>
          <w:szCs w:val="24"/>
        </w:rPr>
        <w:t xml:space="preserve"> skorelować mechanizm przetwarzania danych PNR pasażerów lotów wewnątrzunijnych z krajowym systemem antyterrorystycznym</w:t>
      </w:r>
      <w:r w:rsidR="00426D6E" w:rsidRPr="00624E28">
        <w:rPr>
          <w:rFonts w:ascii="Times New Roman" w:hAnsi="Times New Roman"/>
          <w:szCs w:val="24"/>
        </w:rPr>
        <w:t>, którego podstawę stanowi ustawa</w:t>
      </w:r>
      <w:r w:rsidR="00E236F1" w:rsidRPr="00624E28">
        <w:rPr>
          <w:rFonts w:ascii="Times New Roman" w:hAnsi="Times New Roman"/>
          <w:szCs w:val="24"/>
        </w:rPr>
        <w:t xml:space="preserve"> z dnia 10 czerwca 2016 r. o</w:t>
      </w:r>
      <w:r w:rsidR="008A79B6">
        <w:rPr>
          <w:rFonts w:ascii="Times New Roman" w:hAnsi="Times New Roman"/>
          <w:szCs w:val="24"/>
        </w:rPr>
        <w:t xml:space="preserve"> </w:t>
      </w:r>
      <w:r w:rsidR="00E236F1" w:rsidRPr="00624E28">
        <w:rPr>
          <w:rFonts w:ascii="Times New Roman" w:hAnsi="Times New Roman"/>
          <w:szCs w:val="24"/>
        </w:rPr>
        <w:t>działaniach antyterrorystycznych</w:t>
      </w:r>
      <w:r w:rsidR="00357920" w:rsidRPr="00624E28">
        <w:rPr>
          <w:rFonts w:ascii="Times New Roman" w:hAnsi="Times New Roman"/>
          <w:szCs w:val="24"/>
        </w:rPr>
        <w:t xml:space="preserve"> (Dz.</w:t>
      </w:r>
      <w:r w:rsidR="008A79B6">
        <w:rPr>
          <w:rFonts w:ascii="Times New Roman" w:hAnsi="Times New Roman"/>
          <w:szCs w:val="24"/>
        </w:rPr>
        <w:t xml:space="preserve"> </w:t>
      </w:r>
      <w:r w:rsidR="00357920" w:rsidRPr="00624E28">
        <w:rPr>
          <w:rFonts w:ascii="Times New Roman" w:hAnsi="Times New Roman"/>
          <w:szCs w:val="24"/>
        </w:rPr>
        <w:t>U. z</w:t>
      </w:r>
      <w:r w:rsidR="00624E28">
        <w:rPr>
          <w:rFonts w:ascii="Times New Roman" w:hAnsi="Times New Roman"/>
          <w:szCs w:val="24"/>
        </w:rPr>
        <w:t xml:space="preserve"> </w:t>
      </w:r>
      <w:r w:rsidR="00357920" w:rsidRPr="00624E28">
        <w:rPr>
          <w:rFonts w:ascii="Times New Roman" w:hAnsi="Times New Roman"/>
          <w:szCs w:val="24"/>
        </w:rPr>
        <w:t>2025 r. poz. 194)</w:t>
      </w:r>
      <w:r w:rsidR="008A666F" w:rsidRPr="00624E28">
        <w:rPr>
          <w:rFonts w:ascii="Times New Roman" w:hAnsi="Times New Roman"/>
          <w:szCs w:val="24"/>
        </w:rPr>
        <w:t>.</w:t>
      </w:r>
    </w:p>
    <w:p w14:paraId="4E5CA30C" w14:textId="3A94226E" w:rsidR="00747257" w:rsidRPr="00624E28" w:rsidRDefault="00E24AB2"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tym zakresie p</w:t>
      </w:r>
      <w:r w:rsidR="002F1DBD" w:rsidRPr="00624E28">
        <w:rPr>
          <w:rFonts w:ascii="Times New Roman" w:hAnsi="Times New Roman"/>
          <w:szCs w:val="24"/>
        </w:rPr>
        <w:t xml:space="preserve">rojekt przewiduje wykorzystanie ustanowionego w ww. ustawie </w:t>
      </w:r>
      <w:r w:rsidR="00040CB3" w:rsidRPr="00624E28">
        <w:rPr>
          <w:rFonts w:ascii="Times New Roman" w:hAnsi="Times New Roman"/>
          <w:szCs w:val="24"/>
        </w:rPr>
        <w:t xml:space="preserve">powszechnie obowiązującego i dostosowanego do wymogów NATO czterostopniowego systemu stopni alarmowych uruchamianego na wypadek zagrożeń o charakterze terrorystycznym. Już w obowiązującym stanie prawnym system </w:t>
      </w:r>
      <w:r w:rsidR="00EC0229" w:rsidRPr="00624E28">
        <w:rPr>
          <w:rFonts w:ascii="Times New Roman" w:hAnsi="Times New Roman"/>
          <w:szCs w:val="24"/>
        </w:rPr>
        <w:t>ten</w:t>
      </w:r>
      <w:r w:rsidR="008B512F" w:rsidRPr="00624E28">
        <w:rPr>
          <w:rFonts w:ascii="Times New Roman" w:hAnsi="Times New Roman"/>
          <w:szCs w:val="24"/>
        </w:rPr>
        <w:t xml:space="preserve"> jest ściśle powiązany</w:t>
      </w:r>
      <w:r w:rsidR="00040CB3" w:rsidRPr="00624E28">
        <w:rPr>
          <w:rFonts w:ascii="Times New Roman" w:hAnsi="Times New Roman"/>
          <w:szCs w:val="24"/>
        </w:rPr>
        <w:t xml:space="preserve"> z</w:t>
      </w:r>
      <w:r w:rsidR="008B512F" w:rsidRPr="00624E28">
        <w:rPr>
          <w:rFonts w:ascii="Times New Roman" w:hAnsi="Times New Roman"/>
          <w:szCs w:val="24"/>
        </w:rPr>
        <w:t> </w:t>
      </w:r>
      <w:r w:rsidR="00040CB3" w:rsidRPr="00624E28">
        <w:rPr>
          <w:rFonts w:ascii="Times New Roman" w:hAnsi="Times New Roman"/>
          <w:szCs w:val="24"/>
        </w:rPr>
        <w:t xml:space="preserve">innymi mechanizmami </w:t>
      </w:r>
      <w:r w:rsidR="00EC0229" w:rsidRPr="00624E28">
        <w:rPr>
          <w:rFonts w:ascii="Times New Roman" w:hAnsi="Times New Roman"/>
          <w:szCs w:val="24"/>
        </w:rPr>
        <w:t xml:space="preserve">reagowania. </w:t>
      </w:r>
      <w:r w:rsidR="001651B9" w:rsidRPr="00624E28">
        <w:rPr>
          <w:rFonts w:ascii="Times New Roman" w:hAnsi="Times New Roman"/>
          <w:szCs w:val="24"/>
        </w:rPr>
        <w:t>Zakład</w:t>
      </w:r>
      <w:r w:rsidRPr="00624E28">
        <w:rPr>
          <w:rFonts w:ascii="Times New Roman" w:hAnsi="Times New Roman"/>
          <w:szCs w:val="24"/>
        </w:rPr>
        <w:t>a</w:t>
      </w:r>
      <w:r w:rsidR="001651B9" w:rsidRPr="00624E28">
        <w:rPr>
          <w:rFonts w:ascii="Times New Roman" w:hAnsi="Times New Roman"/>
          <w:szCs w:val="24"/>
        </w:rPr>
        <w:t xml:space="preserve"> on bowiem, w zależności od poziomu zagrożenia</w:t>
      </w:r>
      <w:r w:rsidR="00514505" w:rsidRPr="00624E28">
        <w:rPr>
          <w:rFonts w:ascii="Times New Roman" w:hAnsi="Times New Roman"/>
          <w:szCs w:val="24"/>
        </w:rPr>
        <w:t>,</w:t>
      </w:r>
      <w:r w:rsidR="001651B9" w:rsidRPr="00624E28">
        <w:rPr>
          <w:rFonts w:ascii="Times New Roman" w:hAnsi="Times New Roman"/>
          <w:szCs w:val="24"/>
        </w:rPr>
        <w:t xml:space="preserve"> </w:t>
      </w:r>
      <w:r w:rsidR="00426D6E" w:rsidRPr="00624E28">
        <w:rPr>
          <w:rFonts w:ascii="Times New Roman" w:hAnsi="Times New Roman"/>
          <w:szCs w:val="24"/>
        </w:rPr>
        <w:t>narzucenie</w:t>
      </w:r>
      <w:r w:rsidR="001651B9" w:rsidRPr="00624E28">
        <w:rPr>
          <w:rFonts w:ascii="Times New Roman" w:hAnsi="Times New Roman"/>
          <w:szCs w:val="24"/>
        </w:rPr>
        <w:t xml:space="preserve"> organ</w:t>
      </w:r>
      <w:r w:rsidR="00426D6E" w:rsidRPr="00624E28">
        <w:rPr>
          <w:rFonts w:ascii="Times New Roman" w:hAnsi="Times New Roman"/>
          <w:szCs w:val="24"/>
        </w:rPr>
        <w:t>om i służbom dodatkowych obowiązków i wynikających z tego tytułu zadań w zakresie zapewnienia bezpieczeństwa i porządku publicznego.</w:t>
      </w:r>
    </w:p>
    <w:p w14:paraId="5761B46F" w14:textId="4404A204" w:rsidR="00426D6E" w:rsidRPr="00624E28" w:rsidRDefault="00514505"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myśl projektowanych rozwiązań</w:t>
      </w:r>
      <w:r w:rsidR="00E24AB2" w:rsidRPr="00624E28">
        <w:rPr>
          <w:rFonts w:ascii="Times New Roman" w:hAnsi="Times New Roman"/>
          <w:szCs w:val="24"/>
        </w:rPr>
        <w:t xml:space="preserve"> takie zwiększenie zadań będzie w </w:t>
      </w:r>
      <w:r w:rsidR="00815E37" w:rsidRPr="00624E28">
        <w:rPr>
          <w:rFonts w:ascii="Times New Roman" w:hAnsi="Times New Roman"/>
          <w:szCs w:val="24"/>
        </w:rPr>
        <w:t xml:space="preserve">tym wypadku </w:t>
      </w:r>
      <w:r w:rsidR="0071487D" w:rsidRPr="00624E28">
        <w:rPr>
          <w:rFonts w:ascii="Times New Roman" w:hAnsi="Times New Roman"/>
          <w:szCs w:val="24"/>
        </w:rPr>
        <w:t xml:space="preserve">odnosiło się do JIP, którą zgodnie z art. 12 ustawy </w:t>
      </w:r>
      <w:r w:rsidR="003F0DD8" w:rsidRPr="00624E28">
        <w:rPr>
          <w:rFonts w:ascii="Times New Roman" w:hAnsi="Times New Roman"/>
          <w:szCs w:val="24"/>
        </w:rPr>
        <w:t>jest</w:t>
      </w:r>
      <w:r w:rsidR="0071487D" w:rsidRPr="00624E28">
        <w:rPr>
          <w:rFonts w:ascii="Times New Roman" w:hAnsi="Times New Roman"/>
          <w:szCs w:val="24"/>
        </w:rPr>
        <w:t xml:space="preserve"> wskazana przez Komendanta Głównego Straży Granicznej komórka organizacyjna Straży Granicznej. W</w:t>
      </w:r>
      <w:r w:rsidR="00153819">
        <w:rPr>
          <w:rFonts w:ascii="Times New Roman" w:hAnsi="Times New Roman"/>
          <w:szCs w:val="24"/>
        </w:rPr>
        <w:t xml:space="preserve"> </w:t>
      </w:r>
      <w:r w:rsidR="0071487D" w:rsidRPr="00624E28">
        <w:rPr>
          <w:rFonts w:ascii="Times New Roman" w:hAnsi="Times New Roman"/>
          <w:szCs w:val="24"/>
        </w:rPr>
        <w:t xml:space="preserve">rezultacie </w:t>
      </w:r>
      <w:r w:rsidR="002A5B22" w:rsidRPr="00624E28">
        <w:rPr>
          <w:rFonts w:ascii="Times New Roman" w:hAnsi="Times New Roman"/>
          <w:szCs w:val="24"/>
        </w:rPr>
        <w:t>zaproponowano</w:t>
      </w:r>
      <w:r w:rsidR="0071487D" w:rsidRPr="00624E28">
        <w:rPr>
          <w:rFonts w:ascii="Times New Roman" w:hAnsi="Times New Roman"/>
          <w:szCs w:val="24"/>
        </w:rPr>
        <w:t xml:space="preserve">, że w przypadku </w:t>
      </w:r>
      <w:r w:rsidRPr="00624E28">
        <w:rPr>
          <w:rFonts w:ascii="Times New Roman" w:hAnsi="Times New Roman"/>
          <w:szCs w:val="24"/>
        </w:rPr>
        <w:t>wprowadzeni</w:t>
      </w:r>
      <w:r w:rsidR="0071487D" w:rsidRPr="00624E28">
        <w:rPr>
          <w:rFonts w:ascii="Times New Roman" w:hAnsi="Times New Roman"/>
          <w:szCs w:val="24"/>
        </w:rPr>
        <w:t>a</w:t>
      </w:r>
      <w:r w:rsidRPr="00624E28">
        <w:rPr>
          <w:rFonts w:ascii="Times New Roman" w:hAnsi="Times New Roman"/>
          <w:szCs w:val="24"/>
        </w:rPr>
        <w:t xml:space="preserve"> przez Prezesa Rady Ministrów (albo w przypadku niecierpiącym zwłoki przez ministra właściwego do spraw wewnętrznych) jednego ze stopni alarmowych, o których mowa w art. 15 ustawy </w:t>
      </w:r>
      <w:r w:rsidR="00153819" w:rsidRPr="00153819">
        <w:rPr>
          <w:rFonts w:ascii="Times New Roman" w:hAnsi="Times New Roman"/>
          <w:szCs w:val="24"/>
        </w:rPr>
        <w:t xml:space="preserve">z dnia 10 czerwca 2016 r. </w:t>
      </w:r>
      <w:r w:rsidRPr="00624E28">
        <w:rPr>
          <w:rFonts w:ascii="Times New Roman" w:hAnsi="Times New Roman"/>
          <w:szCs w:val="24"/>
        </w:rPr>
        <w:t>o działaniach antyterrorystycznych</w:t>
      </w:r>
      <w:r w:rsidR="00815E37" w:rsidRPr="00624E28">
        <w:rPr>
          <w:rFonts w:ascii="Times New Roman" w:hAnsi="Times New Roman"/>
          <w:szCs w:val="24"/>
        </w:rPr>
        <w:t>,</w:t>
      </w:r>
      <w:r w:rsidR="0071487D" w:rsidRPr="00624E28">
        <w:rPr>
          <w:rFonts w:ascii="Times New Roman" w:hAnsi="Times New Roman"/>
          <w:szCs w:val="24"/>
        </w:rPr>
        <w:t xml:space="preserve"> JIP będzie zobowiązan</w:t>
      </w:r>
      <w:r w:rsidR="00815E37" w:rsidRPr="00624E28">
        <w:rPr>
          <w:rFonts w:ascii="Times New Roman" w:hAnsi="Times New Roman"/>
          <w:szCs w:val="24"/>
        </w:rPr>
        <w:t>a</w:t>
      </w:r>
      <w:r w:rsidR="0071487D" w:rsidRPr="00624E28">
        <w:rPr>
          <w:rFonts w:ascii="Times New Roman" w:hAnsi="Times New Roman"/>
          <w:szCs w:val="24"/>
        </w:rPr>
        <w:t xml:space="preserve"> do przetwarzania</w:t>
      </w:r>
      <w:r w:rsidR="00C76E34" w:rsidRPr="00624E28">
        <w:rPr>
          <w:rFonts w:ascii="Times New Roman" w:hAnsi="Times New Roman"/>
          <w:szCs w:val="24"/>
        </w:rPr>
        <w:t xml:space="preserve"> zgromadzonych</w:t>
      </w:r>
      <w:r w:rsidR="0071487D" w:rsidRPr="00624E28">
        <w:rPr>
          <w:rFonts w:ascii="Times New Roman" w:hAnsi="Times New Roman"/>
          <w:szCs w:val="24"/>
        </w:rPr>
        <w:t xml:space="preserve"> </w:t>
      </w:r>
      <w:r w:rsidR="00B04806" w:rsidRPr="00624E28">
        <w:rPr>
          <w:rFonts w:ascii="Times New Roman" w:hAnsi="Times New Roman"/>
          <w:szCs w:val="24"/>
        </w:rPr>
        <w:t xml:space="preserve">danych PNR pochodzących z </w:t>
      </w:r>
      <w:r w:rsidR="0071487D" w:rsidRPr="00624E28">
        <w:rPr>
          <w:rFonts w:ascii="Times New Roman" w:hAnsi="Times New Roman"/>
          <w:szCs w:val="24"/>
        </w:rPr>
        <w:t xml:space="preserve">wszystkich </w:t>
      </w:r>
      <w:r w:rsidR="00B04806" w:rsidRPr="00624E28">
        <w:rPr>
          <w:rFonts w:ascii="Times New Roman" w:hAnsi="Times New Roman"/>
          <w:szCs w:val="24"/>
        </w:rPr>
        <w:t>lotów wewnątrzunijnych.</w:t>
      </w:r>
    </w:p>
    <w:p w14:paraId="2F2EA4E5" w14:textId="1D501EAF" w:rsidR="006F6051" w:rsidRPr="00624E28" w:rsidRDefault="00815E37"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lastRenderedPageBreak/>
        <w:t xml:space="preserve">W drugiej kolejności, a zatem w przypadku </w:t>
      </w:r>
      <w:r w:rsidR="0038208B" w:rsidRPr="00624E28">
        <w:rPr>
          <w:rFonts w:ascii="Times New Roman" w:hAnsi="Times New Roman"/>
          <w:szCs w:val="24"/>
        </w:rPr>
        <w:t>braku zagrożenia wystąpienia zdarzenia o</w:t>
      </w:r>
      <w:r w:rsidR="00AB22E4" w:rsidRPr="00624E28">
        <w:rPr>
          <w:rFonts w:ascii="Times New Roman" w:hAnsi="Times New Roman"/>
          <w:szCs w:val="24"/>
        </w:rPr>
        <w:t> </w:t>
      </w:r>
      <w:r w:rsidR="0038208B" w:rsidRPr="00624E28">
        <w:rPr>
          <w:rFonts w:ascii="Times New Roman" w:hAnsi="Times New Roman"/>
          <w:szCs w:val="24"/>
        </w:rPr>
        <w:t>charakterze terrorystycznym na terenie Rzeczypospolitej Polskiej sygnalizowanego wprowadzeniem stopnia alarmowego, przetwarzanie</w:t>
      </w:r>
      <w:r w:rsidR="00C76E34" w:rsidRPr="00624E28">
        <w:rPr>
          <w:rFonts w:ascii="Times New Roman" w:hAnsi="Times New Roman"/>
          <w:szCs w:val="24"/>
        </w:rPr>
        <w:t xml:space="preserve"> zgromadzonych</w:t>
      </w:r>
      <w:r w:rsidR="0038208B" w:rsidRPr="00624E28">
        <w:rPr>
          <w:rFonts w:ascii="Times New Roman" w:hAnsi="Times New Roman"/>
          <w:szCs w:val="24"/>
        </w:rPr>
        <w:t xml:space="preserve"> danych PNR pasażerów lotów wewnątrzunijnych będzie mogło następować </w:t>
      </w:r>
      <w:r w:rsidR="005D1532" w:rsidRPr="00624E28">
        <w:rPr>
          <w:rFonts w:ascii="Times New Roman" w:hAnsi="Times New Roman"/>
          <w:szCs w:val="24"/>
        </w:rPr>
        <w:t xml:space="preserve">do wybranych lotów wewnątrzunijnych </w:t>
      </w:r>
      <w:r w:rsidR="0038208B" w:rsidRPr="00624E28">
        <w:rPr>
          <w:rFonts w:ascii="Times New Roman" w:hAnsi="Times New Roman"/>
          <w:szCs w:val="24"/>
        </w:rPr>
        <w:t>na</w:t>
      </w:r>
      <w:r w:rsidR="00153819">
        <w:rPr>
          <w:rFonts w:ascii="Times New Roman" w:hAnsi="Times New Roman"/>
          <w:szCs w:val="24"/>
        </w:rPr>
        <w:t xml:space="preserve"> </w:t>
      </w:r>
      <w:r w:rsidR="0038208B" w:rsidRPr="00624E28">
        <w:rPr>
          <w:rFonts w:ascii="Times New Roman" w:hAnsi="Times New Roman"/>
          <w:szCs w:val="24"/>
        </w:rPr>
        <w:t xml:space="preserve">podstawie </w:t>
      </w:r>
      <w:r w:rsidR="00076609" w:rsidRPr="00624E28">
        <w:rPr>
          <w:rFonts w:ascii="Times New Roman" w:hAnsi="Times New Roman"/>
          <w:szCs w:val="24"/>
        </w:rPr>
        <w:t>stosownej oceny dokonanej przez ministra właściwego do spraw wewnętrznych.</w:t>
      </w:r>
    </w:p>
    <w:p w14:paraId="2FB92B97" w14:textId="1C731629" w:rsidR="008A5D7E" w:rsidRPr="00624E28" w:rsidRDefault="00B27D1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Projekt</w:t>
      </w:r>
      <w:r w:rsidR="00391851" w:rsidRPr="00624E28">
        <w:rPr>
          <w:rFonts w:ascii="Times New Roman" w:hAnsi="Times New Roman"/>
          <w:szCs w:val="24"/>
        </w:rPr>
        <w:t xml:space="preserve"> przewiduje również uwolnienie od odpowiedzialności karnoadministracyjnej przew</w:t>
      </w:r>
      <w:r w:rsidR="008B512F" w:rsidRPr="00624E28">
        <w:rPr>
          <w:rFonts w:ascii="Times New Roman" w:hAnsi="Times New Roman"/>
          <w:szCs w:val="24"/>
        </w:rPr>
        <w:t>oźników za naruszenia związane z</w:t>
      </w:r>
      <w:r w:rsidR="00391851" w:rsidRPr="00624E28">
        <w:rPr>
          <w:rFonts w:ascii="Times New Roman" w:hAnsi="Times New Roman"/>
          <w:szCs w:val="24"/>
        </w:rPr>
        <w:t xml:space="preserve"> wykonanymi </w:t>
      </w:r>
      <w:r w:rsidR="004B645A" w:rsidRPr="00624E28">
        <w:rPr>
          <w:rFonts w:ascii="Times New Roman" w:hAnsi="Times New Roman"/>
          <w:szCs w:val="24"/>
        </w:rPr>
        <w:t xml:space="preserve">lotami wewnątrzunijnymi </w:t>
      </w:r>
      <w:r w:rsidR="00391851" w:rsidRPr="00624E28">
        <w:rPr>
          <w:rFonts w:ascii="Times New Roman" w:hAnsi="Times New Roman"/>
          <w:szCs w:val="24"/>
        </w:rPr>
        <w:t>w okresie do</w:t>
      </w:r>
      <w:r w:rsidR="00153819">
        <w:rPr>
          <w:rFonts w:ascii="Times New Roman" w:hAnsi="Times New Roman"/>
          <w:szCs w:val="24"/>
        </w:rPr>
        <w:t xml:space="preserve"> </w:t>
      </w:r>
      <w:r w:rsidR="00391851" w:rsidRPr="00624E28">
        <w:rPr>
          <w:rFonts w:ascii="Times New Roman" w:hAnsi="Times New Roman"/>
          <w:szCs w:val="24"/>
        </w:rPr>
        <w:t xml:space="preserve">dnia wejścia w życie projektowanych przepisów. </w:t>
      </w:r>
      <w:r w:rsidR="004B645A" w:rsidRPr="00624E28">
        <w:rPr>
          <w:rFonts w:ascii="Times New Roman" w:hAnsi="Times New Roman"/>
          <w:szCs w:val="24"/>
        </w:rPr>
        <w:t xml:space="preserve">Wyrok </w:t>
      </w:r>
      <w:r w:rsidR="00391851" w:rsidRPr="00624E28">
        <w:rPr>
          <w:rFonts w:ascii="Times New Roman" w:hAnsi="Times New Roman"/>
          <w:szCs w:val="24"/>
        </w:rPr>
        <w:t>TSUE</w:t>
      </w:r>
      <w:r w:rsidR="00153819">
        <w:rPr>
          <w:rFonts w:ascii="Times New Roman" w:hAnsi="Times New Roman"/>
          <w:szCs w:val="24"/>
        </w:rPr>
        <w:t>,</w:t>
      </w:r>
      <w:r w:rsidR="00391851" w:rsidRPr="00624E28">
        <w:rPr>
          <w:rFonts w:ascii="Times New Roman" w:hAnsi="Times New Roman"/>
          <w:szCs w:val="24"/>
        </w:rPr>
        <w:t xml:space="preserve"> stwierdzając, że</w:t>
      </w:r>
      <w:r w:rsidR="00153819">
        <w:rPr>
          <w:rFonts w:ascii="Times New Roman" w:hAnsi="Times New Roman"/>
          <w:szCs w:val="24"/>
        </w:rPr>
        <w:t xml:space="preserve"> </w:t>
      </w:r>
      <w:r w:rsidR="00391851" w:rsidRPr="00624E28">
        <w:rPr>
          <w:rFonts w:ascii="Times New Roman" w:hAnsi="Times New Roman"/>
          <w:szCs w:val="24"/>
        </w:rPr>
        <w:t xml:space="preserve">ustawodawstwo krajowe, które nakazuje przekazywanie danych PNR ze wszystkich lotów wewnątrzunijnych, </w:t>
      </w:r>
      <w:r w:rsidR="004B645A" w:rsidRPr="00624E28">
        <w:rPr>
          <w:rFonts w:ascii="Times New Roman" w:hAnsi="Times New Roman"/>
          <w:szCs w:val="24"/>
        </w:rPr>
        <w:t>przy</w:t>
      </w:r>
      <w:r w:rsidR="00391851" w:rsidRPr="00624E28">
        <w:rPr>
          <w:rFonts w:ascii="Times New Roman" w:hAnsi="Times New Roman"/>
          <w:szCs w:val="24"/>
        </w:rPr>
        <w:t xml:space="preserve"> braku rzeczywistego i aktualnego lub przewidywalnego zagrożenia terrorystycznego, jest niezgodne z dyrektywą, spowodował, że nakładanie kar za</w:t>
      </w:r>
      <w:r w:rsidR="00153819">
        <w:rPr>
          <w:rFonts w:ascii="Times New Roman" w:hAnsi="Times New Roman"/>
          <w:szCs w:val="24"/>
        </w:rPr>
        <w:t xml:space="preserve"> </w:t>
      </w:r>
      <w:r w:rsidR="00391851" w:rsidRPr="00624E28">
        <w:rPr>
          <w:rFonts w:ascii="Times New Roman" w:hAnsi="Times New Roman"/>
          <w:szCs w:val="24"/>
        </w:rPr>
        <w:t xml:space="preserve">nieprzekazanie danych PNR z tego rodzaju lotów w dotychczasowych uwarunkowaniach prawnych </w:t>
      </w:r>
      <w:r w:rsidR="004B645A" w:rsidRPr="00624E28">
        <w:rPr>
          <w:rFonts w:ascii="Times New Roman" w:hAnsi="Times New Roman"/>
          <w:szCs w:val="24"/>
        </w:rPr>
        <w:t xml:space="preserve">również </w:t>
      </w:r>
      <w:r w:rsidRPr="00624E28">
        <w:rPr>
          <w:rFonts w:ascii="Times New Roman" w:hAnsi="Times New Roman"/>
          <w:szCs w:val="24"/>
        </w:rPr>
        <w:t>nie powinno mieć miejsca</w:t>
      </w:r>
      <w:r w:rsidR="004B645A" w:rsidRPr="00624E28">
        <w:rPr>
          <w:rFonts w:ascii="Times New Roman" w:hAnsi="Times New Roman"/>
          <w:szCs w:val="24"/>
        </w:rPr>
        <w:t>.</w:t>
      </w:r>
    </w:p>
    <w:p w14:paraId="2E425457" w14:textId="78861F2D" w:rsidR="00ED4C93" w:rsidRPr="00624E28" w:rsidRDefault="0082472B"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Drugim </w:t>
      </w:r>
      <w:r w:rsidR="00973CFA" w:rsidRPr="00624E28">
        <w:rPr>
          <w:rFonts w:ascii="Times New Roman" w:hAnsi="Times New Roman"/>
          <w:szCs w:val="24"/>
        </w:rPr>
        <w:t xml:space="preserve">obszarem </w:t>
      </w:r>
      <w:r w:rsidRPr="00624E28">
        <w:rPr>
          <w:rFonts w:ascii="Times New Roman" w:hAnsi="Times New Roman"/>
          <w:szCs w:val="24"/>
        </w:rPr>
        <w:t xml:space="preserve">zmian objętych projektem, </w:t>
      </w:r>
      <w:r w:rsidR="00973CFA" w:rsidRPr="00624E28">
        <w:rPr>
          <w:rFonts w:ascii="Times New Roman" w:hAnsi="Times New Roman"/>
          <w:szCs w:val="24"/>
        </w:rPr>
        <w:t>do którego również odnosi się wyrok TSUE</w:t>
      </w:r>
      <w:r w:rsidR="00153819">
        <w:rPr>
          <w:rFonts w:ascii="Times New Roman" w:hAnsi="Times New Roman"/>
          <w:szCs w:val="24"/>
        </w:rPr>
        <w:t>,</w:t>
      </w:r>
      <w:r w:rsidR="00E20DED" w:rsidRPr="00624E28">
        <w:rPr>
          <w:rFonts w:ascii="Times New Roman" w:hAnsi="Times New Roman"/>
          <w:szCs w:val="24"/>
        </w:rPr>
        <w:t xml:space="preserve"> </w:t>
      </w:r>
      <w:r w:rsidR="00973CFA" w:rsidRPr="00624E28">
        <w:rPr>
          <w:rFonts w:ascii="Times New Roman" w:hAnsi="Times New Roman"/>
          <w:szCs w:val="24"/>
        </w:rPr>
        <w:t>jest</w:t>
      </w:r>
      <w:r w:rsidR="00CF7E72" w:rsidRPr="00624E28">
        <w:rPr>
          <w:rFonts w:ascii="Times New Roman" w:hAnsi="Times New Roman"/>
          <w:szCs w:val="24"/>
        </w:rPr>
        <w:t xml:space="preserve"> retencj</w:t>
      </w:r>
      <w:r w:rsidR="00973CFA" w:rsidRPr="00624E28">
        <w:rPr>
          <w:rFonts w:ascii="Times New Roman" w:hAnsi="Times New Roman"/>
          <w:szCs w:val="24"/>
        </w:rPr>
        <w:t>a</w:t>
      </w:r>
      <w:r w:rsidR="00CF7E72" w:rsidRPr="00624E28">
        <w:rPr>
          <w:rFonts w:ascii="Times New Roman" w:hAnsi="Times New Roman"/>
          <w:szCs w:val="24"/>
        </w:rPr>
        <w:t xml:space="preserve"> danych PNR. </w:t>
      </w:r>
      <w:r w:rsidR="00553939" w:rsidRPr="00624E28">
        <w:rPr>
          <w:rFonts w:ascii="Times New Roman" w:hAnsi="Times New Roman"/>
          <w:szCs w:val="24"/>
        </w:rPr>
        <w:t xml:space="preserve">Trybunał w tej sprawie stwierdził, że okres 5 lat przechowywania wszystkich danych PNR jest szczególnie długi, zważywszy, że całość tych danych jest możliwa do ujawnienia, również po okresie 6 miesięcy. </w:t>
      </w:r>
      <w:r w:rsidR="003F0DD8" w:rsidRPr="00624E28">
        <w:rPr>
          <w:rFonts w:ascii="Times New Roman" w:hAnsi="Times New Roman"/>
          <w:szCs w:val="24"/>
        </w:rPr>
        <w:t>W projektowanej nowelizacji</w:t>
      </w:r>
      <w:r w:rsidR="00636A39" w:rsidRPr="00624E28">
        <w:rPr>
          <w:rFonts w:ascii="Times New Roman" w:hAnsi="Times New Roman"/>
          <w:szCs w:val="24"/>
        </w:rPr>
        <w:t xml:space="preserve"> </w:t>
      </w:r>
      <w:r w:rsidR="002A5B22" w:rsidRPr="00624E28">
        <w:rPr>
          <w:rFonts w:ascii="Times New Roman" w:hAnsi="Times New Roman"/>
          <w:szCs w:val="24"/>
        </w:rPr>
        <w:t>zaproponowano</w:t>
      </w:r>
      <w:r w:rsidR="00636A39" w:rsidRPr="00624E28">
        <w:rPr>
          <w:rFonts w:ascii="Times New Roman" w:hAnsi="Times New Roman"/>
          <w:szCs w:val="24"/>
        </w:rPr>
        <w:t xml:space="preserve"> zmodyfikowanie mechanizmu</w:t>
      </w:r>
      <w:r w:rsidR="004B7ADF" w:rsidRPr="00624E28">
        <w:rPr>
          <w:rFonts w:ascii="Times New Roman" w:hAnsi="Times New Roman"/>
          <w:szCs w:val="24"/>
        </w:rPr>
        <w:t xml:space="preserve"> przechowywania danych PNR</w:t>
      </w:r>
      <w:r w:rsidR="00636A39" w:rsidRPr="00624E28">
        <w:rPr>
          <w:rFonts w:ascii="Times New Roman" w:hAnsi="Times New Roman"/>
          <w:szCs w:val="24"/>
        </w:rPr>
        <w:t xml:space="preserve">, </w:t>
      </w:r>
      <w:r w:rsidR="00F3557C" w:rsidRPr="00624E28">
        <w:rPr>
          <w:rFonts w:ascii="Times New Roman" w:hAnsi="Times New Roman"/>
          <w:szCs w:val="24"/>
        </w:rPr>
        <w:t xml:space="preserve">tak </w:t>
      </w:r>
      <w:r w:rsidR="00636A39" w:rsidRPr="00624E28">
        <w:rPr>
          <w:rFonts w:ascii="Times New Roman" w:hAnsi="Times New Roman"/>
          <w:szCs w:val="24"/>
        </w:rPr>
        <w:t>aby z jednej strony zachowane został</w:t>
      </w:r>
      <w:r w:rsidR="00F3557C" w:rsidRPr="00624E28">
        <w:rPr>
          <w:rFonts w:ascii="Times New Roman" w:hAnsi="Times New Roman"/>
          <w:szCs w:val="24"/>
        </w:rPr>
        <w:t>y cele dyrektywy, o których mowa w art. 6 ust.</w:t>
      </w:r>
      <w:r w:rsidR="00030772" w:rsidRPr="00624E28">
        <w:rPr>
          <w:rFonts w:ascii="Times New Roman" w:hAnsi="Times New Roman"/>
          <w:szCs w:val="24"/>
        </w:rPr>
        <w:t> </w:t>
      </w:r>
      <w:r w:rsidR="00F3557C" w:rsidRPr="00624E28">
        <w:rPr>
          <w:rFonts w:ascii="Times New Roman" w:hAnsi="Times New Roman"/>
          <w:szCs w:val="24"/>
        </w:rPr>
        <w:t xml:space="preserve">2, tj. </w:t>
      </w:r>
      <w:r w:rsidR="00B25911" w:rsidRPr="00624E28">
        <w:rPr>
          <w:rFonts w:ascii="Times New Roman" w:hAnsi="Times New Roman"/>
          <w:szCs w:val="24"/>
        </w:rPr>
        <w:t xml:space="preserve">skuteczne </w:t>
      </w:r>
      <w:r w:rsidR="00F3557C" w:rsidRPr="00624E28">
        <w:rPr>
          <w:rFonts w:ascii="Times New Roman" w:hAnsi="Times New Roman"/>
          <w:szCs w:val="24"/>
        </w:rPr>
        <w:t>zapobieganie przestępstwom o charakterze terrorystycznym i poważnej przestępczości oraz ich wyk</w:t>
      </w:r>
      <w:r w:rsidR="00152B6D" w:rsidRPr="00624E28">
        <w:rPr>
          <w:rFonts w:ascii="Times New Roman" w:hAnsi="Times New Roman"/>
          <w:szCs w:val="24"/>
        </w:rPr>
        <w:t>rywanie</w:t>
      </w:r>
      <w:r w:rsidR="00F3557C" w:rsidRPr="00624E28">
        <w:rPr>
          <w:rFonts w:ascii="Times New Roman" w:hAnsi="Times New Roman"/>
          <w:szCs w:val="24"/>
        </w:rPr>
        <w:t xml:space="preserve"> </w:t>
      </w:r>
      <w:r w:rsidR="00B25911" w:rsidRPr="00624E28">
        <w:rPr>
          <w:rFonts w:ascii="Times New Roman" w:hAnsi="Times New Roman"/>
          <w:szCs w:val="24"/>
        </w:rPr>
        <w:t xml:space="preserve">i </w:t>
      </w:r>
      <w:r w:rsidR="00F3557C" w:rsidRPr="00624E28">
        <w:rPr>
          <w:rFonts w:ascii="Times New Roman" w:hAnsi="Times New Roman"/>
          <w:szCs w:val="24"/>
        </w:rPr>
        <w:t>ściganie</w:t>
      </w:r>
      <w:r w:rsidR="00152B6D" w:rsidRPr="00624E28">
        <w:rPr>
          <w:rFonts w:ascii="Times New Roman" w:hAnsi="Times New Roman"/>
          <w:szCs w:val="24"/>
        </w:rPr>
        <w:t>,</w:t>
      </w:r>
      <w:r w:rsidR="00F3557C" w:rsidRPr="00624E28">
        <w:rPr>
          <w:rFonts w:ascii="Times New Roman" w:hAnsi="Times New Roman"/>
          <w:szCs w:val="24"/>
        </w:rPr>
        <w:t xml:space="preserve"> w tym prowadzenie postępowań</w:t>
      </w:r>
      <w:r w:rsidR="00FA7EBA" w:rsidRPr="00624E28">
        <w:rPr>
          <w:rFonts w:ascii="Times New Roman" w:hAnsi="Times New Roman"/>
          <w:szCs w:val="24"/>
        </w:rPr>
        <w:t>, z drugiej zaś strony</w:t>
      </w:r>
      <w:r w:rsidR="008B512F" w:rsidRPr="00624E28">
        <w:rPr>
          <w:rFonts w:ascii="Times New Roman" w:hAnsi="Times New Roman"/>
          <w:szCs w:val="24"/>
        </w:rPr>
        <w:t>, aby osiągnię</w:t>
      </w:r>
      <w:r w:rsidR="00FA7EBA" w:rsidRPr="00624E28">
        <w:rPr>
          <w:rFonts w:ascii="Times New Roman" w:hAnsi="Times New Roman"/>
          <w:szCs w:val="24"/>
        </w:rPr>
        <w:t>cie tych celów odpowiadało zasadzie proporcjonalności</w:t>
      </w:r>
      <w:r w:rsidR="00B25911" w:rsidRPr="00624E28">
        <w:rPr>
          <w:rFonts w:ascii="Times New Roman" w:hAnsi="Times New Roman"/>
          <w:szCs w:val="24"/>
        </w:rPr>
        <w:t>, tj. aby ograniczenia praw i wolności, których to wymaga, występo</w:t>
      </w:r>
      <w:r w:rsidR="00D40743" w:rsidRPr="00624E28">
        <w:rPr>
          <w:rFonts w:ascii="Times New Roman" w:hAnsi="Times New Roman"/>
          <w:szCs w:val="24"/>
        </w:rPr>
        <w:t>wały tylko wówczas</w:t>
      </w:r>
      <w:r w:rsidR="00153819">
        <w:rPr>
          <w:rFonts w:ascii="Times New Roman" w:hAnsi="Times New Roman"/>
          <w:szCs w:val="24"/>
        </w:rPr>
        <w:t>,</w:t>
      </w:r>
      <w:r w:rsidR="00D40743" w:rsidRPr="00624E28">
        <w:rPr>
          <w:rFonts w:ascii="Times New Roman" w:hAnsi="Times New Roman"/>
          <w:szCs w:val="24"/>
        </w:rPr>
        <w:t xml:space="preserve"> gdy jest to </w:t>
      </w:r>
      <w:r w:rsidR="00B25911" w:rsidRPr="00624E28">
        <w:rPr>
          <w:rFonts w:ascii="Times New Roman" w:hAnsi="Times New Roman"/>
          <w:szCs w:val="24"/>
        </w:rPr>
        <w:t>konieczne i rzeczywiście odpowiada celom interesu ogólnego uznawanego przez UE</w:t>
      </w:r>
      <w:r w:rsidR="00BD7323" w:rsidRPr="00624E28">
        <w:rPr>
          <w:rFonts w:ascii="Times New Roman" w:hAnsi="Times New Roman"/>
          <w:szCs w:val="24"/>
        </w:rPr>
        <w:t>.</w:t>
      </w:r>
    </w:p>
    <w:p w14:paraId="5C43536A" w14:textId="04141EAA" w:rsidR="00ED4C93" w:rsidRPr="00624E28" w:rsidRDefault="00ED4C93"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efekcie skrócony został także okres retencji danych PNR pasażerów lotów wewnątrzunijnych, z pięciu do trzech lat, od dnia ich zgromadzenia (zmieniany art. 32 ust.</w:t>
      </w:r>
      <w:r w:rsidR="00624E28">
        <w:rPr>
          <w:rFonts w:ascii="Times New Roman" w:hAnsi="Times New Roman"/>
          <w:szCs w:val="24"/>
        </w:rPr>
        <w:t> </w:t>
      </w:r>
      <w:r w:rsidRPr="00624E28">
        <w:rPr>
          <w:rFonts w:ascii="Times New Roman" w:hAnsi="Times New Roman"/>
          <w:szCs w:val="24"/>
        </w:rPr>
        <w:t>1 ustawy). Ponadto w projektowany</w:t>
      </w:r>
      <w:r w:rsidR="00413889">
        <w:rPr>
          <w:rFonts w:ascii="Times New Roman" w:hAnsi="Times New Roman"/>
          <w:szCs w:val="24"/>
        </w:rPr>
        <w:t>ch</w:t>
      </w:r>
      <w:r w:rsidRPr="00624E28">
        <w:rPr>
          <w:rFonts w:ascii="Times New Roman" w:hAnsi="Times New Roman"/>
          <w:szCs w:val="24"/>
        </w:rPr>
        <w:t xml:space="preserve"> w art. 33 ust. 3 oraz 3a określono zasady ujawnienia zdepersonalizowanych danych PNR przez JIP. Zgodnie z projektowanym art. 33 ust. 3 zgoda, którą w myśl art. 33 ust. 2 ustawy wydaje sąd albo prokurator, będzie mogła być wydawana</w:t>
      </w:r>
      <w:r w:rsidR="00153819">
        <w:rPr>
          <w:rFonts w:ascii="Times New Roman" w:hAnsi="Times New Roman"/>
          <w:szCs w:val="24"/>
        </w:rPr>
        <w:t>,</w:t>
      </w:r>
      <w:r w:rsidRPr="00624E28">
        <w:rPr>
          <w:rFonts w:ascii="Times New Roman" w:hAnsi="Times New Roman"/>
          <w:szCs w:val="24"/>
        </w:rPr>
        <w:t xml:space="preserve"> w</w:t>
      </w:r>
      <w:r w:rsidR="00865192" w:rsidRPr="00624E28">
        <w:rPr>
          <w:rFonts w:ascii="Times New Roman" w:hAnsi="Times New Roman"/>
          <w:szCs w:val="24"/>
        </w:rPr>
        <w:t> </w:t>
      </w:r>
      <w:r w:rsidRPr="00624E28">
        <w:rPr>
          <w:rFonts w:ascii="Times New Roman" w:hAnsi="Times New Roman"/>
          <w:szCs w:val="24"/>
        </w:rPr>
        <w:t>przypadku gdy przetwarzanie zdepersonalizowanych danych PNR jest niezbędne do</w:t>
      </w:r>
      <w:r w:rsidR="00153819">
        <w:rPr>
          <w:rFonts w:ascii="Times New Roman" w:hAnsi="Times New Roman"/>
          <w:szCs w:val="24"/>
        </w:rPr>
        <w:t xml:space="preserve"> </w:t>
      </w:r>
      <w:r w:rsidRPr="00624E28">
        <w:rPr>
          <w:rFonts w:ascii="Times New Roman" w:hAnsi="Times New Roman"/>
          <w:szCs w:val="24"/>
        </w:rPr>
        <w:t>realizacji celu określonego w art. 1 ust. 1 ustawy i dotyczy danych PNR, zgromadzonych w</w:t>
      </w:r>
      <w:r w:rsidR="00153819">
        <w:rPr>
          <w:rFonts w:ascii="Times New Roman" w:hAnsi="Times New Roman"/>
          <w:szCs w:val="24"/>
        </w:rPr>
        <w:t xml:space="preserve"> </w:t>
      </w:r>
      <w:r w:rsidRPr="00624E28">
        <w:rPr>
          <w:rFonts w:ascii="Times New Roman" w:hAnsi="Times New Roman"/>
          <w:szCs w:val="24"/>
        </w:rPr>
        <w:t>KSI PNR nie wcześniej niż dwa lata od dnia ich zgromadzenia. Natomiast</w:t>
      </w:r>
      <w:r w:rsidR="00A87073">
        <w:rPr>
          <w:rFonts w:ascii="Times New Roman" w:hAnsi="Times New Roman"/>
          <w:szCs w:val="24"/>
        </w:rPr>
        <w:t>,</w:t>
      </w:r>
      <w:r w:rsidRPr="00624E28">
        <w:rPr>
          <w:rFonts w:ascii="Times New Roman" w:hAnsi="Times New Roman"/>
          <w:szCs w:val="24"/>
        </w:rPr>
        <w:t xml:space="preserve"> w myśl projektowanego art.</w:t>
      </w:r>
      <w:r w:rsidR="00153819">
        <w:rPr>
          <w:rFonts w:ascii="Times New Roman" w:hAnsi="Times New Roman"/>
          <w:szCs w:val="24"/>
        </w:rPr>
        <w:t xml:space="preserve"> </w:t>
      </w:r>
      <w:r w:rsidRPr="00624E28">
        <w:rPr>
          <w:rFonts w:ascii="Times New Roman" w:hAnsi="Times New Roman"/>
          <w:szCs w:val="24"/>
        </w:rPr>
        <w:t xml:space="preserve">33 ust 3a, w przypadku gdy uzyskanie takich informacji w inny sposób </w:t>
      </w:r>
      <w:r w:rsidRPr="00624E28">
        <w:rPr>
          <w:rFonts w:ascii="Times New Roman" w:hAnsi="Times New Roman"/>
          <w:szCs w:val="24"/>
        </w:rPr>
        <w:lastRenderedPageBreak/>
        <w:t>okazało się bezskuteczne albo nie będzie możliwe, zgoda będzie mogła dotyczyć także danych PNR, zgromadzonych w</w:t>
      </w:r>
      <w:r w:rsidR="00153819">
        <w:rPr>
          <w:rFonts w:ascii="Times New Roman" w:hAnsi="Times New Roman"/>
          <w:szCs w:val="24"/>
        </w:rPr>
        <w:t xml:space="preserve"> </w:t>
      </w:r>
      <w:r w:rsidRPr="00624E28">
        <w:rPr>
          <w:rFonts w:ascii="Times New Roman" w:hAnsi="Times New Roman"/>
          <w:szCs w:val="24"/>
        </w:rPr>
        <w:t xml:space="preserve">KSI PNR wcześniej niż dwa lata od dnia </w:t>
      </w:r>
      <w:r w:rsidR="007F19F4" w:rsidRPr="00624E28">
        <w:rPr>
          <w:rFonts w:ascii="Times New Roman" w:hAnsi="Times New Roman"/>
          <w:szCs w:val="24"/>
        </w:rPr>
        <w:t>ich zgromadzenia</w:t>
      </w:r>
      <w:r w:rsidRPr="00624E28">
        <w:rPr>
          <w:rFonts w:ascii="Times New Roman" w:hAnsi="Times New Roman"/>
          <w:szCs w:val="24"/>
        </w:rPr>
        <w:t>.</w:t>
      </w:r>
    </w:p>
    <w:p w14:paraId="3BE013A1" w14:textId="656B55E7" w:rsidR="002F79E8" w:rsidRPr="00624E28" w:rsidRDefault="00BD7323"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Natomiast</w:t>
      </w:r>
      <w:r w:rsidR="00A87073">
        <w:rPr>
          <w:rFonts w:ascii="Times New Roman" w:hAnsi="Times New Roman"/>
          <w:szCs w:val="24"/>
        </w:rPr>
        <w:t>,</w:t>
      </w:r>
      <w:r w:rsidRPr="00624E28">
        <w:rPr>
          <w:rFonts w:ascii="Times New Roman" w:hAnsi="Times New Roman"/>
          <w:szCs w:val="24"/>
        </w:rPr>
        <w:t xml:space="preserve"> dane </w:t>
      </w:r>
      <w:r w:rsidR="00DB3AEA" w:rsidRPr="00624E28">
        <w:rPr>
          <w:rFonts w:ascii="Times New Roman" w:hAnsi="Times New Roman"/>
          <w:szCs w:val="24"/>
        </w:rPr>
        <w:t xml:space="preserve">PNR </w:t>
      </w:r>
      <w:r w:rsidRPr="00624E28">
        <w:rPr>
          <w:rFonts w:ascii="Times New Roman" w:hAnsi="Times New Roman"/>
          <w:szCs w:val="24"/>
        </w:rPr>
        <w:t>przechowywane krócej będą gromadzone i przetwarzane na tych samych zasadach co obecnie. Zakłada się bowiem, że</w:t>
      </w:r>
      <w:r w:rsidR="00E7621A">
        <w:rPr>
          <w:rFonts w:ascii="Times New Roman" w:hAnsi="Times New Roman"/>
          <w:szCs w:val="24"/>
        </w:rPr>
        <w:t xml:space="preserve"> </w:t>
      </w:r>
      <w:r w:rsidR="004B7ADF" w:rsidRPr="00624E28">
        <w:rPr>
          <w:rFonts w:ascii="Times New Roman" w:hAnsi="Times New Roman"/>
          <w:szCs w:val="24"/>
        </w:rPr>
        <w:t>na skutek c</w:t>
      </w:r>
      <w:r w:rsidRPr="00624E28">
        <w:rPr>
          <w:rFonts w:ascii="Times New Roman" w:hAnsi="Times New Roman"/>
          <w:szCs w:val="24"/>
        </w:rPr>
        <w:t>zynności operacyjn</w:t>
      </w:r>
      <w:r w:rsidR="004B7ADF" w:rsidRPr="00624E28">
        <w:rPr>
          <w:rFonts w:ascii="Times New Roman" w:hAnsi="Times New Roman"/>
          <w:szCs w:val="24"/>
        </w:rPr>
        <w:t xml:space="preserve">ych </w:t>
      </w:r>
      <w:r w:rsidR="00F34725" w:rsidRPr="00624E28">
        <w:rPr>
          <w:rFonts w:ascii="Times New Roman" w:hAnsi="Times New Roman"/>
          <w:szCs w:val="24"/>
        </w:rPr>
        <w:t xml:space="preserve">lub śledczych </w:t>
      </w:r>
      <w:r w:rsidR="00903EEA" w:rsidRPr="00624E28">
        <w:rPr>
          <w:rFonts w:ascii="Times New Roman" w:hAnsi="Times New Roman"/>
          <w:szCs w:val="24"/>
        </w:rPr>
        <w:t xml:space="preserve">prowadzonych przez </w:t>
      </w:r>
      <w:r w:rsidR="00C33CA3" w:rsidRPr="00624E28">
        <w:rPr>
          <w:rFonts w:ascii="Times New Roman" w:hAnsi="Times New Roman"/>
          <w:szCs w:val="24"/>
        </w:rPr>
        <w:t xml:space="preserve">poszczególne </w:t>
      </w:r>
      <w:r w:rsidR="004B7ADF" w:rsidRPr="00624E28">
        <w:rPr>
          <w:rFonts w:ascii="Times New Roman" w:hAnsi="Times New Roman"/>
          <w:szCs w:val="24"/>
        </w:rPr>
        <w:t>służb</w:t>
      </w:r>
      <w:r w:rsidR="00903EEA" w:rsidRPr="00624E28">
        <w:rPr>
          <w:rFonts w:ascii="Times New Roman" w:hAnsi="Times New Roman"/>
          <w:szCs w:val="24"/>
        </w:rPr>
        <w:t xml:space="preserve">y, </w:t>
      </w:r>
      <w:r w:rsidR="00C33CA3" w:rsidRPr="00624E28">
        <w:rPr>
          <w:rFonts w:ascii="Times New Roman" w:hAnsi="Times New Roman"/>
          <w:szCs w:val="24"/>
        </w:rPr>
        <w:t xml:space="preserve">w tym </w:t>
      </w:r>
      <w:r w:rsidR="00903EEA" w:rsidRPr="00624E28">
        <w:rPr>
          <w:rFonts w:ascii="Times New Roman" w:hAnsi="Times New Roman"/>
          <w:szCs w:val="24"/>
        </w:rPr>
        <w:t xml:space="preserve">również </w:t>
      </w:r>
      <w:r w:rsidR="00C33CA3" w:rsidRPr="00624E28">
        <w:rPr>
          <w:rFonts w:ascii="Times New Roman" w:hAnsi="Times New Roman"/>
          <w:szCs w:val="24"/>
        </w:rPr>
        <w:t xml:space="preserve">służby </w:t>
      </w:r>
      <w:r w:rsidR="00903EEA" w:rsidRPr="00624E28">
        <w:rPr>
          <w:rFonts w:ascii="Times New Roman" w:hAnsi="Times New Roman"/>
          <w:szCs w:val="24"/>
        </w:rPr>
        <w:t>zagraniczne</w:t>
      </w:r>
      <w:r w:rsidR="00FA66CC" w:rsidRPr="00624E28">
        <w:rPr>
          <w:rFonts w:ascii="Times New Roman" w:hAnsi="Times New Roman"/>
          <w:szCs w:val="24"/>
        </w:rPr>
        <w:t>,</w:t>
      </w:r>
      <w:r w:rsidR="004B7ADF" w:rsidRPr="00624E28">
        <w:rPr>
          <w:rFonts w:ascii="Times New Roman" w:hAnsi="Times New Roman"/>
          <w:szCs w:val="24"/>
        </w:rPr>
        <w:t xml:space="preserve"> mogą występować sytuacje, które będą wymagały </w:t>
      </w:r>
      <w:r w:rsidR="00DB3AEA" w:rsidRPr="00624E28">
        <w:rPr>
          <w:rFonts w:ascii="Times New Roman" w:hAnsi="Times New Roman"/>
          <w:szCs w:val="24"/>
        </w:rPr>
        <w:t>ponownej personalizacji danych PNR</w:t>
      </w:r>
      <w:r w:rsidR="00903EEA" w:rsidRPr="00624E28">
        <w:rPr>
          <w:rFonts w:ascii="Times New Roman" w:hAnsi="Times New Roman"/>
          <w:szCs w:val="24"/>
        </w:rPr>
        <w:t xml:space="preserve"> nie</w:t>
      </w:r>
      <w:r w:rsidR="00624E28">
        <w:rPr>
          <w:rFonts w:ascii="Times New Roman" w:hAnsi="Times New Roman"/>
          <w:szCs w:val="24"/>
        </w:rPr>
        <w:t xml:space="preserve"> </w:t>
      </w:r>
      <w:r w:rsidR="00903EEA" w:rsidRPr="00624E28">
        <w:rPr>
          <w:rFonts w:ascii="Times New Roman" w:hAnsi="Times New Roman"/>
          <w:szCs w:val="24"/>
        </w:rPr>
        <w:t>starszych niż 3 lata</w:t>
      </w:r>
      <w:r w:rsidR="00DB3AEA" w:rsidRPr="00624E28">
        <w:rPr>
          <w:rFonts w:ascii="Times New Roman" w:hAnsi="Times New Roman"/>
          <w:szCs w:val="24"/>
        </w:rPr>
        <w:t>. Jednak nawet wówczas będzie to odbywało się pod nadzorem prokuratury albo sądu.</w:t>
      </w:r>
    </w:p>
    <w:p w14:paraId="2F7B42F9" w14:textId="61CB62A5" w:rsidR="00DB3AEA" w:rsidRPr="00624E28" w:rsidRDefault="002F79E8"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Należy podkreślić, że 3-letni okres retencji danych PNR jest najczęściej przyjmowanym rozwiązaniem również w innych państwach członkowskich UE. Po wydaniu wyroku TSUE taki czasookres zaproponowały w swoich ustawodawstwach m.in. Litwa, Łotwa, Estonia, Holandia, Belgia, Czechy, Węgry, Chorwacja oraz Słowacja. Zgo</w:t>
      </w:r>
      <w:r w:rsidR="00893016" w:rsidRPr="00624E28">
        <w:rPr>
          <w:rFonts w:ascii="Times New Roman" w:hAnsi="Times New Roman"/>
          <w:szCs w:val="24"/>
        </w:rPr>
        <w:t>dnie z</w:t>
      </w:r>
      <w:r w:rsidR="00E7621A">
        <w:rPr>
          <w:rFonts w:ascii="Times New Roman" w:hAnsi="Times New Roman"/>
          <w:szCs w:val="24"/>
        </w:rPr>
        <w:t xml:space="preserve"> </w:t>
      </w:r>
      <w:r w:rsidR="00893016" w:rsidRPr="00624E28">
        <w:rPr>
          <w:rFonts w:ascii="Times New Roman" w:hAnsi="Times New Roman"/>
          <w:szCs w:val="24"/>
        </w:rPr>
        <w:t>informacjami uzyskanymi od</w:t>
      </w:r>
      <w:r w:rsidRPr="00624E28">
        <w:rPr>
          <w:rFonts w:ascii="Times New Roman" w:hAnsi="Times New Roman"/>
          <w:szCs w:val="24"/>
        </w:rPr>
        <w:t xml:space="preserve"> belgijskiego JIP (belgijska Krajowa Jednostka do spraw Informacji o Pasażerach) w przypadku Belgii, której to organ wymiaru sprawiedliwości (</w:t>
      </w:r>
      <w:proofErr w:type="spellStart"/>
      <w:r w:rsidRPr="00624E28">
        <w:rPr>
          <w:rFonts w:ascii="Times New Roman" w:hAnsi="Times New Roman"/>
          <w:szCs w:val="24"/>
        </w:rPr>
        <w:t>Cour</w:t>
      </w:r>
      <w:proofErr w:type="spellEnd"/>
      <w:r w:rsidRPr="00624E28">
        <w:rPr>
          <w:rFonts w:ascii="Times New Roman" w:hAnsi="Times New Roman"/>
          <w:szCs w:val="24"/>
        </w:rPr>
        <w:t xml:space="preserve"> </w:t>
      </w:r>
      <w:proofErr w:type="spellStart"/>
      <w:r w:rsidRPr="00624E28">
        <w:rPr>
          <w:rFonts w:ascii="Times New Roman" w:hAnsi="Times New Roman"/>
          <w:szCs w:val="24"/>
        </w:rPr>
        <w:t>constitutionelle</w:t>
      </w:r>
      <w:proofErr w:type="spellEnd"/>
      <w:r w:rsidRPr="00624E28">
        <w:rPr>
          <w:rFonts w:ascii="Times New Roman" w:hAnsi="Times New Roman"/>
          <w:szCs w:val="24"/>
        </w:rPr>
        <w:t>) był autorem pytań prejudycjalnych w tym zakresie, po publikacji wyroku TSUE, dopuścił jednak gromadzenie i przetwarzanie danych PNR ze wszystkich lotów wewnątrzunijnych na okres 3 lat, a zatem po pierwsze</w:t>
      </w:r>
      <w:r w:rsidR="00E7621A">
        <w:rPr>
          <w:rFonts w:ascii="Times New Roman" w:hAnsi="Times New Roman"/>
          <w:szCs w:val="24"/>
        </w:rPr>
        <w:t>,</w:t>
      </w:r>
      <w:r w:rsidRPr="00624E28">
        <w:rPr>
          <w:rFonts w:ascii="Times New Roman" w:hAnsi="Times New Roman"/>
          <w:szCs w:val="24"/>
        </w:rPr>
        <w:t xml:space="preserve"> nie dokonując żadnych typowań połączeń lotniczych, a po drugie</w:t>
      </w:r>
      <w:r w:rsidR="00E7621A">
        <w:rPr>
          <w:rFonts w:ascii="Times New Roman" w:hAnsi="Times New Roman"/>
          <w:szCs w:val="24"/>
        </w:rPr>
        <w:t>,</w:t>
      </w:r>
      <w:r w:rsidRPr="00624E28">
        <w:rPr>
          <w:rFonts w:ascii="Times New Roman" w:hAnsi="Times New Roman"/>
          <w:szCs w:val="24"/>
        </w:rPr>
        <w:t xml:space="preserve"> nie wskazując na konieczność stopniowania długości okresu retencji tych danych. Taką decyzję argumentował istniejącym poziomem zagrożenia bezpieczeństwa wewnętrznego i wysokim ryzykiem zamachów terrorystycznych.</w:t>
      </w:r>
    </w:p>
    <w:p w14:paraId="745E43B3" w14:textId="7AD2D6CA" w:rsidR="00357955" w:rsidRPr="00624E28" w:rsidRDefault="00357955" w:rsidP="00624E28">
      <w:pPr>
        <w:pStyle w:val="Nagwek1"/>
        <w:numPr>
          <w:ilvl w:val="0"/>
          <w:numId w:val="3"/>
        </w:numPr>
        <w:spacing w:before="120" w:after="0" w:line="360" w:lineRule="auto"/>
        <w:jc w:val="both"/>
        <w:rPr>
          <w:rFonts w:ascii="Times New Roman" w:hAnsi="Times New Roman" w:cs="Times New Roman"/>
          <w:color w:val="auto"/>
          <w:sz w:val="24"/>
          <w:szCs w:val="24"/>
        </w:rPr>
      </w:pPr>
      <w:r w:rsidRPr="00624E28">
        <w:rPr>
          <w:rFonts w:ascii="Times New Roman" w:hAnsi="Times New Roman" w:cs="Times New Roman"/>
          <w:color w:val="auto"/>
          <w:sz w:val="24"/>
          <w:szCs w:val="24"/>
        </w:rPr>
        <w:t>Rozwiązania szczegółowe</w:t>
      </w:r>
    </w:p>
    <w:p w14:paraId="3F8B3329" w14:textId="26621842" w:rsidR="00F34725" w:rsidRPr="00624E28" w:rsidRDefault="0040172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projekcie</w:t>
      </w:r>
      <w:r w:rsidR="006C79A0" w:rsidRPr="00624E28">
        <w:rPr>
          <w:rFonts w:ascii="Times New Roman" w:hAnsi="Times New Roman"/>
          <w:szCs w:val="24"/>
        </w:rPr>
        <w:t xml:space="preserve"> </w:t>
      </w:r>
      <w:r w:rsidR="002A5B22" w:rsidRPr="00624E28">
        <w:rPr>
          <w:rFonts w:ascii="Times New Roman" w:hAnsi="Times New Roman"/>
          <w:szCs w:val="24"/>
        </w:rPr>
        <w:t>zaproponowano</w:t>
      </w:r>
      <w:r w:rsidR="006C79A0" w:rsidRPr="00624E28">
        <w:rPr>
          <w:rFonts w:ascii="Times New Roman" w:hAnsi="Times New Roman"/>
          <w:szCs w:val="24"/>
        </w:rPr>
        <w:t xml:space="preserve"> do</w:t>
      </w:r>
      <w:r w:rsidR="00937E2D" w:rsidRPr="00624E28">
        <w:rPr>
          <w:rFonts w:ascii="Times New Roman" w:hAnsi="Times New Roman"/>
          <w:szCs w:val="24"/>
        </w:rPr>
        <w:t>danie do art. 2 ustawy definicji</w:t>
      </w:r>
      <w:r w:rsidR="006C79A0" w:rsidRPr="00624E28">
        <w:rPr>
          <w:rFonts w:ascii="Times New Roman" w:hAnsi="Times New Roman"/>
          <w:szCs w:val="24"/>
        </w:rPr>
        <w:t xml:space="preserve"> lotu </w:t>
      </w:r>
      <w:proofErr w:type="spellStart"/>
      <w:r w:rsidR="006C79A0" w:rsidRPr="00624E28">
        <w:rPr>
          <w:rFonts w:ascii="Times New Roman" w:hAnsi="Times New Roman"/>
          <w:szCs w:val="24"/>
        </w:rPr>
        <w:t>pozaunijnego</w:t>
      </w:r>
      <w:proofErr w:type="spellEnd"/>
      <w:r w:rsidR="006C79A0" w:rsidRPr="00624E28">
        <w:rPr>
          <w:rFonts w:ascii="Times New Roman" w:hAnsi="Times New Roman"/>
          <w:szCs w:val="24"/>
        </w:rPr>
        <w:t xml:space="preserve"> oraz lotu wewnątrzunijnego, a także dokonanie modyfikacji definicji lotu PNR. </w:t>
      </w:r>
      <w:r w:rsidR="004D6B82" w:rsidRPr="00624E28">
        <w:rPr>
          <w:rFonts w:ascii="Times New Roman" w:hAnsi="Times New Roman"/>
          <w:szCs w:val="24"/>
        </w:rPr>
        <w:t xml:space="preserve">W tym zakresie </w:t>
      </w:r>
      <w:r w:rsidR="002A5B22" w:rsidRPr="00624E28">
        <w:rPr>
          <w:rFonts w:ascii="Times New Roman" w:hAnsi="Times New Roman"/>
          <w:szCs w:val="24"/>
        </w:rPr>
        <w:t>zaproponowano</w:t>
      </w:r>
      <w:r w:rsidR="00814F45" w:rsidRPr="00624E28">
        <w:rPr>
          <w:rFonts w:ascii="Times New Roman" w:hAnsi="Times New Roman"/>
          <w:szCs w:val="24"/>
        </w:rPr>
        <w:t xml:space="preserve"> </w:t>
      </w:r>
      <w:r w:rsidR="00E71903" w:rsidRPr="00624E28">
        <w:rPr>
          <w:rFonts w:ascii="Times New Roman" w:hAnsi="Times New Roman"/>
          <w:szCs w:val="24"/>
        </w:rPr>
        <w:t xml:space="preserve">odwołanie w zasadniczych elementach </w:t>
      </w:r>
      <w:r w:rsidR="004D6B82" w:rsidRPr="00624E28">
        <w:rPr>
          <w:rFonts w:ascii="Times New Roman" w:hAnsi="Times New Roman"/>
          <w:szCs w:val="24"/>
        </w:rPr>
        <w:t>do definicji zawartych w</w:t>
      </w:r>
      <w:r w:rsidR="00F36419">
        <w:rPr>
          <w:rFonts w:ascii="Times New Roman" w:hAnsi="Times New Roman"/>
          <w:szCs w:val="24"/>
        </w:rPr>
        <w:t xml:space="preserve"> </w:t>
      </w:r>
      <w:r w:rsidR="004D6B82" w:rsidRPr="00624E28">
        <w:rPr>
          <w:rFonts w:ascii="Times New Roman" w:hAnsi="Times New Roman"/>
          <w:szCs w:val="24"/>
        </w:rPr>
        <w:t>d</w:t>
      </w:r>
      <w:r w:rsidR="00F0010A" w:rsidRPr="00624E28">
        <w:rPr>
          <w:rFonts w:ascii="Times New Roman" w:hAnsi="Times New Roman"/>
          <w:szCs w:val="24"/>
        </w:rPr>
        <w:t xml:space="preserve">yrektywie, a zatem w świetle </w:t>
      </w:r>
      <w:r w:rsidR="003F0DD8" w:rsidRPr="00624E28">
        <w:rPr>
          <w:rFonts w:ascii="Times New Roman" w:hAnsi="Times New Roman"/>
          <w:szCs w:val="24"/>
        </w:rPr>
        <w:t>projektowanej</w:t>
      </w:r>
      <w:r w:rsidR="00F0010A" w:rsidRPr="00624E28">
        <w:rPr>
          <w:rFonts w:ascii="Times New Roman" w:hAnsi="Times New Roman"/>
          <w:szCs w:val="24"/>
        </w:rPr>
        <w:t xml:space="preserve"> nowelizacji lot </w:t>
      </w:r>
      <w:proofErr w:type="spellStart"/>
      <w:r w:rsidR="00F0010A" w:rsidRPr="00624E28">
        <w:rPr>
          <w:rFonts w:ascii="Times New Roman" w:hAnsi="Times New Roman"/>
          <w:szCs w:val="24"/>
        </w:rPr>
        <w:t>pozaunijny</w:t>
      </w:r>
      <w:proofErr w:type="spellEnd"/>
      <w:r w:rsidR="00F0010A" w:rsidRPr="00624E28">
        <w:rPr>
          <w:rFonts w:ascii="Times New Roman" w:hAnsi="Times New Roman"/>
          <w:szCs w:val="24"/>
        </w:rPr>
        <w:t xml:space="preserve"> to</w:t>
      </w:r>
      <w:r w:rsidR="004D6B82" w:rsidRPr="00624E28">
        <w:rPr>
          <w:rFonts w:ascii="Times New Roman" w:hAnsi="Times New Roman"/>
          <w:szCs w:val="24"/>
        </w:rPr>
        <w:t xml:space="preserve"> </w:t>
      </w:r>
      <w:r w:rsidR="00F0010A" w:rsidRPr="00624E28">
        <w:rPr>
          <w:rFonts w:ascii="Times New Roman" w:hAnsi="Times New Roman"/>
          <w:szCs w:val="24"/>
        </w:rPr>
        <w:t xml:space="preserve">lot, odbywający się </w:t>
      </w:r>
      <w:r w:rsidR="00E71903" w:rsidRPr="00624E28">
        <w:rPr>
          <w:rFonts w:ascii="Times New Roman" w:hAnsi="Times New Roman"/>
          <w:szCs w:val="24"/>
        </w:rPr>
        <w:t>pomiędzy państwem trzecim a państwem członkowskim UE, bez względu na postoje na</w:t>
      </w:r>
      <w:r w:rsidR="00F36419">
        <w:rPr>
          <w:rFonts w:ascii="Times New Roman" w:hAnsi="Times New Roman"/>
          <w:szCs w:val="24"/>
        </w:rPr>
        <w:t xml:space="preserve"> </w:t>
      </w:r>
      <w:r w:rsidR="00E71903" w:rsidRPr="00624E28">
        <w:rPr>
          <w:rFonts w:ascii="Times New Roman" w:hAnsi="Times New Roman"/>
          <w:szCs w:val="24"/>
        </w:rPr>
        <w:t>terytorium innych państwach</w:t>
      </w:r>
      <w:r w:rsidR="00F0010A" w:rsidRPr="00624E28">
        <w:rPr>
          <w:rFonts w:ascii="Times New Roman" w:hAnsi="Times New Roman"/>
          <w:szCs w:val="24"/>
        </w:rPr>
        <w:t>. Z kolei lot wewnątrzunijny oznacza lot, odbywający się z</w:t>
      </w:r>
      <w:r w:rsidR="00F36419">
        <w:rPr>
          <w:rFonts w:ascii="Times New Roman" w:hAnsi="Times New Roman"/>
          <w:szCs w:val="24"/>
        </w:rPr>
        <w:t xml:space="preserve"> </w:t>
      </w:r>
      <w:r w:rsidR="00F0010A" w:rsidRPr="00624E28">
        <w:rPr>
          <w:rFonts w:ascii="Times New Roman" w:hAnsi="Times New Roman"/>
          <w:szCs w:val="24"/>
        </w:rPr>
        <w:t>terytorium państwa członkowskiego, z zaplanowanym lądowaniem na terytorium co</w:t>
      </w:r>
      <w:r w:rsidR="00F36419">
        <w:rPr>
          <w:rFonts w:ascii="Times New Roman" w:hAnsi="Times New Roman"/>
          <w:szCs w:val="24"/>
        </w:rPr>
        <w:t xml:space="preserve"> </w:t>
      </w:r>
      <w:r w:rsidR="00F0010A" w:rsidRPr="00624E28">
        <w:rPr>
          <w:rFonts w:ascii="Times New Roman" w:hAnsi="Times New Roman"/>
          <w:szCs w:val="24"/>
        </w:rPr>
        <w:t xml:space="preserve">najmniej jednego innego państwa członkowskiego, bez postojów na terytorium państwa trzeciego. </w:t>
      </w:r>
      <w:r w:rsidR="002B454B" w:rsidRPr="00624E28">
        <w:rPr>
          <w:rFonts w:ascii="Times New Roman" w:hAnsi="Times New Roman"/>
          <w:szCs w:val="24"/>
        </w:rPr>
        <w:t xml:space="preserve">Zatem lot PNR to lot </w:t>
      </w:r>
      <w:proofErr w:type="spellStart"/>
      <w:r w:rsidR="002B454B" w:rsidRPr="00624E28">
        <w:rPr>
          <w:rFonts w:ascii="Times New Roman" w:hAnsi="Times New Roman"/>
          <w:szCs w:val="24"/>
        </w:rPr>
        <w:t>pozaunijny</w:t>
      </w:r>
      <w:proofErr w:type="spellEnd"/>
      <w:r w:rsidR="002B454B" w:rsidRPr="00624E28">
        <w:rPr>
          <w:rFonts w:ascii="Times New Roman" w:hAnsi="Times New Roman"/>
          <w:szCs w:val="24"/>
        </w:rPr>
        <w:t xml:space="preserve"> albo wewnątrzunijny statku powietrznego</w:t>
      </w:r>
      <w:r w:rsidR="00F36419">
        <w:rPr>
          <w:rFonts w:ascii="Times New Roman" w:hAnsi="Times New Roman"/>
          <w:szCs w:val="24"/>
        </w:rPr>
        <w:t>,</w:t>
      </w:r>
      <w:r w:rsidR="002B454B" w:rsidRPr="00624E28">
        <w:rPr>
          <w:rFonts w:ascii="Times New Roman" w:hAnsi="Times New Roman"/>
          <w:szCs w:val="24"/>
        </w:rPr>
        <w:t xml:space="preserve"> wykonujący </w:t>
      </w:r>
      <w:r w:rsidR="00CD3251" w:rsidRPr="00624E28">
        <w:rPr>
          <w:rFonts w:ascii="Times New Roman" w:hAnsi="Times New Roman"/>
          <w:szCs w:val="24"/>
        </w:rPr>
        <w:t>przewóz lotniczy pasażerów, podczas którego następuje przekroczenie granicy państwowej, a start albo lądowanie statku powietrznego następuje na terytorium Polski. W celu doprecyzowania i</w:t>
      </w:r>
      <w:r w:rsidRPr="00624E28">
        <w:rPr>
          <w:rFonts w:ascii="Times New Roman" w:hAnsi="Times New Roman"/>
          <w:szCs w:val="24"/>
        </w:rPr>
        <w:t> </w:t>
      </w:r>
      <w:r w:rsidR="00CD3251" w:rsidRPr="00624E28">
        <w:rPr>
          <w:rFonts w:ascii="Times New Roman" w:hAnsi="Times New Roman"/>
          <w:szCs w:val="24"/>
        </w:rPr>
        <w:t xml:space="preserve">uniknięcia pojawiających się w dotychczasowej praktyce </w:t>
      </w:r>
      <w:r w:rsidR="004865CA" w:rsidRPr="00624E28">
        <w:rPr>
          <w:rFonts w:ascii="Times New Roman" w:hAnsi="Times New Roman"/>
          <w:szCs w:val="24"/>
        </w:rPr>
        <w:t>wątpliwości interpretacyjnych w</w:t>
      </w:r>
      <w:r w:rsidRPr="00624E28">
        <w:rPr>
          <w:rFonts w:ascii="Times New Roman" w:hAnsi="Times New Roman"/>
          <w:szCs w:val="24"/>
        </w:rPr>
        <w:t> </w:t>
      </w:r>
      <w:r w:rsidR="004865CA" w:rsidRPr="00624E28">
        <w:rPr>
          <w:rFonts w:ascii="Times New Roman" w:hAnsi="Times New Roman"/>
          <w:szCs w:val="24"/>
        </w:rPr>
        <w:t xml:space="preserve">zakresie </w:t>
      </w:r>
      <w:r w:rsidR="00CD3251" w:rsidRPr="00624E28">
        <w:rPr>
          <w:rFonts w:ascii="Times New Roman" w:hAnsi="Times New Roman"/>
          <w:szCs w:val="24"/>
        </w:rPr>
        <w:t xml:space="preserve">stosowania przepisów ustawy </w:t>
      </w:r>
      <w:r w:rsidR="00996B69" w:rsidRPr="00624E28">
        <w:rPr>
          <w:rFonts w:ascii="Times New Roman" w:hAnsi="Times New Roman"/>
          <w:szCs w:val="24"/>
        </w:rPr>
        <w:t>za</w:t>
      </w:r>
      <w:r w:rsidR="00CD3251" w:rsidRPr="00624E28">
        <w:rPr>
          <w:rFonts w:ascii="Times New Roman" w:hAnsi="Times New Roman"/>
          <w:szCs w:val="24"/>
        </w:rPr>
        <w:t>propon</w:t>
      </w:r>
      <w:r w:rsidR="00996B69" w:rsidRPr="00624E28">
        <w:rPr>
          <w:rFonts w:ascii="Times New Roman" w:hAnsi="Times New Roman"/>
          <w:szCs w:val="24"/>
        </w:rPr>
        <w:t>owano</w:t>
      </w:r>
      <w:r w:rsidR="004865CA" w:rsidRPr="00624E28">
        <w:rPr>
          <w:rFonts w:ascii="Times New Roman" w:hAnsi="Times New Roman"/>
          <w:szCs w:val="24"/>
        </w:rPr>
        <w:t xml:space="preserve"> również wskazanie, że lot</w:t>
      </w:r>
      <w:r w:rsidR="00CD3251" w:rsidRPr="00624E28">
        <w:rPr>
          <w:rFonts w:ascii="Times New Roman" w:hAnsi="Times New Roman"/>
          <w:szCs w:val="24"/>
        </w:rPr>
        <w:t xml:space="preserve">em PNR </w:t>
      </w:r>
      <w:r w:rsidR="00CD3251" w:rsidRPr="00624E28">
        <w:rPr>
          <w:rFonts w:ascii="Times New Roman" w:hAnsi="Times New Roman"/>
          <w:szCs w:val="24"/>
        </w:rPr>
        <w:lastRenderedPageBreak/>
        <w:t>jest również nieodpłatny lot</w:t>
      </w:r>
      <w:r w:rsidR="004865CA" w:rsidRPr="00624E28">
        <w:rPr>
          <w:rFonts w:ascii="Times New Roman" w:hAnsi="Times New Roman"/>
          <w:szCs w:val="24"/>
        </w:rPr>
        <w:t>. Dzięki temu nie będzie możliwe podważanie faktu wykonania lotu PNR również w sytuacji lotów prywatnych, za które nie dokonywano opłat.</w:t>
      </w:r>
    </w:p>
    <w:p w14:paraId="35FBC2D1" w14:textId="577993E2" w:rsidR="0036772E" w:rsidRPr="00624E28" w:rsidRDefault="0036772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W projektowanym art. 5 w ust. 1 </w:t>
      </w:r>
      <w:r w:rsidR="00551C4F" w:rsidRPr="00624E28">
        <w:rPr>
          <w:rFonts w:ascii="Times New Roman" w:hAnsi="Times New Roman"/>
          <w:szCs w:val="24"/>
        </w:rPr>
        <w:t xml:space="preserve">zaproponowano m.in. zastąpienie </w:t>
      </w:r>
      <w:r w:rsidRPr="00624E28">
        <w:rPr>
          <w:rFonts w:ascii="Times New Roman" w:hAnsi="Times New Roman"/>
          <w:szCs w:val="24"/>
        </w:rPr>
        <w:t>wyraz</w:t>
      </w:r>
      <w:r w:rsidR="00551C4F" w:rsidRPr="00624E28">
        <w:rPr>
          <w:rFonts w:ascii="Times New Roman" w:hAnsi="Times New Roman"/>
          <w:szCs w:val="24"/>
        </w:rPr>
        <w:t>u</w:t>
      </w:r>
      <w:r w:rsidRPr="00624E28">
        <w:rPr>
          <w:rFonts w:ascii="Times New Roman" w:hAnsi="Times New Roman"/>
          <w:szCs w:val="24"/>
        </w:rPr>
        <w:t xml:space="preserve"> „organizuje” wyrazem „obsługuje”, aby uniknąć wątpliwości interpretacyjnych. Zmian</w:t>
      </w:r>
      <w:r w:rsidR="00C66553" w:rsidRPr="00624E28">
        <w:rPr>
          <w:rFonts w:ascii="Times New Roman" w:hAnsi="Times New Roman"/>
          <w:szCs w:val="24"/>
        </w:rPr>
        <w:t>a</w:t>
      </w:r>
      <w:r w:rsidRPr="00624E28">
        <w:rPr>
          <w:rFonts w:ascii="Times New Roman" w:hAnsi="Times New Roman"/>
          <w:szCs w:val="24"/>
        </w:rPr>
        <w:t xml:space="preserve"> ta jest uzasadniona, ponieważ organizować lot może nie tylko przewoźnik lotniczy</w:t>
      </w:r>
      <w:r w:rsidR="00CF1468" w:rsidRPr="00624E28">
        <w:rPr>
          <w:rFonts w:ascii="Times New Roman" w:hAnsi="Times New Roman"/>
          <w:szCs w:val="24"/>
        </w:rPr>
        <w:t>,</w:t>
      </w:r>
      <w:r w:rsidRPr="00624E28">
        <w:rPr>
          <w:rFonts w:ascii="Times New Roman" w:hAnsi="Times New Roman"/>
          <w:szCs w:val="24"/>
        </w:rPr>
        <w:t xml:space="preserve"> ale także np. biuro podróży. Natomiast</w:t>
      </w:r>
      <w:r w:rsidR="00A87073">
        <w:rPr>
          <w:rFonts w:ascii="Times New Roman" w:hAnsi="Times New Roman"/>
          <w:szCs w:val="24"/>
        </w:rPr>
        <w:t>,</w:t>
      </w:r>
      <w:r w:rsidRPr="00624E28">
        <w:rPr>
          <w:rFonts w:ascii="Times New Roman" w:hAnsi="Times New Roman"/>
          <w:szCs w:val="24"/>
        </w:rPr>
        <w:t xml:space="preserve"> obowiązek przekazania danych PNR do JIP leży po stronie przewoźnika lotniczego, który obsługuje i w ramach swojej działalności realizuje przewóz lotniczy.</w:t>
      </w:r>
    </w:p>
    <w:p w14:paraId="166D9CED" w14:textId="71570A7C" w:rsidR="0036772E" w:rsidRPr="00624E28" w:rsidRDefault="0036772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Zmiana w art. 6 ust. 2 pkt 2 ustawy ma na celu wyeliminowanie wątpliwości interpretacyjnych, ponieważ aktualne </w:t>
      </w:r>
      <w:r w:rsidR="001877D5" w:rsidRPr="00624E28">
        <w:rPr>
          <w:rFonts w:ascii="Times New Roman" w:hAnsi="Times New Roman"/>
          <w:szCs w:val="24"/>
        </w:rPr>
        <w:t>brzmienie</w:t>
      </w:r>
      <w:r w:rsidRPr="00624E28">
        <w:rPr>
          <w:rFonts w:ascii="Times New Roman" w:hAnsi="Times New Roman"/>
          <w:szCs w:val="24"/>
        </w:rPr>
        <w:t xml:space="preserve"> tego przepisu wskazuje zasadniczo</w:t>
      </w:r>
      <w:r w:rsidR="00F36419">
        <w:rPr>
          <w:rFonts w:ascii="Times New Roman" w:hAnsi="Times New Roman"/>
          <w:szCs w:val="24"/>
        </w:rPr>
        <w:t>,</w:t>
      </w:r>
      <w:r w:rsidRPr="00624E28">
        <w:rPr>
          <w:rFonts w:ascii="Times New Roman" w:hAnsi="Times New Roman"/>
          <w:szCs w:val="24"/>
        </w:rPr>
        <w:t xml:space="preserve"> kiedy dane PNR powinny być przekazane, nie wskazując jednocześnie, że chodzi o dane PNR pasażerów</w:t>
      </w:r>
      <w:r w:rsidR="00C66553" w:rsidRPr="00624E28">
        <w:rPr>
          <w:rFonts w:ascii="Times New Roman" w:hAnsi="Times New Roman"/>
          <w:szCs w:val="24"/>
        </w:rPr>
        <w:t>,</w:t>
      </w:r>
      <w:r w:rsidRPr="00624E28">
        <w:rPr>
          <w:rFonts w:ascii="Times New Roman" w:hAnsi="Times New Roman"/>
          <w:szCs w:val="24"/>
        </w:rPr>
        <w:t xml:space="preserve"> którzy znajdują się na pokładzie statku powie</w:t>
      </w:r>
      <w:r w:rsidR="008A666F" w:rsidRPr="00624E28">
        <w:rPr>
          <w:rFonts w:ascii="Times New Roman" w:hAnsi="Times New Roman"/>
          <w:szCs w:val="24"/>
        </w:rPr>
        <w:t xml:space="preserve">trznego i nie mogą go opuścić. </w:t>
      </w:r>
      <w:r w:rsidRPr="00624E28">
        <w:rPr>
          <w:rFonts w:ascii="Times New Roman" w:hAnsi="Times New Roman"/>
          <w:szCs w:val="24"/>
        </w:rPr>
        <w:t>Doprecyzowujący charakter ma też zmiana w art. 6 ust. 3 ustawy.</w:t>
      </w:r>
    </w:p>
    <w:p w14:paraId="7DBBD6CB" w14:textId="1C496795" w:rsidR="0036772E" w:rsidRPr="00624E28" w:rsidRDefault="0036772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zmienianym art. 10 wprowadzono zasadę, że informacje dotyczące przewoźnika lotniczego oraz informacje o wybranym przez niego protokole i formacie danych, wykorzystywanych do przesyłania danych PNR do JIP, a także o elementach kategorii gromadzonych przez przewoźnika lotniczego danych PNR będą przekazywane na wniosek JIP. Ponadto zrezygnowano z uzyskiwania od przewoźnika lotniczego informacji o ustalonych rozkładach lub programach lotów, z uwagi na niewielką przydatność takich informacji dla</w:t>
      </w:r>
      <w:r w:rsidR="00F36419">
        <w:rPr>
          <w:rFonts w:ascii="Times New Roman" w:hAnsi="Times New Roman"/>
          <w:szCs w:val="24"/>
        </w:rPr>
        <w:t xml:space="preserve"> </w:t>
      </w:r>
      <w:r w:rsidRPr="00624E28">
        <w:rPr>
          <w:rFonts w:ascii="Times New Roman" w:hAnsi="Times New Roman"/>
          <w:szCs w:val="24"/>
        </w:rPr>
        <w:t>realizacji zadań przez JIP.</w:t>
      </w:r>
    </w:p>
    <w:p w14:paraId="5BEEF360" w14:textId="3C474A28" w:rsidR="00B417E7" w:rsidRPr="00624E28" w:rsidRDefault="003179E6"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Z</w:t>
      </w:r>
      <w:r w:rsidR="00903EEA" w:rsidRPr="00624E28">
        <w:rPr>
          <w:rFonts w:ascii="Times New Roman" w:hAnsi="Times New Roman"/>
          <w:szCs w:val="24"/>
        </w:rPr>
        <w:t xml:space="preserve">miany </w:t>
      </w:r>
      <w:r w:rsidR="00152B6D" w:rsidRPr="00624E28">
        <w:rPr>
          <w:rFonts w:ascii="Times New Roman" w:hAnsi="Times New Roman"/>
          <w:szCs w:val="24"/>
        </w:rPr>
        <w:t>w zakresie</w:t>
      </w:r>
      <w:r w:rsidR="00903EEA" w:rsidRPr="00624E28">
        <w:rPr>
          <w:rFonts w:ascii="Times New Roman" w:hAnsi="Times New Roman"/>
          <w:szCs w:val="24"/>
        </w:rPr>
        <w:t xml:space="preserve"> art. 18 ustawy </w:t>
      </w:r>
      <w:r w:rsidR="00CA2068" w:rsidRPr="00624E28">
        <w:rPr>
          <w:rFonts w:ascii="Times New Roman" w:hAnsi="Times New Roman"/>
          <w:szCs w:val="24"/>
        </w:rPr>
        <w:t>są wynikiem</w:t>
      </w:r>
      <w:r w:rsidRPr="00624E28">
        <w:rPr>
          <w:rFonts w:ascii="Times New Roman" w:hAnsi="Times New Roman"/>
          <w:szCs w:val="24"/>
        </w:rPr>
        <w:t xml:space="preserve"> dotychczasowej praktyki działania JIP</w:t>
      </w:r>
      <w:r w:rsidR="00CA2068" w:rsidRPr="00624E28">
        <w:rPr>
          <w:rFonts w:ascii="Times New Roman" w:hAnsi="Times New Roman"/>
          <w:szCs w:val="24"/>
        </w:rPr>
        <w:t>, które wskazują</w:t>
      </w:r>
      <w:r w:rsidRPr="00624E28">
        <w:rPr>
          <w:rFonts w:ascii="Times New Roman" w:hAnsi="Times New Roman"/>
          <w:szCs w:val="24"/>
        </w:rPr>
        <w:t>, że w celu właściwego gospodarowania zasobami kadrowymi JIP</w:t>
      </w:r>
      <w:r w:rsidR="00CA2068" w:rsidRPr="00624E28">
        <w:rPr>
          <w:rFonts w:ascii="Times New Roman" w:hAnsi="Times New Roman"/>
          <w:szCs w:val="24"/>
        </w:rPr>
        <w:t xml:space="preserve"> i zapewnieni</w:t>
      </w:r>
      <w:r w:rsidR="00F36419">
        <w:rPr>
          <w:rFonts w:ascii="Times New Roman" w:hAnsi="Times New Roman"/>
          <w:szCs w:val="24"/>
        </w:rPr>
        <w:t>a</w:t>
      </w:r>
      <w:r w:rsidR="00CA2068" w:rsidRPr="00624E28">
        <w:rPr>
          <w:rFonts w:ascii="Times New Roman" w:hAnsi="Times New Roman"/>
          <w:szCs w:val="24"/>
        </w:rPr>
        <w:t xml:space="preserve"> prawidłowej realizacji głównych zadań tej komórki, tj. </w:t>
      </w:r>
      <w:r w:rsidRPr="00624E28">
        <w:rPr>
          <w:rFonts w:ascii="Times New Roman" w:hAnsi="Times New Roman"/>
          <w:szCs w:val="24"/>
        </w:rPr>
        <w:t>szeroko pojętego przetwarzania danych PNR oraz ich analizowania</w:t>
      </w:r>
      <w:r w:rsidR="00CA2068" w:rsidRPr="00624E28">
        <w:rPr>
          <w:rFonts w:ascii="Times New Roman" w:hAnsi="Times New Roman"/>
          <w:szCs w:val="24"/>
        </w:rPr>
        <w:t>,</w:t>
      </w:r>
      <w:r w:rsidRPr="00624E28">
        <w:rPr>
          <w:rFonts w:ascii="Times New Roman" w:hAnsi="Times New Roman"/>
          <w:szCs w:val="24"/>
        </w:rPr>
        <w:t xml:space="preserve"> </w:t>
      </w:r>
      <w:r w:rsidR="00F36419" w:rsidRPr="00624E28">
        <w:rPr>
          <w:rFonts w:ascii="Times New Roman" w:hAnsi="Times New Roman"/>
          <w:szCs w:val="24"/>
        </w:rPr>
        <w:t xml:space="preserve">jest </w:t>
      </w:r>
      <w:r w:rsidRPr="00624E28">
        <w:rPr>
          <w:rFonts w:ascii="Times New Roman" w:hAnsi="Times New Roman"/>
          <w:szCs w:val="24"/>
        </w:rPr>
        <w:t>zasadnym</w:t>
      </w:r>
      <w:r w:rsidR="00F36419">
        <w:rPr>
          <w:rFonts w:ascii="Times New Roman" w:hAnsi="Times New Roman"/>
          <w:szCs w:val="24"/>
        </w:rPr>
        <w:t>,</w:t>
      </w:r>
      <w:r w:rsidRPr="00624E28">
        <w:rPr>
          <w:rFonts w:ascii="Times New Roman" w:hAnsi="Times New Roman"/>
          <w:szCs w:val="24"/>
        </w:rPr>
        <w:t xml:space="preserve"> aby weryfikacja</w:t>
      </w:r>
      <w:r w:rsidR="00CA2068" w:rsidRPr="00624E28">
        <w:rPr>
          <w:rFonts w:ascii="Times New Roman" w:hAnsi="Times New Roman"/>
          <w:szCs w:val="24"/>
        </w:rPr>
        <w:t xml:space="preserve"> danych PNR</w:t>
      </w:r>
      <w:r w:rsidRPr="00624E28">
        <w:rPr>
          <w:rFonts w:ascii="Times New Roman" w:hAnsi="Times New Roman"/>
          <w:szCs w:val="24"/>
        </w:rPr>
        <w:t xml:space="preserve"> była prowadzona </w:t>
      </w:r>
      <w:r w:rsidR="00B417E7" w:rsidRPr="00624E28">
        <w:rPr>
          <w:rFonts w:ascii="Times New Roman" w:hAnsi="Times New Roman"/>
          <w:szCs w:val="24"/>
        </w:rPr>
        <w:t xml:space="preserve">przez JIP </w:t>
      </w:r>
      <w:r w:rsidRPr="00624E28">
        <w:rPr>
          <w:rFonts w:ascii="Times New Roman" w:hAnsi="Times New Roman"/>
          <w:szCs w:val="24"/>
        </w:rPr>
        <w:t xml:space="preserve">według corocznego planu i w oparciu o analizę ryzyka wystąpienia nieprawidłowości przy przekazaniu </w:t>
      </w:r>
      <w:r w:rsidR="00B417E7" w:rsidRPr="00624E28">
        <w:rPr>
          <w:rFonts w:ascii="Times New Roman" w:hAnsi="Times New Roman"/>
          <w:szCs w:val="24"/>
        </w:rPr>
        <w:t xml:space="preserve">tych </w:t>
      </w:r>
      <w:r w:rsidRPr="00624E28">
        <w:rPr>
          <w:rFonts w:ascii="Times New Roman" w:hAnsi="Times New Roman"/>
          <w:szCs w:val="24"/>
        </w:rPr>
        <w:t xml:space="preserve">danych, a w szczególności nieprawidłowości przy przekazaniu danych PNR mających szczególne znaczenie dla wykrywania i zwalczania przestępstw o charakterze terrorystycznym i </w:t>
      </w:r>
      <w:r w:rsidR="00F774E9" w:rsidRPr="00624E28">
        <w:rPr>
          <w:rFonts w:ascii="Times New Roman" w:hAnsi="Times New Roman"/>
          <w:szCs w:val="24"/>
        </w:rPr>
        <w:t xml:space="preserve">innych </w:t>
      </w:r>
      <w:r w:rsidRPr="00624E28">
        <w:rPr>
          <w:rFonts w:ascii="Times New Roman" w:hAnsi="Times New Roman"/>
          <w:szCs w:val="24"/>
        </w:rPr>
        <w:t>przestępstw lub przestępstw skarbowych</w:t>
      </w:r>
      <w:r w:rsidR="00B417E7" w:rsidRPr="00624E28">
        <w:rPr>
          <w:rFonts w:ascii="Times New Roman" w:hAnsi="Times New Roman"/>
          <w:szCs w:val="24"/>
        </w:rPr>
        <w:t xml:space="preserve">. W związku z powyższym </w:t>
      </w:r>
      <w:r w:rsidR="00996B69" w:rsidRPr="00624E28">
        <w:rPr>
          <w:rFonts w:ascii="Times New Roman" w:hAnsi="Times New Roman"/>
          <w:szCs w:val="24"/>
        </w:rPr>
        <w:t>zaproponowano</w:t>
      </w:r>
      <w:r w:rsidR="00B417E7" w:rsidRPr="00624E28">
        <w:rPr>
          <w:rFonts w:ascii="Times New Roman" w:hAnsi="Times New Roman"/>
          <w:szCs w:val="24"/>
        </w:rPr>
        <w:t xml:space="preserve"> art. 18 uzupełnić o ust. 1a, który będzie stanowił podstawę do takiego działania</w:t>
      </w:r>
      <w:r w:rsidRPr="00624E28">
        <w:rPr>
          <w:rFonts w:ascii="Times New Roman" w:hAnsi="Times New Roman"/>
          <w:szCs w:val="24"/>
        </w:rPr>
        <w:t>.</w:t>
      </w:r>
    </w:p>
    <w:p w14:paraId="581DF50C" w14:textId="15F4BD5F" w:rsidR="00135F3E" w:rsidRPr="00624E28" w:rsidRDefault="003179E6"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Jednocześnie projektowane rozwiązanie jest optymalne z punktu widzenia monitorowania wykonywania obowiązków przez przewoźników lotniczych wynikających z</w:t>
      </w:r>
      <w:r w:rsidR="0007163C" w:rsidRPr="00624E28">
        <w:rPr>
          <w:rFonts w:ascii="Times New Roman" w:hAnsi="Times New Roman"/>
          <w:szCs w:val="24"/>
        </w:rPr>
        <w:t> </w:t>
      </w:r>
      <w:r w:rsidRPr="00624E28">
        <w:rPr>
          <w:rFonts w:ascii="Times New Roman" w:hAnsi="Times New Roman"/>
          <w:szCs w:val="24"/>
        </w:rPr>
        <w:t xml:space="preserve">ustawy. </w:t>
      </w:r>
      <w:r w:rsidR="00F774E9" w:rsidRPr="00624E28">
        <w:rPr>
          <w:rFonts w:ascii="Times New Roman" w:hAnsi="Times New Roman"/>
          <w:szCs w:val="24"/>
        </w:rPr>
        <w:t>Dodawane</w:t>
      </w:r>
      <w:r w:rsidRPr="00624E28">
        <w:rPr>
          <w:rFonts w:ascii="Times New Roman" w:hAnsi="Times New Roman"/>
          <w:szCs w:val="24"/>
        </w:rPr>
        <w:t xml:space="preserve"> przepisy nakładają obowiązek na przewoźnika lotniczego przedstawiania </w:t>
      </w:r>
      <w:r w:rsidRPr="00624E28">
        <w:rPr>
          <w:rFonts w:ascii="Times New Roman" w:hAnsi="Times New Roman"/>
          <w:szCs w:val="24"/>
        </w:rPr>
        <w:lastRenderedPageBreak/>
        <w:t>dowodów potwierdzających, że wykonany lot nie był lotem PNR lub że przewoźnik lotniczy nie posiadał danych PNR lub wystąpiły negatywne przesłanki nałożenia kary administracyjnej (art. 18 ust. 5 ustawy). Powyższe rozwiązanie jest uzasadnione</w:t>
      </w:r>
      <w:r w:rsidR="00F774E9" w:rsidRPr="00624E28">
        <w:rPr>
          <w:rFonts w:ascii="Times New Roman" w:hAnsi="Times New Roman"/>
          <w:szCs w:val="24"/>
        </w:rPr>
        <w:t xml:space="preserve"> tym, że</w:t>
      </w:r>
      <w:r w:rsidRPr="00624E28">
        <w:rPr>
          <w:rFonts w:ascii="Times New Roman" w:hAnsi="Times New Roman"/>
          <w:szCs w:val="24"/>
        </w:rPr>
        <w:t xml:space="preserve"> to przewoźnik lotniczy posiada informacje kluczowe dla rozstrzygnięcia w postępowaniu kwestii jego odpowiedzialności. Jednocześnie należy wskazać, że projektowane przepisy art. 18 ust. 5 i</w:t>
      </w:r>
      <w:r w:rsidR="00624E28">
        <w:rPr>
          <w:rFonts w:ascii="Times New Roman" w:hAnsi="Times New Roman"/>
          <w:szCs w:val="24"/>
        </w:rPr>
        <w:t> </w:t>
      </w:r>
      <w:r w:rsidRPr="00624E28">
        <w:rPr>
          <w:rFonts w:ascii="Times New Roman" w:hAnsi="Times New Roman"/>
          <w:szCs w:val="24"/>
        </w:rPr>
        <w:t>6 korespondują z art. 81a § 2 pkt 2 u</w:t>
      </w:r>
      <w:r w:rsidR="00CF1468" w:rsidRPr="00624E28">
        <w:rPr>
          <w:rFonts w:ascii="Times New Roman" w:hAnsi="Times New Roman"/>
          <w:szCs w:val="24"/>
        </w:rPr>
        <w:t xml:space="preserve">stawy z dnia 14 czerwca 1960 r. – </w:t>
      </w:r>
      <w:r w:rsidRPr="00624E28">
        <w:rPr>
          <w:rFonts w:ascii="Times New Roman" w:hAnsi="Times New Roman"/>
          <w:szCs w:val="24"/>
        </w:rPr>
        <w:t>Kodeks postępowania administracyj</w:t>
      </w:r>
      <w:r w:rsidR="00CF1468" w:rsidRPr="00624E28">
        <w:rPr>
          <w:rFonts w:ascii="Times New Roman" w:hAnsi="Times New Roman"/>
          <w:szCs w:val="24"/>
        </w:rPr>
        <w:t>nego</w:t>
      </w:r>
      <w:r w:rsidR="00F36419">
        <w:rPr>
          <w:rFonts w:ascii="Times New Roman" w:hAnsi="Times New Roman"/>
          <w:szCs w:val="24"/>
        </w:rPr>
        <w:t xml:space="preserve"> (Dz. U. z 2024 r. poz. 572)</w:t>
      </w:r>
      <w:r w:rsidRPr="00624E28">
        <w:rPr>
          <w:rFonts w:ascii="Times New Roman" w:hAnsi="Times New Roman"/>
          <w:szCs w:val="24"/>
        </w:rPr>
        <w:t>.</w:t>
      </w:r>
    </w:p>
    <w:p w14:paraId="7B810023" w14:textId="314BDDDE" w:rsidR="00B950D3" w:rsidRPr="00624E28" w:rsidRDefault="00B950D3"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Weryfikacji, o której mowa w art. 18 ustawy</w:t>
      </w:r>
      <w:r w:rsidR="00D27E7D" w:rsidRPr="00624E28">
        <w:rPr>
          <w:rFonts w:ascii="Times New Roman" w:hAnsi="Times New Roman"/>
          <w:szCs w:val="24"/>
        </w:rPr>
        <w:t>,</w:t>
      </w:r>
      <w:r w:rsidRPr="00624E28">
        <w:rPr>
          <w:rFonts w:ascii="Times New Roman" w:hAnsi="Times New Roman"/>
          <w:szCs w:val="24"/>
        </w:rPr>
        <w:t xml:space="preserve"> będą podlegały wszystkie zgromadzone dane PNR</w:t>
      </w:r>
      <w:r w:rsidR="00D27E7D" w:rsidRPr="00624E28">
        <w:rPr>
          <w:rFonts w:ascii="Times New Roman" w:hAnsi="Times New Roman"/>
          <w:szCs w:val="24"/>
        </w:rPr>
        <w:t>, także te zgromadzone</w:t>
      </w:r>
      <w:r w:rsidR="00F36419">
        <w:rPr>
          <w:rFonts w:ascii="Times New Roman" w:hAnsi="Times New Roman"/>
          <w:szCs w:val="24"/>
        </w:rPr>
        <w:t>,</w:t>
      </w:r>
      <w:r w:rsidR="00D27E7D" w:rsidRPr="00624E28">
        <w:rPr>
          <w:rFonts w:ascii="Times New Roman" w:hAnsi="Times New Roman"/>
          <w:szCs w:val="24"/>
        </w:rPr>
        <w:t xml:space="preserve"> a nieprzetwarzane</w:t>
      </w:r>
      <w:r w:rsidRPr="00624E28">
        <w:rPr>
          <w:rFonts w:ascii="Times New Roman" w:hAnsi="Times New Roman"/>
          <w:szCs w:val="24"/>
        </w:rPr>
        <w:t xml:space="preserve">. W tym zakresie </w:t>
      </w:r>
      <w:r w:rsidR="00996B69" w:rsidRPr="00624E28">
        <w:rPr>
          <w:rFonts w:ascii="Times New Roman" w:hAnsi="Times New Roman"/>
          <w:szCs w:val="24"/>
        </w:rPr>
        <w:t>zdecydowano</w:t>
      </w:r>
      <w:r w:rsidRPr="00624E28">
        <w:rPr>
          <w:rFonts w:ascii="Times New Roman" w:hAnsi="Times New Roman"/>
          <w:szCs w:val="24"/>
        </w:rPr>
        <w:t xml:space="preserve"> nie</w:t>
      </w:r>
      <w:r w:rsidR="00F36419">
        <w:rPr>
          <w:rFonts w:ascii="Times New Roman" w:hAnsi="Times New Roman"/>
          <w:szCs w:val="24"/>
        </w:rPr>
        <w:t xml:space="preserve"> </w:t>
      </w:r>
      <w:r w:rsidR="0007163C" w:rsidRPr="00624E28">
        <w:rPr>
          <w:rFonts w:ascii="Times New Roman" w:hAnsi="Times New Roman"/>
          <w:szCs w:val="24"/>
        </w:rPr>
        <w:t> </w:t>
      </w:r>
      <w:r w:rsidRPr="00624E28">
        <w:rPr>
          <w:rFonts w:ascii="Times New Roman" w:hAnsi="Times New Roman"/>
          <w:szCs w:val="24"/>
        </w:rPr>
        <w:t>dokonywać z</w:t>
      </w:r>
      <w:r w:rsidR="00D27E7D" w:rsidRPr="00624E28">
        <w:rPr>
          <w:rFonts w:ascii="Times New Roman" w:hAnsi="Times New Roman"/>
          <w:szCs w:val="24"/>
        </w:rPr>
        <w:t>różnicowania</w:t>
      </w:r>
      <w:r w:rsidRPr="00624E28">
        <w:rPr>
          <w:rFonts w:ascii="Times New Roman" w:hAnsi="Times New Roman"/>
          <w:szCs w:val="24"/>
        </w:rPr>
        <w:t xml:space="preserve"> z uwagi na fakt, że projektowane rozwiązania w art.</w:t>
      </w:r>
      <w:r w:rsidR="00F36419">
        <w:rPr>
          <w:rFonts w:ascii="Times New Roman" w:hAnsi="Times New Roman"/>
          <w:szCs w:val="24"/>
        </w:rPr>
        <w:t xml:space="preserve"> </w:t>
      </w:r>
      <w:r w:rsidR="00624E28">
        <w:rPr>
          <w:rFonts w:ascii="Times New Roman" w:hAnsi="Times New Roman"/>
          <w:szCs w:val="24"/>
        </w:rPr>
        <w:t> </w:t>
      </w:r>
      <w:r w:rsidRPr="00624E28">
        <w:rPr>
          <w:rFonts w:ascii="Times New Roman" w:hAnsi="Times New Roman"/>
          <w:szCs w:val="24"/>
        </w:rPr>
        <w:t xml:space="preserve"> 18a przewidują w ust. 6 tryb , który zakłada, że w wyjątkowych i jednocześnie niemożliwych do przewidzenia sytuacjach, za zgodą odpowiedniego organu ścigania lub</w:t>
      </w:r>
      <w:r w:rsidR="00F36419">
        <w:rPr>
          <w:rFonts w:ascii="Times New Roman" w:hAnsi="Times New Roman"/>
          <w:szCs w:val="24"/>
        </w:rPr>
        <w:t xml:space="preserve"> </w:t>
      </w:r>
      <w:r w:rsidR="0007163C" w:rsidRPr="00624E28">
        <w:rPr>
          <w:rFonts w:ascii="Times New Roman" w:hAnsi="Times New Roman"/>
          <w:szCs w:val="24"/>
        </w:rPr>
        <w:t> </w:t>
      </w:r>
      <w:r w:rsidRPr="00624E28">
        <w:rPr>
          <w:rFonts w:ascii="Times New Roman" w:hAnsi="Times New Roman"/>
          <w:szCs w:val="24"/>
        </w:rPr>
        <w:t xml:space="preserve">wymiaru sprawiedliwości, </w:t>
      </w:r>
      <w:r w:rsidR="00F36419" w:rsidRPr="00624E28">
        <w:rPr>
          <w:rFonts w:ascii="Times New Roman" w:hAnsi="Times New Roman"/>
          <w:szCs w:val="24"/>
        </w:rPr>
        <w:t xml:space="preserve">będzie </w:t>
      </w:r>
      <w:r w:rsidRPr="00624E28">
        <w:rPr>
          <w:rFonts w:ascii="Times New Roman" w:hAnsi="Times New Roman"/>
          <w:szCs w:val="24"/>
        </w:rPr>
        <w:t>możliwe będzie przetw</w:t>
      </w:r>
      <w:r w:rsidR="00D27E7D" w:rsidRPr="00624E28">
        <w:rPr>
          <w:rFonts w:ascii="Times New Roman" w:hAnsi="Times New Roman"/>
          <w:szCs w:val="24"/>
        </w:rPr>
        <w:t>arzanie danych PNR z lotów wewnątrzunijnych</w:t>
      </w:r>
      <w:r w:rsidR="00BC5238">
        <w:rPr>
          <w:rFonts w:ascii="Times New Roman" w:hAnsi="Times New Roman"/>
          <w:szCs w:val="24"/>
        </w:rPr>
        <w:t>.</w:t>
      </w:r>
      <w:r w:rsidR="00D27E7D" w:rsidRPr="00624E28">
        <w:rPr>
          <w:rFonts w:ascii="Times New Roman" w:hAnsi="Times New Roman"/>
          <w:szCs w:val="24"/>
        </w:rPr>
        <w:t xml:space="preserve"> </w:t>
      </w:r>
    </w:p>
    <w:p w14:paraId="5FA1E273" w14:textId="1BA9A2F8" w:rsidR="0050486E" w:rsidRPr="00624E28" w:rsidRDefault="009E225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Projektowany art. 18a </w:t>
      </w:r>
      <w:r w:rsidR="000568E1" w:rsidRPr="00624E28">
        <w:rPr>
          <w:rFonts w:ascii="Times New Roman" w:hAnsi="Times New Roman"/>
          <w:szCs w:val="24"/>
        </w:rPr>
        <w:t xml:space="preserve">– co do zasady – ogranicza </w:t>
      </w:r>
      <w:r w:rsidR="003077A7" w:rsidRPr="00624E28">
        <w:rPr>
          <w:rFonts w:ascii="Times New Roman" w:hAnsi="Times New Roman"/>
          <w:szCs w:val="24"/>
        </w:rPr>
        <w:t>praw</w:t>
      </w:r>
      <w:r w:rsidR="000568E1" w:rsidRPr="00624E28">
        <w:rPr>
          <w:rFonts w:ascii="Times New Roman" w:hAnsi="Times New Roman"/>
          <w:szCs w:val="24"/>
        </w:rPr>
        <w:t>o przetwarzania</w:t>
      </w:r>
      <w:r w:rsidR="003077A7" w:rsidRPr="00624E28">
        <w:rPr>
          <w:rFonts w:ascii="Times New Roman" w:hAnsi="Times New Roman"/>
          <w:szCs w:val="24"/>
        </w:rPr>
        <w:t xml:space="preserve"> </w:t>
      </w:r>
      <w:r w:rsidR="00C76E34" w:rsidRPr="00624E28">
        <w:rPr>
          <w:rFonts w:ascii="Times New Roman" w:hAnsi="Times New Roman"/>
          <w:szCs w:val="24"/>
        </w:rPr>
        <w:t>zgromadzonych</w:t>
      </w:r>
      <w:r w:rsidRPr="00624E28">
        <w:rPr>
          <w:rFonts w:ascii="Times New Roman" w:hAnsi="Times New Roman"/>
          <w:szCs w:val="24"/>
        </w:rPr>
        <w:t xml:space="preserve"> danych PNR pasażerów lotów wewnątrzunijnych do sytuacji uzasadniających </w:t>
      </w:r>
      <w:r w:rsidR="000568E1" w:rsidRPr="00624E28">
        <w:rPr>
          <w:rFonts w:ascii="Times New Roman" w:hAnsi="Times New Roman"/>
          <w:szCs w:val="24"/>
        </w:rPr>
        <w:t xml:space="preserve">takie </w:t>
      </w:r>
      <w:r w:rsidRPr="00624E28">
        <w:rPr>
          <w:rFonts w:ascii="Times New Roman" w:hAnsi="Times New Roman"/>
          <w:szCs w:val="24"/>
        </w:rPr>
        <w:t xml:space="preserve">przetwarzanie </w:t>
      </w:r>
      <w:r w:rsidR="000568E1" w:rsidRPr="00624E28">
        <w:rPr>
          <w:rFonts w:ascii="Times New Roman" w:hAnsi="Times New Roman"/>
          <w:szCs w:val="24"/>
        </w:rPr>
        <w:t xml:space="preserve">w związku z </w:t>
      </w:r>
      <w:r w:rsidR="003077A7" w:rsidRPr="00624E28">
        <w:rPr>
          <w:rFonts w:ascii="Times New Roman" w:hAnsi="Times New Roman"/>
          <w:szCs w:val="24"/>
        </w:rPr>
        <w:t>zagrożeni</w:t>
      </w:r>
      <w:r w:rsidR="000568E1" w:rsidRPr="00624E28">
        <w:rPr>
          <w:rFonts w:ascii="Times New Roman" w:hAnsi="Times New Roman"/>
          <w:szCs w:val="24"/>
        </w:rPr>
        <w:t>em</w:t>
      </w:r>
      <w:r w:rsidR="009915A7" w:rsidRPr="00624E28">
        <w:rPr>
          <w:rFonts w:ascii="Times New Roman" w:hAnsi="Times New Roman"/>
          <w:szCs w:val="24"/>
        </w:rPr>
        <w:t xml:space="preserve"> </w:t>
      </w:r>
      <w:r w:rsidR="001C3694" w:rsidRPr="00624E28">
        <w:rPr>
          <w:rFonts w:ascii="Times New Roman" w:hAnsi="Times New Roman"/>
          <w:szCs w:val="24"/>
        </w:rPr>
        <w:t xml:space="preserve">wystąpienia </w:t>
      </w:r>
      <w:r w:rsidR="0019611A" w:rsidRPr="00624E28">
        <w:rPr>
          <w:rFonts w:ascii="Times New Roman" w:hAnsi="Times New Roman"/>
          <w:szCs w:val="24"/>
        </w:rPr>
        <w:t xml:space="preserve">przestępstw lub przestępstw skarbowych, o których mowa w art. 3 ustawy, w szczególności zagrożenia </w:t>
      </w:r>
      <w:r w:rsidR="009915A7" w:rsidRPr="00624E28">
        <w:rPr>
          <w:rFonts w:ascii="Times New Roman" w:hAnsi="Times New Roman"/>
          <w:szCs w:val="24"/>
        </w:rPr>
        <w:t xml:space="preserve">o charakterze </w:t>
      </w:r>
      <w:r w:rsidR="003077A7" w:rsidRPr="00624E28">
        <w:rPr>
          <w:rFonts w:ascii="Times New Roman" w:hAnsi="Times New Roman"/>
          <w:szCs w:val="24"/>
        </w:rPr>
        <w:t>terrorystyczn</w:t>
      </w:r>
      <w:r w:rsidR="009915A7" w:rsidRPr="00624E28">
        <w:rPr>
          <w:rFonts w:ascii="Times New Roman" w:hAnsi="Times New Roman"/>
          <w:szCs w:val="24"/>
        </w:rPr>
        <w:t>ym</w:t>
      </w:r>
      <w:r w:rsidR="003077A7" w:rsidRPr="00624E28">
        <w:rPr>
          <w:rFonts w:ascii="Times New Roman" w:hAnsi="Times New Roman"/>
          <w:szCs w:val="24"/>
        </w:rPr>
        <w:t xml:space="preserve">. </w:t>
      </w:r>
      <w:r w:rsidRPr="00624E28">
        <w:rPr>
          <w:rFonts w:ascii="Times New Roman" w:hAnsi="Times New Roman"/>
          <w:szCs w:val="24"/>
        </w:rPr>
        <w:t>Zgodnie</w:t>
      </w:r>
      <w:r w:rsidR="00F36419">
        <w:rPr>
          <w:rFonts w:ascii="Times New Roman" w:hAnsi="Times New Roman"/>
          <w:szCs w:val="24"/>
        </w:rPr>
        <w:t xml:space="preserve"> </w:t>
      </w:r>
      <w:r w:rsidR="00135F3E" w:rsidRPr="00624E28">
        <w:rPr>
          <w:rFonts w:ascii="Times New Roman" w:hAnsi="Times New Roman"/>
          <w:szCs w:val="24"/>
        </w:rPr>
        <w:t>z</w:t>
      </w:r>
      <w:r w:rsidR="00F36419">
        <w:rPr>
          <w:rFonts w:ascii="Times New Roman" w:hAnsi="Times New Roman"/>
          <w:szCs w:val="24"/>
        </w:rPr>
        <w:t xml:space="preserve"> </w:t>
      </w:r>
      <w:r w:rsidR="00135F3E" w:rsidRPr="00624E28">
        <w:rPr>
          <w:rFonts w:ascii="Times New Roman" w:hAnsi="Times New Roman"/>
          <w:szCs w:val="24"/>
        </w:rPr>
        <w:t>projektowanym art.</w:t>
      </w:r>
      <w:r w:rsidR="00F36419">
        <w:rPr>
          <w:rFonts w:ascii="Times New Roman" w:hAnsi="Times New Roman"/>
          <w:szCs w:val="24"/>
        </w:rPr>
        <w:t xml:space="preserve"> </w:t>
      </w:r>
      <w:r w:rsidR="00135F3E" w:rsidRPr="00624E28">
        <w:rPr>
          <w:rFonts w:ascii="Times New Roman" w:hAnsi="Times New Roman"/>
          <w:szCs w:val="24"/>
        </w:rPr>
        <w:t>18a ust. 3 pkt 1 prawo przetwarzania zgromadzonych danych PNR z wszystkich lotów wewnątrzunijnych będzie możliwe</w:t>
      </w:r>
      <w:r w:rsidR="00F36419">
        <w:rPr>
          <w:rFonts w:ascii="Times New Roman" w:hAnsi="Times New Roman"/>
          <w:szCs w:val="24"/>
        </w:rPr>
        <w:t>,</w:t>
      </w:r>
      <w:r w:rsidR="00135F3E" w:rsidRPr="00624E28">
        <w:rPr>
          <w:rFonts w:ascii="Times New Roman" w:hAnsi="Times New Roman"/>
          <w:szCs w:val="24"/>
        </w:rPr>
        <w:t xml:space="preserve"> w przypadku gdy został wprowadzony </w:t>
      </w:r>
      <w:r w:rsidR="00B16D75" w:rsidRPr="00624E28">
        <w:rPr>
          <w:rFonts w:ascii="Times New Roman" w:hAnsi="Times New Roman"/>
          <w:szCs w:val="24"/>
        </w:rPr>
        <w:t xml:space="preserve">na terytorium Rzeczypospolitej Polskiej </w:t>
      </w:r>
      <w:r w:rsidR="0050486E" w:rsidRPr="00624E28">
        <w:rPr>
          <w:rFonts w:ascii="Times New Roman" w:hAnsi="Times New Roman"/>
          <w:szCs w:val="24"/>
        </w:rPr>
        <w:t xml:space="preserve">jeden ze stopni alarmowych, o których mowa w </w:t>
      </w:r>
      <w:r w:rsidR="00135F3E" w:rsidRPr="00624E28">
        <w:rPr>
          <w:rFonts w:ascii="Times New Roman" w:hAnsi="Times New Roman"/>
          <w:szCs w:val="24"/>
        </w:rPr>
        <w:t xml:space="preserve">art. 15 ust. 1 ustawy </w:t>
      </w:r>
      <w:r w:rsidR="00284B6A" w:rsidRPr="00284B6A">
        <w:rPr>
          <w:rFonts w:ascii="Times New Roman" w:hAnsi="Times New Roman"/>
          <w:szCs w:val="24"/>
        </w:rPr>
        <w:t xml:space="preserve">z dnia 10 czerwca 2016 r. </w:t>
      </w:r>
      <w:r w:rsidR="00135F3E" w:rsidRPr="00624E28">
        <w:rPr>
          <w:rFonts w:ascii="Times New Roman" w:hAnsi="Times New Roman"/>
          <w:szCs w:val="24"/>
        </w:rPr>
        <w:t>o działaniach antyterrory</w:t>
      </w:r>
      <w:r w:rsidR="0050486E" w:rsidRPr="00624E28">
        <w:rPr>
          <w:rFonts w:ascii="Times New Roman" w:hAnsi="Times New Roman"/>
          <w:szCs w:val="24"/>
        </w:rPr>
        <w:t>stycznych</w:t>
      </w:r>
      <w:r w:rsidR="00135F3E" w:rsidRPr="00624E28">
        <w:rPr>
          <w:rFonts w:ascii="Times New Roman" w:hAnsi="Times New Roman"/>
          <w:szCs w:val="24"/>
        </w:rPr>
        <w:t>.</w:t>
      </w:r>
      <w:r w:rsidR="0050486E" w:rsidRPr="00624E28">
        <w:rPr>
          <w:rFonts w:ascii="Times New Roman" w:hAnsi="Times New Roman"/>
          <w:szCs w:val="24"/>
        </w:rPr>
        <w:t xml:space="preserve"> W tym miejscu wskazać należy, że w świetle ww. przepisu</w:t>
      </w:r>
      <w:r w:rsidR="006D096E" w:rsidRPr="00624E28">
        <w:rPr>
          <w:rFonts w:ascii="Times New Roman" w:hAnsi="Times New Roman"/>
          <w:szCs w:val="24"/>
        </w:rPr>
        <w:t xml:space="preserve"> </w:t>
      </w:r>
      <w:r w:rsidR="0050486E" w:rsidRPr="00624E28">
        <w:rPr>
          <w:rFonts w:ascii="Times New Roman" w:hAnsi="Times New Roman"/>
          <w:szCs w:val="24"/>
        </w:rPr>
        <w:t xml:space="preserve">stopnie alarmowe </w:t>
      </w:r>
      <w:r w:rsidR="006D096E" w:rsidRPr="00624E28">
        <w:rPr>
          <w:rFonts w:ascii="Times New Roman" w:hAnsi="Times New Roman"/>
          <w:szCs w:val="24"/>
        </w:rPr>
        <w:t>mogą być wprowadzone w przypadku zagrożenia wystąpienia zdarzenia o</w:t>
      </w:r>
      <w:r w:rsidR="00BE4EBD">
        <w:rPr>
          <w:rFonts w:ascii="Times New Roman" w:hAnsi="Times New Roman"/>
          <w:szCs w:val="24"/>
        </w:rPr>
        <w:t xml:space="preserve"> </w:t>
      </w:r>
      <w:r w:rsidR="006D096E" w:rsidRPr="00624E28">
        <w:rPr>
          <w:rFonts w:ascii="Times New Roman" w:hAnsi="Times New Roman"/>
          <w:szCs w:val="24"/>
        </w:rPr>
        <w:t xml:space="preserve">charakterze terrorystycznym albo w przypadku wystąpienia takiego zdarzenia. </w:t>
      </w:r>
      <w:r w:rsidR="00531B56" w:rsidRPr="00624E28">
        <w:rPr>
          <w:rFonts w:ascii="Times New Roman" w:hAnsi="Times New Roman"/>
          <w:szCs w:val="24"/>
        </w:rPr>
        <w:t xml:space="preserve">Są one wprowadzane, zmieniane i odwoływane, w drodze zarządzenia, w zależności </w:t>
      </w:r>
      <w:r w:rsidR="00B16D75" w:rsidRPr="00624E28">
        <w:rPr>
          <w:rFonts w:ascii="Times New Roman" w:hAnsi="Times New Roman"/>
          <w:szCs w:val="24"/>
        </w:rPr>
        <w:t>od rodzaju zagrożenia z</w:t>
      </w:r>
      <w:r w:rsidR="00EA30B3" w:rsidRPr="00624E28">
        <w:rPr>
          <w:rFonts w:ascii="Times New Roman" w:hAnsi="Times New Roman"/>
          <w:szCs w:val="24"/>
        </w:rPr>
        <w:t xml:space="preserve">darzeniem o charakterze terrorystycznym, </w:t>
      </w:r>
      <w:r w:rsidR="00B16D75" w:rsidRPr="00624E28">
        <w:rPr>
          <w:rFonts w:ascii="Times New Roman" w:hAnsi="Times New Roman"/>
          <w:szCs w:val="24"/>
        </w:rPr>
        <w:t xml:space="preserve">przez </w:t>
      </w:r>
      <w:r w:rsidR="00EA30B3" w:rsidRPr="00624E28">
        <w:rPr>
          <w:rFonts w:ascii="Times New Roman" w:hAnsi="Times New Roman"/>
          <w:szCs w:val="24"/>
        </w:rPr>
        <w:t>Prezes</w:t>
      </w:r>
      <w:r w:rsidR="00B16D75" w:rsidRPr="00624E28">
        <w:rPr>
          <w:rFonts w:ascii="Times New Roman" w:hAnsi="Times New Roman"/>
          <w:szCs w:val="24"/>
        </w:rPr>
        <w:t>a</w:t>
      </w:r>
      <w:r w:rsidR="00EA30B3" w:rsidRPr="00624E28">
        <w:rPr>
          <w:rFonts w:ascii="Times New Roman" w:hAnsi="Times New Roman"/>
          <w:szCs w:val="24"/>
        </w:rPr>
        <w:t xml:space="preserve"> Rady Ministrów, po</w:t>
      </w:r>
      <w:r w:rsidR="00BE4EBD">
        <w:rPr>
          <w:rFonts w:ascii="Times New Roman" w:hAnsi="Times New Roman"/>
          <w:szCs w:val="24"/>
        </w:rPr>
        <w:t xml:space="preserve"> </w:t>
      </w:r>
      <w:r w:rsidR="00EA30B3" w:rsidRPr="00624E28">
        <w:rPr>
          <w:rFonts w:ascii="Times New Roman" w:hAnsi="Times New Roman"/>
          <w:szCs w:val="24"/>
        </w:rPr>
        <w:t>zasięgnięciu opinii ministra właściwego do spraw wewnętrznych i Szefa ABW, a</w:t>
      </w:r>
      <w:r w:rsidR="00BE4EBD">
        <w:rPr>
          <w:rFonts w:ascii="Times New Roman" w:hAnsi="Times New Roman"/>
          <w:szCs w:val="24"/>
        </w:rPr>
        <w:t xml:space="preserve"> </w:t>
      </w:r>
      <w:r w:rsidR="00EA30B3" w:rsidRPr="00624E28">
        <w:rPr>
          <w:rFonts w:ascii="Times New Roman" w:hAnsi="Times New Roman"/>
          <w:szCs w:val="24"/>
        </w:rPr>
        <w:t>w</w:t>
      </w:r>
      <w:r w:rsidR="00BE4EBD">
        <w:rPr>
          <w:rFonts w:ascii="Times New Roman" w:hAnsi="Times New Roman"/>
          <w:szCs w:val="24"/>
        </w:rPr>
        <w:t xml:space="preserve"> </w:t>
      </w:r>
      <w:r w:rsidR="00EA30B3" w:rsidRPr="00624E28">
        <w:rPr>
          <w:rFonts w:ascii="Times New Roman" w:hAnsi="Times New Roman"/>
          <w:szCs w:val="24"/>
        </w:rPr>
        <w:t xml:space="preserve">przypadkach niecierpiących zwłoki </w:t>
      </w:r>
      <w:r w:rsidR="00B16D75" w:rsidRPr="00624E28">
        <w:rPr>
          <w:rFonts w:ascii="Times New Roman" w:hAnsi="Times New Roman"/>
          <w:szCs w:val="24"/>
        </w:rPr>
        <w:t>–</w:t>
      </w:r>
      <w:r w:rsidR="00EA30B3" w:rsidRPr="00624E28">
        <w:rPr>
          <w:rFonts w:ascii="Times New Roman" w:hAnsi="Times New Roman"/>
          <w:szCs w:val="24"/>
        </w:rPr>
        <w:t xml:space="preserve"> </w:t>
      </w:r>
      <w:r w:rsidR="00B16D75" w:rsidRPr="00624E28">
        <w:rPr>
          <w:rFonts w:ascii="Times New Roman" w:hAnsi="Times New Roman"/>
          <w:szCs w:val="24"/>
        </w:rPr>
        <w:t>przez minist</w:t>
      </w:r>
      <w:r w:rsidR="00EA30B3" w:rsidRPr="00624E28">
        <w:rPr>
          <w:rFonts w:ascii="Times New Roman" w:hAnsi="Times New Roman"/>
          <w:szCs w:val="24"/>
        </w:rPr>
        <w:t>r</w:t>
      </w:r>
      <w:r w:rsidR="00B16D75" w:rsidRPr="00624E28">
        <w:rPr>
          <w:rFonts w:ascii="Times New Roman" w:hAnsi="Times New Roman"/>
          <w:szCs w:val="24"/>
        </w:rPr>
        <w:t>a</w:t>
      </w:r>
      <w:r w:rsidR="00EA30B3" w:rsidRPr="00624E28">
        <w:rPr>
          <w:rFonts w:ascii="Times New Roman" w:hAnsi="Times New Roman"/>
          <w:szCs w:val="24"/>
        </w:rPr>
        <w:t xml:space="preserve"> właściw</w:t>
      </w:r>
      <w:r w:rsidR="00B16D75" w:rsidRPr="00624E28">
        <w:rPr>
          <w:rFonts w:ascii="Times New Roman" w:hAnsi="Times New Roman"/>
          <w:szCs w:val="24"/>
        </w:rPr>
        <w:t>ego</w:t>
      </w:r>
      <w:r w:rsidR="00EA30B3" w:rsidRPr="00624E28">
        <w:rPr>
          <w:rFonts w:ascii="Times New Roman" w:hAnsi="Times New Roman"/>
          <w:szCs w:val="24"/>
        </w:rPr>
        <w:t xml:space="preserve"> do spraw wewnętrznych, po zasięgnięciu opinii Szefa ABW</w:t>
      </w:r>
      <w:r w:rsidR="00B16D75" w:rsidRPr="00624E28">
        <w:rPr>
          <w:rFonts w:ascii="Times New Roman" w:hAnsi="Times New Roman"/>
          <w:szCs w:val="24"/>
        </w:rPr>
        <w:t xml:space="preserve">. </w:t>
      </w:r>
      <w:r w:rsidR="002C6A9F" w:rsidRPr="00624E28">
        <w:rPr>
          <w:rFonts w:ascii="Times New Roman" w:hAnsi="Times New Roman"/>
          <w:szCs w:val="24"/>
        </w:rPr>
        <w:t xml:space="preserve">W projekcie przewiduje się, że </w:t>
      </w:r>
      <w:r w:rsidR="00665DCF" w:rsidRPr="00624E28">
        <w:rPr>
          <w:rFonts w:ascii="Times New Roman" w:hAnsi="Times New Roman"/>
          <w:szCs w:val="24"/>
        </w:rPr>
        <w:t>mechanizm przetwarzania danych PNR z lotów wewnątrzunijnych, o którym mowa w projektowanym art. 18a ust. 3 pkt</w:t>
      </w:r>
      <w:r w:rsidR="0040172E" w:rsidRPr="00624E28">
        <w:rPr>
          <w:rFonts w:ascii="Times New Roman" w:hAnsi="Times New Roman"/>
          <w:szCs w:val="24"/>
        </w:rPr>
        <w:t xml:space="preserve"> </w:t>
      </w:r>
      <w:r w:rsidR="00665DCF" w:rsidRPr="00624E28">
        <w:rPr>
          <w:rFonts w:ascii="Times New Roman" w:hAnsi="Times New Roman"/>
          <w:szCs w:val="24"/>
        </w:rPr>
        <w:t>1</w:t>
      </w:r>
      <w:r w:rsidR="000B2C44" w:rsidRPr="00624E28">
        <w:rPr>
          <w:rFonts w:ascii="Times New Roman" w:hAnsi="Times New Roman"/>
          <w:szCs w:val="24"/>
        </w:rPr>
        <w:t>,</w:t>
      </w:r>
      <w:r w:rsidR="00665DCF" w:rsidRPr="00624E28">
        <w:rPr>
          <w:rFonts w:ascii="Times New Roman" w:hAnsi="Times New Roman"/>
          <w:szCs w:val="24"/>
        </w:rPr>
        <w:t xml:space="preserve"> będzie miał miejsce tylko w przypadku obowiązywania stopnia alarmowego na terytorium </w:t>
      </w:r>
      <w:r w:rsidR="00FB32A9" w:rsidRPr="00624E28">
        <w:rPr>
          <w:rFonts w:ascii="Times New Roman" w:hAnsi="Times New Roman"/>
          <w:szCs w:val="24"/>
        </w:rPr>
        <w:t xml:space="preserve">Rzeczypospolitej </w:t>
      </w:r>
      <w:r w:rsidR="00665DCF" w:rsidRPr="00624E28">
        <w:rPr>
          <w:rFonts w:ascii="Times New Roman" w:hAnsi="Times New Roman"/>
          <w:szCs w:val="24"/>
        </w:rPr>
        <w:t>P</w:t>
      </w:r>
      <w:r w:rsidR="00FB32A9" w:rsidRPr="00624E28">
        <w:rPr>
          <w:rFonts w:ascii="Times New Roman" w:hAnsi="Times New Roman"/>
          <w:szCs w:val="24"/>
        </w:rPr>
        <w:t>olskiej</w:t>
      </w:r>
      <w:r w:rsidR="00665DCF" w:rsidRPr="00624E28">
        <w:rPr>
          <w:rFonts w:ascii="Times New Roman" w:hAnsi="Times New Roman"/>
          <w:szCs w:val="24"/>
        </w:rPr>
        <w:t xml:space="preserve">, w tym również </w:t>
      </w:r>
      <w:r w:rsidR="00CD3BF5" w:rsidRPr="00624E28">
        <w:rPr>
          <w:rFonts w:ascii="Times New Roman" w:hAnsi="Times New Roman"/>
          <w:szCs w:val="24"/>
        </w:rPr>
        <w:t xml:space="preserve">na </w:t>
      </w:r>
      <w:r w:rsidR="00665DCF" w:rsidRPr="00624E28">
        <w:rPr>
          <w:rFonts w:ascii="Times New Roman" w:hAnsi="Times New Roman"/>
          <w:szCs w:val="24"/>
        </w:rPr>
        <w:t>części tego terytorium. Natomiast</w:t>
      </w:r>
      <w:r w:rsidR="00A87073">
        <w:rPr>
          <w:rFonts w:ascii="Times New Roman" w:hAnsi="Times New Roman"/>
          <w:szCs w:val="24"/>
        </w:rPr>
        <w:t>,</w:t>
      </w:r>
      <w:r w:rsidR="00665DCF" w:rsidRPr="00624E28">
        <w:rPr>
          <w:rFonts w:ascii="Times New Roman" w:hAnsi="Times New Roman"/>
          <w:szCs w:val="24"/>
        </w:rPr>
        <w:t xml:space="preserve"> nie będzie uruchamiany, gdy stopień alarmowy będzie </w:t>
      </w:r>
      <w:r w:rsidR="00665DCF" w:rsidRPr="00624E28">
        <w:rPr>
          <w:rFonts w:ascii="Times New Roman" w:hAnsi="Times New Roman"/>
          <w:szCs w:val="24"/>
        </w:rPr>
        <w:lastRenderedPageBreak/>
        <w:t>obowiązywał poza terytorium kraju, np.</w:t>
      </w:r>
      <w:r w:rsidR="007C1604" w:rsidRPr="00624E28">
        <w:rPr>
          <w:rFonts w:ascii="Times New Roman" w:hAnsi="Times New Roman"/>
          <w:szCs w:val="24"/>
        </w:rPr>
        <w:t xml:space="preserve"> </w:t>
      </w:r>
      <w:r w:rsidR="00665DCF" w:rsidRPr="00624E28">
        <w:rPr>
          <w:rFonts w:ascii="Times New Roman" w:hAnsi="Times New Roman"/>
          <w:szCs w:val="24"/>
        </w:rPr>
        <w:t>w</w:t>
      </w:r>
      <w:r w:rsidR="007C1604" w:rsidRPr="00624E28">
        <w:rPr>
          <w:rFonts w:ascii="Times New Roman" w:hAnsi="Times New Roman"/>
          <w:szCs w:val="24"/>
        </w:rPr>
        <w:t xml:space="preserve"> </w:t>
      </w:r>
      <w:r w:rsidR="00665DCF" w:rsidRPr="00624E28">
        <w:rPr>
          <w:rFonts w:ascii="Times New Roman" w:hAnsi="Times New Roman"/>
          <w:szCs w:val="24"/>
        </w:rPr>
        <w:t xml:space="preserve">polskich placówkach </w:t>
      </w:r>
      <w:r w:rsidR="00CD3BF5" w:rsidRPr="00624E28">
        <w:rPr>
          <w:rFonts w:ascii="Times New Roman" w:hAnsi="Times New Roman"/>
          <w:szCs w:val="24"/>
        </w:rPr>
        <w:t>dyplomatycznych, tj.</w:t>
      </w:r>
      <w:r w:rsidR="00624E28">
        <w:rPr>
          <w:rFonts w:ascii="Times New Roman" w:hAnsi="Times New Roman"/>
          <w:szCs w:val="24"/>
        </w:rPr>
        <w:t xml:space="preserve"> </w:t>
      </w:r>
      <w:r w:rsidR="00CD3BF5" w:rsidRPr="00624E28">
        <w:rPr>
          <w:rFonts w:ascii="Times New Roman" w:hAnsi="Times New Roman"/>
          <w:szCs w:val="24"/>
        </w:rPr>
        <w:t>w</w:t>
      </w:r>
      <w:r w:rsidR="00624E28">
        <w:rPr>
          <w:rFonts w:ascii="Times New Roman" w:hAnsi="Times New Roman"/>
          <w:szCs w:val="24"/>
        </w:rPr>
        <w:t xml:space="preserve"> </w:t>
      </w:r>
      <w:r w:rsidR="00CD3BF5" w:rsidRPr="00624E28">
        <w:rPr>
          <w:rFonts w:ascii="Times New Roman" w:hAnsi="Times New Roman"/>
          <w:szCs w:val="24"/>
        </w:rPr>
        <w:t>przypadkach gdy zagrożenie o charakterze terrorystycznym będzie pochodziło z</w:t>
      </w:r>
      <w:r w:rsidR="00624E28">
        <w:rPr>
          <w:rFonts w:ascii="Times New Roman" w:hAnsi="Times New Roman"/>
          <w:szCs w:val="24"/>
        </w:rPr>
        <w:t xml:space="preserve"> </w:t>
      </w:r>
      <w:r w:rsidR="00CD3BF5" w:rsidRPr="00624E28">
        <w:rPr>
          <w:rFonts w:ascii="Times New Roman" w:hAnsi="Times New Roman"/>
          <w:szCs w:val="24"/>
        </w:rPr>
        <w:t>zewnątrz.</w:t>
      </w:r>
    </w:p>
    <w:p w14:paraId="5CCA0341" w14:textId="4CC7D0E4" w:rsidR="00135F3E" w:rsidRPr="00284B6A" w:rsidRDefault="00135F3E" w:rsidP="003F600C">
      <w:pPr>
        <w:pStyle w:val="firmowy"/>
        <w:spacing w:before="120" w:line="360" w:lineRule="auto"/>
        <w:ind w:firstLine="567"/>
        <w:jc w:val="both"/>
        <w:rPr>
          <w:rFonts w:ascii="Times New Roman" w:hAnsi="Times New Roman"/>
          <w:szCs w:val="24"/>
        </w:rPr>
      </w:pPr>
      <w:r w:rsidRPr="00284B6A">
        <w:rPr>
          <w:rFonts w:ascii="Times New Roman" w:hAnsi="Times New Roman"/>
          <w:szCs w:val="24"/>
        </w:rPr>
        <w:t>Powyższe koresponduje z wyrokiem TSUE, który wskazał, że przesłanką uprawniającą do</w:t>
      </w:r>
      <w:r w:rsidR="00284B6A">
        <w:rPr>
          <w:rFonts w:ascii="Times New Roman" w:hAnsi="Times New Roman"/>
          <w:szCs w:val="24"/>
        </w:rPr>
        <w:t xml:space="preserve"> </w:t>
      </w:r>
      <w:r w:rsidRPr="00284B6A">
        <w:rPr>
          <w:rFonts w:ascii="Times New Roman" w:hAnsi="Times New Roman"/>
          <w:szCs w:val="24"/>
        </w:rPr>
        <w:t>przetwarzania danych PNR z lotów wewnątrzunijnych jest rzeczywiste i aktualne lub</w:t>
      </w:r>
      <w:r w:rsidR="00284B6A">
        <w:rPr>
          <w:rFonts w:ascii="Times New Roman" w:hAnsi="Times New Roman"/>
          <w:szCs w:val="24"/>
        </w:rPr>
        <w:t xml:space="preserve"> </w:t>
      </w:r>
      <w:r w:rsidRPr="00284B6A">
        <w:rPr>
          <w:rFonts w:ascii="Times New Roman" w:hAnsi="Times New Roman"/>
          <w:szCs w:val="24"/>
        </w:rPr>
        <w:t xml:space="preserve">przewidywalne zagrożenie </w:t>
      </w:r>
      <w:r w:rsidR="009915A7" w:rsidRPr="00284B6A">
        <w:rPr>
          <w:rFonts w:ascii="Times New Roman" w:hAnsi="Times New Roman"/>
          <w:szCs w:val="24"/>
        </w:rPr>
        <w:t xml:space="preserve">o charakterze </w:t>
      </w:r>
      <w:r w:rsidRPr="00284B6A">
        <w:rPr>
          <w:rFonts w:ascii="Times New Roman" w:hAnsi="Times New Roman"/>
          <w:szCs w:val="24"/>
        </w:rPr>
        <w:t>terrorystyczn</w:t>
      </w:r>
      <w:r w:rsidR="009915A7" w:rsidRPr="00284B6A">
        <w:rPr>
          <w:rFonts w:ascii="Times New Roman" w:hAnsi="Times New Roman"/>
          <w:szCs w:val="24"/>
        </w:rPr>
        <w:t>ym</w:t>
      </w:r>
      <w:r w:rsidRPr="00284B6A">
        <w:rPr>
          <w:rFonts w:ascii="Times New Roman" w:hAnsi="Times New Roman"/>
          <w:szCs w:val="24"/>
        </w:rPr>
        <w:t>.</w:t>
      </w:r>
    </w:p>
    <w:p w14:paraId="4CEBBDBD" w14:textId="28A58D40" w:rsidR="00135F3E" w:rsidRPr="00624E28" w:rsidRDefault="00B43F45" w:rsidP="003F600C">
      <w:pPr>
        <w:pStyle w:val="firmowy"/>
        <w:spacing w:before="120" w:line="360" w:lineRule="auto"/>
        <w:jc w:val="both"/>
        <w:rPr>
          <w:rFonts w:ascii="Times New Roman" w:hAnsi="Times New Roman"/>
          <w:szCs w:val="24"/>
        </w:rPr>
      </w:pPr>
      <w:r w:rsidRPr="00624E28">
        <w:rPr>
          <w:rFonts w:ascii="Times New Roman" w:hAnsi="Times New Roman"/>
          <w:szCs w:val="24"/>
        </w:rPr>
        <w:t>W przypadku gdy nie został wprowadzony stopień alarmowy, przetwarzanie</w:t>
      </w:r>
      <w:r w:rsidR="00135F3E" w:rsidRPr="00624E28">
        <w:rPr>
          <w:rFonts w:ascii="Times New Roman" w:hAnsi="Times New Roman"/>
          <w:szCs w:val="24"/>
        </w:rPr>
        <w:t xml:space="preserve"> danych PNR </w:t>
      </w:r>
      <w:r w:rsidRPr="00624E28">
        <w:rPr>
          <w:rFonts w:ascii="Times New Roman" w:hAnsi="Times New Roman"/>
          <w:szCs w:val="24"/>
        </w:rPr>
        <w:t>pasażerów</w:t>
      </w:r>
      <w:r w:rsidR="00CF1468" w:rsidRPr="00624E28">
        <w:rPr>
          <w:rFonts w:ascii="Times New Roman" w:hAnsi="Times New Roman"/>
          <w:szCs w:val="24"/>
        </w:rPr>
        <w:t xml:space="preserve"> lotów wewnątrzunijnych</w:t>
      </w:r>
      <w:r w:rsidR="00135F3E" w:rsidRPr="00624E28">
        <w:rPr>
          <w:rFonts w:ascii="Times New Roman" w:hAnsi="Times New Roman"/>
          <w:szCs w:val="24"/>
        </w:rPr>
        <w:t xml:space="preserve"> będzie możliwe tylko w odniesieniu do lotów określonych w zarządzeniu wydanym przez ministra właściwego do spraw wewnętrznych (projektowany art. 18a ust. 4). Na mocy przedmiotowej delegacji ustawowej minister właściwy do spraw wewnętrznych będzie uprawniony do wydania, na wniosek Komendanta Głównego Straży Granicznej, zarządzenia wskazującego loty wewnątrzunijne, z których zgromadzone dane PNR pasażerów </w:t>
      </w:r>
      <w:r w:rsidR="006E1E40" w:rsidRPr="00624E28">
        <w:rPr>
          <w:rFonts w:ascii="Times New Roman" w:hAnsi="Times New Roman"/>
          <w:szCs w:val="24"/>
        </w:rPr>
        <w:t>JIP</w:t>
      </w:r>
      <w:r w:rsidR="00135F3E" w:rsidRPr="00624E28">
        <w:rPr>
          <w:rFonts w:ascii="Times New Roman" w:hAnsi="Times New Roman"/>
          <w:szCs w:val="24"/>
        </w:rPr>
        <w:t xml:space="preserve"> będzie uprawniona przetwarzać.</w:t>
      </w:r>
    </w:p>
    <w:p w14:paraId="0ADACF6F" w14:textId="7228A298" w:rsidR="00135F3E" w:rsidRPr="00624E28" w:rsidRDefault="00135F3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Treść wniosku zostanie opracowana w oparciu o informacje uzyskane przez Komendanta Głównego S</w:t>
      </w:r>
      <w:r w:rsidR="00EB7D40" w:rsidRPr="00624E28">
        <w:rPr>
          <w:rFonts w:ascii="Times New Roman" w:hAnsi="Times New Roman"/>
          <w:szCs w:val="24"/>
        </w:rPr>
        <w:t xml:space="preserve">traży </w:t>
      </w:r>
      <w:r w:rsidRPr="00624E28">
        <w:rPr>
          <w:rFonts w:ascii="Times New Roman" w:hAnsi="Times New Roman"/>
          <w:szCs w:val="24"/>
        </w:rPr>
        <w:t>G</w:t>
      </w:r>
      <w:r w:rsidR="00EB7D40" w:rsidRPr="00624E28">
        <w:rPr>
          <w:rFonts w:ascii="Times New Roman" w:hAnsi="Times New Roman"/>
          <w:szCs w:val="24"/>
        </w:rPr>
        <w:t>ranicznej</w:t>
      </w:r>
      <w:r w:rsidRPr="00624E28">
        <w:rPr>
          <w:rFonts w:ascii="Times New Roman" w:hAnsi="Times New Roman"/>
          <w:szCs w:val="24"/>
        </w:rPr>
        <w:t xml:space="preserve"> od właściwych organów wymienionych w art. 36 ustawy</w:t>
      </w:r>
      <w:r w:rsidR="001C1C7C" w:rsidRPr="00624E28">
        <w:rPr>
          <w:rFonts w:ascii="Times New Roman" w:hAnsi="Times New Roman"/>
          <w:szCs w:val="24"/>
        </w:rPr>
        <w:t>, które w tym zakresie będą uwzględniały kryteria tras lotniczych, planów podróży oraz lotnisk</w:t>
      </w:r>
      <w:r w:rsidRPr="00624E28">
        <w:rPr>
          <w:rFonts w:ascii="Times New Roman" w:hAnsi="Times New Roman"/>
          <w:szCs w:val="24"/>
        </w:rPr>
        <w:t>. Takie rozwiązanie jest uzasadnione</w:t>
      </w:r>
      <w:r w:rsidR="00284B6A">
        <w:rPr>
          <w:rFonts w:ascii="Times New Roman" w:hAnsi="Times New Roman"/>
          <w:szCs w:val="24"/>
        </w:rPr>
        <w:t>,</w:t>
      </w:r>
      <w:r w:rsidRPr="00624E28">
        <w:rPr>
          <w:rFonts w:ascii="Times New Roman" w:hAnsi="Times New Roman"/>
          <w:szCs w:val="24"/>
        </w:rPr>
        <w:t xml:space="preserve"> biorąc pod uwagę cel przetwarzania danych PNR oraz okoliczności, które będą stanowiły podstawę do doboru lotów objętych prawem przetwarzania.</w:t>
      </w:r>
    </w:p>
    <w:p w14:paraId="0B111CBA" w14:textId="3CF033CC" w:rsidR="00B43F45" w:rsidRPr="00624E28" w:rsidRDefault="00135F3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zarządzeniu wydawanym na podstawie projektowanego art. 18a ust. 4 minister właściwy do</w:t>
      </w:r>
      <w:r w:rsidR="00284B6A">
        <w:rPr>
          <w:rFonts w:ascii="Times New Roman" w:hAnsi="Times New Roman"/>
          <w:szCs w:val="24"/>
        </w:rPr>
        <w:t xml:space="preserve"> </w:t>
      </w:r>
      <w:r w:rsidRPr="00624E28">
        <w:rPr>
          <w:rFonts w:ascii="Times New Roman" w:hAnsi="Times New Roman"/>
          <w:szCs w:val="24"/>
        </w:rPr>
        <w:t>spraw wewnętrznych określi loty wewnątrzunijne objęte prawem przetwarzania przez wskazanie np. przewoźników lotniczych wykonujących loty z danego państwa, lotnisk</w:t>
      </w:r>
      <w:r w:rsidR="00284B6A">
        <w:rPr>
          <w:rFonts w:ascii="Times New Roman" w:hAnsi="Times New Roman"/>
          <w:szCs w:val="24"/>
        </w:rPr>
        <w:t>,</w:t>
      </w:r>
      <w:r w:rsidRPr="00624E28">
        <w:rPr>
          <w:rFonts w:ascii="Times New Roman" w:hAnsi="Times New Roman"/>
          <w:szCs w:val="24"/>
        </w:rPr>
        <w:t xml:space="preserve"> z</w:t>
      </w:r>
      <w:r w:rsidR="00F86872" w:rsidRPr="00624E28">
        <w:rPr>
          <w:rFonts w:ascii="Times New Roman" w:hAnsi="Times New Roman"/>
          <w:szCs w:val="24"/>
        </w:rPr>
        <w:t> </w:t>
      </w:r>
      <w:r w:rsidRPr="00624E28">
        <w:rPr>
          <w:rFonts w:ascii="Times New Roman" w:hAnsi="Times New Roman"/>
          <w:szCs w:val="24"/>
        </w:rPr>
        <w:t xml:space="preserve">których albo do których wykonywane są loty, czy też przez wskazanie konkretnych rejsów (połączeń) realizowanych przez poszczególnych przewoźników lotniczych. </w:t>
      </w:r>
      <w:r w:rsidR="001C1C7C" w:rsidRPr="00624E28">
        <w:rPr>
          <w:rFonts w:ascii="Times New Roman" w:hAnsi="Times New Roman"/>
          <w:szCs w:val="24"/>
        </w:rPr>
        <w:t xml:space="preserve">Jednocześnie, mając na uwadze, że w świetle wyroku TSUE w zakresie właściwości państwa członkowskiego jest nie tylko typowanie lotów wewnątrzunijnych objętych prawem przetwarzania, ale także dokonywanie regularnego </w:t>
      </w:r>
      <w:r w:rsidR="0017376A" w:rsidRPr="00624E28">
        <w:rPr>
          <w:rFonts w:ascii="Times New Roman" w:hAnsi="Times New Roman"/>
          <w:szCs w:val="24"/>
        </w:rPr>
        <w:t>przeglądu zasadności utrzymania tych typowań w zależności od</w:t>
      </w:r>
      <w:r w:rsidR="00284B6A">
        <w:rPr>
          <w:rFonts w:ascii="Times New Roman" w:hAnsi="Times New Roman"/>
          <w:szCs w:val="24"/>
        </w:rPr>
        <w:t xml:space="preserve"> </w:t>
      </w:r>
      <w:r w:rsidR="0017376A" w:rsidRPr="00624E28">
        <w:rPr>
          <w:rFonts w:ascii="Times New Roman" w:hAnsi="Times New Roman"/>
          <w:szCs w:val="24"/>
        </w:rPr>
        <w:t xml:space="preserve">zmieniającej się sytuacji i stopnia zagrożenia, </w:t>
      </w:r>
      <w:r w:rsidR="00996B69" w:rsidRPr="00624E28">
        <w:rPr>
          <w:rFonts w:ascii="Times New Roman" w:hAnsi="Times New Roman"/>
          <w:szCs w:val="24"/>
        </w:rPr>
        <w:t>zaproponowano</w:t>
      </w:r>
      <w:r w:rsidR="0017376A" w:rsidRPr="00624E28">
        <w:rPr>
          <w:rFonts w:ascii="Times New Roman" w:hAnsi="Times New Roman"/>
          <w:szCs w:val="24"/>
        </w:rPr>
        <w:t xml:space="preserve"> w art. 18a w ust.</w:t>
      </w:r>
      <w:r w:rsidR="00284B6A">
        <w:rPr>
          <w:rFonts w:ascii="Times New Roman" w:hAnsi="Times New Roman"/>
          <w:szCs w:val="24"/>
        </w:rPr>
        <w:t xml:space="preserve"> </w:t>
      </w:r>
      <w:r w:rsidR="0017376A" w:rsidRPr="00624E28">
        <w:rPr>
          <w:rFonts w:ascii="Times New Roman" w:hAnsi="Times New Roman"/>
          <w:szCs w:val="24"/>
        </w:rPr>
        <w:t>5 zobowiązać Komendanta Głównego Straży Granicznej do dokonywania takiego bie</w:t>
      </w:r>
      <w:r w:rsidR="000B2C44" w:rsidRPr="00624E28">
        <w:rPr>
          <w:rFonts w:ascii="Times New Roman" w:hAnsi="Times New Roman"/>
          <w:szCs w:val="24"/>
        </w:rPr>
        <w:t>żącego przeglądu i przekazywania</w:t>
      </w:r>
      <w:r w:rsidR="0017376A" w:rsidRPr="00624E28">
        <w:rPr>
          <w:rFonts w:ascii="Times New Roman" w:hAnsi="Times New Roman"/>
          <w:szCs w:val="24"/>
        </w:rPr>
        <w:t xml:space="preserve"> w tej sprawie stosownej informacji ministrowi właściwemu do</w:t>
      </w:r>
      <w:r w:rsidR="00284B6A">
        <w:rPr>
          <w:rFonts w:ascii="Times New Roman" w:hAnsi="Times New Roman"/>
          <w:szCs w:val="24"/>
        </w:rPr>
        <w:t xml:space="preserve"> </w:t>
      </w:r>
      <w:r w:rsidR="0017376A" w:rsidRPr="00624E28">
        <w:rPr>
          <w:rFonts w:ascii="Times New Roman" w:hAnsi="Times New Roman"/>
          <w:szCs w:val="24"/>
        </w:rPr>
        <w:t>spraw wewnętrznych.</w:t>
      </w:r>
    </w:p>
    <w:p w14:paraId="07548BA7" w14:textId="1817EA41" w:rsidR="00135F3E" w:rsidRPr="00624E28" w:rsidRDefault="00AD084B"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Zarządzenie ministra właściwego do spraw wewnętrznych</w:t>
      </w:r>
      <w:r w:rsidR="00135F3E" w:rsidRPr="00624E28">
        <w:rPr>
          <w:rFonts w:ascii="Times New Roman" w:hAnsi="Times New Roman"/>
          <w:szCs w:val="24"/>
        </w:rPr>
        <w:t xml:space="preserve"> będzie miało formę aktu prawnego niejawnego (niepodlegającego </w:t>
      </w:r>
      <w:r w:rsidR="00634B16" w:rsidRPr="00624E28">
        <w:rPr>
          <w:rFonts w:ascii="Times New Roman" w:hAnsi="Times New Roman"/>
          <w:szCs w:val="24"/>
        </w:rPr>
        <w:t xml:space="preserve">publicznemu </w:t>
      </w:r>
      <w:r w:rsidR="00135F3E" w:rsidRPr="00624E28">
        <w:rPr>
          <w:rFonts w:ascii="Times New Roman" w:hAnsi="Times New Roman"/>
          <w:szCs w:val="24"/>
        </w:rPr>
        <w:t xml:space="preserve">ogłoszeniu). Powyższe ma na celu uniemożliwienie uzyskania przez </w:t>
      </w:r>
      <w:r w:rsidR="006C0815" w:rsidRPr="00624E28">
        <w:rPr>
          <w:rFonts w:ascii="Times New Roman" w:hAnsi="Times New Roman"/>
          <w:szCs w:val="24"/>
        </w:rPr>
        <w:t xml:space="preserve">nieuprawnione </w:t>
      </w:r>
      <w:r w:rsidR="00135F3E" w:rsidRPr="00624E28">
        <w:rPr>
          <w:rFonts w:ascii="Times New Roman" w:hAnsi="Times New Roman"/>
          <w:szCs w:val="24"/>
        </w:rPr>
        <w:t>osoby</w:t>
      </w:r>
      <w:r w:rsidR="006C0815" w:rsidRPr="00624E28">
        <w:rPr>
          <w:rFonts w:ascii="Times New Roman" w:hAnsi="Times New Roman"/>
          <w:szCs w:val="24"/>
        </w:rPr>
        <w:t>,</w:t>
      </w:r>
      <w:r w:rsidR="00135F3E" w:rsidRPr="00624E28">
        <w:rPr>
          <w:rFonts w:ascii="Times New Roman" w:hAnsi="Times New Roman"/>
          <w:szCs w:val="24"/>
        </w:rPr>
        <w:t xml:space="preserve"> chcące uniknąć korzystania z takich </w:t>
      </w:r>
      <w:r w:rsidR="00135F3E" w:rsidRPr="00624E28">
        <w:rPr>
          <w:rFonts w:ascii="Times New Roman" w:hAnsi="Times New Roman"/>
          <w:szCs w:val="24"/>
        </w:rPr>
        <w:lastRenderedPageBreak/>
        <w:t>połączeń lotniczych</w:t>
      </w:r>
      <w:r w:rsidR="00284B6A">
        <w:rPr>
          <w:rFonts w:ascii="Times New Roman" w:hAnsi="Times New Roman"/>
          <w:szCs w:val="24"/>
        </w:rPr>
        <w:t>,</w:t>
      </w:r>
      <w:r w:rsidR="00135F3E" w:rsidRPr="00624E28">
        <w:rPr>
          <w:rFonts w:ascii="Times New Roman" w:hAnsi="Times New Roman"/>
          <w:szCs w:val="24"/>
        </w:rPr>
        <w:t xml:space="preserve"> informacji, które loty nie są objęte prawem przetwarzania przez JIP i tym samym przez właściwe organy. Takie regulacje z kolei przełożą się na zapewnienie bezpieczeństwa w</w:t>
      </w:r>
      <w:r w:rsidR="00284B6A">
        <w:rPr>
          <w:rFonts w:ascii="Times New Roman" w:hAnsi="Times New Roman"/>
          <w:szCs w:val="24"/>
        </w:rPr>
        <w:t xml:space="preserve"> </w:t>
      </w:r>
      <w:r w:rsidR="00135F3E" w:rsidRPr="00624E28">
        <w:rPr>
          <w:rFonts w:ascii="Times New Roman" w:hAnsi="Times New Roman"/>
          <w:szCs w:val="24"/>
        </w:rPr>
        <w:t>ruchu lotniczym, a tym samym wpłyną one korzystnie na efektywność wykorzystania przez właściwe organy danych PNR. Rozwiązanie to spowoduje bowiem, że</w:t>
      </w:r>
      <w:r w:rsidR="00284B6A">
        <w:rPr>
          <w:rFonts w:ascii="Times New Roman" w:hAnsi="Times New Roman"/>
          <w:szCs w:val="24"/>
        </w:rPr>
        <w:t xml:space="preserve"> </w:t>
      </w:r>
      <w:r w:rsidR="00135F3E" w:rsidRPr="00624E28">
        <w:rPr>
          <w:rFonts w:ascii="Times New Roman" w:hAnsi="Times New Roman"/>
          <w:szCs w:val="24"/>
        </w:rPr>
        <w:t>osoby, w których interes</w:t>
      </w:r>
      <w:r w:rsidR="004E0A33" w:rsidRPr="00624E28">
        <w:rPr>
          <w:rFonts w:ascii="Times New Roman" w:hAnsi="Times New Roman"/>
          <w:szCs w:val="24"/>
        </w:rPr>
        <w:t>ie jest skorzystanie z lotu nie</w:t>
      </w:r>
      <w:r w:rsidR="00135F3E" w:rsidRPr="00624E28">
        <w:rPr>
          <w:rFonts w:ascii="Times New Roman" w:hAnsi="Times New Roman"/>
          <w:szCs w:val="24"/>
        </w:rPr>
        <w:t>objętego prawem przetwarzania</w:t>
      </w:r>
      <w:r w:rsidR="00284B6A">
        <w:rPr>
          <w:rFonts w:ascii="Times New Roman" w:hAnsi="Times New Roman"/>
          <w:szCs w:val="24"/>
        </w:rPr>
        <w:t>,</w:t>
      </w:r>
      <w:r w:rsidR="00135F3E" w:rsidRPr="00624E28">
        <w:rPr>
          <w:rFonts w:ascii="Times New Roman" w:hAnsi="Times New Roman"/>
          <w:szCs w:val="24"/>
        </w:rPr>
        <w:t xml:space="preserve"> nie będą posiadały informacji, który lot jest </w:t>
      </w:r>
      <w:r w:rsidR="004E0A33" w:rsidRPr="00624E28">
        <w:rPr>
          <w:rFonts w:ascii="Times New Roman" w:hAnsi="Times New Roman"/>
          <w:szCs w:val="24"/>
        </w:rPr>
        <w:t>właśnie takim</w:t>
      </w:r>
      <w:r w:rsidR="00135F3E" w:rsidRPr="00624E28">
        <w:rPr>
          <w:rFonts w:ascii="Times New Roman" w:hAnsi="Times New Roman"/>
          <w:szCs w:val="24"/>
        </w:rPr>
        <w:t>.</w:t>
      </w:r>
    </w:p>
    <w:p w14:paraId="64BE881D" w14:textId="7C140854" w:rsidR="00DC3DFE" w:rsidRPr="00624E28" w:rsidRDefault="00135F3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Z tych samych powodów projektowane przepisy przewidują także, że przewoźnicy lotniczy będą przekazywać do bazy KSI PNR dane z wszy</w:t>
      </w:r>
      <w:r w:rsidR="006C0815" w:rsidRPr="00624E28">
        <w:rPr>
          <w:rFonts w:ascii="Times New Roman" w:hAnsi="Times New Roman"/>
          <w:szCs w:val="24"/>
        </w:rPr>
        <w:t>stkich lotów wewnątrzunijnych (</w:t>
      </w:r>
      <w:r w:rsidRPr="00624E28">
        <w:rPr>
          <w:rFonts w:ascii="Times New Roman" w:hAnsi="Times New Roman"/>
          <w:szCs w:val="24"/>
        </w:rPr>
        <w:t>co</w:t>
      </w:r>
      <w:r w:rsidR="00F073BC">
        <w:rPr>
          <w:rFonts w:ascii="Times New Roman" w:hAnsi="Times New Roman"/>
          <w:szCs w:val="24"/>
        </w:rPr>
        <w:t xml:space="preserve"> </w:t>
      </w:r>
      <w:r w:rsidR="001F1D03" w:rsidRPr="00624E28">
        <w:rPr>
          <w:rFonts w:ascii="Times New Roman" w:hAnsi="Times New Roman"/>
          <w:szCs w:val="24"/>
        </w:rPr>
        <w:t>z</w:t>
      </w:r>
      <w:r w:rsidR="00F073BC">
        <w:rPr>
          <w:rFonts w:ascii="Times New Roman" w:hAnsi="Times New Roman"/>
          <w:szCs w:val="24"/>
        </w:rPr>
        <w:t xml:space="preserve"> </w:t>
      </w:r>
      <w:r w:rsidR="001F1D03" w:rsidRPr="00624E28">
        <w:rPr>
          <w:rFonts w:ascii="Times New Roman" w:hAnsi="Times New Roman"/>
          <w:szCs w:val="24"/>
        </w:rPr>
        <w:t xml:space="preserve">kolei </w:t>
      </w:r>
      <w:r w:rsidRPr="00624E28">
        <w:rPr>
          <w:rFonts w:ascii="Times New Roman" w:hAnsi="Times New Roman"/>
          <w:szCs w:val="24"/>
        </w:rPr>
        <w:t xml:space="preserve">nie oznacza prawa </w:t>
      </w:r>
      <w:r w:rsidR="001F1D03" w:rsidRPr="00624E28">
        <w:rPr>
          <w:rFonts w:ascii="Times New Roman" w:hAnsi="Times New Roman"/>
          <w:szCs w:val="24"/>
        </w:rPr>
        <w:t>do ich przetwarzania przez JIP</w:t>
      </w:r>
      <w:r w:rsidR="006C0815" w:rsidRPr="00624E28">
        <w:rPr>
          <w:rFonts w:ascii="Times New Roman" w:hAnsi="Times New Roman"/>
          <w:szCs w:val="24"/>
        </w:rPr>
        <w:t>)</w:t>
      </w:r>
      <w:r w:rsidR="00525741" w:rsidRPr="00624E28">
        <w:rPr>
          <w:rFonts w:ascii="Times New Roman" w:hAnsi="Times New Roman"/>
          <w:szCs w:val="24"/>
        </w:rPr>
        <w:t>,</w:t>
      </w:r>
      <w:r w:rsidR="001F1D03" w:rsidRPr="00624E28">
        <w:rPr>
          <w:rFonts w:ascii="Times New Roman" w:hAnsi="Times New Roman"/>
          <w:szCs w:val="24"/>
        </w:rPr>
        <w:t xml:space="preserve"> a</w:t>
      </w:r>
      <w:r w:rsidRPr="00624E28">
        <w:rPr>
          <w:rFonts w:ascii="Times New Roman" w:hAnsi="Times New Roman"/>
          <w:szCs w:val="24"/>
        </w:rPr>
        <w:t xml:space="preserve"> </w:t>
      </w:r>
      <w:r w:rsidR="006C0815" w:rsidRPr="00624E28">
        <w:rPr>
          <w:rFonts w:ascii="Times New Roman" w:hAnsi="Times New Roman"/>
          <w:szCs w:val="24"/>
        </w:rPr>
        <w:t>t</w:t>
      </w:r>
      <w:r w:rsidRPr="00624E28">
        <w:rPr>
          <w:rFonts w:ascii="Times New Roman" w:hAnsi="Times New Roman"/>
          <w:szCs w:val="24"/>
        </w:rPr>
        <w:t xml:space="preserve">o spowoduje, że nie będą oni posiadali wiedzy, które loty nie są objęte prawem przetwarzania. Takie uregulowania spowodują </w:t>
      </w:r>
      <w:r w:rsidR="00152975" w:rsidRPr="00624E28">
        <w:rPr>
          <w:rFonts w:ascii="Times New Roman" w:hAnsi="Times New Roman"/>
          <w:szCs w:val="24"/>
        </w:rPr>
        <w:t xml:space="preserve">ograniczenie ryzyka przedostania się krytycznej informacji, tj. informacji na temat lotów objętych </w:t>
      </w:r>
      <w:r w:rsidRPr="00624E28">
        <w:rPr>
          <w:rFonts w:ascii="Times New Roman" w:hAnsi="Times New Roman"/>
          <w:szCs w:val="24"/>
        </w:rPr>
        <w:t>prawem przetwarzania</w:t>
      </w:r>
      <w:r w:rsidR="00152975" w:rsidRPr="00624E28">
        <w:rPr>
          <w:rFonts w:ascii="Times New Roman" w:hAnsi="Times New Roman"/>
          <w:szCs w:val="24"/>
        </w:rPr>
        <w:t>, do osób trzecich.</w:t>
      </w:r>
      <w:r w:rsidRPr="00624E28">
        <w:rPr>
          <w:rFonts w:ascii="Times New Roman" w:hAnsi="Times New Roman"/>
          <w:szCs w:val="24"/>
        </w:rPr>
        <w:t xml:space="preserve"> </w:t>
      </w:r>
      <w:r w:rsidR="000843D8" w:rsidRPr="00624E28">
        <w:rPr>
          <w:rFonts w:ascii="Times New Roman" w:hAnsi="Times New Roman"/>
          <w:szCs w:val="24"/>
        </w:rPr>
        <w:t>Ma</w:t>
      </w:r>
      <w:r w:rsidR="00DC3DFE" w:rsidRPr="00624E28">
        <w:rPr>
          <w:rFonts w:ascii="Times New Roman" w:hAnsi="Times New Roman"/>
          <w:szCs w:val="24"/>
        </w:rPr>
        <w:t xml:space="preserve"> to kluczowe znaczenie dla</w:t>
      </w:r>
      <w:r w:rsidR="00F073BC">
        <w:rPr>
          <w:rFonts w:ascii="Times New Roman" w:hAnsi="Times New Roman"/>
          <w:szCs w:val="24"/>
        </w:rPr>
        <w:t xml:space="preserve"> </w:t>
      </w:r>
      <w:r w:rsidR="00DC3DFE" w:rsidRPr="00624E28">
        <w:rPr>
          <w:rFonts w:ascii="Times New Roman" w:hAnsi="Times New Roman"/>
          <w:szCs w:val="24"/>
        </w:rPr>
        <w:t>realizacji celu dyrektywy, którym jest funkcjonowanie efektywnego narzędzia przydatnego do</w:t>
      </w:r>
      <w:r w:rsidR="00F073BC">
        <w:rPr>
          <w:rFonts w:ascii="Times New Roman" w:hAnsi="Times New Roman"/>
          <w:szCs w:val="24"/>
        </w:rPr>
        <w:t xml:space="preserve"> </w:t>
      </w:r>
      <w:r w:rsidR="00DC3DFE" w:rsidRPr="00624E28">
        <w:rPr>
          <w:rFonts w:ascii="Times New Roman" w:hAnsi="Times New Roman"/>
          <w:szCs w:val="24"/>
        </w:rPr>
        <w:t>skutecznego zwalczania najpoważniejszych form przestępczości, które w szczególności w</w:t>
      </w:r>
      <w:r w:rsidR="00271818" w:rsidRPr="00624E28">
        <w:rPr>
          <w:rFonts w:ascii="Times New Roman" w:hAnsi="Times New Roman"/>
          <w:szCs w:val="24"/>
        </w:rPr>
        <w:t> </w:t>
      </w:r>
      <w:r w:rsidR="00DC3DFE" w:rsidRPr="00624E28">
        <w:rPr>
          <w:rFonts w:ascii="Times New Roman" w:hAnsi="Times New Roman"/>
          <w:szCs w:val="24"/>
        </w:rPr>
        <w:t xml:space="preserve">ostatnich latach stanowią znaczące zagrożenie dla bezpieczeństwa i porządku publicznego w </w:t>
      </w:r>
      <w:r w:rsidR="000843D8" w:rsidRPr="00624E28">
        <w:rPr>
          <w:rFonts w:ascii="Times New Roman" w:hAnsi="Times New Roman"/>
          <w:szCs w:val="24"/>
        </w:rPr>
        <w:t>p</w:t>
      </w:r>
      <w:r w:rsidR="00DC3DFE" w:rsidRPr="00624E28">
        <w:rPr>
          <w:rFonts w:ascii="Times New Roman" w:hAnsi="Times New Roman"/>
          <w:szCs w:val="24"/>
        </w:rPr>
        <w:t xml:space="preserve">aństwach </w:t>
      </w:r>
      <w:r w:rsidR="000843D8" w:rsidRPr="00624E28">
        <w:rPr>
          <w:rFonts w:ascii="Times New Roman" w:hAnsi="Times New Roman"/>
          <w:szCs w:val="24"/>
        </w:rPr>
        <w:t>c</w:t>
      </w:r>
      <w:r w:rsidR="00DC3DFE" w:rsidRPr="00624E28">
        <w:rPr>
          <w:rFonts w:ascii="Times New Roman" w:hAnsi="Times New Roman"/>
          <w:szCs w:val="24"/>
        </w:rPr>
        <w:t>złonkowskich UE</w:t>
      </w:r>
      <w:r w:rsidR="000843D8" w:rsidRPr="00624E28">
        <w:rPr>
          <w:rFonts w:ascii="Times New Roman" w:hAnsi="Times New Roman"/>
          <w:szCs w:val="24"/>
        </w:rPr>
        <w:t>. P</w:t>
      </w:r>
      <w:r w:rsidR="00DC3DFE" w:rsidRPr="00624E28">
        <w:rPr>
          <w:rFonts w:ascii="Times New Roman" w:hAnsi="Times New Roman"/>
          <w:szCs w:val="24"/>
        </w:rPr>
        <w:t>rzewidziany w projektowanej ustawie mechanizm zapewnia brak możliwości uzyskania przez zainteresowane osoby wiedzy, z których lotów wewnątrzunijnych dane PNR w danym momencie nie będą mogły być wykorzystane do celu</w:t>
      </w:r>
      <w:r w:rsidR="000B2C44" w:rsidRPr="00624E28">
        <w:rPr>
          <w:rFonts w:ascii="Times New Roman" w:hAnsi="Times New Roman"/>
          <w:szCs w:val="24"/>
        </w:rPr>
        <w:t>,</w:t>
      </w:r>
      <w:r w:rsidR="00DC3DFE" w:rsidRPr="00624E28">
        <w:rPr>
          <w:rFonts w:ascii="Times New Roman" w:hAnsi="Times New Roman"/>
          <w:szCs w:val="24"/>
        </w:rPr>
        <w:t xml:space="preserve"> w jakim została </w:t>
      </w:r>
      <w:r w:rsidR="000B2C44" w:rsidRPr="00624E28">
        <w:rPr>
          <w:rFonts w:ascii="Times New Roman" w:hAnsi="Times New Roman"/>
          <w:szCs w:val="24"/>
        </w:rPr>
        <w:t xml:space="preserve">wydana </w:t>
      </w:r>
      <w:r w:rsidR="00DC3DFE" w:rsidRPr="00624E28">
        <w:rPr>
          <w:rFonts w:ascii="Times New Roman" w:hAnsi="Times New Roman"/>
          <w:szCs w:val="24"/>
        </w:rPr>
        <w:t>dyrektywa. Przewoźnicy</w:t>
      </w:r>
      <w:r w:rsidR="00F073BC">
        <w:rPr>
          <w:rFonts w:ascii="Times New Roman" w:hAnsi="Times New Roman"/>
          <w:szCs w:val="24"/>
        </w:rPr>
        <w:t>,</w:t>
      </w:r>
      <w:r w:rsidR="00DC3DFE" w:rsidRPr="00624E28">
        <w:rPr>
          <w:rFonts w:ascii="Times New Roman" w:hAnsi="Times New Roman"/>
          <w:szCs w:val="24"/>
        </w:rPr>
        <w:t xml:space="preserve"> przekazując dane PNR z wszystkich lotów wewnątrzunijnych, nie będą bowiem w posiadaniu </w:t>
      </w:r>
      <w:r w:rsidR="00FB32A9" w:rsidRPr="00624E28">
        <w:rPr>
          <w:rFonts w:ascii="Times New Roman" w:hAnsi="Times New Roman"/>
          <w:szCs w:val="24"/>
        </w:rPr>
        <w:t xml:space="preserve">takich </w:t>
      </w:r>
      <w:r w:rsidR="00DC3DFE" w:rsidRPr="00624E28">
        <w:rPr>
          <w:rFonts w:ascii="Times New Roman" w:hAnsi="Times New Roman"/>
          <w:szCs w:val="24"/>
        </w:rPr>
        <w:t>informacji. Konsekwentnie takiej wiedzy nie będą mieli pasażerowie, wobec których istnieje obowiązek informacyjny, a także inne osoby oraz podmioty trzecie. Rozpowszechnienie tego rodzaju wiedzy godziłoby w cel dyrektywy, a tym samym ustawy, tj. zapobieganiu przestępstwom terrorystycznym i innym poważnym przestępstwom, ich wykrywaniu, prowadzeniu postępowań i ściganiu (art. 1 ust.</w:t>
      </w:r>
      <w:r w:rsidR="00624E28">
        <w:rPr>
          <w:rFonts w:ascii="Times New Roman" w:hAnsi="Times New Roman"/>
          <w:szCs w:val="24"/>
        </w:rPr>
        <w:t> </w:t>
      </w:r>
      <w:r w:rsidR="00DC3DFE" w:rsidRPr="00624E28">
        <w:rPr>
          <w:rFonts w:ascii="Times New Roman" w:hAnsi="Times New Roman"/>
          <w:szCs w:val="24"/>
        </w:rPr>
        <w:t>2 dyrektywy).</w:t>
      </w:r>
    </w:p>
    <w:p w14:paraId="278BD872" w14:textId="2322F1B9" w:rsidR="00F031D5" w:rsidRPr="00624E28" w:rsidRDefault="00135F3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Regulacje, które zagwarantują kluczową z punktu widzenia realizacji celu ustawy</w:t>
      </w:r>
      <w:r w:rsidR="00152975" w:rsidRPr="00624E28">
        <w:rPr>
          <w:rFonts w:ascii="Times New Roman" w:hAnsi="Times New Roman"/>
          <w:szCs w:val="24"/>
        </w:rPr>
        <w:t xml:space="preserve"> </w:t>
      </w:r>
      <w:r w:rsidRPr="00624E28">
        <w:rPr>
          <w:rFonts w:ascii="Times New Roman" w:hAnsi="Times New Roman"/>
          <w:szCs w:val="24"/>
        </w:rPr>
        <w:t xml:space="preserve">zasadę przekazywania wszystkich danych PNR z każdego rodzaju lotu, a tym samym zapewnienie efektywnego wykorzystania danych PNR przez właściwe organy, przewiduje </w:t>
      </w:r>
      <w:r w:rsidR="00F031D5" w:rsidRPr="00624E28">
        <w:rPr>
          <w:rFonts w:ascii="Times New Roman" w:hAnsi="Times New Roman"/>
          <w:szCs w:val="24"/>
        </w:rPr>
        <w:t>zmiana do</w:t>
      </w:r>
      <w:r w:rsidRPr="00624E28">
        <w:rPr>
          <w:rFonts w:ascii="Times New Roman" w:hAnsi="Times New Roman"/>
          <w:szCs w:val="24"/>
        </w:rPr>
        <w:t xml:space="preserve"> art.</w:t>
      </w:r>
      <w:r w:rsidR="00F073BC">
        <w:rPr>
          <w:rFonts w:ascii="Times New Roman" w:hAnsi="Times New Roman"/>
          <w:szCs w:val="24"/>
        </w:rPr>
        <w:t> </w:t>
      </w:r>
      <w:r w:rsidR="00243BE0" w:rsidRPr="00624E28">
        <w:rPr>
          <w:rFonts w:ascii="Times New Roman" w:hAnsi="Times New Roman"/>
          <w:szCs w:val="24"/>
        </w:rPr>
        <w:t xml:space="preserve">5 </w:t>
      </w:r>
      <w:r w:rsidRPr="00624E28">
        <w:rPr>
          <w:rFonts w:ascii="Times New Roman" w:hAnsi="Times New Roman"/>
          <w:szCs w:val="24"/>
        </w:rPr>
        <w:t xml:space="preserve">ust. 1. Zgodnie z tym przepisem przewoźnicy lotniczy będą zobligowani przekazywać wszystkie dane PNR zarówno z lotów </w:t>
      </w:r>
      <w:proofErr w:type="spellStart"/>
      <w:r w:rsidRPr="00624E28">
        <w:rPr>
          <w:rFonts w:ascii="Times New Roman" w:hAnsi="Times New Roman"/>
          <w:szCs w:val="24"/>
        </w:rPr>
        <w:t>pozaunijnych</w:t>
      </w:r>
      <w:proofErr w:type="spellEnd"/>
      <w:r w:rsidRPr="00624E28">
        <w:rPr>
          <w:rFonts w:ascii="Times New Roman" w:hAnsi="Times New Roman"/>
          <w:szCs w:val="24"/>
        </w:rPr>
        <w:t>, jak i z lotów wewnątrzunijnych, a niewykonanie tego obowiązku będzie stanowić naruszenie, o którym mowa w art. 65 ustawy.</w:t>
      </w:r>
    </w:p>
    <w:p w14:paraId="709A06AC" w14:textId="7607DD16" w:rsidR="00135F3E" w:rsidRPr="00624E28" w:rsidRDefault="00F031D5" w:rsidP="003F600C">
      <w:pPr>
        <w:pStyle w:val="firmowy"/>
        <w:spacing w:before="120" w:line="360" w:lineRule="auto"/>
        <w:jc w:val="both"/>
        <w:rPr>
          <w:rFonts w:ascii="Times New Roman" w:hAnsi="Times New Roman"/>
          <w:szCs w:val="24"/>
        </w:rPr>
      </w:pPr>
      <w:r w:rsidRPr="00624E28">
        <w:rPr>
          <w:rFonts w:ascii="Times New Roman" w:hAnsi="Times New Roman"/>
          <w:szCs w:val="24"/>
        </w:rPr>
        <w:t>Proponowane</w:t>
      </w:r>
      <w:r w:rsidR="00135F3E" w:rsidRPr="00624E28">
        <w:rPr>
          <w:rFonts w:ascii="Times New Roman" w:hAnsi="Times New Roman"/>
          <w:szCs w:val="24"/>
        </w:rPr>
        <w:t xml:space="preserve"> rozwi</w:t>
      </w:r>
      <w:r w:rsidR="00E855D8" w:rsidRPr="00624E28">
        <w:rPr>
          <w:rFonts w:ascii="Times New Roman" w:hAnsi="Times New Roman"/>
          <w:szCs w:val="24"/>
        </w:rPr>
        <w:t>ązanie dodatkowo pozwoli</w:t>
      </w:r>
      <w:r w:rsidR="00135F3E" w:rsidRPr="00624E28">
        <w:rPr>
          <w:rFonts w:ascii="Times New Roman" w:hAnsi="Times New Roman"/>
          <w:szCs w:val="24"/>
        </w:rPr>
        <w:t xml:space="preserve"> skorzystać</w:t>
      </w:r>
      <w:r w:rsidR="00E855D8" w:rsidRPr="00624E28">
        <w:rPr>
          <w:rFonts w:ascii="Times New Roman" w:hAnsi="Times New Roman"/>
          <w:szCs w:val="24"/>
        </w:rPr>
        <w:t>,</w:t>
      </w:r>
      <w:r w:rsidR="00135F3E" w:rsidRPr="00624E28">
        <w:rPr>
          <w:rFonts w:ascii="Times New Roman" w:hAnsi="Times New Roman"/>
          <w:szCs w:val="24"/>
        </w:rPr>
        <w:t xml:space="preserve"> w szczególnie uzasadnionych przypadkach</w:t>
      </w:r>
      <w:r w:rsidR="00E855D8" w:rsidRPr="00624E28">
        <w:rPr>
          <w:rFonts w:ascii="Times New Roman" w:hAnsi="Times New Roman"/>
          <w:szCs w:val="24"/>
        </w:rPr>
        <w:t>,</w:t>
      </w:r>
      <w:r w:rsidR="00135F3E" w:rsidRPr="00624E28">
        <w:rPr>
          <w:rFonts w:ascii="Times New Roman" w:hAnsi="Times New Roman"/>
          <w:szCs w:val="24"/>
        </w:rPr>
        <w:t xml:space="preserve"> z danych PNR, których </w:t>
      </w:r>
      <w:r w:rsidR="00C76E34" w:rsidRPr="00624E28">
        <w:rPr>
          <w:rFonts w:ascii="Times New Roman" w:hAnsi="Times New Roman"/>
          <w:szCs w:val="24"/>
        </w:rPr>
        <w:t xml:space="preserve">wykorzystanie </w:t>
      </w:r>
      <w:r w:rsidR="00E855D8" w:rsidRPr="00624E28">
        <w:rPr>
          <w:rFonts w:ascii="Times New Roman" w:hAnsi="Times New Roman"/>
          <w:szCs w:val="24"/>
        </w:rPr>
        <w:t>przez JIP nie jest dopuszczalne</w:t>
      </w:r>
      <w:r w:rsidR="00135F3E" w:rsidRPr="00624E28">
        <w:rPr>
          <w:rFonts w:ascii="Times New Roman" w:hAnsi="Times New Roman"/>
          <w:szCs w:val="24"/>
        </w:rPr>
        <w:t xml:space="preserve"> z uwagi </w:t>
      </w:r>
      <w:r w:rsidR="00135F3E" w:rsidRPr="00624E28">
        <w:rPr>
          <w:rFonts w:ascii="Times New Roman" w:hAnsi="Times New Roman"/>
          <w:szCs w:val="24"/>
        </w:rPr>
        <w:lastRenderedPageBreak/>
        <w:t>na ograniczenia wynikające z zarządzenia ministra, o którym mowa w</w:t>
      </w:r>
      <w:r w:rsidR="00F073BC">
        <w:rPr>
          <w:rFonts w:ascii="Times New Roman" w:hAnsi="Times New Roman"/>
          <w:szCs w:val="24"/>
        </w:rPr>
        <w:t xml:space="preserve"> </w:t>
      </w:r>
      <w:r w:rsidR="00135F3E" w:rsidRPr="00624E28">
        <w:rPr>
          <w:rFonts w:ascii="Times New Roman" w:hAnsi="Times New Roman"/>
          <w:szCs w:val="24"/>
        </w:rPr>
        <w:t>projektowanym art.</w:t>
      </w:r>
      <w:r w:rsidR="00F073BC">
        <w:rPr>
          <w:rFonts w:ascii="Times New Roman" w:hAnsi="Times New Roman"/>
          <w:szCs w:val="24"/>
        </w:rPr>
        <w:t> </w:t>
      </w:r>
      <w:r w:rsidR="00135F3E" w:rsidRPr="00624E28">
        <w:rPr>
          <w:rFonts w:ascii="Times New Roman" w:hAnsi="Times New Roman"/>
          <w:szCs w:val="24"/>
        </w:rPr>
        <w:t xml:space="preserve">18a ust. 4. W takim przypadku na </w:t>
      </w:r>
      <w:r w:rsidR="00C76E34" w:rsidRPr="00624E28">
        <w:rPr>
          <w:rFonts w:ascii="Times New Roman" w:hAnsi="Times New Roman"/>
          <w:szCs w:val="24"/>
        </w:rPr>
        <w:t>wy</w:t>
      </w:r>
      <w:r w:rsidR="00135F3E" w:rsidRPr="00624E28">
        <w:rPr>
          <w:rFonts w:ascii="Times New Roman" w:hAnsi="Times New Roman"/>
          <w:szCs w:val="24"/>
        </w:rPr>
        <w:t>korzystanie danych PNR nieobjętych</w:t>
      </w:r>
      <w:r w:rsidR="00C76E34" w:rsidRPr="00624E28">
        <w:rPr>
          <w:rFonts w:ascii="Times New Roman" w:hAnsi="Times New Roman"/>
          <w:szCs w:val="24"/>
        </w:rPr>
        <w:t xml:space="preserve"> tym</w:t>
      </w:r>
      <w:r w:rsidR="00135F3E" w:rsidRPr="00624E28">
        <w:rPr>
          <w:rFonts w:ascii="Times New Roman" w:hAnsi="Times New Roman"/>
          <w:szCs w:val="24"/>
        </w:rPr>
        <w:t xml:space="preserve"> prawem będzie jednak potrzebna zgoda wyrażona przez sąd lub prokuratora, na</w:t>
      </w:r>
      <w:r w:rsidR="00F073BC">
        <w:rPr>
          <w:rFonts w:ascii="Times New Roman" w:hAnsi="Times New Roman"/>
          <w:szCs w:val="24"/>
        </w:rPr>
        <w:t xml:space="preserve"> </w:t>
      </w:r>
      <w:r w:rsidR="00135F3E" w:rsidRPr="00624E28">
        <w:rPr>
          <w:rFonts w:ascii="Times New Roman" w:hAnsi="Times New Roman"/>
          <w:szCs w:val="24"/>
        </w:rPr>
        <w:t>zasadach określonych w</w:t>
      </w:r>
      <w:r w:rsidR="00F86872" w:rsidRPr="00624E28">
        <w:rPr>
          <w:rFonts w:ascii="Times New Roman" w:hAnsi="Times New Roman"/>
          <w:szCs w:val="24"/>
        </w:rPr>
        <w:t> </w:t>
      </w:r>
      <w:r w:rsidR="00135F3E" w:rsidRPr="00624E28">
        <w:rPr>
          <w:rFonts w:ascii="Times New Roman" w:hAnsi="Times New Roman"/>
          <w:szCs w:val="24"/>
        </w:rPr>
        <w:t>projektowanym art. 18a ust.</w:t>
      </w:r>
      <w:r w:rsidR="003D6482" w:rsidRPr="00624E28">
        <w:rPr>
          <w:rFonts w:ascii="Times New Roman" w:hAnsi="Times New Roman"/>
          <w:szCs w:val="24"/>
        </w:rPr>
        <w:t xml:space="preserve"> </w:t>
      </w:r>
      <w:r w:rsidR="002A0819" w:rsidRPr="00624E28">
        <w:rPr>
          <w:rFonts w:ascii="Times New Roman" w:hAnsi="Times New Roman"/>
          <w:szCs w:val="24"/>
        </w:rPr>
        <w:t>6</w:t>
      </w:r>
      <w:r w:rsidR="00F073BC">
        <w:rPr>
          <w:rFonts w:ascii="Times New Roman" w:hAnsi="Times New Roman"/>
          <w:szCs w:val="24"/>
        </w:rPr>
        <w:t>–</w:t>
      </w:r>
      <w:r w:rsidR="002A0819" w:rsidRPr="00624E28">
        <w:rPr>
          <w:rFonts w:ascii="Times New Roman" w:hAnsi="Times New Roman"/>
          <w:szCs w:val="24"/>
        </w:rPr>
        <w:t xml:space="preserve">9 </w:t>
      </w:r>
      <w:r w:rsidR="003D6482" w:rsidRPr="00624E28">
        <w:rPr>
          <w:rFonts w:ascii="Times New Roman" w:hAnsi="Times New Roman"/>
          <w:szCs w:val="24"/>
        </w:rPr>
        <w:t>oraz art. 33 ust. 3 i 3a.</w:t>
      </w:r>
    </w:p>
    <w:p w14:paraId="167F3EA7" w14:textId="03CE396D" w:rsidR="002A0819" w:rsidRPr="00624E28" w:rsidRDefault="00420D9E"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Przyjmując, że </w:t>
      </w:r>
      <w:r w:rsidR="002A0819" w:rsidRPr="00624E28">
        <w:rPr>
          <w:rFonts w:ascii="Times New Roman" w:hAnsi="Times New Roman"/>
          <w:szCs w:val="24"/>
        </w:rPr>
        <w:t>podstawą do przetwarzania zgromadzonych danych PNR</w:t>
      </w:r>
      <w:r w:rsidRPr="00624E28">
        <w:rPr>
          <w:rFonts w:ascii="Times New Roman" w:hAnsi="Times New Roman"/>
          <w:szCs w:val="24"/>
        </w:rPr>
        <w:t xml:space="preserve"> z lotów wewnątrzunijnych</w:t>
      </w:r>
      <w:r w:rsidR="002A0819" w:rsidRPr="00624E28">
        <w:rPr>
          <w:rFonts w:ascii="Times New Roman" w:hAnsi="Times New Roman"/>
          <w:szCs w:val="24"/>
        </w:rPr>
        <w:t xml:space="preserve"> jest rzeczywiste i aktualne</w:t>
      </w:r>
      <w:r w:rsidR="00F073BC">
        <w:rPr>
          <w:rFonts w:ascii="Times New Roman" w:hAnsi="Times New Roman"/>
          <w:szCs w:val="24"/>
        </w:rPr>
        <w:t>,</w:t>
      </w:r>
      <w:r w:rsidR="002A0819" w:rsidRPr="00624E28">
        <w:rPr>
          <w:rFonts w:ascii="Times New Roman" w:hAnsi="Times New Roman"/>
          <w:szCs w:val="24"/>
        </w:rPr>
        <w:t xml:space="preserve"> ale także chociażby możliwe do przewidzenia zagrożenie terrorystyczne albo takie zagrożenie inną formą przestępczości objętej dyrektywą, które to zagrożenie z uwagi na swój charakter pozwala na pewien czas objąć prawem przetwarzania </w:t>
      </w:r>
      <w:r w:rsidR="008878ED" w:rsidRPr="00624E28">
        <w:rPr>
          <w:rFonts w:ascii="Times New Roman" w:hAnsi="Times New Roman"/>
          <w:szCs w:val="24"/>
        </w:rPr>
        <w:t>tych</w:t>
      </w:r>
      <w:r w:rsidR="002A0819" w:rsidRPr="00624E28">
        <w:rPr>
          <w:rFonts w:ascii="Times New Roman" w:hAnsi="Times New Roman"/>
          <w:szCs w:val="24"/>
        </w:rPr>
        <w:t xml:space="preserve"> danych PNR, </w:t>
      </w:r>
      <w:r w:rsidR="00996B69" w:rsidRPr="00624E28">
        <w:rPr>
          <w:rFonts w:ascii="Times New Roman" w:hAnsi="Times New Roman"/>
          <w:szCs w:val="24"/>
        </w:rPr>
        <w:t>zaproponowano</w:t>
      </w:r>
      <w:r w:rsidR="008878ED" w:rsidRPr="00624E28">
        <w:rPr>
          <w:rFonts w:ascii="Times New Roman" w:hAnsi="Times New Roman"/>
          <w:szCs w:val="24"/>
        </w:rPr>
        <w:t xml:space="preserve"> </w:t>
      </w:r>
      <w:r w:rsidR="002A0819" w:rsidRPr="00624E28">
        <w:rPr>
          <w:rFonts w:ascii="Times New Roman" w:hAnsi="Times New Roman"/>
          <w:szCs w:val="24"/>
        </w:rPr>
        <w:t>wprowadz</w:t>
      </w:r>
      <w:r w:rsidR="008878ED" w:rsidRPr="00624E28">
        <w:rPr>
          <w:rFonts w:ascii="Times New Roman" w:hAnsi="Times New Roman"/>
          <w:szCs w:val="24"/>
        </w:rPr>
        <w:t>enie</w:t>
      </w:r>
      <w:r w:rsidR="002A0819" w:rsidRPr="00624E28">
        <w:rPr>
          <w:rFonts w:ascii="Times New Roman" w:hAnsi="Times New Roman"/>
          <w:szCs w:val="24"/>
        </w:rPr>
        <w:t xml:space="preserve"> mechanizm</w:t>
      </w:r>
      <w:r w:rsidR="008878ED" w:rsidRPr="00624E28">
        <w:rPr>
          <w:rFonts w:ascii="Times New Roman" w:hAnsi="Times New Roman"/>
          <w:szCs w:val="24"/>
        </w:rPr>
        <w:t>ów</w:t>
      </w:r>
      <w:r w:rsidR="002A0819" w:rsidRPr="00624E28">
        <w:rPr>
          <w:rFonts w:ascii="Times New Roman" w:hAnsi="Times New Roman"/>
          <w:szCs w:val="24"/>
        </w:rPr>
        <w:t xml:space="preserve"> przewidzian</w:t>
      </w:r>
      <w:r w:rsidR="008878ED" w:rsidRPr="00624E28">
        <w:rPr>
          <w:rFonts w:ascii="Times New Roman" w:hAnsi="Times New Roman"/>
          <w:szCs w:val="24"/>
        </w:rPr>
        <w:t>ych</w:t>
      </w:r>
      <w:r w:rsidR="002A0819" w:rsidRPr="00624E28">
        <w:rPr>
          <w:rFonts w:ascii="Times New Roman" w:hAnsi="Times New Roman"/>
          <w:szCs w:val="24"/>
        </w:rPr>
        <w:t xml:space="preserve"> w projektowanym art. 18a ust. 3. Natomiast</w:t>
      </w:r>
      <w:r w:rsidR="000D1D08">
        <w:rPr>
          <w:rFonts w:ascii="Times New Roman" w:hAnsi="Times New Roman"/>
          <w:szCs w:val="24"/>
        </w:rPr>
        <w:t>,</w:t>
      </w:r>
      <w:r w:rsidR="002A0819" w:rsidRPr="00624E28">
        <w:rPr>
          <w:rFonts w:ascii="Times New Roman" w:hAnsi="Times New Roman"/>
          <w:szCs w:val="24"/>
        </w:rPr>
        <w:t xml:space="preserve"> w przypadku gdy</w:t>
      </w:r>
      <w:r w:rsidR="007C1604" w:rsidRPr="00624E28">
        <w:rPr>
          <w:rFonts w:ascii="Times New Roman" w:hAnsi="Times New Roman"/>
          <w:szCs w:val="24"/>
        </w:rPr>
        <w:t>by</w:t>
      </w:r>
      <w:r w:rsidR="002A0819" w:rsidRPr="00624E28">
        <w:rPr>
          <w:rFonts w:ascii="Times New Roman" w:hAnsi="Times New Roman"/>
          <w:szCs w:val="24"/>
        </w:rPr>
        <w:t xml:space="preserve"> rzeczywiste i</w:t>
      </w:r>
      <w:r w:rsidR="0051751A" w:rsidRPr="00624E28">
        <w:rPr>
          <w:rFonts w:ascii="Times New Roman" w:hAnsi="Times New Roman"/>
          <w:szCs w:val="24"/>
        </w:rPr>
        <w:t> </w:t>
      </w:r>
      <w:r w:rsidR="002A0819" w:rsidRPr="00624E28">
        <w:rPr>
          <w:rFonts w:ascii="Times New Roman" w:hAnsi="Times New Roman"/>
          <w:szCs w:val="24"/>
        </w:rPr>
        <w:t xml:space="preserve">aktualne zagrożenie nie było możliwe do przewidzenia odpowiednio wcześniej, tj. gdy wystąpi tuż przed wykonaniem organizowanego </w:t>
      </w:r>
      <w:r w:rsidR="00550E04" w:rsidRPr="00624E28">
        <w:rPr>
          <w:rFonts w:ascii="Times New Roman" w:hAnsi="Times New Roman"/>
          <w:szCs w:val="24"/>
        </w:rPr>
        <w:t xml:space="preserve">konkretnego </w:t>
      </w:r>
      <w:r w:rsidR="002A0819" w:rsidRPr="00624E28">
        <w:rPr>
          <w:rFonts w:ascii="Times New Roman" w:hAnsi="Times New Roman"/>
          <w:szCs w:val="24"/>
        </w:rPr>
        <w:t>lotu</w:t>
      </w:r>
      <w:r w:rsidR="00550E04" w:rsidRPr="00624E28">
        <w:rPr>
          <w:rFonts w:ascii="Times New Roman" w:hAnsi="Times New Roman"/>
          <w:szCs w:val="24"/>
        </w:rPr>
        <w:t xml:space="preserve"> lub lotów czy też</w:t>
      </w:r>
      <w:r w:rsidR="002A0819" w:rsidRPr="00624E28">
        <w:rPr>
          <w:rFonts w:ascii="Times New Roman" w:hAnsi="Times New Roman"/>
          <w:szCs w:val="24"/>
        </w:rPr>
        <w:t xml:space="preserve"> w jego</w:t>
      </w:r>
      <w:r w:rsidR="00550E04" w:rsidRPr="00624E28">
        <w:rPr>
          <w:rFonts w:ascii="Times New Roman" w:hAnsi="Times New Roman"/>
          <w:szCs w:val="24"/>
        </w:rPr>
        <w:t>/ich</w:t>
      </w:r>
      <w:r w:rsidR="002A0819" w:rsidRPr="00624E28">
        <w:rPr>
          <w:rFonts w:ascii="Times New Roman" w:hAnsi="Times New Roman"/>
          <w:szCs w:val="24"/>
        </w:rPr>
        <w:t xml:space="preserve"> trakcie, w</w:t>
      </w:r>
      <w:r w:rsidR="000D1D08">
        <w:rPr>
          <w:rFonts w:ascii="Times New Roman" w:hAnsi="Times New Roman"/>
          <w:szCs w:val="24"/>
        </w:rPr>
        <w:t xml:space="preserve"> </w:t>
      </w:r>
      <w:r w:rsidR="002A0819" w:rsidRPr="00624E28">
        <w:rPr>
          <w:rFonts w:ascii="Times New Roman" w:hAnsi="Times New Roman"/>
          <w:szCs w:val="24"/>
        </w:rPr>
        <w:t>świetle projektowanych przepisów, będzie możliwość wykorzystania danych PNR także z</w:t>
      </w:r>
      <w:r w:rsidR="000D1D08">
        <w:rPr>
          <w:rFonts w:ascii="Times New Roman" w:hAnsi="Times New Roman"/>
          <w:szCs w:val="24"/>
        </w:rPr>
        <w:t xml:space="preserve"> </w:t>
      </w:r>
      <w:r w:rsidR="002A0819" w:rsidRPr="00624E28">
        <w:rPr>
          <w:rFonts w:ascii="Times New Roman" w:hAnsi="Times New Roman"/>
          <w:szCs w:val="24"/>
        </w:rPr>
        <w:t>lotów wewnątrzunijnych</w:t>
      </w:r>
      <w:r w:rsidR="000B2C44" w:rsidRPr="00624E28">
        <w:rPr>
          <w:rFonts w:ascii="Times New Roman" w:hAnsi="Times New Roman"/>
          <w:szCs w:val="24"/>
        </w:rPr>
        <w:t>,</w:t>
      </w:r>
      <w:r w:rsidR="002A0819" w:rsidRPr="00624E28">
        <w:rPr>
          <w:rFonts w:ascii="Times New Roman" w:hAnsi="Times New Roman"/>
          <w:szCs w:val="24"/>
        </w:rPr>
        <w:t xml:space="preserve"> w trybie przewidzianym w projektowanym art.</w:t>
      </w:r>
      <w:r w:rsidR="0051751A" w:rsidRPr="00624E28">
        <w:rPr>
          <w:rFonts w:ascii="Times New Roman" w:hAnsi="Times New Roman"/>
          <w:szCs w:val="24"/>
        </w:rPr>
        <w:t> </w:t>
      </w:r>
      <w:r w:rsidR="002A0819" w:rsidRPr="00624E28">
        <w:rPr>
          <w:rFonts w:ascii="Times New Roman" w:hAnsi="Times New Roman"/>
          <w:szCs w:val="24"/>
        </w:rPr>
        <w:t>18a ust.</w:t>
      </w:r>
      <w:r w:rsidR="000D1D08">
        <w:rPr>
          <w:rFonts w:ascii="Times New Roman" w:hAnsi="Times New Roman"/>
          <w:szCs w:val="24"/>
        </w:rPr>
        <w:t xml:space="preserve"> </w:t>
      </w:r>
      <w:r w:rsidR="008878ED" w:rsidRPr="00624E28">
        <w:rPr>
          <w:rFonts w:ascii="Times New Roman" w:hAnsi="Times New Roman"/>
          <w:szCs w:val="24"/>
        </w:rPr>
        <w:t>6</w:t>
      </w:r>
      <w:r w:rsidR="002A0819" w:rsidRPr="00624E28">
        <w:rPr>
          <w:rFonts w:ascii="Times New Roman" w:hAnsi="Times New Roman"/>
          <w:szCs w:val="24"/>
        </w:rPr>
        <w:t>. W takim przypadku, przed wystąpieniem do JIP, właściwy organ będzie musiał jednak uzyskać zgodę niezależnego organu</w:t>
      </w:r>
      <w:r w:rsidR="000D1D08">
        <w:rPr>
          <w:rFonts w:ascii="Times New Roman" w:hAnsi="Times New Roman"/>
          <w:szCs w:val="24"/>
        </w:rPr>
        <w:t>,</w:t>
      </w:r>
      <w:r w:rsidR="002A0819" w:rsidRPr="00624E28">
        <w:rPr>
          <w:rFonts w:ascii="Times New Roman" w:hAnsi="Times New Roman"/>
          <w:szCs w:val="24"/>
        </w:rPr>
        <w:t xml:space="preserve"> jakim jest właściwy sąd albo prokurator, który oceni</w:t>
      </w:r>
      <w:r w:rsidR="000B2C44" w:rsidRPr="00624E28">
        <w:rPr>
          <w:rFonts w:ascii="Times New Roman" w:hAnsi="Times New Roman"/>
          <w:szCs w:val="24"/>
        </w:rPr>
        <w:t>,</w:t>
      </w:r>
      <w:r w:rsidR="002A0819" w:rsidRPr="00624E28">
        <w:rPr>
          <w:rFonts w:ascii="Times New Roman" w:hAnsi="Times New Roman"/>
          <w:szCs w:val="24"/>
        </w:rPr>
        <w:t xml:space="preserve"> czy wystąpiła przesłanka, wskazana w art. 18a ust. 2.</w:t>
      </w:r>
    </w:p>
    <w:p w14:paraId="201324C3" w14:textId="0961A006" w:rsidR="008878ED" w:rsidRPr="00624E28" w:rsidRDefault="008878E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tym miejscu należy podkreślić, że wprowadzenie innego mechanizmu niż przewidziany w</w:t>
      </w:r>
      <w:r w:rsidR="000D1D08">
        <w:rPr>
          <w:rFonts w:ascii="Times New Roman" w:hAnsi="Times New Roman"/>
          <w:szCs w:val="24"/>
        </w:rPr>
        <w:t xml:space="preserve"> </w:t>
      </w:r>
      <w:r w:rsidRPr="00624E28">
        <w:rPr>
          <w:rFonts w:ascii="Times New Roman" w:hAnsi="Times New Roman"/>
          <w:szCs w:val="24"/>
        </w:rPr>
        <w:t>projekcie</w:t>
      </w:r>
      <w:r w:rsidR="00F61F5D" w:rsidRPr="00624E28">
        <w:rPr>
          <w:rFonts w:ascii="Times New Roman" w:hAnsi="Times New Roman"/>
          <w:szCs w:val="24"/>
        </w:rPr>
        <w:t>,</w:t>
      </w:r>
      <w:r w:rsidRPr="00624E28">
        <w:rPr>
          <w:rFonts w:ascii="Times New Roman" w:hAnsi="Times New Roman"/>
          <w:szCs w:val="24"/>
        </w:rPr>
        <w:t xml:space="preserve"> polegającego np. na występowaniu przez JIP do przewoźnika lotniczego o dane PNR dopiero po uzyskaniu przez uprawniony organ zgody prokuratora albo sądu i dopiero po tym ich przekazywanie przez przewoźnika lotniczego do KSI PNR, ze</w:t>
      </w:r>
      <w:r w:rsidR="000D1D08">
        <w:rPr>
          <w:rFonts w:ascii="Times New Roman" w:hAnsi="Times New Roman"/>
          <w:szCs w:val="24"/>
        </w:rPr>
        <w:t xml:space="preserve"> </w:t>
      </w:r>
      <w:r w:rsidRPr="00624E28">
        <w:rPr>
          <w:rFonts w:ascii="Times New Roman" w:hAnsi="Times New Roman"/>
          <w:szCs w:val="24"/>
        </w:rPr>
        <w:t>względów technicznych b</w:t>
      </w:r>
      <w:r w:rsidR="00F61F5D" w:rsidRPr="00624E28">
        <w:rPr>
          <w:rFonts w:ascii="Times New Roman" w:hAnsi="Times New Roman"/>
          <w:szCs w:val="24"/>
        </w:rPr>
        <w:t>yłoby</w:t>
      </w:r>
      <w:r w:rsidRPr="00624E28">
        <w:rPr>
          <w:rFonts w:ascii="Times New Roman" w:hAnsi="Times New Roman"/>
          <w:szCs w:val="24"/>
        </w:rPr>
        <w:t xml:space="preserve"> nieefektywne i nie zapewni</w:t>
      </w:r>
      <w:r w:rsidR="00F61F5D" w:rsidRPr="00624E28">
        <w:rPr>
          <w:rFonts w:ascii="Times New Roman" w:hAnsi="Times New Roman"/>
          <w:szCs w:val="24"/>
        </w:rPr>
        <w:t>łoby</w:t>
      </w:r>
      <w:r w:rsidRPr="00624E28">
        <w:rPr>
          <w:rFonts w:ascii="Times New Roman" w:hAnsi="Times New Roman"/>
          <w:szCs w:val="24"/>
        </w:rPr>
        <w:t xml:space="preserve"> realizacji celu dyrektywy.</w:t>
      </w:r>
    </w:p>
    <w:p w14:paraId="64E84304" w14:textId="43574144" w:rsidR="00F61F5D" w:rsidRPr="00624E28" w:rsidRDefault="00F61F5D" w:rsidP="003F600C">
      <w:pPr>
        <w:pStyle w:val="firmowy"/>
        <w:spacing w:before="120" w:line="360" w:lineRule="auto"/>
        <w:jc w:val="both"/>
        <w:rPr>
          <w:rFonts w:ascii="Times New Roman" w:hAnsi="Times New Roman"/>
          <w:szCs w:val="24"/>
        </w:rPr>
      </w:pPr>
      <w:r w:rsidRPr="00624E28">
        <w:rPr>
          <w:rFonts w:ascii="Times New Roman" w:hAnsi="Times New Roman"/>
          <w:szCs w:val="24"/>
        </w:rPr>
        <w:t>P</w:t>
      </w:r>
      <w:r w:rsidR="001F0F05" w:rsidRPr="00624E28">
        <w:rPr>
          <w:rFonts w:ascii="Times New Roman" w:hAnsi="Times New Roman"/>
          <w:szCs w:val="24"/>
        </w:rPr>
        <w:t>rzedstawione powyżej rozwiązanie w</w:t>
      </w:r>
      <w:r w:rsidR="000D1D08">
        <w:rPr>
          <w:rFonts w:ascii="Times New Roman" w:hAnsi="Times New Roman"/>
          <w:szCs w:val="24"/>
        </w:rPr>
        <w:t xml:space="preserve"> </w:t>
      </w:r>
      <w:r w:rsidR="001F0F05" w:rsidRPr="00624E28">
        <w:rPr>
          <w:rFonts w:ascii="Times New Roman" w:hAnsi="Times New Roman"/>
          <w:szCs w:val="24"/>
        </w:rPr>
        <w:t>zakresie</w:t>
      </w:r>
      <w:r w:rsidR="00135F3E" w:rsidRPr="00624E28">
        <w:rPr>
          <w:rFonts w:ascii="Times New Roman" w:hAnsi="Times New Roman"/>
          <w:szCs w:val="24"/>
        </w:rPr>
        <w:t xml:space="preserve"> przekazywania </w:t>
      </w:r>
      <w:r w:rsidR="001F0F05" w:rsidRPr="00624E28">
        <w:rPr>
          <w:rFonts w:ascii="Times New Roman" w:hAnsi="Times New Roman"/>
          <w:szCs w:val="24"/>
        </w:rPr>
        <w:t xml:space="preserve">przez przewoźników lotniczych </w:t>
      </w:r>
      <w:r w:rsidR="00135F3E" w:rsidRPr="00624E28">
        <w:rPr>
          <w:rFonts w:ascii="Times New Roman" w:hAnsi="Times New Roman"/>
          <w:szCs w:val="24"/>
        </w:rPr>
        <w:t xml:space="preserve">do KSI PNR wszystkich danych PNR, zgromadzonych w celu dokonania rezerwacji lub realizacji lotu PNR (zarówno </w:t>
      </w:r>
      <w:proofErr w:type="spellStart"/>
      <w:r w:rsidR="00135F3E" w:rsidRPr="00624E28">
        <w:rPr>
          <w:rFonts w:ascii="Times New Roman" w:hAnsi="Times New Roman"/>
          <w:szCs w:val="24"/>
        </w:rPr>
        <w:t>pozaunijne</w:t>
      </w:r>
      <w:proofErr w:type="spellEnd"/>
      <w:r w:rsidR="00CF1468" w:rsidRPr="00624E28">
        <w:rPr>
          <w:rFonts w:ascii="Times New Roman" w:hAnsi="Times New Roman"/>
          <w:szCs w:val="24"/>
        </w:rPr>
        <w:t>,</w:t>
      </w:r>
      <w:r w:rsidR="00135F3E" w:rsidRPr="00624E28">
        <w:rPr>
          <w:rFonts w:ascii="Times New Roman" w:hAnsi="Times New Roman"/>
          <w:szCs w:val="24"/>
        </w:rPr>
        <w:t xml:space="preserve"> jak i wewnątrzunijne)</w:t>
      </w:r>
      <w:r w:rsidR="000D1D08">
        <w:rPr>
          <w:rFonts w:ascii="Times New Roman" w:hAnsi="Times New Roman"/>
          <w:szCs w:val="24"/>
        </w:rPr>
        <w:t>,</w:t>
      </w:r>
      <w:r w:rsidR="00135F3E" w:rsidRPr="00624E28">
        <w:rPr>
          <w:rFonts w:ascii="Times New Roman" w:hAnsi="Times New Roman"/>
          <w:szCs w:val="24"/>
        </w:rPr>
        <w:t xml:space="preserve"> jest </w:t>
      </w:r>
      <w:r w:rsidR="001F0F05" w:rsidRPr="00624E28">
        <w:rPr>
          <w:rFonts w:ascii="Times New Roman" w:hAnsi="Times New Roman"/>
          <w:szCs w:val="24"/>
        </w:rPr>
        <w:t>zgodne z</w:t>
      </w:r>
      <w:r w:rsidR="000D1D08">
        <w:rPr>
          <w:rFonts w:ascii="Times New Roman" w:hAnsi="Times New Roman"/>
          <w:szCs w:val="24"/>
        </w:rPr>
        <w:t xml:space="preserve"> </w:t>
      </w:r>
      <w:r w:rsidR="001F0F05" w:rsidRPr="00624E28">
        <w:rPr>
          <w:rFonts w:ascii="Times New Roman" w:hAnsi="Times New Roman"/>
          <w:szCs w:val="24"/>
        </w:rPr>
        <w:t xml:space="preserve">prezentowanymi </w:t>
      </w:r>
      <w:r w:rsidR="00135F3E" w:rsidRPr="00624E28">
        <w:rPr>
          <w:rFonts w:ascii="Times New Roman" w:hAnsi="Times New Roman"/>
          <w:szCs w:val="24"/>
        </w:rPr>
        <w:t>niejednokrotnie stanowiska</w:t>
      </w:r>
      <w:r w:rsidR="001F0F05" w:rsidRPr="00624E28">
        <w:rPr>
          <w:rFonts w:ascii="Times New Roman" w:hAnsi="Times New Roman"/>
          <w:szCs w:val="24"/>
        </w:rPr>
        <w:t>mi samych</w:t>
      </w:r>
      <w:r w:rsidR="00135F3E" w:rsidRPr="00624E28">
        <w:rPr>
          <w:rFonts w:ascii="Times New Roman" w:hAnsi="Times New Roman"/>
          <w:szCs w:val="24"/>
        </w:rPr>
        <w:t xml:space="preserve"> przewoźników </w:t>
      </w:r>
      <w:r w:rsidR="00EC6133" w:rsidRPr="00624E28">
        <w:rPr>
          <w:rFonts w:ascii="Times New Roman" w:hAnsi="Times New Roman"/>
          <w:szCs w:val="24"/>
        </w:rPr>
        <w:t>i wpłynie korzystnie na ich dalsze funkcjonowanie. Oznacza bowiem, że przewoźnicy lotniczy, którzy już przekaz</w:t>
      </w:r>
      <w:r w:rsidR="00E855D8" w:rsidRPr="00624E28">
        <w:rPr>
          <w:rFonts w:ascii="Times New Roman" w:hAnsi="Times New Roman"/>
          <w:szCs w:val="24"/>
        </w:rPr>
        <w:t>ują dane PNR do KSI PNR, będą</w:t>
      </w:r>
      <w:r w:rsidR="00EC6133" w:rsidRPr="00624E28">
        <w:rPr>
          <w:rFonts w:ascii="Times New Roman" w:hAnsi="Times New Roman"/>
          <w:szCs w:val="24"/>
        </w:rPr>
        <w:t xml:space="preserve"> mogli </w:t>
      </w:r>
      <w:r w:rsidR="00E855D8" w:rsidRPr="00624E28">
        <w:rPr>
          <w:rFonts w:ascii="Times New Roman" w:hAnsi="Times New Roman"/>
          <w:szCs w:val="24"/>
        </w:rPr>
        <w:t xml:space="preserve">to </w:t>
      </w:r>
      <w:r w:rsidR="003D6482" w:rsidRPr="00624E28">
        <w:rPr>
          <w:rFonts w:ascii="Times New Roman" w:hAnsi="Times New Roman"/>
          <w:szCs w:val="24"/>
        </w:rPr>
        <w:t xml:space="preserve">czynić </w:t>
      </w:r>
      <w:r w:rsidR="00135F3E" w:rsidRPr="00624E28">
        <w:rPr>
          <w:rFonts w:ascii="Times New Roman" w:hAnsi="Times New Roman"/>
          <w:szCs w:val="24"/>
        </w:rPr>
        <w:t>na dotychczasowych zasadach, nie</w:t>
      </w:r>
      <w:r w:rsidR="000D1D08">
        <w:rPr>
          <w:rFonts w:ascii="Times New Roman" w:hAnsi="Times New Roman"/>
          <w:szCs w:val="24"/>
        </w:rPr>
        <w:t xml:space="preserve"> </w:t>
      </w:r>
      <w:r w:rsidR="00135F3E" w:rsidRPr="00624E28">
        <w:rPr>
          <w:rFonts w:ascii="Times New Roman" w:hAnsi="Times New Roman"/>
          <w:szCs w:val="24"/>
        </w:rPr>
        <w:t>będą</w:t>
      </w:r>
      <w:r w:rsidR="00EC6133" w:rsidRPr="00624E28">
        <w:rPr>
          <w:rFonts w:ascii="Times New Roman" w:hAnsi="Times New Roman"/>
          <w:szCs w:val="24"/>
        </w:rPr>
        <w:t>c zmuszanym</w:t>
      </w:r>
      <w:r w:rsidR="00E855D8" w:rsidRPr="00624E28">
        <w:rPr>
          <w:rFonts w:ascii="Times New Roman" w:hAnsi="Times New Roman"/>
          <w:szCs w:val="24"/>
        </w:rPr>
        <w:t>i</w:t>
      </w:r>
      <w:r w:rsidR="00EC6133" w:rsidRPr="00624E28">
        <w:rPr>
          <w:rFonts w:ascii="Times New Roman" w:hAnsi="Times New Roman"/>
          <w:szCs w:val="24"/>
        </w:rPr>
        <w:t xml:space="preserve"> do modyfikacji istniejących systemów i ponoszenia kosztów z tym związanych</w:t>
      </w:r>
      <w:r w:rsidR="00135F3E" w:rsidRPr="00624E28">
        <w:rPr>
          <w:rFonts w:ascii="Times New Roman" w:hAnsi="Times New Roman"/>
          <w:szCs w:val="24"/>
        </w:rPr>
        <w:t xml:space="preserve"> oraz</w:t>
      </w:r>
      <w:r w:rsidR="00EC6133" w:rsidRPr="00624E28">
        <w:rPr>
          <w:rFonts w:ascii="Times New Roman" w:hAnsi="Times New Roman"/>
          <w:szCs w:val="24"/>
        </w:rPr>
        <w:t xml:space="preserve"> dalszych</w:t>
      </w:r>
      <w:r w:rsidR="00135F3E" w:rsidRPr="00624E28">
        <w:rPr>
          <w:rFonts w:ascii="Times New Roman" w:hAnsi="Times New Roman"/>
          <w:szCs w:val="24"/>
        </w:rPr>
        <w:t xml:space="preserve"> kosztów związanych </w:t>
      </w:r>
      <w:r w:rsidR="00EC6133" w:rsidRPr="00624E28">
        <w:rPr>
          <w:rFonts w:ascii="Times New Roman" w:hAnsi="Times New Roman"/>
          <w:szCs w:val="24"/>
        </w:rPr>
        <w:t xml:space="preserve">z </w:t>
      </w:r>
      <w:r w:rsidR="00135F3E" w:rsidRPr="00624E28">
        <w:rPr>
          <w:rFonts w:ascii="Times New Roman" w:hAnsi="Times New Roman"/>
          <w:szCs w:val="24"/>
        </w:rPr>
        <w:t>monitorowaniem zmian w zakresie lotów wewnątrzunijnych objętych w danym okresie obowiązkiem przekazywania danych PNR.</w:t>
      </w:r>
      <w:r w:rsidR="00EC6133" w:rsidRPr="00624E28">
        <w:rPr>
          <w:rFonts w:ascii="Times New Roman" w:hAnsi="Times New Roman"/>
          <w:szCs w:val="24"/>
        </w:rPr>
        <w:t xml:space="preserve"> </w:t>
      </w:r>
      <w:r w:rsidR="007F19F4" w:rsidRPr="00624E28">
        <w:rPr>
          <w:rFonts w:ascii="Times New Roman" w:hAnsi="Times New Roman"/>
          <w:szCs w:val="24"/>
        </w:rPr>
        <w:t>T</w:t>
      </w:r>
      <w:r w:rsidR="00EC6133" w:rsidRPr="00624E28">
        <w:rPr>
          <w:rFonts w:ascii="Times New Roman" w:hAnsi="Times New Roman"/>
          <w:szCs w:val="24"/>
        </w:rPr>
        <w:t>ypowanie lotów będzie ulegało zmianie w zależności</w:t>
      </w:r>
      <w:r w:rsidR="001315A5" w:rsidRPr="00624E28">
        <w:rPr>
          <w:rFonts w:ascii="Times New Roman" w:hAnsi="Times New Roman"/>
          <w:szCs w:val="24"/>
        </w:rPr>
        <w:t xml:space="preserve"> od</w:t>
      </w:r>
      <w:r w:rsidR="000D1D08">
        <w:rPr>
          <w:rFonts w:ascii="Times New Roman" w:hAnsi="Times New Roman"/>
          <w:szCs w:val="24"/>
        </w:rPr>
        <w:t xml:space="preserve"> </w:t>
      </w:r>
      <w:r w:rsidR="001315A5" w:rsidRPr="00624E28">
        <w:rPr>
          <w:rFonts w:ascii="Times New Roman" w:hAnsi="Times New Roman"/>
          <w:szCs w:val="24"/>
        </w:rPr>
        <w:t>wyników analiz dotyczących zagroż</w:t>
      </w:r>
      <w:r w:rsidR="006620D5" w:rsidRPr="00624E28">
        <w:rPr>
          <w:rFonts w:ascii="Times New Roman" w:hAnsi="Times New Roman"/>
          <w:szCs w:val="24"/>
        </w:rPr>
        <w:t>e</w:t>
      </w:r>
      <w:r w:rsidR="001315A5" w:rsidRPr="00624E28">
        <w:rPr>
          <w:rFonts w:ascii="Times New Roman" w:hAnsi="Times New Roman"/>
          <w:szCs w:val="24"/>
        </w:rPr>
        <w:t>ń.</w:t>
      </w:r>
      <w:r w:rsidR="00032D71" w:rsidRPr="00624E28">
        <w:rPr>
          <w:rFonts w:ascii="Times New Roman" w:hAnsi="Times New Roman"/>
          <w:szCs w:val="24"/>
        </w:rPr>
        <w:t xml:space="preserve"> Przewoźnicy więc musieliby</w:t>
      </w:r>
      <w:r w:rsidRPr="00624E28">
        <w:rPr>
          <w:rFonts w:ascii="Times New Roman" w:hAnsi="Times New Roman"/>
          <w:szCs w:val="24"/>
        </w:rPr>
        <w:t xml:space="preserve"> pozostawać w ciągłej gotowości do dokonywania </w:t>
      </w:r>
      <w:r w:rsidR="00032D71" w:rsidRPr="00624E28">
        <w:rPr>
          <w:rFonts w:ascii="Times New Roman" w:hAnsi="Times New Roman"/>
          <w:szCs w:val="24"/>
        </w:rPr>
        <w:t>aktualizacji</w:t>
      </w:r>
      <w:r w:rsidRPr="00624E28">
        <w:rPr>
          <w:rFonts w:ascii="Times New Roman" w:hAnsi="Times New Roman"/>
          <w:szCs w:val="24"/>
        </w:rPr>
        <w:t xml:space="preserve"> (i wydatkowania na to środków </w:t>
      </w:r>
      <w:r w:rsidRPr="00624E28">
        <w:rPr>
          <w:rFonts w:ascii="Times New Roman" w:hAnsi="Times New Roman"/>
          <w:szCs w:val="24"/>
        </w:rPr>
        <w:lastRenderedPageBreak/>
        <w:t>finansowych). Ponadto</w:t>
      </w:r>
      <w:r w:rsidR="000D1D08">
        <w:rPr>
          <w:rFonts w:ascii="Times New Roman" w:hAnsi="Times New Roman"/>
          <w:szCs w:val="24"/>
        </w:rPr>
        <w:t xml:space="preserve"> </w:t>
      </w:r>
      <w:r w:rsidRPr="00624E28">
        <w:rPr>
          <w:rFonts w:ascii="Times New Roman" w:hAnsi="Times New Roman"/>
          <w:szCs w:val="24"/>
        </w:rPr>
        <w:t>proponowane rozwiązanie jest korzystne dla przewoźników również dlatego, że</w:t>
      </w:r>
      <w:r w:rsidR="000D1D08">
        <w:rPr>
          <w:rFonts w:ascii="Times New Roman" w:hAnsi="Times New Roman"/>
          <w:szCs w:val="24"/>
        </w:rPr>
        <w:t xml:space="preserve"> </w:t>
      </w:r>
      <w:r w:rsidRPr="00624E28">
        <w:rPr>
          <w:rFonts w:ascii="Times New Roman" w:hAnsi="Times New Roman"/>
          <w:szCs w:val="24"/>
        </w:rPr>
        <w:t>pozwoli ograniczyć skalę naruszeń popełnianych w tym zakresie. Przewoźnicy nie będą zmuszeni do bieżącej wer</w:t>
      </w:r>
      <w:r w:rsidR="008A666F" w:rsidRPr="00624E28">
        <w:rPr>
          <w:rFonts w:ascii="Times New Roman" w:hAnsi="Times New Roman"/>
          <w:szCs w:val="24"/>
        </w:rPr>
        <w:t xml:space="preserve">yfikacji </w:t>
      </w:r>
      <w:r w:rsidR="00D71740" w:rsidRPr="00624E28">
        <w:rPr>
          <w:rFonts w:ascii="Times New Roman" w:hAnsi="Times New Roman"/>
          <w:szCs w:val="24"/>
        </w:rPr>
        <w:t>aktualnie typowanych</w:t>
      </w:r>
      <w:r w:rsidRPr="00624E28">
        <w:rPr>
          <w:rFonts w:ascii="Times New Roman" w:hAnsi="Times New Roman"/>
          <w:szCs w:val="24"/>
        </w:rPr>
        <w:t xml:space="preserve"> lotów wewnątrzunijnych, a tym samym </w:t>
      </w:r>
      <w:r w:rsidR="000B2C44" w:rsidRPr="00624E28">
        <w:rPr>
          <w:rFonts w:ascii="Times New Roman" w:hAnsi="Times New Roman"/>
          <w:szCs w:val="24"/>
        </w:rPr>
        <w:t>nie będą narażeni na możliwość</w:t>
      </w:r>
      <w:r w:rsidRPr="00624E28">
        <w:rPr>
          <w:rFonts w:ascii="Times New Roman" w:hAnsi="Times New Roman"/>
          <w:szCs w:val="24"/>
        </w:rPr>
        <w:t xml:space="preserve"> niedopełnienia w tym zakresie nałożonych na nich obowiązków</w:t>
      </w:r>
      <w:r w:rsidR="00032D71" w:rsidRPr="00624E28">
        <w:rPr>
          <w:rFonts w:ascii="Times New Roman" w:hAnsi="Times New Roman"/>
          <w:szCs w:val="24"/>
        </w:rPr>
        <w:t>.</w:t>
      </w:r>
    </w:p>
    <w:p w14:paraId="4EA99516" w14:textId="21F64D03" w:rsidR="005A0BF4" w:rsidRPr="00624E28" w:rsidRDefault="00525741"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Zmiany do art. 33 ustawy </w:t>
      </w:r>
      <w:r w:rsidR="001F2E53" w:rsidRPr="00624E28">
        <w:rPr>
          <w:rFonts w:ascii="Times New Roman" w:hAnsi="Times New Roman"/>
          <w:szCs w:val="24"/>
        </w:rPr>
        <w:t>dotyczą skrócenia okresu</w:t>
      </w:r>
      <w:r w:rsidRPr="00624E28">
        <w:rPr>
          <w:rFonts w:ascii="Times New Roman" w:hAnsi="Times New Roman"/>
          <w:szCs w:val="24"/>
        </w:rPr>
        <w:t xml:space="preserve"> retencji danych PNR</w:t>
      </w:r>
      <w:r w:rsidR="003B1ED4" w:rsidRPr="00624E28">
        <w:rPr>
          <w:rFonts w:ascii="Times New Roman" w:hAnsi="Times New Roman"/>
          <w:szCs w:val="24"/>
        </w:rPr>
        <w:t xml:space="preserve"> </w:t>
      </w:r>
      <w:r w:rsidR="005A0BF4" w:rsidRPr="00624E28">
        <w:rPr>
          <w:rFonts w:ascii="Times New Roman" w:hAnsi="Times New Roman"/>
          <w:szCs w:val="24"/>
        </w:rPr>
        <w:t>Jak zostało to w</w:t>
      </w:r>
      <w:r w:rsidR="001F0818" w:rsidRPr="00624E28">
        <w:rPr>
          <w:rFonts w:ascii="Times New Roman" w:hAnsi="Times New Roman"/>
          <w:szCs w:val="24"/>
        </w:rPr>
        <w:t>skazane</w:t>
      </w:r>
      <w:r w:rsidR="005A0BF4" w:rsidRPr="00624E28">
        <w:rPr>
          <w:rFonts w:ascii="Times New Roman" w:hAnsi="Times New Roman"/>
          <w:szCs w:val="24"/>
        </w:rPr>
        <w:t xml:space="preserve"> powyżej w ocenie TSUE niezgodne z prawem unijnym jest ustanowienie 5-letniego okresu przechowywania danych PNR wobec wszystkich tych danych, bez ich rozróżnienia</w:t>
      </w:r>
    </w:p>
    <w:p w14:paraId="343F52D1" w14:textId="056F956A" w:rsidR="00032D71" w:rsidRPr="00624E28" w:rsidRDefault="001367BB" w:rsidP="003F600C">
      <w:pPr>
        <w:pStyle w:val="firmowy"/>
        <w:spacing w:before="120" w:line="360" w:lineRule="auto"/>
        <w:jc w:val="both"/>
        <w:rPr>
          <w:rFonts w:ascii="Times New Roman" w:hAnsi="Times New Roman"/>
          <w:szCs w:val="24"/>
        </w:rPr>
      </w:pPr>
      <w:r w:rsidRPr="00624E28">
        <w:rPr>
          <w:rFonts w:ascii="Times New Roman" w:hAnsi="Times New Roman"/>
          <w:szCs w:val="24"/>
        </w:rPr>
        <w:t xml:space="preserve">Biorąc pod uwagę stanowisko TSUE, a równocześnie chcąc </w:t>
      </w:r>
      <w:r w:rsidR="00513BEE" w:rsidRPr="00624E28">
        <w:rPr>
          <w:rFonts w:ascii="Times New Roman" w:hAnsi="Times New Roman"/>
          <w:szCs w:val="24"/>
        </w:rPr>
        <w:t>zapewnić realizację celów, o</w:t>
      </w:r>
      <w:r w:rsidR="0051751A" w:rsidRPr="00624E28">
        <w:rPr>
          <w:rFonts w:ascii="Times New Roman" w:hAnsi="Times New Roman"/>
          <w:szCs w:val="24"/>
        </w:rPr>
        <w:t> </w:t>
      </w:r>
      <w:r w:rsidR="00513BEE" w:rsidRPr="00624E28">
        <w:rPr>
          <w:rFonts w:ascii="Times New Roman" w:hAnsi="Times New Roman"/>
          <w:szCs w:val="24"/>
        </w:rPr>
        <w:t>których mowa w samej dyrektywie, a w konsekwencj</w:t>
      </w:r>
      <w:r w:rsidR="00996B69" w:rsidRPr="00624E28">
        <w:rPr>
          <w:rFonts w:ascii="Times New Roman" w:hAnsi="Times New Roman"/>
          <w:szCs w:val="24"/>
        </w:rPr>
        <w:t>i także w ustawie, zaproponowano</w:t>
      </w:r>
      <w:r w:rsidR="00513BEE" w:rsidRPr="00624E28">
        <w:rPr>
          <w:rFonts w:ascii="Times New Roman" w:hAnsi="Times New Roman"/>
          <w:szCs w:val="24"/>
        </w:rPr>
        <w:t xml:space="preserve"> wprowadzenie zmian do art. 33 ustawy w taki sposób</w:t>
      </w:r>
      <w:r w:rsidR="000D1D08">
        <w:rPr>
          <w:rFonts w:ascii="Times New Roman" w:hAnsi="Times New Roman"/>
          <w:szCs w:val="24"/>
        </w:rPr>
        <w:t>,</w:t>
      </w:r>
      <w:r w:rsidR="00513BEE" w:rsidRPr="00624E28">
        <w:rPr>
          <w:rFonts w:ascii="Times New Roman" w:hAnsi="Times New Roman"/>
          <w:szCs w:val="24"/>
        </w:rPr>
        <w:t xml:space="preserve"> aby </w:t>
      </w:r>
      <w:r w:rsidR="009B22A3" w:rsidRPr="00624E28">
        <w:rPr>
          <w:rFonts w:ascii="Times New Roman" w:hAnsi="Times New Roman"/>
          <w:szCs w:val="24"/>
        </w:rPr>
        <w:t xml:space="preserve">zapewnić najwyższy poziom ochrony danych, a tym samym </w:t>
      </w:r>
      <w:r w:rsidR="00513BEE" w:rsidRPr="00624E28">
        <w:rPr>
          <w:rFonts w:ascii="Times New Roman" w:hAnsi="Times New Roman"/>
          <w:szCs w:val="24"/>
        </w:rPr>
        <w:t>zredukować do absolutnego minimum ryzyk</w:t>
      </w:r>
      <w:r w:rsidR="009B22A3" w:rsidRPr="00624E28">
        <w:rPr>
          <w:rFonts w:ascii="Times New Roman" w:hAnsi="Times New Roman"/>
          <w:szCs w:val="24"/>
        </w:rPr>
        <w:t>o</w:t>
      </w:r>
      <w:r w:rsidR="00513BEE" w:rsidRPr="00624E28">
        <w:rPr>
          <w:rFonts w:ascii="Times New Roman" w:hAnsi="Times New Roman"/>
          <w:szCs w:val="24"/>
        </w:rPr>
        <w:t xml:space="preserve"> dopuszczenia się </w:t>
      </w:r>
      <w:r w:rsidR="009B22A3" w:rsidRPr="00624E28">
        <w:rPr>
          <w:rFonts w:ascii="Times New Roman" w:hAnsi="Times New Roman"/>
          <w:szCs w:val="24"/>
        </w:rPr>
        <w:t xml:space="preserve">w tym zakresie nadużyć, przy jednoczesnym pozostawieniu </w:t>
      </w:r>
      <w:r w:rsidR="00A7429F" w:rsidRPr="00624E28">
        <w:rPr>
          <w:rFonts w:ascii="Times New Roman" w:hAnsi="Times New Roman"/>
          <w:szCs w:val="24"/>
        </w:rPr>
        <w:t>minimalnej szansy odtworzenia danych PNR również w pers</w:t>
      </w:r>
      <w:r w:rsidR="00087F6F" w:rsidRPr="00624E28">
        <w:rPr>
          <w:rFonts w:ascii="Times New Roman" w:hAnsi="Times New Roman"/>
          <w:szCs w:val="24"/>
        </w:rPr>
        <w:t xml:space="preserve">pektywie ich </w:t>
      </w:r>
      <w:r w:rsidR="001F0818" w:rsidRPr="00624E28">
        <w:rPr>
          <w:rFonts w:ascii="Times New Roman" w:hAnsi="Times New Roman"/>
          <w:szCs w:val="24"/>
        </w:rPr>
        <w:t xml:space="preserve">3 lub </w:t>
      </w:r>
      <w:r w:rsidR="00087F6F" w:rsidRPr="00624E28">
        <w:rPr>
          <w:rFonts w:ascii="Times New Roman" w:hAnsi="Times New Roman"/>
          <w:szCs w:val="24"/>
        </w:rPr>
        <w:t>5-letniej retencji</w:t>
      </w:r>
      <w:r w:rsidR="00C83D7C" w:rsidRPr="00624E28">
        <w:rPr>
          <w:rFonts w:ascii="Times New Roman" w:hAnsi="Times New Roman"/>
          <w:szCs w:val="24"/>
        </w:rPr>
        <w:t xml:space="preserve">. </w:t>
      </w:r>
      <w:r w:rsidR="00577BF2" w:rsidRPr="00624E28">
        <w:rPr>
          <w:rFonts w:ascii="Times New Roman" w:hAnsi="Times New Roman"/>
          <w:szCs w:val="24"/>
        </w:rPr>
        <w:t xml:space="preserve">Podkreślenia wymaga również fakt, że zarówno dyrektywa, jak i wyrok TSUE nie wskazują innego </w:t>
      </w:r>
      <w:r w:rsidR="001F0818" w:rsidRPr="00624E28">
        <w:rPr>
          <w:rFonts w:ascii="Times New Roman" w:hAnsi="Times New Roman"/>
          <w:szCs w:val="24"/>
        </w:rPr>
        <w:t xml:space="preserve">maksymalnego </w:t>
      </w:r>
      <w:r w:rsidR="00577BF2" w:rsidRPr="00624E28">
        <w:rPr>
          <w:rFonts w:ascii="Times New Roman" w:hAnsi="Times New Roman"/>
          <w:szCs w:val="24"/>
        </w:rPr>
        <w:t>okresu przechowywania danych PNR</w:t>
      </w:r>
      <w:r w:rsidR="001F0818" w:rsidRPr="00624E28">
        <w:rPr>
          <w:rFonts w:ascii="Times New Roman" w:hAnsi="Times New Roman"/>
          <w:szCs w:val="24"/>
        </w:rPr>
        <w:t xml:space="preserve"> aniżeli okres 5-letni</w:t>
      </w:r>
      <w:r w:rsidR="00577BF2" w:rsidRPr="00624E28">
        <w:rPr>
          <w:rFonts w:ascii="Times New Roman" w:hAnsi="Times New Roman"/>
          <w:szCs w:val="24"/>
        </w:rPr>
        <w:t>.</w:t>
      </w:r>
    </w:p>
    <w:p w14:paraId="423BBECE" w14:textId="7DECC7E7" w:rsidR="006153F8" w:rsidRPr="00624E28" w:rsidRDefault="00B66C54"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Z kolei</w:t>
      </w:r>
      <w:r w:rsidR="009915A7" w:rsidRPr="00624E28">
        <w:rPr>
          <w:rFonts w:ascii="Times New Roman" w:hAnsi="Times New Roman"/>
          <w:szCs w:val="24"/>
        </w:rPr>
        <w:t xml:space="preserve"> czynności operacyjno-rozpoznawcze,</w:t>
      </w:r>
      <w:r w:rsidR="00087F6F" w:rsidRPr="00624E28">
        <w:rPr>
          <w:rFonts w:ascii="Times New Roman" w:hAnsi="Times New Roman"/>
          <w:szCs w:val="24"/>
        </w:rPr>
        <w:t xml:space="preserve"> </w:t>
      </w:r>
      <w:r w:rsidR="00C83D7C" w:rsidRPr="00624E28">
        <w:rPr>
          <w:rFonts w:ascii="Times New Roman" w:hAnsi="Times New Roman"/>
          <w:szCs w:val="24"/>
        </w:rPr>
        <w:t>a w ich następstwie prowadzone</w:t>
      </w:r>
      <w:r w:rsidR="00087F6F" w:rsidRPr="00624E28">
        <w:rPr>
          <w:rFonts w:ascii="Times New Roman" w:hAnsi="Times New Roman"/>
          <w:szCs w:val="24"/>
        </w:rPr>
        <w:t xml:space="preserve"> postępowania, w szczególności w sprawach takich jak przestępstwa o charakterze terrorystycznym</w:t>
      </w:r>
      <w:r w:rsidR="00912A9E" w:rsidRPr="00624E28">
        <w:rPr>
          <w:rFonts w:ascii="Times New Roman" w:hAnsi="Times New Roman"/>
          <w:szCs w:val="24"/>
        </w:rPr>
        <w:t xml:space="preserve"> – a</w:t>
      </w:r>
      <w:r w:rsidR="00912A9E" w:rsidRPr="003F600C">
        <w:rPr>
          <w:rFonts w:ascii="Times New Roman" w:hAnsi="Times New Roman"/>
          <w:szCs w:val="24"/>
        </w:rPr>
        <w:t xml:space="preserve"> </w:t>
      </w:r>
      <w:r w:rsidR="00912A9E" w:rsidRPr="00624E28">
        <w:rPr>
          <w:rFonts w:ascii="Times New Roman" w:hAnsi="Times New Roman"/>
          <w:szCs w:val="24"/>
        </w:rPr>
        <w:t>prawo przetwarzania danych PNR odnosi się właśnie do takich sytuacji i</w:t>
      </w:r>
      <w:r w:rsidR="003D6482" w:rsidRPr="00624E28">
        <w:rPr>
          <w:rFonts w:ascii="Times New Roman" w:hAnsi="Times New Roman"/>
          <w:szCs w:val="24"/>
        </w:rPr>
        <w:t> </w:t>
      </w:r>
      <w:r w:rsidR="00912A9E" w:rsidRPr="00624E28">
        <w:rPr>
          <w:rFonts w:ascii="Times New Roman" w:hAnsi="Times New Roman"/>
          <w:szCs w:val="24"/>
        </w:rPr>
        <w:t>postępowań</w:t>
      </w:r>
      <w:r w:rsidR="00C83D7C" w:rsidRPr="00624E28">
        <w:rPr>
          <w:rFonts w:ascii="Times New Roman" w:hAnsi="Times New Roman"/>
          <w:szCs w:val="24"/>
        </w:rPr>
        <w:t xml:space="preserve"> </w:t>
      </w:r>
      <w:r w:rsidR="00912A9E" w:rsidRPr="00624E28">
        <w:rPr>
          <w:rFonts w:ascii="Times New Roman" w:hAnsi="Times New Roman"/>
          <w:szCs w:val="24"/>
        </w:rPr>
        <w:t xml:space="preserve">– </w:t>
      </w:r>
      <w:r w:rsidR="00C83D7C" w:rsidRPr="00624E28">
        <w:rPr>
          <w:rFonts w:ascii="Times New Roman" w:hAnsi="Times New Roman"/>
          <w:szCs w:val="24"/>
        </w:rPr>
        <w:t>są bardzo skomplikowane, wielowątkowe</w:t>
      </w:r>
      <w:r w:rsidR="00152B6D" w:rsidRPr="00624E28">
        <w:rPr>
          <w:rFonts w:ascii="Times New Roman" w:hAnsi="Times New Roman"/>
          <w:szCs w:val="24"/>
        </w:rPr>
        <w:t>,</w:t>
      </w:r>
      <w:r w:rsidR="00C83D7C" w:rsidRPr="00624E28">
        <w:rPr>
          <w:rFonts w:ascii="Times New Roman" w:hAnsi="Times New Roman"/>
          <w:szCs w:val="24"/>
        </w:rPr>
        <w:t xml:space="preserve"> a tym samym obliczone na okres zdecydowanie dłuższy niż</w:t>
      </w:r>
      <w:r w:rsidR="000D1D08">
        <w:rPr>
          <w:rFonts w:ascii="Times New Roman" w:hAnsi="Times New Roman"/>
          <w:szCs w:val="24"/>
        </w:rPr>
        <w:t xml:space="preserve"> </w:t>
      </w:r>
      <w:r w:rsidR="00C83D7C" w:rsidRPr="00624E28">
        <w:rPr>
          <w:rFonts w:ascii="Times New Roman" w:hAnsi="Times New Roman"/>
          <w:szCs w:val="24"/>
        </w:rPr>
        <w:t>6</w:t>
      </w:r>
      <w:r w:rsidR="000D1D08">
        <w:rPr>
          <w:rFonts w:ascii="Times New Roman" w:hAnsi="Times New Roman"/>
          <w:szCs w:val="24"/>
        </w:rPr>
        <w:t xml:space="preserve"> </w:t>
      </w:r>
      <w:r w:rsidR="00C83D7C" w:rsidRPr="00624E28">
        <w:rPr>
          <w:rFonts w:ascii="Times New Roman" w:hAnsi="Times New Roman"/>
          <w:szCs w:val="24"/>
        </w:rPr>
        <w:t xml:space="preserve">miesięcy. </w:t>
      </w:r>
      <w:r w:rsidR="006153F8" w:rsidRPr="00624E28">
        <w:rPr>
          <w:rFonts w:ascii="Times New Roman" w:hAnsi="Times New Roman"/>
          <w:szCs w:val="24"/>
        </w:rPr>
        <w:t>W związku z powyższym nie można wykluczyć, a</w:t>
      </w:r>
      <w:r w:rsidR="000D1D08">
        <w:rPr>
          <w:rFonts w:ascii="Times New Roman" w:hAnsi="Times New Roman"/>
          <w:szCs w:val="24"/>
        </w:rPr>
        <w:t xml:space="preserve"> </w:t>
      </w:r>
      <w:r w:rsidR="006153F8" w:rsidRPr="00624E28">
        <w:rPr>
          <w:rFonts w:ascii="Times New Roman" w:hAnsi="Times New Roman"/>
          <w:szCs w:val="24"/>
        </w:rPr>
        <w:t>nawet należy przyjąć za</w:t>
      </w:r>
      <w:r w:rsidR="000D1D08">
        <w:rPr>
          <w:rFonts w:ascii="Times New Roman" w:hAnsi="Times New Roman"/>
          <w:szCs w:val="24"/>
        </w:rPr>
        <w:t xml:space="preserve"> </w:t>
      </w:r>
      <w:r w:rsidR="006153F8" w:rsidRPr="00624E28">
        <w:rPr>
          <w:rFonts w:ascii="Times New Roman" w:hAnsi="Times New Roman"/>
          <w:szCs w:val="24"/>
        </w:rPr>
        <w:t xml:space="preserve">pewność </w:t>
      </w:r>
      <w:r w:rsidR="00511DD0" w:rsidRPr="00624E28">
        <w:rPr>
          <w:rFonts w:ascii="Times New Roman" w:hAnsi="Times New Roman"/>
          <w:szCs w:val="24"/>
        </w:rPr>
        <w:t>możliwość zaistnienia</w:t>
      </w:r>
      <w:r w:rsidR="006153F8" w:rsidRPr="00624E28">
        <w:rPr>
          <w:rFonts w:ascii="Times New Roman" w:hAnsi="Times New Roman"/>
          <w:szCs w:val="24"/>
        </w:rPr>
        <w:t xml:space="preserve"> takich sytuacji, w których </w:t>
      </w:r>
      <w:r w:rsidR="00511DD0" w:rsidRPr="00624E28">
        <w:rPr>
          <w:rFonts w:ascii="Times New Roman" w:hAnsi="Times New Roman"/>
          <w:szCs w:val="24"/>
        </w:rPr>
        <w:t xml:space="preserve">zdepersonalizowane dane PNR ani na </w:t>
      </w:r>
      <w:r w:rsidR="006153F8" w:rsidRPr="00624E28">
        <w:rPr>
          <w:rFonts w:ascii="Times New Roman" w:hAnsi="Times New Roman"/>
          <w:szCs w:val="24"/>
        </w:rPr>
        <w:t>etapie</w:t>
      </w:r>
      <w:r w:rsidR="000A4253" w:rsidRPr="00624E28">
        <w:rPr>
          <w:rFonts w:ascii="Times New Roman" w:hAnsi="Times New Roman"/>
          <w:szCs w:val="24"/>
        </w:rPr>
        <w:t xml:space="preserve"> wstępnej oceny, </w:t>
      </w:r>
      <w:r w:rsidR="00511DD0" w:rsidRPr="00624E28">
        <w:rPr>
          <w:rFonts w:ascii="Times New Roman" w:hAnsi="Times New Roman"/>
          <w:szCs w:val="24"/>
        </w:rPr>
        <w:t>ani</w:t>
      </w:r>
      <w:r w:rsidR="000A4253" w:rsidRPr="00624E28">
        <w:rPr>
          <w:rFonts w:ascii="Times New Roman" w:hAnsi="Times New Roman"/>
          <w:szCs w:val="24"/>
        </w:rPr>
        <w:t xml:space="preserve"> późniejsz</w:t>
      </w:r>
      <w:r w:rsidR="00511DD0" w:rsidRPr="00624E28">
        <w:rPr>
          <w:rFonts w:ascii="Times New Roman" w:hAnsi="Times New Roman"/>
          <w:szCs w:val="24"/>
        </w:rPr>
        <w:t>ego</w:t>
      </w:r>
      <w:r w:rsidR="000A4253" w:rsidRPr="00624E28">
        <w:rPr>
          <w:rFonts w:ascii="Times New Roman" w:hAnsi="Times New Roman"/>
          <w:szCs w:val="24"/>
        </w:rPr>
        <w:t xml:space="preserve"> 6-miesięczn</w:t>
      </w:r>
      <w:r w:rsidR="00511DD0" w:rsidRPr="00624E28">
        <w:rPr>
          <w:rFonts w:ascii="Times New Roman" w:hAnsi="Times New Roman"/>
          <w:szCs w:val="24"/>
        </w:rPr>
        <w:t>ego</w:t>
      </w:r>
      <w:r w:rsidR="000A4253" w:rsidRPr="00624E28">
        <w:rPr>
          <w:rFonts w:ascii="Times New Roman" w:hAnsi="Times New Roman"/>
          <w:szCs w:val="24"/>
        </w:rPr>
        <w:t xml:space="preserve"> okres</w:t>
      </w:r>
      <w:r w:rsidR="00511DD0" w:rsidRPr="00624E28">
        <w:rPr>
          <w:rFonts w:ascii="Times New Roman" w:hAnsi="Times New Roman"/>
          <w:szCs w:val="24"/>
        </w:rPr>
        <w:t xml:space="preserve">u </w:t>
      </w:r>
      <w:r w:rsidR="00436222" w:rsidRPr="00624E28">
        <w:rPr>
          <w:rFonts w:ascii="Times New Roman" w:hAnsi="Times New Roman"/>
          <w:szCs w:val="24"/>
        </w:rPr>
        <w:t xml:space="preserve">przechowywania </w:t>
      </w:r>
      <w:r w:rsidR="00511DD0" w:rsidRPr="00624E28">
        <w:rPr>
          <w:rFonts w:ascii="Times New Roman" w:hAnsi="Times New Roman"/>
          <w:szCs w:val="24"/>
        </w:rPr>
        <w:t>nie</w:t>
      </w:r>
      <w:r w:rsidR="000D1D08">
        <w:rPr>
          <w:rFonts w:ascii="Times New Roman" w:hAnsi="Times New Roman"/>
          <w:szCs w:val="24"/>
        </w:rPr>
        <w:t xml:space="preserve"> </w:t>
      </w:r>
      <w:r w:rsidR="00511DD0" w:rsidRPr="00624E28">
        <w:rPr>
          <w:rFonts w:ascii="Times New Roman" w:hAnsi="Times New Roman"/>
          <w:szCs w:val="24"/>
        </w:rPr>
        <w:t>wykazywały istnienia powiązania w zakresie przestępstw o</w:t>
      </w:r>
      <w:r w:rsidR="003D6482" w:rsidRPr="00624E28">
        <w:rPr>
          <w:rFonts w:ascii="Times New Roman" w:hAnsi="Times New Roman"/>
          <w:szCs w:val="24"/>
        </w:rPr>
        <w:t> </w:t>
      </w:r>
      <w:r w:rsidR="00511DD0" w:rsidRPr="00624E28">
        <w:rPr>
          <w:rFonts w:ascii="Times New Roman" w:hAnsi="Times New Roman"/>
          <w:szCs w:val="24"/>
        </w:rPr>
        <w:t xml:space="preserve">charakterze terrorystycznym lub innej poważnej przestępczości, natomiast takie </w:t>
      </w:r>
      <w:r w:rsidR="00436222" w:rsidRPr="00624E28">
        <w:rPr>
          <w:rFonts w:ascii="Times New Roman" w:hAnsi="Times New Roman"/>
          <w:szCs w:val="24"/>
        </w:rPr>
        <w:t>powiązanie zostało wykryte na</w:t>
      </w:r>
      <w:r w:rsidR="003465E8" w:rsidRPr="00624E28">
        <w:rPr>
          <w:rFonts w:ascii="Times New Roman" w:hAnsi="Times New Roman"/>
          <w:szCs w:val="24"/>
        </w:rPr>
        <w:t xml:space="preserve"> późniejszym </w:t>
      </w:r>
      <w:r w:rsidR="00436222" w:rsidRPr="00624E28">
        <w:rPr>
          <w:rFonts w:ascii="Times New Roman" w:hAnsi="Times New Roman"/>
          <w:szCs w:val="24"/>
        </w:rPr>
        <w:t>etapie przechowywania danych</w:t>
      </w:r>
      <w:r w:rsidR="003465E8" w:rsidRPr="00624E28">
        <w:rPr>
          <w:rFonts w:ascii="Times New Roman" w:hAnsi="Times New Roman"/>
          <w:szCs w:val="24"/>
        </w:rPr>
        <w:t xml:space="preserve"> np. na skutek dalszych czynności operacyjnych służb.</w:t>
      </w:r>
    </w:p>
    <w:p w14:paraId="427C9C91" w14:textId="7FBDF6FA" w:rsidR="00525741" w:rsidRPr="00624E28" w:rsidRDefault="00525741"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Z tych </w:t>
      </w:r>
      <w:r w:rsidR="003465E8" w:rsidRPr="00624E28">
        <w:rPr>
          <w:rFonts w:ascii="Times New Roman" w:hAnsi="Times New Roman"/>
          <w:szCs w:val="24"/>
        </w:rPr>
        <w:t xml:space="preserve">więc </w:t>
      </w:r>
      <w:r w:rsidRPr="00624E28">
        <w:rPr>
          <w:rFonts w:ascii="Times New Roman" w:hAnsi="Times New Roman"/>
          <w:szCs w:val="24"/>
        </w:rPr>
        <w:t>względów w projektowanym ar</w:t>
      </w:r>
      <w:r w:rsidR="00152B6D" w:rsidRPr="00624E28">
        <w:rPr>
          <w:rFonts w:ascii="Times New Roman" w:hAnsi="Times New Roman"/>
          <w:szCs w:val="24"/>
        </w:rPr>
        <w:t>t. 33 ust. 3 i 3a znalazły się uregulowania</w:t>
      </w:r>
      <w:r w:rsidRPr="00624E28">
        <w:rPr>
          <w:rFonts w:ascii="Times New Roman" w:hAnsi="Times New Roman"/>
          <w:szCs w:val="24"/>
        </w:rPr>
        <w:t xml:space="preserve"> wprowadzające ograniczenia w przetwarzaniu przez JIP danych PNR, które są przechowywane w KSI PNR dłużej niż 6 miesięcy. W przypadku tego rodzaju danych PNR będzie możliwe ich przetwarzanie po spełnieniu warunków przewidzianych w projektowanych przepisach. W</w:t>
      </w:r>
      <w:r w:rsidR="00D45409" w:rsidRPr="00624E28">
        <w:rPr>
          <w:rFonts w:ascii="Times New Roman" w:hAnsi="Times New Roman"/>
          <w:szCs w:val="24"/>
        </w:rPr>
        <w:t> </w:t>
      </w:r>
      <w:r w:rsidRPr="00624E28">
        <w:rPr>
          <w:rFonts w:ascii="Times New Roman" w:hAnsi="Times New Roman"/>
          <w:szCs w:val="24"/>
        </w:rPr>
        <w:t xml:space="preserve">przypadku danych przechowywanych nie dłużej niż </w:t>
      </w:r>
      <w:r w:rsidR="001F0818" w:rsidRPr="00624E28">
        <w:rPr>
          <w:rFonts w:ascii="Times New Roman" w:hAnsi="Times New Roman"/>
          <w:szCs w:val="24"/>
        </w:rPr>
        <w:t xml:space="preserve">2 </w:t>
      </w:r>
      <w:r w:rsidRPr="00624E28">
        <w:rPr>
          <w:rFonts w:ascii="Times New Roman" w:hAnsi="Times New Roman"/>
          <w:szCs w:val="24"/>
        </w:rPr>
        <w:t>lata ich przetwarzanie będzie możliwe w celu określonym w art. 1 ust. 1 ustawy PNR</w:t>
      </w:r>
      <w:r w:rsidR="00A7429F" w:rsidRPr="00624E28">
        <w:rPr>
          <w:rFonts w:ascii="Times New Roman" w:hAnsi="Times New Roman"/>
          <w:szCs w:val="24"/>
        </w:rPr>
        <w:t>,</w:t>
      </w:r>
      <w:r w:rsidRPr="00624E28">
        <w:rPr>
          <w:rFonts w:ascii="Times New Roman" w:hAnsi="Times New Roman"/>
          <w:szCs w:val="24"/>
        </w:rPr>
        <w:t xml:space="preserve"> tj. w celu wykrywania i zwalczania przestępstw </w:t>
      </w:r>
      <w:r w:rsidRPr="00624E28">
        <w:rPr>
          <w:rFonts w:ascii="Times New Roman" w:hAnsi="Times New Roman"/>
          <w:szCs w:val="24"/>
        </w:rPr>
        <w:lastRenderedPageBreak/>
        <w:t>o charakterze terrorystycznym i innych przestępstw lub przestępstw skarbowych oraz zapobiegania im i ścigania ich sprawców, oraz będzie warunkowane w zależności od etapu sprawy zgodą właściwego prokuratora albo sądu. Natomiast</w:t>
      </w:r>
      <w:r w:rsidR="00A87073">
        <w:rPr>
          <w:rFonts w:ascii="Times New Roman" w:hAnsi="Times New Roman"/>
          <w:szCs w:val="24"/>
        </w:rPr>
        <w:t>,</w:t>
      </w:r>
      <w:r w:rsidRPr="00624E28">
        <w:rPr>
          <w:rFonts w:ascii="Times New Roman" w:hAnsi="Times New Roman"/>
          <w:szCs w:val="24"/>
        </w:rPr>
        <w:t xml:space="preserve"> w przypadku starszych danych PNR projekt wyprowadza dodatkowo zasadę subsydiarności. Oznacza to, że w </w:t>
      </w:r>
      <w:r w:rsidR="00087F6F" w:rsidRPr="00624E28">
        <w:rPr>
          <w:rFonts w:ascii="Times New Roman" w:hAnsi="Times New Roman"/>
          <w:szCs w:val="24"/>
        </w:rPr>
        <w:t xml:space="preserve">takich przypadkach przetwarzanie danych PNR będzie </w:t>
      </w:r>
      <w:r w:rsidRPr="00624E28">
        <w:rPr>
          <w:rFonts w:ascii="Times New Roman" w:hAnsi="Times New Roman"/>
          <w:szCs w:val="24"/>
        </w:rPr>
        <w:t xml:space="preserve">dopuszczalne </w:t>
      </w:r>
      <w:r w:rsidR="00087F6F" w:rsidRPr="00624E28">
        <w:rPr>
          <w:rFonts w:ascii="Times New Roman" w:hAnsi="Times New Roman"/>
          <w:szCs w:val="24"/>
        </w:rPr>
        <w:t>tylko po spełnieniu dodatkowego warunku, tj. wykazani</w:t>
      </w:r>
      <w:r w:rsidR="002829E2" w:rsidRPr="00624E28">
        <w:rPr>
          <w:rFonts w:ascii="Times New Roman" w:hAnsi="Times New Roman"/>
          <w:szCs w:val="24"/>
        </w:rPr>
        <w:t>u</w:t>
      </w:r>
      <w:r w:rsidR="00087F6F" w:rsidRPr="00624E28">
        <w:rPr>
          <w:rFonts w:ascii="Times New Roman" w:hAnsi="Times New Roman"/>
          <w:szCs w:val="24"/>
        </w:rPr>
        <w:t xml:space="preserve">, że </w:t>
      </w:r>
      <w:r w:rsidRPr="00624E28">
        <w:rPr>
          <w:rFonts w:ascii="Times New Roman" w:hAnsi="Times New Roman"/>
          <w:szCs w:val="24"/>
        </w:rPr>
        <w:t xml:space="preserve">uzyskanie takich informacji </w:t>
      </w:r>
      <w:r w:rsidR="00436222" w:rsidRPr="00624E28">
        <w:rPr>
          <w:rFonts w:ascii="Times New Roman" w:hAnsi="Times New Roman"/>
          <w:szCs w:val="24"/>
        </w:rPr>
        <w:t xml:space="preserve">dla celu wskazanego powyżej </w:t>
      </w:r>
      <w:r w:rsidRPr="00624E28">
        <w:rPr>
          <w:rFonts w:ascii="Times New Roman" w:hAnsi="Times New Roman"/>
          <w:szCs w:val="24"/>
        </w:rPr>
        <w:t xml:space="preserve">w </w:t>
      </w:r>
      <w:r w:rsidR="00436222" w:rsidRPr="00624E28">
        <w:rPr>
          <w:rFonts w:ascii="Times New Roman" w:hAnsi="Times New Roman"/>
          <w:szCs w:val="24"/>
        </w:rPr>
        <w:t xml:space="preserve">żaden </w:t>
      </w:r>
      <w:r w:rsidRPr="00624E28">
        <w:rPr>
          <w:rFonts w:ascii="Times New Roman" w:hAnsi="Times New Roman"/>
          <w:szCs w:val="24"/>
        </w:rPr>
        <w:t>inny sposób</w:t>
      </w:r>
      <w:r w:rsidR="00C76E34" w:rsidRPr="00624E28">
        <w:rPr>
          <w:rFonts w:ascii="Times New Roman" w:hAnsi="Times New Roman"/>
          <w:szCs w:val="24"/>
        </w:rPr>
        <w:t xml:space="preserve"> nie było</w:t>
      </w:r>
      <w:r w:rsidRPr="00624E28">
        <w:rPr>
          <w:rFonts w:ascii="Times New Roman" w:hAnsi="Times New Roman"/>
          <w:szCs w:val="24"/>
        </w:rPr>
        <w:t xml:space="preserve"> skuteczne albo nie będzie możliwe.</w:t>
      </w:r>
    </w:p>
    <w:p w14:paraId="1A856976" w14:textId="35B8E402" w:rsidR="0034098F" w:rsidRPr="00624E28" w:rsidRDefault="0034098F"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Ograniczenie ujawniania zdepersonalizowanych danych PNR zgromadzonych i</w:t>
      </w:r>
      <w:r w:rsidR="00F86872" w:rsidRPr="00624E28">
        <w:rPr>
          <w:rFonts w:ascii="Times New Roman" w:hAnsi="Times New Roman"/>
          <w:szCs w:val="24"/>
        </w:rPr>
        <w:t> </w:t>
      </w:r>
      <w:r w:rsidRPr="00624E28">
        <w:rPr>
          <w:rFonts w:ascii="Times New Roman" w:hAnsi="Times New Roman"/>
          <w:szCs w:val="24"/>
        </w:rPr>
        <w:t xml:space="preserve">przechowywanych w KSI PNR powyżej </w:t>
      </w:r>
      <w:r w:rsidR="007F19F4" w:rsidRPr="00624E28">
        <w:rPr>
          <w:rFonts w:ascii="Times New Roman" w:hAnsi="Times New Roman"/>
          <w:szCs w:val="24"/>
        </w:rPr>
        <w:t xml:space="preserve">2 </w:t>
      </w:r>
      <w:r w:rsidRPr="00624E28">
        <w:rPr>
          <w:rFonts w:ascii="Times New Roman" w:hAnsi="Times New Roman"/>
          <w:szCs w:val="24"/>
        </w:rPr>
        <w:t xml:space="preserve">lat będzie obowiązywało od dnia wejścia w życie projektowanych </w:t>
      </w:r>
      <w:r w:rsidR="001B7FB2" w:rsidRPr="00624E28">
        <w:rPr>
          <w:rFonts w:ascii="Times New Roman" w:hAnsi="Times New Roman"/>
          <w:szCs w:val="24"/>
        </w:rPr>
        <w:t>przepisów</w:t>
      </w:r>
      <w:r w:rsidRPr="00624E28">
        <w:rPr>
          <w:rFonts w:ascii="Times New Roman" w:hAnsi="Times New Roman"/>
          <w:szCs w:val="24"/>
        </w:rPr>
        <w:t>. Natomiast</w:t>
      </w:r>
      <w:r w:rsidR="008866A5">
        <w:rPr>
          <w:rFonts w:ascii="Times New Roman" w:hAnsi="Times New Roman"/>
          <w:szCs w:val="24"/>
        </w:rPr>
        <w:t>,</w:t>
      </w:r>
      <w:r w:rsidRPr="00624E28">
        <w:rPr>
          <w:rFonts w:ascii="Times New Roman" w:hAnsi="Times New Roman"/>
          <w:szCs w:val="24"/>
        </w:rPr>
        <w:t xml:space="preserve"> w przypadku gdy do takiej personalizacji doszło na</w:t>
      </w:r>
      <w:r w:rsidR="008866A5">
        <w:rPr>
          <w:rFonts w:ascii="Times New Roman" w:hAnsi="Times New Roman"/>
          <w:szCs w:val="24"/>
        </w:rPr>
        <w:t xml:space="preserve"> </w:t>
      </w:r>
      <w:r w:rsidRPr="00624E28">
        <w:rPr>
          <w:rFonts w:ascii="Times New Roman" w:hAnsi="Times New Roman"/>
          <w:szCs w:val="24"/>
        </w:rPr>
        <w:t>podstawie dotychczasowych przepisów, dane te będą w dalszej dyspozycji właściwego (wnioskującego) organu</w:t>
      </w:r>
      <w:r w:rsidR="001B7FB2" w:rsidRPr="00624E28">
        <w:rPr>
          <w:rFonts w:ascii="Times New Roman" w:hAnsi="Times New Roman"/>
          <w:szCs w:val="24"/>
        </w:rPr>
        <w:t xml:space="preserve"> na dotychczasowych zasadach. Takie rozwiązanie jest</w:t>
      </w:r>
      <w:r w:rsidRPr="00624E28">
        <w:rPr>
          <w:rFonts w:ascii="Times New Roman" w:hAnsi="Times New Roman"/>
          <w:szCs w:val="24"/>
        </w:rPr>
        <w:t xml:space="preserve"> niezbędne w</w:t>
      </w:r>
      <w:r w:rsidR="00F86872" w:rsidRPr="00624E28">
        <w:rPr>
          <w:rFonts w:ascii="Times New Roman" w:hAnsi="Times New Roman"/>
          <w:szCs w:val="24"/>
        </w:rPr>
        <w:t> </w:t>
      </w:r>
      <w:r w:rsidRPr="00624E28">
        <w:rPr>
          <w:rFonts w:ascii="Times New Roman" w:hAnsi="Times New Roman"/>
          <w:szCs w:val="24"/>
        </w:rPr>
        <w:t>celu zapewnienia ciągłości</w:t>
      </w:r>
      <w:r w:rsidR="004616A9" w:rsidRPr="00624E28">
        <w:rPr>
          <w:rFonts w:ascii="Times New Roman" w:hAnsi="Times New Roman"/>
          <w:szCs w:val="24"/>
        </w:rPr>
        <w:t xml:space="preserve"> postę</w:t>
      </w:r>
      <w:r w:rsidRPr="00624E28">
        <w:rPr>
          <w:rFonts w:ascii="Times New Roman" w:hAnsi="Times New Roman"/>
          <w:szCs w:val="24"/>
        </w:rPr>
        <w:t xml:space="preserve">powań lub czynności operacyjno-rozpoznawczych prowadzonych przez ten </w:t>
      </w:r>
      <w:r w:rsidR="008A666F" w:rsidRPr="00624E28">
        <w:rPr>
          <w:rFonts w:ascii="Times New Roman" w:hAnsi="Times New Roman"/>
          <w:szCs w:val="24"/>
        </w:rPr>
        <w:t>organ.</w:t>
      </w:r>
    </w:p>
    <w:p w14:paraId="76D37BB6" w14:textId="110FFF11" w:rsidR="00B34C8A" w:rsidRPr="00624E28" w:rsidRDefault="00436222"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Kolejna z</w:t>
      </w:r>
      <w:r w:rsidR="00B34C8A" w:rsidRPr="00624E28">
        <w:rPr>
          <w:rFonts w:ascii="Times New Roman" w:hAnsi="Times New Roman"/>
          <w:szCs w:val="24"/>
        </w:rPr>
        <w:t xml:space="preserve">miana </w:t>
      </w:r>
      <w:r w:rsidRPr="00624E28">
        <w:rPr>
          <w:rFonts w:ascii="Times New Roman" w:hAnsi="Times New Roman"/>
          <w:szCs w:val="24"/>
        </w:rPr>
        <w:t>w projekcie dotyczy a</w:t>
      </w:r>
      <w:r w:rsidR="00B34C8A" w:rsidRPr="00624E28">
        <w:rPr>
          <w:rFonts w:ascii="Times New Roman" w:hAnsi="Times New Roman"/>
          <w:szCs w:val="24"/>
        </w:rPr>
        <w:t xml:space="preserve">rt. 64 ust. 1 pkt 2 </w:t>
      </w:r>
      <w:r w:rsidRPr="00624E28">
        <w:rPr>
          <w:rFonts w:ascii="Times New Roman" w:hAnsi="Times New Roman"/>
          <w:szCs w:val="24"/>
        </w:rPr>
        <w:t xml:space="preserve">i </w:t>
      </w:r>
      <w:r w:rsidR="00912A9E" w:rsidRPr="00624E28">
        <w:rPr>
          <w:rFonts w:ascii="Times New Roman" w:hAnsi="Times New Roman"/>
          <w:szCs w:val="24"/>
        </w:rPr>
        <w:t>stanowi doprecyzowanie tego przepisu</w:t>
      </w:r>
      <w:r w:rsidR="00B34C8A" w:rsidRPr="00624E28">
        <w:rPr>
          <w:rFonts w:ascii="Times New Roman" w:hAnsi="Times New Roman"/>
          <w:szCs w:val="24"/>
        </w:rPr>
        <w:t xml:space="preserve"> w celu wyeliminowania wątpliwości interpretacyjnych, że naruszenie </w:t>
      </w:r>
      <w:r w:rsidR="00912A9E" w:rsidRPr="00624E28">
        <w:rPr>
          <w:rFonts w:ascii="Times New Roman" w:hAnsi="Times New Roman"/>
          <w:szCs w:val="24"/>
        </w:rPr>
        <w:t xml:space="preserve">w nim </w:t>
      </w:r>
      <w:r w:rsidR="00B34C8A" w:rsidRPr="00624E28">
        <w:rPr>
          <w:rFonts w:ascii="Times New Roman" w:hAnsi="Times New Roman"/>
          <w:szCs w:val="24"/>
        </w:rPr>
        <w:t>opisane obejmuje także niewykonanie obowiązku wynikającego z ar</w:t>
      </w:r>
      <w:r w:rsidR="00D45409" w:rsidRPr="00624E28">
        <w:rPr>
          <w:rFonts w:ascii="Times New Roman" w:hAnsi="Times New Roman"/>
          <w:szCs w:val="24"/>
        </w:rPr>
        <w:t>t. 6 ust. 2 pkt 2 albo z art. 6 ust.</w:t>
      </w:r>
      <w:r w:rsidR="00624E28">
        <w:rPr>
          <w:rFonts w:ascii="Times New Roman" w:hAnsi="Times New Roman"/>
          <w:szCs w:val="24"/>
        </w:rPr>
        <w:t> </w:t>
      </w:r>
      <w:r w:rsidR="00D45409" w:rsidRPr="00624E28">
        <w:rPr>
          <w:rFonts w:ascii="Times New Roman" w:hAnsi="Times New Roman"/>
          <w:szCs w:val="24"/>
        </w:rPr>
        <w:t>3 ustawy.</w:t>
      </w:r>
    </w:p>
    <w:p w14:paraId="2A3DDC72" w14:textId="05B36D5C" w:rsidR="00B34C8A" w:rsidRPr="00624E28" w:rsidRDefault="00B34C8A"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Celem zmian w art. 65 jest rozszerzenie katalogu przypadków, w których obniżeniu ulegnie administracyjna kara pieniężna, w przypadku przekazana przez przewoźnika lotniczego danych PNR z opóźnieniem. Zmiany te </w:t>
      </w:r>
      <w:r w:rsidR="00526FE5" w:rsidRPr="00624E28">
        <w:rPr>
          <w:rFonts w:ascii="Times New Roman" w:hAnsi="Times New Roman"/>
          <w:szCs w:val="24"/>
        </w:rPr>
        <w:t>mają na celu niejako zmotywować</w:t>
      </w:r>
      <w:r w:rsidRPr="00624E28">
        <w:rPr>
          <w:rFonts w:ascii="Times New Roman" w:hAnsi="Times New Roman"/>
          <w:szCs w:val="24"/>
        </w:rPr>
        <w:t xml:space="preserve"> przewoźnik</w:t>
      </w:r>
      <w:r w:rsidR="00526FE5" w:rsidRPr="00624E28">
        <w:rPr>
          <w:rFonts w:ascii="Times New Roman" w:hAnsi="Times New Roman"/>
          <w:szCs w:val="24"/>
        </w:rPr>
        <w:t>a</w:t>
      </w:r>
      <w:r w:rsidRPr="00624E28">
        <w:rPr>
          <w:rFonts w:ascii="Times New Roman" w:hAnsi="Times New Roman"/>
          <w:szCs w:val="24"/>
        </w:rPr>
        <w:t xml:space="preserve"> lotnicz</w:t>
      </w:r>
      <w:r w:rsidR="00526FE5" w:rsidRPr="00624E28">
        <w:rPr>
          <w:rFonts w:ascii="Times New Roman" w:hAnsi="Times New Roman"/>
          <w:szCs w:val="24"/>
        </w:rPr>
        <w:t>ego</w:t>
      </w:r>
      <w:r w:rsidRPr="00624E28">
        <w:rPr>
          <w:rFonts w:ascii="Times New Roman" w:hAnsi="Times New Roman"/>
          <w:szCs w:val="24"/>
        </w:rPr>
        <w:t xml:space="preserve"> do przekazania zaległych danych. Dotychczasowe przepisy pozwalały na obniżenie kary tylko w przypadku, gdy dane zostały przekazane z nieznacznym opóźnieniem</w:t>
      </w:r>
      <w:r w:rsidR="00526FE5" w:rsidRPr="00624E28">
        <w:rPr>
          <w:rFonts w:ascii="Times New Roman" w:hAnsi="Times New Roman"/>
          <w:szCs w:val="24"/>
        </w:rPr>
        <w:t>,</w:t>
      </w:r>
      <w:r w:rsidRPr="00624E28">
        <w:rPr>
          <w:rFonts w:ascii="Times New Roman" w:hAnsi="Times New Roman"/>
          <w:szCs w:val="24"/>
        </w:rPr>
        <w:t xml:space="preserve"> tj. do czasu lądowania statku powietrznego. Przekazanie danych PNR później niż ten moment nie wpływało na wysokość kary. Tymczasem przekazanie danych PNR, mimo że z większym opóźnieniem</w:t>
      </w:r>
      <w:r w:rsidR="00152B6D" w:rsidRPr="00624E28">
        <w:rPr>
          <w:rFonts w:ascii="Times New Roman" w:hAnsi="Times New Roman"/>
          <w:szCs w:val="24"/>
        </w:rPr>
        <w:t>,</w:t>
      </w:r>
      <w:r w:rsidRPr="00624E28">
        <w:rPr>
          <w:rFonts w:ascii="Times New Roman" w:hAnsi="Times New Roman"/>
          <w:szCs w:val="24"/>
        </w:rPr>
        <w:t xml:space="preserve"> jest jednak również korzystne z punktu widzenia celu ich wykorzystania przez właściwe organy. Oczywiście największą efektywność w realizacji celu przetwarzania danych PNR można uzyskać dzięki danym przekazanym w ustawowych terminach, niemniej jednak późniejsze przekazanie danych PNR </w:t>
      </w:r>
      <w:r w:rsidR="0080541D" w:rsidRPr="00624E28">
        <w:rPr>
          <w:rFonts w:ascii="Times New Roman" w:hAnsi="Times New Roman"/>
          <w:szCs w:val="24"/>
        </w:rPr>
        <w:t>przemawia</w:t>
      </w:r>
      <w:r w:rsidRPr="00624E28">
        <w:rPr>
          <w:rFonts w:ascii="Times New Roman" w:hAnsi="Times New Roman"/>
          <w:szCs w:val="24"/>
        </w:rPr>
        <w:t xml:space="preserve"> </w:t>
      </w:r>
      <w:r w:rsidR="0080541D" w:rsidRPr="00624E28">
        <w:rPr>
          <w:rFonts w:ascii="Times New Roman" w:hAnsi="Times New Roman"/>
          <w:szCs w:val="24"/>
        </w:rPr>
        <w:t>zdecydowanie na</w:t>
      </w:r>
      <w:r w:rsidR="00624E28">
        <w:rPr>
          <w:rFonts w:ascii="Times New Roman" w:hAnsi="Times New Roman"/>
          <w:szCs w:val="24"/>
        </w:rPr>
        <w:t xml:space="preserve"> </w:t>
      </w:r>
      <w:r w:rsidR="0080541D" w:rsidRPr="00624E28">
        <w:rPr>
          <w:rFonts w:ascii="Times New Roman" w:hAnsi="Times New Roman"/>
          <w:szCs w:val="24"/>
        </w:rPr>
        <w:t xml:space="preserve">korzyść realizacji celów ustawy aniżeli ich zupełny </w:t>
      </w:r>
      <w:r w:rsidRPr="00624E28">
        <w:rPr>
          <w:rFonts w:ascii="Times New Roman" w:hAnsi="Times New Roman"/>
          <w:szCs w:val="24"/>
        </w:rPr>
        <w:t>brak</w:t>
      </w:r>
      <w:r w:rsidR="00C44928" w:rsidRPr="00624E28">
        <w:rPr>
          <w:rFonts w:ascii="Times New Roman" w:hAnsi="Times New Roman"/>
          <w:szCs w:val="24"/>
        </w:rPr>
        <w:t xml:space="preserve"> przekazania</w:t>
      </w:r>
      <w:r w:rsidRPr="00624E28">
        <w:rPr>
          <w:rFonts w:ascii="Times New Roman" w:hAnsi="Times New Roman"/>
          <w:szCs w:val="24"/>
        </w:rPr>
        <w:t xml:space="preserve">. Stąd przepisy projektu </w:t>
      </w:r>
      <w:r w:rsidR="007F19F4" w:rsidRPr="00624E28">
        <w:rPr>
          <w:rFonts w:ascii="Times New Roman" w:hAnsi="Times New Roman"/>
          <w:szCs w:val="24"/>
        </w:rPr>
        <w:t>(dodawane do art.</w:t>
      </w:r>
      <w:r w:rsidR="00624E28">
        <w:rPr>
          <w:rFonts w:ascii="Times New Roman" w:hAnsi="Times New Roman"/>
          <w:szCs w:val="24"/>
        </w:rPr>
        <w:t> </w:t>
      </w:r>
      <w:r w:rsidR="007F19F4" w:rsidRPr="00624E28">
        <w:rPr>
          <w:rFonts w:ascii="Times New Roman" w:hAnsi="Times New Roman"/>
          <w:szCs w:val="24"/>
        </w:rPr>
        <w:t>65 ust.</w:t>
      </w:r>
      <w:r w:rsidR="00624E28">
        <w:rPr>
          <w:rFonts w:ascii="Times New Roman" w:hAnsi="Times New Roman"/>
          <w:szCs w:val="24"/>
        </w:rPr>
        <w:t> </w:t>
      </w:r>
      <w:r w:rsidR="007F19F4" w:rsidRPr="00624E28">
        <w:rPr>
          <w:rFonts w:ascii="Times New Roman" w:hAnsi="Times New Roman"/>
          <w:szCs w:val="24"/>
        </w:rPr>
        <w:t xml:space="preserve">3a i 3b) </w:t>
      </w:r>
      <w:r w:rsidRPr="00624E28">
        <w:rPr>
          <w:rFonts w:ascii="Times New Roman" w:hAnsi="Times New Roman"/>
          <w:szCs w:val="24"/>
        </w:rPr>
        <w:t>wprowadzają rozbudowany system obniżania administracyjnej kary pienię</w:t>
      </w:r>
      <w:r w:rsidR="004616A9" w:rsidRPr="00624E28">
        <w:rPr>
          <w:rFonts w:ascii="Times New Roman" w:hAnsi="Times New Roman"/>
          <w:szCs w:val="24"/>
        </w:rPr>
        <w:t>żnej w</w:t>
      </w:r>
      <w:r w:rsidR="00F86872" w:rsidRPr="00624E28">
        <w:rPr>
          <w:rFonts w:ascii="Times New Roman" w:hAnsi="Times New Roman"/>
          <w:szCs w:val="24"/>
        </w:rPr>
        <w:t> </w:t>
      </w:r>
      <w:r w:rsidR="004616A9" w:rsidRPr="00624E28">
        <w:rPr>
          <w:rFonts w:ascii="Times New Roman" w:hAnsi="Times New Roman"/>
          <w:szCs w:val="24"/>
        </w:rPr>
        <w:t>przypadku ich przekazania</w:t>
      </w:r>
      <w:r w:rsidRPr="00624E28">
        <w:rPr>
          <w:rFonts w:ascii="Times New Roman" w:hAnsi="Times New Roman"/>
          <w:szCs w:val="24"/>
        </w:rPr>
        <w:t xml:space="preserve"> po przekroczeniu terminu, a ich wysokość jest uzależniona od</w:t>
      </w:r>
      <w:r w:rsidR="006F41F5">
        <w:rPr>
          <w:rFonts w:ascii="Times New Roman" w:hAnsi="Times New Roman"/>
          <w:szCs w:val="24"/>
        </w:rPr>
        <w:t xml:space="preserve"> </w:t>
      </w:r>
      <w:r w:rsidR="00D45409" w:rsidRPr="00624E28">
        <w:rPr>
          <w:rFonts w:ascii="Times New Roman" w:hAnsi="Times New Roman"/>
          <w:szCs w:val="24"/>
        </w:rPr>
        <w:t>terminu ich przekazania.</w:t>
      </w:r>
      <w:r w:rsidR="007F19F4" w:rsidRPr="00624E28">
        <w:rPr>
          <w:rFonts w:ascii="Times New Roman" w:hAnsi="Times New Roman"/>
          <w:szCs w:val="24"/>
        </w:rPr>
        <w:t xml:space="preserve"> Z kolei dodawany ust. 3c </w:t>
      </w:r>
      <w:r w:rsidR="00377C32" w:rsidRPr="00624E28">
        <w:rPr>
          <w:rFonts w:ascii="Times New Roman" w:hAnsi="Times New Roman"/>
          <w:szCs w:val="24"/>
        </w:rPr>
        <w:t xml:space="preserve">ma na celu zmotywowanie </w:t>
      </w:r>
      <w:r w:rsidR="007F19F4" w:rsidRPr="00624E28">
        <w:rPr>
          <w:rFonts w:ascii="Times New Roman" w:hAnsi="Times New Roman"/>
          <w:szCs w:val="24"/>
        </w:rPr>
        <w:t xml:space="preserve">przewoźników </w:t>
      </w:r>
      <w:r w:rsidR="007F19F4" w:rsidRPr="00624E28">
        <w:rPr>
          <w:rFonts w:ascii="Times New Roman" w:hAnsi="Times New Roman"/>
          <w:szCs w:val="24"/>
        </w:rPr>
        <w:lastRenderedPageBreak/>
        <w:t>lotniczych, którzy dotychczas, w okresie obowiązywania ustawy</w:t>
      </w:r>
      <w:r w:rsidR="00377C32" w:rsidRPr="00624E28">
        <w:rPr>
          <w:rFonts w:ascii="Times New Roman" w:hAnsi="Times New Roman"/>
          <w:szCs w:val="24"/>
        </w:rPr>
        <w:t>,</w:t>
      </w:r>
      <w:r w:rsidR="007F19F4" w:rsidRPr="00624E28">
        <w:rPr>
          <w:rFonts w:ascii="Times New Roman" w:hAnsi="Times New Roman"/>
          <w:szCs w:val="24"/>
        </w:rPr>
        <w:t xml:space="preserve"> nie obsługiwali lotów PNR</w:t>
      </w:r>
      <w:r w:rsidR="00377C32" w:rsidRPr="00624E28">
        <w:rPr>
          <w:rFonts w:ascii="Times New Roman" w:hAnsi="Times New Roman"/>
          <w:szCs w:val="24"/>
        </w:rPr>
        <w:t>, do sprawnego spełnienia w okresie dostosowawczym wymogów określonych ustawą oraz dosłania nieprzekazanych dotychczas danych PNR, które obowiązan</w:t>
      </w:r>
      <w:r w:rsidR="00B259FE" w:rsidRPr="00624E28">
        <w:rPr>
          <w:rFonts w:ascii="Times New Roman" w:hAnsi="Times New Roman"/>
          <w:szCs w:val="24"/>
        </w:rPr>
        <w:t>i byli</w:t>
      </w:r>
      <w:r w:rsidR="00377C32" w:rsidRPr="00624E28">
        <w:rPr>
          <w:rFonts w:ascii="Times New Roman" w:hAnsi="Times New Roman"/>
          <w:szCs w:val="24"/>
        </w:rPr>
        <w:t xml:space="preserve"> przekazać do JIP</w:t>
      </w:r>
      <w:r w:rsidR="007F19F4" w:rsidRPr="00624E28">
        <w:rPr>
          <w:rFonts w:ascii="Times New Roman" w:hAnsi="Times New Roman"/>
          <w:szCs w:val="24"/>
        </w:rPr>
        <w:t>. W świetle proponowanych rozwiązań przewoźnik, który dopiero rozpoczyna działalność na polskim rynku lotniczym,</w:t>
      </w:r>
      <w:r w:rsidR="00377C32" w:rsidRPr="00624E28">
        <w:rPr>
          <w:rFonts w:ascii="Times New Roman" w:hAnsi="Times New Roman"/>
          <w:szCs w:val="24"/>
        </w:rPr>
        <w:t xml:space="preserve"> </w:t>
      </w:r>
      <w:r w:rsidR="00B259FE" w:rsidRPr="00624E28">
        <w:rPr>
          <w:rFonts w:ascii="Times New Roman" w:hAnsi="Times New Roman"/>
          <w:szCs w:val="24"/>
        </w:rPr>
        <w:t>będzie p</w:t>
      </w:r>
      <w:r w:rsidR="00377C32" w:rsidRPr="00624E28">
        <w:rPr>
          <w:rFonts w:ascii="Times New Roman" w:hAnsi="Times New Roman"/>
          <w:szCs w:val="24"/>
        </w:rPr>
        <w:t>otraktowan</w:t>
      </w:r>
      <w:r w:rsidR="00B259FE" w:rsidRPr="00624E28">
        <w:rPr>
          <w:rFonts w:ascii="Times New Roman" w:hAnsi="Times New Roman"/>
          <w:szCs w:val="24"/>
        </w:rPr>
        <w:t>y</w:t>
      </w:r>
      <w:r w:rsidR="00377C32" w:rsidRPr="00624E28">
        <w:rPr>
          <w:rFonts w:ascii="Times New Roman" w:hAnsi="Times New Roman"/>
          <w:szCs w:val="24"/>
        </w:rPr>
        <w:t xml:space="preserve"> w sposób szczególny, gdy podejmuje wysiłki w celu sprawnego i efektywnego dostosowania się do wymogów ustawowych. Nienałożenie kary w okresie dostosowawczym</w:t>
      </w:r>
      <w:r w:rsidR="00101BB0" w:rsidRPr="00624E28">
        <w:rPr>
          <w:rFonts w:ascii="Times New Roman" w:hAnsi="Times New Roman"/>
          <w:szCs w:val="24"/>
        </w:rPr>
        <w:t xml:space="preserve"> pozytywnie</w:t>
      </w:r>
      <w:r w:rsidR="00377C32" w:rsidRPr="00624E28">
        <w:rPr>
          <w:rFonts w:ascii="Times New Roman" w:hAnsi="Times New Roman"/>
          <w:szCs w:val="24"/>
        </w:rPr>
        <w:t xml:space="preserve"> wpłynie na </w:t>
      </w:r>
      <w:r w:rsidR="00101BB0" w:rsidRPr="00624E28">
        <w:rPr>
          <w:rFonts w:ascii="Times New Roman" w:hAnsi="Times New Roman"/>
          <w:szCs w:val="24"/>
        </w:rPr>
        <w:t>sytuację przewoźnika, gdy będzie on miał gwarancję, że dążąc do wypełnienia ww.</w:t>
      </w:r>
      <w:r w:rsidR="00624E28">
        <w:rPr>
          <w:rFonts w:ascii="Times New Roman" w:hAnsi="Times New Roman"/>
          <w:szCs w:val="24"/>
        </w:rPr>
        <w:t xml:space="preserve"> </w:t>
      </w:r>
      <w:r w:rsidR="00101BB0" w:rsidRPr="00624E28">
        <w:rPr>
          <w:rFonts w:ascii="Times New Roman" w:hAnsi="Times New Roman"/>
          <w:szCs w:val="24"/>
        </w:rPr>
        <w:t>wymogów</w:t>
      </w:r>
      <w:r w:rsidR="007F19F4" w:rsidRPr="00624E28">
        <w:rPr>
          <w:rFonts w:ascii="Times New Roman" w:hAnsi="Times New Roman"/>
          <w:szCs w:val="24"/>
        </w:rPr>
        <w:t xml:space="preserve"> nie będzie podlegał administracyjnej karze pieniężnej za naruszenia opisane w</w:t>
      </w:r>
      <w:r w:rsidR="00624E28">
        <w:rPr>
          <w:rFonts w:ascii="Times New Roman" w:hAnsi="Times New Roman"/>
          <w:szCs w:val="24"/>
        </w:rPr>
        <w:t xml:space="preserve"> </w:t>
      </w:r>
      <w:r w:rsidR="007F19F4" w:rsidRPr="00624E28">
        <w:rPr>
          <w:rFonts w:ascii="Times New Roman" w:hAnsi="Times New Roman"/>
          <w:szCs w:val="24"/>
        </w:rPr>
        <w:t xml:space="preserve">art. 64 ustawy, jeśli w okresie 60 dni od dnia wykonania pierwszego lotu PNR </w:t>
      </w:r>
      <w:r w:rsidR="0072022E" w:rsidRPr="00624E28">
        <w:rPr>
          <w:rFonts w:ascii="Times New Roman" w:hAnsi="Times New Roman"/>
          <w:szCs w:val="24"/>
        </w:rPr>
        <w:t>zapewni warunki techniczne umożliwiające sprawne i skuteczne przekazywanie danych</w:t>
      </w:r>
      <w:r w:rsidR="00101BB0" w:rsidRPr="00624E28">
        <w:rPr>
          <w:rFonts w:ascii="Times New Roman" w:hAnsi="Times New Roman"/>
          <w:szCs w:val="24"/>
        </w:rPr>
        <w:t xml:space="preserve"> PNR</w:t>
      </w:r>
      <w:r w:rsidR="0072022E" w:rsidRPr="00624E28">
        <w:rPr>
          <w:rFonts w:ascii="Times New Roman" w:hAnsi="Times New Roman"/>
          <w:szCs w:val="24"/>
        </w:rPr>
        <w:t>, jak również</w:t>
      </w:r>
      <w:r w:rsidR="007F19F4" w:rsidRPr="00624E28">
        <w:rPr>
          <w:rFonts w:ascii="Times New Roman" w:hAnsi="Times New Roman"/>
          <w:szCs w:val="24"/>
        </w:rPr>
        <w:t xml:space="preserve"> przeka</w:t>
      </w:r>
      <w:r w:rsidR="00101BB0" w:rsidRPr="00624E28">
        <w:rPr>
          <w:rFonts w:ascii="Times New Roman" w:hAnsi="Times New Roman"/>
          <w:szCs w:val="24"/>
        </w:rPr>
        <w:t>że</w:t>
      </w:r>
      <w:r w:rsidR="007F19F4" w:rsidRPr="00624E28">
        <w:rPr>
          <w:rFonts w:ascii="Times New Roman" w:hAnsi="Times New Roman"/>
          <w:szCs w:val="24"/>
        </w:rPr>
        <w:t xml:space="preserve"> do JIP wszystkie dane PNR pasażerów lotów objętych takim obowiązkiem począwszy od dnia wykonania pierwszego lotu PNR. Celem tego rozwiązania jest zapewnienie czasu na dokonanie ustaleń technicznych między przewoźnikiem a JIP, przy czym skorzystanie z dobrodziejstwa tego przepisu jest warunkowane przekazaniem do JIP zaległych danych PNR do końca trwania okresu dostosowawczego.</w:t>
      </w:r>
    </w:p>
    <w:p w14:paraId="223EC779" w14:textId="4F771BE4" w:rsidR="00B34C8A" w:rsidRPr="00624E28" w:rsidRDefault="00B34C8A"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Zmiana w art. 66 ustawy jest </w:t>
      </w:r>
      <w:r w:rsidR="00D45409" w:rsidRPr="00624E28">
        <w:rPr>
          <w:rFonts w:ascii="Times New Roman" w:hAnsi="Times New Roman"/>
          <w:szCs w:val="24"/>
        </w:rPr>
        <w:t>z</w:t>
      </w:r>
      <w:r w:rsidR="00624E28">
        <w:rPr>
          <w:rFonts w:ascii="Times New Roman" w:hAnsi="Times New Roman"/>
          <w:szCs w:val="24"/>
        </w:rPr>
        <w:t xml:space="preserve"> </w:t>
      </w:r>
      <w:r w:rsidR="00D45409" w:rsidRPr="00624E28">
        <w:rPr>
          <w:rFonts w:ascii="Times New Roman" w:hAnsi="Times New Roman"/>
          <w:szCs w:val="24"/>
        </w:rPr>
        <w:t xml:space="preserve">kolei </w:t>
      </w:r>
      <w:r w:rsidRPr="00624E28">
        <w:rPr>
          <w:rFonts w:ascii="Times New Roman" w:hAnsi="Times New Roman"/>
          <w:szCs w:val="24"/>
        </w:rPr>
        <w:t xml:space="preserve">konsekwencją zmiany art. 10 </w:t>
      </w:r>
      <w:r w:rsidR="00D54F48" w:rsidRPr="00624E28">
        <w:rPr>
          <w:rFonts w:ascii="Times New Roman" w:hAnsi="Times New Roman"/>
          <w:szCs w:val="24"/>
        </w:rPr>
        <w:t>tego aktu prawnego</w:t>
      </w:r>
      <w:r w:rsidRPr="00624E28">
        <w:rPr>
          <w:rFonts w:ascii="Times New Roman" w:hAnsi="Times New Roman"/>
          <w:szCs w:val="24"/>
        </w:rPr>
        <w:t>.</w:t>
      </w:r>
    </w:p>
    <w:p w14:paraId="5D77406D" w14:textId="701AA3B6" w:rsidR="00B34C8A" w:rsidRPr="00624E28" w:rsidRDefault="00B34C8A"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W projektowanym art. 69 ustawy doprecyzowano przesłankę wyłączającą możliwość nałożenia administracyjnej kary pieniężnej za naruszenia ustawy przez określenie na czym polega awaria powstała po stronie przewoźnika lotnic</w:t>
      </w:r>
      <w:r w:rsidR="00D54F48" w:rsidRPr="00624E28">
        <w:rPr>
          <w:rFonts w:ascii="Times New Roman" w:hAnsi="Times New Roman"/>
          <w:szCs w:val="24"/>
        </w:rPr>
        <w:t>zego. Wskazano</w:t>
      </w:r>
      <w:r w:rsidR="004616A9" w:rsidRPr="00624E28">
        <w:rPr>
          <w:rFonts w:ascii="Times New Roman" w:hAnsi="Times New Roman"/>
          <w:szCs w:val="24"/>
        </w:rPr>
        <w:t>,</w:t>
      </w:r>
      <w:r w:rsidR="00D54F48" w:rsidRPr="00624E28">
        <w:rPr>
          <w:rFonts w:ascii="Times New Roman" w:hAnsi="Times New Roman"/>
          <w:szCs w:val="24"/>
        </w:rPr>
        <w:t xml:space="preserve"> że musi być ona </w:t>
      </w:r>
      <w:r w:rsidRPr="00624E28">
        <w:rPr>
          <w:rFonts w:ascii="Times New Roman" w:hAnsi="Times New Roman"/>
          <w:szCs w:val="24"/>
        </w:rPr>
        <w:t>niezawiniona przez tego przewoźnika i pod warunkiem niezwłocznego poinformowania JIP o</w:t>
      </w:r>
      <w:r w:rsidR="00D54F48" w:rsidRPr="00624E28">
        <w:rPr>
          <w:rFonts w:ascii="Times New Roman" w:hAnsi="Times New Roman"/>
          <w:szCs w:val="24"/>
        </w:rPr>
        <w:t> </w:t>
      </w:r>
      <w:r w:rsidRPr="00624E28">
        <w:rPr>
          <w:rFonts w:ascii="Times New Roman" w:hAnsi="Times New Roman"/>
          <w:szCs w:val="24"/>
        </w:rPr>
        <w:t>powstałej awarii, nie później jednak niż 30 dni po upływie terminu przekazania danych PNR</w:t>
      </w:r>
      <w:r w:rsidR="006F41F5">
        <w:rPr>
          <w:rFonts w:ascii="Times New Roman" w:hAnsi="Times New Roman"/>
          <w:szCs w:val="24"/>
        </w:rPr>
        <w:t>,</w:t>
      </w:r>
      <w:r w:rsidRPr="00624E28">
        <w:rPr>
          <w:rFonts w:ascii="Times New Roman" w:hAnsi="Times New Roman"/>
          <w:szCs w:val="24"/>
        </w:rPr>
        <w:t xml:space="preserve"> oraz pod warunkiem przekazania w tym terminie danych PNR, które nie zostały wskutek tej awarii przekazane, chyba że przewoźnik je utracił </w:t>
      </w:r>
      <w:r w:rsidR="0080541D" w:rsidRPr="00624E28">
        <w:rPr>
          <w:rFonts w:ascii="Times New Roman" w:hAnsi="Times New Roman"/>
          <w:szCs w:val="24"/>
        </w:rPr>
        <w:t>przez tę awarię</w:t>
      </w:r>
      <w:r w:rsidRPr="00624E28">
        <w:rPr>
          <w:rFonts w:ascii="Times New Roman" w:hAnsi="Times New Roman"/>
          <w:szCs w:val="24"/>
        </w:rPr>
        <w:t>.</w:t>
      </w:r>
    </w:p>
    <w:p w14:paraId="21A12C42" w14:textId="28E068D1" w:rsidR="00135F3E" w:rsidRPr="00624E28" w:rsidRDefault="0080541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W projekcie </w:t>
      </w:r>
      <w:r w:rsidR="00996B69" w:rsidRPr="00624E28">
        <w:rPr>
          <w:rFonts w:ascii="Times New Roman" w:hAnsi="Times New Roman"/>
          <w:szCs w:val="24"/>
        </w:rPr>
        <w:t>zaproponowano</w:t>
      </w:r>
      <w:r w:rsidRPr="00624E28">
        <w:rPr>
          <w:rFonts w:ascii="Times New Roman" w:hAnsi="Times New Roman"/>
          <w:szCs w:val="24"/>
        </w:rPr>
        <w:t xml:space="preserve"> również u</w:t>
      </w:r>
      <w:r w:rsidR="00B34C8A" w:rsidRPr="00624E28">
        <w:rPr>
          <w:rFonts w:ascii="Times New Roman" w:hAnsi="Times New Roman"/>
          <w:szCs w:val="24"/>
        </w:rPr>
        <w:t>chylenie art. 71 ustawy. Przepis</w:t>
      </w:r>
      <w:r w:rsidR="00624E28">
        <w:rPr>
          <w:rFonts w:ascii="Times New Roman" w:hAnsi="Times New Roman"/>
          <w:szCs w:val="24"/>
        </w:rPr>
        <w:t xml:space="preserve"> </w:t>
      </w:r>
      <w:r w:rsidR="00B525D7" w:rsidRPr="00624E28">
        <w:rPr>
          <w:rFonts w:ascii="Times New Roman" w:hAnsi="Times New Roman"/>
          <w:szCs w:val="24"/>
        </w:rPr>
        <w:t>ten</w:t>
      </w:r>
      <w:r w:rsidR="00624E28">
        <w:rPr>
          <w:rFonts w:ascii="Times New Roman" w:hAnsi="Times New Roman"/>
          <w:szCs w:val="24"/>
        </w:rPr>
        <w:t xml:space="preserve"> </w:t>
      </w:r>
      <w:r w:rsidR="00B525D7" w:rsidRPr="00624E28">
        <w:rPr>
          <w:rFonts w:ascii="Times New Roman" w:hAnsi="Times New Roman"/>
          <w:szCs w:val="24"/>
        </w:rPr>
        <w:t>w</w:t>
      </w:r>
      <w:r w:rsidR="00624E28">
        <w:rPr>
          <w:rFonts w:ascii="Times New Roman" w:hAnsi="Times New Roman"/>
          <w:szCs w:val="24"/>
        </w:rPr>
        <w:t xml:space="preserve"> </w:t>
      </w:r>
      <w:r w:rsidR="00B525D7" w:rsidRPr="00624E28">
        <w:rPr>
          <w:rFonts w:ascii="Times New Roman" w:hAnsi="Times New Roman"/>
          <w:szCs w:val="24"/>
        </w:rPr>
        <w:t>ust.</w:t>
      </w:r>
      <w:r w:rsidR="00624E28">
        <w:rPr>
          <w:rFonts w:ascii="Times New Roman" w:hAnsi="Times New Roman"/>
          <w:szCs w:val="24"/>
        </w:rPr>
        <w:t> </w:t>
      </w:r>
      <w:r w:rsidR="00B525D7" w:rsidRPr="00624E28">
        <w:rPr>
          <w:rFonts w:ascii="Times New Roman" w:hAnsi="Times New Roman"/>
          <w:szCs w:val="24"/>
        </w:rPr>
        <w:t xml:space="preserve">1 </w:t>
      </w:r>
      <w:r w:rsidR="00B34C8A" w:rsidRPr="00624E28">
        <w:rPr>
          <w:rFonts w:ascii="Times New Roman" w:hAnsi="Times New Roman"/>
          <w:szCs w:val="24"/>
        </w:rPr>
        <w:t xml:space="preserve">reguluje kwestie doręczeń pism w postaci dokumentów elektronicznych przewoźnikowi lotniczemu, który nie ma siedziby na terytorium Rzeczypospolitej Polskiej. </w:t>
      </w:r>
      <w:r w:rsidR="00B525D7" w:rsidRPr="00624E28">
        <w:rPr>
          <w:rFonts w:ascii="Times New Roman" w:hAnsi="Times New Roman"/>
          <w:szCs w:val="24"/>
        </w:rPr>
        <w:t>Z</w:t>
      </w:r>
      <w:r w:rsidR="00624E28">
        <w:rPr>
          <w:rFonts w:ascii="Times New Roman" w:hAnsi="Times New Roman"/>
          <w:szCs w:val="24"/>
        </w:rPr>
        <w:t xml:space="preserve"> </w:t>
      </w:r>
      <w:r w:rsidR="00B34C8A" w:rsidRPr="00624E28">
        <w:rPr>
          <w:rFonts w:ascii="Times New Roman" w:hAnsi="Times New Roman"/>
          <w:szCs w:val="24"/>
        </w:rPr>
        <w:t>uwagi na wejście w życie z dniem 5 października 2021 r. ustawy z dnia 18 listopada 2020 r. o doręczeniach elektronicznych</w:t>
      </w:r>
      <w:r w:rsidR="004616A9" w:rsidRPr="00624E28">
        <w:rPr>
          <w:rFonts w:ascii="Times New Roman" w:hAnsi="Times New Roman"/>
          <w:szCs w:val="24"/>
        </w:rPr>
        <w:t xml:space="preserve"> </w:t>
      </w:r>
      <w:r w:rsidR="00B525D7" w:rsidRPr="00624E28">
        <w:rPr>
          <w:rFonts w:ascii="Times New Roman" w:hAnsi="Times New Roman"/>
          <w:szCs w:val="24"/>
        </w:rPr>
        <w:t>przepis ten stał się</w:t>
      </w:r>
      <w:r w:rsidR="00B34C8A" w:rsidRPr="00624E28">
        <w:rPr>
          <w:rFonts w:ascii="Times New Roman" w:hAnsi="Times New Roman"/>
          <w:szCs w:val="24"/>
        </w:rPr>
        <w:t xml:space="preserve"> zbędny, ponieważ obecnie kwestie te</w:t>
      </w:r>
      <w:r w:rsidR="00624E28">
        <w:rPr>
          <w:rFonts w:ascii="Times New Roman" w:hAnsi="Times New Roman"/>
          <w:szCs w:val="24"/>
        </w:rPr>
        <w:t xml:space="preserve"> </w:t>
      </w:r>
      <w:r w:rsidR="00B34C8A" w:rsidRPr="00624E28">
        <w:rPr>
          <w:rFonts w:ascii="Times New Roman" w:hAnsi="Times New Roman"/>
          <w:szCs w:val="24"/>
        </w:rPr>
        <w:t>są</w:t>
      </w:r>
      <w:r w:rsidR="00624E28">
        <w:rPr>
          <w:rFonts w:ascii="Times New Roman" w:hAnsi="Times New Roman"/>
          <w:szCs w:val="24"/>
        </w:rPr>
        <w:t xml:space="preserve"> </w:t>
      </w:r>
      <w:r w:rsidR="00B34C8A" w:rsidRPr="00624E28">
        <w:rPr>
          <w:rFonts w:ascii="Times New Roman" w:hAnsi="Times New Roman"/>
          <w:szCs w:val="24"/>
        </w:rPr>
        <w:t>wyczerpująco uregulowane w rozdziale 8 ustawy z</w:t>
      </w:r>
      <w:r w:rsidR="00624E28">
        <w:rPr>
          <w:rFonts w:ascii="Times New Roman" w:hAnsi="Times New Roman"/>
          <w:szCs w:val="24"/>
        </w:rPr>
        <w:t xml:space="preserve"> </w:t>
      </w:r>
      <w:r w:rsidR="00B34C8A" w:rsidRPr="00624E28">
        <w:rPr>
          <w:rFonts w:ascii="Times New Roman" w:hAnsi="Times New Roman"/>
          <w:szCs w:val="24"/>
        </w:rPr>
        <w:t xml:space="preserve">dnia 14 czerwca 1960 r. </w:t>
      </w:r>
      <w:r w:rsidR="00D54F48" w:rsidRPr="00624E28">
        <w:rPr>
          <w:rFonts w:ascii="Times New Roman" w:hAnsi="Times New Roman"/>
          <w:szCs w:val="24"/>
        </w:rPr>
        <w:t xml:space="preserve">– </w:t>
      </w:r>
      <w:r w:rsidR="00B34C8A" w:rsidRPr="00624E28">
        <w:rPr>
          <w:rFonts w:ascii="Times New Roman" w:hAnsi="Times New Roman"/>
          <w:szCs w:val="24"/>
        </w:rPr>
        <w:t>Kodeks postępowania administracyjnego. Jednocześnie wskazać należy, że stosowanie art. 71 ustawy w</w:t>
      </w:r>
      <w:r w:rsidR="00CD1701" w:rsidRPr="00624E28">
        <w:rPr>
          <w:rFonts w:ascii="Times New Roman" w:hAnsi="Times New Roman"/>
          <w:szCs w:val="24"/>
        </w:rPr>
        <w:t> </w:t>
      </w:r>
      <w:r w:rsidR="00B34C8A" w:rsidRPr="00624E28">
        <w:rPr>
          <w:rFonts w:ascii="Times New Roman" w:hAnsi="Times New Roman"/>
          <w:szCs w:val="24"/>
        </w:rPr>
        <w:t xml:space="preserve">dotychczasowym brzmieniu powoduje problemy proceduralne z uwagi na uchylenie części przepisów zawartych w art. 46 </w:t>
      </w:r>
      <w:r w:rsidR="00D54F48" w:rsidRPr="00624E28">
        <w:rPr>
          <w:rFonts w:ascii="Times New Roman" w:hAnsi="Times New Roman"/>
          <w:szCs w:val="24"/>
        </w:rPr>
        <w:t>Kodeksu postępowania administracyjnego</w:t>
      </w:r>
      <w:r w:rsidR="00B34C8A" w:rsidRPr="00624E28">
        <w:rPr>
          <w:rFonts w:ascii="Times New Roman" w:hAnsi="Times New Roman"/>
          <w:szCs w:val="24"/>
        </w:rPr>
        <w:t xml:space="preserve"> regulujących </w:t>
      </w:r>
      <w:r w:rsidR="00B34C8A" w:rsidRPr="00624E28">
        <w:rPr>
          <w:rFonts w:ascii="Times New Roman" w:hAnsi="Times New Roman"/>
          <w:szCs w:val="24"/>
        </w:rPr>
        <w:lastRenderedPageBreak/>
        <w:t>niezwykle istotne z punktu widzenia prowadzenia postępowań administracyjnych kwestie potwierdzania doręczenia pisma. Natomiast</w:t>
      </w:r>
      <w:r w:rsidR="00BC3CE6">
        <w:rPr>
          <w:rFonts w:ascii="Times New Roman" w:hAnsi="Times New Roman"/>
          <w:szCs w:val="24"/>
        </w:rPr>
        <w:t>,</w:t>
      </w:r>
      <w:r w:rsidR="004616A9" w:rsidRPr="00624E28">
        <w:rPr>
          <w:rFonts w:ascii="Times New Roman" w:hAnsi="Times New Roman"/>
          <w:szCs w:val="24"/>
        </w:rPr>
        <w:t xml:space="preserve"> przepis art. 71 ust. 2 stanowi</w:t>
      </w:r>
      <w:r w:rsidR="00B34C8A" w:rsidRPr="00624E28">
        <w:rPr>
          <w:rFonts w:ascii="Times New Roman" w:hAnsi="Times New Roman"/>
          <w:szCs w:val="24"/>
        </w:rPr>
        <w:t xml:space="preserve"> powielenie wyczerpujących w tym obszarze regulacji zawartych w art. 40 </w:t>
      </w:r>
      <w:r w:rsidR="00DE34A4" w:rsidRPr="00624E28">
        <w:rPr>
          <w:rFonts w:ascii="Times New Roman" w:hAnsi="Times New Roman"/>
          <w:szCs w:val="24"/>
        </w:rPr>
        <w:t>Kodeksu postępowania administracyjnego</w:t>
      </w:r>
      <w:r w:rsidR="00B34C8A" w:rsidRPr="00624E28">
        <w:rPr>
          <w:rFonts w:ascii="Times New Roman" w:hAnsi="Times New Roman"/>
          <w:szCs w:val="24"/>
        </w:rPr>
        <w:t>.</w:t>
      </w:r>
    </w:p>
    <w:p w14:paraId="3427B6BB" w14:textId="6186A66E" w:rsidR="002C4104" w:rsidRPr="00624E28" w:rsidRDefault="00BE74F9" w:rsidP="003F600C">
      <w:pPr>
        <w:pStyle w:val="firmowy"/>
        <w:spacing w:before="120" w:line="360" w:lineRule="auto"/>
        <w:ind w:firstLine="567"/>
        <w:jc w:val="both"/>
        <w:rPr>
          <w:rFonts w:ascii="Times New Roman" w:eastAsiaTheme="minorEastAsia" w:hAnsi="Times New Roman"/>
          <w:szCs w:val="24"/>
        </w:rPr>
      </w:pPr>
      <w:r w:rsidRPr="00624E28">
        <w:rPr>
          <w:rFonts w:ascii="Times New Roman" w:eastAsiaTheme="minorEastAsia" w:hAnsi="Times New Roman"/>
          <w:szCs w:val="24"/>
        </w:rPr>
        <w:t xml:space="preserve">W art. 2 projektu </w:t>
      </w:r>
      <w:r w:rsidR="001A7345" w:rsidRPr="00624E28">
        <w:rPr>
          <w:rFonts w:ascii="Times New Roman" w:eastAsiaTheme="minorEastAsia" w:hAnsi="Times New Roman"/>
          <w:szCs w:val="24"/>
        </w:rPr>
        <w:t>zaproponowano</w:t>
      </w:r>
      <w:r w:rsidR="00C44928" w:rsidRPr="00624E28">
        <w:rPr>
          <w:rFonts w:ascii="Times New Roman" w:eastAsiaTheme="minorEastAsia" w:hAnsi="Times New Roman"/>
          <w:szCs w:val="24"/>
        </w:rPr>
        <w:t xml:space="preserve"> </w:t>
      </w:r>
      <w:r w:rsidRPr="00624E28">
        <w:rPr>
          <w:rFonts w:ascii="Times New Roman" w:eastAsiaTheme="minorEastAsia" w:hAnsi="Times New Roman"/>
          <w:szCs w:val="24"/>
        </w:rPr>
        <w:t>regulacje</w:t>
      </w:r>
      <w:r w:rsidR="00865038" w:rsidRPr="003F600C">
        <w:rPr>
          <w:rFonts w:ascii="Times New Roman" w:hAnsi="Times New Roman"/>
          <w:szCs w:val="24"/>
        </w:rPr>
        <w:t xml:space="preserve"> </w:t>
      </w:r>
      <w:r w:rsidR="00865038" w:rsidRPr="00624E28">
        <w:rPr>
          <w:rFonts w:ascii="Times New Roman" w:eastAsiaTheme="minorEastAsia" w:hAnsi="Times New Roman"/>
          <w:szCs w:val="24"/>
        </w:rPr>
        <w:t>dotyczą</w:t>
      </w:r>
      <w:r w:rsidR="004616A9" w:rsidRPr="00624E28">
        <w:rPr>
          <w:rFonts w:ascii="Times New Roman" w:eastAsiaTheme="minorEastAsia" w:hAnsi="Times New Roman"/>
          <w:szCs w:val="24"/>
        </w:rPr>
        <w:t>ce</w:t>
      </w:r>
      <w:r w:rsidR="00865038" w:rsidRPr="00624E28">
        <w:rPr>
          <w:rFonts w:ascii="Times New Roman" w:eastAsiaTheme="minorEastAsia" w:hAnsi="Times New Roman"/>
          <w:szCs w:val="24"/>
        </w:rPr>
        <w:t xml:space="preserve"> uwolnienia od</w:t>
      </w:r>
      <w:r w:rsidR="00BC3CE6">
        <w:rPr>
          <w:rFonts w:ascii="Times New Roman" w:eastAsiaTheme="minorEastAsia" w:hAnsi="Times New Roman"/>
          <w:szCs w:val="24"/>
        </w:rPr>
        <w:t xml:space="preserve"> </w:t>
      </w:r>
      <w:r w:rsidR="00865038" w:rsidRPr="00624E28">
        <w:rPr>
          <w:rFonts w:ascii="Times New Roman" w:eastAsiaTheme="minorEastAsia" w:hAnsi="Times New Roman"/>
          <w:szCs w:val="24"/>
        </w:rPr>
        <w:t xml:space="preserve">odpowiedzialności karnoadministracyjnej przewoźników lotniczych </w:t>
      </w:r>
      <w:r w:rsidR="004616A9" w:rsidRPr="00624E28">
        <w:rPr>
          <w:rFonts w:ascii="Times New Roman" w:eastAsiaTheme="minorEastAsia" w:hAnsi="Times New Roman"/>
          <w:szCs w:val="24"/>
        </w:rPr>
        <w:t>za naruszenia związane z</w:t>
      </w:r>
      <w:r w:rsidR="00865038" w:rsidRPr="00624E28">
        <w:rPr>
          <w:rFonts w:ascii="Times New Roman" w:eastAsiaTheme="minorEastAsia" w:hAnsi="Times New Roman"/>
          <w:szCs w:val="24"/>
        </w:rPr>
        <w:t xml:space="preserve"> wykonanymi w okresie do dnia wejścia w życie projektowanych przepisów lotami PNR</w:t>
      </w:r>
      <w:r w:rsidR="00152B6D" w:rsidRPr="00624E28">
        <w:rPr>
          <w:rFonts w:ascii="Times New Roman" w:eastAsiaTheme="minorEastAsia" w:hAnsi="Times New Roman"/>
          <w:szCs w:val="24"/>
        </w:rPr>
        <w:t>,</w:t>
      </w:r>
      <w:r w:rsidR="00865038" w:rsidRPr="00624E28">
        <w:rPr>
          <w:rFonts w:ascii="Times New Roman" w:eastAsiaTheme="minorEastAsia" w:hAnsi="Times New Roman"/>
          <w:szCs w:val="24"/>
        </w:rPr>
        <w:t xml:space="preserve"> jednakże przy spełnieniu określonych w tych przepisach warunków.</w:t>
      </w:r>
    </w:p>
    <w:p w14:paraId="5E8AD0D5" w14:textId="2883556F" w:rsidR="001C42A5" w:rsidRPr="00624E28" w:rsidRDefault="001C42A5" w:rsidP="003F600C">
      <w:pPr>
        <w:pStyle w:val="firmowy"/>
        <w:spacing w:before="120" w:line="360" w:lineRule="auto"/>
        <w:ind w:firstLine="567"/>
        <w:jc w:val="both"/>
        <w:rPr>
          <w:rFonts w:ascii="Times New Roman" w:eastAsiaTheme="minorEastAsia" w:hAnsi="Times New Roman"/>
          <w:szCs w:val="24"/>
        </w:rPr>
      </w:pPr>
      <w:r w:rsidRPr="00624E28">
        <w:rPr>
          <w:rFonts w:ascii="Times New Roman" w:eastAsiaTheme="minorEastAsia" w:hAnsi="Times New Roman"/>
          <w:szCs w:val="24"/>
        </w:rPr>
        <w:t xml:space="preserve">W tym miejscu wskazać należy, że dotychczasowe przepisy nowelizujące ustawę </w:t>
      </w:r>
      <w:r w:rsidRPr="003F600C">
        <w:rPr>
          <w:rFonts w:ascii="Times New Roman" w:eastAsiaTheme="minorEastAsia" w:hAnsi="Times New Roman"/>
          <w:iCs/>
          <w:szCs w:val="24"/>
        </w:rPr>
        <w:t>o</w:t>
      </w:r>
      <w:r w:rsidR="00DE34A4" w:rsidRPr="003F600C">
        <w:rPr>
          <w:rFonts w:ascii="Times New Roman" w:eastAsiaTheme="minorEastAsia" w:hAnsi="Times New Roman"/>
          <w:iCs/>
          <w:szCs w:val="24"/>
        </w:rPr>
        <w:t> </w:t>
      </w:r>
      <w:r w:rsidRPr="003F600C">
        <w:rPr>
          <w:rFonts w:ascii="Times New Roman" w:eastAsiaTheme="minorEastAsia" w:hAnsi="Times New Roman"/>
          <w:iCs/>
          <w:szCs w:val="24"/>
        </w:rPr>
        <w:t>przetwarzaniu danych dotyczących przelotu pasażera</w:t>
      </w:r>
      <w:r w:rsidRPr="00624E28">
        <w:rPr>
          <w:rFonts w:ascii="Times New Roman" w:eastAsiaTheme="minorEastAsia" w:hAnsi="Times New Roman"/>
          <w:szCs w:val="24"/>
        </w:rPr>
        <w:t xml:space="preserve"> podejmowały</w:t>
      </w:r>
      <w:r w:rsidR="003B008F" w:rsidRPr="00624E28">
        <w:rPr>
          <w:rFonts w:ascii="Times New Roman" w:eastAsiaTheme="minorEastAsia" w:hAnsi="Times New Roman"/>
          <w:szCs w:val="24"/>
        </w:rPr>
        <w:t xml:space="preserve"> już</w:t>
      </w:r>
      <w:r w:rsidRPr="00624E28">
        <w:rPr>
          <w:rFonts w:ascii="Times New Roman" w:eastAsiaTheme="minorEastAsia" w:hAnsi="Times New Roman"/>
          <w:szCs w:val="24"/>
        </w:rPr>
        <w:t xml:space="preserve"> próbę uregulowania kwestii wysokich kar </w:t>
      </w:r>
      <w:r w:rsidR="003B008F" w:rsidRPr="00624E28">
        <w:rPr>
          <w:rFonts w:ascii="Times New Roman" w:eastAsiaTheme="minorEastAsia" w:hAnsi="Times New Roman"/>
          <w:szCs w:val="24"/>
        </w:rPr>
        <w:t>finansowych</w:t>
      </w:r>
      <w:r w:rsidR="001A29A0" w:rsidRPr="00624E28">
        <w:rPr>
          <w:rFonts w:ascii="Times New Roman" w:eastAsiaTheme="minorEastAsia" w:hAnsi="Times New Roman"/>
          <w:szCs w:val="24"/>
        </w:rPr>
        <w:t xml:space="preserve"> grożących przewoźnikom lotniczym</w:t>
      </w:r>
      <w:r w:rsidR="003B008F" w:rsidRPr="00624E28">
        <w:rPr>
          <w:rFonts w:ascii="Times New Roman" w:eastAsiaTheme="minorEastAsia" w:hAnsi="Times New Roman"/>
          <w:szCs w:val="24"/>
        </w:rPr>
        <w:t xml:space="preserve"> </w:t>
      </w:r>
      <w:r w:rsidR="001A29A0" w:rsidRPr="00624E28">
        <w:rPr>
          <w:rFonts w:ascii="Times New Roman" w:eastAsiaTheme="minorEastAsia" w:hAnsi="Times New Roman"/>
          <w:szCs w:val="24"/>
        </w:rPr>
        <w:t>za nieprzekazywanie w terminie danych PNR przez wdrożenie instytucji „zawieszenia”.</w:t>
      </w:r>
    </w:p>
    <w:p w14:paraId="7299E618" w14:textId="22E77C2C" w:rsidR="002C4104" w:rsidRPr="00624E28" w:rsidRDefault="002C4104" w:rsidP="003F600C">
      <w:pPr>
        <w:pStyle w:val="firmowy"/>
        <w:spacing w:before="120" w:line="360" w:lineRule="auto"/>
        <w:ind w:firstLine="567"/>
        <w:jc w:val="both"/>
        <w:rPr>
          <w:rFonts w:ascii="Times New Roman" w:eastAsiaTheme="minorEastAsia" w:hAnsi="Times New Roman"/>
          <w:szCs w:val="24"/>
        </w:rPr>
      </w:pPr>
      <w:r w:rsidRPr="00624E28">
        <w:rPr>
          <w:rFonts w:ascii="Times New Roman" w:eastAsiaTheme="minorEastAsia" w:hAnsi="Times New Roman"/>
          <w:szCs w:val="24"/>
        </w:rPr>
        <w:t>Ustawa z dnia 27 stycznia 2022 r. o zmianie ustawy o przetwarzaniu danych dotyczących przelotu pasażera na okres 2 lat zawiesiła m.in. prowadzenie postępowań administracyjnych w</w:t>
      </w:r>
      <w:r w:rsidR="00F86872" w:rsidRPr="00624E28">
        <w:rPr>
          <w:rFonts w:ascii="Times New Roman" w:eastAsiaTheme="minorEastAsia" w:hAnsi="Times New Roman"/>
          <w:szCs w:val="24"/>
        </w:rPr>
        <w:t> </w:t>
      </w:r>
      <w:r w:rsidRPr="00624E28">
        <w:rPr>
          <w:rFonts w:ascii="Times New Roman" w:eastAsiaTheme="minorEastAsia" w:hAnsi="Times New Roman"/>
          <w:szCs w:val="24"/>
        </w:rPr>
        <w:t xml:space="preserve">sprawie nakładania przedmiotowych kar, wszczynanie nowych postępowań, a także wykonywanie nałożonych już kar administracyjnych. Przedmiotowe rozwiązanie zostało przygotowane w formie poprawki senackiej na etapie prac parlamentarnych nad nowelizacją ustawy </w:t>
      </w:r>
      <w:r w:rsidR="001A29A0" w:rsidRPr="00624E28">
        <w:rPr>
          <w:rFonts w:ascii="Times New Roman" w:eastAsiaTheme="minorEastAsia" w:hAnsi="Times New Roman"/>
          <w:szCs w:val="24"/>
        </w:rPr>
        <w:t xml:space="preserve">(druk </w:t>
      </w:r>
      <w:r w:rsidR="00C44928" w:rsidRPr="00624E28">
        <w:rPr>
          <w:rFonts w:ascii="Times New Roman" w:eastAsiaTheme="minorEastAsia" w:hAnsi="Times New Roman"/>
          <w:szCs w:val="24"/>
        </w:rPr>
        <w:t>sejmowy 1891</w:t>
      </w:r>
      <w:r w:rsidR="001A29A0" w:rsidRPr="00624E28">
        <w:rPr>
          <w:rFonts w:ascii="Times New Roman" w:eastAsiaTheme="minorEastAsia" w:hAnsi="Times New Roman"/>
          <w:szCs w:val="24"/>
        </w:rPr>
        <w:t>)</w:t>
      </w:r>
      <w:r w:rsidR="00152B6D" w:rsidRPr="00624E28">
        <w:rPr>
          <w:rFonts w:ascii="Times New Roman" w:eastAsiaTheme="minorEastAsia" w:hAnsi="Times New Roman"/>
          <w:szCs w:val="24"/>
        </w:rPr>
        <w:t>,</w:t>
      </w:r>
      <w:r w:rsidR="001A29A0" w:rsidRPr="00624E28">
        <w:rPr>
          <w:rFonts w:ascii="Times New Roman" w:eastAsiaTheme="minorEastAsia" w:hAnsi="Times New Roman"/>
          <w:szCs w:val="24"/>
        </w:rPr>
        <w:t xml:space="preserve"> </w:t>
      </w:r>
      <w:r w:rsidRPr="00624E28">
        <w:rPr>
          <w:rFonts w:ascii="Times New Roman" w:eastAsiaTheme="minorEastAsia" w:hAnsi="Times New Roman"/>
          <w:szCs w:val="24"/>
        </w:rPr>
        <w:t xml:space="preserve">przy aktywnym </w:t>
      </w:r>
      <w:r w:rsidR="001A29A0" w:rsidRPr="00624E28">
        <w:rPr>
          <w:rFonts w:ascii="Times New Roman" w:eastAsiaTheme="minorEastAsia" w:hAnsi="Times New Roman"/>
          <w:szCs w:val="24"/>
        </w:rPr>
        <w:t xml:space="preserve">wówczas </w:t>
      </w:r>
      <w:r w:rsidRPr="00624E28">
        <w:rPr>
          <w:rFonts w:ascii="Times New Roman" w:eastAsiaTheme="minorEastAsia" w:hAnsi="Times New Roman"/>
          <w:szCs w:val="24"/>
        </w:rPr>
        <w:t>udziale przedstawicieli branży lotniczej. Niemniej zapewniło ono jedynie czasową ochronę przewoźników przed tymi konsekwencjami. Uznano wówczas, że ustanowienie dalej idącego rozwiązania, polegającego przykładowo na znaczącym zmniejszeniu wysokości tych kar lub</w:t>
      </w:r>
      <w:r w:rsidR="00BC3CE6">
        <w:rPr>
          <w:rFonts w:ascii="Times New Roman" w:eastAsiaTheme="minorEastAsia" w:hAnsi="Times New Roman"/>
          <w:szCs w:val="24"/>
        </w:rPr>
        <w:t xml:space="preserve"> </w:t>
      </w:r>
      <w:r w:rsidRPr="00624E28">
        <w:rPr>
          <w:rFonts w:ascii="Times New Roman" w:eastAsiaTheme="minorEastAsia" w:hAnsi="Times New Roman"/>
          <w:szCs w:val="24"/>
        </w:rPr>
        <w:t>całkowitym zwolnieniu z ich uiszczania, mogłoby budzić poważne wątpliwości, co</w:t>
      </w:r>
      <w:r w:rsidR="00BC3CE6">
        <w:rPr>
          <w:rFonts w:ascii="Times New Roman" w:eastAsiaTheme="minorEastAsia" w:hAnsi="Times New Roman"/>
          <w:szCs w:val="24"/>
        </w:rPr>
        <w:t xml:space="preserve"> </w:t>
      </w:r>
      <w:r w:rsidRPr="00624E28">
        <w:rPr>
          <w:rFonts w:ascii="Times New Roman" w:eastAsiaTheme="minorEastAsia" w:hAnsi="Times New Roman"/>
          <w:szCs w:val="24"/>
        </w:rPr>
        <w:t>do</w:t>
      </w:r>
      <w:r w:rsidR="00BC3CE6">
        <w:rPr>
          <w:rFonts w:ascii="Times New Roman" w:eastAsiaTheme="minorEastAsia" w:hAnsi="Times New Roman"/>
          <w:szCs w:val="24"/>
        </w:rPr>
        <w:t xml:space="preserve"> </w:t>
      </w:r>
      <w:r w:rsidRPr="00624E28">
        <w:rPr>
          <w:rFonts w:ascii="Times New Roman" w:eastAsiaTheme="minorEastAsia" w:hAnsi="Times New Roman"/>
          <w:szCs w:val="24"/>
        </w:rPr>
        <w:t>zgodności takich rozwiązań z</w:t>
      </w:r>
      <w:r w:rsidR="00BC3CE6">
        <w:rPr>
          <w:rFonts w:ascii="Times New Roman" w:eastAsiaTheme="minorEastAsia" w:hAnsi="Times New Roman"/>
          <w:szCs w:val="24"/>
        </w:rPr>
        <w:t xml:space="preserve"> </w:t>
      </w:r>
      <w:r w:rsidRPr="00624E28">
        <w:rPr>
          <w:rFonts w:ascii="Times New Roman" w:eastAsiaTheme="minorEastAsia" w:hAnsi="Times New Roman"/>
          <w:szCs w:val="24"/>
        </w:rPr>
        <w:t>prawem Unii Europejskiej.</w:t>
      </w:r>
    </w:p>
    <w:p w14:paraId="573EDCFB" w14:textId="7F8F2472" w:rsidR="001C42A5" w:rsidRPr="00624E28" w:rsidRDefault="009915A7" w:rsidP="003F600C">
      <w:pPr>
        <w:pStyle w:val="firmowy"/>
        <w:spacing w:before="120" w:line="360" w:lineRule="auto"/>
        <w:ind w:firstLine="567"/>
        <w:jc w:val="both"/>
        <w:rPr>
          <w:rFonts w:ascii="Times New Roman" w:hAnsi="Times New Roman"/>
          <w:szCs w:val="24"/>
        </w:rPr>
      </w:pPr>
      <w:r w:rsidRPr="00624E28">
        <w:rPr>
          <w:rFonts w:ascii="Times New Roman" w:eastAsiaTheme="minorEastAsia" w:hAnsi="Times New Roman"/>
          <w:szCs w:val="24"/>
        </w:rPr>
        <w:t>W kontekście powyższego polskie władze skierowały pytanie do Komisji Europejskiej o</w:t>
      </w:r>
      <w:r w:rsidR="001A7345" w:rsidRPr="00624E28">
        <w:rPr>
          <w:rFonts w:ascii="Times New Roman" w:eastAsiaTheme="minorEastAsia" w:hAnsi="Times New Roman"/>
          <w:szCs w:val="24"/>
        </w:rPr>
        <w:t> </w:t>
      </w:r>
      <w:r w:rsidRPr="00624E28">
        <w:rPr>
          <w:rFonts w:ascii="Times New Roman" w:eastAsiaTheme="minorEastAsia" w:hAnsi="Times New Roman"/>
          <w:szCs w:val="24"/>
        </w:rPr>
        <w:t xml:space="preserve">wskazanie właściwego kierunku rozwiązania problemu kar dla przewoźników. </w:t>
      </w:r>
      <w:r w:rsidR="00DE34A4" w:rsidRPr="00624E28">
        <w:rPr>
          <w:rFonts w:ascii="Times New Roman" w:eastAsiaTheme="minorEastAsia" w:hAnsi="Times New Roman"/>
          <w:szCs w:val="24"/>
        </w:rPr>
        <w:t>Komisja</w:t>
      </w:r>
      <w:r w:rsidR="00BC3CE6">
        <w:rPr>
          <w:rFonts w:ascii="Times New Roman" w:eastAsiaTheme="minorEastAsia" w:hAnsi="Times New Roman"/>
          <w:szCs w:val="24"/>
        </w:rPr>
        <w:t xml:space="preserve"> </w:t>
      </w:r>
      <w:r w:rsidR="00DE34A4" w:rsidRPr="00624E28">
        <w:rPr>
          <w:rFonts w:ascii="Times New Roman" w:eastAsiaTheme="minorEastAsia" w:hAnsi="Times New Roman"/>
          <w:szCs w:val="24"/>
        </w:rPr>
        <w:t>Europejska</w:t>
      </w:r>
      <w:r w:rsidRPr="00624E28">
        <w:rPr>
          <w:rFonts w:ascii="Times New Roman" w:eastAsiaTheme="minorEastAsia" w:hAnsi="Times New Roman"/>
          <w:szCs w:val="24"/>
        </w:rPr>
        <w:t xml:space="preserve"> </w:t>
      </w:r>
      <w:r w:rsidR="00B822E5" w:rsidRPr="00624E28">
        <w:rPr>
          <w:rFonts w:ascii="Times New Roman" w:hAnsi="Times New Roman"/>
          <w:szCs w:val="24"/>
        </w:rPr>
        <w:t>wskazała</w:t>
      </w:r>
      <w:r w:rsidR="001C42A5" w:rsidRPr="00624E28">
        <w:rPr>
          <w:rFonts w:ascii="Times New Roman" w:hAnsi="Times New Roman"/>
          <w:szCs w:val="24"/>
        </w:rPr>
        <w:t>, że zgodnie z utrwalonym orzecznictwem państwa członkowskie są zobowiązane do przestrzegania zasady proporcjonalności nie tylko w zakresie dotyczącym określenia znamion naruszenia i zasad dotyczących surowości kar, lecz również w zakresie dotyczącym oceny okoliczności, które mogą być brane pod uwagę przy ustalaniu grzywny. Zgodność z przepisami należy zapewniać indywidualnie w każdym przypadku, po</w:t>
      </w:r>
      <w:r w:rsidR="00BC3CE6">
        <w:rPr>
          <w:rFonts w:ascii="Times New Roman" w:hAnsi="Times New Roman"/>
          <w:szCs w:val="24"/>
        </w:rPr>
        <w:t xml:space="preserve"> </w:t>
      </w:r>
      <w:r w:rsidR="001C42A5" w:rsidRPr="00624E28">
        <w:rPr>
          <w:rFonts w:ascii="Times New Roman" w:hAnsi="Times New Roman"/>
          <w:szCs w:val="24"/>
        </w:rPr>
        <w:t xml:space="preserve">uwzględnieniu stosownych okoliczności obiektywnie ustalonych przez właściwe organy krajowe zgodnie ze szczegółowymi zasadami ustanowionymi przez dane państwo członkowskie. Okoliczności te mogą obejmować, w zależności od przypadku, wszelkie </w:t>
      </w:r>
      <w:r w:rsidR="001C42A5" w:rsidRPr="00624E28">
        <w:rPr>
          <w:rFonts w:ascii="Times New Roman" w:hAnsi="Times New Roman"/>
          <w:szCs w:val="24"/>
        </w:rPr>
        <w:lastRenderedPageBreak/>
        <w:t>trudności związane z funkcjonowaniem systemu, z którego dany przewoźnik lotniczy musiał korzystać w celu przekazania danych PNR, a także sytuację finansową przewoźnika lotniczego, która może mieć wpływ na jego zdolność płatniczą. W efekcie Komisja Europejska uznała, że</w:t>
      </w:r>
      <w:r w:rsidR="00BC3CE6">
        <w:rPr>
          <w:rFonts w:ascii="Times New Roman" w:hAnsi="Times New Roman"/>
          <w:szCs w:val="24"/>
        </w:rPr>
        <w:t xml:space="preserve"> </w:t>
      </w:r>
      <w:r w:rsidR="001C42A5" w:rsidRPr="00624E28">
        <w:rPr>
          <w:rFonts w:ascii="Times New Roman" w:hAnsi="Times New Roman"/>
          <w:szCs w:val="24"/>
        </w:rPr>
        <w:t>nie jest właściwa do ingerowania w oceny wysokości kar, jaki</w:t>
      </w:r>
      <w:r w:rsidR="001F2896" w:rsidRPr="00624E28">
        <w:rPr>
          <w:rFonts w:ascii="Times New Roman" w:hAnsi="Times New Roman"/>
          <w:szCs w:val="24"/>
        </w:rPr>
        <w:t>e</w:t>
      </w:r>
      <w:r w:rsidR="001C42A5" w:rsidRPr="00624E28">
        <w:rPr>
          <w:rFonts w:ascii="Times New Roman" w:hAnsi="Times New Roman"/>
          <w:szCs w:val="24"/>
        </w:rPr>
        <w:t xml:space="preserve"> miałyby zostać zastosowane przez państwa członkowskie w poszczególnych sprawach i w związku z tym nie ma możliwości narzucania w tym zakresie jakichkolwiek rozwiązań.</w:t>
      </w:r>
    </w:p>
    <w:p w14:paraId="7ACC0055" w14:textId="7C66A032" w:rsidR="00F429CC" w:rsidRPr="00624E28" w:rsidRDefault="00B822E5"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Mając powyższe na uwadze, </w:t>
      </w:r>
      <w:r w:rsidR="003F0DD8" w:rsidRPr="00624E28">
        <w:rPr>
          <w:rFonts w:ascii="Times New Roman" w:hAnsi="Times New Roman"/>
          <w:szCs w:val="24"/>
        </w:rPr>
        <w:t>w</w:t>
      </w:r>
      <w:r w:rsidRPr="00624E28">
        <w:rPr>
          <w:rFonts w:ascii="Times New Roman" w:hAnsi="Times New Roman"/>
          <w:szCs w:val="24"/>
        </w:rPr>
        <w:t xml:space="preserve"> projek</w:t>
      </w:r>
      <w:r w:rsidR="003F0DD8" w:rsidRPr="00624E28">
        <w:rPr>
          <w:rFonts w:ascii="Times New Roman" w:hAnsi="Times New Roman"/>
          <w:szCs w:val="24"/>
        </w:rPr>
        <w:t>cie</w:t>
      </w:r>
      <w:r w:rsidRPr="00624E28">
        <w:rPr>
          <w:rFonts w:ascii="Times New Roman" w:hAnsi="Times New Roman"/>
          <w:szCs w:val="24"/>
        </w:rPr>
        <w:t xml:space="preserve"> </w:t>
      </w:r>
      <w:r w:rsidR="00996B69" w:rsidRPr="00624E28">
        <w:rPr>
          <w:rFonts w:ascii="Times New Roman" w:hAnsi="Times New Roman"/>
          <w:szCs w:val="24"/>
        </w:rPr>
        <w:t>zaproponowano</w:t>
      </w:r>
      <w:r w:rsidRPr="00624E28">
        <w:rPr>
          <w:rFonts w:ascii="Times New Roman" w:hAnsi="Times New Roman"/>
          <w:szCs w:val="24"/>
        </w:rPr>
        <w:t xml:space="preserve"> </w:t>
      </w:r>
      <w:r w:rsidR="00135973" w:rsidRPr="00624E28">
        <w:rPr>
          <w:rFonts w:ascii="Times New Roman" w:hAnsi="Times New Roman"/>
          <w:szCs w:val="24"/>
        </w:rPr>
        <w:t xml:space="preserve">w pierwszej kolejności uwolnić </w:t>
      </w:r>
      <w:r w:rsidR="00D04986" w:rsidRPr="00624E28">
        <w:rPr>
          <w:rFonts w:ascii="Times New Roman" w:eastAsiaTheme="minorEastAsia" w:hAnsi="Times New Roman"/>
          <w:szCs w:val="24"/>
        </w:rPr>
        <w:t xml:space="preserve">od odpowiedzialności karnoadministracyjnej </w:t>
      </w:r>
      <w:r w:rsidR="00135973" w:rsidRPr="00624E28">
        <w:rPr>
          <w:rFonts w:ascii="Times New Roman" w:eastAsiaTheme="minorEastAsia" w:hAnsi="Times New Roman"/>
          <w:szCs w:val="24"/>
        </w:rPr>
        <w:t xml:space="preserve">tych </w:t>
      </w:r>
      <w:r w:rsidR="005A25C6" w:rsidRPr="00624E28">
        <w:rPr>
          <w:rFonts w:ascii="Times New Roman" w:eastAsiaTheme="minorEastAsia" w:hAnsi="Times New Roman"/>
          <w:szCs w:val="24"/>
        </w:rPr>
        <w:t>przewoźników</w:t>
      </w:r>
      <w:r w:rsidR="00135973" w:rsidRPr="00624E28">
        <w:rPr>
          <w:rFonts w:ascii="Times New Roman" w:eastAsiaTheme="minorEastAsia" w:hAnsi="Times New Roman"/>
          <w:szCs w:val="24"/>
        </w:rPr>
        <w:t>, którzy w</w:t>
      </w:r>
      <w:r w:rsidR="00BC3CE6">
        <w:rPr>
          <w:rFonts w:ascii="Times New Roman" w:eastAsiaTheme="minorEastAsia" w:hAnsi="Times New Roman"/>
          <w:szCs w:val="24"/>
        </w:rPr>
        <w:t xml:space="preserve"> </w:t>
      </w:r>
      <w:r w:rsidR="00135973" w:rsidRPr="00624E28">
        <w:rPr>
          <w:rFonts w:ascii="Times New Roman" w:eastAsiaTheme="minorEastAsia" w:hAnsi="Times New Roman"/>
          <w:szCs w:val="24"/>
        </w:rPr>
        <w:t>okresie do dnia wejścia w życie projektowanych przepisów dopuścili się naruszeń z tytułu nieprzekazywania lub nieprawidłowego przekazywania danych PNR pasażerów lotów wewnątrzunijnych.</w:t>
      </w:r>
      <w:r w:rsidR="00C50FFF" w:rsidRPr="00624E28">
        <w:rPr>
          <w:rFonts w:ascii="Times New Roman" w:eastAsiaTheme="minorEastAsia" w:hAnsi="Times New Roman"/>
          <w:szCs w:val="24"/>
        </w:rPr>
        <w:t xml:space="preserve"> W świetle wyroku TSUE, w którym uznano jako niezgodne z prawem unijnym te przepisy prawa krajowego, które przewidują zautomatyzowane przekazywanie i</w:t>
      </w:r>
      <w:r w:rsidR="00BC3CE6">
        <w:rPr>
          <w:rFonts w:ascii="Times New Roman" w:eastAsiaTheme="minorEastAsia" w:hAnsi="Times New Roman"/>
          <w:szCs w:val="24"/>
        </w:rPr>
        <w:t xml:space="preserve"> </w:t>
      </w:r>
      <w:r w:rsidR="00C50FFF" w:rsidRPr="00624E28">
        <w:rPr>
          <w:rFonts w:ascii="Times New Roman" w:eastAsiaTheme="minorEastAsia" w:hAnsi="Times New Roman"/>
          <w:szCs w:val="24"/>
        </w:rPr>
        <w:t xml:space="preserve">przetwarzanie danych PNR w odniesieniu do wszystkich lotów wewnątrzunijnych, podejmowanie dalszych starań wyegzekwowania od przewoźników kar za naruszenia </w:t>
      </w:r>
      <w:r w:rsidR="00CB7B19" w:rsidRPr="00624E28">
        <w:rPr>
          <w:rFonts w:ascii="Times New Roman" w:eastAsiaTheme="minorEastAsia" w:hAnsi="Times New Roman"/>
          <w:szCs w:val="24"/>
        </w:rPr>
        <w:t xml:space="preserve">z tego rodzaju lotów wydaje się nieuzasadnione. Przedmiotowe orzecznictwo TSUE </w:t>
      </w:r>
      <w:r w:rsidR="0066117F" w:rsidRPr="00624E28">
        <w:rPr>
          <w:rFonts w:ascii="Times New Roman" w:hAnsi="Times New Roman"/>
          <w:szCs w:val="24"/>
        </w:rPr>
        <w:t xml:space="preserve">oddziałuje już </w:t>
      </w:r>
      <w:r w:rsidR="00CB7B19" w:rsidRPr="00624E28">
        <w:rPr>
          <w:rFonts w:ascii="Times New Roman" w:hAnsi="Times New Roman"/>
          <w:szCs w:val="24"/>
        </w:rPr>
        <w:t xml:space="preserve">zresztą </w:t>
      </w:r>
      <w:r w:rsidR="0066117F" w:rsidRPr="00624E28">
        <w:rPr>
          <w:rFonts w:ascii="Times New Roman" w:hAnsi="Times New Roman"/>
          <w:szCs w:val="24"/>
        </w:rPr>
        <w:t>na praktykę orzeczniczą polskich sądów</w:t>
      </w:r>
      <w:r w:rsidR="005A25C6" w:rsidRPr="00624E28">
        <w:rPr>
          <w:rFonts w:ascii="Times New Roman" w:hAnsi="Times New Roman"/>
          <w:szCs w:val="24"/>
        </w:rPr>
        <w:t xml:space="preserve"> administracyjnych</w:t>
      </w:r>
      <w:r w:rsidR="0066117F" w:rsidRPr="00624E28">
        <w:rPr>
          <w:rFonts w:ascii="Times New Roman" w:hAnsi="Times New Roman"/>
          <w:szCs w:val="24"/>
        </w:rPr>
        <w:t xml:space="preserve">. </w:t>
      </w:r>
      <w:r w:rsidR="005A25C6" w:rsidRPr="00624E28">
        <w:rPr>
          <w:rFonts w:ascii="Times New Roman" w:hAnsi="Times New Roman"/>
          <w:szCs w:val="24"/>
        </w:rPr>
        <w:t>Dotychczas</w:t>
      </w:r>
      <w:r w:rsidR="009240E5">
        <w:rPr>
          <w:rFonts w:ascii="Times New Roman" w:hAnsi="Times New Roman"/>
          <w:szCs w:val="24"/>
        </w:rPr>
        <w:t xml:space="preserve"> </w:t>
      </w:r>
      <w:r w:rsidR="005A25C6" w:rsidRPr="00624E28">
        <w:rPr>
          <w:rFonts w:ascii="Times New Roman" w:hAnsi="Times New Roman"/>
          <w:szCs w:val="24"/>
        </w:rPr>
        <w:t xml:space="preserve">wojewódzkie sądy administracyjne </w:t>
      </w:r>
      <w:r w:rsidR="008635B5" w:rsidRPr="00624E28">
        <w:rPr>
          <w:rFonts w:ascii="Times New Roman" w:hAnsi="Times New Roman"/>
          <w:szCs w:val="24"/>
        </w:rPr>
        <w:t xml:space="preserve">(WSA) </w:t>
      </w:r>
      <w:r w:rsidR="005A25C6" w:rsidRPr="00624E28">
        <w:rPr>
          <w:rFonts w:ascii="Times New Roman" w:hAnsi="Times New Roman"/>
          <w:szCs w:val="24"/>
        </w:rPr>
        <w:t>kilkukrotnie uchyliły decyzje Komendanta Głównego Straży Granicznej nakładające administracyjne kary pieniężne na</w:t>
      </w:r>
      <w:r w:rsidR="00624E28">
        <w:rPr>
          <w:rFonts w:ascii="Times New Roman" w:hAnsi="Times New Roman"/>
          <w:szCs w:val="24"/>
        </w:rPr>
        <w:t xml:space="preserve"> </w:t>
      </w:r>
      <w:r w:rsidR="005A25C6" w:rsidRPr="00624E28">
        <w:rPr>
          <w:rFonts w:ascii="Times New Roman" w:hAnsi="Times New Roman"/>
          <w:szCs w:val="24"/>
        </w:rPr>
        <w:t>przewoźników lotniczych za</w:t>
      </w:r>
      <w:r w:rsidR="009240E5">
        <w:rPr>
          <w:rFonts w:ascii="Times New Roman" w:hAnsi="Times New Roman"/>
          <w:szCs w:val="24"/>
        </w:rPr>
        <w:t xml:space="preserve"> </w:t>
      </w:r>
      <w:r w:rsidR="005A25C6" w:rsidRPr="00624E28">
        <w:rPr>
          <w:rFonts w:ascii="Times New Roman" w:hAnsi="Times New Roman"/>
          <w:szCs w:val="24"/>
        </w:rPr>
        <w:t xml:space="preserve">nieprzekazanie danych PNR z lotów wewnątrzunijnych </w:t>
      </w:r>
      <w:r w:rsidR="001F3873" w:rsidRPr="00624E28">
        <w:rPr>
          <w:rFonts w:ascii="Times New Roman" w:hAnsi="Times New Roman"/>
          <w:color w:val="000000" w:themeColor="text1"/>
          <w:szCs w:val="24"/>
        </w:rPr>
        <w:t>(</w:t>
      </w:r>
      <w:r w:rsidR="001F3873" w:rsidRPr="00624E28">
        <w:rPr>
          <w:rFonts w:ascii="Times New Roman" w:hAnsi="Times New Roman"/>
          <w:szCs w:val="24"/>
        </w:rPr>
        <w:t>wyrok WSA w</w:t>
      </w:r>
      <w:r w:rsidR="00624E28">
        <w:rPr>
          <w:rFonts w:ascii="Times New Roman" w:hAnsi="Times New Roman"/>
          <w:szCs w:val="24"/>
        </w:rPr>
        <w:t xml:space="preserve"> </w:t>
      </w:r>
      <w:r w:rsidR="001F3873" w:rsidRPr="00624E28">
        <w:rPr>
          <w:rFonts w:ascii="Times New Roman" w:hAnsi="Times New Roman"/>
          <w:szCs w:val="24"/>
        </w:rPr>
        <w:t>Warszawie z dnia 14 września 2023 r. sygn. akt VI SA/</w:t>
      </w:r>
      <w:proofErr w:type="spellStart"/>
      <w:r w:rsidR="001F3873" w:rsidRPr="00624E28">
        <w:rPr>
          <w:rFonts w:ascii="Times New Roman" w:hAnsi="Times New Roman"/>
          <w:szCs w:val="24"/>
        </w:rPr>
        <w:t>Wa</w:t>
      </w:r>
      <w:proofErr w:type="spellEnd"/>
      <w:r w:rsidR="001F3873" w:rsidRPr="00624E28">
        <w:rPr>
          <w:rFonts w:ascii="Times New Roman" w:hAnsi="Times New Roman"/>
          <w:szCs w:val="24"/>
        </w:rPr>
        <w:t xml:space="preserve"> 3937/23</w:t>
      </w:r>
      <w:r w:rsidR="00A515A4" w:rsidRPr="00624E28">
        <w:rPr>
          <w:rFonts w:ascii="Times New Roman" w:hAnsi="Times New Roman"/>
          <w:szCs w:val="24"/>
        </w:rPr>
        <w:t>, wyrok WSA w</w:t>
      </w:r>
      <w:r w:rsidR="00624E28">
        <w:rPr>
          <w:rFonts w:ascii="Times New Roman" w:hAnsi="Times New Roman"/>
          <w:szCs w:val="24"/>
        </w:rPr>
        <w:t xml:space="preserve"> </w:t>
      </w:r>
      <w:r w:rsidR="00A515A4" w:rsidRPr="00624E28">
        <w:rPr>
          <w:rFonts w:ascii="Times New Roman" w:hAnsi="Times New Roman"/>
          <w:szCs w:val="24"/>
        </w:rPr>
        <w:t>Warszawie z dnia 11 października 2023 r. sygn. akt VI SA/</w:t>
      </w:r>
      <w:proofErr w:type="spellStart"/>
      <w:r w:rsidR="00A515A4" w:rsidRPr="00624E28">
        <w:rPr>
          <w:rFonts w:ascii="Times New Roman" w:hAnsi="Times New Roman"/>
          <w:szCs w:val="24"/>
        </w:rPr>
        <w:t>Wa</w:t>
      </w:r>
      <w:proofErr w:type="spellEnd"/>
      <w:r w:rsidR="00A515A4" w:rsidRPr="00624E28">
        <w:rPr>
          <w:rFonts w:ascii="Times New Roman" w:hAnsi="Times New Roman"/>
          <w:szCs w:val="24"/>
        </w:rPr>
        <w:t xml:space="preserve"> 3610/23</w:t>
      </w:r>
      <w:r w:rsidR="00A515A4" w:rsidRPr="00624E28">
        <w:rPr>
          <w:rFonts w:ascii="Times New Roman" w:hAnsi="Times New Roman"/>
          <w:color w:val="000000" w:themeColor="text1"/>
          <w:szCs w:val="24"/>
        </w:rPr>
        <w:t xml:space="preserve">, </w:t>
      </w:r>
      <w:r w:rsidR="001F3873" w:rsidRPr="00624E28">
        <w:rPr>
          <w:rFonts w:ascii="Times New Roman" w:hAnsi="Times New Roman"/>
          <w:color w:val="000000" w:themeColor="text1"/>
          <w:szCs w:val="24"/>
        </w:rPr>
        <w:t>wyrok WSA w</w:t>
      </w:r>
      <w:r w:rsidR="00624E28">
        <w:rPr>
          <w:rFonts w:ascii="Times New Roman" w:hAnsi="Times New Roman"/>
          <w:color w:val="000000" w:themeColor="text1"/>
          <w:szCs w:val="24"/>
        </w:rPr>
        <w:t xml:space="preserve"> </w:t>
      </w:r>
      <w:r w:rsidR="001F3873" w:rsidRPr="00624E28">
        <w:rPr>
          <w:rFonts w:ascii="Times New Roman" w:hAnsi="Times New Roman"/>
          <w:color w:val="000000" w:themeColor="text1"/>
          <w:szCs w:val="24"/>
        </w:rPr>
        <w:t>Gorzowie Wielkopolskim z dnia 8 lutego 2024 r. sygn. akt II SA/Go 646/23</w:t>
      </w:r>
      <w:r w:rsidR="00A515A4" w:rsidRPr="00624E28">
        <w:rPr>
          <w:rFonts w:ascii="Times New Roman" w:hAnsi="Times New Roman"/>
          <w:color w:val="000000" w:themeColor="text1"/>
          <w:szCs w:val="24"/>
        </w:rPr>
        <w:t>).</w:t>
      </w:r>
      <w:r w:rsidR="005A25C6" w:rsidRPr="00624E28">
        <w:rPr>
          <w:rFonts w:ascii="Times New Roman" w:hAnsi="Times New Roman"/>
          <w:szCs w:val="24"/>
        </w:rPr>
        <w:t xml:space="preserve"> Ponadto</w:t>
      </w:r>
      <w:r w:rsidR="00624E28">
        <w:rPr>
          <w:rFonts w:ascii="Times New Roman" w:hAnsi="Times New Roman"/>
          <w:szCs w:val="24"/>
        </w:rPr>
        <w:t xml:space="preserve"> </w:t>
      </w:r>
      <w:r w:rsidR="005A25C6" w:rsidRPr="00624E28">
        <w:rPr>
          <w:rFonts w:ascii="Times New Roman" w:hAnsi="Times New Roman"/>
          <w:szCs w:val="24"/>
        </w:rPr>
        <w:t>w</w:t>
      </w:r>
      <w:r w:rsidR="00624E28">
        <w:rPr>
          <w:rFonts w:ascii="Times New Roman" w:hAnsi="Times New Roman"/>
          <w:szCs w:val="24"/>
        </w:rPr>
        <w:t xml:space="preserve"> </w:t>
      </w:r>
      <w:r w:rsidR="005A25C6" w:rsidRPr="00624E28">
        <w:rPr>
          <w:rFonts w:ascii="Times New Roman" w:hAnsi="Times New Roman"/>
          <w:szCs w:val="24"/>
        </w:rPr>
        <w:t xml:space="preserve">dniu </w:t>
      </w:r>
      <w:r w:rsidR="0066117F" w:rsidRPr="00624E28">
        <w:rPr>
          <w:rFonts w:ascii="Times New Roman" w:hAnsi="Times New Roman"/>
          <w:szCs w:val="24"/>
        </w:rPr>
        <w:t>23 maja 2024 r. Naczelny Sąd Administracyjny</w:t>
      </w:r>
      <w:r w:rsidR="00E76FE7" w:rsidRPr="00624E28">
        <w:rPr>
          <w:rFonts w:ascii="Times New Roman" w:hAnsi="Times New Roman"/>
          <w:szCs w:val="24"/>
        </w:rPr>
        <w:t xml:space="preserve"> w sprawach</w:t>
      </w:r>
      <w:r w:rsidR="0066117F" w:rsidRPr="00624E28">
        <w:rPr>
          <w:rFonts w:ascii="Times New Roman" w:hAnsi="Times New Roman"/>
          <w:szCs w:val="24"/>
        </w:rPr>
        <w:t xml:space="preserve"> </w:t>
      </w:r>
      <w:r w:rsidR="005A25C6" w:rsidRPr="00624E28">
        <w:rPr>
          <w:rFonts w:ascii="Times New Roman" w:hAnsi="Times New Roman"/>
          <w:szCs w:val="24"/>
        </w:rPr>
        <w:t>s</w:t>
      </w:r>
      <w:r w:rsidR="00AC3E42" w:rsidRPr="00624E28">
        <w:rPr>
          <w:rFonts w:ascii="Times New Roman" w:hAnsi="Times New Roman"/>
          <w:szCs w:val="24"/>
        </w:rPr>
        <w:t>ygn. akt II GSK 395/22</w:t>
      </w:r>
      <w:r w:rsidR="00E76FE7" w:rsidRPr="00624E28">
        <w:rPr>
          <w:rFonts w:ascii="Times New Roman" w:hAnsi="Times New Roman"/>
          <w:szCs w:val="24"/>
        </w:rPr>
        <w:t xml:space="preserve"> oraz II GSK 444/21</w:t>
      </w:r>
      <w:r w:rsidR="005A25C6" w:rsidRPr="00624E28">
        <w:rPr>
          <w:rFonts w:ascii="Times New Roman" w:hAnsi="Times New Roman"/>
          <w:szCs w:val="24"/>
        </w:rPr>
        <w:t xml:space="preserve"> </w:t>
      </w:r>
      <w:r w:rsidR="0066117F" w:rsidRPr="00624E28">
        <w:rPr>
          <w:rFonts w:ascii="Times New Roman" w:hAnsi="Times New Roman"/>
          <w:szCs w:val="24"/>
        </w:rPr>
        <w:t xml:space="preserve">uchylił </w:t>
      </w:r>
      <w:r w:rsidR="005A25C6" w:rsidRPr="00624E28">
        <w:rPr>
          <w:rFonts w:ascii="Times New Roman" w:hAnsi="Times New Roman"/>
          <w:szCs w:val="24"/>
        </w:rPr>
        <w:t xml:space="preserve">decyzje Komendanta Głównego Straży Granicznej nakładające </w:t>
      </w:r>
      <w:r w:rsidR="0066117F" w:rsidRPr="00624E28">
        <w:rPr>
          <w:rFonts w:ascii="Times New Roman" w:hAnsi="Times New Roman"/>
          <w:szCs w:val="24"/>
        </w:rPr>
        <w:t>administracyjne kary na przewoźnika lotniczego za nieprzekazanie danych PNR w przypadku lotów wewnątrzunijnych</w:t>
      </w:r>
      <w:r w:rsidR="005A25C6" w:rsidRPr="00624E28">
        <w:rPr>
          <w:rFonts w:ascii="Times New Roman" w:hAnsi="Times New Roman"/>
          <w:szCs w:val="24"/>
        </w:rPr>
        <w:t>, powołując się w uzasadnieniu wyroku na</w:t>
      </w:r>
      <w:r w:rsidR="009240E5">
        <w:rPr>
          <w:rFonts w:ascii="Times New Roman" w:hAnsi="Times New Roman"/>
          <w:szCs w:val="24"/>
        </w:rPr>
        <w:t xml:space="preserve"> </w:t>
      </w:r>
      <w:r w:rsidR="005A25C6" w:rsidRPr="00624E28">
        <w:rPr>
          <w:rFonts w:ascii="Times New Roman" w:hAnsi="Times New Roman"/>
          <w:szCs w:val="24"/>
        </w:rPr>
        <w:t>przedmiotowy wyrok TSUE.</w:t>
      </w:r>
    </w:p>
    <w:p w14:paraId="021E84A3" w14:textId="081CABDB" w:rsidR="00CE293B" w:rsidRPr="00624E28" w:rsidRDefault="00CE293B" w:rsidP="003F600C">
      <w:pPr>
        <w:pStyle w:val="firmowy"/>
        <w:spacing w:before="120" w:line="360" w:lineRule="auto"/>
        <w:ind w:firstLine="567"/>
        <w:jc w:val="both"/>
        <w:rPr>
          <w:rFonts w:ascii="Times New Roman" w:hAnsi="Times New Roman"/>
          <w:color w:val="000000" w:themeColor="text1"/>
          <w:szCs w:val="24"/>
        </w:rPr>
      </w:pPr>
      <w:r w:rsidRPr="00624E28">
        <w:rPr>
          <w:rFonts w:ascii="Times New Roman" w:hAnsi="Times New Roman"/>
          <w:szCs w:val="24"/>
        </w:rPr>
        <w:t>Po</w:t>
      </w:r>
      <w:r w:rsidR="00A84595" w:rsidRPr="00624E28">
        <w:rPr>
          <w:rFonts w:ascii="Times New Roman" w:hAnsi="Times New Roman"/>
          <w:szCs w:val="24"/>
        </w:rPr>
        <w:t xml:space="preserve"> drugie,</w:t>
      </w:r>
      <w:r w:rsidR="00CB7B19" w:rsidRPr="00624E28">
        <w:rPr>
          <w:rFonts w:ascii="Times New Roman" w:hAnsi="Times New Roman"/>
          <w:szCs w:val="24"/>
        </w:rPr>
        <w:t xml:space="preserve"> </w:t>
      </w:r>
      <w:r w:rsidR="00E83398" w:rsidRPr="00624E28">
        <w:rPr>
          <w:rFonts w:ascii="Times New Roman" w:hAnsi="Times New Roman"/>
          <w:szCs w:val="24"/>
        </w:rPr>
        <w:t xml:space="preserve">w </w:t>
      </w:r>
      <w:r w:rsidRPr="00624E28">
        <w:rPr>
          <w:rFonts w:ascii="Times New Roman" w:hAnsi="Times New Roman"/>
          <w:szCs w:val="24"/>
        </w:rPr>
        <w:t xml:space="preserve">projektowanym </w:t>
      </w:r>
      <w:r w:rsidR="00F429CC" w:rsidRPr="00624E28">
        <w:rPr>
          <w:rFonts w:ascii="Times New Roman" w:hAnsi="Times New Roman"/>
          <w:szCs w:val="24"/>
        </w:rPr>
        <w:t>art. 2 znalazły się uregulowania, na mocy których nastąpi uwolnienie od administracyjnych kar pieniężnych</w:t>
      </w:r>
      <w:r w:rsidR="00E83398" w:rsidRPr="00624E28">
        <w:rPr>
          <w:rFonts w:ascii="Times New Roman" w:hAnsi="Times New Roman"/>
          <w:szCs w:val="24"/>
        </w:rPr>
        <w:t xml:space="preserve"> także</w:t>
      </w:r>
      <w:r w:rsidR="00F429CC" w:rsidRPr="00624E28">
        <w:rPr>
          <w:rFonts w:ascii="Times New Roman" w:hAnsi="Times New Roman"/>
          <w:szCs w:val="24"/>
        </w:rPr>
        <w:t xml:space="preserve"> tych przewoźników lotniczych, </w:t>
      </w:r>
      <w:r w:rsidR="00E83398" w:rsidRPr="00624E28">
        <w:rPr>
          <w:rFonts w:ascii="Times New Roman" w:hAnsi="Times New Roman"/>
          <w:color w:val="000000" w:themeColor="text1"/>
          <w:szCs w:val="24"/>
        </w:rPr>
        <w:t xml:space="preserve">którzy </w:t>
      </w:r>
      <w:r w:rsidR="00F429CC" w:rsidRPr="00624E28">
        <w:rPr>
          <w:rFonts w:ascii="Times New Roman" w:hAnsi="Times New Roman"/>
          <w:color w:val="000000" w:themeColor="text1"/>
          <w:szCs w:val="24"/>
        </w:rPr>
        <w:t xml:space="preserve">nie później niż w ciągu trzech miesięcy od dnia wejścia w życie </w:t>
      </w:r>
      <w:r w:rsidR="00652479" w:rsidRPr="00624E28">
        <w:rPr>
          <w:rFonts w:ascii="Times New Roman" w:hAnsi="Times New Roman"/>
          <w:color w:val="000000" w:themeColor="text1"/>
          <w:szCs w:val="24"/>
        </w:rPr>
        <w:t>projektowanej</w:t>
      </w:r>
      <w:r w:rsidR="00F429CC" w:rsidRPr="00624E28">
        <w:rPr>
          <w:rFonts w:ascii="Times New Roman" w:hAnsi="Times New Roman"/>
          <w:color w:val="000000" w:themeColor="text1"/>
          <w:szCs w:val="24"/>
        </w:rPr>
        <w:t xml:space="preserve"> ustawy spełni</w:t>
      </w:r>
      <w:r w:rsidR="00E83398" w:rsidRPr="00624E28">
        <w:rPr>
          <w:rFonts w:ascii="Times New Roman" w:hAnsi="Times New Roman"/>
          <w:color w:val="000000" w:themeColor="text1"/>
          <w:szCs w:val="24"/>
        </w:rPr>
        <w:t>li</w:t>
      </w:r>
      <w:r w:rsidR="00F429CC" w:rsidRPr="00624E28">
        <w:rPr>
          <w:rFonts w:ascii="Times New Roman" w:hAnsi="Times New Roman"/>
          <w:color w:val="000000" w:themeColor="text1"/>
          <w:szCs w:val="24"/>
        </w:rPr>
        <w:t xml:space="preserve"> warunki przekazywania danych PNR określone w art. 8 </w:t>
      </w:r>
      <w:r w:rsidRPr="00624E28">
        <w:rPr>
          <w:rFonts w:ascii="Times New Roman" w:hAnsi="Times New Roman"/>
          <w:color w:val="000000" w:themeColor="text1"/>
          <w:szCs w:val="24"/>
        </w:rPr>
        <w:t>ustawy</w:t>
      </w:r>
      <w:r w:rsidR="00E83398" w:rsidRPr="00624E28">
        <w:rPr>
          <w:rFonts w:ascii="Times New Roman" w:hAnsi="Times New Roman"/>
          <w:color w:val="000000" w:themeColor="text1"/>
          <w:szCs w:val="24"/>
        </w:rPr>
        <w:t>.</w:t>
      </w:r>
    </w:p>
    <w:p w14:paraId="737BB0A9" w14:textId="3A8D2A10" w:rsidR="00C85DE5" w:rsidRPr="00624E28" w:rsidRDefault="003C2A4A" w:rsidP="003F600C">
      <w:pPr>
        <w:pStyle w:val="firmowy"/>
        <w:spacing w:before="120" w:line="360" w:lineRule="auto"/>
        <w:ind w:firstLine="567"/>
        <w:jc w:val="both"/>
        <w:rPr>
          <w:rFonts w:ascii="Times New Roman" w:hAnsi="Times New Roman"/>
          <w:szCs w:val="24"/>
        </w:rPr>
      </w:pPr>
      <w:r w:rsidRPr="00624E28">
        <w:rPr>
          <w:rFonts w:ascii="Times New Roman" w:hAnsi="Times New Roman"/>
          <w:color w:val="000000" w:themeColor="text1"/>
          <w:szCs w:val="24"/>
        </w:rPr>
        <w:t>Wprowadzenie do projektu takich przepisów jest uzasadnione</w:t>
      </w:r>
      <w:r w:rsidR="00C85DE5" w:rsidRPr="00624E28">
        <w:rPr>
          <w:rFonts w:ascii="Times New Roman" w:hAnsi="Times New Roman"/>
          <w:color w:val="000000" w:themeColor="text1"/>
          <w:szCs w:val="24"/>
        </w:rPr>
        <w:t xml:space="preserve"> m.in. tym, że</w:t>
      </w:r>
      <w:r w:rsidR="007870FD" w:rsidRPr="00624E28">
        <w:rPr>
          <w:rFonts w:ascii="Times New Roman" w:hAnsi="Times New Roman"/>
          <w:color w:val="000000" w:themeColor="text1"/>
          <w:szCs w:val="24"/>
        </w:rPr>
        <w:t xml:space="preserve"> zgodnie z</w:t>
      </w:r>
      <w:r w:rsidR="008635B5" w:rsidRPr="00624E28">
        <w:rPr>
          <w:rFonts w:ascii="Times New Roman" w:hAnsi="Times New Roman"/>
          <w:color w:val="000000" w:themeColor="text1"/>
          <w:szCs w:val="24"/>
        </w:rPr>
        <w:t> </w:t>
      </w:r>
      <w:r w:rsidR="007870FD" w:rsidRPr="00624E28">
        <w:rPr>
          <w:rFonts w:ascii="Times New Roman" w:hAnsi="Times New Roman"/>
          <w:color w:val="000000" w:themeColor="text1"/>
          <w:szCs w:val="24"/>
        </w:rPr>
        <w:t>motywem 18</w:t>
      </w:r>
      <w:r w:rsidR="00CE293B" w:rsidRPr="00624E28">
        <w:rPr>
          <w:rFonts w:ascii="Times New Roman" w:hAnsi="Times New Roman"/>
          <w:color w:val="000000" w:themeColor="text1"/>
          <w:szCs w:val="24"/>
        </w:rPr>
        <w:t xml:space="preserve"> dyrektywy </w:t>
      </w:r>
      <w:r w:rsidR="007870FD" w:rsidRPr="00624E28">
        <w:rPr>
          <w:rFonts w:ascii="Times New Roman" w:hAnsi="Times New Roman"/>
          <w:szCs w:val="24"/>
        </w:rPr>
        <w:t>państwa członkowskie powinny podjąć wszelkie niezbędne środki, aby umożliwić przewoźnikom lotniczym wypełnianie obowiązków nałożonych na nich na</w:t>
      </w:r>
      <w:r w:rsidR="00932653">
        <w:rPr>
          <w:rFonts w:ascii="Times New Roman" w:hAnsi="Times New Roman"/>
          <w:szCs w:val="24"/>
        </w:rPr>
        <w:t xml:space="preserve"> </w:t>
      </w:r>
      <w:r w:rsidR="007870FD" w:rsidRPr="00624E28">
        <w:rPr>
          <w:rFonts w:ascii="Times New Roman" w:hAnsi="Times New Roman"/>
          <w:szCs w:val="24"/>
        </w:rPr>
        <w:lastRenderedPageBreak/>
        <w:t>podstawie dyrektywy. Wobec przewoźników lotniczych, którzy nie wypełniają obowiązków w zakresie przekazywania danych PNR, państwa członkowskie powinny przewidzieć skuteczne, proporcjonalne i odstraszające sankcje, w tym kary finansowe. Zatem</w:t>
      </w:r>
      <w:r w:rsidR="00932653">
        <w:rPr>
          <w:rFonts w:ascii="Times New Roman" w:hAnsi="Times New Roman"/>
          <w:szCs w:val="24"/>
        </w:rPr>
        <w:t>,</w:t>
      </w:r>
      <w:r w:rsidR="007870FD" w:rsidRPr="00624E28">
        <w:rPr>
          <w:rFonts w:ascii="Times New Roman" w:hAnsi="Times New Roman"/>
          <w:szCs w:val="24"/>
        </w:rPr>
        <w:t xml:space="preserve"> jak wynika z przytoczonego motywu</w:t>
      </w:r>
      <w:r w:rsidR="00932653">
        <w:rPr>
          <w:rFonts w:ascii="Times New Roman" w:hAnsi="Times New Roman"/>
          <w:szCs w:val="24"/>
        </w:rPr>
        <w:t>,</w:t>
      </w:r>
      <w:r w:rsidR="007870FD" w:rsidRPr="00624E28">
        <w:rPr>
          <w:rFonts w:ascii="Times New Roman" w:hAnsi="Times New Roman"/>
          <w:szCs w:val="24"/>
        </w:rPr>
        <w:t xml:space="preserve"> system kar wymagany przez dyrektywę ma pełnić funkcję dyscyplinującą przewoźników lotniczych, którzy nie pr</w:t>
      </w:r>
      <w:r w:rsidR="00F2434A" w:rsidRPr="00624E28">
        <w:rPr>
          <w:rFonts w:ascii="Times New Roman" w:hAnsi="Times New Roman"/>
          <w:szCs w:val="24"/>
        </w:rPr>
        <w:t>zekazują danych PNR. Tymczasem</w:t>
      </w:r>
      <w:r w:rsidR="00932653">
        <w:rPr>
          <w:rFonts w:ascii="Times New Roman" w:hAnsi="Times New Roman"/>
          <w:szCs w:val="24"/>
        </w:rPr>
        <w:t xml:space="preserve"> </w:t>
      </w:r>
      <w:r w:rsidR="007870FD" w:rsidRPr="00624E28">
        <w:rPr>
          <w:rFonts w:ascii="Times New Roman" w:hAnsi="Times New Roman"/>
          <w:szCs w:val="24"/>
        </w:rPr>
        <w:t xml:space="preserve">aktualnie do polskiej bazy (KSI PNR) podłączonych jest </w:t>
      </w:r>
      <w:r w:rsidR="0072022E" w:rsidRPr="00624E28">
        <w:rPr>
          <w:rFonts w:ascii="Times New Roman" w:hAnsi="Times New Roman"/>
          <w:szCs w:val="24"/>
        </w:rPr>
        <w:t xml:space="preserve">ponad </w:t>
      </w:r>
      <w:r w:rsidR="007870FD" w:rsidRPr="00624E28">
        <w:rPr>
          <w:rFonts w:ascii="Times New Roman" w:hAnsi="Times New Roman"/>
          <w:szCs w:val="24"/>
        </w:rPr>
        <w:t>500 przewoźników lotniczych, co oznacza, że do bazy trafiają dane 99.9% pasa</w:t>
      </w:r>
      <w:r w:rsidR="00152B6D" w:rsidRPr="00624E28">
        <w:rPr>
          <w:rFonts w:ascii="Times New Roman" w:hAnsi="Times New Roman"/>
          <w:szCs w:val="24"/>
        </w:rPr>
        <w:t>żerów, w odniesieniu do których</w:t>
      </w:r>
      <w:r w:rsidR="007870FD" w:rsidRPr="00624E28">
        <w:rPr>
          <w:rFonts w:ascii="Times New Roman" w:hAnsi="Times New Roman"/>
          <w:szCs w:val="24"/>
        </w:rPr>
        <w:t xml:space="preserve"> istnieje obowiązek przekazania danych PNR. W efekcie z danych PNR z powodzeniem korzystają instytucje, do zadań których należy zwalczanie przestępstw</w:t>
      </w:r>
      <w:r w:rsidR="00C85DE5" w:rsidRPr="00624E28">
        <w:rPr>
          <w:rFonts w:ascii="Times New Roman" w:hAnsi="Times New Roman"/>
          <w:szCs w:val="24"/>
        </w:rPr>
        <w:t>, w tym również przestępstw o</w:t>
      </w:r>
      <w:r w:rsidR="00F2434A" w:rsidRPr="00624E28">
        <w:rPr>
          <w:rFonts w:ascii="Times New Roman" w:hAnsi="Times New Roman"/>
          <w:szCs w:val="24"/>
        </w:rPr>
        <w:t> </w:t>
      </w:r>
      <w:r w:rsidR="00C85DE5" w:rsidRPr="00624E28">
        <w:rPr>
          <w:rFonts w:ascii="Times New Roman" w:hAnsi="Times New Roman"/>
          <w:szCs w:val="24"/>
        </w:rPr>
        <w:t>charakterze terrorystycznym</w:t>
      </w:r>
      <w:r w:rsidR="007870FD" w:rsidRPr="00624E28">
        <w:rPr>
          <w:rFonts w:ascii="Times New Roman" w:hAnsi="Times New Roman"/>
          <w:szCs w:val="24"/>
        </w:rPr>
        <w:t>. To z kolei pozwala uznać, że cel zasadniczy przedmiotowych regulacji został osiągnięty.</w:t>
      </w:r>
    </w:p>
    <w:p w14:paraId="5B7F728E" w14:textId="5842836E" w:rsidR="00C85DE5" w:rsidRPr="00624E28" w:rsidRDefault="007870F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Jednocześnie zgodnie z dyrektywą, a w konsekwencji także ustawą</w:t>
      </w:r>
      <w:r w:rsidR="00C85DE5" w:rsidRPr="00624E28">
        <w:rPr>
          <w:rFonts w:ascii="Times New Roman" w:hAnsi="Times New Roman"/>
          <w:szCs w:val="24"/>
        </w:rPr>
        <w:t>,</w:t>
      </w:r>
      <w:r w:rsidRPr="00624E28">
        <w:rPr>
          <w:rFonts w:ascii="Times New Roman" w:hAnsi="Times New Roman"/>
          <w:szCs w:val="24"/>
        </w:rPr>
        <w:t xml:space="preserve"> wykonywanie obowiązku przekazywania danych PNR jest zabezpieczone systemem administracyjnych kar pieniężnych. W praktyce wprowadzenie takiego sytemu kar, jak </w:t>
      </w:r>
      <w:r w:rsidR="00BB7359" w:rsidRPr="00624E28">
        <w:rPr>
          <w:rFonts w:ascii="Times New Roman" w:hAnsi="Times New Roman"/>
          <w:szCs w:val="24"/>
        </w:rPr>
        <w:t>można przyjąć</w:t>
      </w:r>
      <w:r w:rsidRPr="00624E28">
        <w:rPr>
          <w:rFonts w:ascii="Times New Roman" w:hAnsi="Times New Roman"/>
          <w:szCs w:val="24"/>
        </w:rPr>
        <w:t xml:space="preserve"> w istotnym stopniu, sprzyjało dynamice podłączania się przewoźników do bazy. Z drugiej jednak strony doprowadziło do wygenerowania znacznej liczby naruszeń, które miały miejsce głównie w</w:t>
      </w:r>
      <w:r w:rsidR="00F2434A" w:rsidRPr="00624E28">
        <w:rPr>
          <w:rFonts w:ascii="Times New Roman" w:hAnsi="Times New Roman"/>
          <w:szCs w:val="24"/>
        </w:rPr>
        <w:t> </w:t>
      </w:r>
      <w:r w:rsidRPr="00624E28">
        <w:rPr>
          <w:rFonts w:ascii="Times New Roman" w:hAnsi="Times New Roman"/>
          <w:szCs w:val="24"/>
        </w:rPr>
        <w:t xml:space="preserve">pierwszych miesiącach obowiązywania ustawy. </w:t>
      </w:r>
      <w:r w:rsidR="00BB7359" w:rsidRPr="00624E28">
        <w:rPr>
          <w:rFonts w:ascii="Times New Roman" w:hAnsi="Times New Roman"/>
          <w:szCs w:val="24"/>
        </w:rPr>
        <w:t xml:space="preserve">Oznacza to w praktyce, że nakładanie kar za naruszenia sprzed wielu miesięcy, w sytuacji gdy przewoźnicy lotniczy aktualnie poprawnie wykonują obowiązek przekazywania danych PNR ma </w:t>
      </w:r>
      <w:r w:rsidR="00BB7359" w:rsidRPr="00624E28">
        <w:rPr>
          <w:rFonts w:ascii="Times New Roman" w:hAnsi="Times New Roman"/>
          <w:i/>
          <w:iCs/>
          <w:szCs w:val="24"/>
        </w:rPr>
        <w:t>de facto</w:t>
      </w:r>
      <w:r w:rsidR="00BB7359" w:rsidRPr="00624E28">
        <w:rPr>
          <w:rFonts w:ascii="Times New Roman" w:hAnsi="Times New Roman"/>
          <w:szCs w:val="24"/>
        </w:rPr>
        <w:t xml:space="preserve"> charakter represyjny</w:t>
      </w:r>
      <w:r w:rsidR="00A11E03" w:rsidRPr="00624E28">
        <w:rPr>
          <w:rFonts w:ascii="Times New Roman" w:hAnsi="Times New Roman"/>
          <w:szCs w:val="24"/>
        </w:rPr>
        <w:t>,</w:t>
      </w:r>
      <w:r w:rsidR="00BB7359" w:rsidRPr="00624E28">
        <w:rPr>
          <w:rFonts w:ascii="Times New Roman" w:hAnsi="Times New Roman"/>
          <w:szCs w:val="24"/>
        </w:rPr>
        <w:t xml:space="preserve"> a</w:t>
      </w:r>
      <w:r w:rsidR="00932653">
        <w:rPr>
          <w:rFonts w:ascii="Times New Roman" w:hAnsi="Times New Roman"/>
          <w:szCs w:val="24"/>
        </w:rPr>
        <w:t xml:space="preserve"> </w:t>
      </w:r>
      <w:r w:rsidR="00BB7359" w:rsidRPr="00624E28">
        <w:rPr>
          <w:rFonts w:ascii="Times New Roman" w:hAnsi="Times New Roman"/>
          <w:szCs w:val="24"/>
        </w:rPr>
        <w:t>nie</w:t>
      </w:r>
      <w:r w:rsidR="00932653">
        <w:rPr>
          <w:rFonts w:ascii="Times New Roman" w:hAnsi="Times New Roman"/>
          <w:szCs w:val="24"/>
        </w:rPr>
        <w:t xml:space="preserve"> </w:t>
      </w:r>
      <w:r w:rsidR="00BB7359" w:rsidRPr="00624E28">
        <w:rPr>
          <w:rFonts w:ascii="Times New Roman" w:hAnsi="Times New Roman"/>
          <w:szCs w:val="24"/>
        </w:rPr>
        <w:t>dyscyplinujący.</w:t>
      </w:r>
    </w:p>
    <w:p w14:paraId="67B37F24" w14:textId="739223F1" w:rsidR="00E973B4" w:rsidRPr="00624E28" w:rsidRDefault="00C85DE5"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Niezależnie od powyższego</w:t>
      </w:r>
      <w:r w:rsidR="00C05651" w:rsidRPr="00624E28">
        <w:rPr>
          <w:rFonts w:ascii="Times New Roman" w:hAnsi="Times New Roman"/>
          <w:szCs w:val="24"/>
        </w:rPr>
        <w:t xml:space="preserve"> należy wskazać, że </w:t>
      </w:r>
      <w:r w:rsidR="00E973B4" w:rsidRPr="00624E28">
        <w:rPr>
          <w:rFonts w:ascii="Times New Roman" w:hAnsi="Times New Roman"/>
          <w:szCs w:val="24"/>
        </w:rPr>
        <w:t xml:space="preserve">na skutek konieczności wdrożenia dyrektywy, </w:t>
      </w:r>
      <w:r w:rsidR="00C05651" w:rsidRPr="00624E28">
        <w:rPr>
          <w:rFonts w:ascii="Times New Roman" w:hAnsi="Times New Roman"/>
          <w:szCs w:val="24"/>
        </w:rPr>
        <w:t>w tym samym czasie obowiązek przekazywania danych PNR został wprowadzony we</w:t>
      </w:r>
      <w:r w:rsidR="00932653">
        <w:rPr>
          <w:rFonts w:ascii="Times New Roman" w:hAnsi="Times New Roman"/>
          <w:szCs w:val="24"/>
        </w:rPr>
        <w:t xml:space="preserve"> </w:t>
      </w:r>
      <w:r w:rsidR="00C05651" w:rsidRPr="00624E28">
        <w:rPr>
          <w:rFonts w:ascii="Times New Roman" w:hAnsi="Times New Roman"/>
          <w:szCs w:val="24"/>
        </w:rPr>
        <w:t xml:space="preserve">wszystkich państwach członkowskich </w:t>
      </w:r>
      <w:r w:rsidR="00F2434A" w:rsidRPr="00624E28">
        <w:rPr>
          <w:rFonts w:ascii="Times New Roman" w:hAnsi="Times New Roman"/>
          <w:szCs w:val="24"/>
        </w:rPr>
        <w:t>Unii Europejskiej</w:t>
      </w:r>
      <w:r w:rsidR="00BB7359" w:rsidRPr="00624E28">
        <w:rPr>
          <w:rFonts w:ascii="Times New Roman" w:hAnsi="Times New Roman"/>
          <w:szCs w:val="24"/>
        </w:rPr>
        <w:t>,</w:t>
      </w:r>
      <w:r w:rsidR="00C05651" w:rsidRPr="00624E28">
        <w:rPr>
          <w:rFonts w:ascii="Times New Roman" w:hAnsi="Times New Roman"/>
          <w:szCs w:val="24"/>
        </w:rPr>
        <w:t xml:space="preserve"> co stanowiło dodatkowe utrudnienie dla przewoźników lotniczych</w:t>
      </w:r>
      <w:r w:rsidR="00E973B4" w:rsidRPr="00624E28">
        <w:rPr>
          <w:rFonts w:ascii="Times New Roman" w:hAnsi="Times New Roman"/>
          <w:szCs w:val="24"/>
        </w:rPr>
        <w:t>. Musieli oni bowiem</w:t>
      </w:r>
      <w:r w:rsidR="00C05651" w:rsidRPr="00624E28">
        <w:rPr>
          <w:rFonts w:ascii="Times New Roman" w:hAnsi="Times New Roman"/>
          <w:szCs w:val="24"/>
        </w:rPr>
        <w:t xml:space="preserve"> sprostać temu obowiązkowi w</w:t>
      </w:r>
      <w:r w:rsidR="00F2434A" w:rsidRPr="00624E28">
        <w:rPr>
          <w:rFonts w:ascii="Times New Roman" w:hAnsi="Times New Roman"/>
          <w:szCs w:val="24"/>
        </w:rPr>
        <w:t> </w:t>
      </w:r>
      <w:r w:rsidR="00C05651" w:rsidRPr="00624E28">
        <w:rPr>
          <w:rFonts w:ascii="Times New Roman" w:hAnsi="Times New Roman"/>
          <w:szCs w:val="24"/>
        </w:rPr>
        <w:t>wielu państwach</w:t>
      </w:r>
      <w:r w:rsidR="00BB7359" w:rsidRPr="00624E28">
        <w:rPr>
          <w:rFonts w:ascii="Times New Roman" w:hAnsi="Times New Roman"/>
          <w:szCs w:val="24"/>
        </w:rPr>
        <w:t xml:space="preserve"> w tym samym czasie</w:t>
      </w:r>
      <w:r w:rsidR="00E973B4" w:rsidRPr="00624E28">
        <w:rPr>
          <w:rFonts w:ascii="Times New Roman" w:hAnsi="Times New Roman"/>
          <w:szCs w:val="24"/>
        </w:rPr>
        <w:t>, a t</w:t>
      </w:r>
      <w:r w:rsidR="00BB7359" w:rsidRPr="00624E28">
        <w:rPr>
          <w:rFonts w:ascii="Times New Roman" w:hAnsi="Times New Roman"/>
          <w:szCs w:val="24"/>
        </w:rPr>
        <w:t>o z kolei niejednokrotnie przyczyniało się w</w:t>
      </w:r>
      <w:r w:rsidR="00F2434A" w:rsidRPr="00624E28">
        <w:rPr>
          <w:rFonts w:ascii="Times New Roman" w:hAnsi="Times New Roman"/>
          <w:szCs w:val="24"/>
        </w:rPr>
        <w:t> </w:t>
      </w:r>
      <w:r w:rsidR="00BB7359" w:rsidRPr="00624E28">
        <w:rPr>
          <w:rFonts w:ascii="Times New Roman" w:hAnsi="Times New Roman"/>
          <w:szCs w:val="24"/>
        </w:rPr>
        <w:t>do</w:t>
      </w:r>
      <w:r w:rsidR="00932653">
        <w:rPr>
          <w:rFonts w:ascii="Times New Roman" w:hAnsi="Times New Roman"/>
          <w:szCs w:val="24"/>
        </w:rPr>
        <w:t xml:space="preserve"> </w:t>
      </w:r>
      <w:r w:rsidR="00BB7359" w:rsidRPr="00624E28">
        <w:rPr>
          <w:rFonts w:ascii="Times New Roman" w:hAnsi="Times New Roman"/>
          <w:szCs w:val="24"/>
        </w:rPr>
        <w:t>występowania naruszeń w zakresie wykonywania przez nich obowiązku przekazywania danych PNR.</w:t>
      </w:r>
    </w:p>
    <w:p w14:paraId="330F8B1E" w14:textId="05D25734" w:rsidR="00A84595" w:rsidRPr="00624E28" w:rsidRDefault="00C05651" w:rsidP="009F0706">
      <w:pPr>
        <w:pStyle w:val="firmowy"/>
        <w:spacing w:line="360" w:lineRule="auto"/>
        <w:ind w:firstLine="708"/>
        <w:jc w:val="both"/>
        <w:rPr>
          <w:rFonts w:ascii="Times New Roman" w:hAnsi="Times New Roman"/>
          <w:szCs w:val="24"/>
        </w:rPr>
      </w:pPr>
      <w:r w:rsidRPr="009F0706">
        <w:rPr>
          <w:rFonts w:ascii="Times New Roman" w:hAnsi="Times New Roman"/>
          <w:szCs w:val="24"/>
        </w:rPr>
        <w:t>Po</w:t>
      </w:r>
      <w:r w:rsidR="00A84595" w:rsidRPr="009F0706">
        <w:rPr>
          <w:rFonts w:ascii="Times New Roman" w:hAnsi="Times New Roman"/>
          <w:szCs w:val="24"/>
        </w:rPr>
        <w:t xml:space="preserve"> trzecie</w:t>
      </w:r>
      <w:r w:rsidR="004075E2" w:rsidRPr="009F0706">
        <w:rPr>
          <w:rFonts w:ascii="Times New Roman" w:hAnsi="Times New Roman"/>
          <w:szCs w:val="24"/>
        </w:rPr>
        <w:t>,</w:t>
      </w:r>
      <w:r w:rsidRPr="009F0706">
        <w:rPr>
          <w:rFonts w:ascii="Times New Roman" w:hAnsi="Times New Roman"/>
          <w:szCs w:val="24"/>
        </w:rPr>
        <w:t xml:space="preserve"> przepisy </w:t>
      </w:r>
      <w:r w:rsidRPr="00624E28">
        <w:rPr>
          <w:rFonts w:ascii="Times New Roman" w:hAnsi="Times New Roman"/>
          <w:szCs w:val="24"/>
        </w:rPr>
        <w:t xml:space="preserve">art. 2 projektu uwalniają od odpowiedzialności </w:t>
      </w:r>
      <w:r w:rsidR="00A84595" w:rsidRPr="00624E28">
        <w:rPr>
          <w:rFonts w:ascii="Times New Roman" w:hAnsi="Times New Roman"/>
          <w:szCs w:val="24"/>
        </w:rPr>
        <w:t xml:space="preserve">tych </w:t>
      </w:r>
      <w:r w:rsidRPr="00624E28">
        <w:rPr>
          <w:rFonts w:ascii="Times New Roman" w:hAnsi="Times New Roman"/>
          <w:szCs w:val="24"/>
        </w:rPr>
        <w:t xml:space="preserve">przewoźników lotniczych, którzy w okresie roku przed dniem wejścia </w:t>
      </w:r>
      <w:r w:rsidR="00A84595" w:rsidRPr="00624E28">
        <w:rPr>
          <w:rFonts w:ascii="Times New Roman" w:hAnsi="Times New Roman"/>
          <w:szCs w:val="24"/>
        </w:rPr>
        <w:t xml:space="preserve">w życie projektowanej </w:t>
      </w:r>
      <w:r w:rsidRPr="00624E28">
        <w:rPr>
          <w:rFonts w:ascii="Times New Roman" w:hAnsi="Times New Roman"/>
          <w:szCs w:val="24"/>
        </w:rPr>
        <w:t>ustawy nie</w:t>
      </w:r>
      <w:r w:rsidR="00932653">
        <w:rPr>
          <w:rFonts w:ascii="Times New Roman" w:hAnsi="Times New Roman"/>
          <w:szCs w:val="24"/>
        </w:rPr>
        <w:t xml:space="preserve"> </w:t>
      </w:r>
      <w:r w:rsidRPr="00624E28">
        <w:rPr>
          <w:rFonts w:ascii="Times New Roman" w:hAnsi="Times New Roman"/>
          <w:szCs w:val="24"/>
        </w:rPr>
        <w:t>obsługiwali lotu PNR. W praktyce przepis ten obejmie przewoźników, którzy incydentalnie wykonali loty PNR</w:t>
      </w:r>
      <w:r w:rsidR="00A11E03" w:rsidRPr="00624E28">
        <w:rPr>
          <w:rFonts w:ascii="Times New Roman" w:hAnsi="Times New Roman"/>
          <w:szCs w:val="24"/>
        </w:rPr>
        <w:t>,</w:t>
      </w:r>
      <w:r w:rsidRPr="00624E28">
        <w:rPr>
          <w:rFonts w:ascii="Times New Roman" w:hAnsi="Times New Roman"/>
          <w:szCs w:val="24"/>
        </w:rPr>
        <w:t xml:space="preserve"> zwykle kilka</w:t>
      </w:r>
      <w:r w:rsidR="00F2434A" w:rsidRPr="00624E28">
        <w:rPr>
          <w:rFonts w:ascii="Times New Roman" w:hAnsi="Times New Roman"/>
          <w:szCs w:val="24"/>
        </w:rPr>
        <w:t xml:space="preserve"> w okresie obowiązywania ustawy</w:t>
      </w:r>
      <w:r w:rsidRPr="00624E28">
        <w:rPr>
          <w:rFonts w:ascii="Times New Roman" w:hAnsi="Times New Roman"/>
          <w:szCs w:val="24"/>
        </w:rPr>
        <w:t xml:space="preserve"> i nie będą ich już wykonywać z uwagi </w:t>
      </w:r>
      <w:r w:rsidR="00BB7359" w:rsidRPr="00624E28">
        <w:rPr>
          <w:rFonts w:ascii="Times New Roman" w:hAnsi="Times New Roman"/>
          <w:szCs w:val="24"/>
        </w:rPr>
        <w:t xml:space="preserve">np. </w:t>
      </w:r>
      <w:r w:rsidRPr="00624E28">
        <w:rPr>
          <w:rFonts w:ascii="Times New Roman" w:hAnsi="Times New Roman"/>
          <w:szCs w:val="24"/>
        </w:rPr>
        <w:t xml:space="preserve">na ogłoszenie ich upadłości albo innej formy zakończenia działalności </w:t>
      </w:r>
      <w:r w:rsidR="00BB7359" w:rsidRPr="00624E28">
        <w:rPr>
          <w:rFonts w:ascii="Times New Roman" w:hAnsi="Times New Roman"/>
          <w:szCs w:val="24"/>
        </w:rPr>
        <w:t xml:space="preserve">świadczenia usług w </w:t>
      </w:r>
      <w:r w:rsidRPr="00624E28">
        <w:rPr>
          <w:rFonts w:ascii="Times New Roman" w:hAnsi="Times New Roman"/>
          <w:szCs w:val="24"/>
        </w:rPr>
        <w:t>przewozie pasażerów drogą lotniczą.</w:t>
      </w:r>
    </w:p>
    <w:p w14:paraId="1EE714D9" w14:textId="71682A13" w:rsidR="00BE74F9" w:rsidRPr="00624E28" w:rsidRDefault="001A1102"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lastRenderedPageBreak/>
        <w:t xml:space="preserve">Podsumowując, </w:t>
      </w:r>
      <w:r w:rsidR="002F0E9C" w:rsidRPr="00624E28">
        <w:rPr>
          <w:rFonts w:ascii="Times New Roman" w:hAnsi="Times New Roman"/>
          <w:szCs w:val="24"/>
        </w:rPr>
        <w:t>za</w:t>
      </w:r>
      <w:r w:rsidRPr="00624E28">
        <w:rPr>
          <w:rFonts w:ascii="Times New Roman" w:hAnsi="Times New Roman"/>
          <w:szCs w:val="24"/>
        </w:rPr>
        <w:t>p</w:t>
      </w:r>
      <w:r w:rsidR="004075E2" w:rsidRPr="00624E28">
        <w:rPr>
          <w:rFonts w:ascii="Times New Roman" w:hAnsi="Times New Roman"/>
          <w:szCs w:val="24"/>
        </w:rPr>
        <w:t xml:space="preserve">roponowane </w:t>
      </w:r>
      <w:r w:rsidR="003F0DD8" w:rsidRPr="00624E28">
        <w:rPr>
          <w:rFonts w:ascii="Times New Roman" w:hAnsi="Times New Roman"/>
          <w:szCs w:val="24"/>
        </w:rPr>
        <w:t>w projekcie</w:t>
      </w:r>
      <w:r w:rsidR="004075E2" w:rsidRPr="00624E28">
        <w:rPr>
          <w:rFonts w:ascii="Times New Roman" w:hAnsi="Times New Roman"/>
          <w:szCs w:val="24"/>
        </w:rPr>
        <w:t xml:space="preserve"> rozwiązania abolicyjne w</w:t>
      </w:r>
      <w:r w:rsidR="00932653">
        <w:rPr>
          <w:rFonts w:ascii="Times New Roman" w:hAnsi="Times New Roman"/>
          <w:szCs w:val="24"/>
        </w:rPr>
        <w:t xml:space="preserve"> </w:t>
      </w:r>
      <w:r w:rsidR="004075E2" w:rsidRPr="00624E28">
        <w:rPr>
          <w:rFonts w:ascii="Times New Roman" w:hAnsi="Times New Roman"/>
          <w:szCs w:val="24"/>
        </w:rPr>
        <w:t xml:space="preserve">świetle </w:t>
      </w:r>
      <w:r w:rsidRPr="00624E28">
        <w:rPr>
          <w:rFonts w:ascii="Times New Roman" w:hAnsi="Times New Roman"/>
          <w:szCs w:val="24"/>
        </w:rPr>
        <w:t xml:space="preserve">zaistniałej sytuacji </w:t>
      </w:r>
      <w:r w:rsidR="002B7B1D" w:rsidRPr="00624E28">
        <w:rPr>
          <w:rFonts w:ascii="Times New Roman" w:hAnsi="Times New Roman"/>
          <w:szCs w:val="24"/>
        </w:rPr>
        <w:t>geopolitycznej</w:t>
      </w:r>
      <w:r w:rsidR="00514921" w:rsidRPr="00624E28">
        <w:rPr>
          <w:rFonts w:ascii="Times New Roman" w:hAnsi="Times New Roman"/>
          <w:szCs w:val="24"/>
        </w:rPr>
        <w:t>,</w:t>
      </w:r>
      <w:r w:rsidRPr="00624E28">
        <w:rPr>
          <w:rFonts w:ascii="Times New Roman" w:hAnsi="Times New Roman"/>
          <w:szCs w:val="24"/>
        </w:rPr>
        <w:t xml:space="preserve"> </w:t>
      </w:r>
      <w:r w:rsidR="00D20806" w:rsidRPr="00624E28">
        <w:rPr>
          <w:rFonts w:ascii="Times New Roman" w:hAnsi="Times New Roman"/>
          <w:szCs w:val="24"/>
        </w:rPr>
        <w:t xml:space="preserve">przy jednoczesnym uwzględnieniu stanowiska Komisji Europejskiej oraz poszanowaniu dorobku orzeczniczego TSUE, </w:t>
      </w:r>
      <w:r w:rsidRPr="00624E28">
        <w:rPr>
          <w:rFonts w:ascii="Times New Roman" w:hAnsi="Times New Roman"/>
          <w:szCs w:val="24"/>
        </w:rPr>
        <w:t xml:space="preserve">wydają się optymalne zarówno z perspektywy zapewnienia bezpieczeństwa ruchu lotniczego i pasażerskiego, zgodności z obowiązującymi w tym zakresie przepisami unijnymi, jak również </w:t>
      </w:r>
      <w:r w:rsidR="002B7B1D" w:rsidRPr="00624E28">
        <w:rPr>
          <w:rFonts w:ascii="Times New Roman" w:hAnsi="Times New Roman"/>
          <w:szCs w:val="24"/>
        </w:rPr>
        <w:t xml:space="preserve">interesów </w:t>
      </w:r>
      <w:r w:rsidRPr="00624E28">
        <w:rPr>
          <w:rFonts w:ascii="Times New Roman" w:hAnsi="Times New Roman"/>
          <w:szCs w:val="24"/>
        </w:rPr>
        <w:t>branży lotniczej, w tym tych przewoźników, którzy już od dłuższego czasu stosują przepisy ustawy i realizują wynikające z tego tytułu obowiązki przekazywania w terminie danych PNR.</w:t>
      </w:r>
    </w:p>
    <w:p w14:paraId="1DB1ED74" w14:textId="4422FFFB" w:rsidR="00BE74F9" w:rsidRPr="00624E28" w:rsidRDefault="00BE74F9"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Przewiduje się, że projektowana ustawa wejdzie w życie po upływie 14 dni od dnia ogłoszenia</w:t>
      </w:r>
      <w:r w:rsidR="002B7B1D" w:rsidRPr="00624E28">
        <w:rPr>
          <w:rFonts w:ascii="Times New Roman" w:hAnsi="Times New Roman"/>
          <w:szCs w:val="24"/>
        </w:rPr>
        <w:t>.</w:t>
      </w:r>
      <w:r w:rsidR="00B40779" w:rsidRPr="00624E28">
        <w:rPr>
          <w:rFonts w:ascii="Times New Roman" w:hAnsi="Times New Roman"/>
          <w:szCs w:val="24"/>
        </w:rPr>
        <w:t xml:space="preserve"> Natomiast</w:t>
      </w:r>
      <w:r w:rsidR="00932653">
        <w:rPr>
          <w:rFonts w:ascii="Times New Roman" w:hAnsi="Times New Roman"/>
          <w:szCs w:val="24"/>
        </w:rPr>
        <w:t>,</w:t>
      </w:r>
      <w:r w:rsidR="00B40779" w:rsidRPr="00624E28">
        <w:rPr>
          <w:rFonts w:ascii="Times New Roman" w:hAnsi="Times New Roman"/>
          <w:szCs w:val="24"/>
        </w:rPr>
        <w:t xml:space="preserve"> dane PNR p</w:t>
      </w:r>
      <w:r w:rsidR="00474C05" w:rsidRPr="00624E28">
        <w:rPr>
          <w:rFonts w:ascii="Times New Roman" w:hAnsi="Times New Roman"/>
          <w:szCs w:val="24"/>
        </w:rPr>
        <w:t>asażerów lotów wewnątrzunijnych zgromadzone w KSI PNR i przekazane przez przewoźników lotniczych do JIP wcześniej niż 3 lata przed dniem wejścia w życie ustawy zostaną trwale usunięte w sposób zautomatyzowany nie później niż w</w:t>
      </w:r>
      <w:r w:rsidR="000C2850" w:rsidRPr="00624E28">
        <w:rPr>
          <w:rFonts w:ascii="Times New Roman" w:hAnsi="Times New Roman"/>
          <w:szCs w:val="24"/>
        </w:rPr>
        <w:t> </w:t>
      </w:r>
      <w:r w:rsidR="00474C05" w:rsidRPr="00624E28">
        <w:rPr>
          <w:rFonts w:ascii="Times New Roman" w:hAnsi="Times New Roman"/>
          <w:szCs w:val="24"/>
        </w:rPr>
        <w:t xml:space="preserve">ciągu </w:t>
      </w:r>
      <w:r w:rsidR="00354EC3">
        <w:rPr>
          <w:rFonts w:ascii="Times New Roman" w:hAnsi="Times New Roman"/>
          <w:szCs w:val="24"/>
        </w:rPr>
        <w:t>3</w:t>
      </w:r>
      <w:r w:rsidR="00474C05" w:rsidRPr="00624E28">
        <w:rPr>
          <w:rFonts w:ascii="Times New Roman" w:hAnsi="Times New Roman"/>
          <w:szCs w:val="24"/>
        </w:rPr>
        <w:t xml:space="preserve"> miesięcy od dnia wejścia w życie </w:t>
      </w:r>
      <w:r w:rsidR="0015459F" w:rsidRPr="00624E28">
        <w:rPr>
          <w:rFonts w:ascii="Times New Roman" w:hAnsi="Times New Roman"/>
          <w:szCs w:val="24"/>
        </w:rPr>
        <w:t>projektowanych przepisów</w:t>
      </w:r>
      <w:r w:rsidR="00B40779" w:rsidRPr="00624E28">
        <w:rPr>
          <w:rFonts w:ascii="Times New Roman" w:hAnsi="Times New Roman"/>
          <w:szCs w:val="24"/>
        </w:rPr>
        <w:t>.</w:t>
      </w:r>
    </w:p>
    <w:p w14:paraId="4DEF440C" w14:textId="0DC31B60" w:rsidR="00BE74F9" w:rsidRPr="00624E28" w:rsidRDefault="00BE74F9"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 xml:space="preserve">Projekt ustawy nie zawiera przepisów technicznych w rozumieniu przepisów rozporządzenia Rady Ministrów z dnia 23 grudnia 2002 r. w sprawie sposobu funkcjonowania krajowego systemu notyfikacji norm i aktów prawnych (Dz. U. poz. 2039, z </w:t>
      </w:r>
      <w:proofErr w:type="spellStart"/>
      <w:r w:rsidRPr="00624E28">
        <w:rPr>
          <w:rFonts w:ascii="Times New Roman" w:hAnsi="Times New Roman"/>
          <w:szCs w:val="24"/>
        </w:rPr>
        <w:t>późn</w:t>
      </w:r>
      <w:proofErr w:type="spellEnd"/>
      <w:r w:rsidRPr="00624E28">
        <w:rPr>
          <w:rFonts w:ascii="Times New Roman" w:hAnsi="Times New Roman"/>
          <w:szCs w:val="24"/>
        </w:rPr>
        <w:t>.</w:t>
      </w:r>
      <w:r w:rsidR="00624E28">
        <w:rPr>
          <w:rFonts w:ascii="Times New Roman" w:hAnsi="Times New Roman"/>
          <w:szCs w:val="24"/>
        </w:rPr>
        <w:t> </w:t>
      </w:r>
      <w:r w:rsidRPr="00624E28">
        <w:rPr>
          <w:rFonts w:ascii="Times New Roman" w:hAnsi="Times New Roman"/>
          <w:szCs w:val="24"/>
        </w:rPr>
        <w:t>zm.) i</w:t>
      </w:r>
      <w:r w:rsidR="00937E2D" w:rsidRPr="00624E28">
        <w:rPr>
          <w:rFonts w:ascii="Times New Roman" w:hAnsi="Times New Roman"/>
          <w:szCs w:val="24"/>
        </w:rPr>
        <w:t> </w:t>
      </w:r>
      <w:r w:rsidRPr="00624E28">
        <w:rPr>
          <w:rFonts w:ascii="Times New Roman" w:hAnsi="Times New Roman"/>
          <w:szCs w:val="24"/>
        </w:rPr>
        <w:t>w</w:t>
      </w:r>
      <w:r w:rsidR="00937E2D" w:rsidRPr="00624E28">
        <w:rPr>
          <w:rFonts w:ascii="Times New Roman" w:hAnsi="Times New Roman"/>
          <w:szCs w:val="24"/>
        </w:rPr>
        <w:t> </w:t>
      </w:r>
      <w:r w:rsidRPr="00624E28">
        <w:rPr>
          <w:rFonts w:ascii="Times New Roman" w:hAnsi="Times New Roman"/>
          <w:szCs w:val="24"/>
        </w:rPr>
        <w:t>związku z tym nie podlega procedurze notyfikacji.</w:t>
      </w:r>
    </w:p>
    <w:p w14:paraId="2C9719A9" w14:textId="10FDE787" w:rsidR="00BE74F9" w:rsidRPr="00624E28" w:rsidRDefault="001367BB"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Projekt nie jest sprzeczny z prawem Unii Europejskiej.</w:t>
      </w:r>
      <w:r w:rsidR="00514921" w:rsidRPr="00624E28">
        <w:rPr>
          <w:rFonts w:ascii="Times New Roman" w:hAnsi="Times New Roman"/>
          <w:szCs w:val="24"/>
        </w:rPr>
        <w:t xml:space="preserve"> </w:t>
      </w:r>
      <w:r w:rsidR="00BE74F9" w:rsidRPr="00624E28">
        <w:rPr>
          <w:rFonts w:ascii="Times New Roman" w:hAnsi="Times New Roman"/>
          <w:szCs w:val="24"/>
        </w:rPr>
        <w:t>Projekt ustawy nie podlega przedstawieniu właściwym organom i instytucjom Unii Europejskiej, w tym Europejskiemu Bankowi Centralnemu, w celu uzyskania opinii, dokonania powiadomienia, konsultacji albo uzgodnienia.</w:t>
      </w:r>
    </w:p>
    <w:p w14:paraId="3BC02EC1" w14:textId="4353F627" w:rsidR="00BE74F9" w:rsidRPr="00624E28" w:rsidRDefault="00BE74F9"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Projekt ustawy stosownie do wymogów art. 5 ustawy z dnia 7 lipca 2005</w:t>
      </w:r>
      <w:r w:rsidR="00932653">
        <w:rPr>
          <w:rFonts w:ascii="Times New Roman" w:hAnsi="Times New Roman"/>
          <w:szCs w:val="24"/>
        </w:rPr>
        <w:t xml:space="preserve"> </w:t>
      </w:r>
      <w:r w:rsidRPr="00624E28">
        <w:rPr>
          <w:rFonts w:ascii="Times New Roman" w:hAnsi="Times New Roman"/>
          <w:szCs w:val="24"/>
        </w:rPr>
        <w:t>r. o</w:t>
      </w:r>
      <w:r w:rsidR="00932653">
        <w:rPr>
          <w:rFonts w:ascii="Times New Roman" w:hAnsi="Times New Roman"/>
          <w:szCs w:val="24"/>
        </w:rPr>
        <w:t xml:space="preserve"> </w:t>
      </w:r>
      <w:r w:rsidRPr="00624E28">
        <w:rPr>
          <w:rFonts w:ascii="Times New Roman" w:hAnsi="Times New Roman"/>
          <w:szCs w:val="24"/>
        </w:rPr>
        <w:t>działalności lobbingowej w procesie stanowienia prawa (Dz. U. z 2017 r. poz.</w:t>
      </w:r>
      <w:r w:rsidR="00932653">
        <w:rPr>
          <w:rFonts w:ascii="Times New Roman" w:hAnsi="Times New Roman"/>
          <w:szCs w:val="24"/>
        </w:rPr>
        <w:t xml:space="preserve"> </w:t>
      </w:r>
      <w:r w:rsidRPr="00624E28">
        <w:rPr>
          <w:rFonts w:ascii="Times New Roman" w:hAnsi="Times New Roman"/>
          <w:szCs w:val="24"/>
        </w:rPr>
        <w:t>248</w:t>
      </w:r>
      <w:r w:rsidR="003F0DD8" w:rsidRPr="00624E28">
        <w:rPr>
          <w:rFonts w:ascii="Times New Roman" w:hAnsi="Times New Roman"/>
          <w:szCs w:val="24"/>
        </w:rPr>
        <w:t>, z</w:t>
      </w:r>
      <w:r w:rsidR="00932653">
        <w:rPr>
          <w:rFonts w:ascii="Times New Roman" w:hAnsi="Times New Roman"/>
          <w:szCs w:val="24"/>
        </w:rPr>
        <w:t xml:space="preserve"> </w:t>
      </w:r>
      <w:proofErr w:type="spellStart"/>
      <w:r w:rsidR="003F0DD8" w:rsidRPr="00624E28">
        <w:rPr>
          <w:rFonts w:ascii="Times New Roman" w:hAnsi="Times New Roman"/>
          <w:szCs w:val="24"/>
        </w:rPr>
        <w:t>późn</w:t>
      </w:r>
      <w:proofErr w:type="spellEnd"/>
      <w:r w:rsidR="003F0DD8" w:rsidRPr="00624E28">
        <w:rPr>
          <w:rFonts w:ascii="Times New Roman" w:hAnsi="Times New Roman"/>
          <w:szCs w:val="24"/>
        </w:rPr>
        <w:t>.</w:t>
      </w:r>
      <w:r w:rsidR="00624E28">
        <w:rPr>
          <w:rFonts w:ascii="Times New Roman" w:hAnsi="Times New Roman"/>
          <w:szCs w:val="24"/>
        </w:rPr>
        <w:t> </w:t>
      </w:r>
      <w:r w:rsidR="003F0DD8" w:rsidRPr="00624E28">
        <w:rPr>
          <w:rFonts w:ascii="Times New Roman" w:hAnsi="Times New Roman"/>
          <w:szCs w:val="24"/>
        </w:rPr>
        <w:t>zm.</w:t>
      </w:r>
      <w:r w:rsidRPr="00624E28">
        <w:rPr>
          <w:rFonts w:ascii="Times New Roman" w:hAnsi="Times New Roman"/>
          <w:szCs w:val="24"/>
        </w:rPr>
        <w:t>) oraz zgodnie z § 52 ust. 1 uchwały nr 190 Rady Ministrów z dnia 29 października 2013</w:t>
      </w:r>
      <w:r w:rsidR="00932653">
        <w:rPr>
          <w:rFonts w:ascii="Times New Roman" w:hAnsi="Times New Roman"/>
          <w:szCs w:val="24"/>
        </w:rPr>
        <w:t> </w:t>
      </w:r>
      <w:r w:rsidRPr="00624E28">
        <w:rPr>
          <w:rFonts w:ascii="Times New Roman" w:hAnsi="Times New Roman"/>
          <w:szCs w:val="24"/>
        </w:rPr>
        <w:t>r. – Regulamin pracy Rady Ministrów</w:t>
      </w:r>
      <w:r w:rsidR="002F0E9C" w:rsidRPr="00624E28">
        <w:rPr>
          <w:rFonts w:ascii="Times New Roman" w:hAnsi="Times New Roman"/>
          <w:szCs w:val="24"/>
        </w:rPr>
        <w:t xml:space="preserve"> (M.</w:t>
      </w:r>
      <w:r w:rsidRPr="00624E28">
        <w:rPr>
          <w:rFonts w:ascii="Times New Roman" w:hAnsi="Times New Roman"/>
          <w:szCs w:val="24"/>
        </w:rPr>
        <w:t>P. z 202</w:t>
      </w:r>
      <w:r w:rsidR="00996B69" w:rsidRPr="00624E28">
        <w:rPr>
          <w:rFonts w:ascii="Times New Roman" w:hAnsi="Times New Roman"/>
          <w:szCs w:val="24"/>
        </w:rPr>
        <w:t>4</w:t>
      </w:r>
      <w:r w:rsidRPr="00624E28">
        <w:rPr>
          <w:rFonts w:ascii="Times New Roman" w:hAnsi="Times New Roman"/>
          <w:szCs w:val="24"/>
        </w:rPr>
        <w:t xml:space="preserve"> r. poz. 8</w:t>
      </w:r>
      <w:r w:rsidR="00996B69" w:rsidRPr="00624E28">
        <w:rPr>
          <w:rFonts w:ascii="Times New Roman" w:hAnsi="Times New Roman"/>
          <w:szCs w:val="24"/>
        </w:rPr>
        <w:t>06</w:t>
      </w:r>
      <w:r w:rsidR="00932653">
        <w:rPr>
          <w:rFonts w:ascii="Times New Roman" w:hAnsi="Times New Roman"/>
          <w:szCs w:val="24"/>
        </w:rPr>
        <w:t xml:space="preserve">, z </w:t>
      </w:r>
      <w:proofErr w:type="spellStart"/>
      <w:r w:rsidR="00932653">
        <w:rPr>
          <w:rFonts w:ascii="Times New Roman" w:hAnsi="Times New Roman"/>
          <w:szCs w:val="24"/>
        </w:rPr>
        <w:t>późn</w:t>
      </w:r>
      <w:proofErr w:type="spellEnd"/>
      <w:r w:rsidR="00932653">
        <w:rPr>
          <w:rFonts w:ascii="Times New Roman" w:hAnsi="Times New Roman"/>
          <w:szCs w:val="24"/>
        </w:rPr>
        <w:t>. zm.</w:t>
      </w:r>
      <w:r w:rsidRPr="00624E28">
        <w:rPr>
          <w:rFonts w:ascii="Times New Roman" w:hAnsi="Times New Roman"/>
          <w:szCs w:val="24"/>
        </w:rPr>
        <w:t>) zosta</w:t>
      </w:r>
      <w:r w:rsidR="00A11E03" w:rsidRPr="00624E28">
        <w:rPr>
          <w:rFonts w:ascii="Times New Roman" w:hAnsi="Times New Roman"/>
          <w:szCs w:val="24"/>
        </w:rPr>
        <w:t>ł</w:t>
      </w:r>
      <w:r w:rsidRPr="00624E28">
        <w:rPr>
          <w:rFonts w:ascii="Times New Roman" w:hAnsi="Times New Roman"/>
          <w:szCs w:val="24"/>
        </w:rPr>
        <w:t xml:space="preserve"> zamieszczony w</w:t>
      </w:r>
      <w:r w:rsidR="00F2434A" w:rsidRPr="00624E28">
        <w:rPr>
          <w:rFonts w:ascii="Times New Roman" w:hAnsi="Times New Roman"/>
          <w:szCs w:val="24"/>
        </w:rPr>
        <w:t> </w:t>
      </w:r>
      <w:r w:rsidRPr="00624E28">
        <w:rPr>
          <w:rFonts w:ascii="Times New Roman" w:hAnsi="Times New Roman"/>
          <w:szCs w:val="24"/>
        </w:rPr>
        <w:t>Biuletynie Informacji Publicznej na stronie podmiotowej Rządowego Centrum Legislacji, w</w:t>
      </w:r>
      <w:r w:rsidR="00F2434A" w:rsidRPr="00624E28">
        <w:rPr>
          <w:rFonts w:ascii="Times New Roman" w:hAnsi="Times New Roman"/>
          <w:szCs w:val="24"/>
        </w:rPr>
        <w:t> </w:t>
      </w:r>
      <w:r w:rsidRPr="00624E28">
        <w:rPr>
          <w:rFonts w:ascii="Times New Roman" w:hAnsi="Times New Roman"/>
          <w:szCs w:val="24"/>
        </w:rPr>
        <w:t xml:space="preserve">serwisie Rządowy Proces Legislacyjny. </w:t>
      </w:r>
      <w:r w:rsidR="002F0E9C" w:rsidRPr="00624E28">
        <w:rPr>
          <w:rFonts w:ascii="Times New Roman" w:hAnsi="Times New Roman"/>
          <w:szCs w:val="24"/>
        </w:rPr>
        <w:t>Żaden z podmiotów nie zgłosił zainteresowania pracami nad projektem w</w:t>
      </w:r>
      <w:r w:rsidR="00932653">
        <w:rPr>
          <w:rFonts w:ascii="Times New Roman" w:hAnsi="Times New Roman"/>
          <w:szCs w:val="24"/>
        </w:rPr>
        <w:t xml:space="preserve"> </w:t>
      </w:r>
      <w:r w:rsidR="002F0E9C" w:rsidRPr="00624E28">
        <w:rPr>
          <w:rFonts w:ascii="Times New Roman" w:hAnsi="Times New Roman"/>
          <w:szCs w:val="24"/>
        </w:rPr>
        <w:t>trybie przepisów o działalności lobbingowej.</w:t>
      </w:r>
    </w:p>
    <w:p w14:paraId="655AF614" w14:textId="3436D8D0" w:rsidR="00621459" w:rsidRPr="00624E28" w:rsidRDefault="002B7B1D" w:rsidP="003F600C">
      <w:pPr>
        <w:pStyle w:val="firmowy"/>
        <w:spacing w:before="120" w:line="360" w:lineRule="auto"/>
        <w:ind w:firstLine="567"/>
        <w:jc w:val="both"/>
        <w:rPr>
          <w:rFonts w:ascii="Times New Roman" w:hAnsi="Times New Roman"/>
          <w:szCs w:val="24"/>
        </w:rPr>
      </w:pPr>
      <w:r w:rsidRPr="00624E28">
        <w:rPr>
          <w:rFonts w:ascii="Times New Roman" w:hAnsi="Times New Roman"/>
          <w:szCs w:val="24"/>
        </w:rPr>
        <w:t>Projekt ustawy nie podlega</w:t>
      </w:r>
      <w:r w:rsidR="00BE74F9" w:rsidRPr="00624E28">
        <w:rPr>
          <w:rFonts w:ascii="Times New Roman" w:hAnsi="Times New Roman"/>
          <w:szCs w:val="24"/>
        </w:rPr>
        <w:t xml:space="preserve"> dokonaniu oceny OSR przez koordynatora OSR w trybie §</w:t>
      </w:r>
      <w:r w:rsidR="00F2434A" w:rsidRPr="00624E28">
        <w:rPr>
          <w:rFonts w:ascii="Times New Roman" w:hAnsi="Times New Roman"/>
          <w:szCs w:val="24"/>
        </w:rPr>
        <w:t> </w:t>
      </w:r>
      <w:r w:rsidR="00BE74F9" w:rsidRPr="00624E28">
        <w:rPr>
          <w:rFonts w:ascii="Times New Roman" w:hAnsi="Times New Roman"/>
          <w:szCs w:val="24"/>
        </w:rPr>
        <w:t>32 uchwały nr 190 Rady Ministrów z dnia 29 października 2013 r. – Regulamin pracy Rady Ministrów.</w:t>
      </w:r>
    </w:p>
    <w:sectPr w:rsidR="00621459" w:rsidRPr="00624E28" w:rsidSect="003F600C">
      <w:footerReference w:type="default" r:id="rId8"/>
      <w:pgSz w:w="11907" w:h="16839" w:code="9"/>
      <w:pgMar w:top="1418" w:right="1418" w:bottom="1418"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710C" w14:textId="77777777" w:rsidR="00F03489" w:rsidRDefault="00F03489" w:rsidP="0076516E">
      <w:pPr>
        <w:spacing w:after="0" w:line="240" w:lineRule="auto"/>
      </w:pPr>
      <w:r>
        <w:separator/>
      </w:r>
    </w:p>
  </w:endnote>
  <w:endnote w:type="continuationSeparator" w:id="0">
    <w:p w14:paraId="2F4155C6" w14:textId="77777777" w:rsidR="00F03489" w:rsidRDefault="00F03489" w:rsidP="007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02278"/>
      <w:docPartObj>
        <w:docPartGallery w:val="Page Numbers (Bottom of Page)"/>
        <w:docPartUnique/>
      </w:docPartObj>
    </w:sdtPr>
    <w:sdtEndPr/>
    <w:sdtContent>
      <w:p w14:paraId="0005F84D" w14:textId="04333DC2" w:rsidR="007F19F4" w:rsidRDefault="00624E28" w:rsidP="00624E28">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33BE" w14:textId="77777777" w:rsidR="00F03489" w:rsidRDefault="00F03489" w:rsidP="0076516E">
      <w:pPr>
        <w:spacing w:after="0" w:line="240" w:lineRule="auto"/>
      </w:pPr>
      <w:r>
        <w:separator/>
      </w:r>
    </w:p>
  </w:footnote>
  <w:footnote w:type="continuationSeparator" w:id="0">
    <w:p w14:paraId="611611A1" w14:textId="77777777" w:rsidR="00F03489" w:rsidRDefault="00F03489" w:rsidP="0076516E">
      <w:pPr>
        <w:spacing w:after="0" w:line="240" w:lineRule="auto"/>
      </w:pPr>
      <w:r>
        <w:continuationSeparator/>
      </w:r>
    </w:p>
  </w:footnote>
  <w:footnote w:id="1">
    <w:p w14:paraId="20916AE2" w14:textId="6163FC62" w:rsidR="007F19F4" w:rsidRDefault="007F19F4">
      <w:pPr>
        <w:pStyle w:val="Tekstprzypisudolnego"/>
      </w:pPr>
      <w:r>
        <w:rPr>
          <w:rStyle w:val="Odwoanieprzypisudolnego"/>
        </w:rPr>
        <w:footnoteRef/>
      </w:r>
      <w:r>
        <w:t xml:space="preserve"> z a</w:t>
      </w:r>
      <w:r w:rsidRPr="00E90472">
        <w:t>ng</w:t>
      </w:r>
      <w:r>
        <w:t>.</w:t>
      </w:r>
      <w:r w:rsidRPr="00E90472">
        <w:t xml:space="preserve"> </w:t>
      </w:r>
      <w:proofErr w:type="spellStart"/>
      <w:r w:rsidRPr="00E90472">
        <w:t>Passenger</w:t>
      </w:r>
      <w:proofErr w:type="spellEnd"/>
      <w:r w:rsidRPr="00E90472">
        <w:t xml:space="preserve"> </w:t>
      </w:r>
      <w:proofErr w:type="spellStart"/>
      <w:r w:rsidRPr="00E90472">
        <w:t>Name</w:t>
      </w:r>
      <w:proofErr w:type="spellEnd"/>
      <w:r w:rsidRPr="00E90472">
        <w:t xml:space="preserve"> </w:t>
      </w:r>
      <w:proofErr w:type="spellStart"/>
      <w:r w:rsidRPr="00E90472">
        <w:t>Record</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1016"/>
    <w:multiLevelType w:val="multilevel"/>
    <w:tmpl w:val="85DE3DD4"/>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9351C9"/>
    <w:multiLevelType w:val="multilevel"/>
    <w:tmpl w:val="0852A79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1133079"/>
    <w:multiLevelType w:val="hybridMultilevel"/>
    <w:tmpl w:val="25465DD0"/>
    <w:lvl w:ilvl="0" w:tplc="7C54180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B1"/>
    <w:rsid w:val="00000C32"/>
    <w:rsid w:val="0000188B"/>
    <w:rsid w:val="0000589B"/>
    <w:rsid w:val="000169F7"/>
    <w:rsid w:val="00023990"/>
    <w:rsid w:val="00030772"/>
    <w:rsid w:val="00032D71"/>
    <w:rsid w:val="00035910"/>
    <w:rsid w:val="00035AE5"/>
    <w:rsid w:val="00040CB3"/>
    <w:rsid w:val="00050B20"/>
    <w:rsid w:val="000514E8"/>
    <w:rsid w:val="00053EA6"/>
    <w:rsid w:val="000568E1"/>
    <w:rsid w:val="00060960"/>
    <w:rsid w:val="00070579"/>
    <w:rsid w:val="00070924"/>
    <w:rsid w:val="0007163C"/>
    <w:rsid w:val="00076609"/>
    <w:rsid w:val="000843D8"/>
    <w:rsid w:val="00087F6F"/>
    <w:rsid w:val="00090E95"/>
    <w:rsid w:val="000955DF"/>
    <w:rsid w:val="000A294D"/>
    <w:rsid w:val="000A4253"/>
    <w:rsid w:val="000A4F5C"/>
    <w:rsid w:val="000A55BF"/>
    <w:rsid w:val="000A6A01"/>
    <w:rsid w:val="000B2C44"/>
    <w:rsid w:val="000C2850"/>
    <w:rsid w:val="000C5B31"/>
    <w:rsid w:val="000D0EE5"/>
    <w:rsid w:val="000D1D08"/>
    <w:rsid w:val="000D3A1E"/>
    <w:rsid w:val="000D5882"/>
    <w:rsid w:val="000E6A46"/>
    <w:rsid w:val="000F1DF5"/>
    <w:rsid w:val="00100E84"/>
    <w:rsid w:val="00101BB0"/>
    <w:rsid w:val="00104F9E"/>
    <w:rsid w:val="00105010"/>
    <w:rsid w:val="00106ABE"/>
    <w:rsid w:val="00130E08"/>
    <w:rsid w:val="001315A5"/>
    <w:rsid w:val="00135973"/>
    <w:rsid w:val="00135F3E"/>
    <w:rsid w:val="001367BB"/>
    <w:rsid w:val="00141532"/>
    <w:rsid w:val="00152975"/>
    <w:rsid w:val="00152B6D"/>
    <w:rsid w:val="00153819"/>
    <w:rsid w:val="0015459F"/>
    <w:rsid w:val="00164503"/>
    <w:rsid w:val="001651B9"/>
    <w:rsid w:val="0017376A"/>
    <w:rsid w:val="001759C7"/>
    <w:rsid w:val="00182552"/>
    <w:rsid w:val="0018581A"/>
    <w:rsid w:val="001877D5"/>
    <w:rsid w:val="00190CCC"/>
    <w:rsid w:val="001928DC"/>
    <w:rsid w:val="00192CEF"/>
    <w:rsid w:val="0019611A"/>
    <w:rsid w:val="001A1102"/>
    <w:rsid w:val="001A29A0"/>
    <w:rsid w:val="001A7345"/>
    <w:rsid w:val="001A7BB1"/>
    <w:rsid w:val="001B7FB2"/>
    <w:rsid w:val="001C1C7C"/>
    <w:rsid w:val="001C2A17"/>
    <w:rsid w:val="001C3694"/>
    <w:rsid w:val="001C42A5"/>
    <w:rsid w:val="001D6C3C"/>
    <w:rsid w:val="001E3E7B"/>
    <w:rsid w:val="001E4B9C"/>
    <w:rsid w:val="001E7A83"/>
    <w:rsid w:val="001F0818"/>
    <w:rsid w:val="001F0F05"/>
    <w:rsid w:val="001F1D03"/>
    <w:rsid w:val="001F1E8D"/>
    <w:rsid w:val="001F2896"/>
    <w:rsid w:val="001F2E53"/>
    <w:rsid w:val="001F3873"/>
    <w:rsid w:val="001F3E31"/>
    <w:rsid w:val="00204D88"/>
    <w:rsid w:val="00207FE3"/>
    <w:rsid w:val="00212B63"/>
    <w:rsid w:val="002146D5"/>
    <w:rsid w:val="002240B0"/>
    <w:rsid w:val="002348AE"/>
    <w:rsid w:val="00235FD2"/>
    <w:rsid w:val="00240474"/>
    <w:rsid w:val="00240EDD"/>
    <w:rsid w:val="00243BE0"/>
    <w:rsid w:val="002462B6"/>
    <w:rsid w:val="00246555"/>
    <w:rsid w:val="00246EBE"/>
    <w:rsid w:val="002530B6"/>
    <w:rsid w:val="002625B1"/>
    <w:rsid w:val="0026316C"/>
    <w:rsid w:val="00263CB0"/>
    <w:rsid w:val="00266ECD"/>
    <w:rsid w:val="00271818"/>
    <w:rsid w:val="00275D97"/>
    <w:rsid w:val="002829E2"/>
    <w:rsid w:val="00284B6A"/>
    <w:rsid w:val="00286697"/>
    <w:rsid w:val="0029621C"/>
    <w:rsid w:val="00297F59"/>
    <w:rsid w:val="002A0819"/>
    <w:rsid w:val="002A1FF0"/>
    <w:rsid w:val="002A3004"/>
    <w:rsid w:val="002A3632"/>
    <w:rsid w:val="002A5B22"/>
    <w:rsid w:val="002B0A80"/>
    <w:rsid w:val="002B3A26"/>
    <w:rsid w:val="002B454B"/>
    <w:rsid w:val="002B46C4"/>
    <w:rsid w:val="002B7B1D"/>
    <w:rsid w:val="002C182F"/>
    <w:rsid w:val="002C4104"/>
    <w:rsid w:val="002C5A80"/>
    <w:rsid w:val="002C6A9F"/>
    <w:rsid w:val="002D0806"/>
    <w:rsid w:val="002D3D39"/>
    <w:rsid w:val="002D76B8"/>
    <w:rsid w:val="002E16F1"/>
    <w:rsid w:val="002E51BA"/>
    <w:rsid w:val="002F0E9C"/>
    <w:rsid w:val="002F1DBD"/>
    <w:rsid w:val="002F79D0"/>
    <w:rsid w:val="002F79E8"/>
    <w:rsid w:val="002F7DA6"/>
    <w:rsid w:val="00305F95"/>
    <w:rsid w:val="003077A7"/>
    <w:rsid w:val="00317353"/>
    <w:rsid w:val="003179E6"/>
    <w:rsid w:val="0032565C"/>
    <w:rsid w:val="003368F9"/>
    <w:rsid w:val="0034098F"/>
    <w:rsid w:val="00342886"/>
    <w:rsid w:val="003465E8"/>
    <w:rsid w:val="00346F28"/>
    <w:rsid w:val="00354EC3"/>
    <w:rsid w:val="00357920"/>
    <w:rsid w:val="00357955"/>
    <w:rsid w:val="003648BE"/>
    <w:rsid w:val="0036772E"/>
    <w:rsid w:val="00370868"/>
    <w:rsid w:val="00372C33"/>
    <w:rsid w:val="00377C32"/>
    <w:rsid w:val="003804BB"/>
    <w:rsid w:val="0038208B"/>
    <w:rsid w:val="00387F06"/>
    <w:rsid w:val="00390CA4"/>
    <w:rsid w:val="00391851"/>
    <w:rsid w:val="003966BC"/>
    <w:rsid w:val="003977AE"/>
    <w:rsid w:val="003A3A16"/>
    <w:rsid w:val="003B008F"/>
    <w:rsid w:val="003B0123"/>
    <w:rsid w:val="003B1ED4"/>
    <w:rsid w:val="003C2A4A"/>
    <w:rsid w:val="003C4599"/>
    <w:rsid w:val="003D596C"/>
    <w:rsid w:val="003D6482"/>
    <w:rsid w:val="003E1C0F"/>
    <w:rsid w:val="003F06D2"/>
    <w:rsid w:val="003F0DD8"/>
    <w:rsid w:val="003F4429"/>
    <w:rsid w:val="003F600C"/>
    <w:rsid w:val="003F61B2"/>
    <w:rsid w:val="0040172E"/>
    <w:rsid w:val="004075E2"/>
    <w:rsid w:val="00413889"/>
    <w:rsid w:val="0041635E"/>
    <w:rsid w:val="00417AFF"/>
    <w:rsid w:val="00420D9E"/>
    <w:rsid w:val="00422A31"/>
    <w:rsid w:val="00426D6E"/>
    <w:rsid w:val="004321A8"/>
    <w:rsid w:val="00436222"/>
    <w:rsid w:val="004363A5"/>
    <w:rsid w:val="00452967"/>
    <w:rsid w:val="00455F92"/>
    <w:rsid w:val="004616A9"/>
    <w:rsid w:val="004640FE"/>
    <w:rsid w:val="00465FB9"/>
    <w:rsid w:val="00474C05"/>
    <w:rsid w:val="004753CA"/>
    <w:rsid w:val="004769B9"/>
    <w:rsid w:val="00485B94"/>
    <w:rsid w:val="004865CA"/>
    <w:rsid w:val="004865E3"/>
    <w:rsid w:val="004A3E02"/>
    <w:rsid w:val="004B2DFB"/>
    <w:rsid w:val="004B645A"/>
    <w:rsid w:val="004B7ADF"/>
    <w:rsid w:val="004C24BB"/>
    <w:rsid w:val="004C3016"/>
    <w:rsid w:val="004C59F5"/>
    <w:rsid w:val="004D3EDE"/>
    <w:rsid w:val="004D6B82"/>
    <w:rsid w:val="004E0A33"/>
    <w:rsid w:val="004E35F2"/>
    <w:rsid w:val="004E3AE7"/>
    <w:rsid w:val="004F2259"/>
    <w:rsid w:val="004F6FAA"/>
    <w:rsid w:val="00503C69"/>
    <w:rsid w:val="00503E27"/>
    <w:rsid w:val="0050486E"/>
    <w:rsid w:val="005060B4"/>
    <w:rsid w:val="00511DD0"/>
    <w:rsid w:val="00513BEE"/>
    <w:rsid w:val="00514505"/>
    <w:rsid w:val="00514921"/>
    <w:rsid w:val="0051751A"/>
    <w:rsid w:val="00517618"/>
    <w:rsid w:val="00520B62"/>
    <w:rsid w:val="0052466F"/>
    <w:rsid w:val="00525741"/>
    <w:rsid w:val="00526FE5"/>
    <w:rsid w:val="0052746D"/>
    <w:rsid w:val="00531B56"/>
    <w:rsid w:val="005432C1"/>
    <w:rsid w:val="00544B52"/>
    <w:rsid w:val="00550E04"/>
    <w:rsid w:val="00551C4F"/>
    <w:rsid w:val="00553939"/>
    <w:rsid w:val="00553D3A"/>
    <w:rsid w:val="00567C1D"/>
    <w:rsid w:val="005709C9"/>
    <w:rsid w:val="00572D14"/>
    <w:rsid w:val="00577BF2"/>
    <w:rsid w:val="00580B87"/>
    <w:rsid w:val="005918E7"/>
    <w:rsid w:val="005931BA"/>
    <w:rsid w:val="005946F3"/>
    <w:rsid w:val="005A0BF4"/>
    <w:rsid w:val="005A17C2"/>
    <w:rsid w:val="005A25C6"/>
    <w:rsid w:val="005A5C86"/>
    <w:rsid w:val="005B12DE"/>
    <w:rsid w:val="005B7135"/>
    <w:rsid w:val="005C50D1"/>
    <w:rsid w:val="005D1532"/>
    <w:rsid w:val="005D255D"/>
    <w:rsid w:val="005D2DA8"/>
    <w:rsid w:val="005D432F"/>
    <w:rsid w:val="005E5884"/>
    <w:rsid w:val="005F019C"/>
    <w:rsid w:val="006032DF"/>
    <w:rsid w:val="006153F8"/>
    <w:rsid w:val="00620A11"/>
    <w:rsid w:val="00620DB6"/>
    <w:rsid w:val="00621459"/>
    <w:rsid w:val="00621D2F"/>
    <w:rsid w:val="00624E28"/>
    <w:rsid w:val="006333FC"/>
    <w:rsid w:val="00634B16"/>
    <w:rsid w:val="00636A39"/>
    <w:rsid w:val="00646447"/>
    <w:rsid w:val="00652479"/>
    <w:rsid w:val="00655D5F"/>
    <w:rsid w:val="0066117F"/>
    <w:rsid w:val="006620D5"/>
    <w:rsid w:val="00664841"/>
    <w:rsid w:val="00664EAB"/>
    <w:rsid w:val="00665DCF"/>
    <w:rsid w:val="00673437"/>
    <w:rsid w:val="006818BC"/>
    <w:rsid w:val="00682076"/>
    <w:rsid w:val="00683ED5"/>
    <w:rsid w:val="00684D7D"/>
    <w:rsid w:val="0068570F"/>
    <w:rsid w:val="00693726"/>
    <w:rsid w:val="00695400"/>
    <w:rsid w:val="006B1908"/>
    <w:rsid w:val="006B298F"/>
    <w:rsid w:val="006C0815"/>
    <w:rsid w:val="006C79A0"/>
    <w:rsid w:val="006C7A5B"/>
    <w:rsid w:val="006D096E"/>
    <w:rsid w:val="006D2DF5"/>
    <w:rsid w:val="006E1E40"/>
    <w:rsid w:val="006E29CB"/>
    <w:rsid w:val="006E46EA"/>
    <w:rsid w:val="006E5093"/>
    <w:rsid w:val="006E5148"/>
    <w:rsid w:val="006F41F5"/>
    <w:rsid w:val="006F6051"/>
    <w:rsid w:val="00702401"/>
    <w:rsid w:val="0071487D"/>
    <w:rsid w:val="0072022E"/>
    <w:rsid w:val="00721FDF"/>
    <w:rsid w:val="00725922"/>
    <w:rsid w:val="00747257"/>
    <w:rsid w:val="0075155E"/>
    <w:rsid w:val="0075517D"/>
    <w:rsid w:val="00755552"/>
    <w:rsid w:val="00755646"/>
    <w:rsid w:val="0076516E"/>
    <w:rsid w:val="007664BC"/>
    <w:rsid w:val="007678A1"/>
    <w:rsid w:val="007751A7"/>
    <w:rsid w:val="00776B40"/>
    <w:rsid w:val="00783813"/>
    <w:rsid w:val="00784A1D"/>
    <w:rsid w:val="007870FD"/>
    <w:rsid w:val="00790EEC"/>
    <w:rsid w:val="00791EBD"/>
    <w:rsid w:val="00796620"/>
    <w:rsid w:val="00797D86"/>
    <w:rsid w:val="007A0747"/>
    <w:rsid w:val="007A0B24"/>
    <w:rsid w:val="007A6CD9"/>
    <w:rsid w:val="007B5ED8"/>
    <w:rsid w:val="007B7A9C"/>
    <w:rsid w:val="007C1604"/>
    <w:rsid w:val="007C5FB3"/>
    <w:rsid w:val="007D0EA8"/>
    <w:rsid w:val="007D3A6D"/>
    <w:rsid w:val="007D43D0"/>
    <w:rsid w:val="007F19F4"/>
    <w:rsid w:val="007F2D58"/>
    <w:rsid w:val="007F7968"/>
    <w:rsid w:val="007F7C7F"/>
    <w:rsid w:val="008053BB"/>
    <w:rsid w:val="0080541D"/>
    <w:rsid w:val="00814F45"/>
    <w:rsid w:val="008155E7"/>
    <w:rsid w:val="00815E37"/>
    <w:rsid w:val="00822DC1"/>
    <w:rsid w:val="00823982"/>
    <w:rsid w:val="0082472B"/>
    <w:rsid w:val="00834B7B"/>
    <w:rsid w:val="008508D0"/>
    <w:rsid w:val="008635B5"/>
    <w:rsid w:val="00865038"/>
    <w:rsid w:val="00865192"/>
    <w:rsid w:val="008730CE"/>
    <w:rsid w:val="00885808"/>
    <w:rsid w:val="008866A5"/>
    <w:rsid w:val="008873A6"/>
    <w:rsid w:val="008878ED"/>
    <w:rsid w:val="0089248E"/>
    <w:rsid w:val="00893016"/>
    <w:rsid w:val="00893ED8"/>
    <w:rsid w:val="008A5D7E"/>
    <w:rsid w:val="008A666F"/>
    <w:rsid w:val="008A79B6"/>
    <w:rsid w:val="008B1A61"/>
    <w:rsid w:val="008B4C47"/>
    <w:rsid w:val="008B512F"/>
    <w:rsid w:val="008C419B"/>
    <w:rsid w:val="008C7E3B"/>
    <w:rsid w:val="008D2224"/>
    <w:rsid w:val="008D43D8"/>
    <w:rsid w:val="0090280E"/>
    <w:rsid w:val="00903EEA"/>
    <w:rsid w:val="00905645"/>
    <w:rsid w:val="00912A9E"/>
    <w:rsid w:val="00913B7D"/>
    <w:rsid w:val="0091744A"/>
    <w:rsid w:val="009240E5"/>
    <w:rsid w:val="009307BE"/>
    <w:rsid w:val="00932653"/>
    <w:rsid w:val="009349E1"/>
    <w:rsid w:val="00937E2D"/>
    <w:rsid w:val="009538FA"/>
    <w:rsid w:val="0096019F"/>
    <w:rsid w:val="00961CE9"/>
    <w:rsid w:val="0096284C"/>
    <w:rsid w:val="00966CFF"/>
    <w:rsid w:val="00972A4E"/>
    <w:rsid w:val="00972DC2"/>
    <w:rsid w:val="00973CFA"/>
    <w:rsid w:val="00974B95"/>
    <w:rsid w:val="009913E0"/>
    <w:rsid w:val="009915A7"/>
    <w:rsid w:val="00993EC3"/>
    <w:rsid w:val="009957F8"/>
    <w:rsid w:val="00996B69"/>
    <w:rsid w:val="009A1A7A"/>
    <w:rsid w:val="009A2443"/>
    <w:rsid w:val="009A2E4F"/>
    <w:rsid w:val="009B0AC8"/>
    <w:rsid w:val="009B22A3"/>
    <w:rsid w:val="009C62B5"/>
    <w:rsid w:val="009C6475"/>
    <w:rsid w:val="009D066E"/>
    <w:rsid w:val="009D2058"/>
    <w:rsid w:val="009E225D"/>
    <w:rsid w:val="009E24CC"/>
    <w:rsid w:val="009E53F8"/>
    <w:rsid w:val="009F0706"/>
    <w:rsid w:val="009F4A0A"/>
    <w:rsid w:val="00A108CC"/>
    <w:rsid w:val="00A11E03"/>
    <w:rsid w:val="00A14BFA"/>
    <w:rsid w:val="00A23489"/>
    <w:rsid w:val="00A515A4"/>
    <w:rsid w:val="00A60C08"/>
    <w:rsid w:val="00A7429F"/>
    <w:rsid w:val="00A75B72"/>
    <w:rsid w:val="00A8162F"/>
    <w:rsid w:val="00A82803"/>
    <w:rsid w:val="00A83005"/>
    <w:rsid w:val="00A84595"/>
    <w:rsid w:val="00A86060"/>
    <w:rsid w:val="00A87073"/>
    <w:rsid w:val="00A928FD"/>
    <w:rsid w:val="00AA1251"/>
    <w:rsid w:val="00AB22E4"/>
    <w:rsid w:val="00AC1779"/>
    <w:rsid w:val="00AC3E42"/>
    <w:rsid w:val="00AD084B"/>
    <w:rsid w:val="00AD7B44"/>
    <w:rsid w:val="00AE0430"/>
    <w:rsid w:val="00AE7E32"/>
    <w:rsid w:val="00B04806"/>
    <w:rsid w:val="00B05097"/>
    <w:rsid w:val="00B1010E"/>
    <w:rsid w:val="00B1033A"/>
    <w:rsid w:val="00B13DF4"/>
    <w:rsid w:val="00B16D75"/>
    <w:rsid w:val="00B22E4F"/>
    <w:rsid w:val="00B25911"/>
    <w:rsid w:val="00B259FE"/>
    <w:rsid w:val="00B27D1E"/>
    <w:rsid w:val="00B34039"/>
    <w:rsid w:val="00B34C8A"/>
    <w:rsid w:val="00B40779"/>
    <w:rsid w:val="00B417E7"/>
    <w:rsid w:val="00B43F45"/>
    <w:rsid w:val="00B4785B"/>
    <w:rsid w:val="00B525D7"/>
    <w:rsid w:val="00B66C54"/>
    <w:rsid w:val="00B822E5"/>
    <w:rsid w:val="00B84095"/>
    <w:rsid w:val="00B90458"/>
    <w:rsid w:val="00B904C7"/>
    <w:rsid w:val="00B93BC1"/>
    <w:rsid w:val="00B950D3"/>
    <w:rsid w:val="00BB7359"/>
    <w:rsid w:val="00BB772E"/>
    <w:rsid w:val="00BC019E"/>
    <w:rsid w:val="00BC15EE"/>
    <w:rsid w:val="00BC3CE6"/>
    <w:rsid w:val="00BC4D69"/>
    <w:rsid w:val="00BC5238"/>
    <w:rsid w:val="00BD234D"/>
    <w:rsid w:val="00BD7323"/>
    <w:rsid w:val="00BE0E9C"/>
    <w:rsid w:val="00BE4EBD"/>
    <w:rsid w:val="00BE74F9"/>
    <w:rsid w:val="00BE7584"/>
    <w:rsid w:val="00BF0603"/>
    <w:rsid w:val="00C01091"/>
    <w:rsid w:val="00C01BFA"/>
    <w:rsid w:val="00C05651"/>
    <w:rsid w:val="00C072E4"/>
    <w:rsid w:val="00C1707A"/>
    <w:rsid w:val="00C3089F"/>
    <w:rsid w:val="00C33CA3"/>
    <w:rsid w:val="00C3498F"/>
    <w:rsid w:val="00C37368"/>
    <w:rsid w:val="00C44928"/>
    <w:rsid w:val="00C45F4A"/>
    <w:rsid w:val="00C50FFF"/>
    <w:rsid w:val="00C548AD"/>
    <w:rsid w:val="00C608AC"/>
    <w:rsid w:val="00C624F9"/>
    <w:rsid w:val="00C66553"/>
    <w:rsid w:val="00C66613"/>
    <w:rsid w:val="00C75BC1"/>
    <w:rsid w:val="00C76E34"/>
    <w:rsid w:val="00C83D7C"/>
    <w:rsid w:val="00C85DE5"/>
    <w:rsid w:val="00CA2068"/>
    <w:rsid w:val="00CA26F2"/>
    <w:rsid w:val="00CA7CCA"/>
    <w:rsid w:val="00CB37F9"/>
    <w:rsid w:val="00CB7B19"/>
    <w:rsid w:val="00CC3C0E"/>
    <w:rsid w:val="00CD0135"/>
    <w:rsid w:val="00CD1701"/>
    <w:rsid w:val="00CD2EFE"/>
    <w:rsid w:val="00CD3251"/>
    <w:rsid w:val="00CD3BF5"/>
    <w:rsid w:val="00CD55AC"/>
    <w:rsid w:val="00CD7197"/>
    <w:rsid w:val="00CE293B"/>
    <w:rsid w:val="00CE2969"/>
    <w:rsid w:val="00CE3733"/>
    <w:rsid w:val="00CE57E2"/>
    <w:rsid w:val="00CF08F2"/>
    <w:rsid w:val="00CF13AF"/>
    <w:rsid w:val="00CF1468"/>
    <w:rsid w:val="00CF7E72"/>
    <w:rsid w:val="00D007A7"/>
    <w:rsid w:val="00D04986"/>
    <w:rsid w:val="00D20806"/>
    <w:rsid w:val="00D224CF"/>
    <w:rsid w:val="00D251D9"/>
    <w:rsid w:val="00D26B69"/>
    <w:rsid w:val="00D27E7D"/>
    <w:rsid w:val="00D3149B"/>
    <w:rsid w:val="00D32F22"/>
    <w:rsid w:val="00D3385A"/>
    <w:rsid w:val="00D348AC"/>
    <w:rsid w:val="00D40743"/>
    <w:rsid w:val="00D45409"/>
    <w:rsid w:val="00D54F48"/>
    <w:rsid w:val="00D57902"/>
    <w:rsid w:val="00D57C86"/>
    <w:rsid w:val="00D61CD1"/>
    <w:rsid w:val="00D71740"/>
    <w:rsid w:val="00D7664A"/>
    <w:rsid w:val="00D80429"/>
    <w:rsid w:val="00D854B3"/>
    <w:rsid w:val="00D92271"/>
    <w:rsid w:val="00DA68F1"/>
    <w:rsid w:val="00DA7113"/>
    <w:rsid w:val="00DB3AEA"/>
    <w:rsid w:val="00DB688F"/>
    <w:rsid w:val="00DB6E43"/>
    <w:rsid w:val="00DC010A"/>
    <w:rsid w:val="00DC3DFE"/>
    <w:rsid w:val="00DC7756"/>
    <w:rsid w:val="00DD2388"/>
    <w:rsid w:val="00DD6B10"/>
    <w:rsid w:val="00DE1DB6"/>
    <w:rsid w:val="00DE2CF3"/>
    <w:rsid w:val="00DE34A4"/>
    <w:rsid w:val="00DE4C98"/>
    <w:rsid w:val="00DE5833"/>
    <w:rsid w:val="00DF123C"/>
    <w:rsid w:val="00DF4741"/>
    <w:rsid w:val="00DF71B9"/>
    <w:rsid w:val="00E01756"/>
    <w:rsid w:val="00E166C5"/>
    <w:rsid w:val="00E20DED"/>
    <w:rsid w:val="00E236F1"/>
    <w:rsid w:val="00E237B1"/>
    <w:rsid w:val="00E24885"/>
    <w:rsid w:val="00E24AB2"/>
    <w:rsid w:val="00E31739"/>
    <w:rsid w:val="00E330DB"/>
    <w:rsid w:val="00E34350"/>
    <w:rsid w:val="00E4249F"/>
    <w:rsid w:val="00E42816"/>
    <w:rsid w:val="00E45823"/>
    <w:rsid w:val="00E561CF"/>
    <w:rsid w:val="00E71903"/>
    <w:rsid w:val="00E7621A"/>
    <w:rsid w:val="00E76FE7"/>
    <w:rsid w:val="00E83398"/>
    <w:rsid w:val="00E84E1F"/>
    <w:rsid w:val="00E855D8"/>
    <w:rsid w:val="00E855E0"/>
    <w:rsid w:val="00E90472"/>
    <w:rsid w:val="00E92365"/>
    <w:rsid w:val="00E9343C"/>
    <w:rsid w:val="00E9523C"/>
    <w:rsid w:val="00E973B4"/>
    <w:rsid w:val="00EA30B3"/>
    <w:rsid w:val="00EB0816"/>
    <w:rsid w:val="00EB13FE"/>
    <w:rsid w:val="00EB40A2"/>
    <w:rsid w:val="00EB5CA9"/>
    <w:rsid w:val="00EB7D40"/>
    <w:rsid w:val="00EC0229"/>
    <w:rsid w:val="00EC6133"/>
    <w:rsid w:val="00ED4C93"/>
    <w:rsid w:val="00ED744B"/>
    <w:rsid w:val="00EF1587"/>
    <w:rsid w:val="00EF5CE6"/>
    <w:rsid w:val="00EF7FD3"/>
    <w:rsid w:val="00F0010A"/>
    <w:rsid w:val="00F031D5"/>
    <w:rsid w:val="00F03489"/>
    <w:rsid w:val="00F047C1"/>
    <w:rsid w:val="00F05D4B"/>
    <w:rsid w:val="00F073BC"/>
    <w:rsid w:val="00F11CF1"/>
    <w:rsid w:val="00F206B4"/>
    <w:rsid w:val="00F20AD4"/>
    <w:rsid w:val="00F2434A"/>
    <w:rsid w:val="00F254BC"/>
    <w:rsid w:val="00F25DD1"/>
    <w:rsid w:val="00F34725"/>
    <w:rsid w:val="00F3557C"/>
    <w:rsid w:val="00F35969"/>
    <w:rsid w:val="00F36419"/>
    <w:rsid w:val="00F36FA7"/>
    <w:rsid w:val="00F429CC"/>
    <w:rsid w:val="00F42BB8"/>
    <w:rsid w:val="00F473AB"/>
    <w:rsid w:val="00F47409"/>
    <w:rsid w:val="00F60F71"/>
    <w:rsid w:val="00F61F5D"/>
    <w:rsid w:val="00F6627B"/>
    <w:rsid w:val="00F774E9"/>
    <w:rsid w:val="00F81811"/>
    <w:rsid w:val="00F83A6A"/>
    <w:rsid w:val="00F86872"/>
    <w:rsid w:val="00F93D16"/>
    <w:rsid w:val="00FA66CC"/>
    <w:rsid w:val="00FA72DC"/>
    <w:rsid w:val="00FA7EBA"/>
    <w:rsid w:val="00FB1168"/>
    <w:rsid w:val="00FB32A9"/>
    <w:rsid w:val="00FB37F4"/>
    <w:rsid w:val="00FD1341"/>
    <w:rsid w:val="00FD2A8B"/>
    <w:rsid w:val="00FD5F7E"/>
    <w:rsid w:val="00FE06E7"/>
    <w:rsid w:val="00FE1108"/>
    <w:rsid w:val="00FE54E9"/>
    <w:rsid w:val="00FF5822"/>
    <w:rsid w:val="00FF5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firmowy">
    <w:name w:val="firmowy"/>
    <w:basedOn w:val="Normalny"/>
    <w:rsid w:val="004769B9"/>
    <w:pPr>
      <w:spacing w:after="0" w:line="240" w:lineRule="auto"/>
    </w:pPr>
    <w:rPr>
      <w:rFonts w:ascii="Arial" w:hAnsi="Arial"/>
      <w:szCs w:val="20"/>
    </w:rPr>
  </w:style>
  <w:style w:type="paragraph" w:styleId="Tekstprzypisukocowego">
    <w:name w:val="endnote text"/>
    <w:basedOn w:val="Normalny"/>
    <w:link w:val="TekstprzypisukocowegoZnak"/>
    <w:uiPriority w:val="99"/>
    <w:semiHidden/>
    <w:unhideWhenUsed/>
    <w:rsid w:val="007651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16E"/>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76516E"/>
    <w:rPr>
      <w:vertAlign w:val="superscript"/>
    </w:rPr>
  </w:style>
  <w:style w:type="paragraph" w:customStyle="1" w:styleId="ZUSTzmustartykuempunktem">
    <w:name w:val="Z/UST(§) – zm. ust. (§) artykułem (punktem)"/>
    <w:basedOn w:val="Normalny"/>
    <w:uiPriority w:val="30"/>
    <w:qFormat/>
    <w:rsid w:val="0076516E"/>
    <w:pPr>
      <w:suppressAutoHyphens/>
      <w:autoSpaceDE w:val="0"/>
      <w:autoSpaceDN w:val="0"/>
      <w:adjustRightInd w:val="0"/>
      <w:spacing w:after="0" w:line="360" w:lineRule="auto"/>
      <w:ind w:left="510" w:firstLine="510"/>
      <w:jc w:val="both"/>
    </w:pPr>
    <w:rPr>
      <w:rFonts w:ascii="Times" w:eastAsiaTheme="minorEastAsia" w:hAnsi="Times" w:cs="Arial"/>
      <w:szCs w:val="20"/>
    </w:rPr>
  </w:style>
  <w:style w:type="paragraph" w:customStyle="1" w:styleId="ARTartustawynprozporzdzenia">
    <w:name w:val="ART(§) – art. ustawy (§ np. rozporządzenia)"/>
    <w:uiPriority w:val="11"/>
    <w:qFormat/>
    <w:rsid w:val="00164503"/>
    <w:pPr>
      <w:suppressAutoHyphens/>
      <w:autoSpaceDE w:val="0"/>
      <w:autoSpaceDN w:val="0"/>
      <w:adjustRightInd w:val="0"/>
      <w:spacing w:before="120" w:after="0" w:line="360" w:lineRule="auto"/>
      <w:ind w:firstLine="510"/>
      <w:jc w:val="both"/>
    </w:pPr>
    <w:rPr>
      <w:rFonts w:ascii="Times" w:eastAsiaTheme="minorEastAsia" w:hAnsi="Times" w:cs="Arial"/>
      <w:szCs w:val="20"/>
    </w:rPr>
  </w:style>
  <w:style w:type="paragraph" w:customStyle="1" w:styleId="PKTpunkt">
    <w:name w:val="PKT – punkt"/>
    <w:qFormat/>
    <w:rsid w:val="00DB688F"/>
    <w:pPr>
      <w:spacing w:after="0" w:line="360" w:lineRule="auto"/>
      <w:ind w:left="510" w:hanging="510"/>
      <w:jc w:val="both"/>
    </w:pPr>
    <w:rPr>
      <w:rFonts w:ascii="Times" w:eastAsiaTheme="minorEastAsia" w:hAnsi="Times" w:cs="Arial"/>
      <w:bCs/>
      <w:szCs w:val="20"/>
    </w:rPr>
  </w:style>
  <w:style w:type="character" w:styleId="Odwoaniedokomentarza">
    <w:name w:val="annotation reference"/>
    <w:basedOn w:val="Domylnaczcionkaakapitu"/>
    <w:uiPriority w:val="99"/>
    <w:semiHidden/>
    <w:unhideWhenUsed/>
    <w:rsid w:val="0041635E"/>
    <w:rPr>
      <w:sz w:val="16"/>
      <w:szCs w:val="16"/>
    </w:rPr>
  </w:style>
  <w:style w:type="paragraph" w:styleId="Tekstkomentarza">
    <w:name w:val="annotation text"/>
    <w:basedOn w:val="Normalny"/>
    <w:link w:val="TekstkomentarzaZnak"/>
    <w:uiPriority w:val="99"/>
    <w:unhideWhenUsed/>
    <w:rsid w:val="0041635E"/>
    <w:pPr>
      <w:spacing w:line="240" w:lineRule="auto"/>
    </w:pPr>
    <w:rPr>
      <w:sz w:val="20"/>
      <w:szCs w:val="20"/>
    </w:rPr>
  </w:style>
  <w:style w:type="character" w:customStyle="1" w:styleId="TekstkomentarzaZnak">
    <w:name w:val="Tekst komentarza Znak"/>
    <w:basedOn w:val="Domylnaczcionkaakapitu"/>
    <w:link w:val="Tekstkomentarza"/>
    <w:uiPriority w:val="99"/>
    <w:rsid w:val="0041635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1635E"/>
    <w:rPr>
      <w:b/>
      <w:bCs/>
    </w:rPr>
  </w:style>
  <w:style w:type="character" w:customStyle="1" w:styleId="TematkomentarzaZnak">
    <w:name w:val="Temat komentarza Znak"/>
    <w:basedOn w:val="TekstkomentarzaZnak"/>
    <w:link w:val="Tematkomentarza"/>
    <w:uiPriority w:val="99"/>
    <w:semiHidden/>
    <w:rsid w:val="0041635E"/>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4163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635E"/>
    <w:rPr>
      <w:rFonts w:ascii="Segoe UI" w:eastAsia="Times New Roman" w:hAnsi="Segoe UI" w:cs="Segoe UI"/>
      <w:sz w:val="18"/>
      <w:szCs w:val="18"/>
    </w:rPr>
  </w:style>
  <w:style w:type="paragraph" w:styleId="Stopka">
    <w:name w:val="footer"/>
    <w:basedOn w:val="Normalny"/>
    <w:link w:val="StopkaZnak"/>
    <w:uiPriority w:val="99"/>
    <w:unhideWhenUsed/>
    <w:rsid w:val="00972A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A4E"/>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FB11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116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B1168"/>
    <w:rPr>
      <w:vertAlign w:val="superscript"/>
    </w:rPr>
  </w:style>
  <w:style w:type="paragraph" w:styleId="Poprawka">
    <w:name w:val="Revision"/>
    <w:hidden/>
    <w:uiPriority w:val="99"/>
    <w:semiHidden/>
    <w:rsid w:val="007664BC"/>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358">
      <w:bodyDiv w:val="1"/>
      <w:marLeft w:val="0"/>
      <w:marRight w:val="0"/>
      <w:marTop w:val="0"/>
      <w:marBottom w:val="0"/>
      <w:divBdr>
        <w:top w:val="none" w:sz="0" w:space="0" w:color="auto"/>
        <w:left w:val="none" w:sz="0" w:space="0" w:color="auto"/>
        <w:bottom w:val="none" w:sz="0" w:space="0" w:color="auto"/>
        <w:right w:val="none" w:sz="0" w:space="0" w:color="auto"/>
      </w:divBdr>
      <w:divsChild>
        <w:div w:id="1155490332">
          <w:marLeft w:val="0"/>
          <w:marRight w:val="0"/>
          <w:marTop w:val="0"/>
          <w:marBottom w:val="0"/>
          <w:divBdr>
            <w:top w:val="none" w:sz="0" w:space="0" w:color="auto"/>
            <w:left w:val="none" w:sz="0" w:space="0" w:color="auto"/>
            <w:bottom w:val="none" w:sz="0" w:space="0" w:color="auto"/>
            <w:right w:val="none" w:sz="0" w:space="0" w:color="auto"/>
          </w:divBdr>
          <w:divsChild>
            <w:div w:id="439372516">
              <w:marLeft w:val="0"/>
              <w:marRight w:val="0"/>
              <w:marTop w:val="0"/>
              <w:marBottom w:val="0"/>
              <w:divBdr>
                <w:top w:val="none" w:sz="0" w:space="0" w:color="auto"/>
                <w:left w:val="none" w:sz="0" w:space="0" w:color="auto"/>
                <w:bottom w:val="none" w:sz="0" w:space="0" w:color="auto"/>
                <w:right w:val="none" w:sz="0" w:space="0" w:color="auto"/>
              </w:divBdr>
            </w:div>
            <w:div w:id="497311605">
              <w:marLeft w:val="0"/>
              <w:marRight w:val="0"/>
              <w:marTop w:val="0"/>
              <w:marBottom w:val="0"/>
              <w:divBdr>
                <w:top w:val="none" w:sz="0" w:space="0" w:color="auto"/>
                <w:left w:val="none" w:sz="0" w:space="0" w:color="auto"/>
                <w:bottom w:val="none" w:sz="0" w:space="0" w:color="auto"/>
                <w:right w:val="none" w:sz="0" w:space="0" w:color="auto"/>
              </w:divBdr>
            </w:div>
            <w:div w:id="8268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195">
      <w:bodyDiv w:val="1"/>
      <w:marLeft w:val="0"/>
      <w:marRight w:val="0"/>
      <w:marTop w:val="0"/>
      <w:marBottom w:val="0"/>
      <w:divBdr>
        <w:top w:val="none" w:sz="0" w:space="0" w:color="auto"/>
        <w:left w:val="none" w:sz="0" w:space="0" w:color="auto"/>
        <w:bottom w:val="none" w:sz="0" w:space="0" w:color="auto"/>
        <w:right w:val="none" w:sz="0" w:space="0" w:color="auto"/>
      </w:divBdr>
      <w:divsChild>
        <w:div w:id="1752920438">
          <w:marLeft w:val="0"/>
          <w:marRight w:val="0"/>
          <w:marTop w:val="0"/>
          <w:marBottom w:val="0"/>
          <w:divBdr>
            <w:top w:val="none" w:sz="0" w:space="0" w:color="auto"/>
            <w:left w:val="none" w:sz="0" w:space="0" w:color="auto"/>
            <w:bottom w:val="none" w:sz="0" w:space="0" w:color="auto"/>
            <w:right w:val="none" w:sz="0" w:space="0" w:color="auto"/>
          </w:divBdr>
        </w:div>
        <w:div w:id="1960717860">
          <w:marLeft w:val="0"/>
          <w:marRight w:val="0"/>
          <w:marTop w:val="0"/>
          <w:marBottom w:val="0"/>
          <w:divBdr>
            <w:top w:val="none" w:sz="0" w:space="0" w:color="auto"/>
            <w:left w:val="none" w:sz="0" w:space="0" w:color="auto"/>
            <w:bottom w:val="none" w:sz="0" w:space="0" w:color="auto"/>
            <w:right w:val="none" w:sz="0" w:space="0" w:color="auto"/>
          </w:divBdr>
        </w:div>
        <w:div w:id="906570839">
          <w:marLeft w:val="0"/>
          <w:marRight w:val="0"/>
          <w:marTop w:val="0"/>
          <w:marBottom w:val="0"/>
          <w:divBdr>
            <w:top w:val="none" w:sz="0" w:space="0" w:color="auto"/>
            <w:left w:val="none" w:sz="0" w:space="0" w:color="auto"/>
            <w:bottom w:val="none" w:sz="0" w:space="0" w:color="auto"/>
            <w:right w:val="none" w:sz="0" w:space="0" w:color="auto"/>
          </w:divBdr>
        </w:div>
      </w:divsChild>
    </w:div>
    <w:div w:id="3768567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438">
          <w:marLeft w:val="0"/>
          <w:marRight w:val="0"/>
          <w:marTop w:val="0"/>
          <w:marBottom w:val="0"/>
          <w:divBdr>
            <w:top w:val="none" w:sz="0" w:space="0" w:color="auto"/>
            <w:left w:val="none" w:sz="0" w:space="0" w:color="auto"/>
            <w:bottom w:val="none" w:sz="0" w:space="0" w:color="auto"/>
            <w:right w:val="none" w:sz="0" w:space="0" w:color="auto"/>
          </w:divBdr>
        </w:div>
        <w:div w:id="1839537478">
          <w:marLeft w:val="0"/>
          <w:marRight w:val="0"/>
          <w:marTop w:val="0"/>
          <w:marBottom w:val="0"/>
          <w:divBdr>
            <w:top w:val="none" w:sz="0" w:space="0" w:color="auto"/>
            <w:left w:val="none" w:sz="0" w:space="0" w:color="auto"/>
            <w:bottom w:val="none" w:sz="0" w:space="0" w:color="auto"/>
            <w:right w:val="none" w:sz="0" w:space="0" w:color="auto"/>
          </w:divBdr>
          <w:divsChild>
            <w:div w:id="2094274718">
              <w:marLeft w:val="0"/>
              <w:marRight w:val="0"/>
              <w:marTop w:val="0"/>
              <w:marBottom w:val="0"/>
              <w:divBdr>
                <w:top w:val="none" w:sz="0" w:space="0" w:color="auto"/>
                <w:left w:val="none" w:sz="0" w:space="0" w:color="auto"/>
                <w:bottom w:val="none" w:sz="0" w:space="0" w:color="auto"/>
                <w:right w:val="none" w:sz="0" w:space="0" w:color="auto"/>
              </w:divBdr>
            </w:div>
          </w:divsChild>
        </w:div>
        <w:div w:id="353921971">
          <w:marLeft w:val="0"/>
          <w:marRight w:val="0"/>
          <w:marTop w:val="0"/>
          <w:marBottom w:val="0"/>
          <w:divBdr>
            <w:top w:val="none" w:sz="0" w:space="0" w:color="auto"/>
            <w:left w:val="none" w:sz="0" w:space="0" w:color="auto"/>
            <w:bottom w:val="none" w:sz="0" w:space="0" w:color="auto"/>
            <w:right w:val="none" w:sz="0" w:space="0" w:color="auto"/>
          </w:divBdr>
        </w:div>
        <w:div w:id="1751540333">
          <w:marLeft w:val="0"/>
          <w:marRight w:val="0"/>
          <w:marTop w:val="0"/>
          <w:marBottom w:val="0"/>
          <w:divBdr>
            <w:top w:val="none" w:sz="0" w:space="0" w:color="auto"/>
            <w:left w:val="none" w:sz="0" w:space="0" w:color="auto"/>
            <w:bottom w:val="none" w:sz="0" w:space="0" w:color="auto"/>
            <w:right w:val="none" w:sz="0" w:space="0" w:color="auto"/>
          </w:divBdr>
        </w:div>
      </w:divsChild>
    </w:div>
    <w:div w:id="691733432">
      <w:bodyDiv w:val="1"/>
      <w:marLeft w:val="0"/>
      <w:marRight w:val="0"/>
      <w:marTop w:val="0"/>
      <w:marBottom w:val="0"/>
      <w:divBdr>
        <w:top w:val="none" w:sz="0" w:space="0" w:color="auto"/>
        <w:left w:val="none" w:sz="0" w:space="0" w:color="auto"/>
        <w:bottom w:val="none" w:sz="0" w:space="0" w:color="auto"/>
        <w:right w:val="none" w:sz="0" w:space="0" w:color="auto"/>
      </w:divBdr>
      <w:divsChild>
        <w:div w:id="1962103849">
          <w:marLeft w:val="0"/>
          <w:marRight w:val="0"/>
          <w:marTop w:val="0"/>
          <w:marBottom w:val="0"/>
          <w:divBdr>
            <w:top w:val="none" w:sz="0" w:space="0" w:color="auto"/>
            <w:left w:val="none" w:sz="0" w:space="0" w:color="auto"/>
            <w:bottom w:val="none" w:sz="0" w:space="0" w:color="auto"/>
            <w:right w:val="none" w:sz="0" w:space="0" w:color="auto"/>
          </w:divBdr>
        </w:div>
        <w:div w:id="1631470610">
          <w:marLeft w:val="0"/>
          <w:marRight w:val="0"/>
          <w:marTop w:val="0"/>
          <w:marBottom w:val="0"/>
          <w:divBdr>
            <w:top w:val="none" w:sz="0" w:space="0" w:color="auto"/>
            <w:left w:val="none" w:sz="0" w:space="0" w:color="auto"/>
            <w:bottom w:val="none" w:sz="0" w:space="0" w:color="auto"/>
            <w:right w:val="none" w:sz="0" w:space="0" w:color="auto"/>
          </w:divBdr>
          <w:divsChild>
            <w:div w:id="1264921672">
              <w:marLeft w:val="0"/>
              <w:marRight w:val="0"/>
              <w:marTop w:val="0"/>
              <w:marBottom w:val="0"/>
              <w:divBdr>
                <w:top w:val="none" w:sz="0" w:space="0" w:color="auto"/>
                <w:left w:val="none" w:sz="0" w:space="0" w:color="auto"/>
                <w:bottom w:val="none" w:sz="0" w:space="0" w:color="auto"/>
                <w:right w:val="none" w:sz="0" w:space="0" w:color="auto"/>
              </w:divBdr>
            </w:div>
          </w:divsChild>
        </w:div>
        <w:div w:id="233786394">
          <w:marLeft w:val="0"/>
          <w:marRight w:val="0"/>
          <w:marTop w:val="0"/>
          <w:marBottom w:val="0"/>
          <w:divBdr>
            <w:top w:val="none" w:sz="0" w:space="0" w:color="auto"/>
            <w:left w:val="none" w:sz="0" w:space="0" w:color="auto"/>
            <w:bottom w:val="none" w:sz="0" w:space="0" w:color="auto"/>
            <w:right w:val="none" w:sz="0" w:space="0" w:color="auto"/>
          </w:divBdr>
        </w:div>
        <w:div w:id="608587943">
          <w:marLeft w:val="0"/>
          <w:marRight w:val="0"/>
          <w:marTop w:val="0"/>
          <w:marBottom w:val="0"/>
          <w:divBdr>
            <w:top w:val="none" w:sz="0" w:space="0" w:color="auto"/>
            <w:left w:val="none" w:sz="0" w:space="0" w:color="auto"/>
            <w:bottom w:val="none" w:sz="0" w:space="0" w:color="auto"/>
            <w:right w:val="none" w:sz="0" w:space="0" w:color="auto"/>
          </w:divBdr>
        </w:div>
      </w:divsChild>
    </w:div>
    <w:div w:id="788819293">
      <w:bodyDiv w:val="1"/>
      <w:marLeft w:val="0"/>
      <w:marRight w:val="0"/>
      <w:marTop w:val="0"/>
      <w:marBottom w:val="0"/>
      <w:divBdr>
        <w:top w:val="none" w:sz="0" w:space="0" w:color="auto"/>
        <w:left w:val="none" w:sz="0" w:space="0" w:color="auto"/>
        <w:bottom w:val="none" w:sz="0" w:space="0" w:color="auto"/>
        <w:right w:val="none" w:sz="0" w:space="0" w:color="auto"/>
      </w:divBdr>
    </w:div>
    <w:div w:id="980885863">
      <w:bodyDiv w:val="1"/>
      <w:marLeft w:val="0"/>
      <w:marRight w:val="0"/>
      <w:marTop w:val="0"/>
      <w:marBottom w:val="0"/>
      <w:divBdr>
        <w:top w:val="none" w:sz="0" w:space="0" w:color="auto"/>
        <w:left w:val="none" w:sz="0" w:space="0" w:color="auto"/>
        <w:bottom w:val="none" w:sz="0" w:space="0" w:color="auto"/>
        <w:right w:val="none" w:sz="0" w:space="0" w:color="auto"/>
      </w:divBdr>
      <w:divsChild>
        <w:div w:id="1903296521">
          <w:marLeft w:val="0"/>
          <w:marRight w:val="0"/>
          <w:marTop w:val="0"/>
          <w:marBottom w:val="0"/>
          <w:divBdr>
            <w:top w:val="none" w:sz="0" w:space="0" w:color="auto"/>
            <w:left w:val="none" w:sz="0" w:space="0" w:color="auto"/>
            <w:bottom w:val="none" w:sz="0" w:space="0" w:color="auto"/>
            <w:right w:val="none" w:sz="0" w:space="0" w:color="auto"/>
          </w:divBdr>
        </w:div>
        <w:div w:id="682896043">
          <w:marLeft w:val="0"/>
          <w:marRight w:val="0"/>
          <w:marTop w:val="0"/>
          <w:marBottom w:val="0"/>
          <w:divBdr>
            <w:top w:val="none" w:sz="0" w:space="0" w:color="auto"/>
            <w:left w:val="none" w:sz="0" w:space="0" w:color="auto"/>
            <w:bottom w:val="none" w:sz="0" w:space="0" w:color="auto"/>
            <w:right w:val="none" w:sz="0" w:space="0" w:color="auto"/>
          </w:divBdr>
          <w:divsChild>
            <w:div w:id="1715537574">
              <w:marLeft w:val="0"/>
              <w:marRight w:val="0"/>
              <w:marTop w:val="0"/>
              <w:marBottom w:val="0"/>
              <w:divBdr>
                <w:top w:val="none" w:sz="0" w:space="0" w:color="auto"/>
                <w:left w:val="none" w:sz="0" w:space="0" w:color="auto"/>
                <w:bottom w:val="none" w:sz="0" w:space="0" w:color="auto"/>
                <w:right w:val="none" w:sz="0" w:space="0" w:color="auto"/>
              </w:divBdr>
            </w:div>
          </w:divsChild>
        </w:div>
        <w:div w:id="1915966961">
          <w:marLeft w:val="0"/>
          <w:marRight w:val="0"/>
          <w:marTop w:val="0"/>
          <w:marBottom w:val="0"/>
          <w:divBdr>
            <w:top w:val="none" w:sz="0" w:space="0" w:color="auto"/>
            <w:left w:val="none" w:sz="0" w:space="0" w:color="auto"/>
            <w:bottom w:val="none" w:sz="0" w:space="0" w:color="auto"/>
            <w:right w:val="none" w:sz="0" w:space="0" w:color="auto"/>
          </w:divBdr>
        </w:div>
        <w:div w:id="550312763">
          <w:marLeft w:val="0"/>
          <w:marRight w:val="0"/>
          <w:marTop w:val="0"/>
          <w:marBottom w:val="0"/>
          <w:divBdr>
            <w:top w:val="none" w:sz="0" w:space="0" w:color="auto"/>
            <w:left w:val="none" w:sz="0" w:space="0" w:color="auto"/>
            <w:bottom w:val="none" w:sz="0" w:space="0" w:color="auto"/>
            <w:right w:val="none" w:sz="0" w:space="0" w:color="auto"/>
          </w:divBdr>
        </w:div>
      </w:divsChild>
    </w:div>
    <w:div w:id="1679505719">
      <w:bodyDiv w:val="1"/>
      <w:marLeft w:val="0"/>
      <w:marRight w:val="0"/>
      <w:marTop w:val="0"/>
      <w:marBottom w:val="0"/>
      <w:divBdr>
        <w:top w:val="none" w:sz="0" w:space="0" w:color="auto"/>
        <w:left w:val="none" w:sz="0" w:space="0" w:color="auto"/>
        <w:bottom w:val="none" w:sz="0" w:space="0" w:color="auto"/>
        <w:right w:val="none" w:sz="0" w:space="0" w:color="auto"/>
      </w:divBdr>
      <w:divsChild>
        <w:div w:id="1177039773">
          <w:marLeft w:val="0"/>
          <w:marRight w:val="0"/>
          <w:marTop w:val="240"/>
          <w:marBottom w:val="0"/>
          <w:divBdr>
            <w:top w:val="none" w:sz="0" w:space="0" w:color="auto"/>
            <w:left w:val="none" w:sz="0" w:space="0" w:color="auto"/>
            <w:bottom w:val="none" w:sz="0" w:space="0" w:color="auto"/>
            <w:right w:val="none" w:sz="0" w:space="0" w:color="auto"/>
          </w:divBdr>
        </w:div>
        <w:div w:id="444083736">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3AA1-D635-4CF9-A0CE-6451770C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6795</Words>
  <Characters>40774</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2025-05-20T10:28:00Z</dcterms:created>
  <dcterms:modified xsi:type="dcterms:W3CDTF">2025-05-20T10:29:00Z</dcterms:modified>
</cp:coreProperties>
</file>