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4DC7" w14:textId="104FFE43" w:rsidR="002349B6" w:rsidRPr="007D5BDF" w:rsidRDefault="004B38CD" w:rsidP="00573BB8">
      <w:pPr>
        <w:spacing w:after="120" w:line="360" w:lineRule="auto"/>
        <w:jc w:val="center"/>
        <w:rPr>
          <w:rFonts w:ascii="Times New Roman" w:hAnsi="Times New Roman" w:cs="Times New Roman"/>
          <w:sz w:val="24"/>
          <w:szCs w:val="24"/>
        </w:rPr>
      </w:pPr>
      <w:r w:rsidRPr="007D5BDF">
        <w:rPr>
          <w:rFonts w:ascii="Times New Roman" w:hAnsi="Times New Roman" w:cs="Times New Roman"/>
          <w:sz w:val="24"/>
          <w:szCs w:val="24"/>
        </w:rPr>
        <w:t>UZASADNIENIE</w:t>
      </w:r>
    </w:p>
    <w:p w14:paraId="68DF52B5" w14:textId="77777777" w:rsidR="00573BB8" w:rsidRPr="00530F9E" w:rsidRDefault="00573BB8" w:rsidP="000F0423">
      <w:pPr>
        <w:pStyle w:val="Akapitzlist"/>
        <w:numPr>
          <w:ilvl w:val="0"/>
          <w:numId w:val="3"/>
        </w:numPr>
        <w:spacing w:before="120" w:after="120" w:line="360" w:lineRule="auto"/>
        <w:jc w:val="both"/>
        <w:rPr>
          <w:rFonts w:ascii="Times New Roman" w:hAnsi="Times New Roman" w:cs="Times New Roman"/>
          <w:b/>
          <w:color w:val="000000" w:themeColor="text1"/>
          <w:sz w:val="24"/>
          <w:szCs w:val="24"/>
        </w:rPr>
      </w:pPr>
      <w:r w:rsidRPr="00530F9E">
        <w:rPr>
          <w:rFonts w:ascii="Times New Roman" w:hAnsi="Times New Roman" w:cs="Times New Roman"/>
          <w:b/>
          <w:color w:val="000000" w:themeColor="text1"/>
          <w:sz w:val="24"/>
          <w:szCs w:val="24"/>
        </w:rPr>
        <w:t>Potrzeba i cel wydania ustawy</w:t>
      </w:r>
    </w:p>
    <w:p w14:paraId="5A74E084" w14:textId="165712C7" w:rsidR="00573BB8" w:rsidRPr="00530F9E" w:rsidRDefault="00573BB8" w:rsidP="000F0423">
      <w:pPr>
        <w:spacing w:before="120" w:after="120" w:line="360" w:lineRule="auto"/>
        <w:jc w:val="both"/>
        <w:rPr>
          <w:rFonts w:ascii="Times New Roman" w:hAnsi="Times New Roman" w:cs="Times New Roman"/>
          <w:color w:val="000000" w:themeColor="text1"/>
          <w:sz w:val="24"/>
          <w:szCs w:val="24"/>
        </w:rPr>
      </w:pPr>
      <w:r w:rsidRPr="00530F9E">
        <w:rPr>
          <w:rFonts w:ascii="Times New Roman" w:hAnsi="Times New Roman" w:cs="Times New Roman"/>
          <w:color w:val="000000" w:themeColor="text1"/>
          <w:sz w:val="24"/>
          <w:szCs w:val="24"/>
        </w:rPr>
        <w:t xml:space="preserve">Celem przedkładanego projektu ustawy o zmianie ustawy z dnia 25 czerwca 2015 r. – </w:t>
      </w:r>
      <w:r w:rsidRPr="000F0423">
        <w:rPr>
          <w:rFonts w:ascii="Times New Roman" w:hAnsi="Times New Roman" w:cs="Times New Roman"/>
          <w:iCs/>
          <w:color w:val="000000" w:themeColor="text1"/>
          <w:sz w:val="24"/>
          <w:szCs w:val="24"/>
        </w:rPr>
        <w:t>Prawo konsularne</w:t>
      </w:r>
      <w:r w:rsidRPr="00511FFB">
        <w:rPr>
          <w:rFonts w:ascii="Times New Roman" w:hAnsi="Times New Roman" w:cs="Times New Roman"/>
          <w:iCs/>
          <w:color w:val="000000" w:themeColor="text1"/>
          <w:sz w:val="24"/>
          <w:szCs w:val="24"/>
        </w:rPr>
        <w:t xml:space="preserve"> </w:t>
      </w:r>
      <w:r w:rsidRPr="00530F9E">
        <w:rPr>
          <w:rFonts w:ascii="Times New Roman" w:hAnsi="Times New Roman" w:cs="Times New Roman"/>
          <w:color w:val="000000" w:themeColor="text1"/>
          <w:sz w:val="24"/>
          <w:szCs w:val="24"/>
        </w:rPr>
        <w:t xml:space="preserve">(Dz. U. z 2023 r. poz. 1329, zwanej dalej „Prawo konsularne”) jest wdrożenie dyrektywy Rady (UE) 2019/997 z dnia 18 czerwca 2019 r. </w:t>
      </w:r>
      <w:r w:rsidRPr="000F0423">
        <w:rPr>
          <w:rFonts w:ascii="Times New Roman" w:hAnsi="Times New Roman" w:cs="Times New Roman"/>
          <w:iCs/>
          <w:color w:val="000000" w:themeColor="text1"/>
          <w:sz w:val="24"/>
          <w:szCs w:val="24"/>
        </w:rPr>
        <w:t>ustanawiającej unijny tymczasowy dokument podróży oraz uchylającej decyzję 96/409/WPZiB</w:t>
      </w:r>
      <w:r w:rsidRPr="00511FFB">
        <w:rPr>
          <w:rFonts w:ascii="Times New Roman" w:hAnsi="Times New Roman" w:cs="Times New Roman"/>
          <w:iCs/>
          <w:color w:val="000000" w:themeColor="text1"/>
          <w:sz w:val="24"/>
          <w:szCs w:val="24"/>
        </w:rPr>
        <w:t xml:space="preserve"> </w:t>
      </w:r>
      <w:r w:rsidRPr="00530F9E">
        <w:rPr>
          <w:rFonts w:ascii="Times New Roman" w:hAnsi="Times New Roman" w:cs="Times New Roman"/>
          <w:color w:val="000000" w:themeColor="text1"/>
          <w:sz w:val="24"/>
          <w:szCs w:val="24"/>
        </w:rPr>
        <w:t>(</w:t>
      </w:r>
      <w:r w:rsidRPr="00BE1764">
        <w:rPr>
          <w:rFonts w:ascii="Times New Roman" w:hAnsi="Times New Roman" w:cs="Times New Roman"/>
          <w:color w:val="000000" w:themeColor="text1"/>
          <w:sz w:val="24"/>
          <w:szCs w:val="24"/>
        </w:rPr>
        <w:t>Dz. Urz. UE L 163 z 20.06.2019, str. 1 oraz Dz. Urz. UE L 2024/1986 z 16.07.2024</w:t>
      </w:r>
      <w:r w:rsidRPr="00530F9E">
        <w:rPr>
          <w:rFonts w:ascii="Times New Roman" w:hAnsi="Times New Roman" w:cs="Times New Roman"/>
          <w:color w:val="000000" w:themeColor="text1"/>
          <w:sz w:val="24"/>
          <w:szCs w:val="24"/>
        </w:rPr>
        <w:t>), zwanej dalej „dyrektywą 2019/997”</w:t>
      </w:r>
      <w:r>
        <w:rPr>
          <w:rFonts w:ascii="Times New Roman" w:hAnsi="Times New Roman" w:cs="Times New Roman"/>
          <w:color w:val="000000" w:themeColor="text1"/>
          <w:sz w:val="24"/>
          <w:szCs w:val="24"/>
        </w:rPr>
        <w:t xml:space="preserve">, jak również dyrektywy delegowanej Komisji UE 2024/1986 </w:t>
      </w:r>
      <w:r w:rsidRPr="000F0423">
        <w:rPr>
          <w:rFonts w:ascii="Times New Roman" w:hAnsi="Times New Roman" w:cs="Times New Roman"/>
          <w:iCs/>
          <w:color w:val="000000" w:themeColor="text1"/>
          <w:sz w:val="24"/>
          <w:szCs w:val="24"/>
        </w:rPr>
        <w:t>zmieniającej dyrektywę Rady (UE) 2019/997 w odniesieniu do pola przeznaczonego do odczytu maszynowego w unijnym tymczasowym dokumencie podróży</w:t>
      </w:r>
      <w:r w:rsidRPr="00511FFB">
        <w:rPr>
          <w:rFonts w:ascii="Times New Roman" w:hAnsi="Times New Roman" w:cs="Times New Roman"/>
          <w:iCs/>
          <w:color w:val="000000" w:themeColor="text1"/>
          <w:sz w:val="24"/>
          <w:szCs w:val="24"/>
        </w:rPr>
        <w:t xml:space="preserve"> </w:t>
      </w:r>
      <w:bookmarkStart w:id="0" w:name="_Hlk187668803"/>
      <w:r>
        <w:rPr>
          <w:rFonts w:ascii="Times New Roman" w:hAnsi="Times New Roman" w:cs="Times New Roman"/>
          <w:color w:val="000000" w:themeColor="text1"/>
          <w:sz w:val="24"/>
          <w:szCs w:val="24"/>
        </w:rPr>
        <w:t>(</w:t>
      </w:r>
      <w:r w:rsidRPr="00BE1764">
        <w:rPr>
          <w:rFonts w:ascii="Times New Roman" w:hAnsi="Times New Roman" w:cs="Times New Roman"/>
          <w:color w:val="000000" w:themeColor="text1"/>
          <w:sz w:val="24"/>
          <w:szCs w:val="24"/>
        </w:rPr>
        <w:t>Dz. Urz. UE L 2024/1986 z 16.07.2024</w:t>
      </w:r>
      <w:r>
        <w:rPr>
          <w:rFonts w:ascii="Times New Roman" w:hAnsi="Times New Roman" w:cs="Times New Roman"/>
          <w:color w:val="000000" w:themeColor="text1"/>
          <w:sz w:val="24"/>
          <w:szCs w:val="24"/>
        </w:rPr>
        <w:t>)</w:t>
      </w:r>
      <w:bookmarkEnd w:id="0"/>
      <w:r>
        <w:rPr>
          <w:rFonts w:ascii="Times New Roman" w:hAnsi="Times New Roman" w:cs="Times New Roman"/>
          <w:color w:val="000000" w:themeColor="text1"/>
          <w:sz w:val="24"/>
          <w:szCs w:val="24"/>
        </w:rPr>
        <w:t>, zwanej dalej „dyrektywą 2024/1986”</w:t>
      </w:r>
      <w:r>
        <w:rPr>
          <w:rStyle w:val="Odwoanieprzypisudolnego"/>
          <w:rFonts w:ascii="Times New Roman" w:hAnsi="Times New Roman" w:cs="Times New Roman"/>
          <w:color w:val="000000" w:themeColor="text1"/>
          <w:sz w:val="24"/>
          <w:szCs w:val="24"/>
        </w:rPr>
        <w:footnoteReference w:id="1"/>
      </w:r>
      <w:r w:rsidR="00F21D7B" w:rsidRPr="000F0423">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w:t>
      </w:r>
      <w:r w:rsidRPr="00530F9E">
        <w:rPr>
          <w:rFonts w:ascii="Times New Roman" w:hAnsi="Times New Roman" w:cs="Times New Roman"/>
          <w:color w:val="000000" w:themeColor="text1"/>
          <w:sz w:val="24"/>
          <w:szCs w:val="24"/>
        </w:rPr>
        <w:t xml:space="preserve"> Rzeczpospolita Polska jest zobowiązana przyjąć i opublikować przepisy ustawowe, wykonawcze i</w:t>
      </w:r>
      <w:r w:rsidR="00E35DB2">
        <w:rPr>
          <w:rFonts w:ascii="Times New Roman" w:hAnsi="Times New Roman" w:cs="Times New Roman"/>
          <w:color w:val="000000" w:themeColor="text1"/>
          <w:sz w:val="24"/>
          <w:szCs w:val="24"/>
        </w:rPr>
        <w:t xml:space="preserve"> </w:t>
      </w:r>
      <w:r w:rsidRPr="00530F9E">
        <w:rPr>
          <w:rFonts w:ascii="Times New Roman" w:hAnsi="Times New Roman" w:cs="Times New Roman"/>
          <w:color w:val="000000" w:themeColor="text1"/>
          <w:sz w:val="24"/>
          <w:szCs w:val="24"/>
        </w:rPr>
        <w:t xml:space="preserve">administracyjne niezbędne do implementacji </w:t>
      </w:r>
      <w:r>
        <w:rPr>
          <w:rFonts w:ascii="Times New Roman" w:hAnsi="Times New Roman" w:cs="Times New Roman"/>
          <w:color w:val="000000" w:themeColor="text1"/>
          <w:sz w:val="24"/>
          <w:szCs w:val="24"/>
        </w:rPr>
        <w:t xml:space="preserve">obu </w:t>
      </w:r>
      <w:r w:rsidRPr="00530F9E">
        <w:rPr>
          <w:rFonts w:ascii="Times New Roman" w:hAnsi="Times New Roman" w:cs="Times New Roman"/>
          <w:color w:val="000000" w:themeColor="text1"/>
          <w:sz w:val="24"/>
          <w:szCs w:val="24"/>
        </w:rPr>
        <w:t>dyrektyw do dnia 9 grudnia 2024 r. Rozpoczęcie stosowania przyjętych przepisów krajowych powinno nastąpić po upływie dalszych 12 miesięcy, tj. od dnia 9 grudnia 2025 r.</w:t>
      </w:r>
      <w:r>
        <w:rPr>
          <w:rFonts w:ascii="Times New Roman" w:hAnsi="Times New Roman" w:cs="Times New Roman"/>
          <w:color w:val="000000" w:themeColor="text1"/>
          <w:sz w:val="24"/>
          <w:szCs w:val="24"/>
        </w:rPr>
        <w:t xml:space="preserve"> </w:t>
      </w:r>
    </w:p>
    <w:p w14:paraId="50D5FDF8" w14:textId="25780F52" w:rsidR="00573BB8" w:rsidRPr="0022386A" w:rsidRDefault="00573BB8" w:rsidP="000F0423">
      <w:pPr>
        <w:spacing w:before="120" w:after="120" w:line="360" w:lineRule="auto"/>
        <w:jc w:val="both"/>
        <w:rPr>
          <w:rFonts w:ascii="Times New Roman" w:hAnsi="Times New Roman" w:cs="Times New Roman"/>
          <w:color w:val="000000" w:themeColor="text1"/>
          <w:sz w:val="24"/>
          <w:szCs w:val="24"/>
          <w:shd w:val="clear" w:color="auto" w:fill="FFFFFF"/>
        </w:rPr>
      </w:pPr>
      <w:r w:rsidRPr="0022386A">
        <w:rPr>
          <w:rFonts w:ascii="Times New Roman" w:hAnsi="Times New Roman" w:cs="Times New Roman"/>
          <w:color w:val="000000" w:themeColor="text1"/>
          <w:sz w:val="24"/>
          <w:szCs w:val="24"/>
        </w:rPr>
        <w:t xml:space="preserve">Dyrektywa 2019/997 ustanawia unijny tymczasowy dokument podróży, zwany dalej „TDP”, wydawany </w:t>
      </w:r>
      <w:r w:rsidRPr="0022386A">
        <w:rPr>
          <w:rFonts w:ascii="Times New Roman" w:hAnsi="Times New Roman" w:cs="Times New Roman"/>
          <w:color w:val="000000" w:themeColor="text1"/>
          <w:sz w:val="24"/>
          <w:szCs w:val="24"/>
          <w:shd w:val="clear" w:color="auto" w:fill="FFFFFF"/>
        </w:rPr>
        <w:t xml:space="preserve">niereprezentowanemu obywatelowi państwa członkowskiego Unii Europejskiej (zwanej dalej „UE”), tj. cudzoziemcowi, obywatelowi państwa członkowskiego UE, które na terytorium państwa przyjmującego niebędącego państwem członkowskim UE nie ma swojego przedstawicielstwa dyplomatycznego lub urzędu konsularnego albo nie może w danym przypadku udzielić pomocy konsularnej temu obywatelowi, którego paszport lub inny dokument podróży został w państwie trzecim </w:t>
      </w:r>
      <w:r>
        <w:rPr>
          <w:rFonts w:ascii="Times New Roman" w:hAnsi="Times New Roman" w:cs="Times New Roman"/>
          <w:color w:val="000000" w:themeColor="text1"/>
          <w:sz w:val="24"/>
          <w:szCs w:val="24"/>
          <w:shd w:val="clear" w:color="auto" w:fill="FFFFFF"/>
        </w:rPr>
        <w:t xml:space="preserve">utracony (np. </w:t>
      </w:r>
      <w:r w:rsidRPr="0022386A">
        <w:rPr>
          <w:rFonts w:ascii="Times New Roman" w:hAnsi="Times New Roman" w:cs="Times New Roman"/>
          <w:color w:val="000000" w:themeColor="text1"/>
          <w:sz w:val="24"/>
          <w:szCs w:val="24"/>
          <w:shd w:val="clear" w:color="auto" w:fill="FFFFFF"/>
        </w:rPr>
        <w:t>zgubiony</w:t>
      </w:r>
      <w:r>
        <w:rPr>
          <w:rFonts w:ascii="Times New Roman" w:hAnsi="Times New Roman" w:cs="Times New Roman"/>
          <w:color w:val="000000" w:themeColor="text1"/>
          <w:sz w:val="24"/>
          <w:szCs w:val="24"/>
          <w:shd w:val="clear" w:color="auto" w:fill="FFFFFF"/>
        </w:rPr>
        <w:t xml:space="preserve"> czy</w:t>
      </w:r>
      <w:r w:rsidRPr="0022386A">
        <w:rPr>
          <w:rFonts w:ascii="Times New Roman" w:hAnsi="Times New Roman" w:cs="Times New Roman"/>
          <w:color w:val="000000" w:themeColor="text1"/>
          <w:sz w:val="24"/>
          <w:szCs w:val="24"/>
          <w:shd w:val="clear" w:color="auto" w:fill="FFFFFF"/>
        </w:rPr>
        <w:t xml:space="preserve"> skradziony</w:t>
      </w:r>
      <w:r>
        <w:rPr>
          <w:rFonts w:ascii="Times New Roman" w:hAnsi="Times New Roman" w:cs="Times New Roman"/>
          <w:color w:val="000000" w:themeColor="text1"/>
          <w:sz w:val="24"/>
          <w:szCs w:val="24"/>
          <w:shd w:val="clear" w:color="auto" w:fill="FFFFFF"/>
        </w:rPr>
        <w:t>),</w:t>
      </w:r>
      <w:r w:rsidRPr="0022386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w:t>
      </w:r>
      <w:r w:rsidRPr="0022386A">
        <w:rPr>
          <w:rFonts w:ascii="Times New Roman" w:hAnsi="Times New Roman" w:cs="Times New Roman"/>
          <w:color w:val="000000" w:themeColor="text1"/>
          <w:sz w:val="24"/>
          <w:szCs w:val="24"/>
          <w:shd w:val="clear" w:color="auto" w:fill="FFFFFF"/>
        </w:rPr>
        <w:t>lb</w:t>
      </w:r>
      <w:r>
        <w:rPr>
          <w:rFonts w:ascii="Times New Roman" w:hAnsi="Times New Roman" w:cs="Times New Roman"/>
          <w:color w:val="000000" w:themeColor="text1"/>
          <w:sz w:val="24"/>
          <w:szCs w:val="24"/>
          <w:shd w:val="clear" w:color="auto" w:fill="FFFFFF"/>
        </w:rPr>
        <w:t>o</w:t>
      </w:r>
      <w:r w:rsidRPr="0022386A">
        <w:rPr>
          <w:rFonts w:ascii="Times New Roman" w:hAnsi="Times New Roman" w:cs="Times New Roman"/>
          <w:color w:val="000000" w:themeColor="text1"/>
          <w:sz w:val="24"/>
          <w:szCs w:val="24"/>
          <w:shd w:val="clear" w:color="auto" w:fill="FFFFFF"/>
        </w:rPr>
        <w:t xml:space="preserve"> zniszczony</w:t>
      </w:r>
      <w:r>
        <w:rPr>
          <w:rFonts w:ascii="Times New Roman" w:hAnsi="Times New Roman" w:cs="Times New Roman"/>
          <w:color w:val="000000" w:themeColor="text1"/>
          <w:sz w:val="24"/>
          <w:szCs w:val="24"/>
          <w:shd w:val="clear" w:color="auto" w:fill="FFFFFF"/>
        </w:rPr>
        <w:t>, a</w:t>
      </w:r>
      <w:r w:rsidRPr="0022386A">
        <w:rPr>
          <w:rFonts w:ascii="Times New Roman" w:hAnsi="Times New Roman" w:cs="Times New Roman"/>
          <w:color w:val="000000" w:themeColor="text1"/>
          <w:sz w:val="24"/>
          <w:szCs w:val="24"/>
          <w:shd w:val="clear" w:color="auto" w:fill="FFFFFF"/>
        </w:rPr>
        <w:t>lb</w:t>
      </w:r>
      <w:r>
        <w:rPr>
          <w:rFonts w:ascii="Times New Roman" w:hAnsi="Times New Roman" w:cs="Times New Roman"/>
          <w:color w:val="000000" w:themeColor="text1"/>
          <w:sz w:val="24"/>
          <w:szCs w:val="24"/>
          <w:shd w:val="clear" w:color="auto" w:fill="FFFFFF"/>
        </w:rPr>
        <w:t>o</w:t>
      </w:r>
      <w:r w:rsidRPr="0022386A">
        <w:rPr>
          <w:rFonts w:ascii="Times New Roman" w:hAnsi="Times New Roman" w:cs="Times New Roman"/>
          <w:color w:val="000000" w:themeColor="text1"/>
          <w:sz w:val="24"/>
          <w:szCs w:val="24"/>
          <w:shd w:val="clear" w:color="auto" w:fill="FFFFFF"/>
        </w:rPr>
        <w:t xml:space="preserve"> nie moż</w:t>
      </w:r>
      <w:r>
        <w:rPr>
          <w:rFonts w:ascii="Times New Roman" w:hAnsi="Times New Roman" w:cs="Times New Roman"/>
          <w:color w:val="000000" w:themeColor="text1"/>
          <w:sz w:val="24"/>
          <w:szCs w:val="24"/>
          <w:shd w:val="clear" w:color="auto" w:fill="FFFFFF"/>
        </w:rPr>
        <w:t>e</w:t>
      </w:r>
      <w:r w:rsidRPr="0022386A">
        <w:rPr>
          <w:rFonts w:ascii="Times New Roman" w:hAnsi="Times New Roman" w:cs="Times New Roman"/>
          <w:color w:val="000000" w:themeColor="text1"/>
          <w:sz w:val="24"/>
          <w:szCs w:val="24"/>
          <w:shd w:val="clear" w:color="auto" w:fill="FFFFFF"/>
        </w:rPr>
        <w:t xml:space="preserve"> go uzyskać w rozsądnym terminie z innych względów. TDP wydaje się, co do zasady, tylko wobec braku sprzeciwu państwa obywatelstwa i po potwierdzeniu danych (takich jak: imię/imiona, nazwisko, data</w:t>
      </w:r>
      <w:r w:rsidRPr="009741C1">
        <w:rPr>
          <w:rFonts w:ascii="Times New Roman" w:hAnsi="Times New Roman" w:cs="Times New Roman"/>
          <w:color w:val="000000" w:themeColor="text1"/>
          <w:sz w:val="24"/>
          <w:szCs w:val="24"/>
          <w:shd w:val="clear" w:color="auto" w:fill="FFFFFF"/>
        </w:rPr>
        <w:t xml:space="preserve">, miejsce i państwo </w:t>
      </w:r>
      <w:r w:rsidRPr="0022386A">
        <w:rPr>
          <w:rFonts w:ascii="Times New Roman" w:hAnsi="Times New Roman" w:cs="Times New Roman"/>
          <w:color w:val="000000" w:themeColor="text1"/>
          <w:sz w:val="24"/>
          <w:szCs w:val="24"/>
          <w:shd w:val="clear" w:color="auto" w:fill="FFFFFF"/>
        </w:rPr>
        <w:t>urodzenia, obywatelstwo, wizerunek twarzy</w:t>
      </w:r>
      <w:r>
        <w:rPr>
          <w:rFonts w:ascii="Times New Roman" w:hAnsi="Times New Roman" w:cs="Times New Roman"/>
          <w:color w:val="000000" w:themeColor="text1"/>
          <w:sz w:val="24"/>
          <w:szCs w:val="24"/>
          <w:shd w:val="clear" w:color="auto" w:fill="FFFFFF"/>
        </w:rPr>
        <w:t xml:space="preserve"> oraz</w:t>
      </w:r>
      <w:r w:rsidRPr="0022386A">
        <w:rPr>
          <w:rFonts w:ascii="Times New Roman" w:hAnsi="Times New Roman" w:cs="Times New Roman"/>
          <w:color w:val="000000" w:themeColor="text1"/>
          <w:sz w:val="24"/>
          <w:szCs w:val="24"/>
          <w:shd w:val="clear" w:color="auto" w:fill="FFFFFF"/>
        </w:rPr>
        <w:t xml:space="preserve"> płeć) wnioskodawcy przez państwo obywatelstwa. </w:t>
      </w:r>
    </w:p>
    <w:p w14:paraId="3C7D0104" w14:textId="6C11E434" w:rsidR="00573BB8" w:rsidRPr="00CD4692"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shd w:val="clear" w:color="auto" w:fill="FFFFFF"/>
        </w:rPr>
        <w:t xml:space="preserve">Dyrektywa 2019/997 ustanawia unowocześniony, bezpieczny format TDP, </w:t>
      </w:r>
      <w:r>
        <w:rPr>
          <w:rFonts w:ascii="Times New Roman" w:hAnsi="Times New Roman" w:cs="Times New Roman"/>
          <w:color w:val="000000" w:themeColor="text1"/>
          <w:sz w:val="24"/>
          <w:szCs w:val="24"/>
          <w:shd w:val="clear" w:color="auto" w:fill="FFFFFF"/>
        </w:rPr>
        <w:t>który zastąpi obecny unijny tymczasowy dokument podróży (</w:t>
      </w:r>
      <w:r w:rsidRPr="00C3388E">
        <w:rPr>
          <w:rFonts w:ascii="Times New Roman" w:hAnsi="Times New Roman" w:cs="Times New Roman"/>
          <w:i/>
          <w:iCs/>
          <w:color w:val="000000" w:themeColor="text1"/>
          <w:sz w:val="24"/>
          <w:szCs w:val="24"/>
          <w:shd w:val="clear" w:color="auto" w:fill="FFFFFF"/>
        </w:rPr>
        <w:t>emergency travel document</w:t>
      </w:r>
      <w:r>
        <w:rPr>
          <w:rFonts w:ascii="Times New Roman" w:hAnsi="Times New Roman" w:cs="Times New Roman"/>
          <w:color w:val="000000" w:themeColor="text1"/>
          <w:sz w:val="24"/>
          <w:szCs w:val="24"/>
          <w:shd w:val="clear" w:color="auto" w:fill="FFFFFF"/>
        </w:rPr>
        <w:t xml:space="preserve">, ETD), wydawany na </w:t>
      </w:r>
      <w:r>
        <w:rPr>
          <w:rFonts w:ascii="Times New Roman" w:hAnsi="Times New Roman" w:cs="Times New Roman"/>
          <w:color w:val="000000" w:themeColor="text1"/>
          <w:sz w:val="24"/>
          <w:szCs w:val="24"/>
          <w:shd w:val="clear" w:color="auto" w:fill="FFFFFF"/>
        </w:rPr>
        <w:lastRenderedPageBreak/>
        <w:t xml:space="preserve">podstawie </w:t>
      </w:r>
      <w:r w:rsidRPr="0022386A">
        <w:rPr>
          <w:rFonts w:ascii="Times New Roman" w:hAnsi="Times New Roman" w:cs="Times New Roman"/>
          <w:color w:val="000000" w:themeColor="text1"/>
          <w:sz w:val="24"/>
          <w:szCs w:val="24"/>
          <w:shd w:val="clear" w:color="auto" w:fill="FFFFFF"/>
        </w:rPr>
        <w:t xml:space="preserve">decyzji Rady 96/409/WPZiB </w:t>
      </w:r>
      <w:r w:rsidR="001E1FC9">
        <w:rPr>
          <w:rFonts w:ascii="Times New Roman" w:hAnsi="Times New Roman" w:cs="Times New Roman"/>
          <w:color w:val="000000" w:themeColor="text1"/>
          <w:sz w:val="24"/>
          <w:szCs w:val="24"/>
          <w:shd w:val="clear" w:color="auto" w:fill="FFFFFF"/>
        </w:rPr>
        <w:t xml:space="preserve">z </w:t>
      </w:r>
      <w:r w:rsidRPr="0022386A">
        <w:rPr>
          <w:rFonts w:ascii="Times New Roman" w:hAnsi="Times New Roman" w:cs="Times New Roman"/>
          <w:color w:val="000000" w:themeColor="text1"/>
          <w:sz w:val="24"/>
          <w:szCs w:val="24"/>
          <w:shd w:val="clear" w:color="auto" w:fill="FFFFFF"/>
        </w:rPr>
        <w:t xml:space="preserve">dnia 25 czerwca 1996 r. </w:t>
      </w:r>
      <w:r w:rsidRPr="000F0423">
        <w:rPr>
          <w:rFonts w:ascii="Times New Roman" w:hAnsi="Times New Roman" w:cs="Times New Roman"/>
          <w:iCs/>
          <w:color w:val="000000" w:themeColor="text1"/>
          <w:sz w:val="24"/>
          <w:szCs w:val="24"/>
          <w:shd w:val="clear" w:color="auto" w:fill="FFFFFF"/>
        </w:rPr>
        <w:t xml:space="preserve">w sprawie ustanowienia tymczasowego dokumentu podróży </w:t>
      </w:r>
      <w:r w:rsidRPr="0022386A">
        <w:rPr>
          <w:rFonts w:ascii="Times New Roman" w:hAnsi="Times New Roman" w:cs="Times New Roman"/>
          <w:color w:val="000000" w:themeColor="text1"/>
          <w:sz w:val="24"/>
          <w:szCs w:val="24"/>
          <w:shd w:val="clear" w:color="auto" w:fill="FFFFFF"/>
        </w:rPr>
        <w:t>(</w:t>
      </w:r>
      <w:r w:rsidRPr="00BE1764">
        <w:rPr>
          <w:rFonts w:ascii="Times New Roman" w:hAnsi="Times New Roman" w:cs="Times New Roman"/>
          <w:color w:val="000000" w:themeColor="text1"/>
          <w:sz w:val="24"/>
          <w:szCs w:val="24"/>
          <w:shd w:val="clear" w:color="auto" w:fill="FFFFFF"/>
        </w:rPr>
        <w:t>Dz. Urz. WE L 168 z 06.07.1996, str. 4, z późn. zm.</w:t>
      </w:r>
      <w:r w:rsidRPr="00BE1764">
        <w:rPr>
          <w:rFonts w:ascii="Times New Roman" w:hAnsi="Times New Roman" w:cs="Times New Roman"/>
          <w:color w:val="000000" w:themeColor="text1"/>
          <w:sz w:val="24"/>
          <w:szCs w:val="24"/>
          <w:shd w:val="clear" w:color="auto" w:fill="FFFFFF"/>
          <w:vertAlign w:val="superscript"/>
        </w:rPr>
        <w:footnoteReference w:id="2"/>
      </w:r>
      <w:r w:rsidRPr="00BE1764">
        <w:rPr>
          <w:rFonts w:ascii="Times New Roman" w:hAnsi="Times New Roman" w:cs="Times New Roman"/>
          <w:color w:val="000000" w:themeColor="text1"/>
          <w:sz w:val="24"/>
          <w:szCs w:val="24"/>
          <w:shd w:val="clear" w:color="auto" w:fill="FFFFFF"/>
          <w:vertAlign w:val="superscript"/>
        </w:rPr>
        <w:t>)</w:t>
      </w:r>
      <w:r>
        <w:rPr>
          <w:rFonts w:ascii="Times New Roman" w:hAnsi="Times New Roman" w:cs="Times New Roman"/>
          <w:color w:val="000000" w:themeColor="text1"/>
          <w:sz w:val="24"/>
          <w:szCs w:val="24"/>
          <w:shd w:val="clear" w:color="auto" w:fill="FFFFFF"/>
          <w:vertAlign w:val="superscript"/>
        </w:rPr>
        <w:t xml:space="preserve"> </w:t>
      </w:r>
      <w:r w:rsidRPr="00BE1764">
        <w:rPr>
          <w:rFonts w:ascii="Times New Roman" w:hAnsi="Times New Roman" w:cs="Times New Roman"/>
          <w:color w:val="000000" w:themeColor="text1"/>
          <w:sz w:val="24"/>
          <w:szCs w:val="24"/>
          <w:shd w:val="clear" w:color="auto" w:fill="FFFFFF"/>
        </w:rPr>
        <w:t>– Dz. Urz. UE Polskie wydanie specjalne, rozdz. 18, t. 1, str. 26, z późn. zm.</w:t>
      </w:r>
      <w:r w:rsidRPr="0022386A">
        <w:rPr>
          <w:rFonts w:ascii="Times New Roman" w:hAnsi="Times New Roman" w:cs="Times New Roman"/>
          <w:color w:val="000000" w:themeColor="text1"/>
          <w:sz w:val="24"/>
          <w:szCs w:val="24"/>
          <w:shd w:val="clear" w:color="auto" w:fill="FFFFFF"/>
        </w:rPr>
        <w:t>)</w:t>
      </w:r>
      <w:r>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P</w:t>
      </w:r>
      <w:r w:rsidRPr="0022386A">
        <w:rPr>
          <w:rFonts w:ascii="Times New Roman" w:hAnsi="Times New Roman" w:cs="Times New Roman"/>
          <w:color w:val="000000" w:themeColor="text1"/>
          <w:sz w:val="24"/>
          <w:szCs w:val="24"/>
          <w:shd w:val="clear" w:color="auto" w:fill="FFFFFF"/>
        </w:rPr>
        <w:t>rzyjęte w niej rozwiązania służą zapewnieni</w:t>
      </w:r>
      <w:r w:rsidR="00DF28B9">
        <w:rPr>
          <w:rFonts w:ascii="Times New Roman" w:hAnsi="Times New Roman" w:cs="Times New Roman"/>
          <w:color w:val="000000" w:themeColor="text1"/>
          <w:sz w:val="24"/>
          <w:szCs w:val="24"/>
          <w:shd w:val="clear" w:color="auto" w:fill="FFFFFF"/>
        </w:rPr>
        <w:t>u</w:t>
      </w:r>
      <w:r w:rsidRPr="0022386A">
        <w:rPr>
          <w:rFonts w:ascii="Times New Roman" w:hAnsi="Times New Roman" w:cs="Times New Roman"/>
          <w:color w:val="000000" w:themeColor="text1"/>
          <w:sz w:val="24"/>
          <w:szCs w:val="24"/>
          <w:shd w:val="clear" w:color="auto" w:fill="FFFFFF"/>
        </w:rPr>
        <w:t xml:space="preserve"> spójności warunków i procedury wydawania TDP przez państwa członkowskie oraz zasad unijnej ochrony konsularnej określonych w dyrektywie Rady (UE) 2015/637 z dnia 20 kwietnia 2015 r. </w:t>
      </w:r>
      <w:r w:rsidRPr="000F0423">
        <w:rPr>
          <w:rFonts w:ascii="Times New Roman" w:hAnsi="Times New Roman" w:cs="Times New Roman"/>
          <w:iCs/>
          <w:color w:val="000000" w:themeColor="text1"/>
          <w:sz w:val="24"/>
          <w:szCs w:val="24"/>
          <w:shd w:val="clear" w:color="auto" w:fill="FFFFFF"/>
        </w:rPr>
        <w:t>w sprawie środków koordynacji i współpracy mających ułatwić ochronę konsularną niereprezentowanych obywateli Unii w państwach trzecich oraz uchylającej decyzję 95/553/WE</w:t>
      </w:r>
      <w:r w:rsidRPr="0022386A">
        <w:rPr>
          <w:rFonts w:ascii="Times New Roman" w:hAnsi="Times New Roman" w:cs="Times New Roman"/>
          <w:color w:val="000000" w:themeColor="text1"/>
          <w:sz w:val="24"/>
          <w:szCs w:val="24"/>
          <w:shd w:val="clear" w:color="auto" w:fill="FFFFFF"/>
        </w:rPr>
        <w:t xml:space="preserve"> (Dz. Urz. UE L 106 z 24.</w:t>
      </w:r>
      <w:r w:rsidR="00EB226B">
        <w:rPr>
          <w:rFonts w:ascii="Times New Roman" w:hAnsi="Times New Roman" w:cs="Times New Roman"/>
          <w:color w:val="000000" w:themeColor="text1"/>
          <w:sz w:val="24"/>
          <w:szCs w:val="24"/>
          <w:shd w:val="clear" w:color="auto" w:fill="FFFFFF"/>
        </w:rPr>
        <w:t>0</w:t>
      </w:r>
      <w:r w:rsidRPr="0022386A">
        <w:rPr>
          <w:rFonts w:ascii="Times New Roman" w:hAnsi="Times New Roman" w:cs="Times New Roman"/>
          <w:color w:val="000000" w:themeColor="text1"/>
          <w:sz w:val="24"/>
          <w:szCs w:val="24"/>
          <w:shd w:val="clear" w:color="auto" w:fill="FFFFFF"/>
        </w:rPr>
        <w:t xml:space="preserve">4.2015, str. 1), która została implementowana do polskiego porządku prawnego w ustawie </w:t>
      </w:r>
      <w:r w:rsidR="00511FFB">
        <w:rPr>
          <w:rFonts w:ascii="Times New Roman" w:hAnsi="Times New Roman" w:cs="Times New Roman"/>
          <w:color w:val="000000" w:themeColor="text1"/>
          <w:sz w:val="24"/>
          <w:szCs w:val="24"/>
          <w:shd w:val="clear" w:color="auto" w:fill="FFFFFF"/>
        </w:rPr>
        <w:t xml:space="preserve">– </w:t>
      </w:r>
      <w:r w:rsidRPr="000F0423">
        <w:rPr>
          <w:rFonts w:ascii="Times New Roman" w:hAnsi="Times New Roman" w:cs="Times New Roman"/>
          <w:iCs/>
          <w:color w:val="000000" w:themeColor="text1"/>
          <w:sz w:val="24"/>
          <w:szCs w:val="24"/>
          <w:shd w:val="clear" w:color="auto" w:fill="FFFFFF"/>
        </w:rPr>
        <w:t>Prawo konsularne</w:t>
      </w:r>
      <w:r w:rsidRPr="0022386A">
        <w:rPr>
          <w:rFonts w:ascii="Times New Roman" w:hAnsi="Times New Roman" w:cs="Times New Roman"/>
          <w:i/>
          <w:color w:val="000000" w:themeColor="text1"/>
          <w:sz w:val="24"/>
          <w:szCs w:val="24"/>
          <w:shd w:val="clear" w:color="auto" w:fill="FFFFFF"/>
        </w:rPr>
        <w:t xml:space="preserve"> </w:t>
      </w:r>
      <w:r w:rsidRPr="0022386A">
        <w:rPr>
          <w:rFonts w:ascii="Times New Roman" w:hAnsi="Times New Roman" w:cs="Times New Roman"/>
          <w:color w:val="000000" w:themeColor="text1"/>
          <w:sz w:val="24"/>
          <w:szCs w:val="24"/>
          <w:shd w:val="clear" w:color="auto" w:fill="FFFFFF"/>
        </w:rPr>
        <w:t>ze skutkiem od dnia 1 maja 2018 r.</w:t>
      </w:r>
      <w:r w:rsidRPr="0022386A">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Z kolei zmiana wprowadzona dyrektywą 2024/1986 obejmuje dostosowanie przepisów dyrektywy 2019/997 do </w:t>
      </w:r>
      <w:r w:rsidRPr="00CD4692">
        <w:rPr>
          <w:rFonts w:ascii="Times New Roman" w:hAnsi="Times New Roman" w:cs="Times New Roman"/>
          <w:color w:val="000000" w:themeColor="text1"/>
          <w:sz w:val="24"/>
          <w:szCs w:val="24"/>
          <w:shd w:val="clear" w:color="auto" w:fill="FFFFFF"/>
        </w:rPr>
        <w:t>postępu technicznego w zakresie międzynarodowych norm</w:t>
      </w:r>
      <w:r>
        <w:rPr>
          <w:rFonts w:ascii="Times New Roman" w:hAnsi="Times New Roman" w:cs="Times New Roman"/>
          <w:color w:val="000000" w:themeColor="text1"/>
          <w:sz w:val="24"/>
          <w:szCs w:val="24"/>
          <w:shd w:val="clear" w:color="auto" w:fill="FFFFFF"/>
        </w:rPr>
        <w:t xml:space="preserve"> (ICAO) odnoszących się do specyfikacji technicznych dotyczących jednolitej naklejki personalizacyjnej TDP.</w:t>
      </w:r>
    </w:p>
    <w:p w14:paraId="229CBBD7" w14:textId="310C6578" w:rsidR="00573BB8" w:rsidRPr="009D0FE5"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 xml:space="preserve">W dniu 8 lipca 2024 r. uwzględniono wniosek Ministra Spraw Zagranicznych o wprowadzenie przedmiotowego projektu do </w:t>
      </w:r>
      <w:r w:rsidR="00EB226B">
        <w:rPr>
          <w:rFonts w:ascii="Times New Roman" w:hAnsi="Times New Roman" w:cs="Times New Roman"/>
          <w:color w:val="000000" w:themeColor="text1"/>
          <w:sz w:val="24"/>
          <w:szCs w:val="24"/>
        </w:rPr>
        <w:t>W</w:t>
      </w:r>
      <w:r w:rsidRPr="0022386A">
        <w:rPr>
          <w:rFonts w:ascii="Times New Roman" w:hAnsi="Times New Roman" w:cs="Times New Roman"/>
          <w:color w:val="000000" w:themeColor="text1"/>
          <w:sz w:val="24"/>
          <w:szCs w:val="24"/>
        </w:rPr>
        <w:t xml:space="preserve">ykazu prac legislacyjnych </w:t>
      </w:r>
      <w:r w:rsidR="006223D3">
        <w:rPr>
          <w:rFonts w:ascii="Times New Roman" w:hAnsi="Times New Roman" w:cs="Times New Roman"/>
          <w:color w:val="000000" w:themeColor="text1"/>
          <w:sz w:val="24"/>
          <w:szCs w:val="24"/>
        </w:rPr>
        <w:t xml:space="preserve">i programowych </w:t>
      </w:r>
      <w:r w:rsidRPr="0022386A">
        <w:rPr>
          <w:rFonts w:ascii="Times New Roman" w:hAnsi="Times New Roman" w:cs="Times New Roman"/>
          <w:color w:val="000000" w:themeColor="text1"/>
          <w:sz w:val="24"/>
          <w:szCs w:val="24"/>
        </w:rPr>
        <w:t xml:space="preserve">Rady Ministrów. Projekt został wpisany do </w:t>
      </w:r>
      <w:r w:rsidR="00EB226B">
        <w:rPr>
          <w:rFonts w:ascii="Times New Roman" w:hAnsi="Times New Roman" w:cs="Times New Roman"/>
          <w:color w:val="000000" w:themeColor="text1"/>
          <w:sz w:val="24"/>
          <w:szCs w:val="24"/>
        </w:rPr>
        <w:t>W</w:t>
      </w:r>
      <w:r w:rsidRPr="0022386A">
        <w:rPr>
          <w:rFonts w:ascii="Times New Roman" w:hAnsi="Times New Roman" w:cs="Times New Roman"/>
          <w:color w:val="000000" w:themeColor="text1"/>
          <w:sz w:val="24"/>
          <w:szCs w:val="24"/>
        </w:rPr>
        <w:t>ykazu pod numerem UC58.</w:t>
      </w:r>
    </w:p>
    <w:p w14:paraId="71DEE239" w14:textId="439D68B0" w:rsidR="00573BB8" w:rsidRPr="0022386A" w:rsidRDefault="00573BB8" w:rsidP="000F0423">
      <w:pPr>
        <w:pStyle w:val="Akapitzlist"/>
        <w:numPr>
          <w:ilvl w:val="0"/>
          <w:numId w:val="3"/>
        </w:numPr>
        <w:spacing w:before="120" w:after="120" w:line="360" w:lineRule="auto"/>
        <w:jc w:val="both"/>
        <w:rPr>
          <w:rFonts w:ascii="Times New Roman" w:hAnsi="Times New Roman" w:cs="Times New Roman"/>
          <w:b/>
          <w:color w:val="000000" w:themeColor="text1"/>
          <w:sz w:val="24"/>
          <w:szCs w:val="24"/>
        </w:rPr>
      </w:pPr>
      <w:r w:rsidRPr="0022386A">
        <w:rPr>
          <w:rFonts w:ascii="Times New Roman" w:hAnsi="Times New Roman" w:cs="Times New Roman"/>
          <w:b/>
          <w:color w:val="000000" w:themeColor="text1"/>
          <w:sz w:val="24"/>
          <w:szCs w:val="24"/>
        </w:rPr>
        <w:t xml:space="preserve">Stan w dziedzinie, która ma być unormowana. Różnice między dotychczasowym a planowanym stanem prawnym </w:t>
      </w:r>
    </w:p>
    <w:p w14:paraId="0E998A9D" w14:textId="2D61D66F" w:rsidR="00573BB8" w:rsidRPr="0022386A" w:rsidRDefault="00573BB8" w:rsidP="000F0423">
      <w:pPr>
        <w:spacing w:before="120" w:after="120" w:line="360" w:lineRule="auto"/>
        <w:jc w:val="both"/>
        <w:rPr>
          <w:rFonts w:ascii="Times New Roman" w:hAnsi="Times New Roman" w:cs="Times New Roman"/>
          <w:color w:val="000000" w:themeColor="text1"/>
          <w:sz w:val="24"/>
          <w:szCs w:val="24"/>
          <w:shd w:val="clear" w:color="auto" w:fill="FFFFFF"/>
        </w:rPr>
      </w:pPr>
      <w:r w:rsidRPr="0022386A">
        <w:rPr>
          <w:rFonts w:ascii="Times New Roman" w:hAnsi="Times New Roman" w:cs="Times New Roman"/>
          <w:color w:val="000000" w:themeColor="text1"/>
          <w:sz w:val="24"/>
          <w:szCs w:val="24"/>
          <w:shd w:val="clear" w:color="auto" w:fill="FFFFFF"/>
        </w:rPr>
        <w:t xml:space="preserve">W aktualnym stanie prawnym </w:t>
      </w:r>
      <w:r w:rsidRPr="000F0423">
        <w:rPr>
          <w:rFonts w:ascii="Times New Roman" w:hAnsi="Times New Roman" w:cs="Times New Roman"/>
          <w:iCs/>
          <w:color w:val="000000" w:themeColor="text1"/>
          <w:sz w:val="24"/>
          <w:szCs w:val="24"/>
          <w:shd w:val="clear" w:color="auto" w:fill="FFFFFF"/>
        </w:rPr>
        <w:t>Prawo konsularne</w:t>
      </w:r>
      <w:r w:rsidRPr="0022386A">
        <w:rPr>
          <w:rFonts w:ascii="Times New Roman" w:hAnsi="Times New Roman" w:cs="Times New Roman"/>
          <w:color w:val="000000" w:themeColor="text1"/>
          <w:sz w:val="24"/>
          <w:szCs w:val="24"/>
          <w:shd w:val="clear" w:color="auto" w:fill="FFFFFF"/>
        </w:rPr>
        <w:t xml:space="preserve"> jest jedynym aktem rangi ustawowej, który reguluje kwestię wydawania i odmowy wydania obywatelom państw członkowskich UE tymczasowych dokumentów podróży</w:t>
      </w:r>
      <w:r>
        <w:rPr>
          <w:rFonts w:ascii="Times New Roman" w:hAnsi="Times New Roman" w:cs="Times New Roman"/>
          <w:color w:val="000000" w:themeColor="text1"/>
          <w:sz w:val="24"/>
          <w:szCs w:val="24"/>
          <w:shd w:val="clear" w:color="auto" w:fill="FFFFFF"/>
        </w:rPr>
        <w:t xml:space="preserve"> </w:t>
      </w:r>
      <w:r w:rsidR="00511FFB">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22386A">
        <w:rPr>
          <w:rFonts w:ascii="Times New Roman" w:hAnsi="Times New Roman" w:cs="Times New Roman"/>
          <w:color w:val="000000" w:themeColor="text1"/>
          <w:sz w:val="24"/>
          <w:szCs w:val="24"/>
        </w:rPr>
        <w:t>ETD</w:t>
      </w:r>
      <w:r w:rsidRPr="0022386A">
        <w:rPr>
          <w:rFonts w:ascii="Times New Roman" w:hAnsi="Times New Roman" w:cs="Times New Roman"/>
          <w:color w:val="000000" w:themeColor="text1"/>
          <w:sz w:val="24"/>
          <w:szCs w:val="24"/>
          <w:shd w:val="clear" w:color="auto" w:fill="FFFFFF"/>
        </w:rPr>
        <w:t xml:space="preserve"> (</w:t>
      </w:r>
      <w:r w:rsidRPr="0022386A">
        <w:rPr>
          <w:rFonts w:ascii="Times New Roman" w:hAnsi="Times New Roman" w:cs="Times New Roman"/>
          <w:i/>
          <w:color w:val="000000" w:themeColor="text1"/>
          <w:sz w:val="24"/>
          <w:szCs w:val="24"/>
          <w:shd w:val="clear" w:color="auto" w:fill="FFFFFF"/>
        </w:rPr>
        <w:t>vide</w:t>
      </w:r>
      <w:r w:rsidRPr="0022386A">
        <w:rPr>
          <w:rFonts w:ascii="Times New Roman" w:hAnsi="Times New Roman" w:cs="Times New Roman"/>
          <w:color w:val="000000" w:themeColor="text1"/>
          <w:sz w:val="24"/>
          <w:szCs w:val="24"/>
          <w:shd w:val="clear" w:color="auto" w:fill="FFFFFF"/>
        </w:rPr>
        <w:t xml:space="preserve"> art. 34 pkt 6 ustawy </w:t>
      </w:r>
      <w:r w:rsidR="00511FFB">
        <w:rPr>
          <w:rFonts w:ascii="Times New Roman" w:hAnsi="Times New Roman" w:cs="Times New Roman"/>
          <w:color w:val="000000" w:themeColor="text1"/>
          <w:sz w:val="24"/>
          <w:szCs w:val="24"/>
          <w:shd w:val="clear" w:color="auto" w:fill="FFFFFF"/>
        </w:rPr>
        <w:t xml:space="preserve">– </w:t>
      </w:r>
      <w:r w:rsidRPr="000F0423">
        <w:rPr>
          <w:rFonts w:ascii="Times New Roman" w:hAnsi="Times New Roman" w:cs="Times New Roman"/>
          <w:iCs/>
          <w:color w:val="000000" w:themeColor="text1"/>
          <w:sz w:val="24"/>
          <w:szCs w:val="24"/>
          <w:shd w:val="clear" w:color="auto" w:fill="FFFFFF"/>
        </w:rPr>
        <w:t>Prawo konsularne</w:t>
      </w:r>
      <w:r w:rsidRPr="0022386A">
        <w:rPr>
          <w:rFonts w:ascii="Times New Roman" w:hAnsi="Times New Roman" w:cs="Times New Roman"/>
          <w:color w:val="000000" w:themeColor="text1"/>
          <w:sz w:val="24"/>
          <w:szCs w:val="24"/>
          <w:shd w:val="clear" w:color="auto" w:fill="FFFFFF"/>
        </w:rPr>
        <w:t xml:space="preserve">). Akt ten powierza wydawanie ww. dokumentów konsulowi. Wydane na podstawie wskazanej ustawy rozporządzenie Ministra Spraw Zagranicznych z dnia 18 grudnia 2015 r. </w:t>
      </w:r>
      <w:r w:rsidRPr="000F0423">
        <w:rPr>
          <w:rFonts w:ascii="Times New Roman" w:hAnsi="Times New Roman" w:cs="Times New Roman"/>
          <w:iCs/>
          <w:color w:val="000000" w:themeColor="text1"/>
          <w:sz w:val="24"/>
          <w:szCs w:val="24"/>
          <w:shd w:val="clear" w:color="auto" w:fill="FFFFFF"/>
        </w:rPr>
        <w:t>w sprawie opłat konsularnych</w:t>
      </w:r>
      <w:r w:rsidRPr="00511FFB">
        <w:rPr>
          <w:rFonts w:ascii="Times New Roman" w:hAnsi="Times New Roman" w:cs="Times New Roman"/>
          <w:iCs/>
          <w:color w:val="000000" w:themeColor="text1"/>
          <w:sz w:val="24"/>
          <w:szCs w:val="24"/>
          <w:shd w:val="clear" w:color="auto" w:fill="FFFFFF"/>
        </w:rPr>
        <w:t xml:space="preserve"> </w:t>
      </w:r>
      <w:r w:rsidRPr="00536A67">
        <w:rPr>
          <w:rFonts w:ascii="Times New Roman" w:hAnsi="Times New Roman" w:cs="Times New Roman"/>
          <w:color w:val="000000" w:themeColor="text1"/>
          <w:sz w:val="24"/>
          <w:szCs w:val="24"/>
          <w:shd w:val="clear" w:color="auto" w:fill="FFFFFF"/>
        </w:rPr>
        <w:t>(Dz.</w:t>
      </w:r>
      <w:r w:rsidR="006223D3">
        <w:rPr>
          <w:rFonts w:ascii="Times New Roman" w:hAnsi="Times New Roman" w:cs="Times New Roman"/>
          <w:color w:val="000000" w:themeColor="text1"/>
          <w:sz w:val="24"/>
          <w:szCs w:val="24"/>
          <w:shd w:val="clear" w:color="auto" w:fill="FFFFFF"/>
        </w:rPr>
        <w:t xml:space="preserve"> </w:t>
      </w:r>
      <w:r w:rsidRPr="00536A67">
        <w:rPr>
          <w:rFonts w:ascii="Times New Roman" w:hAnsi="Times New Roman" w:cs="Times New Roman"/>
          <w:color w:val="000000" w:themeColor="text1"/>
          <w:sz w:val="24"/>
          <w:szCs w:val="24"/>
          <w:shd w:val="clear" w:color="auto" w:fill="FFFFFF"/>
        </w:rPr>
        <w:t xml:space="preserve">U. z 2025 r. poz. 76) </w:t>
      </w:r>
      <w:r w:rsidRPr="0022386A">
        <w:rPr>
          <w:rFonts w:ascii="Times New Roman" w:hAnsi="Times New Roman" w:cs="Times New Roman"/>
          <w:color w:val="000000" w:themeColor="text1"/>
          <w:sz w:val="24"/>
          <w:szCs w:val="24"/>
          <w:shd w:val="clear" w:color="auto" w:fill="FFFFFF"/>
        </w:rPr>
        <w:t xml:space="preserve">ustanawia stawkę opłaty za czynność wydania tymczasowego dokumentu podróży określonego w ww. decyzji Rady 96/409/WPZiB </w:t>
      </w:r>
      <w:r w:rsidR="006223D3">
        <w:rPr>
          <w:rFonts w:ascii="Times New Roman" w:hAnsi="Times New Roman" w:cs="Times New Roman"/>
          <w:color w:val="000000" w:themeColor="text1"/>
          <w:sz w:val="24"/>
          <w:szCs w:val="24"/>
          <w:shd w:val="clear" w:color="auto" w:fill="FFFFFF"/>
        </w:rPr>
        <w:t xml:space="preserve">z </w:t>
      </w:r>
      <w:r w:rsidRPr="0022386A">
        <w:rPr>
          <w:rFonts w:ascii="Times New Roman" w:hAnsi="Times New Roman" w:cs="Times New Roman"/>
          <w:color w:val="000000" w:themeColor="text1"/>
          <w:sz w:val="24"/>
          <w:szCs w:val="24"/>
          <w:shd w:val="clear" w:color="auto" w:fill="FFFFFF"/>
        </w:rPr>
        <w:t>dnia 25</w:t>
      </w:r>
      <w:r w:rsidR="00511FFB">
        <w:rPr>
          <w:rFonts w:ascii="Times New Roman" w:hAnsi="Times New Roman" w:cs="Times New Roman"/>
          <w:color w:val="000000" w:themeColor="text1"/>
          <w:sz w:val="24"/>
          <w:szCs w:val="24"/>
          <w:shd w:val="clear" w:color="auto" w:fill="FFFFFF"/>
        </w:rPr>
        <w:t> </w:t>
      </w:r>
      <w:r w:rsidRPr="0022386A">
        <w:rPr>
          <w:rFonts w:ascii="Times New Roman" w:hAnsi="Times New Roman" w:cs="Times New Roman"/>
          <w:color w:val="000000" w:themeColor="text1"/>
          <w:sz w:val="24"/>
          <w:szCs w:val="24"/>
          <w:shd w:val="clear" w:color="auto" w:fill="FFFFFF"/>
        </w:rPr>
        <w:t xml:space="preserve">czerwca 1996 r. </w:t>
      </w:r>
      <w:r w:rsidRPr="000F0423">
        <w:rPr>
          <w:rFonts w:ascii="Times New Roman" w:hAnsi="Times New Roman" w:cs="Times New Roman"/>
          <w:iCs/>
          <w:color w:val="000000" w:themeColor="text1"/>
          <w:sz w:val="24"/>
          <w:szCs w:val="24"/>
          <w:shd w:val="clear" w:color="auto" w:fill="FFFFFF"/>
        </w:rPr>
        <w:t>w sprawie ustanowienia tymczasowego dokumentu podróży</w:t>
      </w:r>
      <w:r w:rsidRPr="0022386A">
        <w:rPr>
          <w:rFonts w:ascii="Times New Roman" w:hAnsi="Times New Roman" w:cs="Times New Roman"/>
          <w:color w:val="000000" w:themeColor="text1"/>
          <w:sz w:val="24"/>
          <w:szCs w:val="24"/>
          <w:shd w:val="clear" w:color="auto" w:fill="FFFFFF"/>
        </w:rPr>
        <w:t>.</w:t>
      </w:r>
    </w:p>
    <w:p w14:paraId="33675DB6" w14:textId="1D6C3346" w:rsidR="00573BB8" w:rsidRPr="0022386A"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pacing w:val="-2"/>
          <w:sz w:val="24"/>
          <w:szCs w:val="24"/>
        </w:rPr>
        <w:t xml:space="preserve">Istota planowanych rozwiązań legislacyjnych przewiduje </w:t>
      </w:r>
      <w:r w:rsidRPr="0022386A">
        <w:rPr>
          <w:rFonts w:ascii="Times New Roman" w:hAnsi="Times New Roman" w:cs="Times New Roman"/>
          <w:color w:val="000000" w:themeColor="text1"/>
          <w:sz w:val="24"/>
          <w:szCs w:val="24"/>
        </w:rPr>
        <w:t xml:space="preserve">zmianę ustawy </w:t>
      </w:r>
      <w:r w:rsidR="00511FFB">
        <w:rPr>
          <w:rFonts w:ascii="Times New Roman" w:hAnsi="Times New Roman" w:cs="Times New Roman"/>
          <w:color w:val="000000" w:themeColor="text1"/>
          <w:sz w:val="24"/>
          <w:szCs w:val="24"/>
        </w:rPr>
        <w:t xml:space="preserve">– </w:t>
      </w:r>
      <w:r w:rsidRPr="000F0423">
        <w:rPr>
          <w:rFonts w:ascii="Times New Roman" w:hAnsi="Times New Roman" w:cs="Times New Roman"/>
          <w:iCs/>
          <w:color w:val="000000" w:themeColor="text1"/>
          <w:sz w:val="24"/>
          <w:szCs w:val="24"/>
        </w:rPr>
        <w:t>Prawo konsularne</w:t>
      </w:r>
      <w:r w:rsidRPr="0022386A">
        <w:rPr>
          <w:rFonts w:ascii="Times New Roman" w:hAnsi="Times New Roman" w:cs="Times New Roman"/>
          <w:i/>
          <w:color w:val="000000" w:themeColor="text1"/>
          <w:sz w:val="24"/>
          <w:szCs w:val="24"/>
        </w:rPr>
        <w:t xml:space="preserve"> </w:t>
      </w:r>
      <w:r w:rsidRPr="0022386A">
        <w:rPr>
          <w:rFonts w:ascii="Times New Roman" w:hAnsi="Times New Roman" w:cs="Times New Roman"/>
          <w:color w:val="000000" w:themeColor="text1"/>
          <w:sz w:val="24"/>
          <w:szCs w:val="24"/>
        </w:rPr>
        <w:t>polegającą na</w:t>
      </w:r>
      <w:r w:rsidRPr="0022386A">
        <w:rPr>
          <w:rFonts w:ascii="Times New Roman" w:hAnsi="Times New Roman" w:cs="Times New Roman"/>
          <w:i/>
          <w:color w:val="000000" w:themeColor="text1"/>
          <w:sz w:val="24"/>
          <w:szCs w:val="24"/>
        </w:rPr>
        <w:t xml:space="preserve"> </w:t>
      </w:r>
      <w:r w:rsidRPr="0022386A">
        <w:rPr>
          <w:rFonts w:ascii="Times New Roman" w:hAnsi="Times New Roman" w:cs="Times New Roman"/>
          <w:color w:val="000000" w:themeColor="text1"/>
          <w:sz w:val="24"/>
          <w:szCs w:val="24"/>
        </w:rPr>
        <w:t>wprowadzeni</w:t>
      </w:r>
      <w:r>
        <w:rPr>
          <w:rFonts w:ascii="Times New Roman" w:hAnsi="Times New Roman" w:cs="Times New Roman"/>
          <w:color w:val="000000" w:themeColor="text1"/>
          <w:sz w:val="24"/>
          <w:szCs w:val="24"/>
        </w:rPr>
        <w:t>u</w:t>
      </w:r>
      <w:r w:rsidRPr="0022386A">
        <w:rPr>
          <w:rFonts w:ascii="Times New Roman" w:hAnsi="Times New Roman" w:cs="Times New Roman"/>
          <w:color w:val="000000" w:themeColor="text1"/>
          <w:sz w:val="24"/>
          <w:szCs w:val="24"/>
        </w:rPr>
        <w:t xml:space="preserve"> w dziale II </w:t>
      </w:r>
      <w:r>
        <w:rPr>
          <w:rFonts w:ascii="Times New Roman" w:hAnsi="Times New Roman" w:cs="Times New Roman"/>
          <w:color w:val="000000" w:themeColor="text1"/>
          <w:sz w:val="24"/>
          <w:szCs w:val="24"/>
        </w:rPr>
        <w:t xml:space="preserve">w </w:t>
      </w:r>
      <w:r w:rsidRPr="0022386A">
        <w:rPr>
          <w:rFonts w:ascii="Times New Roman" w:hAnsi="Times New Roman" w:cs="Times New Roman"/>
          <w:color w:val="000000" w:themeColor="text1"/>
          <w:sz w:val="24"/>
          <w:szCs w:val="24"/>
        </w:rPr>
        <w:t xml:space="preserve">rozdziale 3 ustawy </w:t>
      </w:r>
      <w:r w:rsidR="00511FFB">
        <w:rPr>
          <w:rFonts w:ascii="Times New Roman" w:hAnsi="Times New Roman" w:cs="Times New Roman"/>
          <w:color w:val="000000" w:themeColor="text1"/>
          <w:sz w:val="24"/>
          <w:szCs w:val="24"/>
        </w:rPr>
        <w:t xml:space="preserve">– </w:t>
      </w:r>
      <w:r w:rsidRPr="000F0423">
        <w:rPr>
          <w:rFonts w:ascii="Times New Roman" w:hAnsi="Times New Roman" w:cs="Times New Roman"/>
          <w:iCs/>
          <w:color w:val="000000" w:themeColor="text1"/>
          <w:sz w:val="24"/>
          <w:szCs w:val="24"/>
        </w:rPr>
        <w:t>Prawo konsularne</w:t>
      </w:r>
      <w:r w:rsidRPr="00511FFB">
        <w:rPr>
          <w:rFonts w:ascii="Times New Roman" w:hAnsi="Times New Roman" w:cs="Times New Roman"/>
          <w:iCs/>
          <w:color w:val="000000" w:themeColor="text1"/>
          <w:sz w:val="24"/>
          <w:szCs w:val="24"/>
        </w:rPr>
        <w:t>,</w:t>
      </w:r>
      <w:r w:rsidRPr="0022386A">
        <w:rPr>
          <w:rFonts w:ascii="Times New Roman" w:hAnsi="Times New Roman" w:cs="Times New Roman"/>
          <w:color w:val="000000" w:themeColor="text1"/>
          <w:sz w:val="24"/>
          <w:szCs w:val="24"/>
        </w:rPr>
        <w:t xml:space="preserve"> zatytułowanym „Funkcje</w:t>
      </w:r>
      <w:r w:rsidRPr="0022386A">
        <w:rPr>
          <w:rFonts w:ascii="Times New Roman" w:hAnsi="Times New Roman" w:cs="Times New Roman"/>
          <w:i/>
          <w:color w:val="000000" w:themeColor="text1"/>
          <w:sz w:val="24"/>
          <w:szCs w:val="24"/>
        </w:rPr>
        <w:t xml:space="preserve"> </w:t>
      </w:r>
      <w:r w:rsidRPr="0022386A">
        <w:rPr>
          <w:rFonts w:ascii="Times New Roman" w:hAnsi="Times New Roman" w:cs="Times New Roman"/>
          <w:color w:val="000000" w:themeColor="text1"/>
          <w:sz w:val="24"/>
          <w:szCs w:val="24"/>
        </w:rPr>
        <w:t>konsularne”, nowych przepisów (art. 48a–48</w:t>
      </w:r>
      <w:r>
        <w:rPr>
          <w:rFonts w:ascii="Times New Roman" w:hAnsi="Times New Roman" w:cs="Times New Roman"/>
          <w:color w:val="000000" w:themeColor="text1"/>
          <w:sz w:val="24"/>
          <w:szCs w:val="24"/>
        </w:rPr>
        <w:t>m</w:t>
      </w:r>
      <w:r w:rsidRPr="0022386A">
        <w:rPr>
          <w:rFonts w:ascii="Times New Roman" w:hAnsi="Times New Roman" w:cs="Times New Roman"/>
          <w:color w:val="000000" w:themeColor="text1"/>
          <w:sz w:val="24"/>
          <w:szCs w:val="24"/>
        </w:rPr>
        <w:t xml:space="preserve">) dot. TDP, </w:t>
      </w:r>
      <w:r w:rsidRPr="0022386A">
        <w:rPr>
          <w:rFonts w:ascii="Times New Roman" w:hAnsi="Times New Roman" w:cs="Times New Roman"/>
          <w:color w:val="000000" w:themeColor="text1"/>
          <w:sz w:val="24"/>
          <w:szCs w:val="24"/>
        </w:rPr>
        <w:lastRenderedPageBreak/>
        <w:t>implementujących kluczowe postanowienia dyrektywy 2019/997</w:t>
      </w:r>
      <w:r>
        <w:rPr>
          <w:rFonts w:ascii="Times New Roman" w:hAnsi="Times New Roman" w:cs="Times New Roman"/>
          <w:color w:val="000000" w:themeColor="text1"/>
          <w:sz w:val="24"/>
          <w:szCs w:val="24"/>
        </w:rPr>
        <w:t xml:space="preserve"> i dyrektywy 2024/1986 (art.</w:t>
      </w:r>
      <w:r w:rsidR="00511FFB">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 pkt 3 projektu)</w:t>
      </w:r>
      <w:r w:rsidRPr="0022386A">
        <w:rPr>
          <w:rFonts w:ascii="Times New Roman" w:hAnsi="Times New Roman" w:cs="Times New Roman"/>
          <w:color w:val="000000" w:themeColor="text1"/>
          <w:sz w:val="24"/>
          <w:szCs w:val="24"/>
        </w:rPr>
        <w:t xml:space="preserve">. </w:t>
      </w:r>
    </w:p>
    <w:p w14:paraId="1F82DD32" w14:textId="4F4A79B8" w:rsidR="00573BB8" w:rsidRPr="0022386A" w:rsidRDefault="00573BB8" w:rsidP="000F0423">
      <w:pPr>
        <w:spacing w:before="120" w:after="0" w:line="360" w:lineRule="auto"/>
        <w:contextualSpacing/>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 xml:space="preserve">Przedkładany projekt ustawy o zmianie ustawy </w:t>
      </w:r>
      <w:r w:rsidR="00511FFB">
        <w:rPr>
          <w:rFonts w:ascii="Times New Roman" w:hAnsi="Times New Roman" w:cs="Times New Roman"/>
          <w:color w:val="000000" w:themeColor="text1"/>
          <w:sz w:val="24"/>
          <w:szCs w:val="24"/>
        </w:rPr>
        <w:t xml:space="preserve">– </w:t>
      </w:r>
      <w:r w:rsidRPr="000F0423">
        <w:rPr>
          <w:rFonts w:ascii="Times New Roman" w:hAnsi="Times New Roman" w:cs="Times New Roman"/>
          <w:iCs/>
          <w:color w:val="000000" w:themeColor="text1"/>
          <w:sz w:val="24"/>
          <w:szCs w:val="24"/>
        </w:rPr>
        <w:t>Prawo konsularne</w:t>
      </w:r>
      <w:r w:rsidRPr="0022386A">
        <w:rPr>
          <w:rFonts w:ascii="Times New Roman" w:hAnsi="Times New Roman" w:cs="Times New Roman"/>
          <w:color w:val="000000" w:themeColor="text1"/>
          <w:sz w:val="24"/>
          <w:szCs w:val="24"/>
        </w:rPr>
        <w:t xml:space="preserve"> w art. 48a ust. 1 przewiduje, że konsul wydaje TDP na pisemny wniosek niereprezentowanego obywatela państwa członkowskiego </w:t>
      </w:r>
      <w:r w:rsidRPr="0022386A">
        <w:rPr>
          <w:rFonts w:ascii="Times New Roman" w:hAnsi="Times New Roman"/>
          <w:color w:val="000000" w:themeColor="text1"/>
          <w:sz w:val="24"/>
          <w:shd w:val="clear" w:color="auto" w:fill="FFFFFF"/>
        </w:rPr>
        <w:t>UE</w:t>
      </w:r>
      <w:r w:rsidRPr="0022386A">
        <w:rPr>
          <w:rFonts w:ascii="Times New Roman" w:hAnsi="Times New Roman" w:cs="Times New Roman"/>
          <w:color w:val="000000" w:themeColor="text1"/>
          <w:sz w:val="24"/>
          <w:szCs w:val="24"/>
        </w:rPr>
        <w:t xml:space="preserve"> (tj. zgodnie z art. 21 ustawy </w:t>
      </w:r>
      <w:r w:rsidR="00B16345">
        <w:rPr>
          <w:rFonts w:ascii="Times New Roman" w:hAnsi="Times New Roman" w:cs="Times New Roman"/>
          <w:color w:val="000000" w:themeColor="text1"/>
          <w:sz w:val="24"/>
          <w:szCs w:val="24"/>
        </w:rPr>
        <w:t xml:space="preserve">– </w:t>
      </w:r>
      <w:r w:rsidRPr="000F0423">
        <w:rPr>
          <w:rFonts w:ascii="Times New Roman" w:hAnsi="Times New Roman" w:cs="Times New Roman"/>
          <w:iCs/>
          <w:color w:val="000000" w:themeColor="text1"/>
          <w:sz w:val="24"/>
          <w:szCs w:val="24"/>
        </w:rPr>
        <w:t>Prawo konsularne</w:t>
      </w:r>
      <w:r w:rsidRPr="0022386A">
        <w:rPr>
          <w:rFonts w:ascii="Times New Roman" w:hAnsi="Times New Roman" w:cs="Times New Roman"/>
          <w:color w:val="000000" w:themeColor="text1"/>
          <w:sz w:val="24"/>
          <w:szCs w:val="24"/>
        </w:rPr>
        <w:t xml:space="preserve">: obywatela państwa członkowskiego, które na terytorium państwa przyjmującego niebędącego państwem członkowskim </w:t>
      </w:r>
      <w:r w:rsidRPr="0022386A">
        <w:rPr>
          <w:rFonts w:ascii="Times New Roman" w:hAnsi="Times New Roman"/>
          <w:color w:val="000000" w:themeColor="text1"/>
          <w:sz w:val="24"/>
          <w:shd w:val="clear" w:color="auto" w:fill="FFFFFF"/>
        </w:rPr>
        <w:t>UE</w:t>
      </w:r>
      <w:r w:rsidRPr="0022386A">
        <w:rPr>
          <w:rFonts w:ascii="Times New Roman" w:hAnsi="Times New Roman" w:cs="Times New Roman"/>
          <w:color w:val="000000" w:themeColor="text1"/>
          <w:sz w:val="24"/>
          <w:szCs w:val="24"/>
        </w:rPr>
        <w:t xml:space="preserve"> nie ma swojego przedstawicielstwa dyplomatycznego lub urzędu konsularnego, albo </w:t>
      </w:r>
      <w:r>
        <w:rPr>
          <w:rFonts w:ascii="Times New Roman" w:hAnsi="Times New Roman" w:cs="Times New Roman"/>
          <w:color w:val="000000" w:themeColor="text1"/>
          <w:sz w:val="24"/>
          <w:szCs w:val="24"/>
        </w:rPr>
        <w:t>w sytuacji</w:t>
      </w:r>
      <w:r w:rsidR="003C11E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gdy </w:t>
      </w:r>
      <w:r w:rsidRPr="0022386A">
        <w:rPr>
          <w:rFonts w:ascii="Times New Roman" w:hAnsi="Times New Roman" w:cs="Times New Roman"/>
          <w:color w:val="000000" w:themeColor="text1"/>
          <w:sz w:val="24"/>
          <w:szCs w:val="24"/>
        </w:rPr>
        <w:t xml:space="preserve">nie może ono w danym przypadku udzielić pomocy konsularnej temu obywatelowi), </w:t>
      </w:r>
      <w:r>
        <w:rPr>
          <w:rFonts w:ascii="Times New Roman" w:hAnsi="Times New Roman" w:cs="Times New Roman"/>
          <w:color w:val="000000" w:themeColor="text1"/>
          <w:sz w:val="24"/>
          <w:szCs w:val="24"/>
        </w:rPr>
        <w:t>jeżeli</w:t>
      </w:r>
      <w:r w:rsidRPr="0022386A">
        <w:rPr>
          <w:rFonts w:ascii="Times New Roman" w:hAnsi="Times New Roman" w:cs="Times New Roman"/>
          <w:color w:val="000000" w:themeColor="text1"/>
          <w:sz w:val="24"/>
          <w:szCs w:val="24"/>
        </w:rPr>
        <w:t xml:space="preserve">: </w:t>
      </w:r>
    </w:p>
    <w:p w14:paraId="7A6C84FA" w14:textId="5AF7BAD4" w:rsidR="00573BB8" w:rsidRPr="0022386A" w:rsidRDefault="00573BB8" w:rsidP="000F0423">
      <w:pPr>
        <w:pStyle w:val="Akapitzlist"/>
        <w:numPr>
          <w:ilvl w:val="0"/>
          <w:numId w:val="4"/>
        </w:numPr>
        <w:spacing w:after="120" w:line="360" w:lineRule="auto"/>
        <w:ind w:left="714" w:hanging="357"/>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 xml:space="preserve">utracił paszport lub inny dokument podróży albo </w:t>
      </w:r>
    </w:p>
    <w:p w14:paraId="30366567" w14:textId="47F6FA8C" w:rsidR="00573BB8" w:rsidRPr="0022386A" w:rsidRDefault="00573BB8" w:rsidP="000F0423">
      <w:pPr>
        <w:pStyle w:val="Akapitzlist"/>
        <w:numPr>
          <w:ilvl w:val="0"/>
          <w:numId w:val="4"/>
        </w:num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którego paszport lub inny dokument podróży uległ zniszczeniu</w:t>
      </w:r>
      <w:r w:rsidR="00B16345">
        <w:rPr>
          <w:rFonts w:ascii="Times New Roman" w:hAnsi="Times New Roman" w:cs="Times New Roman"/>
          <w:color w:val="000000" w:themeColor="text1"/>
          <w:sz w:val="24"/>
          <w:szCs w:val="24"/>
        </w:rPr>
        <w:t>,</w:t>
      </w:r>
      <w:r w:rsidRPr="0022386A">
        <w:rPr>
          <w:rFonts w:ascii="Times New Roman" w:hAnsi="Times New Roman" w:cs="Times New Roman"/>
          <w:color w:val="000000" w:themeColor="text1"/>
          <w:sz w:val="24"/>
          <w:szCs w:val="24"/>
        </w:rPr>
        <w:t xml:space="preserve"> albo</w:t>
      </w:r>
    </w:p>
    <w:p w14:paraId="31DD008D" w14:textId="77777777" w:rsidR="00573BB8" w:rsidRPr="0022386A" w:rsidRDefault="00573BB8" w:rsidP="000F0423">
      <w:pPr>
        <w:pStyle w:val="Akapitzlist"/>
        <w:numPr>
          <w:ilvl w:val="0"/>
          <w:numId w:val="4"/>
        </w:num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państwo członkowskie UE, którego jest obywatelem</w:t>
      </w:r>
      <w:r>
        <w:rPr>
          <w:rFonts w:ascii="Times New Roman" w:hAnsi="Times New Roman" w:cs="Times New Roman"/>
          <w:color w:val="000000" w:themeColor="text1"/>
          <w:sz w:val="24"/>
          <w:szCs w:val="24"/>
        </w:rPr>
        <w:t xml:space="preserve"> („państwo obywatelstwa”)</w:t>
      </w:r>
      <w:r w:rsidRPr="0022386A">
        <w:rPr>
          <w:rFonts w:ascii="Times New Roman" w:hAnsi="Times New Roman" w:cs="Times New Roman"/>
          <w:color w:val="000000" w:themeColor="text1"/>
          <w:sz w:val="24"/>
          <w:szCs w:val="24"/>
        </w:rPr>
        <w:t xml:space="preserve">, nie może w rozsądnym terminie wydać temu obywatelowi paszportu lub innego dokumentu podróży. </w:t>
      </w:r>
    </w:p>
    <w:p w14:paraId="066AFCCA" w14:textId="77777777" w:rsidR="00573BB8" w:rsidRPr="0022386A"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 xml:space="preserve">Dyrektywa nie przesądza, czy za przesłankę wydania TDP można uznać utratę ważności dotychczasowego dokumentu podróży dokumentu, ale taka interpretacja ostatniej z przesłanek jest zgodna z celami dyrektywy. </w:t>
      </w:r>
    </w:p>
    <w:p w14:paraId="51708382" w14:textId="053735BC" w:rsidR="00573BB8" w:rsidRDefault="00573BB8" w:rsidP="000F0423">
      <w:pPr>
        <w:spacing w:before="120" w:after="120" w:line="360" w:lineRule="auto"/>
        <w:jc w:val="both"/>
        <w:rPr>
          <w:rFonts w:ascii="Times New Roman" w:eastAsia="Times New Roman" w:hAnsi="Times New Roman" w:cs="Times New Roman"/>
          <w:color w:val="000000" w:themeColor="text1"/>
          <w:sz w:val="24"/>
          <w:szCs w:val="24"/>
          <w:lang w:eastAsia="pl-PL"/>
        </w:rPr>
      </w:pPr>
      <w:r w:rsidRPr="0022386A">
        <w:rPr>
          <w:rFonts w:ascii="Times New Roman" w:hAnsi="Times New Roman" w:cs="Times New Roman"/>
          <w:color w:val="000000" w:themeColor="text1"/>
          <w:sz w:val="24"/>
          <w:szCs w:val="24"/>
        </w:rPr>
        <w:t xml:space="preserve">Konsul wydaje TDP pod warunkiem braku sprzeciwu ze strony </w:t>
      </w:r>
      <w:r>
        <w:rPr>
          <w:rFonts w:ascii="Times New Roman" w:hAnsi="Times New Roman" w:cs="Times New Roman"/>
          <w:color w:val="000000" w:themeColor="text1"/>
          <w:sz w:val="24"/>
          <w:szCs w:val="24"/>
        </w:rPr>
        <w:t>zapytanego niezwłocznie</w:t>
      </w:r>
      <w:r w:rsidRPr="0022386A">
        <w:rPr>
          <w:rFonts w:ascii="Times New Roman" w:hAnsi="Times New Roman" w:cs="Times New Roman"/>
          <w:color w:val="000000" w:themeColor="text1"/>
          <w:sz w:val="24"/>
          <w:szCs w:val="24"/>
        </w:rPr>
        <w:t xml:space="preserve"> państwa członkowskiego UE, którego obywatelem jest wnioskodawca</w:t>
      </w:r>
      <w:r w:rsidR="003C11E2">
        <w:rPr>
          <w:rFonts w:ascii="Times New Roman" w:hAnsi="Times New Roman" w:cs="Times New Roman"/>
          <w:color w:val="000000" w:themeColor="text1"/>
          <w:sz w:val="24"/>
          <w:szCs w:val="24"/>
        </w:rPr>
        <w:t>,</w:t>
      </w:r>
      <w:r w:rsidRPr="0022386A">
        <w:rPr>
          <w:rFonts w:ascii="Times New Roman" w:hAnsi="Times New Roman" w:cs="Times New Roman"/>
          <w:color w:val="000000" w:themeColor="text1"/>
          <w:sz w:val="24"/>
          <w:szCs w:val="24"/>
        </w:rPr>
        <w:t xml:space="preserve"> i po potwierdzeniu przez to państwo danych tej osoby obejmujących m.in. jego </w:t>
      </w:r>
      <w:r w:rsidRPr="0022386A">
        <w:rPr>
          <w:rFonts w:ascii="Times New Roman" w:eastAsia="Times New Roman" w:hAnsi="Times New Roman" w:cs="Times New Roman"/>
          <w:color w:val="000000" w:themeColor="text1"/>
          <w:sz w:val="24"/>
          <w:szCs w:val="24"/>
          <w:lang w:eastAsia="pl-PL"/>
        </w:rPr>
        <w:t xml:space="preserve">imię (imiona), nazwisko, obywatelstwo, datę urodzenia, płeć i wizerunek twarzy (projektowany art. 48a ust. 2). </w:t>
      </w:r>
    </w:p>
    <w:p w14:paraId="6471FFEB" w14:textId="6F03C822" w:rsidR="00573BB8" w:rsidRPr="0022386A"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 xml:space="preserve">Zgodnie z projektem </w:t>
      </w:r>
      <w:r w:rsidRPr="0022386A">
        <w:rPr>
          <w:rFonts w:ascii="Times New Roman" w:eastAsia="Times New Roman" w:hAnsi="Times New Roman" w:cs="Times New Roman"/>
          <w:color w:val="000000" w:themeColor="text1"/>
          <w:sz w:val="24"/>
          <w:szCs w:val="24"/>
          <w:lang w:eastAsia="pl-PL"/>
        </w:rPr>
        <w:t xml:space="preserve">konsul wydaje </w:t>
      </w:r>
      <w:r w:rsidRPr="0022386A">
        <w:rPr>
          <w:rFonts w:ascii="Times New Roman" w:hAnsi="Times New Roman" w:cs="Times New Roman"/>
          <w:color w:val="000000" w:themeColor="text1"/>
          <w:sz w:val="24"/>
          <w:szCs w:val="24"/>
        </w:rPr>
        <w:t>TDP na powrót do państwa obywatelstwa albo innego państwa zamieszkania, a</w:t>
      </w:r>
      <w:r w:rsidR="00813224">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 xml:space="preserve">w szczególnie uzasadnionych okolicznościach także do innego miejsca docelowego (projektowany art. 48a ust. </w:t>
      </w:r>
      <w:r>
        <w:rPr>
          <w:rFonts w:ascii="Times New Roman" w:hAnsi="Times New Roman" w:cs="Times New Roman"/>
          <w:color w:val="000000" w:themeColor="text1"/>
          <w:sz w:val="24"/>
          <w:szCs w:val="24"/>
        </w:rPr>
        <w:t>3</w:t>
      </w:r>
      <w:r w:rsidRPr="0022386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TDP jest ważny przez okres wskazany</w:t>
      </w:r>
      <w:r>
        <w:rPr>
          <w:rFonts w:ascii="Times New Roman" w:hAnsi="Times New Roman" w:cs="Times New Roman"/>
          <w:color w:val="000000" w:themeColor="text1"/>
          <w:sz w:val="24"/>
          <w:szCs w:val="24"/>
        </w:rPr>
        <w:t xml:space="preserve"> w</w:t>
      </w:r>
      <w:r w:rsidR="00C873A0">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tym dokumencie</w:t>
      </w:r>
      <w:r w:rsidRPr="0022386A">
        <w:rPr>
          <w:rFonts w:ascii="Times New Roman" w:hAnsi="Times New Roman" w:cs="Times New Roman"/>
          <w:color w:val="000000" w:themeColor="text1"/>
          <w:sz w:val="24"/>
          <w:szCs w:val="24"/>
        </w:rPr>
        <w:t>, nie dłużej jednak niż 15 dni od daty jego wydania (projektowany art. 48a ust.</w:t>
      </w:r>
      <w:r w:rsidR="00511FFB">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4</w:t>
      </w:r>
      <w:r w:rsidRPr="0022386A">
        <w:rPr>
          <w:rFonts w:ascii="Times New Roman" w:hAnsi="Times New Roman" w:cs="Times New Roman"/>
          <w:color w:val="000000" w:themeColor="text1"/>
          <w:sz w:val="24"/>
          <w:szCs w:val="24"/>
        </w:rPr>
        <w:t>), co</w:t>
      </w:r>
      <w:r w:rsidR="00813224">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 xml:space="preserve">odpowiada postanowieniom art. 6 dyrektywy 2019/997. Zachowano przy tym wynikającą z implementowanego aktu dyspozycję, iż podczas obliczania tego okresu uwzględnia się niezbędne postoje nocne oraz połączenia w podróży, zaś okres ważności </w:t>
      </w:r>
      <w:r w:rsidR="00813224" w:rsidRPr="0022386A">
        <w:rPr>
          <w:rFonts w:ascii="Times New Roman" w:hAnsi="Times New Roman" w:cs="Times New Roman"/>
          <w:color w:val="000000" w:themeColor="text1"/>
          <w:sz w:val="24"/>
          <w:szCs w:val="24"/>
        </w:rPr>
        <w:t xml:space="preserve">ma </w:t>
      </w:r>
      <w:r w:rsidRPr="0022386A">
        <w:rPr>
          <w:rFonts w:ascii="Times New Roman" w:hAnsi="Times New Roman" w:cs="Times New Roman"/>
          <w:color w:val="000000" w:themeColor="text1"/>
          <w:sz w:val="24"/>
          <w:szCs w:val="24"/>
        </w:rPr>
        <w:t>obejmować dodatkowy okres wynoszący dwa dni. Wdraża się również możliwość wydania TDP na okres przekraczający 15 dni kalendarzowych, jeżeli wymagają tego wyjątkowe okoliczności.</w:t>
      </w:r>
      <w:r>
        <w:rPr>
          <w:rFonts w:ascii="Times New Roman" w:hAnsi="Times New Roman" w:cs="Times New Roman"/>
          <w:color w:val="000000" w:themeColor="text1"/>
          <w:sz w:val="24"/>
          <w:szCs w:val="24"/>
        </w:rPr>
        <w:t xml:space="preserve"> </w:t>
      </w:r>
    </w:p>
    <w:p w14:paraId="0473D795" w14:textId="4383D2C9" w:rsidR="00573BB8" w:rsidRPr="00C170BB" w:rsidRDefault="00573BB8" w:rsidP="000F0423">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Dane wymagane we wniosku o wydanie TDP określa art. 48b ust. 1 projektu. </w:t>
      </w:r>
      <w:r w:rsidRPr="0022386A">
        <w:rPr>
          <w:rFonts w:ascii="Times New Roman" w:hAnsi="Times New Roman" w:cs="Times New Roman"/>
          <w:color w:val="000000" w:themeColor="text1"/>
          <w:sz w:val="24"/>
          <w:szCs w:val="24"/>
        </w:rPr>
        <w:t>Analogicznie do rozwiązań przyjętych w odniesieniu do paszportu tymczasowego (por. art. 30 ustawy z dn</w:t>
      </w:r>
      <w:r w:rsidR="0068052C">
        <w:rPr>
          <w:rFonts w:ascii="Times New Roman" w:hAnsi="Times New Roman" w:cs="Times New Roman"/>
          <w:color w:val="000000" w:themeColor="text1"/>
          <w:sz w:val="24"/>
          <w:szCs w:val="24"/>
        </w:rPr>
        <w:t>ia</w:t>
      </w:r>
      <w:r w:rsidRPr="0022386A">
        <w:rPr>
          <w:rFonts w:ascii="Times New Roman" w:hAnsi="Times New Roman" w:cs="Times New Roman"/>
          <w:color w:val="000000" w:themeColor="text1"/>
          <w:sz w:val="24"/>
          <w:szCs w:val="24"/>
        </w:rPr>
        <w:t xml:space="preserve"> 27</w:t>
      </w:r>
      <w:r w:rsidR="00511FFB">
        <w:rPr>
          <w:rFonts w:ascii="Times New Roman" w:hAnsi="Times New Roman" w:cs="Times New Roman"/>
          <w:color w:val="000000" w:themeColor="text1"/>
          <w:sz w:val="24"/>
          <w:szCs w:val="24"/>
        </w:rPr>
        <w:t> </w:t>
      </w:r>
      <w:r w:rsidRPr="0022386A">
        <w:rPr>
          <w:rFonts w:ascii="Times New Roman" w:hAnsi="Times New Roman" w:cs="Times New Roman"/>
          <w:color w:val="000000" w:themeColor="text1"/>
          <w:sz w:val="24"/>
          <w:szCs w:val="24"/>
        </w:rPr>
        <w:t xml:space="preserve">stycznia 2022 r. </w:t>
      </w:r>
      <w:r w:rsidRPr="000F0423">
        <w:rPr>
          <w:rFonts w:ascii="Times New Roman" w:hAnsi="Times New Roman" w:cs="Times New Roman"/>
          <w:iCs/>
          <w:color w:val="000000" w:themeColor="text1"/>
          <w:sz w:val="24"/>
          <w:szCs w:val="24"/>
        </w:rPr>
        <w:t>o dokumentach paszportowych</w:t>
      </w:r>
      <w:r w:rsidRPr="0022386A">
        <w:rPr>
          <w:rFonts w:ascii="Times New Roman" w:hAnsi="Times New Roman" w:cs="Times New Roman"/>
          <w:color w:val="000000" w:themeColor="text1"/>
          <w:sz w:val="24"/>
          <w:szCs w:val="24"/>
        </w:rPr>
        <w:t xml:space="preserve">), projekt przewiduje, że </w:t>
      </w:r>
      <w:r>
        <w:rPr>
          <w:rFonts w:ascii="Times New Roman" w:hAnsi="Times New Roman" w:cs="Times New Roman"/>
          <w:color w:val="000000" w:themeColor="text1"/>
          <w:sz w:val="24"/>
          <w:szCs w:val="24"/>
        </w:rPr>
        <w:t>ubieganie się</w:t>
      </w:r>
      <w:r w:rsidRPr="0022386A">
        <w:rPr>
          <w:rFonts w:ascii="Times New Roman" w:hAnsi="Times New Roman" w:cs="Times New Roman"/>
          <w:color w:val="000000" w:themeColor="text1"/>
          <w:sz w:val="24"/>
          <w:szCs w:val="24"/>
        </w:rPr>
        <w:t xml:space="preserve"> o</w:t>
      </w:r>
      <w:r w:rsidR="00511FFB">
        <w:rPr>
          <w:rFonts w:ascii="Times New Roman" w:hAnsi="Times New Roman" w:cs="Times New Roman"/>
          <w:color w:val="000000" w:themeColor="text1"/>
          <w:sz w:val="24"/>
          <w:szCs w:val="24"/>
        </w:rPr>
        <w:t> </w:t>
      </w:r>
      <w:r w:rsidRPr="0022386A">
        <w:rPr>
          <w:rFonts w:ascii="Times New Roman" w:hAnsi="Times New Roman" w:cs="Times New Roman"/>
          <w:color w:val="000000" w:themeColor="text1"/>
          <w:sz w:val="24"/>
          <w:szCs w:val="24"/>
        </w:rPr>
        <w:t>wydanie TDP będzie wymagać pisemnego wniosku oraz osobistego stawiennictwa w</w:t>
      </w:r>
      <w:r w:rsidR="00315097">
        <w:rPr>
          <w:rFonts w:ascii="Times New Roman" w:hAnsi="Times New Roman" w:cs="Times New Roman"/>
          <w:color w:val="000000" w:themeColor="text1"/>
          <w:sz w:val="24"/>
          <w:szCs w:val="24"/>
        </w:rPr>
        <w:t> </w:t>
      </w:r>
      <w:r w:rsidRPr="0022386A">
        <w:rPr>
          <w:rFonts w:ascii="Times New Roman" w:hAnsi="Times New Roman" w:cs="Times New Roman"/>
          <w:color w:val="000000" w:themeColor="text1"/>
          <w:sz w:val="24"/>
          <w:szCs w:val="24"/>
        </w:rPr>
        <w:t>urzędzie konsularnym</w:t>
      </w:r>
      <w:r>
        <w:rPr>
          <w:rFonts w:ascii="Times New Roman" w:hAnsi="Times New Roman" w:cs="Times New Roman"/>
          <w:color w:val="000000" w:themeColor="text1"/>
          <w:sz w:val="24"/>
          <w:szCs w:val="24"/>
        </w:rPr>
        <w:t>. W</w:t>
      </w:r>
      <w:r w:rsidRPr="0022386A">
        <w:rPr>
          <w:rFonts w:ascii="Times New Roman" w:hAnsi="Times New Roman" w:cs="Times New Roman"/>
          <w:color w:val="000000" w:themeColor="text1"/>
          <w:sz w:val="24"/>
          <w:szCs w:val="24"/>
        </w:rPr>
        <w:t xml:space="preserve"> przypadku gdy szczególne okoliczności uniemożliwiają lub znacznie utrudniają osobiste stawiennictwo w celu złożenia wniosku o wydanie TDP, konsul może odstąpić od tego wymogu (projektowany art. 48b ust. 3). </w:t>
      </w:r>
      <w:r>
        <w:rPr>
          <w:rFonts w:ascii="Times New Roman" w:hAnsi="Times New Roman" w:cs="Times New Roman"/>
          <w:color w:val="000000" w:themeColor="text1"/>
          <w:sz w:val="24"/>
          <w:szCs w:val="24"/>
        </w:rPr>
        <w:t xml:space="preserve">Wzór </w:t>
      </w:r>
      <w:r w:rsidR="00E46E60">
        <w:rPr>
          <w:rFonts w:ascii="Times New Roman" w:hAnsi="Times New Roman" w:cs="Times New Roman"/>
          <w:color w:val="000000" w:themeColor="text1"/>
          <w:sz w:val="24"/>
          <w:szCs w:val="24"/>
        </w:rPr>
        <w:t xml:space="preserve">formularza </w:t>
      </w:r>
      <w:r>
        <w:rPr>
          <w:rFonts w:ascii="Times New Roman" w:hAnsi="Times New Roman" w:cs="Times New Roman"/>
          <w:color w:val="000000" w:themeColor="text1"/>
          <w:sz w:val="24"/>
          <w:szCs w:val="24"/>
        </w:rPr>
        <w:t xml:space="preserve">wniosku o wydanie TDP został określony w załączniku </w:t>
      </w:r>
      <w:r w:rsidR="00E46E60">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 xml:space="preserve"> do decyzji wykonawczej Komisji (UE) 2024/2662 z dnia 14</w:t>
      </w:r>
      <w:r w:rsidR="00511FFB">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października 2024 r. </w:t>
      </w:r>
      <w:r w:rsidRPr="000F0423">
        <w:rPr>
          <w:rFonts w:ascii="Times New Roman" w:hAnsi="Times New Roman" w:cs="Times New Roman"/>
          <w:iCs/>
          <w:color w:val="000000" w:themeColor="text1"/>
          <w:sz w:val="24"/>
          <w:szCs w:val="24"/>
        </w:rPr>
        <w:t>ustanawiającej standardowy formularz wniosku o wydanie unijnego tymczasowego dokumentu podróży i zmieniającej decyzję wykonawczą (UE) 2022/2452</w:t>
      </w:r>
      <w:r>
        <w:rPr>
          <w:rFonts w:ascii="Times New Roman" w:hAnsi="Times New Roman" w:cs="Times New Roman"/>
          <w:i/>
          <w:color w:val="000000" w:themeColor="text1"/>
          <w:sz w:val="24"/>
          <w:szCs w:val="24"/>
        </w:rPr>
        <w:t>.</w:t>
      </w:r>
      <w:r w:rsidR="00E46E60">
        <w:rPr>
          <w:rFonts w:ascii="Times New Roman" w:hAnsi="Times New Roman" w:cs="Times New Roman"/>
          <w:color w:val="000000" w:themeColor="text1"/>
          <w:sz w:val="24"/>
          <w:szCs w:val="24"/>
        </w:rPr>
        <w:t xml:space="preserve"> Formularz wniosku</w:t>
      </w:r>
      <w:r>
        <w:rPr>
          <w:rFonts w:ascii="Times New Roman" w:hAnsi="Times New Roman" w:cs="Times New Roman"/>
          <w:color w:val="000000" w:themeColor="text1"/>
          <w:sz w:val="24"/>
          <w:szCs w:val="24"/>
        </w:rPr>
        <w:t xml:space="preserve"> może być stosowany w języku polskim, angielskim lub francuskim (projektowany art. 48b ust.</w:t>
      </w:r>
      <w:r w:rsidR="00511FFB">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4).</w:t>
      </w:r>
    </w:p>
    <w:p w14:paraId="6B22103F" w14:textId="36A348B3" w:rsidR="00573BB8" w:rsidRDefault="00573BB8" w:rsidP="000F0423">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Przepisy art. 48c</w:t>
      </w:r>
      <w:r w:rsidR="003C45B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48d regulują tryb postępowania konsula z wnioskiem o wydanie TDP. Zgodnie z projektowanymi przepisami konsul – niezwłocznie, nie później jednak niż w terminie dwóch dni roboczych od złożenia wniosku – informuje o jego przyjęciu najbliższe przedstawicielstwo dyplomatyczne lub urząd konsularny państwa obywatelstwa oraz zwraca się z zapytaniem o potwierdzenie danych osoby, której wniosek dotyczy </w:t>
      </w:r>
      <w:r w:rsidRPr="00285687">
        <w:rPr>
          <w:rFonts w:ascii="Times New Roman" w:hAnsi="Times New Roman" w:cs="Times New Roman"/>
          <w:color w:val="000000" w:themeColor="text1"/>
          <w:sz w:val="24"/>
          <w:szCs w:val="24"/>
        </w:rPr>
        <w:t>(art. 48</w:t>
      </w:r>
      <w:r>
        <w:rPr>
          <w:rFonts w:ascii="Times New Roman" w:hAnsi="Times New Roman" w:cs="Times New Roman"/>
          <w:color w:val="000000" w:themeColor="text1"/>
          <w:sz w:val="24"/>
          <w:szCs w:val="24"/>
        </w:rPr>
        <w:t>c</w:t>
      </w:r>
      <w:r w:rsidRPr="00285687">
        <w:rPr>
          <w:rFonts w:ascii="Times New Roman" w:hAnsi="Times New Roman" w:cs="Times New Roman"/>
          <w:color w:val="000000" w:themeColor="text1"/>
          <w:sz w:val="24"/>
          <w:szCs w:val="24"/>
        </w:rPr>
        <w:t xml:space="preserve"> ust. 1 </w:t>
      </w:r>
      <w:r>
        <w:rPr>
          <w:rFonts w:ascii="Times New Roman" w:hAnsi="Times New Roman" w:cs="Times New Roman"/>
          <w:color w:val="000000" w:themeColor="text1"/>
          <w:sz w:val="24"/>
          <w:szCs w:val="24"/>
        </w:rPr>
        <w:t>projektu</w:t>
      </w:r>
      <w:r w:rsidRPr="0028568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 art. 48c ust. 2 wprowadzono definicję dnia roboczego. Do zapytania dołącza odwzorowanie cyfrowe</w:t>
      </w:r>
      <w:r w:rsidR="006A08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wniosku o wydanie TDP oraz wizerunku twarzy osoby, której ten wniosek dotyczy, a także dostępnych dokumentów tożsamości oraz innych dokumentów istotnych dla porównania, weryfikacji i potwierdzenia danych osoby, której wniosek dotyczy </w:t>
      </w:r>
      <w:r w:rsidRPr="00285687">
        <w:rPr>
          <w:rFonts w:ascii="Times New Roman" w:hAnsi="Times New Roman" w:cs="Times New Roman"/>
          <w:color w:val="000000" w:themeColor="text1"/>
          <w:sz w:val="24"/>
          <w:szCs w:val="24"/>
        </w:rPr>
        <w:t>(art. 48</w:t>
      </w:r>
      <w:r>
        <w:rPr>
          <w:rFonts w:ascii="Times New Roman" w:hAnsi="Times New Roman" w:cs="Times New Roman"/>
          <w:color w:val="000000" w:themeColor="text1"/>
          <w:sz w:val="24"/>
          <w:szCs w:val="24"/>
        </w:rPr>
        <w:t>c</w:t>
      </w:r>
      <w:r w:rsidRPr="00285687">
        <w:rPr>
          <w:rFonts w:ascii="Times New Roman" w:hAnsi="Times New Roman" w:cs="Times New Roman"/>
          <w:color w:val="000000" w:themeColor="text1"/>
          <w:sz w:val="24"/>
          <w:szCs w:val="24"/>
        </w:rPr>
        <w:t xml:space="preserve"> ust. </w:t>
      </w:r>
      <w:r>
        <w:rPr>
          <w:rFonts w:ascii="Times New Roman" w:hAnsi="Times New Roman" w:cs="Times New Roman"/>
          <w:color w:val="000000" w:themeColor="text1"/>
          <w:sz w:val="24"/>
          <w:szCs w:val="24"/>
        </w:rPr>
        <w:t>3 projektu</w:t>
      </w:r>
      <w:r w:rsidRPr="0028568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85687">
        <w:rPr>
          <w:rFonts w:ascii="Times New Roman" w:hAnsi="Times New Roman" w:cs="Times New Roman"/>
          <w:color w:val="000000" w:themeColor="text1"/>
          <w:sz w:val="24"/>
          <w:szCs w:val="24"/>
        </w:rPr>
        <w:t>Wymagania w odniesieniu do</w:t>
      </w:r>
      <w:r>
        <w:rPr>
          <w:rFonts w:ascii="Times New Roman" w:hAnsi="Times New Roman" w:cs="Times New Roman"/>
          <w:color w:val="000000" w:themeColor="text1"/>
          <w:sz w:val="24"/>
          <w:szCs w:val="24"/>
        </w:rPr>
        <w:t xml:space="preserve"> dołączanej</w:t>
      </w:r>
      <w:r w:rsidRPr="00285687">
        <w:rPr>
          <w:rFonts w:ascii="Times New Roman" w:hAnsi="Times New Roman" w:cs="Times New Roman"/>
          <w:color w:val="000000" w:themeColor="text1"/>
          <w:sz w:val="24"/>
          <w:szCs w:val="24"/>
        </w:rPr>
        <w:t xml:space="preserve"> fotografii </w:t>
      </w:r>
      <w:r>
        <w:rPr>
          <w:rFonts w:ascii="Times New Roman" w:hAnsi="Times New Roman" w:cs="Times New Roman"/>
          <w:color w:val="000000" w:themeColor="text1"/>
          <w:sz w:val="24"/>
          <w:szCs w:val="24"/>
        </w:rPr>
        <w:t>są</w:t>
      </w:r>
      <w:r w:rsidRPr="00285687">
        <w:rPr>
          <w:rFonts w:ascii="Times New Roman" w:hAnsi="Times New Roman" w:cs="Times New Roman"/>
          <w:color w:val="000000" w:themeColor="text1"/>
          <w:sz w:val="24"/>
          <w:szCs w:val="24"/>
        </w:rPr>
        <w:t xml:space="preserve"> zgodne z</w:t>
      </w:r>
      <w:r w:rsidR="00315097">
        <w:rPr>
          <w:rFonts w:ascii="Times New Roman" w:hAnsi="Times New Roman" w:cs="Times New Roman"/>
          <w:color w:val="000000" w:themeColor="text1"/>
          <w:sz w:val="24"/>
          <w:szCs w:val="24"/>
        </w:rPr>
        <w:t> </w:t>
      </w:r>
      <w:r w:rsidRPr="00285687">
        <w:rPr>
          <w:rFonts w:ascii="Times New Roman" w:hAnsi="Times New Roman" w:cs="Times New Roman"/>
          <w:color w:val="000000" w:themeColor="text1"/>
          <w:sz w:val="24"/>
          <w:szCs w:val="24"/>
        </w:rPr>
        <w:t>wymaganiami przewidzianymi przez polskie prawo w odniesieniu do osób wnioskujących o</w:t>
      </w:r>
      <w:r w:rsidR="00315097">
        <w:rPr>
          <w:rFonts w:ascii="Times New Roman" w:hAnsi="Times New Roman" w:cs="Times New Roman"/>
          <w:color w:val="000000" w:themeColor="text1"/>
          <w:sz w:val="24"/>
          <w:szCs w:val="24"/>
        </w:rPr>
        <w:t> </w:t>
      </w:r>
      <w:r w:rsidRPr="00285687">
        <w:rPr>
          <w:rFonts w:ascii="Times New Roman" w:hAnsi="Times New Roman" w:cs="Times New Roman"/>
          <w:color w:val="000000" w:themeColor="text1"/>
          <w:sz w:val="24"/>
          <w:szCs w:val="24"/>
        </w:rPr>
        <w:t xml:space="preserve">wydanie dokumentu paszportowego na podstawie art. 41 ustawy z dnia 27 stycznia 2022 r. </w:t>
      </w:r>
      <w:r w:rsidRPr="000F0423">
        <w:rPr>
          <w:rFonts w:ascii="Times New Roman" w:hAnsi="Times New Roman" w:cs="Times New Roman"/>
          <w:iCs/>
          <w:color w:val="000000" w:themeColor="text1"/>
          <w:sz w:val="24"/>
          <w:szCs w:val="24"/>
        </w:rPr>
        <w:t>o</w:t>
      </w:r>
      <w:r w:rsidR="00511FFB" w:rsidRPr="000F0423">
        <w:rPr>
          <w:rFonts w:ascii="Times New Roman" w:hAnsi="Times New Roman" w:cs="Times New Roman"/>
          <w:iCs/>
          <w:color w:val="000000" w:themeColor="text1"/>
          <w:sz w:val="24"/>
          <w:szCs w:val="24"/>
        </w:rPr>
        <w:t> </w:t>
      </w:r>
      <w:r w:rsidRPr="000F0423">
        <w:rPr>
          <w:rFonts w:ascii="Times New Roman" w:hAnsi="Times New Roman" w:cs="Times New Roman"/>
          <w:iCs/>
          <w:color w:val="000000" w:themeColor="text1"/>
          <w:sz w:val="24"/>
          <w:szCs w:val="24"/>
        </w:rPr>
        <w:t>dokumentach paszportowych</w:t>
      </w:r>
      <w:r w:rsidRPr="00285687">
        <w:rPr>
          <w:rFonts w:ascii="Times New Roman" w:hAnsi="Times New Roman" w:cs="Times New Roman"/>
          <w:color w:val="000000" w:themeColor="text1"/>
          <w:sz w:val="24"/>
          <w:szCs w:val="24"/>
        </w:rPr>
        <w:t xml:space="preserve"> (Dz.</w:t>
      </w:r>
      <w:r>
        <w:rPr>
          <w:rFonts w:ascii="Times New Roman" w:hAnsi="Times New Roman" w:cs="Times New Roman"/>
          <w:color w:val="000000" w:themeColor="text1"/>
          <w:sz w:val="24"/>
          <w:szCs w:val="24"/>
        </w:rPr>
        <w:t xml:space="preserve"> </w:t>
      </w:r>
      <w:r w:rsidRPr="00285687">
        <w:rPr>
          <w:rFonts w:ascii="Times New Roman" w:hAnsi="Times New Roman" w:cs="Times New Roman"/>
          <w:color w:val="000000" w:themeColor="text1"/>
          <w:sz w:val="24"/>
          <w:szCs w:val="24"/>
        </w:rPr>
        <w:t>U. z 2024 r. poz. 1063)</w:t>
      </w:r>
      <w:r>
        <w:rPr>
          <w:rFonts w:ascii="Times New Roman" w:hAnsi="Times New Roman" w:cs="Times New Roman"/>
          <w:color w:val="000000" w:themeColor="text1"/>
          <w:sz w:val="24"/>
          <w:szCs w:val="24"/>
        </w:rPr>
        <w:t xml:space="preserve"> i</w:t>
      </w:r>
      <w:r w:rsidRPr="00285687">
        <w:rPr>
          <w:rFonts w:ascii="Times New Roman" w:hAnsi="Times New Roman" w:cs="Times New Roman"/>
          <w:color w:val="000000" w:themeColor="text1"/>
          <w:sz w:val="24"/>
          <w:szCs w:val="24"/>
        </w:rPr>
        <w:t xml:space="preserve"> odpowiadają normom wymienionego w art. 4 ust. 2 pkt b dyrektywy 2019/997 dokumentu Międzynarodowej Organizacji Lotnictwa Cywilnego nr 9303. </w:t>
      </w:r>
    </w:p>
    <w:p w14:paraId="14D625AB" w14:textId="77777777" w:rsidR="00573BB8" w:rsidRDefault="00573BB8" w:rsidP="000F0423">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Powyższe zapytanie konsul przekazuje z wykorzystaniem dostępnych mu środków komunikacji służbowej zapewniającej natychmiastowe przekazywanie i pozyskiwanie informacji, z uwzględnieniem warunków bezpieczeństwa przetwarzania danych; a jeśli brak jest środków spełniających takie wymagania, konsul może przekazać zapytanie za pośrednictwem ministra właściwego do spraw zagranicznych (projektowany art. 48d ust. 1–2).</w:t>
      </w:r>
    </w:p>
    <w:p w14:paraId="766FD06F" w14:textId="3128D23F" w:rsidR="00573BB8" w:rsidRPr="0022386A" w:rsidRDefault="00573BB8" w:rsidP="000F0423">
      <w:pPr>
        <w:spacing w:before="120" w:after="120" w:line="360" w:lineRule="auto"/>
        <w:jc w:val="both"/>
        <w:rPr>
          <w:rFonts w:ascii="Times New Roman" w:hAnsi="Times New Roman" w:cs="Times New Roman"/>
          <w:color w:val="000000" w:themeColor="text1"/>
          <w:sz w:val="24"/>
          <w:szCs w:val="24"/>
          <w:shd w:val="clear" w:color="auto" w:fill="FFFFFF"/>
        </w:rPr>
      </w:pPr>
      <w:r w:rsidRPr="0022386A">
        <w:rPr>
          <w:rFonts w:ascii="Times New Roman" w:hAnsi="Times New Roman" w:cs="Times New Roman"/>
          <w:color w:val="000000" w:themeColor="text1"/>
          <w:sz w:val="24"/>
          <w:szCs w:val="24"/>
        </w:rPr>
        <w:t>W projekcie przewidziano odstępstwo od wymogu uzyskania potwierdzenia danych wnioskodawcy przez państwo obywatelstwa (projektowany art. 48</w:t>
      </w:r>
      <w:r>
        <w:rPr>
          <w:rFonts w:ascii="Times New Roman" w:hAnsi="Times New Roman" w:cs="Times New Roman"/>
          <w:color w:val="000000" w:themeColor="text1"/>
          <w:sz w:val="24"/>
          <w:szCs w:val="24"/>
        </w:rPr>
        <w:t>d</w:t>
      </w:r>
      <w:r w:rsidRPr="0022386A">
        <w:rPr>
          <w:rFonts w:ascii="Times New Roman" w:hAnsi="Times New Roman" w:cs="Times New Roman"/>
          <w:color w:val="000000" w:themeColor="text1"/>
          <w:sz w:val="24"/>
          <w:szCs w:val="24"/>
        </w:rPr>
        <w:t xml:space="preserve"> ust. 3). W wyjątkowo nagłych przypadkach, jeśli zostały wyczerpane środki komunikacji z państwem obywatelstwa, konsul</w:t>
      </w:r>
      <w:r w:rsidR="00CA2B5A">
        <w:rPr>
          <w:rFonts w:ascii="Times New Roman" w:hAnsi="Times New Roman" w:cs="Times New Roman"/>
          <w:color w:val="000000" w:themeColor="text1"/>
          <w:sz w:val="24"/>
          <w:szCs w:val="24"/>
        </w:rPr>
        <w:t>,</w:t>
      </w:r>
      <w:r w:rsidRPr="0022386A">
        <w:rPr>
          <w:rFonts w:ascii="Times New Roman" w:hAnsi="Times New Roman" w:cs="Times New Roman"/>
          <w:color w:val="000000" w:themeColor="text1"/>
          <w:sz w:val="24"/>
          <w:szCs w:val="24"/>
        </w:rPr>
        <w:t xml:space="preserve"> po powiadomieniu państwa obywatelstwa, może wydać TDP bez uzyskania od tego państwa potwierdzenia danych niereprezentowanego obywatela</w:t>
      </w:r>
      <w:r>
        <w:rPr>
          <w:rFonts w:ascii="Times New Roman" w:hAnsi="Times New Roman" w:cs="Times New Roman"/>
          <w:color w:val="000000" w:themeColor="text1"/>
          <w:sz w:val="24"/>
          <w:szCs w:val="24"/>
        </w:rPr>
        <w:t>,</w:t>
      </w:r>
      <w:r w:rsidRPr="0022386A">
        <w:rPr>
          <w:rFonts w:ascii="Times New Roman" w:hAnsi="Times New Roman" w:cs="Times New Roman"/>
          <w:color w:val="000000" w:themeColor="text1"/>
          <w:sz w:val="24"/>
          <w:szCs w:val="24"/>
        </w:rPr>
        <w:t xml:space="preserve"> o ile bez zbędnej zwłoki powiadomi to państwo o wydaniu TDP wnioskodawcy</w:t>
      </w:r>
      <w:r>
        <w:rPr>
          <w:rFonts w:ascii="Times New Roman" w:hAnsi="Times New Roman" w:cs="Times New Roman"/>
          <w:color w:val="000000" w:themeColor="text1"/>
          <w:sz w:val="24"/>
          <w:szCs w:val="24"/>
        </w:rPr>
        <w:t xml:space="preserve"> oraz przekaże dane tego obywatela</w:t>
      </w:r>
      <w:r w:rsidR="00CA2B5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o</w:t>
      </w:r>
      <w:r w:rsidR="00C873A0">
        <w:rPr>
          <w:rFonts w:ascii="Times New Roman" w:hAnsi="Times New Roman" w:cs="Times New Roman"/>
          <w:color w:val="000000" w:themeColor="text1"/>
          <w:sz w:val="24"/>
          <w:szCs w:val="24"/>
        </w:rPr>
        <w:t> </w:t>
      </w:r>
      <w:r w:rsidRPr="0022386A">
        <w:rPr>
          <w:rFonts w:ascii="Times New Roman" w:hAnsi="Times New Roman" w:cs="Times New Roman"/>
          <w:color w:val="000000" w:themeColor="text1"/>
          <w:sz w:val="24"/>
          <w:szCs w:val="24"/>
        </w:rPr>
        <w:t>których mowa w art. 48</w:t>
      </w:r>
      <w:r>
        <w:rPr>
          <w:rFonts w:ascii="Times New Roman" w:hAnsi="Times New Roman" w:cs="Times New Roman"/>
          <w:color w:val="000000" w:themeColor="text1"/>
          <w:sz w:val="24"/>
          <w:szCs w:val="24"/>
        </w:rPr>
        <w:t>g</w:t>
      </w:r>
      <w:r w:rsidRPr="0022386A">
        <w:rPr>
          <w:rFonts w:ascii="Times New Roman" w:hAnsi="Times New Roman" w:cs="Times New Roman"/>
          <w:color w:val="000000" w:themeColor="text1"/>
          <w:sz w:val="24"/>
          <w:szCs w:val="24"/>
        </w:rPr>
        <w:t xml:space="preserve"> ust. </w:t>
      </w:r>
      <w:r>
        <w:rPr>
          <w:rFonts w:ascii="Times New Roman" w:hAnsi="Times New Roman" w:cs="Times New Roman"/>
          <w:color w:val="000000" w:themeColor="text1"/>
          <w:sz w:val="24"/>
          <w:szCs w:val="24"/>
        </w:rPr>
        <w:t>5</w:t>
      </w:r>
      <w:r w:rsidRPr="0022386A">
        <w:rPr>
          <w:rFonts w:ascii="Times New Roman" w:hAnsi="Times New Roman" w:cs="Times New Roman"/>
          <w:color w:val="000000" w:themeColor="text1"/>
          <w:sz w:val="24"/>
          <w:szCs w:val="24"/>
        </w:rPr>
        <w:t>. Postulowane rozwiązanie ma na celu wdrożenie art. 4 ust. 6 dyrektywy 2019/997, który wymaga, aby w</w:t>
      </w:r>
      <w:r w:rsidRPr="0022386A">
        <w:rPr>
          <w:rFonts w:ascii="Times New Roman" w:hAnsi="Times New Roman" w:cs="Times New Roman"/>
          <w:color w:val="000000" w:themeColor="text1"/>
          <w:sz w:val="24"/>
          <w:szCs w:val="24"/>
          <w:shd w:val="clear" w:color="auto" w:fill="FFFFFF"/>
        </w:rPr>
        <w:t xml:space="preserve"> wyjątkowych okolicznościach państwo członkowskie udzielające pomocy mogło wydać TDP bez uprzedniej konsultacji z państwem członkowskim obywatelstwa. Przed udzieleniem pomocy należy wyczerpać wszystkie dostępne środki komunikacji z państwem członkowskim obywatelstwa (patrz motyw 5 preambuły dyrektywy </w:t>
      </w:r>
      <w:r w:rsidRPr="0022386A">
        <w:rPr>
          <w:rFonts w:ascii="Times New Roman" w:hAnsi="Times New Roman" w:cs="Times New Roman"/>
          <w:color w:val="000000" w:themeColor="text1"/>
          <w:sz w:val="24"/>
          <w:szCs w:val="24"/>
        </w:rPr>
        <w:t>2019/997</w:t>
      </w:r>
      <w:r w:rsidRPr="0022386A">
        <w:rPr>
          <w:rFonts w:ascii="Times New Roman" w:hAnsi="Times New Roman" w:cs="Times New Roman"/>
          <w:color w:val="000000" w:themeColor="text1"/>
          <w:sz w:val="24"/>
          <w:szCs w:val="24"/>
          <w:shd w:val="clear" w:color="auto" w:fill="FFFFFF"/>
        </w:rPr>
        <w:t xml:space="preserve">). </w:t>
      </w:r>
    </w:p>
    <w:p w14:paraId="3A9C1ED2" w14:textId="406F206F" w:rsidR="00573BB8" w:rsidRDefault="00573BB8" w:rsidP="000F0423">
      <w:pPr>
        <w:spacing w:before="120" w:after="120" w:line="360" w:lineRule="auto"/>
        <w:jc w:val="both"/>
        <w:rPr>
          <w:rFonts w:ascii="Times New Roman" w:hAnsi="Times New Roman" w:cs="Times New Roman"/>
          <w:color w:val="000000" w:themeColor="text1"/>
          <w:sz w:val="24"/>
          <w:szCs w:val="24"/>
        </w:rPr>
      </w:pPr>
      <w:r w:rsidRPr="00DC0037">
        <w:rPr>
          <w:rFonts w:ascii="Times New Roman" w:hAnsi="Times New Roman" w:cs="Times New Roman"/>
          <w:color w:val="000000" w:themeColor="text1"/>
          <w:sz w:val="24"/>
          <w:szCs w:val="24"/>
        </w:rPr>
        <w:t xml:space="preserve">W razie sprzeciwu państwa obywatelstwa </w:t>
      </w:r>
      <w:r>
        <w:rPr>
          <w:rFonts w:ascii="Times New Roman" w:hAnsi="Times New Roman" w:cs="Times New Roman"/>
          <w:color w:val="000000" w:themeColor="text1"/>
          <w:sz w:val="24"/>
          <w:szCs w:val="24"/>
        </w:rPr>
        <w:t>albo</w:t>
      </w:r>
      <w:r w:rsidRPr="00DC0037">
        <w:rPr>
          <w:rFonts w:ascii="Times New Roman" w:hAnsi="Times New Roman" w:cs="Times New Roman"/>
          <w:color w:val="000000" w:themeColor="text1"/>
          <w:sz w:val="24"/>
          <w:szCs w:val="24"/>
        </w:rPr>
        <w:t xml:space="preserve"> wobec </w:t>
      </w:r>
      <w:r w:rsidRPr="0022386A">
        <w:rPr>
          <w:rFonts w:ascii="Times New Roman" w:hAnsi="Times New Roman" w:cs="Times New Roman"/>
          <w:color w:val="000000" w:themeColor="text1"/>
          <w:sz w:val="24"/>
          <w:szCs w:val="24"/>
        </w:rPr>
        <w:t xml:space="preserve">braku potwierdzenia przez to państwo w terminie trzech dni </w:t>
      </w:r>
      <w:r>
        <w:rPr>
          <w:rFonts w:ascii="Times New Roman" w:hAnsi="Times New Roman" w:cs="Times New Roman"/>
          <w:color w:val="000000" w:themeColor="text1"/>
          <w:sz w:val="24"/>
          <w:szCs w:val="24"/>
        </w:rPr>
        <w:t xml:space="preserve">roboczych </w:t>
      </w:r>
      <w:r w:rsidRPr="00BB3DF5">
        <w:rPr>
          <w:rFonts w:ascii="Times New Roman" w:hAnsi="Times New Roman" w:cs="Times New Roman"/>
          <w:color w:val="000000" w:themeColor="text1"/>
          <w:sz w:val="24"/>
          <w:szCs w:val="24"/>
        </w:rPr>
        <w:t xml:space="preserve">liczonych od dnia przekazania zapytania temu państwu </w:t>
      </w:r>
      <w:r w:rsidRPr="0022386A">
        <w:rPr>
          <w:rFonts w:ascii="Times New Roman" w:hAnsi="Times New Roman" w:cs="Times New Roman"/>
          <w:color w:val="000000" w:themeColor="text1"/>
          <w:sz w:val="24"/>
          <w:szCs w:val="24"/>
        </w:rPr>
        <w:t>danych, o których mowa w art. 48b ust. 1 pkt 1</w:t>
      </w:r>
      <w:r w:rsidR="000B0F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w:t>
      </w:r>
      <w:r w:rsidRPr="0022386A">
        <w:rPr>
          <w:rFonts w:ascii="Times New Roman" w:hAnsi="Times New Roman" w:cs="Times New Roman"/>
          <w:color w:val="000000" w:themeColor="text1"/>
          <w:sz w:val="24"/>
          <w:szCs w:val="24"/>
        </w:rPr>
        <w:t>, konsul informuje zainteresowanego o</w:t>
      </w:r>
      <w:r w:rsidR="00D12796">
        <w:rPr>
          <w:rFonts w:ascii="Times New Roman" w:hAnsi="Times New Roman" w:cs="Times New Roman"/>
          <w:color w:val="000000" w:themeColor="text1"/>
          <w:sz w:val="24"/>
          <w:szCs w:val="24"/>
        </w:rPr>
        <w:t> </w:t>
      </w:r>
      <w:r w:rsidRPr="0022386A">
        <w:rPr>
          <w:rFonts w:ascii="Times New Roman" w:hAnsi="Times New Roman" w:cs="Times New Roman"/>
          <w:color w:val="000000" w:themeColor="text1"/>
          <w:sz w:val="24"/>
          <w:szCs w:val="24"/>
        </w:rPr>
        <w:t>odmowie wydania dokumentu, jak również o możliwości skorzystania przez wnioskodawcę z pomocy konsularnej państwa jego obywatelstwa zgodnie z zobowiązaniami prawnymi i</w:t>
      </w:r>
      <w:r w:rsidR="00D12796">
        <w:rPr>
          <w:rFonts w:ascii="Times New Roman" w:hAnsi="Times New Roman" w:cs="Times New Roman"/>
          <w:color w:val="000000" w:themeColor="text1"/>
          <w:sz w:val="24"/>
          <w:szCs w:val="24"/>
        </w:rPr>
        <w:t> </w:t>
      </w:r>
      <w:r w:rsidRPr="0022386A">
        <w:rPr>
          <w:rFonts w:ascii="Times New Roman" w:hAnsi="Times New Roman" w:cs="Times New Roman"/>
          <w:color w:val="000000" w:themeColor="text1"/>
          <w:sz w:val="24"/>
          <w:szCs w:val="24"/>
        </w:rPr>
        <w:t>praktyką tego państwa</w:t>
      </w:r>
      <w:r>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(projektowany art. 48e</w:t>
      </w:r>
      <w:r>
        <w:rPr>
          <w:rFonts w:ascii="Times New Roman" w:hAnsi="Times New Roman" w:cs="Times New Roman"/>
          <w:color w:val="000000" w:themeColor="text1"/>
          <w:sz w:val="24"/>
          <w:szCs w:val="24"/>
        </w:rPr>
        <w:t xml:space="preserve"> ust. 1</w:t>
      </w:r>
      <w:r w:rsidRPr="0022386A">
        <w:rPr>
          <w:rFonts w:ascii="Times New Roman" w:hAnsi="Times New Roman" w:cs="Times New Roman"/>
          <w:color w:val="000000" w:themeColor="text1"/>
          <w:sz w:val="24"/>
          <w:szCs w:val="24"/>
        </w:rPr>
        <w:t>). Przyjęte rozwiązanie odpowiada art. 4 ust. 4 dyrektywy 2019/997, zgodnie z którym w takim przypadku TDP nie wydaje się, a</w:t>
      </w:r>
      <w:r w:rsidR="00D12796">
        <w:rPr>
          <w:rFonts w:ascii="Times New Roman" w:hAnsi="Times New Roman" w:cs="Times New Roman"/>
          <w:color w:val="000000" w:themeColor="text1"/>
          <w:sz w:val="24"/>
          <w:szCs w:val="24"/>
        </w:rPr>
        <w:t> </w:t>
      </w:r>
      <w:r w:rsidRPr="0022386A">
        <w:rPr>
          <w:rFonts w:ascii="Times New Roman" w:hAnsi="Times New Roman" w:cs="Times New Roman"/>
          <w:color w:val="000000" w:themeColor="text1"/>
          <w:sz w:val="24"/>
          <w:szCs w:val="24"/>
        </w:rPr>
        <w:t>państwo członkowskie obywatelstwa przejmuje odpowiedzialność za zapewnienie ochrony konsularnej swojemu obywatelowi zgodnie z zobowiązaniami prawnymi i praktyką.</w:t>
      </w:r>
      <w:r w:rsidRPr="00AF6D5A">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 xml:space="preserve">Osobie niezadowolonej </w:t>
      </w:r>
      <w:r>
        <w:rPr>
          <w:rFonts w:ascii="Times New Roman" w:hAnsi="Times New Roman" w:cs="Times New Roman"/>
          <w:color w:val="000000" w:themeColor="text1"/>
          <w:sz w:val="24"/>
          <w:szCs w:val="24"/>
        </w:rPr>
        <w:t xml:space="preserve">z rozstrzygnięcia konsula </w:t>
      </w:r>
      <w:r w:rsidRPr="0022386A">
        <w:rPr>
          <w:rFonts w:ascii="Times New Roman" w:hAnsi="Times New Roman" w:cs="Times New Roman"/>
          <w:color w:val="000000" w:themeColor="text1"/>
          <w:sz w:val="24"/>
          <w:szCs w:val="24"/>
        </w:rPr>
        <w:t>będzie</w:t>
      </w:r>
      <w:r>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 xml:space="preserve">przysługiwała skarga na działania lub zaniechania konsula na zasadach określonych w </w:t>
      </w:r>
      <w:r>
        <w:rPr>
          <w:rFonts w:ascii="Times New Roman" w:hAnsi="Times New Roman" w:cs="Times New Roman"/>
          <w:color w:val="000000" w:themeColor="text1"/>
          <w:sz w:val="24"/>
          <w:szCs w:val="24"/>
        </w:rPr>
        <w:t xml:space="preserve">dziale VIII </w:t>
      </w:r>
      <w:r w:rsidRPr="0022386A">
        <w:rPr>
          <w:rFonts w:ascii="Times New Roman" w:hAnsi="Times New Roman" w:cs="Times New Roman"/>
          <w:color w:val="000000" w:themeColor="text1"/>
          <w:sz w:val="24"/>
          <w:szCs w:val="24"/>
        </w:rPr>
        <w:t>ustaw</w:t>
      </w:r>
      <w:r>
        <w:rPr>
          <w:rFonts w:ascii="Times New Roman" w:hAnsi="Times New Roman" w:cs="Times New Roman"/>
          <w:color w:val="000000" w:themeColor="text1"/>
          <w:sz w:val="24"/>
          <w:szCs w:val="24"/>
        </w:rPr>
        <w:t>y</w:t>
      </w:r>
      <w:r w:rsidRPr="0022386A">
        <w:rPr>
          <w:rFonts w:ascii="Times New Roman" w:hAnsi="Times New Roman" w:cs="Times New Roman"/>
          <w:color w:val="000000" w:themeColor="text1"/>
          <w:sz w:val="24"/>
          <w:szCs w:val="24"/>
        </w:rPr>
        <w:t xml:space="preserve"> z dnia 14 czerwca 1960 r. – </w:t>
      </w:r>
      <w:r w:rsidRPr="000F0423">
        <w:rPr>
          <w:rFonts w:ascii="Times New Roman" w:hAnsi="Times New Roman" w:cs="Times New Roman"/>
          <w:iCs/>
          <w:color w:val="000000" w:themeColor="text1"/>
          <w:sz w:val="24"/>
          <w:szCs w:val="24"/>
        </w:rPr>
        <w:t>Kodeks post</w:t>
      </w:r>
      <w:r w:rsidR="000B0F62">
        <w:rPr>
          <w:rFonts w:ascii="Times New Roman" w:hAnsi="Times New Roman" w:cs="Times New Roman"/>
          <w:iCs/>
          <w:color w:val="000000" w:themeColor="text1"/>
          <w:sz w:val="24"/>
          <w:szCs w:val="24"/>
        </w:rPr>
        <w:t>ę</w:t>
      </w:r>
      <w:r w:rsidRPr="000F0423">
        <w:rPr>
          <w:rFonts w:ascii="Times New Roman" w:hAnsi="Times New Roman" w:cs="Times New Roman"/>
          <w:iCs/>
          <w:color w:val="000000" w:themeColor="text1"/>
          <w:sz w:val="24"/>
          <w:szCs w:val="24"/>
        </w:rPr>
        <w:t>powania administracyjnego</w:t>
      </w:r>
      <w:r w:rsidRPr="0022386A">
        <w:rPr>
          <w:rFonts w:ascii="Times New Roman" w:hAnsi="Times New Roman" w:cs="Times New Roman"/>
          <w:color w:val="000000" w:themeColor="text1"/>
          <w:sz w:val="24"/>
          <w:szCs w:val="24"/>
        </w:rPr>
        <w:t xml:space="preserve"> (Dz. </w:t>
      </w:r>
      <w:r w:rsidR="00511FFB">
        <w:rPr>
          <w:rFonts w:ascii="Times New Roman" w:hAnsi="Times New Roman" w:cs="Times New Roman"/>
          <w:color w:val="000000" w:themeColor="text1"/>
          <w:sz w:val="24"/>
          <w:szCs w:val="24"/>
        </w:rPr>
        <w:t>U</w:t>
      </w:r>
      <w:r w:rsidRPr="0022386A">
        <w:rPr>
          <w:rFonts w:ascii="Times New Roman" w:hAnsi="Times New Roman" w:cs="Times New Roman"/>
          <w:color w:val="000000" w:themeColor="text1"/>
          <w:sz w:val="24"/>
          <w:szCs w:val="24"/>
        </w:rPr>
        <w:t>. z 2024 r. poz. 572)</w:t>
      </w:r>
      <w:r>
        <w:rPr>
          <w:rFonts w:ascii="Times New Roman" w:hAnsi="Times New Roman" w:cs="Times New Roman"/>
          <w:color w:val="000000" w:themeColor="text1"/>
          <w:sz w:val="24"/>
          <w:szCs w:val="24"/>
        </w:rPr>
        <w:t>, co wynika z przepisów ogólnych</w:t>
      </w:r>
      <w:r w:rsidRPr="0022386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Odstępstwem od tej reguły będzie sytuacja, w której państwo obywatelstwa poinformuje konsula o nowym, spodziewanym terminie potwierdzenia danych</w:t>
      </w:r>
      <w:r>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(projektowany art. 48e</w:t>
      </w:r>
      <w:r>
        <w:rPr>
          <w:rFonts w:ascii="Times New Roman" w:hAnsi="Times New Roman" w:cs="Times New Roman"/>
          <w:color w:val="000000" w:themeColor="text1"/>
          <w:sz w:val="24"/>
          <w:szCs w:val="24"/>
        </w:rPr>
        <w:t xml:space="preserve"> ust. 2</w:t>
      </w:r>
      <w:r w:rsidRPr="0022386A">
        <w:rPr>
          <w:rFonts w:ascii="Times New Roman" w:hAnsi="Times New Roman" w:cs="Times New Roman"/>
          <w:color w:val="000000" w:themeColor="text1"/>
          <w:sz w:val="24"/>
          <w:szCs w:val="24"/>
        </w:rPr>
        <w:t xml:space="preserve">). Należy spodziewać się, że wydawanie TDP będzie mieć charakter incydentalny, stąd brak konieczności wprowadzania daleko sformalizowanej procedury sprzeciwu do ustawy. </w:t>
      </w:r>
    </w:p>
    <w:p w14:paraId="125738BB" w14:textId="035B29E9" w:rsidR="00573BB8" w:rsidRPr="00DC0037"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W projekcie przyjęto, że konsul wydaje TDP</w:t>
      </w:r>
      <w:r>
        <w:rPr>
          <w:rFonts w:ascii="Times New Roman" w:hAnsi="Times New Roman" w:cs="Times New Roman"/>
          <w:color w:val="000000" w:themeColor="text1"/>
          <w:sz w:val="24"/>
          <w:szCs w:val="24"/>
        </w:rPr>
        <w:t xml:space="preserve"> niezwłocznie,</w:t>
      </w:r>
      <w:r w:rsidRPr="0022386A">
        <w:rPr>
          <w:rFonts w:ascii="Times New Roman" w:hAnsi="Times New Roman" w:cs="Times New Roman"/>
          <w:color w:val="000000" w:themeColor="text1"/>
          <w:sz w:val="24"/>
          <w:szCs w:val="24"/>
        </w:rPr>
        <w:t xml:space="preserve"> nie później </w:t>
      </w:r>
      <w:r>
        <w:rPr>
          <w:rFonts w:ascii="Times New Roman" w:hAnsi="Times New Roman" w:cs="Times New Roman"/>
          <w:color w:val="000000" w:themeColor="text1"/>
          <w:sz w:val="24"/>
          <w:szCs w:val="24"/>
        </w:rPr>
        <w:t xml:space="preserve">jednak </w:t>
      </w:r>
      <w:r w:rsidRPr="0022386A">
        <w:rPr>
          <w:rFonts w:ascii="Times New Roman" w:hAnsi="Times New Roman" w:cs="Times New Roman"/>
          <w:color w:val="000000" w:themeColor="text1"/>
          <w:sz w:val="24"/>
          <w:szCs w:val="24"/>
        </w:rPr>
        <w:t xml:space="preserve">niż w terminie dwóch dni </w:t>
      </w:r>
      <w:r>
        <w:rPr>
          <w:rFonts w:ascii="Times New Roman" w:hAnsi="Times New Roman" w:cs="Times New Roman"/>
          <w:color w:val="000000" w:themeColor="text1"/>
          <w:sz w:val="24"/>
          <w:szCs w:val="24"/>
        </w:rPr>
        <w:t xml:space="preserve">roboczych </w:t>
      </w:r>
      <w:r w:rsidRPr="0022386A">
        <w:rPr>
          <w:rFonts w:ascii="Times New Roman" w:hAnsi="Times New Roman" w:cs="Times New Roman"/>
          <w:color w:val="000000" w:themeColor="text1"/>
          <w:sz w:val="24"/>
          <w:szCs w:val="24"/>
        </w:rPr>
        <w:t>od</w:t>
      </w:r>
      <w:r w:rsidR="00BB7537">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daty otrzymania potwierdzenia przez państwo obywatelstwa danych dot. wnioskodawcy (projektowany art. 48</w:t>
      </w:r>
      <w:r>
        <w:rPr>
          <w:rFonts w:ascii="Times New Roman" w:hAnsi="Times New Roman" w:cs="Times New Roman"/>
          <w:color w:val="000000" w:themeColor="text1"/>
          <w:sz w:val="24"/>
          <w:szCs w:val="24"/>
        </w:rPr>
        <w:t>f</w:t>
      </w:r>
      <w:r w:rsidRPr="0022386A">
        <w:rPr>
          <w:rFonts w:ascii="Times New Roman" w:hAnsi="Times New Roman" w:cs="Times New Roman"/>
          <w:color w:val="000000" w:themeColor="text1"/>
          <w:sz w:val="24"/>
          <w:szCs w:val="24"/>
        </w:rPr>
        <w:t xml:space="preserve"> ust. 1), chyba że w uzasadnionych </w:t>
      </w:r>
      <w:r w:rsidR="0082655F">
        <w:rPr>
          <w:rFonts w:ascii="Times New Roman" w:hAnsi="Times New Roman" w:cs="Times New Roman"/>
          <w:color w:val="000000" w:themeColor="text1"/>
          <w:sz w:val="24"/>
          <w:szCs w:val="24"/>
        </w:rPr>
        <w:t>prz</w:t>
      </w:r>
      <w:r w:rsidRPr="0022386A">
        <w:rPr>
          <w:rFonts w:ascii="Times New Roman" w:hAnsi="Times New Roman" w:cs="Times New Roman"/>
          <w:color w:val="000000" w:themeColor="text1"/>
          <w:sz w:val="24"/>
          <w:szCs w:val="24"/>
        </w:rPr>
        <w:t>ypadkach konieczne będzie wydłużenie tego terminu (art. 48</w:t>
      </w:r>
      <w:r>
        <w:rPr>
          <w:rFonts w:ascii="Times New Roman" w:hAnsi="Times New Roman" w:cs="Times New Roman"/>
          <w:color w:val="000000" w:themeColor="text1"/>
          <w:sz w:val="24"/>
          <w:szCs w:val="24"/>
        </w:rPr>
        <w:t>f</w:t>
      </w:r>
      <w:r w:rsidRPr="0022386A">
        <w:rPr>
          <w:rFonts w:ascii="Times New Roman" w:hAnsi="Times New Roman" w:cs="Times New Roman"/>
          <w:color w:val="000000" w:themeColor="text1"/>
          <w:sz w:val="24"/>
          <w:szCs w:val="24"/>
        </w:rPr>
        <w:t xml:space="preserve"> ust. 2</w:t>
      </w:r>
      <w:r>
        <w:rPr>
          <w:rFonts w:ascii="Times New Roman" w:hAnsi="Times New Roman" w:cs="Times New Roman"/>
          <w:color w:val="000000" w:themeColor="text1"/>
          <w:sz w:val="24"/>
          <w:szCs w:val="24"/>
        </w:rPr>
        <w:t xml:space="preserve"> projektu</w:t>
      </w:r>
      <w:r w:rsidRPr="0022386A">
        <w:rPr>
          <w:rFonts w:ascii="Times New Roman" w:hAnsi="Times New Roman" w:cs="Times New Roman"/>
          <w:color w:val="000000" w:themeColor="text1"/>
          <w:sz w:val="24"/>
          <w:szCs w:val="24"/>
        </w:rPr>
        <w:t>). O wydaniu TDP konsul bez zwłoki informuje państwo obywatelstwa, przesyłając temu państwu odwzorowanie cyfrowe TDP (projektowany art. 48</w:t>
      </w:r>
      <w:r>
        <w:rPr>
          <w:rFonts w:ascii="Times New Roman" w:hAnsi="Times New Roman" w:cs="Times New Roman"/>
          <w:color w:val="000000" w:themeColor="text1"/>
          <w:sz w:val="24"/>
          <w:szCs w:val="24"/>
        </w:rPr>
        <w:t>f</w:t>
      </w:r>
      <w:r w:rsidRPr="0022386A">
        <w:rPr>
          <w:rFonts w:ascii="Times New Roman" w:hAnsi="Times New Roman" w:cs="Times New Roman"/>
          <w:color w:val="000000" w:themeColor="text1"/>
          <w:sz w:val="24"/>
          <w:szCs w:val="24"/>
        </w:rPr>
        <w:t xml:space="preserve"> ust. 3). Opisywane regulacje wdrażają postanowienia art.</w:t>
      </w:r>
      <w:r w:rsidR="00511FFB">
        <w:rPr>
          <w:rFonts w:ascii="Times New Roman" w:hAnsi="Times New Roman" w:cs="Times New Roman"/>
          <w:color w:val="000000" w:themeColor="text1"/>
          <w:sz w:val="24"/>
          <w:szCs w:val="24"/>
        </w:rPr>
        <w:t> </w:t>
      </w:r>
      <w:r w:rsidRPr="0022386A">
        <w:rPr>
          <w:rFonts w:ascii="Times New Roman" w:hAnsi="Times New Roman" w:cs="Times New Roman"/>
          <w:color w:val="000000" w:themeColor="text1"/>
          <w:sz w:val="24"/>
          <w:szCs w:val="24"/>
        </w:rPr>
        <w:t>4 ust. 3 i 7 dyrektywy 2019/997 i służą zapewnieniu szybkości post</w:t>
      </w:r>
      <w:r w:rsidR="00BB7537">
        <w:rPr>
          <w:rFonts w:ascii="Times New Roman" w:hAnsi="Times New Roman" w:cs="Times New Roman"/>
          <w:color w:val="000000" w:themeColor="text1"/>
          <w:sz w:val="24"/>
          <w:szCs w:val="24"/>
        </w:rPr>
        <w:t>ę</w:t>
      </w:r>
      <w:r w:rsidRPr="0022386A">
        <w:rPr>
          <w:rFonts w:ascii="Times New Roman" w:hAnsi="Times New Roman" w:cs="Times New Roman"/>
          <w:color w:val="000000" w:themeColor="text1"/>
          <w:sz w:val="24"/>
          <w:szCs w:val="24"/>
        </w:rPr>
        <w:t xml:space="preserve">powania, a także bezpieczeństwu obrotu prawnego. </w:t>
      </w:r>
    </w:p>
    <w:p w14:paraId="37281AA0" w14:textId="23C3D7FF" w:rsidR="00573BB8"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Projekt przewiduje, że do postępowania przed konsulem w sprawie o wydanie TDP nie mają zastosowania przepisy</w:t>
      </w:r>
      <w:r>
        <w:rPr>
          <w:rFonts w:ascii="Times New Roman" w:hAnsi="Times New Roman" w:cs="Times New Roman"/>
          <w:color w:val="000000" w:themeColor="text1"/>
          <w:sz w:val="24"/>
          <w:szCs w:val="24"/>
        </w:rPr>
        <w:t xml:space="preserve"> działu III</w:t>
      </w:r>
      <w:r w:rsidRPr="0022386A">
        <w:rPr>
          <w:rFonts w:ascii="Times New Roman" w:hAnsi="Times New Roman" w:cs="Times New Roman"/>
          <w:color w:val="000000" w:themeColor="text1"/>
          <w:sz w:val="24"/>
          <w:szCs w:val="24"/>
        </w:rPr>
        <w:t xml:space="preserve"> rozdział</w:t>
      </w:r>
      <w:r>
        <w:rPr>
          <w:rFonts w:ascii="Times New Roman" w:hAnsi="Times New Roman" w:cs="Times New Roman"/>
          <w:color w:val="000000" w:themeColor="text1"/>
          <w:sz w:val="24"/>
          <w:szCs w:val="24"/>
        </w:rPr>
        <w:t>ów</w:t>
      </w:r>
      <w:r w:rsidRPr="0022386A">
        <w:rPr>
          <w:rFonts w:ascii="Times New Roman" w:hAnsi="Times New Roman" w:cs="Times New Roman"/>
          <w:color w:val="000000" w:themeColor="text1"/>
          <w:sz w:val="24"/>
          <w:szCs w:val="24"/>
        </w:rPr>
        <w:t xml:space="preserve"> 7</w:t>
      </w:r>
      <w:r w:rsidR="00511FFB">
        <w:rPr>
          <w:rFonts w:ascii="Times New Roman" w:hAnsi="Times New Roman" w:cs="Times New Roman"/>
          <w:color w:val="000000" w:themeColor="text1"/>
          <w:sz w:val="24"/>
          <w:szCs w:val="24"/>
        </w:rPr>
        <w:t>–</w:t>
      </w:r>
      <w:r w:rsidRPr="0022386A">
        <w:rPr>
          <w:rFonts w:ascii="Times New Roman" w:hAnsi="Times New Roman" w:cs="Times New Roman"/>
          <w:color w:val="000000" w:themeColor="text1"/>
          <w:sz w:val="24"/>
          <w:szCs w:val="24"/>
        </w:rPr>
        <w:t xml:space="preserve">9 ustawy </w:t>
      </w:r>
      <w:r w:rsidR="00511FFB">
        <w:rPr>
          <w:rFonts w:ascii="Times New Roman" w:hAnsi="Times New Roman" w:cs="Times New Roman"/>
          <w:color w:val="000000" w:themeColor="text1"/>
          <w:sz w:val="24"/>
          <w:szCs w:val="24"/>
        </w:rPr>
        <w:t xml:space="preserve">– </w:t>
      </w:r>
      <w:r w:rsidRPr="000F0423">
        <w:rPr>
          <w:rFonts w:ascii="Times New Roman" w:hAnsi="Times New Roman" w:cs="Times New Roman"/>
          <w:iCs/>
          <w:color w:val="000000" w:themeColor="text1"/>
          <w:sz w:val="24"/>
          <w:szCs w:val="24"/>
        </w:rPr>
        <w:t>Prawo konsularne</w:t>
      </w:r>
      <w:r w:rsidRPr="00511FFB">
        <w:rPr>
          <w:rFonts w:ascii="Times New Roman" w:hAnsi="Times New Roman" w:cs="Times New Roman"/>
          <w:iCs/>
          <w:color w:val="000000" w:themeColor="text1"/>
          <w:sz w:val="24"/>
          <w:szCs w:val="24"/>
        </w:rPr>
        <w:t xml:space="preserve"> pn. </w:t>
      </w:r>
      <w:r w:rsidRPr="000F0423">
        <w:rPr>
          <w:rFonts w:ascii="Times New Roman" w:hAnsi="Times New Roman" w:cs="Times New Roman"/>
          <w:iCs/>
          <w:color w:val="000000" w:themeColor="text1"/>
          <w:sz w:val="24"/>
          <w:szCs w:val="24"/>
        </w:rPr>
        <w:t>Post</w:t>
      </w:r>
      <w:r w:rsidR="00B04455">
        <w:rPr>
          <w:rFonts w:ascii="Times New Roman" w:hAnsi="Times New Roman" w:cs="Times New Roman"/>
          <w:iCs/>
          <w:color w:val="000000" w:themeColor="text1"/>
          <w:sz w:val="24"/>
          <w:szCs w:val="24"/>
        </w:rPr>
        <w:t>ę</w:t>
      </w:r>
      <w:r w:rsidRPr="000F0423">
        <w:rPr>
          <w:rFonts w:ascii="Times New Roman" w:hAnsi="Times New Roman" w:cs="Times New Roman"/>
          <w:iCs/>
          <w:color w:val="000000" w:themeColor="text1"/>
          <w:sz w:val="24"/>
          <w:szCs w:val="24"/>
        </w:rPr>
        <w:t>powanie przed konsulem</w:t>
      </w:r>
      <w:r w:rsidRPr="00511FFB">
        <w:rPr>
          <w:rFonts w:ascii="Times New Roman" w:hAnsi="Times New Roman" w:cs="Times New Roman"/>
          <w:iCs/>
          <w:color w:val="000000" w:themeColor="text1"/>
          <w:sz w:val="24"/>
          <w:szCs w:val="24"/>
        </w:rPr>
        <w:t xml:space="preserve"> </w:t>
      </w:r>
      <w:r w:rsidRPr="0022386A">
        <w:rPr>
          <w:rFonts w:ascii="Times New Roman" w:hAnsi="Times New Roman" w:cs="Times New Roman"/>
          <w:color w:val="000000" w:themeColor="text1"/>
          <w:sz w:val="24"/>
          <w:szCs w:val="24"/>
        </w:rPr>
        <w:t>(projektowany art. 48</w:t>
      </w:r>
      <w:r>
        <w:rPr>
          <w:rFonts w:ascii="Times New Roman" w:hAnsi="Times New Roman" w:cs="Times New Roman"/>
          <w:color w:val="000000" w:themeColor="text1"/>
          <w:sz w:val="24"/>
          <w:szCs w:val="24"/>
        </w:rPr>
        <w:t>f ust. 4</w:t>
      </w:r>
      <w:r w:rsidRPr="0022386A">
        <w:rPr>
          <w:rFonts w:ascii="Times New Roman" w:hAnsi="Times New Roman" w:cs="Times New Roman"/>
          <w:color w:val="000000" w:themeColor="text1"/>
          <w:sz w:val="24"/>
          <w:szCs w:val="24"/>
        </w:rPr>
        <w:t xml:space="preserve">). Projekt ustawy przewiduje wyłączenie stosowania w odniesieniu do spraw dot. wydawania przez konsula TDP przepisów </w:t>
      </w:r>
      <w:r w:rsidRPr="000F0423">
        <w:rPr>
          <w:rFonts w:ascii="Times New Roman" w:hAnsi="Times New Roman" w:cs="Times New Roman"/>
          <w:iCs/>
          <w:color w:val="000000" w:themeColor="text1"/>
          <w:sz w:val="24"/>
          <w:szCs w:val="24"/>
        </w:rPr>
        <w:t>Prawa konsularnego</w:t>
      </w:r>
      <w:r w:rsidRPr="0022386A">
        <w:rPr>
          <w:rFonts w:ascii="Times New Roman" w:hAnsi="Times New Roman" w:cs="Times New Roman"/>
          <w:color w:val="000000" w:themeColor="text1"/>
          <w:sz w:val="24"/>
          <w:szCs w:val="24"/>
        </w:rPr>
        <w:t xml:space="preserve"> regulujących: wydawanie decyzji i postanowień, </w:t>
      </w:r>
      <w:r>
        <w:rPr>
          <w:rFonts w:ascii="Times New Roman" w:hAnsi="Times New Roman" w:cs="Times New Roman"/>
          <w:color w:val="000000" w:themeColor="text1"/>
          <w:sz w:val="24"/>
          <w:szCs w:val="24"/>
        </w:rPr>
        <w:t>składani</w:t>
      </w:r>
      <w:r w:rsidR="0071052F">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odwoła</w:t>
      </w:r>
      <w:r>
        <w:rPr>
          <w:rFonts w:ascii="Times New Roman" w:hAnsi="Times New Roman" w:cs="Times New Roman"/>
          <w:color w:val="000000" w:themeColor="text1"/>
          <w:sz w:val="24"/>
          <w:szCs w:val="24"/>
        </w:rPr>
        <w:t>ń</w:t>
      </w:r>
      <w:r w:rsidRPr="0022386A">
        <w:rPr>
          <w:rFonts w:ascii="Times New Roman" w:hAnsi="Times New Roman" w:cs="Times New Roman"/>
          <w:color w:val="000000" w:themeColor="text1"/>
          <w:sz w:val="24"/>
          <w:szCs w:val="24"/>
        </w:rPr>
        <w:t>, zażale</w:t>
      </w:r>
      <w:r>
        <w:rPr>
          <w:rFonts w:ascii="Times New Roman" w:hAnsi="Times New Roman" w:cs="Times New Roman"/>
          <w:color w:val="000000" w:themeColor="text1"/>
          <w:sz w:val="24"/>
          <w:szCs w:val="24"/>
        </w:rPr>
        <w:t>ń</w:t>
      </w:r>
      <w:r w:rsidRPr="0022386A">
        <w:rPr>
          <w:rFonts w:ascii="Times New Roman" w:hAnsi="Times New Roman" w:cs="Times New Roman"/>
          <w:color w:val="000000" w:themeColor="text1"/>
          <w:sz w:val="24"/>
          <w:szCs w:val="24"/>
        </w:rPr>
        <w:t xml:space="preserve"> i wniosk</w:t>
      </w:r>
      <w:r>
        <w:rPr>
          <w:rFonts w:ascii="Times New Roman" w:hAnsi="Times New Roman" w:cs="Times New Roman"/>
          <w:color w:val="000000" w:themeColor="text1"/>
          <w:sz w:val="24"/>
          <w:szCs w:val="24"/>
        </w:rPr>
        <w:t>ów</w:t>
      </w:r>
      <w:r w:rsidRPr="0022386A">
        <w:rPr>
          <w:rFonts w:ascii="Times New Roman" w:hAnsi="Times New Roman" w:cs="Times New Roman"/>
          <w:color w:val="000000" w:themeColor="text1"/>
          <w:sz w:val="24"/>
          <w:szCs w:val="24"/>
        </w:rPr>
        <w:t xml:space="preserve"> o ponowne rozpatrzenie sprawy, jak też wznowieni</w:t>
      </w:r>
      <w:r w:rsidR="0071052F">
        <w:rPr>
          <w:rFonts w:ascii="Times New Roman" w:hAnsi="Times New Roman" w:cs="Times New Roman"/>
          <w:color w:val="000000" w:themeColor="text1"/>
          <w:sz w:val="24"/>
          <w:szCs w:val="24"/>
        </w:rPr>
        <w:t>e</w:t>
      </w:r>
      <w:r w:rsidRPr="0022386A">
        <w:rPr>
          <w:rFonts w:ascii="Times New Roman" w:hAnsi="Times New Roman" w:cs="Times New Roman"/>
          <w:color w:val="000000" w:themeColor="text1"/>
          <w:sz w:val="24"/>
          <w:szCs w:val="24"/>
        </w:rPr>
        <w:t xml:space="preserve"> post</w:t>
      </w:r>
      <w:r w:rsidR="00B04455">
        <w:rPr>
          <w:rFonts w:ascii="Times New Roman" w:hAnsi="Times New Roman" w:cs="Times New Roman"/>
          <w:color w:val="000000" w:themeColor="text1"/>
          <w:sz w:val="24"/>
          <w:szCs w:val="24"/>
        </w:rPr>
        <w:t>ę</w:t>
      </w:r>
      <w:r w:rsidRPr="0022386A">
        <w:rPr>
          <w:rFonts w:ascii="Times New Roman" w:hAnsi="Times New Roman" w:cs="Times New Roman"/>
          <w:color w:val="000000" w:themeColor="text1"/>
          <w:sz w:val="24"/>
          <w:szCs w:val="24"/>
        </w:rPr>
        <w:t xml:space="preserve">powania. Z racji specyfiki trybu wydawania TDP wynikającego wprost z dyrektywy 2019/997, z przewidzianymi w niej np. odrębnymi, bardzo krótkimi terminami wykonywania czynności, odformalizowaniem i jednocześnie ujednoliceniem procedury w odniesieniu do wszystkich państw członkowskich, a także zależnym charakterem czynności konsula (tj. konsul wydaje TDP w przypadku braku sprzeciwu innego państwa członkowskiego i po potwierdzeniu przez to państwo danych wnioskodawcy) oraz z uwagi na brak przewidzianego trybu odwoławczego – część przepisów uniwersalnych dla wszystkich typów spraw załatwianych przez konsula należało wyłączyć w odniesieniu do regulowanej materii. </w:t>
      </w:r>
    </w:p>
    <w:p w14:paraId="18924AE9" w14:textId="03F4D31B" w:rsidR="00573BB8" w:rsidRPr="0022386A" w:rsidRDefault="00573BB8" w:rsidP="000F0423">
      <w:pPr>
        <w:spacing w:before="120" w:after="120" w:line="360" w:lineRule="auto"/>
        <w:jc w:val="both"/>
        <w:rPr>
          <w:rFonts w:ascii="Times New Roman" w:hAnsi="Times New Roman" w:cs="Times New Roman"/>
          <w:bCs/>
          <w:color w:val="000000" w:themeColor="text1"/>
          <w:sz w:val="24"/>
          <w:szCs w:val="24"/>
          <w:shd w:val="clear" w:color="auto" w:fill="FFFFFF"/>
        </w:rPr>
      </w:pPr>
      <w:r w:rsidRPr="0022386A">
        <w:rPr>
          <w:rFonts w:ascii="Times New Roman" w:hAnsi="Times New Roman" w:cs="Times New Roman"/>
          <w:color w:val="000000" w:themeColor="text1"/>
          <w:sz w:val="24"/>
          <w:szCs w:val="24"/>
        </w:rPr>
        <w:t>TDP ma uzgodnioną w gronie państw członkowskich jednolitą formę, na którą składają się: jednolity formularz TDP z polem personalizacyjnym przeznaczonym na wklejenie jednolitej naklejki personalizacyjnej TDP</w:t>
      </w:r>
      <w:r>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(art. 48</w:t>
      </w:r>
      <w:r>
        <w:rPr>
          <w:rFonts w:ascii="Times New Roman" w:hAnsi="Times New Roman" w:cs="Times New Roman"/>
          <w:color w:val="000000" w:themeColor="text1"/>
          <w:sz w:val="24"/>
          <w:szCs w:val="24"/>
        </w:rPr>
        <w:t>g</w:t>
      </w:r>
      <w:r w:rsidRPr="0022386A">
        <w:rPr>
          <w:rFonts w:ascii="Times New Roman" w:hAnsi="Times New Roman" w:cs="Times New Roman"/>
          <w:color w:val="000000" w:themeColor="text1"/>
          <w:sz w:val="24"/>
          <w:szCs w:val="24"/>
        </w:rPr>
        <w:t xml:space="preserve"> ust. </w:t>
      </w:r>
      <w:r>
        <w:rPr>
          <w:rFonts w:ascii="Times New Roman" w:hAnsi="Times New Roman" w:cs="Times New Roman"/>
          <w:color w:val="000000" w:themeColor="text1"/>
          <w:sz w:val="24"/>
          <w:szCs w:val="24"/>
        </w:rPr>
        <w:t>1 projektu</w:t>
      </w:r>
      <w:r w:rsidRPr="0022386A">
        <w:rPr>
          <w:rFonts w:ascii="Times New Roman" w:hAnsi="Times New Roman" w:cs="Times New Roman"/>
          <w:color w:val="000000" w:themeColor="text1"/>
          <w:sz w:val="24"/>
          <w:szCs w:val="24"/>
        </w:rPr>
        <w:t xml:space="preserve">). Specyfikacje jednolitego formularza TDP i jednolitej naklejki personalizacyjnej TDP określają, odpowiednio, załącznik I i załącznik II do </w:t>
      </w:r>
      <w:r w:rsidRPr="0022386A">
        <w:rPr>
          <w:rFonts w:ascii="Times New Roman" w:hAnsi="Times New Roman" w:cs="Times New Roman"/>
          <w:bCs/>
          <w:color w:val="000000" w:themeColor="text1"/>
          <w:sz w:val="24"/>
          <w:szCs w:val="24"/>
          <w:shd w:val="clear" w:color="auto" w:fill="FFFFFF"/>
        </w:rPr>
        <w:t>dyrektywy 2019/997 (por. projektowane art. 48</w:t>
      </w:r>
      <w:r>
        <w:rPr>
          <w:rFonts w:ascii="Times New Roman" w:hAnsi="Times New Roman" w:cs="Times New Roman"/>
          <w:bCs/>
          <w:color w:val="000000" w:themeColor="text1"/>
          <w:sz w:val="24"/>
          <w:szCs w:val="24"/>
          <w:shd w:val="clear" w:color="auto" w:fill="FFFFFF"/>
        </w:rPr>
        <w:t>g</w:t>
      </w:r>
      <w:r w:rsidRPr="0022386A">
        <w:rPr>
          <w:rFonts w:ascii="Times New Roman" w:hAnsi="Times New Roman" w:cs="Times New Roman"/>
          <w:bCs/>
          <w:color w:val="000000" w:themeColor="text1"/>
          <w:sz w:val="24"/>
          <w:szCs w:val="24"/>
          <w:shd w:val="clear" w:color="auto" w:fill="FFFFFF"/>
        </w:rPr>
        <w:t xml:space="preserve"> ust. </w:t>
      </w:r>
      <w:r>
        <w:rPr>
          <w:rFonts w:ascii="Times New Roman" w:hAnsi="Times New Roman" w:cs="Times New Roman"/>
          <w:bCs/>
          <w:color w:val="000000" w:themeColor="text1"/>
          <w:sz w:val="24"/>
          <w:szCs w:val="24"/>
          <w:shd w:val="clear" w:color="auto" w:fill="FFFFFF"/>
        </w:rPr>
        <w:t>2</w:t>
      </w:r>
      <w:r w:rsidRPr="0022386A">
        <w:rPr>
          <w:rFonts w:ascii="Times New Roman" w:hAnsi="Times New Roman" w:cs="Times New Roman"/>
          <w:bCs/>
          <w:color w:val="000000" w:themeColor="text1"/>
          <w:sz w:val="24"/>
          <w:szCs w:val="24"/>
          <w:shd w:val="clear" w:color="auto" w:fill="FFFFFF"/>
        </w:rPr>
        <w:t>–</w:t>
      </w:r>
      <w:r>
        <w:rPr>
          <w:rFonts w:ascii="Times New Roman" w:hAnsi="Times New Roman" w:cs="Times New Roman"/>
          <w:bCs/>
          <w:color w:val="000000" w:themeColor="text1"/>
          <w:sz w:val="24"/>
          <w:szCs w:val="24"/>
          <w:shd w:val="clear" w:color="auto" w:fill="FFFFFF"/>
        </w:rPr>
        <w:t>4</w:t>
      </w:r>
      <w:r w:rsidRPr="0022386A">
        <w:rPr>
          <w:rFonts w:ascii="Times New Roman" w:hAnsi="Times New Roman" w:cs="Times New Roman"/>
          <w:bCs/>
          <w:color w:val="000000" w:themeColor="text1"/>
          <w:sz w:val="24"/>
          <w:szCs w:val="24"/>
          <w:shd w:val="clear" w:color="auto" w:fill="FFFFFF"/>
        </w:rPr>
        <w:t xml:space="preserve"> ustawy). </w:t>
      </w:r>
      <w:r w:rsidRPr="0022386A">
        <w:rPr>
          <w:rFonts w:ascii="Times New Roman" w:hAnsi="Times New Roman" w:cs="Times New Roman"/>
          <w:color w:val="000000" w:themeColor="text1"/>
          <w:sz w:val="24"/>
          <w:szCs w:val="24"/>
        </w:rPr>
        <w:t>Dodatkowe specyfikacje techniczne TDP w odniesieniu do wzoru graficznego, formatu, kolorów jednolitego formularza oraz do wzoru graficznego, formatu, kolorów jednolitej naklejki ustanawia decyzja wykonawcza Komisji (</w:t>
      </w:r>
      <w:r w:rsidRPr="0022386A">
        <w:rPr>
          <w:rFonts w:ascii="Times New Roman" w:hAnsi="Times New Roman" w:cs="Times New Roman"/>
          <w:bCs/>
          <w:color w:val="000000" w:themeColor="text1"/>
          <w:sz w:val="24"/>
          <w:szCs w:val="24"/>
        </w:rPr>
        <w:t>UE) 2022/245</w:t>
      </w:r>
      <w:r>
        <w:rPr>
          <w:rFonts w:ascii="Times New Roman" w:hAnsi="Times New Roman" w:cs="Times New Roman"/>
          <w:bCs/>
          <w:color w:val="000000" w:themeColor="text1"/>
          <w:sz w:val="24"/>
          <w:szCs w:val="24"/>
        </w:rPr>
        <w:t>2</w:t>
      </w:r>
      <w:r w:rsidRPr="0022386A">
        <w:rPr>
          <w:rFonts w:ascii="Times New Roman" w:hAnsi="Times New Roman" w:cs="Times New Roman"/>
          <w:bCs/>
          <w:color w:val="000000" w:themeColor="text1"/>
          <w:sz w:val="24"/>
          <w:szCs w:val="24"/>
        </w:rPr>
        <w:t xml:space="preserve"> z dnia 8 grudnia 2022 r. </w:t>
      </w:r>
      <w:r w:rsidRPr="000F0423">
        <w:rPr>
          <w:rFonts w:ascii="Times New Roman" w:hAnsi="Times New Roman" w:cs="Times New Roman"/>
          <w:bCs/>
          <w:iCs/>
          <w:color w:val="000000" w:themeColor="text1"/>
          <w:sz w:val="24"/>
          <w:szCs w:val="24"/>
        </w:rPr>
        <w:t>określająca dodatkowe specyfikacje techniczne dotyczące unijnego tymczasowego dokumentu podróży ustanowionego dyrektywą Rady (UE) 2019/997</w:t>
      </w:r>
      <w:r w:rsidRPr="0022386A">
        <w:rPr>
          <w:rFonts w:ascii="Times New Roman" w:hAnsi="Times New Roman" w:cs="Times New Roman"/>
          <w:bCs/>
          <w:color w:val="000000" w:themeColor="text1"/>
          <w:sz w:val="24"/>
          <w:szCs w:val="24"/>
          <w:shd w:val="clear" w:color="auto" w:fill="FFFFFF"/>
        </w:rPr>
        <w:t>. W celu zapobieżenia podrabianiu i</w:t>
      </w:r>
      <w:r w:rsidR="00C873A0">
        <w:rPr>
          <w:rFonts w:ascii="Times New Roman" w:hAnsi="Times New Roman" w:cs="Times New Roman"/>
          <w:bCs/>
          <w:color w:val="000000" w:themeColor="text1"/>
          <w:sz w:val="24"/>
          <w:szCs w:val="24"/>
          <w:shd w:val="clear" w:color="auto" w:fill="FFFFFF"/>
        </w:rPr>
        <w:t> </w:t>
      </w:r>
      <w:r w:rsidRPr="0022386A">
        <w:rPr>
          <w:rFonts w:ascii="Times New Roman" w:hAnsi="Times New Roman" w:cs="Times New Roman"/>
          <w:bCs/>
          <w:color w:val="000000" w:themeColor="text1"/>
          <w:sz w:val="24"/>
          <w:szCs w:val="24"/>
          <w:shd w:val="clear" w:color="auto" w:fill="FFFFFF"/>
        </w:rPr>
        <w:t>fałszowaniu TDP niektóre jego specyfikacje są opatrzone klauzulą poufności (</w:t>
      </w:r>
      <w:r w:rsidRPr="000F0423">
        <w:rPr>
          <w:rFonts w:ascii="Times New Roman" w:hAnsi="Times New Roman" w:cs="Times New Roman"/>
          <w:bCs/>
          <w:i/>
          <w:iCs/>
          <w:color w:val="000000" w:themeColor="text1"/>
          <w:sz w:val="24"/>
          <w:szCs w:val="24"/>
          <w:shd w:val="clear" w:color="auto" w:fill="FFFFFF"/>
        </w:rPr>
        <w:t>vide</w:t>
      </w:r>
      <w:r w:rsidRPr="0022386A">
        <w:rPr>
          <w:rFonts w:ascii="Times New Roman" w:hAnsi="Times New Roman" w:cs="Times New Roman"/>
          <w:bCs/>
          <w:color w:val="000000" w:themeColor="text1"/>
          <w:sz w:val="24"/>
          <w:szCs w:val="24"/>
          <w:shd w:val="clear" w:color="auto" w:fill="FFFFFF"/>
        </w:rPr>
        <w:t xml:space="preserve"> motyw 15 preambuły dyrektywy </w:t>
      </w:r>
      <w:r w:rsidRPr="0022386A">
        <w:rPr>
          <w:rFonts w:ascii="Times New Roman" w:hAnsi="Times New Roman" w:cs="Times New Roman"/>
          <w:color w:val="000000" w:themeColor="text1"/>
          <w:sz w:val="24"/>
          <w:szCs w:val="24"/>
        </w:rPr>
        <w:t xml:space="preserve">2019/997 </w:t>
      </w:r>
      <w:r w:rsidRPr="0022386A">
        <w:rPr>
          <w:rFonts w:ascii="Times New Roman" w:hAnsi="Times New Roman" w:cs="Times New Roman"/>
          <w:bCs/>
          <w:color w:val="000000" w:themeColor="text1"/>
          <w:sz w:val="24"/>
          <w:szCs w:val="24"/>
          <w:shd w:val="clear" w:color="auto" w:fill="FFFFFF"/>
        </w:rPr>
        <w:t xml:space="preserve">i część II załącznika do decyzji </w:t>
      </w:r>
      <w:r w:rsidRPr="0022386A">
        <w:rPr>
          <w:rFonts w:ascii="Times New Roman" w:hAnsi="Times New Roman" w:cs="Times New Roman"/>
          <w:color w:val="000000" w:themeColor="text1"/>
          <w:sz w:val="24"/>
          <w:szCs w:val="24"/>
        </w:rPr>
        <w:t>wykonawczej Komisji (</w:t>
      </w:r>
      <w:r w:rsidRPr="0022386A">
        <w:rPr>
          <w:rFonts w:ascii="Times New Roman" w:hAnsi="Times New Roman" w:cs="Times New Roman"/>
          <w:bCs/>
          <w:color w:val="000000" w:themeColor="text1"/>
          <w:sz w:val="24"/>
          <w:szCs w:val="24"/>
        </w:rPr>
        <w:t>UE) 2022/245</w:t>
      </w:r>
      <w:r>
        <w:rPr>
          <w:rFonts w:ascii="Times New Roman" w:hAnsi="Times New Roman" w:cs="Times New Roman"/>
          <w:bCs/>
          <w:color w:val="000000" w:themeColor="text1"/>
          <w:sz w:val="24"/>
          <w:szCs w:val="24"/>
        </w:rPr>
        <w:t>2</w:t>
      </w:r>
      <w:r w:rsidRPr="0022386A">
        <w:rPr>
          <w:rFonts w:ascii="Times New Roman" w:hAnsi="Times New Roman" w:cs="Times New Roman"/>
          <w:bCs/>
          <w:color w:val="000000" w:themeColor="text1"/>
          <w:sz w:val="24"/>
          <w:szCs w:val="24"/>
        </w:rPr>
        <w:t xml:space="preserve"> z dnia 8 grudnia 2022 r.), a co za tym idzie nie jest możliwe ich zamieszczenie w</w:t>
      </w:r>
      <w:r w:rsidR="00D12796">
        <w:rPr>
          <w:rFonts w:ascii="Times New Roman" w:hAnsi="Times New Roman" w:cs="Times New Roman"/>
          <w:bCs/>
          <w:color w:val="000000" w:themeColor="text1"/>
          <w:sz w:val="24"/>
          <w:szCs w:val="24"/>
        </w:rPr>
        <w:t> </w:t>
      </w:r>
      <w:r w:rsidRPr="0022386A">
        <w:rPr>
          <w:rFonts w:ascii="Times New Roman" w:hAnsi="Times New Roman" w:cs="Times New Roman"/>
          <w:bCs/>
          <w:color w:val="000000" w:themeColor="text1"/>
          <w:sz w:val="24"/>
          <w:szCs w:val="24"/>
        </w:rPr>
        <w:t xml:space="preserve">promulgowanym akcie prawa powszechnie obowiązującego. Mając na uwadze powyższe, projektowana ustawa nie przewiduje przepisów wprowadzających wzory </w:t>
      </w:r>
      <w:r w:rsidRPr="0022386A">
        <w:rPr>
          <w:rFonts w:ascii="Times New Roman" w:hAnsi="Times New Roman" w:cs="Times New Roman"/>
          <w:color w:val="000000" w:themeColor="text1"/>
          <w:sz w:val="24"/>
          <w:szCs w:val="24"/>
        </w:rPr>
        <w:t>formularza TDP i</w:t>
      </w:r>
      <w:r w:rsidR="002B3AB8">
        <w:rPr>
          <w:rFonts w:ascii="Times New Roman" w:hAnsi="Times New Roman" w:cs="Times New Roman"/>
          <w:color w:val="000000" w:themeColor="text1"/>
          <w:sz w:val="24"/>
          <w:szCs w:val="24"/>
        </w:rPr>
        <w:t> </w:t>
      </w:r>
      <w:r w:rsidRPr="0022386A">
        <w:rPr>
          <w:rFonts w:ascii="Times New Roman" w:hAnsi="Times New Roman" w:cs="Times New Roman"/>
          <w:color w:val="000000" w:themeColor="text1"/>
          <w:sz w:val="24"/>
          <w:szCs w:val="24"/>
        </w:rPr>
        <w:t>jednolitej naklejki personalizacyjnej TDP, albowiem materia ta została – szczegółowo i</w:t>
      </w:r>
      <w:r w:rsidR="00C873A0">
        <w:rPr>
          <w:rFonts w:ascii="Times New Roman" w:hAnsi="Times New Roman" w:cs="Times New Roman"/>
          <w:color w:val="000000" w:themeColor="text1"/>
          <w:sz w:val="24"/>
          <w:szCs w:val="24"/>
        </w:rPr>
        <w:t> </w:t>
      </w:r>
      <w:r w:rsidRPr="0022386A">
        <w:rPr>
          <w:rFonts w:ascii="Times New Roman" w:hAnsi="Times New Roman" w:cs="Times New Roman"/>
          <w:color w:val="000000" w:themeColor="text1"/>
          <w:sz w:val="24"/>
          <w:szCs w:val="24"/>
        </w:rPr>
        <w:t>w</w:t>
      </w:r>
      <w:r w:rsidR="00C873A0">
        <w:rPr>
          <w:rFonts w:ascii="Times New Roman" w:hAnsi="Times New Roman" w:cs="Times New Roman"/>
          <w:color w:val="000000" w:themeColor="text1"/>
          <w:sz w:val="24"/>
          <w:szCs w:val="24"/>
        </w:rPr>
        <w:t> </w:t>
      </w:r>
      <w:r w:rsidRPr="0022386A">
        <w:rPr>
          <w:rFonts w:ascii="Times New Roman" w:hAnsi="Times New Roman" w:cs="Times New Roman"/>
          <w:color w:val="000000" w:themeColor="text1"/>
          <w:sz w:val="24"/>
          <w:szCs w:val="24"/>
        </w:rPr>
        <w:t>sposób umożliwiający bezpośrednie stosowanie – uregulowana w dyrektywie 2019/997 oraz ww. decyzji wykonawczej Komisji</w:t>
      </w:r>
      <w:r w:rsidRPr="0022386A">
        <w:rPr>
          <w:rStyle w:val="Odwoanieprzypisudolnego"/>
          <w:rFonts w:ascii="Times New Roman" w:hAnsi="Times New Roman" w:cs="Times New Roman"/>
          <w:color w:val="000000" w:themeColor="text1"/>
          <w:sz w:val="24"/>
          <w:szCs w:val="24"/>
        </w:rPr>
        <w:footnoteReference w:id="3"/>
      </w:r>
      <w:r w:rsidR="00A60E99" w:rsidRPr="000F0423">
        <w:rPr>
          <w:rFonts w:ascii="Times New Roman" w:hAnsi="Times New Roman" w:cs="Times New Roman"/>
          <w:color w:val="000000" w:themeColor="text1"/>
          <w:sz w:val="24"/>
          <w:szCs w:val="24"/>
          <w:vertAlign w:val="superscript"/>
        </w:rPr>
        <w:t>)</w:t>
      </w:r>
      <w:r w:rsidRPr="0022386A">
        <w:rPr>
          <w:rFonts w:ascii="Times New Roman" w:hAnsi="Times New Roman" w:cs="Times New Roman"/>
          <w:color w:val="000000" w:themeColor="text1"/>
          <w:sz w:val="24"/>
          <w:szCs w:val="24"/>
        </w:rPr>
        <w:t xml:space="preserve">. Z odwołaniem wprost do tych specyfikacji </w:t>
      </w:r>
      <w:r w:rsidR="00153BDB" w:rsidRPr="0022386A">
        <w:rPr>
          <w:rFonts w:ascii="Times New Roman" w:hAnsi="Times New Roman" w:cs="Times New Roman"/>
          <w:color w:val="000000" w:themeColor="text1"/>
          <w:sz w:val="24"/>
          <w:szCs w:val="24"/>
        </w:rPr>
        <w:t xml:space="preserve">będzie </w:t>
      </w:r>
      <w:r w:rsidRPr="0022386A">
        <w:rPr>
          <w:rFonts w:ascii="Times New Roman" w:hAnsi="Times New Roman" w:cs="Times New Roman"/>
          <w:color w:val="000000" w:themeColor="text1"/>
          <w:sz w:val="24"/>
          <w:szCs w:val="24"/>
        </w:rPr>
        <w:t xml:space="preserve">możliwe zlecenie produkcji jednolitego formularza i naklejki. Państwa członkowskie </w:t>
      </w:r>
      <w:r w:rsidRPr="0022386A">
        <w:rPr>
          <w:rFonts w:ascii="Times New Roman" w:hAnsi="Times New Roman" w:cs="Times New Roman"/>
          <w:color w:val="000000" w:themeColor="text1"/>
          <w:sz w:val="24"/>
          <w:szCs w:val="24"/>
          <w:shd w:val="clear" w:color="auto" w:fill="FFFFFF"/>
        </w:rPr>
        <w:t xml:space="preserve">zachęca się do wyznaczenia jednego podmiotu odpowiedzialnego za produkcję formularzy składających się na TDP dla wszystkich państw członkowskich. Takie podejście służy podniesieniu bezpieczeństwa obrotu prawnego w celu zapobieżenia przypadkom podrabiania i fałszowania dokumentów. </w:t>
      </w:r>
    </w:p>
    <w:p w14:paraId="3F509DDE" w14:textId="031259AA" w:rsidR="00573BB8" w:rsidRPr="0022386A" w:rsidRDefault="00573BB8" w:rsidP="000F0423">
      <w:pPr>
        <w:spacing w:before="120" w:after="120" w:line="360" w:lineRule="auto"/>
        <w:jc w:val="both"/>
        <w:rPr>
          <w:rFonts w:ascii="Times New Roman" w:eastAsia="Times New Roman" w:hAnsi="Times New Roman" w:cs="Times New Roman"/>
          <w:color w:val="000000" w:themeColor="text1"/>
          <w:sz w:val="24"/>
          <w:szCs w:val="24"/>
          <w:lang w:eastAsia="pl-PL"/>
        </w:rPr>
      </w:pPr>
      <w:r w:rsidRPr="0022386A">
        <w:rPr>
          <w:rFonts w:ascii="Times New Roman" w:hAnsi="Times New Roman" w:cs="Times New Roman"/>
          <w:color w:val="000000" w:themeColor="text1"/>
          <w:sz w:val="24"/>
          <w:szCs w:val="24"/>
        </w:rPr>
        <w:t xml:space="preserve">W warstwie graficznej TDP </w:t>
      </w:r>
      <w:r w:rsidR="00945720" w:rsidRPr="0022386A">
        <w:rPr>
          <w:rFonts w:ascii="Times New Roman" w:hAnsi="Times New Roman" w:cs="Times New Roman"/>
          <w:color w:val="000000" w:themeColor="text1"/>
          <w:sz w:val="24"/>
          <w:szCs w:val="24"/>
        </w:rPr>
        <w:t xml:space="preserve">będą </w:t>
      </w:r>
      <w:r w:rsidRPr="0022386A">
        <w:rPr>
          <w:rFonts w:ascii="Times New Roman" w:hAnsi="Times New Roman" w:cs="Times New Roman"/>
          <w:color w:val="000000" w:themeColor="text1"/>
          <w:sz w:val="24"/>
          <w:szCs w:val="24"/>
        </w:rPr>
        <w:t>zamieszczane dane dotyczące osoby posiadacza (</w:t>
      </w:r>
      <w:r w:rsidRPr="0022386A">
        <w:rPr>
          <w:rFonts w:ascii="Times New Roman" w:eastAsia="Times New Roman" w:hAnsi="Times New Roman" w:cs="Times New Roman"/>
          <w:color w:val="000000" w:themeColor="text1"/>
          <w:sz w:val="24"/>
          <w:szCs w:val="24"/>
          <w:lang w:eastAsia="pl-PL"/>
        </w:rPr>
        <w:t>imię/imiona, nazwisko, obywatelstwo, dat</w:t>
      </w:r>
      <w:r w:rsidR="00210C4F">
        <w:rPr>
          <w:rFonts w:ascii="Times New Roman" w:eastAsia="Times New Roman" w:hAnsi="Times New Roman" w:cs="Times New Roman"/>
          <w:color w:val="000000" w:themeColor="text1"/>
          <w:sz w:val="24"/>
          <w:szCs w:val="24"/>
          <w:lang w:eastAsia="pl-PL"/>
        </w:rPr>
        <w:t>a</w:t>
      </w:r>
      <w:r w:rsidRPr="0022386A">
        <w:rPr>
          <w:rFonts w:ascii="Times New Roman" w:eastAsia="Times New Roman" w:hAnsi="Times New Roman" w:cs="Times New Roman"/>
          <w:color w:val="000000" w:themeColor="text1"/>
          <w:sz w:val="24"/>
          <w:szCs w:val="24"/>
          <w:lang w:eastAsia="pl-PL"/>
        </w:rPr>
        <w:t xml:space="preserve"> urodzenia, płeć, wizerunek twarzy), dane dotyczące dokumentu (</w:t>
      </w:r>
      <w:r>
        <w:rPr>
          <w:rFonts w:ascii="Times New Roman" w:eastAsia="Times New Roman" w:hAnsi="Times New Roman" w:cs="Times New Roman"/>
          <w:color w:val="000000" w:themeColor="text1"/>
          <w:sz w:val="24"/>
          <w:szCs w:val="24"/>
          <w:lang w:eastAsia="pl-PL"/>
        </w:rPr>
        <w:t xml:space="preserve">uwagi – przykładowo </w:t>
      </w:r>
      <w:r w:rsidRPr="0022386A">
        <w:rPr>
          <w:rFonts w:ascii="Times New Roman" w:eastAsia="Times New Roman" w:hAnsi="Times New Roman" w:cs="Times New Roman"/>
          <w:color w:val="000000" w:themeColor="text1"/>
          <w:sz w:val="24"/>
          <w:szCs w:val="24"/>
          <w:lang w:eastAsia="pl-PL"/>
        </w:rPr>
        <w:t xml:space="preserve">oznaczenie rodzaju </w:t>
      </w:r>
      <w:r>
        <w:rPr>
          <w:rFonts w:ascii="Times New Roman" w:eastAsia="Times New Roman" w:hAnsi="Times New Roman" w:cs="Times New Roman"/>
          <w:color w:val="000000" w:themeColor="text1"/>
          <w:sz w:val="24"/>
          <w:szCs w:val="24"/>
          <w:lang w:eastAsia="pl-PL"/>
        </w:rPr>
        <w:t xml:space="preserve">i numeru zastępowanego </w:t>
      </w:r>
      <w:r w:rsidRPr="0022386A">
        <w:rPr>
          <w:rFonts w:ascii="Times New Roman" w:eastAsia="Times New Roman" w:hAnsi="Times New Roman" w:cs="Times New Roman"/>
          <w:color w:val="000000" w:themeColor="text1"/>
          <w:sz w:val="24"/>
          <w:szCs w:val="24"/>
          <w:lang w:eastAsia="pl-PL"/>
        </w:rPr>
        <w:t xml:space="preserve">dokumentu, </w:t>
      </w:r>
      <w:r w:rsidRPr="0022386A">
        <w:rPr>
          <w:rFonts w:ascii="Times New Roman" w:hAnsi="Times New Roman" w:cs="Times New Roman"/>
          <w:color w:val="000000" w:themeColor="text1"/>
          <w:sz w:val="24"/>
          <w:szCs w:val="24"/>
        </w:rPr>
        <w:t>oznaczenie państwa wydającego, oznaczenie organu wydającego TDP,</w:t>
      </w:r>
      <w:r w:rsidRPr="0022386A">
        <w:rPr>
          <w:rFonts w:ascii="Times New Roman" w:eastAsia="Times New Roman" w:hAnsi="Times New Roman" w:cs="Times New Roman"/>
          <w:color w:val="000000" w:themeColor="text1"/>
          <w:sz w:val="24"/>
          <w:szCs w:val="24"/>
          <w:lang w:eastAsia="pl-PL"/>
        </w:rPr>
        <w:t xml:space="preserve"> </w:t>
      </w:r>
      <w:r w:rsidRPr="0022386A">
        <w:rPr>
          <w:rFonts w:ascii="Times New Roman" w:hAnsi="Times New Roman" w:cs="Times New Roman"/>
          <w:color w:val="000000" w:themeColor="text1"/>
          <w:sz w:val="24"/>
          <w:szCs w:val="24"/>
        </w:rPr>
        <w:t>dat</w:t>
      </w:r>
      <w:r w:rsidR="00210C4F">
        <w:rPr>
          <w:rFonts w:ascii="Times New Roman" w:hAnsi="Times New Roman" w:cs="Times New Roman"/>
          <w:color w:val="000000" w:themeColor="text1"/>
          <w:sz w:val="24"/>
          <w:szCs w:val="24"/>
        </w:rPr>
        <w:t>a</w:t>
      </w:r>
      <w:r w:rsidRPr="0022386A">
        <w:rPr>
          <w:rFonts w:ascii="Times New Roman" w:hAnsi="Times New Roman" w:cs="Times New Roman"/>
          <w:color w:val="000000" w:themeColor="text1"/>
          <w:sz w:val="24"/>
          <w:szCs w:val="24"/>
        </w:rPr>
        <w:t xml:space="preserve"> wydania, dat</w:t>
      </w:r>
      <w:r w:rsidR="00314B42">
        <w:rPr>
          <w:rFonts w:ascii="Times New Roman" w:hAnsi="Times New Roman" w:cs="Times New Roman"/>
          <w:color w:val="000000" w:themeColor="text1"/>
          <w:sz w:val="24"/>
          <w:szCs w:val="24"/>
        </w:rPr>
        <w:t>a</w:t>
      </w:r>
      <w:r w:rsidRPr="0022386A">
        <w:rPr>
          <w:rFonts w:ascii="Times New Roman" w:hAnsi="Times New Roman" w:cs="Times New Roman"/>
          <w:color w:val="000000" w:themeColor="text1"/>
          <w:sz w:val="24"/>
          <w:szCs w:val="24"/>
        </w:rPr>
        <w:t xml:space="preserve"> ważności, </w:t>
      </w:r>
      <w:r w:rsidRPr="0022386A">
        <w:rPr>
          <w:rFonts w:ascii="Times New Roman" w:eastAsia="Times New Roman" w:hAnsi="Times New Roman" w:cs="Times New Roman"/>
          <w:color w:val="000000" w:themeColor="text1"/>
          <w:sz w:val="24"/>
          <w:szCs w:val="24"/>
          <w:lang w:eastAsia="pl-PL"/>
        </w:rPr>
        <w:t xml:space="preserve">numer jednolitego formularza TDP) oraz dane dotyczące kraju docelowego podróży oraz </w:t>
      </w:r>
      <w:r>
        <w:rPr>
          <w:rFonts w:ascii="Times New Roman" w:eastAsia="Times New Roman" w:hAnsi="Times New Roman" w:cs="Times New Roman"/>
          <w:color w:val="000000" w:themeColor="text1"/>
          <w:sz w:val="24"/>
          <w:szCs w:val="24"/>
          <w:lang w:eastAsia="pl-PL"/>
        </w:rPr>
        <w:t xml:space="preserve">krajów </w:t>
      </w:r>
      <w:r w:rsidRPr="0022386A">
        <w:rPr>
          <w:rFonts w:ascii="Times New Roman" w:eastAsia="Times New Roman" w:hAnsi="Times New Roman" w:cs="Times New Roman"/>
          <w:color w:val="000000" w:themeColor="text1"/>
          <w:sz w:val="24"/>
          <w:szCs w:val="24"/>
          <w:lang w:eastAsia="pl-PL"/>
        </w:rPr>
        <w:t>tranzytu (projektowany art. 48</w:t>
      </w:r>
      <w:r>
        <w:rPr>
          <w:rFonts w:ascii="Times New Roman" w:eastAsia="Times New Roman" w:hAnsi="Times New Roman" w:cs="Times New Roman"/>
          <w:color w:val="000000" w:themeColor="text1"/>
          <w:sz w:val="24"/>
          <w:szCs w:val="24"/>
          <w:lang w:eastAsia="pl-PL"/>
        </w:rPr>
        <w:t>g</w:t>
      </w:r>
      <w:r w:rsidRPr="0022386A">
        <w:rPr>
          <w:rFonts w:ascii="Times New Roman" w:eastAsia="Times New Roman" w:hAnsi="Times New Roman" w:cs="Times New Roman"/>
          <w:color w:val="000000" w:themeColor="text1"/>
          <w:sz w:val="24"/>
          <w:szCs w:val="24"/>
          <w:lang w:eastAsia="pl-PL"/>
        </w:rPr>
        <w:t xml:space="preserve"> ust. 5).</w:t>
      </w:r>
      <w:r>
        <w:rPr>
          <w:rFonts w:ascii="Times New Roman" w:eastAsia="Times New Roman" w:hAnsi="Times New Roman" w:cs="Times New Roman"/>
          <w:color w:val="000000" w:themeColor="text1"/>
          <w:sz w:val="24"/>
          <w:szCs w:val="24"/>
          <w:lang w:eastAsia="pl-PL"/>
        </w:rPr>
        <w:t xml:space="preserve"> </w:t>
      </w:r>
    </w:p>
    <w:p w14:paraId="12C52398" w14:textId="1EB18161" w:rsidR="00573BB8" w:rsidRPr="0022386A"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 xml:space="preserve">Projektowane przepisy </w:t>
      </w:r>
      <w:r>
        <w:rPr>
          <w:rFonts w:ascii="Times New Roman" w:hAnsi="Times New Roman" w:cs="Times New Roman"/>
          <w:color w:val="000000" w:themeColor="text1"/>
          <w:sz w:val="24"/>
          <w:szCs w:val="24"/>
        </w:rPr>
        <w:t xml:space="preserve">stanowią, że wpisy na </w:t>
      </w:r>
      <w:r w:rsidRPr="0022386A">
        <w:rPr>
          <w:rFonts w:ascii="Times New Roman" w:hAnsi="Times New Roman" w:cs="Times New Roman"/>
          <w:color w:val="000000" w:themeColor="text1"/>
          <w:sz w:val="24"/>
          <w:szCs w:val="24"/>
        </w:rPr>
        <w:t>naklej</w:t>
      </w:r>
      <w:r>
        <w:rPr>
          <w:rFonts w:ascii="Times New Roman" w:hAnsi="Times New Roman" w:cs="Times New Roman"/>
          <w:color w:val="000000" w:themeColor="text1"/>
          <w:sz w:val="24"/>
          <w:szCs w:val="24"/>
        </w:rPr>
        <w:t>ce</w:t>
      </w:r>
      <w:r w:rsidRPr="0022386A">
        <w:rPr>
          <w:rFonts w:ascii="Times New Roman" w:hAnsi="Times New Roman" w:cs="Times New Roman"/>
          <w:color w:val="000000" w:themeColor="text1"/>
          <w:sz w:val="24"/>
          <w:szCs w:val="24"/>
        </w:rPr>
        <w:t xml:space="preserve"> personalizacyjn</w:t>
      </w:r>
      <w:r>
        <w:rPr>
          <w:rFonts w:ascii="Times New Roman" w:hAnsi="Times New Roman" w:cs="Times New Roman"/>
          <w:color w:val="000000" w:themeColor="text1"/>
          <w:sz w:val="24"/>
          <w:szCs w:val="24"/>
        </w:rPr>
        <w:t>ej</w:t>
      </w:r>
      <w:r w:rsidRPr="0022386A">
        <w:rPr>
          <w:rFonts w:ascii="Times New Roman" w:hAnsi="Times New Roman" w:cs="Times New Roman"/>
          <w:color w:val="000000" w:themeColor="text1"/>
          <w:sz w:val="24"/>
          <w:szCs w:val="24"/>
        </w:rPr>
        <w:t xml:space="preserve"> TDP </w:t>
      </w:r>
      <w:r>
        <w:rPr>
          <w:rFonts w:ascii="Times New Roman" w:hAnsi="Times New Roman" w:cs="Times New Roman"/>
          <w:color w:val="000000" w:themeColor="text1"/>
          <w:sz w:val="24"/>
          <w:szCs w:val="24"/>
        </w:rPr>
        <w:t xml:space="preserve">(w tym wizerunek twarzy) nanosi się drukiem, a na wydrukowanej naklejce nie nanosi się zmian. </w:t>
      </w:r>
      <w:r w:rsidRPr="0022386A">
        <w:rPr>
          <w:rFonts w:ascii="Times New Roman" w:hAnsi="Times New Roman" w:cs="Times New Roman"/>
          <w:color w:val="000000" w:themeColor="text1"/>
          <w:sz w:val="24"/>
          <w:szCs w:val="24"/>
        </w:rPr>
        <w:t>Nie wyklucza się – dopuszczalnej wyjątkowo, w przypadku problemów technicznych o charakterze siły wyższej (patrz motyw 13 preambuły) – także odręcznej jej personalizacji</w:t>
      </w:r>
      <w:r>
        <w:rPr>
          <w:rFonts w:ascii="Times New Roman" w:hAnsi="Times New Roman" w:cs="Times New Roman"/>
          <w:color w:val="000000" w:themeColor="text1"/>
          <w:sz w:val="24"/>
          <w:szCs w:val="24"/>
        </w:rPr>
        <w:t xml:space="preserve"> (projektowany art. 48g ust. 7)</w:t>
      </w:r>
      <w:r w:rsidRPr="0022386A">
        <w:rPr>
          <w:rFonts w:ascii="Times New Roman" w:hAnsi="Times New Roman" w:cs="Times New Roman"/>
          <w:color w:val="000000" w:themeColor="text1"/>
          <w:sz w:val="24"/>
          <w:szCs w:val="24"/>
        </w:rPr>
        <w:t xml:space="preserve">. Wskazania i wytyczne w zakresie techniki personalizowania TDP konsulowie otrzymają od ministra właściwego do spraw zagranicznych w ramach jego kompetencji do wykonywania nadzoru zgodnie z art. 13 ustawy </w:t>
      </w:r>
      <w:r w:rsidR="00B7176C">
        <w:rPr>
          <w:rFonts w:ascii="Times New Roman" w:hAnsi="Times New Roman" w:cs="Times New Roman"/>
          <w:color w:val="000000" w:themeColor="text1"/>
          <w:sz w:val="24"/>
          <w:szCs w:val="24"/>
        </w:rPr>
        <w:t xml:space="preserve">– </w:t>
      </w:r>
      <w:r w:rsidRPr="000F0423">
        <w:rPr>
          <w:rFonts w:ascii="Times New Roman" w:hAnsi="Times New Roman" w:cs="Times New Roman"/>
          <w:iCs/>
          <w:color w:val="000000" w:themeColor="text1"/>
          <w:sz w:val="24"/>
          <w:szCs w:val="24"/>
        </w:rPr>
        <w:t>Prawo konsularne</w:t>
      </w:r>
      <w:r w:rsidRPr="0022386A">
        <w:rPr>
          <w:rFonts w:ascii="Times New Roman" w:hAnsi="Times New Roman" w:cs="Times New Roman"/>
          <w:color w:val="000000" w:themeColor="text1"/>
          <w:sz w:val="24"/>
          <w:szCs w:val="24"/>
        </w:rPr>
        <w:t>.</w:t>
      </w:r>
    </w:p>
    <w:p w14:paraId="2FF33ECF" w14:textId="00CFF1AE" w:rsidR="00573BB8"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Projektowany art. 48</w:t>
      </w:r>
      <w:r>
        <w:rPr>
          <w:rFonts w:ascii="Times New Roman" w:hAnsi="Times New Roman" w:cs="Times New Roman"/>
          <w:color w:val="000000" w:themeColor="text1"/>
          <w:sz w:val="24"/>
          <w:szCs w:val="24"/>
        </w:rPr>
        <w:t>h</w:t>
      </w:r>
      <w:r w:rsidRPr="0022386A">
        <w:rPr>
          <w:rFonts w:ascii="Times New Roman" w:hAnsi="Times New Roman" w:cs="Times New Roman"/>
          <w:color w:val="000000" w:themeColor="text1"/>
          <w:sz w:val="24"/>
          <w:szCs w:val="24"/>
        </w:rPr>
        <w:t xml:space="preserve"> odnosi się do przypadku ubiegania się przez obywatela polskiego o wydanie TDP przez inne państwo członkowskie UE. W takich okolicznościach konsul Rzeczypospolitej Polskiej, na wniosek państwa członkowskiego, na podstawie Rejestru Dokumentów Paszportowych, weryfikuje dane obywatela polskiego w zakresie danych wskazanych w art. 48b ust. 1 pkt 1</w:t>
      </w:r>
      <w:r w:rsidR="00B7176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w:t>
      </w:r>
      <w:r w:rsidRPr="0022386A">
        <w:rPr>
          <w:rFonts w:ascii="Times New Roman" w:hAnsi="Times New Roman" w:cs="Times New Roman"/>
          <w:color w:val="000000" w:themeColor="text1"/>
          <w:sz w:val="24"/>
          <w:szCs w:val="24"/>
        </w:rPr>
        <w:t>. Po zweryfikowaniu danych konsul bezzwłocznie, nie później jednak niż w terminie trzech dni</w:t>
      </w:r>
      <w:r>
        <w:rPr>
          <w:rFonts w:ascii="Times New Roman" w:hAnsi="Times New Roman" w:cs="Times New Roman"/>
          <w:color w:val="000000" w:themeColor="text1"/>
          <w:sz w:val="24"/>
          <w:szCs w:val="24"/>
        </w:rPr>
        <w:t xml:space="preserve"> roboczych</w:t>
      </w:r>
      <w:r w:rsidRPr="0022386A">
        <w:rPr>
          <w:rFonts w:ascii="Times New Roman" w:hAnsi="Times New Roman" w:cs="Times New Roman"/>
          <w:color w:val="000000" w:themeColor="text1"/>
          <w:sz w:val="24"/>
          <w:szCs w:val="24"/>
        </w:rPr>
        <w:t xml:space="preserve"> od dnia </w:t>
      </w:r>
      <w:r>
        <w:rPr>
          <w:rFonts w:ascii="Times New Roman" w:hAnsi="Times New Roman" w:cs="Times New Roman"/>
          <w:color w:val="000000" w:themeColor="text1"/>
          <w:sz w:val="24"/>
          <w:szCs w:val="24"/>
        </w:rPr>
        <w:t>otrzymania zapytania</w:t>
      </w:r>
      <w:r w:rsidRPr="0022386A">
        <w:rPr>
          <w:rFonts w:ascii="Times New Roman" w:hAnsi="Times New Roman" w:cs="Times New Roman"/>
          <w:color w:val="000000" w:themeColor="text1"/>
          <w:sz w:val="24"/>
          <w:szCs w:val="24"/>
        </w:rPr>
        <w:t xml:space="preserve">, potwierdza dane obywatela polskiego. </w:t>
      </w:r>
      <w:r w:rsidRPr="00924755">
        <w:rPr>
          <w:rFonts w:ascii="Times New Roman" w:hAnsi="Times New Roman" w:cs="Times New Roman"/>
          <w:color w:val="000000" w:themeColor="text1"/>
          <w:sz w:val="24"/>
          <w:szCs w:val="24"/>
        </w:rPr>
        <w:t>W przypadku zaistnienia okoliczności, które przemawiają za niewydaniem obywatelowi polskie</w:t>
      </w:r>
      <w:r w:rsidRPr="00A474DA">
        <w:rPr>
          <w:rFonts w:ascii="Times New Roman" w:hAnsi="Times New Roman" w:cs="Times New Roman"/>
          <w:color w:val="000000" w:themeColor="text1"/>
          <w:sz w:val="24"/>
          <w:szCs w:val="24"/>
        </w:rPr>
        <w:t xml:space="preserve">mu TDP (np. w związku z tzw. zastrzeżeniem paszportowym), w odpowiedzi na zapytanie </w:t>
      </w:r>
      <w:r w:rsidR="00FE1A9B" w:rsidRPr="00A474DA">
        <w:rPr>
          <w:rFonts w:ascii="Times New Roman" w:hAnsi="Times New Roman" w:cs="Times New Roman"/>
          <w:color w:val="000000" w:themeColor="text1"/>
          <w:sz w:val="24"/>
          <w:szCs w:val="24"/>
        </w:rPr>
        <w:t xml:space="preserve">zostanie </w:t>
      </w:r>
      <w:r w:rsidRPr="00A474DA">
        <w:rPr>
          <w:rFonts w:ascii="Times New Roman" w:hAnsi="Times New Roman" w:cs="Times New Roman"/>
          <w:color w:val="000000" w:themeColor="text1"/>
          <w:sz w:val="24"/>
          <w:szCs w:val="24"/>
        </w:rPr>
        <w:t>wskazany brak możliwości potwierdzenia tych danych</w:t>
      </w:r>
      <w:r>
        <w:rPr>
          <w:rFonts w:ascii="Times New Roman" w:hAnsi="Times New Roman" w:cs="Times New Roman"/>
          <w:color w:val="000000" w:themeColor="text1"/>
          <w:sz w:val="24"/>
          <w:szCs w:val="24"/>
        </w:rPr>
        <w:t xml:space="preserve"> </w:t>
      </w:r>
      <w:r w:rsidRPr="0022386A">
        <w:rPr>
          <w:rFonts w:ascii="Times New Roman" w:eastAsia="Times New Roman" w:hAnsi="Times New Roman" w:cs="Times New Roman"/>
          <w:color w:val="000000" w:themeColor="text1"/>
          <w:sz w:val="24"/>
          <w:szCs w:val="24"/>
          <w:lang w:eastAsia="pl-PL"/>
        </w:rPr>
        <w:t>(projektowany art. 48</w:t>
      </w:r>
      <w:r>
        <w:rPr>
          <w:rFonts w:ascii="Times New Roman" w:eastAsia="Times New Roman" w:hAnsi="Times New Roman" w:cs="Times New Roman"/>
          <w:color w:val="000000" w:themeColor="text1"/>
          <w:sz w:val="24"/>
          <w:szCs w:val="24"/>
          <w:lang w:eastAsia="pl-PL"/>
        </w:rPr>
        <w:t>h</w:t>
      </w:r>
      <w:r w:rsidRPr="0022386A">
        <w:rPr>
          <w:rFonts w:ascii="Times New Roman" w:eastAsia="Times New Roman" w:hAnsi="Times New Roman" w:cs="Times New Roman"/>
          <w:color w:val="000000" w:themeColor="text1"/>
          <w:sz w:val="24"/>
          <w:szCs w:val="24"/>
          <w:lang w:eastAsia="pl-PL"/>
        </w:rPr>
        <w:t xml:space="preserve"> ust. </w:t>
      </w:r>
      <w:r>
        <w:rPr>
          <w:rFonts w:ascii="Times New Roman" w:eastAsia="Times New Roman" w:hAnsi="Times New Roman" w:cs="Times New Roman"/>
          <w:color w:val="000000" w:themeColor="text1"/>
          <w:sz w:val="24"/>
          <w:szCs w:val="24"/>
          <w:lang w:eastAsia="pl-PL"/>
        </w:rPr>
        <w:t>1 i 2</w:t>
      </w:r>
      <w:r w:rsidRPr="0022386A">
        <w:rPr>
          <w:rFonts w:ascii="Times New Roman" w:eastAsia="Times New Roman" w:hAnsi="Times New Roman" w:cs="Times New Roman"/>
          <w:color w:val="000000" w:themeColor="text1"/>
          <w:sz w:val="24"/>
          <w:szCs w:val="24"/>
          <w:lang w:eastAsia="pl-PL"/>
        </w:rPr>
        <w:t>)</w:t>
      </w:r>
      <w:r w:rsidRPr="00A474DA">
        <w:rPr>
          <w:rFonts w:ascii="Times New Roman" w:hAnsi="Times New Roman" w:cs="Times New Roman"/>
          <w:color w:val="000000" w:themeColor="text1"/>
          <w:sz w:val="24"/>
          <w:szCs w:val="24"/>
        </w:rPr>
        <w:t>.</w:t>
      </w:r>
    </w:p>
    <w:p w14:paraId="21BD54B5" w14:textId="78D6F800" w:rsidR="00573BB8"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W uzasadnionych przypadkach termin trzech dni</w:t>
      </w:r>
      <w:r>
        <w:rPr>
          <w:rFonts w:ascii="Times New Roman" w:hAnsi="Times New Roman" w:cs="Times New Roman"/>
          <w:color w:val="000000" w:themeColor="text1"/>
          <w:sz w:val="24"/>
          <w:szCs w:val="24"/>
        </w:rPr>
        <w:t xml:space="preserve"> roboczych</w:t>
      </w:r>
      <w:r w:rsidRPr="0022386A">
        <w:rPr>
          <w:rFonts w:ascii="Times New Roman" w:hAnsi="Times New Roman" w:cs="Times New Roman"/>
          <w:color w:val="000000" w:themeColor="text1"/>
          <w:sz w:val="24"/>
          <w:szCs w:val="24"/>
        </w:rPr>
        <w:t xml:space="preserve"> od dnia </w:t>
      </w:r>
      <w:r>
        <w:rPr>
          <w:rFonts w:ascii="Times New Roman" w:hAnsi="Times New Roman" w:cs="Times New Roman"/>
          <w:color w:val="000000" w:themeColor="text1"/>
          <w:sz w:val="24"/>
          <w:szCs w:val="24"/>
        </w:rPr>
        <w:t>otrzymania zapytania</w:t>
      </w:r>
      <w:r w:rsidRPr="0022386A">
        <w:rPr>
          <w:rFonts w:ascii="Times New Roman" w:hAnsi="Times New Roman" w:cs="Times New Roman"/>
          <w:color w:val="000000" w:themeColor="text1"/>
          <w:sz w:val="24"/>
          <w:szCs w:val="24"/>
        </w:rPr>
        <w:t xml:space="preserve"> będzie mógł zostać przekroczony. W takim przypadku konsul informuje państwo członkowskie udzielające pomocy o spodziewanym terminie potwierdzenia danych lub </w:t>
      </w:r>
      <w:r>
        <w:rPr>
          <w:rFonts w:ascii="Times New Roman" w:hAnsi="Times New Roman" w:cs="Times New Roman"/>
          <w:color w:val="000000" w:themeColor="text1"/>
          <w:sz w:val="24"/>
          <w:szCs w:val="24"/>
        </w:rPr>
        <w:t xml:space="preserve">o spodziewanym terminie </w:t>
      </w:r>
      <w:r w:rsidRPr="0022386A">
        <w:rPr>
          <w:rFonts w:ascii="Times New Roman" w:hAnsi="Times New Roman" w:cs="Times New Roman"/>
          <w:color w:val="000000" w:themeColor="text1"/>
          <w:sz w:val="24"/>
          <w:szCs w:val="24"/>
        </w:rPr>
        <w:t>poinformowania o braku możliwości potwierdzenia tych danych</w:t>
      </w:r>
      <w:r>
        <w:rPr>
          <w:rFonts w:ascii="Times New Roman" w:hAnsi="Times New Roman" w:cs="Times New Roman"/>
          <w:color w:val="000000" w:themeColor="text1"/>
          <w:sz w:val="24"/>
          <w:szCs w:val="24"/>
        </w:rPr>
        <w:t xml:space="preserve"> </w:t>
      </w:r>
      <w:r w:rsidRPr="0022386A">
        <w:rPr>
          <w:rFonts w:ascii="Times New Roman" w:eastAsia="Times New Roman" w:hAnsi="Times New Roman" w:cs="Times New Roman"/>
          <w:color w:val="000000" w:themeColor="text1"/>
          <w:sz w:val="24"/>
          <w:szCs w:val="24"/>
          <w:lang w:eastAsia="pl-PL"/>
        </w:rPr>
        <w:t>(projektowany art.</w:t>
      </w:r>
      <w:r w:rsidR="00511FFB">
        <w:rPr>
          <w:rFonts w:ascii="Times New Roman" w:eastAsia="Times New Roman" w:hAnsi="Times New Roman" w:cs="Times New Roman"/>
          <w:color w:val="000000" w:themeColor="text1"/>
          <w:sz w:val="24"/>
          <w:szCs w:val="24"/>
          <w:lang w:eastAsia="pl-PL"/>
        </w:rPr>
        <w:t> </w:t>
      </w:r>
      <w:r w:rsidRPr="0022386A">
        <w:rPr>
          <w:rFonts w:ascii="Times New Roman" w:eastAsia="Times New Roman" w:hAnsi="Times New Roman" w:cs="Times New Roman"/>
          <w:color w:val="000000" w:themeColor="text1"/>
          <w:sz w:val="24"/>
          <w:szCs w:val="24"/>
          <w:lang w:eastAsia="pl-PL"/>
        </w:rPr>
        <w:t>48</w:t>
      </w:r>
      <w:r>
        <w:rPr>
          <w:rFonts w:ascii="Times New Roman" w:eastAsia="Times New Roman" w:hAnsi="Times New Roman" w:cs="Times New Roman"/>
          <w:color w:val="000000" w:themeColor="text1"/>
          <w:sz w:val="24"/>
          <w:szCs w:val="24"/>
          <w:lang w:eastAsia="pl-PL"/>
        </w:rPr>
        <w:t>h</w:t>
      </w:r>
      <w:r w:rsidRPr="0022386A">
        <w:rPr>
          <w:rFonts w:ascii="Times New Roman" w:eastAsia="Times New Roman" w:hAnsi="Times New Roman" w:cs="Times New Roman"/>
          <w:color w:val="000000" w:themeColor="text1"/>
          <w:sz w:val="24"/>
          <w:szCs w:val="24"/>
          <w:lang w:eastAsia="pl-PL"/>
        </w:rPr>
        <w:t xml:space="preserve"> ust. </w:t>
      </w:r>
      <w:r>
        <w:rPr>
          <w:rFonts w:ascii="Times New Roman" w:eastAsia="Times New Roman" w:hAnsi="Times New Roman" w:cs="Times New Roman"/>
          <w:color w:val="000000" w:themeColor="text1"/>
          <w:sz w:val="24"/>
          <w:szCs w:val="24"/>
          <w:lang w:eastAsia="pl-PL"/>
        </w:rPr>
        <w:t>3</w:t>
      </w:r>
      <w:r w:rsidRPr="0022386A">
        <w:rPr>
          <w:rFonts w:ascii="Times New Roman" w:eastAsia="Times New Roman" w:hAnsi="Times New Roman" w:cs="Times New Roman"/>
          <w:color w:val="000000" w:themeColor="text1"/>
          <w:sz w:val="24"/>
          <w:szCs w:val="24"/>
          <w:lang w:eastAsia="pl-PL"/>
        </w:rPr>
        <w:t>)</w:t>
      </w:r>
      <w:r w:rsidRPr="0022386A">
        <w:rPr>
          <w:rFonts w:ascii="Times New Roman" w:hAnsi="Times New Roman" w:cs="Times New Roman"/>
          <w:color w:val="000000" w:themeColor="text1"/>
          <w:sz w:val="24"/>
          <w:szCs w:val="24"/>
        </w:rPr>
        <w:t>. Do ustalenia właściwoś</w:t>
      </w:r>
      <w:r w:rsidR="00D41379">
        <w:rPr>
          <w:rFonts w:ascii="Times New Roman" w:hAnsi="Times New Roman" w:cs="Times New Roman"/>
          <w:color w:val="000000" w:themeColor="text1"/>
          <w:sz w:val="24"/>
          <w:szCs w:val="24"/>
        </w:rPr>
        <w:t>ci</w:t>
      </w:r>
      <w:r w:rsidRPr="0022386A">
        <w:rPr>
          <w:rFonts w:ascii="Times New Roman" w:hAnsi="Times New Roman" w:cs="Times New Roman"/>
          <w:color w:val="000000" w:themeColor="text1"/>
          <w:sz w:val="24"/>
          <w:szCs w:val="24"/>
        </w:rPr>
        <w:t xml:space="preserve"> miejscowej konsula do wykonywania czynności, o których mowa w art. 48</w:t>
      </w:r>
      <w:r>
        <w:rPr>
          <w:rFonts w:ascii="Times New Roman" w:hAnsi="Times New Roman" w:cs="Times New Roman"/>
          <w:color w:val="000000" w:themeColor="text1"/>
          <w:sz w:val="24"/>
          <w:szCs w:val="24"/>
        </w:rPr>
        <w:t>h,</w:t>
      </w:r>
      <w:r w:rsidRPr="0022386A">
        <w:rPr>
          <w:rFonts w:ascii="Times New Roman" w:hAnsi="Times New Roman" w:cs="Times New Roman"/>
          <w:color w:val="000000" w:themeColor="text1"/>
          <w:sz w:val="24"/>
          <w:szCs w:val="24"/>
        </w:rPr>
        <w:t xml:space="preserve"> </w:t>
      </w:r>
      <w:r w:rsidR="00D41379" w:rsidRPr="0022386A">
        <w:rPr>
          <w:rFonts w:ascii="Times New Roman" w:hAnsi="Times New Roman" w:cs="Times New Roman"/>
          <w:color w:val="000000" w:themeColor="text1"/>
          <w:sz w:val="24"/>
          <w:szCs w:val="24"/>
        </w:rPr>
        <w:t xml:space="preserve">mają </w:t>
      </w:r>
      <w:r w:rsidRPr="0022386A">
        <w:rPr>
          <w:rFonts w:ascii="Times New Roman" w:hAnsi="Times New Roman" w:cs="Times New Roman"/>
          <w:color w:val="000000" w:themeColor="text1"/>
          <w:sz w:val="24"/>
          <w:szCs w:val="24"/>
        </w:rPr>
        <w:t>zastosowanie przepisy ogólne dot. postępowania przed konsulem (</w:t>
      </w:r>
      <w:r w:rsidRPr="000F0423">
        <w:rPr>
          <w:rFonts w:ascii="Times New Roman" w:hAnsi="Times New Roman" w:cs="Times New Roman"/>
          <w:i/>
          <w:iCs/>
          <w:color w:val="000000" w:themeColor="text1"/>
          <w:sz w:val="24"/>
          <w:szCs w:val="24"/>
        </w:rPr>
        <w:t xml:space="preserve">vide </w:t>
      </w:r>
      <w:r w:rsidRPr="0022386A">
        <w:rPr>
          <w:rFonts w:ascii="Times New Roman" w:hAnsi="Times New Roman" w:cs="Times New Roman"/>
          <w:color w:val="000000" w:themeColor="text1"/>
          <w:sz w:val="24"/>
          <w:szCs w:val="24"/>
        </w:rPr>
        <w:t xml:space="preserve">art. 53 ustawy </w:t>
      </w:r>
      <w:r w:rsidR="00B7176C">
        <w:rPr>
          <w:rFonts w:ascii="Times New Roman" w:hAnsi="Times New Roman" w:cs="Times New Roman"/>
          <w:color w:val="000000" w:themeColor="text1"/>
          <w:sz w:val="24"/>
          <w:szCs w:val="24"/>
        </w:rPr>
        <w:t xml:space="preserve">– </w:t>
      </w:r>
      <w:r w:rsidRPr="000F0423">
        <w:rPr>
          <w:rFonts w:ascii="Times New Roman" w:hAnsi="Times New Roman" w:cs="Times New Roman"/>
          <w:iCs/>
          <w:color w:val="000000" w:themeColor="text1"/>
          <w:sz w:val="24"/>
          <w:szCs w:val="24"/>
        </w:rPr>
        <w:t>Prawo konsularne</w:t>
      </w:r>
      <w:r w:rsidRPr="0022386A">
        <w:rPr>
          <w:rFonts w:ascii="Times New Roman" w:hAnsi="Times New Roman" w:cs="Times New Roman"/>
          <w:color w:val="000000" w:themeColor="text1"/>
          <w:sz w:val="24"/>
          <w:szCs w:val="24"/>
        </w:rPr>
        <w:t>).</w:t>
      </w:r>
    </w:p>
    <w:p w14:paraId="77675E7F" w14:textId="69F50372" w:rsidR="00573BB8"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Zgodnie z projektowanym art. 48</w:t>
      </w:r>
      <w:r>
        <w:rPr>
          <w:rFonts w:ascii="Times New Roman" w:hAnsi="Times New Roman" w:cs="Times New Roman"/>
          <w:color w:val="000000" w:themeColor="text1"/>
          <w:sz w:val="24"/>
          <w:szCs w:val="24"/>
        </w:rPr>
        <w:t>i</w:t>
      </w:r>
      <w:r w:rsidRPr="002238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osoba, której wydano</w:t>
      </w:r>
      <w:r w:rsidRPr="0022386A">
        <w:rPr>
          <w:rFonts w:ascii="Times New Roman" w:hAnsi="Times New Roman" w:cs="Times New Roman"/>
          <w:color w:val="000000" w:themeColor="text1"/>
          <w:sz w:val="24"/>
          <w:szCs w:val="24"/>
        </w:rPr>
        <w:t xml:space="preserve"> TDP, któr</w:t>
      </w:r>
      <w:r>
        <w:rPr>
          <w:rFonts w:ascii="Times New Roman" w:hAnsi="Times New Roman" w:cs="Times New Roman"/>
          <w:color w:val="000000" w:themeColor="text1"/>
          <w:sz w:val="24"/>
          <w:szCs w:val="24"/>
        </w:rPr>
        <w:t>a</w:t>
      </w:r>
      <w:r w:rsidRPr="0022386A">
        <w:rPr>
          <w:rFonts w:ascii="Times New Roman" w:hAnsi="Times New Roman" w:cs="Times New Roman"/>
          <w:color w:val="000000" w:themeColor="text1"/>
          <w:sz w:val="24"/>
          <w:szCs w:val="24"/>
        </w:rPr>
        <w:t xml:space="preserve"> powrócił</w:t>
      </w:r>
      <w:r>
        <w:rPr>
          <w:rFonts w:ascii="Times New Roman" w:hAnsi="Times New Roman" w:cs="Times New Roman"/>
          <w:color w:val="000000" w:themeColor="text1"/>
          <w:sz w:val="24"/>
          <w:szCs w:val="24"/>
        </w:rPr>
        <w:t>a</w:t>
      </w:r>
      <w:r w:rsidRPr="0022386A">
        <w:rPr>
          <w:rFonts w:ascii="Times New Roman" w:hAnsi="Times New Roman" w:cs="Times New Roman"/>
          <w:color w:val="000000" w:themeColor="text1"/>
          <w:sz w:val="24"/>
          <w:szCs w:val="24"/>
        </w:rPr>
        <w:t xml:space="preserve"> na podstawie TDP do państwa obywatelstwa, państwa zamieszkania albo innego miejsca docelowego</w:t>
      </w:r>
      <w:r>
        <w:rPr>
          <w:rFonts w:ascii="Times New Roman" w:hAnsi="Times New Roman" w:cs="Times New Roman"/>
          <w:color w:val="000000" w:themeColor="text1"/>
          <w:sz w:val="24"/>
          <w:szCs w:val="24"/>
        </w:rPr>
        <w:t>,</w:t>
      </w:r>
      <w:r w:rsidRPr="0022386A">
        <w:rPr>
          <w:rFonts w:ascii="Times New Roman" w:hAnsi="Times New Roman" w:cs="Times New Roman"/>
          <w:color w:val="000000" w:themeColor="text1"/>
          <w:sz w:val="24"/>
          <w:szCs w:val="24"/>
        </w:rPr>
        <w:t xml:space="preserve"> przekazuje ten dokument </w:t>
      </w:r>
      <w:r>
        <w:rPr>
          <w:rFonts w:ascii="Times New Roman" w:hAnsi="Times New Roman" w:cs="Times New Roman"/>
          <w:color w:val="000000" w:themeColor="text1"/>
          <w:sz w:val="24"/>
          <w:szCs w:val="24"/>
        </w:rPr>
        <w:t>wybranemu</w:t>
      </w:r>
      <w:r w:rsidRPr="0022386A">
        <w:rPr>
          <w:rFonts w:ascii="Times New Roman" w:hAnsi="Times New Roman" w:cs="Times New Roman"/>
          <w:color w:val="000000" w:themeColor="text1"/>
          <w:sz w:val="24"/>
          <w:szCs w:val="24"/>
        </w:rPr>
        <w:t xml:space="preserve"> konsulowi</w:t>
      </w:r>
      <w:r>
        <w:rPr>
          <w:rFonts w:ascii="Times New Roman" w:hAnsi="Times New Roman" w:cs="Times New Roman"/>
          <w:color w:val="000000" w:themeColor="text1"/>
          <w:sz w:val="24"/>
          <w:szCs w:val="24"/>
        </w:rPr>
        <w:t xml:space="preserve"> RP</w:t>
      </w:r>
      <w:r w:rsidRPr="0022386A">
        <w:rPr>
          <w:rFonts w:ascii="Times New Roman" w:hAnsi="Times New Roman" w:cs="Times New Roman"/>
          <w:color w:val="000000" w:themeColor="text1"/>
          <w:sz w:val="24"/>
          <w:szCs w:val="24"/>
        </w:rPr>
        <w:t xml:space="preserve"> (np. konsulowi </w:t>
      </w:r>
      <w:r>
        <w:rPr>
          <w:rFonts w:ascii="Times New Roman" w:hAnsi="Times New Roman" w:cs="Times New Roman"/>
          <w:color w:val="000000" w:themeColor="text1"/>
          <w:sz w:val="24"/>
          <w:szCs w:val="24"/>
        </w:rPr>
        <w:t xml:space="preserve">RP </w:t>
      </w:r>
      <w:r w:rsidRPr="0022386A">
        <w:rPr>
          <w:rFonts w:ascii="Times New Roman" w:hAnsi="Times New Roman" w:cs="Times New Roman"/>
          <w:color w:val="000000" w:themeColor="text1"/>
          <w:sz w:val="24"/>
          <w:szCs w:val="24"/>
        </w:rPr>
        <w:t>mającemu siedzibę w</w:t>
      </w:r>
      <w:r w:rsidR="00D12796">
        <w:rPr>
          <w:rFonts w:ascii="Times New Roman" w:hAnsi="Times New Roman" w:cs="Times New Roman"/>
          <w:color w:val="000000" w:themeColor="text1"/>
          <w:sz w:val="24"/>
          <w:szCs w:val="24"/>
        </w:rPr>
        <w:t> </w:t>
      </w:r>
      <w:r w:rsidRPr="0022386A">
        <w:rPr>
          <w:rFonts w:ascii="Times New Roman" w:hAnsi="Times New Roman" w:cs="Times New Roman"/>
          <w:color w:val="000000" w:themeColor="text1"/>
          <w:sz w:val="24"/>
          <w:szCs w:val="24"/>
        </w:rPr>
        <w:t>państwie obywatelstwa</w:t>
      </w:r>
      <w:r>
        <w:rPr>
          <w:rFonts w:ascii="Times New Roman" w:hAnsi="Times New Roman" w:cs="Times New Roman"/>
          <w:color w:val="000000" w:themeColor="text1"/>
          <w:sz w:val="24"/>
          <w:szCs w:val="24"/>
        </w:rPr>
        <w:t>, państwie zamieszkania, państwie, w którym znajduje się inne miejsce docelowe,</w:t>
      </w:r>
      <w:r w:rsidRPr="0022386A">
        <w:rPr>
          <w:rFonts w:ascii="Times New Roman" w:hAnsi="Times New Roman" w:cs="Times New Roman"/>
          <w:color w:val="000000" w:themeColor="text1"/>
          <w:sz w:val="24"/>
          <w:szCs w:val="24"/>
        </w:rPr>
        <w:t xml:space="preserve"> albo konsulowi, który wydał TDP) w celu jego fizycznego anulowania.</w:t>
      </w:r>
      <w:r w:rsidRPr="001A1A58">
        <w:rPr>
          <w:rFonts w:ascii="Times New Roman" w:hAnsi="Times New Roman" w:cs="Times New Roman"/>
          <w:color w:val="000000" w:themeColor="text1"/>
          <w:sz w:val="24"/>
          <w:szCs w:val="24"/>
        </w:rPr>
        <w:t xml:space="preserve"> </w:t>
      </w:r>
      <w:r w:rsidRPr="00324BB5">
        <w:rPr>
          <w:rFonts w:ascii="Times New Roman" w:hAnsi="Times New Roman" w:cs="Times New Roman"/>
          <w:color w:val="000000" w:themeColor="text1"/>
          <w:sz w:val="24"/>
          <w:szCs w:val="24"/>
        </w:rPr>
        <w:t>TDP można będzie odesłać pocztą do konsula.</w:t>
      </w:r>
      <w:r w:rsidRPr="0022386A">
        <w:rPr>
          <w:rFonts w:ascii="Times New Roman" w:hAnsi="Times New Roman" w:cs="Times New Roman"/>
          <w:color w:val="000000" w:themeColor="text1"/>
          <w:sz w:val="24"/>
          <w:szCs w:val="24"/>
        </w:rPr>
        <w:t xml:space="preserve"> </w:t>
      </w:r>
    </w:p>
    <w:p w14:paraId="53A1178F" w14:textId="77921888" w:rsidR="00573BB8" w:rsidRDefault="00573BB8" w:rsidP="000F0423">
      <w:pPr>
        <w:spacing w:before="120" w:after="120" w:line="360" w:lineRule="auto"/>
        <w:jc w:val="both"/>
        <w:rPr>
          <w:rFonts w:ascii="Times New Roman" w:hAnsi="Times New Roman" w:cs="Times New Roman"/>
          <w:color w:val="000000" w:themeColor="text1"/>
          <w:sz w:val="24"/>
          <w:szCs w:val="24"/>
        </w:rPr>
      </w:pPr>
      <w:r w:rsidRPr="00034FFE">
        <w:rPr>
          <w:rFonts w:ascii="Times New Roman" w:hAnsi="Times New Roman" w:cs="Times New Roman"/>
          <w:color w:val="000000" w:themeColor="text1"/>
          <w:sz w:val="24"/>
          <w:szCs w:val="24"/>
        </w:rPr>
        <w:t xml:space="preserve">Należy spodziewać się, że zazwyczaj może to być konsul mający siedzibę najbliżej miejsca powrotu posiadacza dokumentu. Nie jest to jednak jedyna możliwa sytuacja. Projektodawca świadomie przyjął w tym przypadku odstępstwo od właściwości terytorialnej konsula wynikającej z przepisów ustawy </w:t>
      </w:r>
      <w:r w:rsidR="005D45F4">
        <w:rPr>
          <w:rFonts w:ascii="Times New Roman" w:hAnsi="Times New Roman" w:cs="Times New Roman"/>
          <w:color w:val="000000" w:themeColor="text1"/>
          <w:sz w:val="24"/>
          <w:szCs w:val="24"/>
        </w:rPr>
        <w:t xml:space="preserve">– </w:t>
      </w:r>
      <w:r w:rsidRPr="00034FFE">
        <w:rPr>
          <w:rFonts w:ascii="Times New Roman" w:hAnsi="Times New Roman" w:cs="Times New Roman"/>
          <w:color w:val="000000" w:themeColor="text1"/>
          <w:sz w:val="24"/>
          <w:szCs w:val="24"/>
        </w:rPr>
        <w:t xml:space="preserve">Prawo konsularne. Nie jest bowiem zasadne przyjęcie, iż cudzoziemcy, którym wydano unijny TDP, będą mieć wiedzę nt. granic okręgów konsularnych konsulów RP. Zobowiązanie takich osób do zwrotu dokumentu do określonego konsula RP może działać zniechęcająco do czynienia zadość ww. obowiązkowi. Dlatego zachowanie elastyczności projektowanej nowelizacji jest celowe. Jednocześnie zapewnia bezpieczeństwo obrotu przez nałożenie obowiązku zwrotu dokumentu. Wypada jednocześnie zauważyć, że podobne sformułowanie dotyczące „wybranego kierownika urzędu stanu cywilnego” pojawia się w przepisach ustawy </w:t>
      </w:r>
      <w:r w:rsidR="005D45F4">
        <w:rPr>
          <w:rFonts w:ascii="Times New Roman" w:hAnsi="Times New Roman" w:cs="Times New Roman"/>
          <w:color w:val="000000" w:themeColor="text1"/>
          <w:sz w:val="24"/>
          <w:szCs w:val="24"/>
        </w:rPr>
        <w:t xml:space="preserve">– </w:t>
      </w:r>
      <w:r w:rsidRPr="00034FFE">
        <w:rPr>
          <w:rFonts w:ascii="Times New Roman" w:hAnsi="Times New Roman" w:cs="Times New Roman"/>
          <w:color w:val="000000" w:themeColor="text1"/>
          <w:sz w:val="24"/>
          <w:szCs w:val="24"/>
        </w:rPr>
        <w:t>Prawo o aktach stanu cywilnego i nie powoduje trudności praktycznych ani interpretacyjnych.</w:t>
      </w:r>
    </w:p>
    <w:p w14:paraId="6611B8AA" w14:textId="77777777" w:rsidR="00573BB8"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Nie jest zasadne ustanawianie regulacji dot. zwrotu TDP wydanego przez organ innego państwa UE</w:t>
      </w:r>
      <w:r>
        <w:rPr>
          <w:rFonts w:ascii="Times New Roman" w:hAnsi="Times New Roman" w:cs="Times New Roman"/>
          <w:color w:val="000000" w:themeColor="text1"/>
          <w:sz w:val="24"/>
          <w:szCs w:val="24"/>
        </w:rPr>
        <w:t xml:space="preserve">, ponieważ materia ta powinna zostać uregulowana przez państwo, które będzie wydawać ten dokument obywatelowi polskiemu. </w:t>
      </w:r>
    </w:p>
    <w:p w14:paraId="50E64B4A" w14:textId="77777777" w:rsidR="00573BB8" w:rsidRPr="0022386A" w:rsidRDefault="00573BB8" w:rsidP="000F0423">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Przepis art. 48j ust. 1 projektu precyzuje, że a</w:t>
      </w:r>
      <w:r w:rsidRPr="0022386A">
        <w:rPr>
          <w:rFonts w:ascii="Times New Roman" w:hAnsi="Times New Roman" w:cs="Times New Roman"/>
          <w:color w:val="000000" w:themeColor="text1"/>
          <w:sz w:val="24"/>
          <w:szCs w:val="24"/>
        </w:rPr>
        <w:t xml:space="preserve">nulowanie dokumentu przez konsula polega na </w:t>
      </w:r>
      <w:r>
        <w:rPr>
          <w:rFonts w:ascii="Times New Roman" w:hAnsi="Times New Roman" w:cs="Times New Roman"/>
          <w:color w:val="000000" w:themeColor="text1"/>
          <w:sz w:val="24"/>
          <w:szCs w:val="24"/>
        </w:rPr>
        <w:t>przedziurkowaniu i przecięciu TDP zwróconego przez osobę, której go wydano. Analogicznie przez przedziurkowanie i przecięcie anuluje się błędnie spersonalizowany jednolity formularz TDP lub błędnie sformalizowaną jednolitą naklejkę TDP</w:t>
      </w:r>
      <w:r w:rsidRPr="002238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 związku z tym, że </w:t>
      </w:r>
      <w:r w:rsidRPr="00233C4E">
        <w:rPr>
          <w:rFonts w:ascii="Times New Roman" w:hAnsi="Times New Roman" w:cs="Times New Roman"/>
          <w:color w:val="000000" w:themeColor="text1"/>
          <w:sz w:val="24"/>
          <w:szCs w:val="24"/>
        </w:rPr>
        <w:t>jednolit</w:t>
      </w:r>
      <w:r>
        <w:rPr>
          <w:rFonts w:ascii="Times New Roman" w:hAnsi="Times New Roman" w:cs="Times New Roman"/>
          <w:color w:val="000000" w:themeColor="text1"/>
          <w:sz w:val="24"/>
          <w:szCs w:val="24"/>
        </w:rPr>
        <w:t>y</w:t>
      </w:r>
      <w:r w:rsidRPr="00233C4E">
        <w:rPr>
          <w:rFonts w:ascii="Times New Roman" w:hAnsi="Times New Roman" w:cs="Times New Roman"/>
          <w:color w:val="000000" w:themeColor="text1"/>
          <w:sz w:val="24"/>
          <w:szCs w:val="24"/>
        </w:rPr>
        <w:t xml:space="preserve"> formularz TDP </w:t>
      </w:r>
      <w:r>
        <w:rPr>
          <w:rFonts w:ascii="Times New Roman" w:hAnsi="Times New Roman" w:cs="Times New Roman"/>
          <w:color w:val="000000" w:themeColor="text1"/>
          <w:sz w:val="24"/>
          <w:szCs w:val="24"/>
        </w:rPr>
        <w:t xml:space="preserve">oraz </w:t>
      </w:r>
      <w:r w:rsidRPr="00233C4E">
        <w:rPr>
          <w:rFonts w:ascii="Times New Roman" w:hAnsi="Times New Roman" w:cs="Times New Roman"/>
          <w:color w:val="000000" w:themeColor="text1"/>
          <w:sz w:val="24"/>
          <w:szCs w:val="24"/>
        </w:rPr>
        <w:t>jednolit</w:t>
      </w:r>
      <w:r>
        <w:rPr>
          <w:rFonts w:ascii="Times New Roman" w:hAnsi="Times New Roman" w:cs="Times New Roman"/>
          <w:color w:val="000000" w:themeColor="text1"/>
          <w:sz w:val="24"/>
          <w:szCs w:val="24"/>
        </w:rPr>
        <w:t>a</w:t>
      </w:r>
      <w:r w:rsidRPr="00233C4E">
        <w:rPr>
          <w:rFonts w:ascii="Times New Roman" w:hAnsi="Times New Roman" w:cs="Times New Roman"/>
          <w:color w:val="000000" w:themeColor="text1"/>
          <w:sz w:val="24"/>
          <w:szCs w:val="24"/>
        </w:rPr>
        <w:t xml:space="preserve"> naklejk</w:t>
      </w:r>
      <w:r>
        <w:rPr>
          <w:rFonts w:ascii="Times New Roman" w:hAnsi="Times New Roman" w:cs="Times New Roman"/>
          <w:color w:val="000000" w:themeColor="text1"/>
          <w:sz w:val="24"/>
          <w:szCs w:val="24"/>
        </w:rPr>
        <w:t>a</w:t>
      </w:r>
      <w:r w:rsidRPr="00233C4E">
        <w:rPr>
          <w:rFonts w:ascii="Times New Roman" w:hAnsi="Times New Roman" w:cs="Times New Roman"/>
          <w:color w:val="000000" w:themeColor="text1"/>
          <w:sz w:val="24"/>
          <w:szCs w:val="24"/>
        </w:rPr>
        <w:t xml:space="preserve"> TDP</w:t>
      </w:r>
      <w:r>
        <w:rPr>
          <w:rFonts w:ascii="Times New Roman" w:hAnsi="Times New Roman" w:cs="Times New Roman"/>
          <w:color w:val="000000" w:themeColor="text1"/>
          <w:sz w:val="24"/>
          <w:szCs w:val="24"/>
        </w:rPr>
        <w:t xml:space="preserve"> stanowią druki ścisłego zarachowania, k</w:t>
      </w:r>
      <w:r w:rsidRPr="00233C4E">
        <w:rPr>
          <w:rFonts w:ascii="Times New Roman" w:hAnsi="Times New Roman" w:cs="Times New Roman"/>
          <w:color w:val="000000" w:themeColor="text1"/>
          <w:sz w:val="24"/>
          <w:szCs w:val="24"/>
        </w:rPr>
        <w:t xml:space="preserve">onsul prowadzi ewidencję błędnie spersonalizowanych </w:t>
      </w:r>
      <w:r w:rsidRPr="00C601FE">
        <w:rPr>
          <w:rFonts w:ascii="Times New Roman" w:hAnsi="Times New Roman" w:cs="Times New Roman"/>
          <w:color w:val="000000" w:themeColor="text1"/>
          <w:sz w:val="24"/>
          <w:szCs w:val="24"/>
        </w:rPr>
        <w:t xml:space="preserve">jednolitych </w:t>
      </w:r>
      <w:r w:rsidRPr="00233C4E">
        <w:rPr>
          <w:rFonts w:ascii="Times New Roman" w:hAnsi="Times New Roman" w:cs="Times New Roman"/>
          <w:color w:val="000000" w:themeColor="text1"/>
          <w:sz w:val="24"/>
          <w:szCs w:val="24"/>
        </w:rPr>
        <w:t xml:space="preserve">formularzy TDP i </w:t>
      </w:r>
      <w:r w:rsidRPr="00C601FE">
        <w:rPr>
          <w:rFonts w:ascii="Times New Roman" w:hAnsi="Times New Roman" w:cs="Times New Roman"/>
          <w:color w:val="000000" w:themeColor="text1"/>
          <w:sz w:val="24"/>
          <w:szCs w:val="24"/>
        </w:rPr>
        <w:t xml:space="preserve">jednolitych </w:t>
      </w:r>
      <w:r w:rsidRPr="00233C4E">
        <w:rPr>
          <w:rFonts w:ascii="Times New Roman" w:hAnsi="Times New Roman" w:cs="Times New Roman"/>
          <w:color w:val="000000" w:themeColor="text1"/>
          <w:sz w:val="24"/>
          <w:szCs w:val="24"/>
        </w:rPr>
        <w:t>naklejek</w:t>
      </w:r>
      <w:r>
        <w:rPr>
          <w:rFonts w:ascii="Times New Roman" w:hAnsi="Times New Roman" w:cs="Times New Roman"/>
          <w:color w:val="000000" w:themeColor="text1"/>
          <w:sz w:val="24"/>
          <w:szCs w:val="24"/>
        </w:rPr>
        <w:t xml:space="preserve"> TDP (art. 48j ust. 2 projektu)</w:t>
      </w:r>
      <w:r w:rsidRPr="00233C4E">
        <w:rPr>
          <w:rFonts w:ascii="Times New Roman" w:hAnsi="Times New Roman" w:cs="Times New Roman"/>
          <w:color w:val="000000" w:themeColor="text1"/>
          <w:sz w:val="24"/>
          <w:szCs w:val="24"/>
        </w:rPr>
        <w:t>.</w:t>
      </w:r>
    </w:p>
    <w:p w14:paraId="2DE3478D" w14:textId="5E1616C9" w:rsidR="00573BB8"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Implementowana dyrektywa 2019/997 (art. 4 ust. 7) przewiduje uprawnienie konsula do sporządzania i przechowywania odwzorowania cyfrowego wydanego przez siebie TDP, a także przyjmowania i przechowywania odwzorowania cyfrowego TDP wydanego obywatelowi polskiemu przez inne państwo członkowskie. W celu wdrożenia przywołanej regulacji, a także postanowień dyrektywy 2019/997 wyrażonych w jej art. 15 i odnoszących się do ochrony danych osobowych, przewidziano w projekcie, że konsul przetwarza dane osobowe dotyczące TDP. Okres przetwarzania danych został ograniczony do 180 dni. Po upływie tego terminu dane usuwa się z prowadzonych rejestrów czynności i rejestrów spraw, a wytworzoną dokumentację tworzącą akta sprawy poddaje brakowaniu (art. 48</w:t>
      </w:r>
      <w:r>
        <w:rPr>
          <w:rFonts w:ascii="Times New Roman" w:hAnsi="Times New Roman" w:cs="Times New Roman"/>
          <w:color w:val="000000" w:themeColor="text1"/>
          <w:sz w:val="24"/>
          <w:szCs w:val="24"/>
        </w:rPr>
        <w:t>k</w:t>
      </w:r>
      <w:r w:rsidRPr="002238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ust. 1 i 2 </w:t>
      </w:r>
      <w:r w:rsidRPr="0022386A">
        <w:rPr>
          <w:rFonts w:ascii="Times New Roman" w:hAnsi="Times New Roman" w:cs="Times New Roman"/>
          <w:color w:val="000000" w:themeColor="text1"/>
          <w:sz w:val="24"/>
          <w:szCs w:val="24"/>
        </w:rPr>
        <w:t xml:space="preserve">projektu). Proponowany termin przetwarzania danych przez okres 180 </w:t>
      </w:r>
      <w:r w:rsidR="00273A7D">
        <w:rPr>
          <w:rFonts w:ascii="Times New Roman" w:hAnsi="Times New Roman" w:cs="Times New Roman"/>
          <w:color w:val="000000" w:themeColor="text1"/>
          <w:sz w:val="24"/>
          <w:szCs w:val="24"/>
        </w:rPr>
        <w:t xml:space="preserve">dni </w:t>
      </w:r>
      <w:r w:rsidRPr="0022386A">
        <w:rPr>
          <w:rFonts w:ascii="Times New Roman" w:hAnsi="Times New Roman" w:cs="Times New Roman"/>
          <w:color w:val="000000" w:themeColor="text1"/>
          <w:sz w:val="24"/>
          <w:szCs w:val="24"/>
        </w:rPr>
        <w:t>będzie dotyczył obu przypadków udziału konsul</w:t>
      </w:r>
      <w:r>
        <w:rPr>
          <w:rFonts w:ascii="Times New Roman" w:hAnsi="Times New Roman" w:cs="Times New Roman"/>
          <w:color w:val="000000" w:themeColor="text1"/>
          <w:sz w:val="24"/>
          <w:szCs w:val="24"/>
        </w:rPr>
        <w:t>a</w:t>
      </w:r>
      <w:r w:rsidRPr="002238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w:t>
      </w:r>
      <w:r w:rsidR="00D12796">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procedurze</w:t>
      </w:r>
      <w:r w:rsidRPr="0022386A">
        <w:rPr>
          <w:rFonts w:ascii="Times New Roman" w:hAnsi="Times New Roman" w:cs="Times New Roman"/>
          <w:color w:val="000000" w:themeColor="text1"/>
          <w:sz w:val="24"/>
          <w:szCs w:val="24"/>
        </w:rPr>
        <w:t xml:space="preserve"> wydawani</w:t>
      </w:r>
      <w:r>
        <w:rPr>
          <w:rFonts w:ascii="Times New Roman" w:hAnsi="Times New Roman" w:cs="Times New Roman"/>
          <w:color w:val="000000" w:themeColor="text1"/>
          <w:sz w:val="24"/>
          <w:szCs w:val="24"/>
        </w:rPr>
        <w:t>a</w:t>
      </w:r>
      <w:r w:rsidRPr="0022386A">
        <w:rPr>
          <w:rFonts w:ascii="Times New Roman" w:hAnsi="Times New Roman" w:cs="Times New Roman"/>
          <w:color w:val="000000" w:themeColor="text1"/>
          <w:sz w:val="24"/>
          <w:szCs w:val="24"/>
        </w:rPr>
        <w:t xml:space="preserve"> TDP (tj. </w:t>
      </w:r>
      <w:r>
        <w:rPr>
          <w:rFonts w:ascii="Times New Roman" w:hAnsi="Times New Roman" w:cs="Times New Roman"/>
          <w:color w:val="000000" w:themeColor="text1"/>
          <w:sz w:val="24"/>
          <w:szCs w:val="24"/>
        </w:rPr>
        <w:t>zarówno</w:t>
      </w:r>
      <w:r w:rsidR="00B7176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gdy pomocy będ</w:t>
      </w:r>
      <w:r>
        <w:rPr>
          <w:rFonts w:ascii="Times New Roman" w:hAnsi="Times New Roman" w:cs="Times New Roman"/>
          <w:color w:val="000000" w:themeColor="text1"/>
          <w:sz w:val="24"/>
          <w:szCs w:val="24"/>
        </w:rPr>
        <w:t>zie</w:t>
      </w:r>
      <w:r w:rsidRPr="0022386A">
        <w:rPr>
          <w:rFonts w:ascii="Times New Roman" w:hAnsi="Times New Roman" w:cs="Times New Roman"/>
          <w:color w:val="000000" w:themeColor="text1"/>
          <w:sz w:val="24"/>
          <w:szCs w:val="24"/>
        </w:rPr>
        <w:t xml:space="preserve"> udzielać pols</w:t>
      </w:r>
      <w:r>
        <w:rPr>
          <w:rFonts w:ascii="Times New Roman" w:hAnsi="Times New Roman" w:cs="Times New Roman"/>
          <w:color w:val="000000" w:themeColor="text1"/>
          <w:sz w:val="24"/>
          <w:szCs w:val="24"/>
        </w:rPr>
        <w:t>ki</w:t>
      </w:r>
      <w:r w:rsidRPr="0022386A">
        <w:rPr>
          <w:rFonts w:ascii="Times New Roman" w:hAnsi="Times New Roman" w:cs="Times New Roman"/>
          <w:color w:val="000000" w:themeColor="text1"/>
          <w:sz w:val="24"/>
          <w:szCs w:val="24"/>
        </w:rPr>
        <w:t xml:space="preserve"> konsul, jak również</w:t>
      </w:r>
      <w:r w:rsidR="005D45F4">
        <w:rPr>
          <w:rFonts w:ascii="Times New Roman" w:hAnsi="Times New Roman" w:cs="Times New Roman"/>
          <w:color w:val="000000" w:themeColor="text1"/>
          <w:sz w:val="24"/>
          <w:szCs w:val="24"/>
        </w:rPr>
        <w:t>,</w:t>
      </w:r>
      <w:r w:rsidRPr="0022386A">
        <w:rPr>
          <w:rFonts w:ascii="Times New Roman" w:hAnsi="Times New Roman" w:cs="Times New Roman"/>
          <w:color w:val="000000" w:themeColor="text1"/>
          <w:sz w:val="24"/>
          <w:szCs w:val="24"/>
        </w:rPr>
        <w:t xml:space="preserve"> gdy będ</w:t>
      </w:r>
      <w:r>
        <w:rPr>
          <w:rFonts w:ascii="Times New Roman" w:hAnsi="Times New Roman" w:cs="Times New Roman"/>
          <w:color w:val="000000" w:themeColor="text1"/>
          <w:sz w:val="24"/>
          <w:szCs w:val="24"/>
        </w:rPr>
        <w:t>zie</w:t>
      </w:r>
      <w:r w:rsidRPr="0022386A">
        <w:rPr>
          <w:rFonts w:ascii="Times New Roman" w:hAnsi="Times New Roman" w:cs="Times New Roman"/>
          <w:color w:val="000000" w:themeColor="text1"/>
          <w:sz w:val="24"/>
          <w:szCs w:val="24"/>
        </w:rPr>
        <w:t xml:space="preserve"> on potwierdzać dane obywatela </w:t>
      </w:r>
      <w:r>
        <w:rPr>
          <w:rFonts w:ascii="Times New Roman" w:hAnsi="Times New Roman" w:cs="Times New Roman"/>
          <w:color w:val="000000" w:themeColor="text1"/>
          <w:sz w:val="24"/>
          <w:szCs w:val="24"/>
        </w:rPr>
        <w:t>polskiego</w:t>
      </w:r>
      <w:r w:rsidRPr="0022386A">
        <w:rPr>
          <w:rFonts w:ascii="Times New Roman" w:hAnsi="Times New Roman" w:cs="Times New Roman"/>
          <w:color w:val="000000" w:themeColor="text1"/>
          <w:sz w:val="24"/>
          <w:szCs w:val="24"/>
        </w:rPr>
        <w:t xml:space="preserve"> na potrzeby wydania TDP przez organy innego państwa UE obywatelowi polskiemu). Dyrektywa wyznacza jedynie terminy maksymalne (odpowiednio 180 dni dla państwa udzielającego pomocy i 2 lata dla państwa obywatelstwa) i nie zakazuje ich skracania. Stąd przewidziane w projekcie rozwiązania</w:t>
      </w:r>
      <w:r w:rsidR="00273A7D">
        <w:rPr>
          <w:rFonts w:ascii="Times New Roman" w:hAnsi="Times New Roman" w:cs="Times New Roman"/>
          <w:color w:val="000000" w:themeColor="text1"/>
          <w:sz w:val="24"/>
          <w:szCs w:val="24"/>
        </w:rPr>
        <w:t>,</w:t>
      </w:r>
      <w:r w:rsidR="00273A7D" w:rsidRPr="0022386A">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wdrażające dyrektyw</w:t>
      </w:r>
      <w:r w:rsidR="00733677">
        <w:rPr>
          <w:rFonts w:ascii="Times New Roman" w:hAnsi="Times New Roman" w:cs="Times New Roman"/>
          <w:color w:val="000000" w:themeColor="text1"/>
          <w:sz w:val="24"/>
          <w:szCs w:val="24"/>
        </w:rPr>
        <w:t>ę</w:t>
      </w:r>
      <w:r w:rsidRPr="0022386A">
        <w:rPr>
          <w:rFonts w:ascii="Times New Roman" w:hAnsi="Times New Roman" w:cs="Times New Roman"/>
          <w:color w:val="000000" w:themeColor="text1"/>
          <w:sz w:val="24"/>
          <w:szCs w:val="24"/>
        </w:rPr>
        <w:t xml:space="preserve"> 2019/997, ustanawiają krótki termin przetwarzania danych dot. TDP. Okres ich przetwarzania będzie krótszy niż w przypadku innych czynności wykonywanych przez konsula. Przyjęcie projektowanej ustawy </w:t>
      </w:r>
      <w:r>
        <w:rPr>
          <w:rFonts w:ascii="Times New Roman" w:hAnsi="Times New Roman" w:cs="Times New Roman"/>
          <w:color w:val="000000" w:themeColor="text1"/>
          <w:sz w:val="24"/>
          <w:szCs w:val="24"/>
        </w:rPr>
        <w:t>będzie związane z koniecznością wprowadzenia określonych zmian w przepisach wewnętrznych Ministerstwa Spraw Zagranicznych dot. przechowywania i archiwizacji dokumentów</w:t>
      </w:r>
      <w:r w:rsidRPr="0022386A">
        <w:rPr>
          <w:rFonts w:ascii="Times New Roman" w:hAnsi="Times New Roman" w:cs="Times New Roman"/>
          <w:color w:val="000000" w:themeColor="text1"/>
          <w:sz w:val="24"/>
          <w:szCs w:val="24"/>
        </w:rPr>
        <w:t>. Ponadto niezbędne będzie odpowiednie dostosowan</w:t>
      </w:r>
      <w:r w:rsidR="00273A7D">
        <w:rPr>
          <w:rFonts w:ascii="Times New Roman" w:hAnsi="Times New Roman" w:cs="Times New Roman"/>
          <w:color w:val="000000" w:themeColor="text1"/>
          <w:sz w:val="24"/>
          <w:szCs w:val="24"/>
        </w:rPr>
        <w:t>i</w:t>
      </w:r>
      <w:r w:rsidRPr="0022386A">
        <w:rPr>
          <w:rFonts w:ascii="Times New Roman" w:hAnsi="Times New Roman" w:cs="Times New Roman"/>
          <w:color w:val="000000" w:themeColor="text1"/>
          <w:sz w:val="24"/>
          <w:szCs w:val="24"/>
        </w:rPr>
        <w:t xml:space="preserve">e narzędzi informatycznych, w których konsul prowadzi rejestr spraw, w celu zapewnienia automatycznego usuwania danych odnoszących </w:t>
      </w:r>
      <w:r w:rsidR="00273A7D">
        <w:rPr>
          <w:rFonts w:ascii="Times New Roman" w:hAnsi="Times New Roman" w:cs="Times New Roman"/>
          <w:color w:val="000000" w:themeColor="text1"/>
          <w:sz w:val="24"/>
          <w:szCs w:val="24"/>
        </w:rPr>
        <w:t xml:space="preserve">się </w:t>
      </w:r>
      <w:r w:rsidRPr="0022386A">
        <w:rPr>
          <w:rFonts w:ascii="Times New Roman" w:hAnsi="Times New Roman" w:cs="Times New Roman"/>
          <w:color w:val="000000" w:themeColor="text1"/>
          <w:sz w:val="24"/>
          <w:szCs w:val="24"/>
        </w:rPr>
        <w:t xml:space="preserve">do TDP po okresie maksymalnego ich przetwarzania zgodnym z dyrektywą 2019/997. W celu zapewnienia bezpieczeństwa danych zobligowano konsula do zniszczenia zwracanych mu TDP. </w:t>
      </w:r>
    </w:p>
    <w:p w14:paraId="033CB4C2" w14:textId="10751249" w:rsidR="00573BB8" w:rsidRPr="0022386A" w:rsidRDefault="00573BB8" w:rsidP="000F0423">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Art. 48k ust. 3 precyzuje dodatkowo, że o</w:t>
      </w:r>
      <w:r w:rsidRPr="00905956">
        <w:rPr>
          <w:rFonts w:ascii="Times New Roman" w:hAnsi="Times New Roman" w:cs="Times New Roman"/>
          <w:color w:val="000000" w:themeColor="text1"/>
          <w:sz w:val="24"/>
          <w:szCs w:val="24"/>
        </w:rPr>
        <w:t>soba, której wydano</w:t>
      </w:r>
      <w:r>
        <w:rPr>
          <w:rFonts w:ascii="Times New Roman" w:hAnsi="Times New Roman" w:cs="Times New Roman"/>
          <w:color w:val="000000" w:themeColor="text1"/>
          <w:sz w:val="24"/>
          <w:szCs w:val="24"/>
        </w:rPr>
        <w:t xml:space="preserve"> TDP</w:t>
      </w:r>
      <w:r w:rsidR="00273A7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jest uprawniona do zweryfikowania danych w nim zawartych i w razie potrzeby do wystąpienia o ich skorygowanie przez wydanie nowego dokumentu. Z kolei zgodnie z ust. 4 tego przepisu w TDP nie zamieszcza się informacji w formie do odczytu maszynowego, o ile nie widnieją one w</w:t>
      </w:r>
      <w:r w:rsidR="00D12796">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odpowiednich sekcjach specyfikacji technicznych dot. TDP.</w:t>
      </w:r>
    </w:p>
    <w:p w14:paraId="4AEF235C" w14:textId="1B069815" w:rsidR="00573BB8"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W projekcie przewidziano, że minister właściwy do spraw zagranicznych zapewnia konsulowi blankiety jednolitych formularzy TDP i jednolitych naklejek personalizacyjnych TDP</w:t>
      </w:r>
      <w:r>
        <w:rPr>
          <w:rFonts w:ascii="Times New Roman" w:hAnsi="Times New Roman" w:cs="Times New Roman"/>
          <w:color w:val="000000" w:themeColor="text1"/>
          <w:sz w:val="24"/>
          <w:szCs w:val="24"/>
        </w:rPr>
        <w:t xml:space="preserve"> </w:t>
      </w:r>
      <w:r w:rsidRPr="00C049A1">
        <w:rPr>
          <w:rFonts w:ascii="Times New Roman" w:hAnsi="Times New Roman" w:cs="Times New Roman"/>
          <w:color w:val="000000" w:themeColor="text1"/>
          <w:sz w:val="24"/>
          <w:szCs w:val="24"/>
        </w:rPr>
        <w:t>(projektowany art. 48</w:t>
      </w:r>
      <w:r>
        <w:rPr>
          <w:rFonts w:ascii="Times New Roman" w:hAnsi="Times New Roman" w:cs="Times New Roman"/>
          <w:color w:val="000000" w:themeColor="text1"/>
          <w:sz w:val="24"/>
          <w:szCs w:val="24"/>
        </w:rPr>
        <w:t>l ust. 1</w:t>
      </w:r>
      <w:r w:rsidRPr="00C049A1">
        <w:rPr>
          <w:rFonts w:ascii="Times New Roman" w:hAnsi="Times New Roman" w:cs="Times New Roman"/>
          <w:color w:val="000000" w:themeColor="text1"/>
          <w:sz w:val="24"/>
          <w:szCs w:val="24"/>
        </w:rPr>
        <w:t>)</w:t>
      </w:r>
      <w:r w:rsidRPr="0022386A">
        <w:rPr>
          <w:rFonts w:ascii="Times New Roman" w:hAnsi="Times New Roman" w:cs="Times New Roman"/>
          <w:color w:val="000000" w:themeColor="text1"/>
          <w:sz w:val="24"/>
          <w:szCs w:val="24"/>
        </w:rPr>
        <w:t>.</w:t>
      </w:r>
      <w:r w:rsidRPr="00C049A1">
        <w:rPr>
          <w:rFonts w:ascii="Times New Roman" w:hAnsi="Times New Roman" w:cs="Times New Roman"/>
          <w:color w:val="000000" w:themeColor="text1"/>
          <w:sz w:val="24"/>
          <w:szCs w:val="24"/>
        </w:rPr>
        <w:t xml:space="preserve"> Proponowane rozwiązanie zapewni stosowanie przez wszystkich konsulów tożsamych wzorów formularza i naklejki TDP. Scentralizowany sposób zamawiania blankietów usprawni procedurę wyłania</w:t>
      </w:r>
      <w:r w:rsidR="00273A7D">
        <w:rPr>
          <w:rFonts w:ascii="Times New Roman" w:hAnsi="Times New Roman" w:cs="Times New Roman"/>
          <w:color w:val="000000" w:themeColor="text1"/>
          <w:sz w:val="24"/>
          <w:szCs w:val="24"/>
        </w:rPr>
        <w:t>nia</w:t>
      </w:r>
      <w:r w:rsidRPr="00C049A1">
        <w:rPr>
          <w:rFonts w:ascii="Times New Roman" w:hAnsi="Times New Roman" w:cs="Times New Roman"/>
          <w:color w:val="000000" w:themeColor="text1"/>
          <w:sz w:val="24"/>
          <w:szCs w:val="24"/>
        </w:rPr>
        <w:t xml:space="preserve"> wykonawcy i wpłynie na racjonalizację kosztu wyprodukowania pojedynczych sztuk blankietów. Proponowane rozwiązanie wychodzi też naprzeciw oczekiwaniu wyrażanym przez państwa członkowskie w toku tworzenia dyrektywy 2019/997, aby korzystać z jednego wykonawcy blankietów, który będzie zaopatrywał więcej niż jedno państwo członkowskie. Wyrażone w projektowanym art. 48</w:t>
      </w:r>
      <w:r>
        <w:rPr>
          <w:rFonts w:ascii="Times New Roman" w:hAnsi="Times New Roman" w:cs="Times New Roman"/>
          <w:color w:val="000000" w:themeColor="text1"/>
          <w:sz w:val="24"/>
          <w:szCs w:val="24"/>
        </w:rPr>
        <w:t>l</w:t>
      </w:r>
      <w:r w:rsidRPr="00C049A1">
        <w:rPr>
          <w:rFonts w:ascii="Times New Roman" w:hAnsi="Times New Roman" w:cs="Times New Roman"/>
          <w:color w:val="000000" w:themeColor="text1"/>
          <w:sz w:val="24"/>
          <w:szCs w:val="24"/>
        </w:rPr>
        <w:t xml:space="preserve"> zobowiązanie do zapewnienia blankietów wdraża postanowienie art. 10 dyrektywy 2019/997.</w:t>
      </w:r>
    </w:p>
    <w:p w14:paraId="532C52B2" w14:textId="764B3842" w:rsidR="00573BB8" w:rsidRPr="00C049A1" w:rsidRDefault="00573BB8" w:rsidP="000F0423">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Zgodnie z art. </w:t>
      </w:r>
      <w:r w:rsidRPr="00C049A1">
        <w:rPr>
          <w:rFonts w:ascii="Times New Roman" w:hAnsi="Times New Roman" w:cs="Times New Roman"/>
          <w:color w:val="000000" w:themeColor="text1"/>
          <w:sz w:val="24"/>
          <w:szCs w:val="24"/>
        </w:rPr>
        <w:t>48</w:t>
      </w:r>
      <w:r>
        <w:rPr>
          <w:rFonts w:ascii="Times New Roman" w:hAnsi="Times New Roman" w:cs="Times New Roman"/>
          <w:color w:val="000000" w:themeColor="text1"/>
          <w:sz w:val="24"/>
          <w:szCs w:val="24"/>
        </w:rPr>
        <w:t>l ust. 2 k</w:t>
      </w:r>
      <w:r w:rsidRPr="00AC404E">
        <w:rPr>
          <w:rFonts w:ascii="Times New Roman" w:hAnsi="Times New Roman" w:cs="Times New Roman"/>
          <w:color w:val="000000" w:themeColor="text1"/>
          <w:sz w:val="24"/>
          <w:szCs w:val="24"/>
        </w:rPr>
        <w:t xml:space="preserve">onsul przechowuje niewypełnione blankiety jednolitych formularzy TDP i jednolitych naklejek TDP w miejscu zabezpieczonym przed ich utratą, zniszczeniem, uszkodzeniem lub dostępem </w:t>
      </w:r>
      <w:r>
        <w:rPr>
          <w:rFonts w:ascii="Times New Roman" w:hAnsi="Times New Roman" w:cs="Times New Roman"/>
          <w:color w:val="000000" w:themeColor="text1"/>
          <w:sz w:val="24"/>
          <w:szCs w:val="24"/>
        </w:rPr>
        <w:t xml:space="preserve">do nich </w:t>
      </w:r>
      <w:r w:rsidRPr="00AC404E">
        <w:rPr>
          <w:rFonts w:ascii="Times New Roman" w:hAnsi="Times New Roman" w:cs="Times New Roman"/>
          <w:color w:val="000000" w:themeColor="text1"/>
          <w:sz w:val="24"/>
          <w:szCs w:val="24"/>
        </w:rPr>
        <w:t>osób nieuprawnionych.</w:t>
      </w:r>
    </w:p>
    <w:p w14:paraId="666D5213" w14:textId="07C09830" w:rsidR="00573BB8"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W projektowanym art. 48</w:t>
      </w:r>
      <w:r>
        <w:rPr>
          <w:rFonts w:ascii="Times New Roman" w:hAnsi="Times New Roman" w:cs="Times New Roman"/>
          <w:color w:val="000000" w:themeColor="text1"/>
          <w:sz w:val="24"/>
          <w:szCs w:val="24"/>
        </w:rPr>
        <w:t>m</w:t>
      </w:r>
      <w:r w:rsidRPr="0022386A">
        <w:rPr>
          <w:rFonts w:ascii="Times New Roman" w:hAnsi="Times New Roman" w:cs="Times New Roman"/>
          <w:color w:val="000000" w:themeColor="text1"/>
          <w:sz w:val="24"/>
          <w:szCs w:val="24"/>
        </w:rPr>
        <w:t xml:space="preserve"> przewidziano, że minister właściwy do spraw zagranicznych przetwarza dane dotyczące liczby wydanych przez konsula TDP oraz obywatelstwa </w:t>
      </w:r>
      <w:r>
        <w:rPr>
          <w:rFonts w:ascii="Times New Roman" w:hAnsi="Times New Roman" w:cs="Times New Roman"/>
          <w:color w:val="000000" w:themeColor="text1"/>
          <w:sz w:val="24"/>
          <w:szCs w:val="24"/>
        </w:rPr>
        <w:t>o</w:t>
      </w:r>
      <w:r w:rsidRPr="00905956">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ó</w:t>
      </w:r>
      <w:r w:rsidRPr="00905956">
        <w:rPr>
          <w:rFonts w:ascii="Times New Roman" w:hAnsi="Times New Roman" w:cs="Times New Roman"/>
          <w:color w:val="000000" w:themeColor="text1"/>
          <w:sz w:val="24"/>
          <w:szCs w:val="24"/>
        </w:rPr>
        <w:t>b, któr</w:t>
      </w:r>
      <w:r>
        <w:rPr>
          <w:rFonts w:ascii="Times New Roman" w:hAnsi="Times New Roman" w:cs="Times New Roman"/>
          <w:color w:val="000000" w:themeColor="text1"/>
          <w:sz w:val="24"/>
          <w:szCs w:val="24"/>
        </w:rPr>
        <w:t>ym</w:t>
      </w:r>
      <w:r w:rsidRPr="00905956">
        <w:rPr>
          <w:rFonts w:ascii="Times New Roman" w:hAnsi="Times New Roman" w:cs="Times New Roman"/>
          <w:color w:val="000000" w:themeColor="text1"/>
          <w:sz w:val="24"/>
          <w:szCs w:val="24"/>
        </w:rPr>
        <w:t xml:space="preserve"> wydano</w:t>
      </w:r>
      <w:r>
        <w:rPr>
          <w:rFonts w:ascii="Times New Roman" w:hAnsi="Times New Roman" w:cs="Times New Roman"/>
          <w:color w:val="000000" w:themeColor="text1"/>
          <w:sz w:val="24"/>
          <w:szCs w:val="24"/>
        </w:rPr>
        <w:t xml:space="preserve"> TDP</w:t>
      </w:r>
      <w:r w:rsidRPr="0022386A">
        <w:rPr>
          <w:rFonts w:ascii="Times New Roman" w:hAnsi="Times New Roman" w:cs="Times New Roman"/>
          <w:color w:val="000000" w:themeColor="text1"/>
          <w:sz w:val="24"/>
          <w:szCs w:val="24"/>
        </w:rPr>
        <w:t>, a także dane dotyczące przypadków podrobienia lub sfałszowania TDP, jak również coroczn</w:t>
      </w:r>
      <w:r w:rsidR="002F7587">
        <w:rPr>
          <w:rFonts w:ascii="Times New Roman" w:hAnsi="Times New Roman" w:cs="Times New Roman"/>
          <w:color w:val="000000" w:themeColor="text1"/>
          <w:sz w:val="24"/>
          <w:szCs w:val="24"/>
        </w:rPr>
        <w:t>i</w:t>
      </w:r>
      <w:r w:rsidRPr="0022386A">
        <w:rPr>
          <w:rFonts w:ascii="Times New Roman" w:hAnsi="Times New Roman" w:cs="Times New Roman"/>
          <w:color w:val="000000" w:themeColor="text1"/>
          <w:sz w:val="24"/>
          <w:szCs w:val="24"/>
        </w:rPr>
        <w:t xml:space="preserve">e </w:t>
      </w:r>
      <w:r w:rsidR="002F7587" w:rsidRPr="0022386A">
        <w:rPr>
          <w:rFonts w:ascii="Times New Roman" w:hAnsi="Times New Roman" w:cs="Times New Roman"/>
          <w:color w:val="000000" w:themeColor="text1"/>
          <w:sz w:val="24"/>
          <w:szCs w:val="24"/>
        </w:rPr>
        <w:t>przekaz</w:t>
      </w:r>
      <w:r w:rsidR="002F7587">
        <w:rPr>
          <w:rFonts w:ascii="Times New Roman" w:hAnsi="Times New Roman" w:cs="Times New Roman"/>
          <w:color w:val="000000" w:themeColor="text1"/>
          <w:sz w:val="24"/>
          <w:szCs w:val="24"/>
        </w:rPr>
        <w:t>uje</w:t>
      </w:r>
      <w:r w:rsidR="002F7587" w:rsidRPr="0022386A">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ww. dan</w:t>
      </w:r>
      <w:r w:rsidR="002F7587">
        <w:rPr>
          <w:rFonts w:ascii="Times New Roman" w:hAnsi="Times New Roman" w:cs="Times New Roman"/>
          <w:color w:val="000000" w:themeColor="text1"/>
          <w:sz w:val="24"/>
          <w:szCs w:val="24"/>
        </w:rPr>
        <w:t>e</w:t>
      </w:r>
      <w:r w:rsidRPr="0022386A">
        <w:rPr>
          <w:rFonts w:ascii="Times New Roman" w:hAnsi="Times New Roman" w:cs="Times New Roman"/>
          <w:color w:val="000000" w:themeColor="text1"/>
          <w:sz w:val="24"/>
          <w:szCs w:val="24"/>
        </w:rPr>
        <w:t xml:space="preserve"> Komisji Europejskiej. Powyższe służy implementacji postanowień art. 16 dyrektywy 2019/997 nakazujących państwom członkowskim monitorowanie jej stosowania w zakresie liczby wydanych TDP i obywatelstwa ich posiadaczy oraz liczby przypadków podrabiania i fałszowania TDP.</w:t>
      </w:r>
    </w:p>
    <w:p w14:paraId="0AF293D3" w14:textId="029B253C" w:rsidR="00573BB8" w:rsidRPr="0022386A" w:rsidRDefault="00573BB8" w:rsidP="000F0423">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22386A">
        <w:rPr>
          <w:rFonts w:ascii="Times New Roman" w:hAnsi="Times New Roman" w:cs="Times New Roman"/>
          <w:color w:val="000000" w:themeColor="text1"/>
          <w:sz w:val="24"/>
          <w:szCs w:val="24"/>
        </w:rPr>
        <w:t>rojektodawca celowo zrezygnował z implementacji art. 7 dyrektywy, który ma charakter fakultatywny i umożliwia wydanie TDP innym kategoriom osób niż niereprezentowanym w</w:t>
      </w:r>
      <w:r w:rsidR="00D12796">
        <w:rPr>
          <w:rFonts w:ascii="Times New Roman" w:hAnsi="Times New Roman" w:cs="Times New Roman"/>
          <w:color w:val="000000" w:themeColor="text1"/>
          <w:sz w:val="24"/>
          <w:szCs w:val="24"/>
        </w:rPr>
        <w:t> </w:t>
      </w:r>
      <w:r w:rsidRPr="0022386A">
        <w:rPr>
          <w:rFonts w:ascii="Times New Roman" w:hAnsi="Times New Roman" w:cs="Times New Roman"/>
          <w:color w:val="000000" w:themeColor="text1"/>
          <w:sz w:val="24"/>
          <w:szCs w:val="24"/>
        </w:rPr>
        <w:t>państwie akredytacji obywatelom innego państwa unijnego. W zakresie</w:t>
      </w:r>
      <w:r>
        <w:rPr>
          <w:rFonts w:ascii="Times New Roman" w:hAnsi="Times New Roman" w:cs="Times New Roman"/>
          <w:color w:val="000000" w:themeColor="text1"/>
          <w:sz w:val="24"/>
          <w:szCs w:val="24"/>
        </w:rPr>
        <w:t>,</w:t>
      </w:r>
      <w:r w:rsidRPr="0022386A">
        <w:rPr>
          <w:rFonts w:ascii="Times New Roman" w:hAnsi="Times New Roman" w:cs="Times New Roman"/>
          <w:color w:val="000000" w:themeColor="text1"/>
          <w:sz w:val="24"/>
          <w:szCs w:val="24"/>
        </w:rPr>
        <w:t xml:space="preserve"> w jakim dyrektywa umożliwia przyjęcie przepisów dający</w:t>
      </w:r>
      <w:r>
        <w:rPr>
          <w:rFonts w:ascii="Times New Roman" w:hAnsi="Times New Roman" w:cs="Times New Roman"/>
          <w:color w:val="000000" w:themeColor="text1"/>
          <w:sz w:val="24"/>
          <w:szCs w:val="24"/>
        </w:rPr>
        <w:t>ch</w:t>
      </w:r>
      <w:r w:rsidRPr="0022386A">
        <w:rPr>
          <w:rFonts w:ascii="Times New Roman" w:hAnsi="Times New Roman" w:cs="Times New Roman"/>
          <w:color w:val="000000" w:themeColor="text1"/>
          <w:sz w:val="24"/>
          <w:szCs w:val="24"/>
        </w:rPr>
        <w:t xml:space="preserve"> możliwość wydania TDP własnym obywatelom</w:t>
      </w:r>
      <w:r>
        <w:rPr>
          <w:rFonts w:ascii="Times New Roman" w:hAnsi="Times New Roman" w:cs="Times New Roman"/>
          <w:color w:val="000000" w:themeColor="text1"/>
          <w:sz w:val="24"/>
          <w:szCs w:val="24"/>
        </w:rPr>
        <w:t>,</w:t>
      </w:r>
      <w:r w:rsidRPr="0022386A">
        <w:rPr>
          <w:rFonts w:ascii="Times New Roman" w:hAnsi="Times New Roman" w:cs="Times New Roman"/>
          <w:color w:val="000000" w:themeColor="text1"/>
          <w:sz w:val="24"/>
          <w:szCs w:val="24"/>
        </w:rPr>
        <w:t xml:space="preserve"> projektodawca wyszedł z założenia, że obywatele polscy posiadają reprezentację we wszystkich państwach członkowskich UE, a </w:t>
      </w:r>
      <w:r>
        <w:rPr>
          <w:rFonts w:ascii="Times New Roman" w:hAnsi="Times New Roman" w:cs="Times New Roman"/>
          <w:color w:val="000000" w:themeColor="text1"/>
          <w:sz w:val="24"/>
          <w:szCs w:val="24"/>
        </w:rPr>
        <w:t xml:space="preserve">Rzeczpospolita </w:t>
      </w:r>
      <w:r w:rsidRPr="0022386A">
        <w:rPr>
          <w:rFonts w:ascii="Times New Roman" w:hAnsi="Times New Roman" w:cs="Times New Roman"/>
          <w:color w:val="000000" w:themeColor="text1"/>
          <w:sz w:val="24"/>
          <w:szCs w:val="24"/>
        </w:rPr>
        <w:t>Polska zapewnia pomoc konsularną</w:t>
      </w:r>
      <w:r>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 xml:space="preserve">na całym ich terytorium, niezależnie np. od odległości od najbliższego urzędu konsularnego. Z kolei przypadek krajów i terytoriów zamorskich w myśl art. 7 dotyczy wyłącznie obywateli innych </w:t>
      </w:r>
      <w:r>
        <w:rPr>
          <w:rFonts w:ascii="Times New Roman" w:hAnsi="Times New Roman" w:cs="Times New Roman"/>
          <w:color w:val="000000" w:themeColor="text1"/>
          <w:sz w:val="24"/>
          <w:szCs w:val="24"/>
        </w:rPr>
        <w:t>państw członkowskich</w:t>
      </w:r>
      <w:r w:rsidRPr="0022386A">
        <w:rPr>
          <w:rFonts w:ascii="Times New Roman" w:hAnsi="Times New Roman" w:cs="Times New Roman"/>
          <w:color w:val="000000" w:themeColor="text1"/>
          <w:sz w:val="24"/>
          <w:szCs w:val="24"/>
        </w:rPr>
        <w:t xml:space="preserve"> Unii Europejskiej, a nie obywateli polskich. W </w:t>
      </w:r>
      <w:r>
        <w:rPr>
          <w:rFonts w:ascii="Times New Roman" w:hAnsi="Times New Roman" w:cs="Times New Roman"/>
          <w:color w:val="000000" w:themeColor="text1"/>
          <w:sz w:val="24"/>
          <w:szCs w:val="24"/>
        </w:rPr>
        <w:t>przypadku pozostałych kategorii osób</w:t>
      </w:r>
      <w:r w:rsidRPr="0022386A">
        <w:rPr>
          <w:rFonts w:ascii="Times New Roman" w:hAnsi="Times New Roman" w:cs="Times New Roman"/>
          <w:color w:val="000000" w:themeColor="text1"/>
          <w:sz w:val="24"/>
          <w:szCs w:val="24"/>
        </w:rPr>
        <w:t xml:space="preserve"> wskazanych w art. 7 dyrektywy pomoc konsularna przysługuje danej osobie zgodnie z prawem państwa</w:t>
      </w:r>
      <w:r>
        <w:rPr>
          <w:rFonts w:ascii="Times New Roman" w:hAnsi="Times New Roman" w:cs="Times New Roman"/>
          <w:color w:val="000000" w:themeColor="text1"/>
          <w:sz w:val="24"/>
          <w:szCs w:val="24"/>
        </w:rPr>
        <w:t xml:space="preserve"> jej obywatelstwa</w:t>
      </w:r>
      <w:r w:rsidRPr="0022386A">
        <w:rPr>
          <w:rFonts w:ascii="Times New Roman" w:hAnsi="Times New Roman" w:cs="Times New Roman"/>
          <w:color w:val="000000" w:themeColor="text1"/>
          <w:sz w:val="24"/>
          <w:szCs w:val="24"/>
        </w:rPr>
        <w:t xml:space="preserve">. Osoby te powinny </w:t>
      </w:r>
      <w:r>
        <w:rPr>
          <w:rFonts w:ascii="Times New Roman" w:hAnsi="Times New Roman" w:cs="Times New Roman"/>
          <w:color w:val="000000" w:themeColor="text1"/>
          <w:sz w:val="24"/>
          <w:szCs w:val="24"/>
        </w:rPr>
        <w:t xml:space="preserve">zatem </w:t>
      </w:r>
      <w:r w:rsidRPr="0022386A">
        <w:rPr>
          <w:rFonts w:ascii="Times New Roman" w:hAnsi="Times New Roman" w:cs="Times New Roman"/>
          <w:color w:val="000000" w:themeColor="text1"/>
          <w:sz w:val="24"/>
          <w:szCs w:val="24"/>
        </w:rPr>
        <w:t>zgłosić się po pomoc konsularną do właściwego przedstawicielstwa swojego państwa.</w:t>
      </w:r>
    </w:p>
    <w:p w14:paraId="171DAEDE" w14:textId="45CE1A11" w:rsidR="00573BB8" w:rsidRPr="00511FFB" w:rsidRDefault="00573BB8" w:rsidP="000F0423">
      <w:pPr>
        <w:spacing w:before="120" w:after="120" w:line="360" w:lineRule="auto"/>
        <w:jc w:val="both"/>
        <w:rPr>
          <w:rFonts w:ascii="Times New Roman" w:hAnsi="Times New Roman" w:cs="Times New Roman"/>
          <w:iCs/>
          <w:color w:val="000000" w:themeColor="text1"/>
          <w:sz w:val="24"/>
          <w:szCs w:val="24"/>
        </w:rPr>
      </w:pPr>
      <w:r w:rsidRPr="0022386A">
        <w:rPr>
          <w:rFonts w:ascii="Times New Roman" w:hAnsi="Times New Roman" w:cs="Times New Roman"/>
          <w:color w:val="000000" w:themeColor="text1"/>
          <w:sz w:val="24"/>
          <w:szCs w:val="24"/>
        </w:rPr>
        <w:t>Pozostałe z proponowanych zmian, zawarte w art</w:t>
      </w:r>
      <w:r>
        <w:rPr>
          <w:rFonts w:ascii="Times New Roman" w:hAnsi="Times New Roman" w:cs="Times New Roman"/>
          <w:color w:val="000000" w:themeColor="text1"/>
          <w:sz w:val="24"/>
          <w:szCs w:val="24"/>
        </w:rPr>
        <w:t>.</w:t>
      </w:r>
      <w:r w:rsidRPr="0022386A">
        <w:rPr>
          <w:rFonts w:ascii="Times New Roman" w:hAnsi="Times New Roman" w:cs="Times New Roman"/>
          <w:color w:val="000000" w:themeColor="text1"/>
          <w:sz w:val="24"/>
          <w:szCs w:val="24"/>
        </w:rPr>
        <w:t xml:space="preserve"> 1 pkt </w:t>
      </w:r>
      <w:r>
        <w:rPr>
          <w:rFonts w:ascii="Times New Roman" w:hAnsi="Times New Roman" w:cs="Times New Roman"/>
          <w:color w:val="000000" w:themeColor="text1"/>
          <w:sz w:val="24"/>
          <w:szCs w:val="24"/>
        </w:rPr>
        <w:t>2</w:t>
      </w:r>
      <w:r w:rsidRPr="0022386A">
        <w:rPr>
          <w:rFonts w:ascii="Times New Roman" w:hAnsi="Times New Roman" w:cs="Times New Roman"/>
          <w:color w:val="000000" w:themeColor="text1"/>
          <w:sz w:val="24"/>
          <w:szCs w:val="24"/>
        </w:rPr>
        <w:t xml:space="preserve"> i </w:t>
      </w:r>
      <w:r>
        <w:rPr>
          <w:rFonts w:ascii="Times New Roman" w:hAnsi="Times New Roman" w:cs="Times New Roman"/>
          <w:color w:val="000000" w:themeColor="text1"/>
          <w:sz w:val="24"/>
          <w:szCs w:val="24"/>
        </w:rPr>
        <w:t>4</w:t>
      </w:r>
      <w:r w:rsidRPr="0022386A">
        <w:rPr>
          <w:rFonts w:ascii="Times New Roman" w:hAnsi="Times New Roman" w:cs="Times New Roman"/>
          <w:color w:val="000000" w:themeColor="text1"/>
          <w:sz w:val="24"/>
          <w:szCs w:val="24"/>
        </w:rPr>
        <w:t xml:space="preserve"> przedkładanej ustawy, mają charakter wynikowy i zmierzają do odpowiedniego dostosowania przepisów ustawy </w:t>
      </w:r>
      <w:r w:rsidR="00511FFB">
        <w:rPr>
          <w:rFonts w:ascii="Times New Roman" w:hAnsi="Times New Roman" w:cs="Times New Roman"/>
          <w:color w:val="000000" w:themeColor="text1"/>
          <w:sz w:val="24"/>
          <w:szCs w:val="24"/>
        </w:rPr>
        <w:t xml:space="preserve">– </w:t>
      </w:r>
      <w:r w:rsidRPr="000F0423">
        <w:rPr>
          <w:rFonts w:ascii="Times New Roman" w:hAnsi="Times New Roman" w:cs="Times New Roman"/>
          <w:iCs/>
          <w:color w:val="000000" w:themeColor="text1"/>
          <w:sz w:val="24"/>
          <w:szCs w:val="24"/>
        </w:rPr>
        <w:t xml:space="preserve">Prawo konsularne. </w:t>
      </w:r>
    </w:p>
    <w:p w14:paraId="68CA2A60" w14:textId="14F02054" w:rsidR="00573BB8" w:rsidRPr="0022386A"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 xml:space="preserve">W art. 1 </w:t>
      </w:r>
      <w:r w:rsidR="000E3374">
        <w:rPr>
          <w:rFonts w:ascii="Times New Roman" w:hAnsi="Times New Roman" w:cs="Times New Roman"/>
          <w:color w:val="000000" w:themeColor="text1"/>
          <w:sz w:val="24"/>
          <w:szCs w:val="24"/>
        </w:rPr>
        <w:t xml:space="preserve">w </w:t>
      </w:r>
      <w:r w:rsidRPr="0022386A">
        <w:rPr>
          <w:rFonts w:ascii="Times New Roman" w:hAnsi="Times New Roman" w:cs="Times New Roman"/>
          <w:color w:val="000000" w:themeColor="text1"/>
          <w:sz w:val="24"/>
          <w:szCs w:val="24"/>
        </w:rPr>
        <w:t xml:space="preserve">pkt </w:t>
      </w:r>
      <w:r>
        <w:rPr>
          <w:rFonts w:ascii="Times New Roman" w:hAnsi="Times New Roman" w:cs="Times New Roman"/>
          <w:color w:val="000000" w:themeColor="text1"/>
          <w:sz w:val="24"/>
          <w:szCs w:val="24"/>
        </w:rPr>
        <w:t>2</w:t>
      </w:r>
      <w:r w:rsidRPr="0022386A">
        <w:rPr>
          <w:rFonts w:ascii="Times New Roman" w:hAnsi="Times New Roman" w:cs="Times New Roman"/>
          <w:color w:val="000000" w:themeColor="text1"/>
          <w:sz w:val="24"/>
          <w:szCs w:val="24"/>
        </w:rPr>
        <w:t xml:space="preserve"> projekt przewiduje zmianę art. 34 ustawy </w:t>
      </w:r>
      <w:r w:rsidR="00511FFB">
        <w:rPr>
          <w:rFonts w:ascii="Times New Roman" w:hAnsi="Times New Roman" w:cs="Times New Roman"/>
          <w:color w:val="000000" w:themeColor="text1"/>
          <w:sz w:val="24"/>
          <w:szCs w:val="24"/>
        </w:rPr>
        <w:t xml:space="preserve">– </w:t>
      </w:r>
      <w:r w:rsidRPr="000F0423">
        <w:rPr>
          <w:rFonts w:ascii="Times New Roman" w:hAnsi="Times New Roman" w:cs="Times New Roman"/>
          <w:iCs/>
          <w:color w:val="000000" w:themeColor="text1"/>
          <w:sz w:val="24"/>
          <w:szCs w:val="24"/>
        </w:rPr>
        <w:t>Prawo konsularne</w:t>
      </w:r>
      <w:r w:rsidRPr="0022386A">
        <w:rPr>
          <w:rFonts w:ascii="Times New Roman" w:hAnsi="Times New Roman" w:cs="Times New Roman"/>
          <w:color w:val="000000" w:themeColor="text1"/>
          <w:sz w:val="24"/>
          <w:szCs w:val="24"/>
        </w:rPr>
        <w:t xml:space="preserve"> polegającą na uchyleniu jego pkt 6 powierzającego konsulowi właściwość do wydawania ETD. Usuni</w:t>
      </w:r>
      <w:r>
        <w:rPr>
          <w:rFonts w:ascii="Times New Roman" w:hAnsi="Times New Roman" w:cs="Times New Roman"/>
          <w:color w:val="000000" w:themeColor="text1"/>
          <w:sz w:val="24"/>
          <w:szCs w:val="24"/>
        </w:rPr>
        <w:t>ę</w:t>
      </w:r>
      <w:r w:rsidRPr="0022386A">
        <w:rPr>
          <w:rFonts w:ascii="Times New Roman" w:hAnsi="Times New Roman" w:cs="Times New Roman"/>
          <w:color w:val="000000" w:themeColor="text1"/>
          <w:sz w:val="24"/>
          <w:szCs w:val="24"/>
        </w:rPr>
        <w:t>cie ww</w:t>
      </w:r>
      <w:r w:rsidR="00B7176C">
        <w:rPr>
          <w:rFonts w:ascii="Times New Roman" w:hAnsi="Times New Roman" w:cs="Times New Roman"/>
          <w:color w:val="000000" w:themeColor="text1"/>
          <w:sz w:val="24"/>
          <w:szCs w:val="24"/>
        </w:rPr>
        <w:t>.</w:t>
      </w:r>
      <w:r w:rsidRPr="0022386A">
        <w:rPr>
          <w:rFonts w:ascii="Times New Roman" w:hAnsi="Times New Roman" w:cs="Times New Roman"/>
          <w:color w:val="000000" w:themeColor="text1"/>
          <w:sz w:val="24"/>
          <w:szCs w:val="24"/>
        </w:rPr>
        <w:t xml:space="preserve"> punktu jest konieczne wobec uchylenia na podstawie wdrażanej dyrektywy 2019/997 decyzji 96/409/WPZiB</w:t>
      </w:r>
      <w:r w:rsidRPr="0022386A">
        <w:rPr>
          <w:rFonts w:ascii="Times New Roman" w:hAnsi="Times New Roman" w:cs="Times New Roman"/>
          <w:i/>
          <w:color w:val="000000" w:themeColor="text1"/>
          <w:sz w:val="24"/>
          <w:szCs w:val="24"/>
        </w:rPr>
        <w:t xml:space="preserve"> </w:t>
      </w:r>
      <w:r w:rsidRPr="0022386A">
        <w:rPr>
          <w:rFonts w:ascii="Times New Roman" w:hAnsi="Times New Roman" w:cs="Times New Roman"/>
          <w:color w:val="000000" w:themeColor="text1"/>
          <w:sz w:val="24"/>
          <w:szCs w:val="24"/>
        </w:rPr>
        <w:t xml:space="preserve">uprawniającej do wydawania ETD. ETD zostanie zastąpiony przez TDP. </w:t>
      </w:r>
    </w:p>
    <w:p w14:paraId="2EC899C4" w14:textId="32B9A123" w:rsidR="00573BB8" w:rsidRPr="0022386A"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 xml:space="preserve">Ostatnia z proponowanych regulacji (art. 1 pkt </w:t>
      </w:r>
      <w:r>
        <w:rPr>
          <w:rFonts w:ascii="Times New Roman" w:hAnsi="Times New Roman" w:cs="Times New Roman"/>
          <w:color w:val="000000" w:themeColor="text1"/>
          <w:sz w:val="24"/>
          <w:szCs w:val="24"/>
        </w:rPr>
        <w:t>4</w:t>
      </w:r>
      <w:r w:rsidRPr="0022386A">
        <w:rPr>
          <w:rFonts w:ascii="Times New Roman" w:hAnsi="Times New Roman" w:cs="Times New Roman"/>
          <w:color w:val="000000" w:themeColor="text1"/>
          <w:sz w:val="24"/>
          <w:szCs w:val="24"/>
        </w:rPr>
        <w:t xml:space="preserve"> projektu) przewiduje zmiany dostosowujące i porządkujące w art. 49 ustawy </w:t>
      </w:r>
      <w:r w:rsidR="00511FFB">
        <w:rPr>
          <w:rFonts w:ascii="Times New Roman" w:hAnsi="Times New Roman" w:cs="Times New Roman"/>
          <w:color w:val="000000" w:themeColor="text1"/>
          <w:sz w:val="24"/>
          <w:szCs w:val="24"/>
        </w:rPr>
        <w:t xml:space="preserve">– </w:t>
      </w:r>
      <w:r w:rsidRPr="000F0423">
        <w:rPr>
          <w:rFonts w:ascii="Times New Roman" w:hAnsi="Times New Roman" w:cs="Times New Roman"/>
          <w:iCs/>
          <w:color w:val="000000" w:themeColor="text1"/>
          <w:sz w:val="24"/>
          <w:szCs w:val="24"/>
        </w:rPr>
        <w:t>Prawo konsularne</w:t>
      </w:r>
      <w:r w:rsidRPr="0022386A">
        <w:rPr>
          <w:rFonts w:ascii="Times New Roman" w:hAnsi="Times New Roman" w:cs="Times New Roman"/>
          <w:color w:val="000000" w:themeColor="text1"/>
          <w:sz w:val="24"/>
          <w:szCs w:val="24"/>
        </w:rPr>
        <w:t xml:space="preserve">, które uwzględnią odpowiednie stosowanie wyłączeń przepisów nowelizowanej ustawy w odniesieniu do obywateli polskich i obywateli państw członkowskich </w:t>
      </w:r>
      <w:r w:rsidRPr="0022386A">
        <w:rPr>
          <w:rFonts w:ascii="Times New Roman" w:hAnsi="Times New Roman" w:cs="Times New Roman"/>
          <w:color w:val="000000" w:themeColor="text1"/>
          <w:sz w:val="24"/>
          <w:szCs w:val="24"/>
          <w:shd w:val="clear" w:color="auto" w:fill="FFFFFF"/>
        </w:rPr>
        <w:t>UE</w:t>
      </w:r>
      <w:r w:rsidRPr="0022386A">
        <w:rPr>
          <w:rFonts w:ascii="Times New Roman" w:hAnsi="Times New Roman" w:cs="Times New Roman"/>
          <w:color w:val="000000" w:themeColor="text1"/>
          <w:sz w:val="24"/>
          <w:szCs w:val="24"/>
        </w:rPr>
        <w:t xml:space="preserve"> ubiegających się o wydanie TDP. Zmienione brzmienie art. 49 przewiduje, że TDP nie będzie wydawane obywatelowi państwa członkowskiego na terytorium państwa przyjmującego, którego ta osoba jest obywatelem.</w:t>
      </w:r>
      <w:r>
        <w:rPr>
          <w:rFonts w:ascii="Times New Roman" w:hAnsi="Times New Roman" w:cs="Times New Roman"/>
          <w:color w:val="000000" w:themeColor="text1"/>
          <w:sz w:val="24"/>
          <w:szCs w:val="24"/>
        </w:rPr>
        <w:t xml:space="preserve"> </w:t>
      </w:r>
    </w:p>
    <w:p w14:paraId="60BFB577" w14:textId="4CC079AE" w:rsidR="00573BB8" w:rsidRPr="000B5F13" w:rsidRDefault="00573BB8" w:rsidP="000F0423">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Pr="00530F9E">
        <w:rPr>
          <w:rFonts w:ascii="Times New Roman" w:hAnsi="Times New Roman" w:cs="Times New Roman"/>
          <w:color w:val="000000" w:themeColor="text1"/>
          <w:sz w:val="24"/>
          <w:szCs w:val="24"/>
        </w:rPr>
        <w:t xml:space="preserve"> art. 2 projektu </w:t>
      </w:r>
      <w:r>
        <w:rPr>
          <w:rFonts w:ascii="Times New Roman" w:hAnsi="Times New Roman" w:cs="Times New Roman"/>
          <w:color w:val="000000" w:themeColor="text1"/>
          <w:sz w:val="24"/>
          <w:szCs w:val="24"/>
        </w:rPr>
        <w:t xml:space="preserve">zamieszczono </w:t>
      </w:r>
      <w:r w:rsidRPr="00530F9E">
        <w:rPr>
          <w:rFonts w:ascii="Times New Roman" w:hAnsi="Times New Roman" w:cs="Times New Roman"/>
          <w:color w:val="000000" w:themeColor="text1"/>
          <w:sz w:val="24"/>
          <w:szCs w:val="24"/>
        </w:rPr>
        <w:t>przepis intertemporalny, zgodnie z którym</w:t>
      </w:r>
      <w:r>
        <w:rPr>
          <w:rFonts w:ascii="Times New Roman" w:hAnsi="Times New Roman" w:cs="Times New Roman"/>
          <w:color w:val="000000" w:themeColor="text1"/>
          <w:sz w:val="24"/>
          <w:szCs w:val="24"/>
        </w:rPr>
        <w:t xml:space="preserve"> </w:t>
      </w:r>
      <w:r w:rsidRPr="000B5F13">
        <w:rPr>
          <w:rFonts w:ascii="Times New Roman" w:hAnsi="Times New Roman" w:cs="Times New Roman"/>
          <w:color w:val="000000" w:themeColor="text1"/>
          <w:sz w:val="24"/>
          <w:szCs w:val="24"/>
        </w:rPr>
        <w:t>formularze tymczasowych dokumentów podróży wyprodukowanych zgodnie z decyzją 96/409/WPZiB przedstawicieli rządów państw członkowskich zebranych w ramach Rady z dnia 25 czerwca 1996 r. w sprawie ustanowienia tymczasowego dokumentu podróży stają się nieważne i</w:t>
      </w:r>
      <w:r w:rsidR="00D12796">
        <w:rPr>
          <w:rFonts w:ascii="Times New Roman" w:hAnsi="Times New Roman" w:cs="Times New Roman"/>
          <w:color w:val="000000" w:themeColor="text1"/>
          <w:sz w:val="24"/>
          <w:szCs w:val="24"/>
        </w:rPr>
        <w:t> </w:t>
      </w:r>
      <w:r w:rsidRPr="000B5F13">
        <w:rPr>
          <w:rFonts w:ascii="Times New Roman" w:hAnsi="Times New Roman" w:cs="Times New Roman"/>
          <w:color w:val="000000" w:themeColor="text1"/>
          <w:sz w:val="24"/>
          <w:szCs w:val="24"/>
        </w:rPr>
        <w:t>podlegają zniszczeniu przez konsula z dniem wejścia w życie niniejszej ustawy</w:t>
      </w:r>
      <w:r>
        <w:rPr>
          <w:rFonts w:ascii="Times New Roman" w:hAnsi="Times New Roman" w:cs="Times New Roman"/>
          <w:color w:val="000000" w:themeColor="text1"/>
          <w:sz w:val="24"/>
          <w:szCs w:val="24"/>
        </w:rPr>
        <w:t>. Jednocześnie m</w:t>
      </w:r>
      <w:r w:rsidRPr="00530F9E">
        <w:rPr>
          <w:rFonts w:ascii="Times New Roman" w:hAnsi="Times New Roman" w:cs="Times New Roman"/>
          <w:color w:val="000000" w:themeColor="text1"/>
          <w:sz w:val="24"/>
          <w:szCs w:val="24"/>
        </w:rPr>
        <w:t>ając na uwadze specyfikę procedury związanej z wydawaniem dokumentów podróży o</w:t>
      </w:r>
      <w:r w:rsidR="00D12796">
        <w:rPr>
          <w:rFonts w:ascii="Times New Roman" w:hAnsi="Times New Roman" w:cs="Times New Roman"/>
          <w:color w:val="000000" w:themeColor="text1"/>
          <w:sz w:val="24"/>
          <w:szCs w:val="24"/>
        </w:rPr>
        <w:t> </w:t>
      </w:r>
      <w:r w:rsidRPr="00530F9E">
        <w:rPr>
          <w:rFonts w:ascii="Times New Roman" w:hAnsi="Times New Roman" w:cs="Times New Roman"/>
          <w:color w:val="000000" w:themeColor="text1"/>
          <w:sz w:val="24"/>
          <w:szCs w:val="24"/>
        </w:rPr>
        <w:t xml:space="preserve">krótkiej ważności, w tym jej pilność, </w:t>
      </w:r>
      <w:r>
        <w:rPr>
          <w:rFonts w:ascii="Times New Roman" w:hAnsi="Times New Roman" w:cs="Times New Roman"/>
          <w:color w:val="000000" w:themeColor="text1"/>
          <w:sz w:val="24"/>
          <w:szCs w:val="24"/>
        </w:rPr>
        <w:t>wskazano</w:t>
      </w:r>
      <w:r w:rsidR="00F37D63">
        <w:rPr>
          <w:rFonts w:ascii="Times New Roman" w:hAnsi="Times New Roman" w:cs="Times New Roman"/>
          <w:color w:val="000000" w:themeColor="text1"/>
          <w:sz w:val="24"/>
          <w:szCs w:val="24"/>
        </w:rPr>
        <w:t>,</w:t>
      </w:r>
      <w:r w:rsidRPr="00530F9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że </w:t>
      </w:r>
      <w:r w:rsidRPr="000B5F13">
        <w:rPr>
          <w:rFonts w:ascii="Times New Roman" w:hAnsi="Times New Roman" w:cs="Times New Roman"/>
          <w:color w:val="000000" w:themeColor="text1"/>
          <w:sz w:val="24"/>
          <w:szCs w:val="24"/>
        </w:rPr>
        <w:t>postępowania wszczęte i niezakończone przed dniem wejścia w życie niniejszej ustawy umarza się.</w:t>
      </w:r>
    </w:p>
    <w:p w14:paraId="35A17816" w14:textId="640590AF" w:rsidR="00573BB8" w:rsidRPr="00530F9E" w:rsidRDefault="00573BB8" w:rsidP="000F0423">
      <w:pPr>
        <w:spacing w:before="120" w:after="120" w:line="360" w:lineRule="auto"/>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z w:val="24"/>
          <w:szCs w:val="24"/>
        </w:rPr>
        <w:t xml:space="preserve">Przewiduje się, że ustawa wejdzie w życie z dniem 9 grudnia 2025 r., tak </w:t>
      </w:r>
      <w:r w:rsidR="00F37D63">
        <w:rPr>
          <w:rFonts w:ascii="Times New Roman" w:hAnsi="Times New Roman" w:cs="Times New Roman"/>
          <w:color w:val="000000" w:themeColor="text1"/>
          <w:sz w:val="24"/>
          <w:szCs w:val="24"/>
        </w:rPr>
        <w:t>a</w:t>
      </w:r>
      <w:r w:rsidRPr="0022386A">
        <w:rPr>
          <w:rFonts w:ascii="Times New Roman" w:hAnsi="Times New Roman" w:cs="Times New Roman"/>
          <w:color w:val="000000" w:themeColor="text1"/>
          <w:sz w:val="24"/>
          <w:szCs w:val="24"/>
        </w:rPr>
        <w:t xml:space="preserve">by </w:t>
      </w:r>
      <w:r w:rsidR="000E3374" w:rsidRPr="0022386A">
        <w:rPr>
          <w:rFonts w:ascii="Times New Roman" w:hAnsi="Times New Roman" w:cs="Times New Roman"/>
          <w:color w:val="000000" w:themeColor="text1"/>
          <w:sz w:val="24"/>
          <w:szCs w:val="24"/>
        </w:rPr>
        <w:t>b</w:t>
      </w:r>
      <w:r w:rsidR="000E3374" w:rsidRPr="00530F9E">
        <w:rPr>
          <w:rFonts w:ascii="Times New Roman" w:hAnsi="Times New Roman" w:cs="Times New Roman"/>
          <w:color w:val="000000" w:themeColor="text1"/>
          <w:sz w:val="24"/>
          <w:szCs w:val="24"/>
        </w:rPr>
        <w:t>yło</w:t>
      </w:r>
      <w:r w:rsidR="000E3374" w:rsidRPr="0022386A">
        <w:rPr>
          <w:rFonts w:ascii="Times New Roman" w:hAnsi="Times New Roman" w:cs="Times New Roman"/>
          <w:color w:val="000000" w:themeColor="text1"/>
          <w:sz w:val="24"/>
          <w:szCs w:val="24"/>
        </w:rPr>
        <w:t xml:space="preserve"> </w:t>
      </w:r>
      <w:r w:rsidRPr="0022386A">
        <w:rPr>
          <w:rFonts w:ascii="Times New Roman" w:hAnsi="Times New Roman" w:cs="Times New Roman"/>
          <w:color w:val="000000" w:themeColor="text1"/>
          <w:sz w:val="24"/>
          <w:szCs w:val="24"/>
        </w:rPr>
        <w:t xml:space="preserve">możliwe </w:t>
      </w:r>
      <w:r w:rsidRPr="00530F9E">
        <w:rPr>
          <w:rFonts w:ascii="Times New Roman" w:hAnsi="Times New Roman" w:cs="Times New Roman"/>
          <w:color w:val="000000" w:themeColor="text1"/>
          <w:sz w:val="24"/>
          <w:szCs w:val="24"/>
        </w:rPr>
        <w:t xml:space="preserve">terminowe rozpoczęcie stosowania wdrażanych przepisów w porządku krajowym (art. 3 projektu). </w:t>
      </w:r>
    </w:p>
    <w:p w14:paraId="0E88C660" w14:textId="5C440359" w:rsidR="00573BB8" w:rsidRDefault="00573BB8" w:rsidP="000F0423">
      <w:pPr>
        <w:spacing w:before="120" w:after="18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Ponadto i</w:t>
      </w:r>
      <w:r w:rsidRPr="0022386A">
        <w:rPr>
          <w:rFonts w:ascii="Times New Roman" w:hAnsi="Times New Roman" w:cs="Times New Roman"/>
          <w:color w:val="000000" w:themeColor="text1"/>
          <w:sz w:val="24"/>
          <w:szCs w:val="24"/>
        </w:rPr>
        <w:t xml:space="preserve">mplementacja </w:t>
      </w:r>
      <w:r>
        <w:rPr>
          <w:rFonts w:ascii="Times New Roman" w:hAnsi="Times New Roman" w:cs="Times New Roman"/>
          <w:color w:val="000000" w:themeColor="text1"/>
          <w:sz w:val="24"/>
          <w:szCs w:val="24"/>
        </w:rPr>
        <w:t xml:space="preserve">dyrektyw </w:t>
      </w:r>
      <w:r w:rsidRPr="0022386A">
        <w:rPr>
          <w:rFonts w:ascii="Times New Roman" w:hAnsi="Times New Roman" w:cs="Times New Roman"/>
          <w:color w:val="000000" w:themeColor="text1"/>
          <w:sz w:val="24"/>
          <w:szCs w:val="24"/>
        </w:rPr>
        <w:t xml:space="preserve">będzie wymagać zmiany rozporządzenia Ministra Spraw Zagranicznych z dnia 18 grudnia 2015 r. </w:t>
      </w:r>
      <w:r w:rsidRPr="000F0423">
        <w:rPr>
          <w:rFonts w:ascii="Times New Roman" w:hAnsi="Times New Roman" w:cs="Times New Roman"/>
          <w:iCs/>
          <w:color w:val="000000" w:themeColor="text1"/>
          <w:sz w:val="24"/>
          <w:szCs w:val="24"/>
        </w:rPr>
        <w:t>w sprawie opłat konsularnych</w:t>
      </w:r>
      <w:r w:rsidRPr="0022386A">
        <w:rPr>
          <w:rFonts w:ascii="Times New Roman" w:hAnsi="Times New Roman" w:cs="Times New Roman"/>
          <w:color w:val="000000" w:themeColor="text1"/>
          <w:sz w:val="24"/>
          <w:szCs w:val="24"/>
        </w:rPr>
        <w:t xml:space="preserve"> przez zmianę poz.</w:t>
      </w:r>
      <w:r w:rsidR="00511FFB">
        <w:rPr>
          <w:rFonts w:ascii="Times New Roman" w:hAnsi="Times New Roman" w:cs="Times New Roman"/>
          <w:color w:val="000000" w:themeColor="text1"/>
          <w:sz w:val="24"/>
          <w:szCs w:val="24"/>
        </w:rPr>
        <w:t> </w:t>
      </w:r>
      <w:r w:rsidRPr="0022386A">
        <w:rPr>
          <w:rFonts w:ascii="Times New Roman" w:hAnsi="Times New Roman" w:cs="Times New Roman"/>
          <w:color w:val="000000" w:themeColor="text1"/>
          <w:sz w:val="24"/>
          <w:szCs w:val="24"/>
        </w:rPr>
        <w:t>3.06 w Taryfie Opłat Konsularnych, stanowiącej załącznik do tego rozporządzenia.</w:t>
      </w:r>
    </w:p>
    <w:p w14:paraId="302F174F" w14:textId="77777777" w:rsidR="00573BB8" w:rsidRPr="00530F9E" w:rsidRDefault="00573BB8" w:rsidP="000F0423">
      <w:pPr>
        <w:pStyle w:val="Akapitzlist"/>
        <w:numPr>
          <w:ilvl w:val="0"/>
          <w:numId w:val="3"/>
        </w:numPr>
        <w:spacing w:before="180" w:after="120" w:line="360" w:lineRule="auto"/>
        <w:ind w:left="1077"/>
        <w:jc w:val="both"/>
        <w:rPr>
          <w:rFonts w:ascii="Times New Roman" w:hAnsi="Times New Roman" w:cs="Times New Roman"/>
          <w:color w:val="000000" w:themeColor="text1"/>
          <w:spacing w:val="-2"/>
          <w:sz w:val="24"/>
          <w:szCs w:val="24"/>
        </w:rPr>
      </w:pPr>
      <w:r w:rsidRPr="00530F9E">
        <w:rPr>
          <w:rFonts w:ascii="Times New Roman" w:hAnsi="Times New Roman" w:cs="Times New Roman"/>
          <w:b/>
          <w:color w:val="000000" w:themeColor="text1"/>
          <w:spacing w:val="-2"/>
          <w:sz w:val="24"/>
          <w:szCs w:val="24"/>
        </w:rPr>
        <w:t xml:space="preserve">Charakterystyka przewidywanych skutków związanych z wejściem w życie aktu </w:t>
      </w:r>
    </w:p>
    <w:p w14:paraId="199E01A6" w14:textId="77777777" w:rsidR="00573BB8" w:rsidRPr="00530F9E" w:rsidRDefault="00573BB8" w:rsidP="000F0423">
      <w:pPr>
        <w:spacing w:before="120" w:after="0" w:line="360" w:lineRule="auto"/>
        <w:jc w:val="both"/>
        <w:rPr>
          <w:rFonts w:ascii="Times New Roman" w:hAnsi="Times New Roman" w:cs="Times New Roman"/>
          <w:color w:val="000000" w:themeColor="text1"/>
          <w:spacing w:val="-2"/>
          <w:sz w:val="24"/>
          <w:szCs w:val="24"/>
        </w:rPr>
      </w:pPr>
      <w:r w:rsidRPr="00530F9E">
        <w:rPr>
          <w:rFonts w:ascii="Times New Roman" w:hAnsi="Times New Roman" w:cs="Times New Roman"/>
          <w:color w:val="000000" w:themeColor="text1"/>
          <w:spacing w:val="-2"/>
          <w:sz w:val="24"/>
          <w:szCs w:val="24"/>
        </w:rPr>
        <w:t xml:space="preserve">Spodziewane skutki i następstwa nowych regulacji przejawią się w sferach: </w:t>
      </w:r>
    </w:p>
    <w:p w14:paraId="5DB20FE0" w14:textId="3841436D" w:rsidR="00573BB8" w:rsidRPr="0022386A" w:rsidRDefault="00573BB8" w:rsidP="000F0423">
      <w:pPr>
        <w:pStyle w:val="Akapitzlist"/>
        <w:numPr>
          <w:ilvl w:val="0"/>
          <w:numId w:val="2"/>
        </w:numPr>
        <w:spacing w:after="120" w:line="360" w:lineRule="auto"/>
        <w:ind w:left="714" w:hanging="357"/>
        <w:jc w:val="both"/>
        <w:rPr>
          <w:rFonts w:ascii="Times New Roman" w:hAnsi="Times New Roman" w:cs="Times New Roman"/>
          <w:color w:val="000000" w:themeColor="text1"/>
          <w:spacing w:val="-2"/>
          <w:sz w:val="24"/>
          <w:szCs w:val="24"/>
        </w:rPr>
      </w:pPr>
      <w:r w:rsidRPr="00530F9E">
        <w:rPr>
          <w:rFonts w:ascii="Times New Roman" w:hAnsi="Times New Roman" w:cs="Times New Roman"/>
          <w:color w:val="000000" w:themeColor="text1"/>
          <w:spacing w:val="-2"/>
          <w:sz w:val="24"/>
          <w:szCs w:val="24"/>
        </w:rPr>
        <w:t xml:space="preserve">społecznej – przez urzeczywistnienie i skonkretyzowanie w polskim porządku prawnym gwarancji wynikających ze statusu obywatelstwa państwa członkowskiego UE. Jednym </w:t>
      </w:r>
      <w:r w:rsidRPr="0022386A">
        <w:rPr>
          <w:rFonts w:ascii="Times New Roman" w:hAnsi="Times New Roman" w:cs="Times New Roman"/>
          <w:color w:val="000000" w:themeColor="text1"/>
          <w:spacing w:val="-2"/>
          <w:sz w:val="24"/>
          <w:szCs w:val="24"/>
        </w:rPr>
        <w:t>z przywilejów wynikających z obywatelstwa UE jest prawo do korzystania z ochrony dyplomatycznej i konsularnej innych państw członkowskich. Wdrażane przepisy skonkretyzują jedną z przewidzianych w tym zakresie form wsparcia obywateli UE poszkodowanych w państwie trzecim na skutek</w:t>
      </w:r>
      <w:r w:rsidRPr="0022386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utraty albo</w:t>
      </w:r>
      <w:r w:rsidRPr="0022386A">
        <w:rPr>
          <w:rFonts w:ascii="Times New Roman" w:hAnsi="Times New Roman" w:cs="Times New Roman"/>
          <w:color w:val="000000" w:themeColor="text1"/>
          <w:sz w:val="24"/>
          <w:szCs w:val="24"/>
          <w:shd w:val="clear" w:color="auto" w:fill="FFFFFF"/>
        </w:rPr>
        <w:t xml:space="preserve"> zniszczenia dokumentu podróży </w:t>
      </w:r>
      <w:r>
        <w:rPr>
          <w:rFonts w:ascii="Times New Roman" w:hAnsi="Times New Roman" w:cs="Times New Roman"/>
          <w:color w:val="000000" w:themeColor="text1"/>
          <w:sz w:val="24"/>
          <w:szCs w:val="24"/>
          <w:shd w:val="clear" w:color="auto" w:fill="FFFFFF"/>
        </w:rPr>
        <w:t>albo</w:t>
      </w:r>
      <w:r w:rsidRPr="0022386A">
        <w:rPr>
          <w:rFonts w:ascii="Times New Roman" w:hAnsi="Times New Roman" w:cs="Times New Roman"/>
          <w:color w:val="000000" w:themeColor="text1"/>
          <w:sz w:val="24"/>
          <w:szCs w:val="24"/>
          <w:shd w:val="clear" w:color="auto" w:fill="FFFFFF"/>
        </w:rPr>
        <w:t xml:space="preserve"> w sytuacji, kiedy takiego dokumentu nie można w państwie trzecim uzyskać w rozsądnym terminie z innych względów.</w:t>
      </w:r>
      <w:r>
        <w:rPr>
          <w:rFonts w:ascii="Times New Roman" w:hAnsi="Times New Roman" w:cs="Times New Roman"/>
          <w:color w:val="000000" w:themeColor="text1"/>
          <w:spacing w:val="-2"/>
          <w:sz w:val="24"/>
          <w:szCs w:val="24"/>
        </w:rPr>
        <w:t xml:space="preserve"> </w:t>
      </w:r>
    </w:p>
    <w:p w14:paraId="1317E4A9" w14:textId="77777777" w:rsidR="00573BB8" w:rsidRPr="0022386A" w:rsidRDefault="00573BB8" w:rsidP="000F0423">
      <w:pPr>
        <w:pStyle w:val="Akapitzlist"/>
        <w:spacing w:before="120" w:after="120" w:line="360" w:lineRule="auto"/>
        <w:jc w:val="both"/>
        <w:rPr>
          <w:rFonts w:ascii="Times New Roman" w:hAnsi="Times New Roman" w:cs="Times New Roman"/>
          <w:color w:val="000000" w:themeColor="text1"/>
          <w:spacing w:val="-2"/>
          <w:sz w:val="24"/>
          <w:szCs w:val="24"/>
        </w:rPr>
      </w:pPr>
      <w:r w:rsidRPr="0022386A">
        <w:rPr>
          <w:rFonts w:ascii="Times New Roman" w:hAnsi="Times New Roman" w:cs="Times New Roman"/>
          <w:color w:val="000000" w:themeColor="text1"/>
          <w:spacing w:val="-2"/>
          <w:sz w:val="24"/>
          <w:szCs w:val="24"/>
        </w:rPr>
        <w:t>Nowy TDP wydawany na zabezpieczonym przed sfałszowaniem formularzu oraz dedykowanej naklejce personalizacyjnej podnosi bezpieczeństwo obrotu prawnego, realizując przez to uzasadniony cel społeczny, jakim jest umacnianie wiarygodności, unowocześnianie i profesjonalizacja działań organów uprawnionych do wydawania dokumentów podróży;</w:t>
      </w:r>
    </w:p>
    <w:p w14:paraId="16ABEA88" w14:textId="3AC47B20" w:rsidR="00573BB8" w:rsidRPr="0022386A" w:rsidRDefault="00573BB8" w:rsidP="000F0423">
      <w:pPr>
        <w:pStyle w:val="Akapitzlist"/>
        <w:numPr>
          <w:ilvl w:val="0"/>
          <w:numId w:val="2"/>
        </w:numPr>
        <w:spacing w:before="120" w:after="120" w:line="360" w:lineRule="auto"/>
        <w:jc w:val="both"/>
        <w:rPr>
          <w:rFonts w:ascii="Times New Roman" w:hAnsi="Times New Roman" w:cs="Times New Roman"/>
          <w:color w:val="000000" w:themeColor="text1"/>
          <w:spacing w:val="-2"/>
          <w:sz w:val="24"/>
          <w:szCs w:val="24"/>
        </w:rPr>
      </w:pPr>
      <w:r w:rsidRPr="0022386A">
        <w:rPr>
          <w:rFonts w:ascii="Times New Roman" w:hAnsi="Times New Roman" w:cs="Times New Roman"/>
          <w:color w:val="000000" w:themeColor="text1"/>
          <w:spacing w:val="-2"/>
          <w:sz w:val="24"/>
          <w:szCs w:val="24"/>
        </w:rPr>
        <w:t>organizacyjnej i prawnej – przez skonkretyzowanie w drodze aktu prawa powszechnie obowiązującego (tj. ustawy) zadań, odpowiedzialności i trybu procedowania organu uprawnionego do wydawania TDP;</w:t>
      </w:r>
    </w:p>
    <w:p w14:paraId="5C5133A7" w14:textId="1EB43BE4" w:rsidR="00573BB8" w:rsidRPr="0022386A" w:rsidRDefault="00573BB8" w:rsidP="000F0423">
      <w:pPr>
        <w:pStyle w:val="Akapitzlist"/>
        <w:numPr>
          <w:ilvl w:val="0"/>
          <w:numId w:val="2"/>
        </w:numPr>
        <w:spacing w:before="120" w:after="120" w:line="360" w:lineRule="auto"/>
        <w:contextualSpacing w:val="0"/>
        <w:jc w:val="both"/>
        <w:rPr>
          <w:rFonts w:ascii="Times New Roman" w:hAnsi="Times New Roman" w:cs="Times New Roman"/>
          <w:color w:val="000000" w:themeColor="text1"/>
          <w:spacing w:val="-2"/>
          <w:sz w:val="24"/>
          <w:szCs w:val="24"/>
        </w:rPr>
      </w:pPr>
      <w:r w:rsidRPr="0022386A">
        <w:rPr>
          <w:rFonts w:ascii="Times New Roman" w:hAnsi="Times New Roman" w:cs="Times New Roman"/>
          <w:color w:val="000000" w:themeColor="text1"/>
          <w:spacing w:val="-2"/>
          <w:sz w:val="24"/>
          <w:szCs w:val="24"/>
        </w:rPr>
        <w:t xml:space="preserve">finansowej dla budżetu państwa – </w:t>
      </w:r>
      <w:r w:rsidRPr="0022386A">
        <w:rPr>
          <w:rFonts w:ascii="Times New Roman" w:hAnsi="Times New Roman" w:cs="Times New Roman"/>
          <w:color w:val="000000" w:themeColor="text1"/>
          <w:sz w:val="24"/>
          <w:szCs w:val="24"/>
        </w:rPr>
        <w:t xml:space="preserve">nakłady finansowe związane z wdrożeniem TDP będą kompensowane wpływami z opłat konsularnych za wydanie tego dokumentu </w:t>
      </w:r>
      <w:r w:rsidRPr="0022386A">
        <w:rPr>
          <w:rFonts w:ascii="Times New Roman" w:hAnsi="Times New Roman"/>
          <w:color w:val="000000" w:themeColor="text1"/>
          <w:spacing w:val="-2"/>
          <w:sz w:val="24"/>
        </w:rPr>
        <w:t>–</w:t>
      </w:r>
      <w:r w:rsidRPr="0022386A">
        <w:rPr>
          <w:rFonts w:ascii="Times New Roman" w:hAnsi="Times New Roman" w:cs="Times New Roman"/>
          <w:color w:val="000000" w:themeColor="text1"/>
          <w:sz w:val="24"/>
          <w:szCs w:val="24"/>
        </w:rPr>
        <w:t xml:space="preserve"> za TDP </w:t>
      </w:r>
      <w:r w:rsidR="00262B95" w:rsidRPr="0022386A">
        <w:rPr>
          <w:rFonts w:ascii="Times New Roman" w:hAnsi="Times New Roman" w:cs="Times New Roman"/>
          <w:color w:val="000000" w:themeColor="text1"/>
          <w:sz w:val="24"/>
          <w:szCs w:val="24"/>
        </w:rPr>
        <w:t xml:space="preserve">będzie </w:t>
      </w:r>
      <w:r w:rsidRPr="0022386A">
        <w:rPr>
          <w:rFonts w:ascii="Times New Roman" w:hAnsi="Times New Roman" w:cs="Times New Roman"/>
          <w:color w:val="000000" w:themeColor="text1"/>
          <w:sz w:val="24"/>
          <w:szCs w:val="24"/>
        </w:rPr>
        <w:t>pobierana opłata konsularna w stawce podwyższonej o jedną trzecią w stosunku do obecnie stosowanej za wydanie ETD.</w:t>
      </w:r>
      <w:r>
        <w:rPr>
          <w:rFonts w:ascii="Times New Roman" w:hAnsi="Times New Roman" w:cs="Times New Roman"/>
          <w:color w:val="000000" w:themeColor="text1"/>
          <w:sz w:val="24"/>
          <w:szCs w:val="24"/>
        </w:rPr>
        <w:t xml:space="preserve"> </w:t>
      </w:r>
    </w:p>
    <w:p w14:paraId="32377C1D" w14:textId="036A5553" w:rsidR="00573BB8" w:rsidRPr="0022386A" w:rsidRDefault="00573BB8" w:rsidP="000F0423">
      <w:pPr>
        <w:pStyle w:val="Akapitzlist"/>
        <w:spacing w:before="120" w:after="120" w:line="360" w:lineRule="auto"/>
        <w:contextualSpacing w:val="0"/>
        <w:jc w:val="both"/>
        <w:rPr>
          <w:rFonts w:ascii="Times New Roman" w:hAnsi="Times New Roman" w:cs="Times New Roman"/>
          <w:color w:val="000000" w:themeColor="text1"/>
          <w:sz w:val="24"/>
          <w:szCs w:val="24"/>
        </w:rPr>
      </w:pPr>
      <w:r w:rsidRPr="0022386A">
        <w:rPr>
          <w:rFonts w:ascii="Times New Roman" w:hAnsi="Times New Roman" w:cs="Times New Roman"/>
          <w:color w:val="000000" w:themeColor="text1"/>
          <w:spacing w:val="-2"/>
          <w:sz w:val="24"/>
          <w:szCs w:val="24"/>
        </w:rPr>
        <w:t xml:space="preserve">Należy wskazać, że zakup jednostkowego formularza TDP oraz naklejki personalizacyjnej – w przypadku jego realizowania wspólnie z innymi państwami członkowskimi – będzie wiązał się z wydatkowaniem ok. 2 EUR netto/szt. (dane na podstawie szacunków oferenta: </w:t>
      </w:r>
      <w:r w:rsidRPr="0022386A">
        <w:rPr>
          <w:rFonts w:ascii="Times New Roman" w:hAnsi="Times New Roman" w:cs="Times New Roman"/>
          <w:color w:val="000000" w:themeColor="text1"/>
          <w:sz w:val="24"/>
          <w:szCs w:val="24"/>
        </w:rPr>
        <w:t>włoski</w:t>
      </w:r>
      <w:r w:rsidRPr="0022386A">
        <w:rPr>
          <w:rFonts w:ascii="Times New Roman" w:hAnsi="Times New Roman" w:cs="Times New Roman"/>
          <w:i/>
          <w:color w:val="000000" w:themeColor="text1"/>
          <w:sz w:val="24"/>
          <w:szCs w:val="24"/>
        </w:rPr>
        <w:t xml:space="preserve"> Istituto Poligrafico e Zecca dello Stato</w:t>
      </w:r>
      <w:r w:rsidRPr="0022386A">
        <w:rPr>
          <w:rFonts w:ascii="Times New Roman" w:hAnsi="Times New Roman" w:cs="Times New Roman"/>
          <w:color w:val="000000" w:themeColor="text1"/>
          <w:sz w:val="24"/>
          <w:szCs w:val="24"/>
        </w:rPr>
        <w:t xml:space="preserve"> z</w:t>
      </w:r>
      <w:r w:rsidR="00F37D63">
        <w:rPr>
          <w:rFonts w:ascii="Times New Roman" w:hAnsi="Times New Roman" w:cs="Times New Roman"/>
          <w:color w:val="000000" w:themeColor="text1"/>
          <w:sz w:val="24"/>
          <w:szCs w:val="24"/>
        </w:rPr>
        <w:t> </w:t>
      </w:r>
      <w:r w:rsidRPr="0022386A">
        <w:rPr>
          <w:rFonts w:ascii="Times New Roman" w:hAnsi="Times New Roman" w:cs="Times New Roman"/>
          <w:color w:val="000000" w:themeColor="text1"/>
          <w:sz w:val="24"/>
          <w:szCs w:val="24"/>
        </w:rPr>
        <w:t xml:space="preserve">listopada 2022 r. na podstawie zapytania Komisji Europejskiej; cena dotyczy minimalnego nakładu w liczbie 100 tys. sztuk). Od stycznia 2016 r. do kwietnia 2024 r. konsulowie Rzeczypospolitej Polskiej wydali łącznie 260 ETD dla niereprezentowanych obywateli UE. Liczba rocznie wydawanych ETD przez konsulów waha się od 20 do 44 sztuk. </w:t>
      </w:r>
    </w:p>
    <w:p w14:paraId="15A13456" w14:textId="77777777" w:rsidR="00573BB8" w:rsidRPr="006C248D" w:rsidRDefault="00573BB8" w:rsidP="000F0423">
      <w:pPr>
        <w:pStyle w:val="Akapitzlist"/>
        <w:spacing w:before="120" w:after="120" w:line="360" w:lineRule="auto"/>
        <w:contextualSpacing w:val="0"/>
        <w:jc w:val="both"/>
        <w:rPr>
          <w:rFonts w:ascii="Times New Roman" w:hAnsi="Times New Roman" w:cs="Times New Roman"/>
          <w:color w:val="000000" w:themeColor="text1"/>
          <w:spacing w:val="-2"/>
          <w:sz w:val="24"/>
          <w:szCs w:val="24"/>
        </w:rPr>
      </w:pPr>
      <w:r w:rsidRPr="0022386A">
        <w:rPr>
          <w:rFonts w:ascii="Times New Roman" w:hAnsi="Times New Roman" w:cs="Times New Roman"/>
          <w:color w:val="000000" w:themeColor="text1"/>
          <w:spacing w:val="-2"/>
          <w:sz w:val="24"/>
          <w:szCs w:val="24"/>
        </w:rPr>
        <w:t xml:space="preserve">Mając na uwadze, iż zgodnie z art. 5 ust. 1 dyrektywy 2019/997 wysokość opłaty za wydanie TDP powinna odpowiadać opłatom pobieranym za wydanie krajowych dokumentów paszportowych przez dane państwo członkowskie, projektuje się, że za wydanie TDP konsul będzie pobierał opłatę w wysokości 40 EUR, czyli analogicznej do stawki opłaty za wydanie przez konsula paszportu tymczasowego na wniosek obywatela </w:t>
      </w:r>
      <w:r w:rsidRPr="0022386A">
        <w:rPr>
          <w:rFonts w:ascii="Times New Roman" w:hAnsi="Times New Roman" w:cs="Times New Roman"/>
          <w:color w:val="000000" w:themeColor="text1"/>
          <w:sz w:val="24"/>
          <w:szCs w:val="24"/>
        </w:rPr>
        <w:t>Rzeczypospolitej Polskiej</w:t>
      </w:r>
      <w:r w:rsidRPr="0022386A">
        <w:rPr>
          <w:rFonts w:ascii="Times New Roman" w:hAnsi="Times New Roman" w:cs="Times New Roman"/>
          <w:color w:val="000000" w:themeColor="text1"/>
          <w:spacing w:val="-2"/>
          <w:sz w:val="24"/>
          <w:szCs w:val="24"/>
        </w:rPr>
        <w:t xml:space="preserve"> (poz. 1.06 załącznika do rozporządzenia Ministra Spraw Zagranicznych z dnia 18 grudnia 2015 r. </w:t>
      </w:r>
      <w:r w:rsidRPr="000F0423">
        <w:rPr>
          <w:rFonts w:ascii="Times New Roman" w:hAnsi="Times New Roman" w:cs="Times New Roman"/>
          <w:iCs/>
          <w:color w:val="000000" w:themeColor="text1"/>
          <w:spacing w:val="-2"/>
          <w:sz w:val="24"/>
          <w:szCs w:val="24"/>
        </w:rPr>
        <w:t>w sprawie opłat konsularnych</w:t>
      </w:r>
      <w:r w:rsidRPr="0022386A">
        <w:rPr>
          <w:rFonts w:ascii="Times New Roman" w:hAnsi="Times New Roman" w:cs="Times New Roman"/>
          <w:color w:val="000000" w:themeColor="text1"/>
          <w:spacing w:val="-2"/>
          <w:sz w:val="24"/>
          <w:szCs w:val="24"/>
        </w:rPr>
        <w:t xml:space="preserve"> – Taryfy Opłat Konsularnych). Obecnie, zgodnie z poz. 3.06 ww. Taryfy Opłat Konsularnych, konsul pobiera opłatę w wysokości 30 EUR za wydanie tymczasowego dokumentu podróży określonego w decyzji Rady 96/409/WPZiB, tj. ETD.</w:t>
      </w:r>
    </w:p>
    <w:p w14:paraId="64618BE0" w14:textId="77777777" w:rsidR="00573BB8" w:rsidRPr="0022386A" w:rsidRDefault="00573BB8" w:rsidP="000F0423">
      <w:pPr>
        <w:pStyle w:val="Akapitzlist"/>
        <w:numPr>
          <w:ilvl w:val="0"/>
          <w:numId w:val="3"/>
        </w:numPr>
        <w:spacing w:before="120" w:after="120" w:line="360" w:lineRule="auto"/>
        <w:jc w:val="both"/>
        <w:rPr>
          <w:rFonts w:ascii="Times New Roman" w:hAnsi="Times New Roman" w:cs="Times New Roman"/>
          <w:b/>
          <w:color w:val="000000" w:themeColor="text1"/>
          <w:sz w:val="24"/>
          <w:szCs w:val="24"/>
        </w:rPr>
      </w:pPr>
      <w:r w:rsidRPr="0022386A">
        <w:rPr>
          <w:rFonts w:ascii="Times New Roman" w:hAnsi="Times New Roman" w:cs="Times New Roman"/>
          <w:b/>
          <w:color w:val="000000" w:themeColor="text1"/>
          <w:sz w:val="24"/>
          <w:szCs w:val="24"/>
        </w:rPr>
        <w:t>Pozostałe kwestie</w:t>
      </w:r>
    </w:p>
    <w:p w14:paraId="0D3FF8E7" w14:textId="77777777" w:rsidR="00573BB8" w:rsidRPr="0022386A" w:rsidRDefault="00573BB8" w:rsidP="000F0423">
      <w:pPr>
        <w:pStyle w:val="NIEARTTEKSTtekstnieartykuowanynppodstprawnarozplubpreambua"/>
        <w:spacing w:after="120"/>
        <w:ind w:firstLine="0"/>
        <w:rPr>
          <w:color w:val="000000" w:themeColor="text1"/>
        </w:rPr>
      </w:pPr>
      <w:r w:rsidRPr="0022386A">
        <w:rPr>
          <w:color w:val="000000" w:themeColor="text1"/>
        </w:rPr>
        <w:t>Projektowane ustawa nie będzie miała istotnego wpływu na sektor finansów publicznych i nie stwarza zagrożenia korupcyjnego.</w:t>
      </w:r>
      <w:r>
        <w:rPr>
          <w:color w:val="000000" w:themeColor="text1"/>
        </w:rPr>
        <w:t xml:space="preserve"> </w:t>
      </w:r>
    </w:p>
    <w:p w14:paraId="6A3C784D" w14:textId="21580D2C" w:rsidR="00573BB8" w:rsidRPr="0022386A" w:rsidRDefault="00573BB8" w:rsidP="000F0423">
      <w:pPr>
        <w:pStyle w:val="NIEARTTEKSTtekstnieartykuowanynppodstprawnarozplubpreambua"/>
        <w:spacing w:after="120"/>
        <w:ind w:firstLine="0"/>
        <w:rPr>
          <w:color w:val="000000" w:themeColor="text1"/>
        </w:rPr>
      </w:pPr>
      <w:r w:rsidRPr="0022386A">
        <w:rPr>
          <w:color w:val="000000" w:themeColor="text1"/>
        </w:rPr>
        <w:t>Projekt ustawy nie jest sprzeczny z</w:t>
      </w:r>
      <w:r w:rsidR="00262B95">
        <w:rPr>
          <w:color w:val="000000" w:themeColor="text1"/>
        </w:rPr>
        <w:t xml:space="preserve"> </w:t>
      </w:r>
      <w:r w:rsidRPr="0022386A">
        <w:rPr>
          <w:color w:val="000000" w:themeColor="text1"/>
        </w:rPr>
        <w:t xml:space="preserve">prawem UE. </w:t>
      </w:r>
    </w:p>
    <w:p w14:paraId="2CE01FA1" w14:textId="49FE176B" w:rsidR="00573BB8" w:rsidRPr="0022386A" w:rsidRDefault="00573BB8" w:rsidP="000F0423">
      <w:pPr>
        <w:pStyle w:val="NIEARTTEKSTtekstnieartykuowanynppodstprawnarozplubpreambua"/>
        <w:spacing w:after="120"/>
        <w:ind w:firstLine="0"/>
        <w:rPr>
          <w:color w:val="000000" w:themeColor="text1"/>
        </w:rPr>
      </w:pPr>
      <w:r w:rsidRPr="0022386A">
        <w:rPr>
          <w:color w:val="000000" w:themeColor="text1"/>
        </w:rPr>
        <w:t xml:space="preserve">Projekt ustawy nie zawiera przepisów technicznych i w związku z tym nie podlega procedurze notyfikacji aktów prawnych, określonej w rozporządzeniu Rady Ministrów z dnia 23 grudnia 2002 r. </w:t>
      </w:r>
      <w:r w:rsidRPr="000F0423">
        <w:rPr>
          <w:iCs/>
          <w:color w:val="000000" w:themeColor="text1"/>
        </w:rPr>
        <w:t>w sprawie sposobu funkcjonowania krajowego systemu notyfikacji norm i aktów prawnych</w:t>
      </w:r>
      <w:r w:rsidRPr="0022386A">
        <w:rPr>
          <w:color w:val="000000" w:themeColor="text1"/>
        </w:rPr>
        <w:t xml:space="preserve"> (Dz. U. poz. 2039</w:t>
      </w:r>
      <w:r>
        <w:rPr>
          <w:color w:val="000000" w:themeColor="text1"/>
        </w:rPr>
        <w:t>, z późn. zm.</w:t>
      </w:r>
      <w:r w:rsidRPr="0022386A">
        <w:rPr>
          <w:color w:val="000000" w:themeColor="text1"/>
        </w:rPr>
        <w:t xml:space="preserve">). </w:t>
      </w:r>
    </w:p>
    <w:p w14:paraId="2D2A2E6B" w14:textId="57459D26" w:rsidR="00573BB8" w:rsidRPr="0022386A" w:rsidRDefault="00573BB8" w:rsidP="000F0423">
      <w:pPr>
        <w:pStyle w:val="NIEARTTEKSTtekstnieartykuowanynppodstprawnarozplubpreambua"/>
        <w:spacing w:after="120"/>
        <w:ind w:firstLine="0"/>
        <w:rPr>
          <w:color w:val="000000" w:themeColor="text1"/>
        </w:rPr>
      </w:pPr>
      <w:r w:rsidRPr="0022386A">
        <w:rPr>
          <w:color w:val="000000" w:themeColor="text1"/>
        </w:rPr>
        <w:t>Projekt ustawy nie wymaga przedłożenia go właściwym instytucjom i organom UE, w tym Europejskiemu Bankowi Centralnemu</w:t>
      </w:r>
      <w:r w:rsidR="00262B95">
        <w:rPr>
          <w:color w:val="000000" w:themeColor="text1"/>
        </w:rPr>
        <w:t>,</w:t>
      </w:r>
      <w:r w:rsidRPr="0022386A">
        <w:rPr>
          <w:color w:val="000000" w:themeColor="text1"/>
        </w:rPr>
        <w:t xml:space="preserve"> w celu uzyskania opinii, dokonania powiadomienia, konsultacji albo uzgodnienia. </w:t>
      </w:r>
    </w:p>
    <w:p w14:paraId="46438AEC" w14:textId="334CC535" w:rsidR="00573BB8" w:rsidRPr="0022386A" w:rsidRDefault="00573BB8" w:rsidP="000F0423">
      <w:pPr>
        <w:pStyle w:val="NIEARTTEKSTtekstnieartykuowanynppodstprawnarozplubpreambua"/>
        <w:spacing w:after="120"/>
        <w:ind w:firstLine="0"/>
        <w:rPr>
          <w:color w:val="000000" w:themeColor="text1"/>
        </w:rPr>
      </w:pPr>
      <w:r w:rsidRPr="0022386A">
        <w:rPr>
          <w:color w:val="000000" w:themeColor="text1"/>
        </w:rPr>
        <w:t xml:space="preserve">Realizując obowiązek wynikający z art. 66 ust. 1 pkt 2 ustawy z dnia 6 marca 2018 r. – </w:t>
      </w:r>
      <w:r w:rsidRPr="000F0423">
        <w:rPr>
          <w:iCs/>
          <w:color w:val="000000" w:themeColor="text1"/>
        </w:rPr>
        <w:t>Prawo przedsiębiorców</w:t>
      </w:r>
      <w:r w:rsidRPr="00CB07D3">
        <w:rPr>
          <w:iCs/>
          <w:color w:val="000000" w:themeColor="text1"/>
        </w:rPr>
        <w:t xml:space="preserve"> </w:t>
      </w:r>
      <w:r w:rsidRPr="0022386A">
        <w:rPr>
          <w:color w:val="000000" w:themeColor="text1"/>
        </w:rPr>
        <w:t>(Dz. U. z 2024 r. poz. 236</w:t>
      </w:r>
      <w:r>
        <w:rPr>
          <w:color w:val="000000" w:themeColor="text1"/>
        </w:rPr>
        <w:t>, z późn. zm.</w:t>
      </w:r>
      <w:r w:rsidRPr="0022386A">
        <w:rPr>
          <w:color w:val="000000" w:themeColor="text1"/>
        </w:rPr>
        <w:t xml:space="preserve">) dokonania oceny przewidywanego wpływu projektu na działalność mikroprzedsiębiorców, małych i średnich przedsiębiorców, należy stwierdzić, że ustawa nie będzie wywierać wpływu na sektor przedsiębiorczości. </w:t>
      </w:r>
    </w:p>
    <w:p w14:paraId="3FF3AE85" w14:textId="1D85266A" w:rsidR="007D5BDF" w:rsidRPr="007D5BDF" w:rsidRDefault="00573BB8" w:rsidP="000F0423">
      <w:pPr>
        <w:pStyle w:val="NIEARTTEKSTtekstnieartykuowanynppodstprawnarozplubpreambua"/>
        <w:spacing w:after="120"/>
        <w:ind w:firstLine="0"/>
        <w:rPr>
          <w:rFonts w:ascii="Times New Roman" w:hAnsi="Times New Roman" w:cs="Times New Roman"/>
          <w:szCs w:val="24"/>
        </w:rPr>
      </w:pPr>
      <w:r w:rsidRPr="0022386A">
        <w:rPr>
          <w:color w:val="000000" w:themeColor="text1"/>
        </w:rPr>
        <w:t xml:space="preserve">Stosownie do postanowień art. 5 ustawy z dnia 7 lipca 2005 r. </w:t>
      </w:r>
      <w:r w:rsidRPr="000F0423">
        <w:rPr>
          <w:bCs w:val="0"/>
          <w:iCs/>
          <w:color w:val="000000" w:themeColor="text1"/>
        </w:rPr>
        <w:t>o działalności lobbingowej w procesie stanowienia prawa</w:t>
      </w:r>
      <w:r w:rsidRPr="0022386A">
        <w:rPr>
          <w:color w:val="000000" w:themeColor="text1"/>
        </w:rPr>
        <w:t xml:space="preserve"> (Dz. U. z </w:t>
      </w:r>
      <w:r w:rsidR="00733677">
        <w:rPr>
          <w:color w:val="000000" w:themeColor="text1"/>
        </w:rPr>
        <w:t>2025 r. poz. 677</w:t>
      </w:r>
      <w:r w:rsidRPr="0022386A">
        <w:rPr>
          <w:color w:val="000000" w:themeColor="text1"/>
        </w:rPr>
        <w:t xml:space="preserve">) oraz § 52 uchwały nr 190 Rady Ministrów z dnia 29 października 2013 r. </w:t>
      </w:r>
      <w:r w:rsidRPr="000F0423">
        <w:rPr>
          <w:bCs w:val="0"/>
          <w:i/>
          <w:iCs/>
          <w:color w:val="000000" w:themeColor="text1"/>
        </w:rPr>
        <w:t xml:space="preserve">– </w:t>
      </w:r>
      <w:r w:rsidRPr="000F0423">
        <w:rPr>
          <w:bCs w:val="0"/>
          <w:color w:val="000000" w:themeColor="text1"/>
        </w:rPr>
        <w:t>Regulamin pracy Rady Ministrów</w:t>
      </w:r>
      <w:r w:rsidRPr="0022386A">
        <w:rPr>
          <w:color w:val="000000" w:themeColor="text1"/>
        </w:rPr>
        <w:t xml:space="preserve"> (M.P. z 2024 r. poz. 806</w:t>
      </w:r>
      <w:r>
        <w:rPr>
          <w:color w:val="000000" w:themeColor="text1"/>
        </w:rPr>
        <w:t>, z późn. zm.</w:t>
      </w:r>
      <w:r w:rsidRPr="0022386A">
        <w:rPr>
          <w:color w:val="000000" w:themeColor="text1"/>
        </w:rPr>
        <w:t>), projekt ustawy został udostępniony w Biuletynie Informacji Publicznej Rządowego Centrum Legislacji na stronie internetowej Rządowego Centrum Legislacji, w</w:t>
      </w:r>
      <w:r w:rsidR="00CE6234">
        <w:rPr>
          <w:color w:val="000000" w:themeColor="text1"/>
        </w:rPr>
        <w:t xml:space="preserve"> </w:t>
      </w:r>
      <w:r w:rsidRPr="0022386A">
        <w:rPr>
          <w:color w:val="000000" w:themeColor="text1"/>
        </w:rPr>
        <w:t>serwisie Rządowy Proces Legislacyjny.</w:t>
      </w:r>
    </w:p>
    <w:sectPr w:rsidR="007D5BDF" w:rsidRPr="007D5BDF" w:rsidSect="003A2993">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D2E39" w14:textId="77777777" w:rsidR="00C74064" w:rsidRDefault="00C74064" w:rsidP="003A2993">
      <w:pPr>
        <w:spacing w:after="0" w:line="240" w:lineRule="auto"/>
      </w:pPr>
      <w:r>
        <w:separator/>
      </w:r>
    </w:p>
  </w:endnote>
  <w:endnote w:type="continuationSeparator" w:id="0">
    <w:p w14:paraId="509AAC5E" w14:textId="77777777" w:rsidR="00C74064" w:rsidRDefault="00C74064" w:rsidP="003A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841965055"/>
      <w:docPartObj>
        <w:docPartGallery w:val="Page Numbers (Bottom of Page)"/>
        <w:docPartUnique/>
      </w:docPartObj>
    </w:sdtPr>
    <w:sdtEndPr/>
    <w:sdtContent>
      <w:p w14:paraId="3D1DB5F9" w14:textId="523AA2FF" w:rsidR="003A2993" w:rsidRPr="003A2993" w:rsidRDefault="003A2993">
        <w:pPr>
          <w:pStyle w:val="Stopka"/>
          <w:jc w:val="center"/>
          <w:rPr>
            <w:rFonts w:ascii="Times New Roman" w:hAnsi="Times New Roman" w:cs="Times New Roman"/>
            <w:sz w:val="24"/>
            <w:szCs w:val="24"/>
          </w:rPr>
        </w:pPr>
        <w:r w:rsidRPr="003A2993">
          <w:rPr>
            <w:rFonts w:ascii="Times New Roman" w:hAnsi="Times New Roman" w:cs="Times New Roman"/>
            <w:sz w:val="24"/>
            <w:szCs w:val="24"/>
          </w:rPr>
          <w:fldChar w:fldCharType="begin"/>
        </w:r>
        <w:r w:rsidRPr="003A2993">
          <w:rPr>
            <w:rFonts w:ascii="Times New Roman" w:hAnsi="Times New Roman" w:cs="Times New Roman"/>
            <w:sz w:val="24"/>
            <w:szCs w:val="24"/>
          </w:rPr>
          <w:instrText>PAGE   \* MERGEFORMAT</w:instrText>
        </w:r>
        <w:r w:rsidRPr="003A2993">
          <w:rPr>
            <w:rFonts w:ascii="Times New Roman" w:hAnsi="Times New Roman" w:cs="Times New Roman"/>
            <w:sz w:val="24"/>
            <w:szCs w:val="24"/>
          </w:rPr>
          <w:fldChar w:fldCharType="separate"/>
        </w:r>
        <w:r w:rsidRPr="003A2993">
          <w:rPr>
            <w:rFonts w:ascii="Times New Roman" w:hAnsi="Times New Roman" w:cs="Times New Roman"/>
            <w:sz w:val="24"/>
            <w:szCs w:val="24"/>
          </w:rPr>
          <w:t>2</w:t>
        </w:r>
        <w:r w:rsidRPr="003A299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5B003" w14:textId="77777777" w:rsidR="00C74064" w:rsidRDefault="00C74064" w:rsidP="003A2993">
      <w:pPr>
        <w:spacing w:after="0" w:line="240" w:lineRule="auto"/>
      </w:pPr>
      <w:r>
        <w:separator/>
      </w:r>
    </w:p>
  </w:footnote>
  <w:footnote w:type="continuationSeparator" w:id="0">
    <w:p w14:paraId="5DF6D53C" w14:textId="77777777" w:rsidR="00C74064" w:rsidRDefault="00C74064" w:rsidP="003A2993">
      <w:pPr>
        <w:spacing w:after="0" w:line="240" w:lineRule="auto"/>
      </w:pPr>
      <w:r>
        <w:continuationSeparator/>
      </w:r>
    </w:p>
  </w:footnote>
  <w:footnote w:id="1">
    <w:p w14:paraId="23D3B5E4" w14:textId="181F7897" w:rsidR="00573BB8" w:rsidRPr="00D53304" w:rsidRDefault="00573BB8" w:rsidP="000F0423">
      <w:pPr>
        <w:pStyle w:val="Tekstprzypisudolnego"/>
        <w:tabs>
          <w:tab w:val="left" w:pos="142"/>
        </w:tabs>
        <w:rPr>
          <w:rFonts w:ascii="Times New Roman" w:hAnsi="Times New Roman" w:cs="Times New Roman"/>
        </w:rPr>
      </w:pPr>
      <w:r w:rsidRPr="00D53304">
        <w:rPr>
          <w:rStyle w:val="Odwoanieprzypisudolnego"/>
          <w:rFonts w:ascii="Times New Roman" w:hAnsi="Times New Roman" w:cs="Times New Roman"/>
        </w:rPr>
        <w:footnoteRef/>
      </w:r>
      <w:r w:rsidR="00F21D7B" w:rsidRPr="000F0423">
        <w:rPr>
          <w:rFonts w:ascii="Times New Roman" w:eastAsia="Times New Roman" w:hAnsi="Times New Roman" w:cs="Times New Roman"/>
          <w:vertAlign w:val="superscript"/>
          <w:lang w:eastAsia="pl-PL"/>
        </w:rPr>
        <w:t>)</w:t>
      </w:r>
      <w:r w:rsidR="00511FFB">
        <w:rPr>
          <w:rFonts w:ascii="Times New Roman" w:eastAsia="Times New Roman" w:hAnsi="Times New Roman" w:cs="Times New Roman"/>
          <w:lang w:eastAsia="pl-PL"/>
        </w:rPr>
        <w:tab/>
      </w:r>
      <w:r w:rsidRPr="00D53304">
        <w:rPr>
          <w:rFonts w:ascii="Times New Roman" w:hAnsi="Times New Roman" w:cs="Times New Roman"/>
        </w:rPr>
        <w:t>Projekt ustawy służy także stosowaniu:</w:t>
      </w:r>
    </w:p>
    <w:p w14:paraId="0BF5C1D9" w14:textId="0A6208A8" w:rsidR="00573BB8" w:rsidRPr="000F0423" w:rsidRDefault="00573BB8" w:rsidP="000F0423">
      <w:pPr>
        <w:spacing w:after="0"/>
        <w:ind w:left="568" w:hanging="284"/>
        <w:jc w:val="both"/>
        <w:rPr>
          <w:rFonts w:ascii="Times New Roman" w:eastAsia="Times New Roman" w:hAnsi="Times New Roman" w:cs="Times New Roman"/>
          <w:sz w:val="20"/>
          <w:szCs w:val="20"/>
          <w:lang w:eastAsia="pl-PL"/>
        </w:rPr>
      </w:pPr>
      <w:r w:rsidRPr="009741C1">
        <w:rPr>
          <w:rFonts w:ascii="Times New Roman" w:eastAsia="Times New Roman" w:hAnsi="Times New Roman" w:cs="Times New Roman"/>
          <w:szCs w:val="20"/>
          <w:vertAlign w:val="superscript"/>
          <w:lang w:eastAsia="pl-PL"/>
        </w:rPr>
        <w:t>1)</w:t>
      </w:r>
      <w:r w:rsidR="00511FFB">
        <w:rPr>
          <w:rFonts w:ascii="Times New Roman" w:eastAsia="Times New Roman" w:hAnsi="Times New Roman" w:cs="Times New Roman"/>
          <w:szCs w:val="20"/>
          <w:lang w:eastAsia="pl-PL"/>
        </w:rPr>
        <w:tab/>
      </w:r>
      <w:r w:rsidRPr="000F0423">
        <w:rPr>
          <w:rFonts w:ascii="Times New Roman" w:eastAsia="Times New Roman" w:hAnsi="Times New Roman" w:cs="Times New Roman"/>
          <w:sz w:val="20"/>
          <w:szCs w:val="20"/>
          <w:lang w:eastAsia="pl-PL"/>
        </w:rPr>
        <w:t xml:space="preserve">decyzji wykonawczej Komisji (UE) 2022/2452 z dnia 8 grudnia 2022 r. określającej dodatkowe specyfikacje techniczne dotyczące unijnego </w:t>
      </w:r>
      <w:bookmarkStart w:id="1" w:name="_Hlk174531184"/>
      <w:r w:rsidRPr="000F0423">
        <w:rPr>
          <w:rFonts w:ascii="Times New Roman" w:eastAsia="Times New Roman" w:hAnsi="Times New Roman" w:cs="Times New Roman"/>
          <w:sz w:val="20"/>
          <w:szCs w:val="20"/>
          <w:lang w:eastAsia="pl-PL"/>
        </w:rPr>
        <w:t xml:space="preserve">tymczasowego dokumentu podróży </w:t>
      </w:r>
      <w:bookmarkEnd w:id="1"/>
      <w:r w:rsidRPr="000F0423">
        <w:rPr>
          <w:rFonts w:ascii="Times New Roman" w:eastAsia="Times New Roman" w:hAnsi="Times New Roman" w:cs="Times New Roman"/>
          <w:sz w:val="20"/>
          <w:szCs w:val="20"/>
          <w:lang w:eastAsia="pl-PL"/>
        </w:rPr>
        <w:t>ustanowionego dyrektywą Rady (UE) 2019/997 (Dz. Urz. UE L 320 z 14.12.2022, str. 47 oraz Dz. Urz. UE L 2024/2662 z 15.10.2024);</w:t>
      </w:r>
    </w:p>
    <w:p w14:paraId="6E1A6963" w14:textId="6DF2D9AA" w:rsidR="00573BB8" w:rsidRPr="000F0423" w:rsidRDefault="00573BB8" w:rsidP="00573BB8">
      <w:pPr>
        <w:ind w:left="568" w:hanging="284"/>
        <w:jc w:val="both"/>
        <w:rPr>
          <w:rFonts w:ascii="Times New Roman" w:eastAsia="Times New Roman" w:hAnsi="Times New Roman" w:cs="Arial"/>
          <w:sz w:val="20"/>
          <w:szCs w:val="20"/>
          <w:shd w:val="clear" w:color="auto" w:fill="FFFFFF"/>
          <w:lang w:eastAsia="pl-PL"/>
        </w:rPr>
      </w:pPr>
      <w:r w:rsidRPr="000F0423">
        <w:rPr>
          <w:rFonts w:ascii="Times New Roman" w:eastAsia="Times New Roman" w:hAnsi="Times New Roman" w:cs="Times New Roman"/>
          <w:sz w:val="20"/>
          <w:szCs w:val="20"/>
          <w:vertAlign w:val="superscript"/>
          <w:lang w:eastAsia="pl-PL"/>
        </w:rPr>
        <w:t>2)</w:t>
      </w:r>
      <w:r w:rsidRPr="000F0423">
        <w:rPr>
          <w:rFonts w:ascii="Times New Roman" w:eastAsia="Times New Roman" w:hAnsi="Times New Roman" w:cs="Times New Roman"/>
          <w:sz w:val="20"/>
          <w:szCs w:val="20"/>
          <w:lang w:eastAsia="pl-PL"/>
        </w:rPr>
        <w:tab/>
        <w:t>decyzji wykonawczej Komisji (UE) 2024/2662 z dnia 14 października 2024 r. ustanawiającej standardowy formularz wniosku o wydanie unijnego tymczasowego</w:t>
      </w:r>
      <w:r w:rsidRPr="000F0423">
        <w:rPr>
          <w:rFonts w:ascii="Times New Roman" w:eastAsia="Times New Roman" w:hAnsi="Times New Roman" w:cs="Arial"/>
          <w:sz w:val="20"/>
          <w:szCs w:val="20"/>
          <w:lang w:eastAsia="pl-PL"/>
        </w:rPr>
        <w:t xml:space="preserve"> dokumentu podróży i</w:t>
      </w:r>
      <w:r w:rsidR="00315097">
        <w:rPr>
          <w:rFonts w:ascii="Times New Roman" w:eastAsia="Times New Roman" w:hAnsi="Times New Roman" w:cs="Arial"/>
          <w:sz w:val="20"/>
          <w:szCs w:val="20"/>
          <w:lang w:eastAsia="pl-PL"/>
        </w:rPr>
        <w:t xml:space="preserve"> </w:t>
      </w:r>
      <w:r w:rsidRPr="000F0423">
        <w:rPr>
          <w:rFonts w:ascii="Times New Roman" w:eastAsia="Times New Roman" w:hAnsi="Times New Roman" w:cs="Arial"/>
          <w:sz w:val="20"/>
          <w:szCs w:val="20"/>
          <w:lang w:eastAsia="pl-PL"/>
        </w:rPr>
        <w:t>zmieniającej decyzję wykonawczą (UE) 2022/2452 (Dz. Urz. UE L 2024/2662 z 15.10.2024)</w:t>
      </w:r>
      <w:r w:rsidRPr="000F0423">
        <w:rPr>
          <w:rFonts w:ascii="Times New Roman" w:eastAsia="Times New Roman" w:hAnsi="Times New Roman" w:cs="Arial"/>
          <w:sz w:val="20"/>
          <w:szCs w:val="20"/>
          <w:shd w:val="clear" w:color="auto" w:fill="FFFFFF"/>
          <w:lang w:eastAsia="pl-PL"/>
        </w:rPr>
        <w:t>.</w:t>
      </w:r>
    </w:p>
  </w:footnote>
  <w:footnote w:id="2">
    <w:p w14:paraId="0649E6B7" w14:textId="2F76ADFB" w:rsidR="00573BB8" w:rsidRPr="00BE1764" w:rsidRDefault="00573BB8" w:rsidP="000F0423">
      <w:pPr>
        <w:ind w:left="284" w:hanging="284"/>
        <w:jc w:val="both"/>
        <w:rPr>
          <w:rFonts w:ascii="Times New Roman" w:hAnsi="Times New Roman" w:cs="Times New Roman"/>
        </w:rPr>
      </w:pPr>
      <w:r w:rsidRPr="00BE1764">
        <w:rPr>
          <w:rStyle w:val="Odwoanieprzypisudolnego"/>
          <w:rFonts w:ascii="Times New Roman" w:hAnsi="Times New Roman" w:cs="Times New Roman"/>
        </w:rPr>
        <w:footnoteRef/>
      </w:r>
      <w:r w:rsidR="00F21D7B" w:rsidRPr="000F0423">
        <w:rPr>
          <w:vertAlign w:val="superscript"/>
        </w:rPr>
        <w:t>)</w:t>
      </w:r>
      <w:r w:rsidR="00F21D7B" w:rsidRPr="007C684D">
        <w:rPr>
          <w:rFonts w:ascii="Times New Roman" w:eastAsia="Times New Roman" w:hAnsi="Times New Roman" w:cs="Times New Roman"/>
          <w:sz w:val="20"/>
          <w:szCs w:val="20"/>
          <w:lang w:eastAsia="pl-PL"/>
        </w:rPr>
        <w:tab/>
      </w:r>
      <w:r w:rsidRPr="00BE1764">
        <w:rPr>
          <w:rFonts w:ascii="Times New Roman" w:hAnsi="Times New Roman" w:cs="Times New Roman"/>
        </w:rPr>
        <w:t>Zmiany wymienionej decyzji zostały ogłoszone w Dz. Urz. UE L 236 z 23.09.2003, str. 789, Dz.</w:t>
      </w:r>
      <w:r w:rsidR="00F21D7B">
        <w:rPr>
          <w:rFonts w:ascii="Times New Roman" w:hAnsi="Times New Roman" w:cs="Times New Roman"/>
        </w:rPr>
        <w:t> </w:t>
      </w:r>
      <w:r w:rsidRPr="00BE1764">
        <w:rPr>
          <w:rFonts w:ascii="Times New Roman" w:hAnsi="Times New Roman" w:cs="Times New Roman"/>
        </w:rPr>
        <w:t>Urz. UE L 363 z 20.12.2006, str. 422 oraz Dz. Urz. UE L 158 z 10.06.2013, str. 1.</w:t>
      </w:r>
    </w:p>
  </w:footnote>
  <w:footnote w:id="3">
    <w:p w14:paraId="5C24B5BF" w14:textId="5D0D8CA3" w:rsidR="00573BB8" w:rsidRPr="003C6A5B" w:rsidRDefault="00573BB8" w:rsidP="000F0423">
      <w:pPr>
        <w:pStyle w:val="Tekstprzypisudolnego"/>
        <w:ind w:left="284" w:hanging="284"/>
        <w:jc w:val="both"/>
        <w:rPr>
          <w:rFonts w:ascii="Times New Roman" w:hAnsi="Times New Roman" w:cs="Times New Roman"/>
        </w:rPr>
      </w:pPr>
      <w:r w:rsidRPr="003C6A5B">
        <w:rPr>
          <w:rStyle w:val="Odwoanieprzypisudolnego"/>
          <w:rFonts w:ascii="Times New Roman" w:hAnsi="Times New Roman" w:cs="Times New Roman"/>
        </w:rPr>
        <w:footnoteRef/>
      </w:r>
      <w:r w:rsidR="007F6EAB" w:rsidRPr="000F0423">
        <w:rPr>
          <w:rFonts w:ascii="Times New Roman" w:hAnsi="Times New Roman" w:cs="Times New Roman"/>
          <w:vertAlign w:val="superscript"/>
        </w:rPr>
        <w:t>)</w:t>
      </w:r>
      <w:r w:rsidR="007F6EAB" w:rsidRPr="007C684D">
        <w:rPr>
          <w:rFonts w:ascii="Times New Roman" w:eastAsia="Times New Roman" w:hAnsi="Times New Roman" w:cs="Times New Roman"/>
          <w:lang w:eastAsia="pl-PL"/>
        </w:rPr>
        <w:tab/>
      </w:r>
      <w:r>
        <w:rPr>
          <w:rFonts w:ascii="Times New Roman" w:hAnsi="Times New Roman" w:cs="Times New Roman"/>
        </w:rPr>
        <w:t>W p</w:t>
      </w:r>
      <w:r w:rsidRPr="003C6A5B">
        <w:rPr>
          <w:rFonts w:ascii="Times New Roman" w:hAnsi="Times New Roman" w:cs="Times New Roman"/>
          <w:shd w:val="clear" w:color="auto" w:fill="FFFFFF"/>
        </w:rPr>
        <w:t>olskiej praktyce prawodawczej technika polegająca na odsyłaniu wprost do postanowień dyrektyw w</w:t>
      </w:r>
      <w:r w:rsidR="007F6EAB">
        <w:rPr>
          <w:rFonts w:ascii="Times New Roman" w:hAnsi="Times New Roman" w:cs="Times New Roman"/>
          <w:shd w:val="clear" w:color="auto" w:fill="FFFFFF"/>
        </w:rPr>
        <w:t> </w:t>
      </w:r>
      <w:r w:rsidRPr="003C6A5B">
        <w:rPr>
          <w:rFonts w:ascii="Times New Roman" w:hAnsi="Times New Roman" w:cs="Times New Roman"/>
          <w:shd w:val="clear" w:color="auto" w:fill="FFFFFF"/>
        </w:rPr>
        <w:t>materii regulującej kwestie wykonawcze jest uznana i ma zastosowanie</w:t>
      </w:r>
      <w:r>
        <w:rPr>
          <w:rFonts w:ascii="Times New Roman" w:hAnsi="Times New Roman" w:cs="Times New Roman"/>
          <w:shd w:val="clear" w:color="auto" w:fill="FFFFFF"/>
        </w:rPr>
        <w:t xml:space="preserve"> </w:t>
      </w:r>
      <w:r w:rsidRPr="003C6A5B">
        <w:rPr>
          <w:rFonts w:ascii="Times New Roman" w:hAnsi="Times New Roman" w:cs="Times New Roman"/>
          <w:shd w:val="clear" w:color="auto" w:fill="FFFFFF"/>
        </w:rPr>
        <w:t>m.in. w ustawie z dnia 11 września 2019</w:t>
      </w:r>
      <w:r w:rsidR="007F6EAB">
        <w:rPr>
          <w:rFonts w:ascii="Times New Roman" w:hAnsi="Times New Roman" w:cs="Times New Roman"/>
          <w:shd w:val="clear" w:color="auto" w:fill="FFFFFF"/>
        </w:rPr>
        <w:t> </w:t>
      </w:r>
      <w:r w:rsidRPr="003C6A5B">
        <w:rPr>
          <w:rFonts w:ascii="Times New Roman" w:hAnsi="Times New Roman" w:cs="Times New Roman"/>
          <w:shd w:val="clear" w:color="auto" w:fill="FFFFFF"/>
        </w:rPr>
        <w:t xml:space="preserve">r. </w:t>
      </w:r>
      <w:r>
        <w:rPr>
          <w:rFonts w:ascii="Times New Roman" w:hAnsi="Times New Roman" w:cs="Times New Roman"/>
          <w:shd w:val="clear" w:color="auto" w:fill="FFFFFF"/>
        </w:rPr>
        <w:t xml:space="preserve">– </w:t>
      </w:r>
      <w:r w:rsidRPr="000F0423">
        <w:rPr>
          <w:rFonts w:ascii="Times New Roman" w:hAnsi="Times New Roman" w:cs="Times New Roman"/>
          <w:iCs/>
          <w:shd w:val="clear" w:color="auto" w:fill="FFFFFF"/>
        </w:rPr>
        <w:t>Prawo zamówień publicznych</w:t>
      </w:r>
      <w:r w:rsidRPr="003C6A5B">
        <w:rPr>
          <w:rFonts w:ascii="Times New Roman" w:hAnsi="Times New Roman" w:cs="Times New Roman"/>
          <w:shd w:val="clear" w:color="auto" w:fill="FFFFFF"/>
        </w:rPr>
        <w:t xml:space="preserve"> (Dz.</w:t>
      </w:r>
      <w:r w:rsidR="00FE1A9B">
        <w:rPr>
          <w:rFonts w:ascii="Times New Roman" w:hAnsi="Times New Roman" w:cs="Times New Roman"/>
          <w:shd w:val="clear" w:color="auto" w:fill="FFFFFF"/>
        </w:rPr>
        <w:t xml:space="preserve"> </w:t>
      </w:r>
      <w:r w:rsidRPr="003C6A5B">
        <w:rPr>
          <w:rFonts w:ascii="Times New Roman" w:hAnsi="Times New Roman" w:cs="Times New Roman"/>
          <w:shd w:val="clear" w:color="auto" w:fill="FFFFFF"/>
        </w:rPr>
        <w:t>U. z 202</w:t>
      </w:r>
      <w:r w:rsidR="00FE1A9B">
        <w:rPr>
          <w:rFonts w:ascii="Times New Roman" w:hAnsi="Times New Roman" w:cs="Times New Roman"/>
          <w:shd w:val="clear" w:color="auto" w:fill="FFFFFF"/>
        </w:rPr>
        <w:t>4 r.</w:t>
      </w:r>
      <w:r w:rsidRPr="003C6A5B">
        <w:rPr>
          <w:rFonts w:ascii="Times New Roman" w:hAnsi="Times New Roman" w:cs="Times New Roman"/>
          <w:shd w:val="clear" w:color="auto" w:fill="FFFFFF"/>
        </w:rPr>
        <w:t xml:space="preserve"> poz. 1</w:t>
      </w:r>
      <w:r w:rsidR="00FE1A9B">
        <w:rPr>
          <w:rFonts w:ascii="Times New Roman" w:hAnsi="Times New Roman" w:cs="Times New Roman"/>
          <w:shd w:val="clear" w:color="auto" w:fill="FFFFFF"/>
        </w:rPr>
        <w:t>320 oraz z 2025 r. poz. 620</w:t>
      </w:r>
      <w:r w:rsidRPr="003C6A5B">
        <w:rPr>
          <w:rFonts w:ascii="Times New Roman" w:hAnsi="Times New Roman" w:cs="Times New Roman"/>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4620"/>
    <w:multiLevelType w:val="hybridMultilevel"/>
    <w:tmpl w:val="614E81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7444C7"/>
    <w:multiLevelType w:val="hybridMultilevel"/>
    <w:tmpl w:val="EE28F844"/>
    <w:lvl w:ilvl="0" w:tplc="D780010E">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4B652E51"/>
    <w:multiLevelType w:val="hybridMultilevel"/>
    <w:tmpl w:val="6060A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D25350B"/>
    <w:multiLevelType w:val="hybridMultilevel"/>
    <w:tmpl w:val="AEC69188"/>
    <w:lvl w:ilvl="0" w:tplc="B2C48870">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2452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803693">
    <w:abstractNumId w:val="0"/>
  </w:num>
  <w:num w:numId="3" w16cid:durableId="1007950074">
    <w:abstractNumId w:val="3"/>
  </w:num>
  <w:num w:numId="4" w16cid:durableId="1568297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20"/>
    <w:rsid w:val="000B0F62"/>
    <w:rsid w:val="000C37A8"/>
    <w:rsid w:val="000E3374"/>
    <w:rsid w:val="000F0423"/>
    <w:rsid w:val="00110D20"/>
    <w:rsid w:val="00153BDB"/>
    <w:rsid w:val="001E1FC9"/>
    <w:rsid w:val="00210C4F"/>
    <w:rsid w:val="002136AF"/>
    <w:rsid w:val="002349B6"/>
    <w:rsid w:val="00243638"/>
    <w:rsid w:val="00253F75"/>
    <w:rsid w:val="00262B95"/>
    <w:rsid w:val="00273A7D"/>
    <w:rsid w:val="002845B2"/>
    <w:rsid w:val="002B3AB8"/>
    <w:rsid w:val="002C3F71"/>
    <w:rsid w:val="002F7587"/>
    <w:rsid w:val="00314B42"/>
    <w:rsid w:val="00315097"/>
    <w:rsid w:val="003618C4"/>
    <w:rsid w:val="00390E43"/>
    <w:rsid w:val="003A2993"/>
    <w:rsid w:val="003C11E2"/>
    <w:rsid w:val="003C45B9"/>
    <w:rsid w:val="003F5FBE"/>
    <w:rsid w:val="00482731"/>
    <w:rsid w:val="004B38CD"/>
    <w:rsid w:val="00511FFB"/>
    <w:rsid w:val="00573BB8"/>
    <w:rsid w:val="005D45F4"/>
    <w:rsid w:val="006223D3"/>
    <w:rsid w:val="0068052C"/>
    <w:rsid w:val="006A084A"/>
    <w:rsid w:val="006D15E5"/>
    <w:rsid w:val="006F5EDA"/>
    <w:rsid w:val="0071052F"/>
    <w:rsid w:val="00733677"/>
    <w:rsid w:val="00765E2C"/>
    <w:rsid w:val="007D5BDF"/>
    <w:rsid w:val="007E4D66"/>
    <w:rsid w:val="007F194D"/>
    <w:rsid w:val="007F6EAB"/>
    <w:rsid w:val="00813224"/>
    <w:rsid w:val="00823EFF"/>
    <w:rsid w:val="0082655F"/>
    <w:rsid w:val="00887DB9"/>
    <w:rsid w:val="00945720"/>
    <w:rsid w:val="009C5B57"/>
    <w:rsid w:val="00A02729"/>
    <w:rsid w:val="00A60E99"/>
    <w:rsid w:val="00B04455"/>
    <w:rsid w:val="00B04529"/>
    <w:rsid w:val="00B16345"/>
    <w:rsid w:val="00B7176C"/>
    <w:rsid w:val="00BB7537"/>
    <w:rsid w:val="00C13582"/>
    <w:rsid w:val="00C16FFB"/>
    <w:rsid w:val="00C43DED"/>
    <w:rsid w:val="00C544EE"/>
    <w:rsid w:val="00C65DC0"/>
    <w:rsid w:val="00C74064"/>
    <w:rsid w:val="00C873A0"/>
    <w:rsid w:val="00CA2B5A"/>
    <w:rsid w:val="00CB07D3"/>
    <w:rsid w:val="00CE6234"/>
    <w:rsid w:val="00CF504B"/>
    <w:rsid w:val="00D12796"/>
    <w:rsid w:val="00D41379"/>
    <w:rsid w:val="00DC26AD"/>
    <w:rsid w:val="00DF28B9"/>
    <w:rsid w:val="00E35DB2"/>
    <w:rsid w:val="00E46E60"/>
    <w:rsid w:val="00E56F9E"/>
    <w:rsid w:val="00EA31A7"/>
    <w:rsid w:val="00EB226B"/>
    <w:rsid w:val="00F21D7B"/>
    <w:rsid w:val="00F37D63"/>
    <w:rsid w:val="00F725A4"/>
    <w:rsid w:val="00FD3A2E"/>
    <w:rsid w:val="00FE1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4941"/>
  <w15:chartTrackingRefBased/>
  <w15:docId w15:val="{EB3402A5-ACEF-4EDB-B9F9-F1553E20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10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10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10D2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10D2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10D2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10D2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10D2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10D2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10D2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0D2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10D2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10D2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10D2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10D2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10D2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10D2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10D2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10D20"/>
    <w:rPr>
      <w:rFonts w:eastAsiaTheme="majorEastAsia" w:cstheme="majorBidi"/>
      <w:color w:val="272727" w:themeColor="text1" w:themeTint="D8"/>
    </w:rPr>
  </w:style>
  <w:style w:type="paragraph" w:styleId="Tytu">
    <w:name w:val="Title"/>
    <w:basedOn w:val="Normalny"/>
    <w:next w:val="Normalny"/>
    <w:link w:val="TytuZnak"/>
    <w:uiPriority w:val="10"/>
    <w:qFormat/>
    <w:rsid w:val="00110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10D2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10D2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10D2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10D20"/>
    <w:pPr>
      <w:spacing w:before="160"/>
      <w:jc w:val="center"/>
    </w:pPr>
    <w:rPr>
      <w:i/>
      <w:iCs/>
      <w:color w:val="404040" w:themeColor="text1" w:themeTint="BF"/>
    </w:rPr>
  </w:style>
  <w:style w:type="character" w:customStyle="1" w:styleId="CytatZnak">
    <w:name w:val="Cytat Znak"/>
    <w:basedOn w:val="Domylnaczcionkaakapitu"/>
    <w:link w:val="Cytat"/>
    <w:uiPriority w:val="29"/>
    <w:rsid w:val="00110D20"/>
    <w:rPr>
      <w:i/>
      <w:iCs/>
      <w:color w:val="404040" w:themeColor="text1" w:themeTint="BF"/>
    </w:rPr>
  </w:style>
  <w:style w:type="paragraph" w:styleId="Akapitzlist">
    <w:name w:val="List Paragraph"/>
    <w:basedOn w:val="Normalny"/>
    <w:uiPriority w:val="34"/>
    <w:qFormat/>
    <w:rsid w:val="00110D20"/>
    <w:pPr>
      <w:ind w:left="720"/>
      <w:contextualSpacing/>
    </w:pPr>
  </w:style>
  <w:style w:type="character" w:styleId="Wyrnienieintensywne">
    <w:name w:val="Intense Emphasis"/>
    <w:basedOn w:val="Domylnaczcionkaakapitu"/>
    <w:uiPriority w:val="21"/>
    <w:qFormat/>
    <w:rsid w:val="00110D20"/>
    <w:rPr>
      <w:i/>
      <w:iCs/>
      <w:color w:val="0F4761" w:themeColor="accent1" w:themeShade="BF"/>
    </w:rPr>
  </w:style>
  <w:style w:type="paragraph" w:styleId="Cytatintensywny">
    <w:name w:val="Intense Quote"/>
    <w:basedOn w:val="Normalny"/>
    <w:next w:val="Normalny"/>
    <w:link w:val="CytatintensywnyZnak"/>
    <w:uiPriority w:val="30"/>
    <w:qFormat/>
    <w:rsid w:val="00110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10D20"/>
    <w:rPr>
      <w:i/>
      <w:iCs/>
      <w:color w:val="0F4761" w:themeColor="accent1" w:themeShade="BF"/>
    </w:rPr>
  </w:style>
  <w:style w:type="character" w:styleId="Odwoanieintensywne">
    <w:name w:val="Intense Reference"/>
    <w:basedOn w:val="Domylnaczcionkaakapitu"/>
    <w:uiPriority w:val="32"/>
    <w:qFormat/>
    <w:rsid w:val="00110D20"/>
    <w:rPr>
      <w:b/>
      <w:bCs/>
      <w:smallCaps/>
      <w:color w:val="0F4761" w:themeColor="accent1" w:themeShade="BF"/>
      <w:spacing w:val="5"/>
    </w:rPr>
  </w:style>
  <w:style w:type="paragraph" w:customStyle="1" w:styleId="ARTartustawynprozporzdzenia">
    <w:name w:val="ART(§) – art. ustawy (§ np. rozporządzenia)"/>
    <w:uiPriority w:val="11"/>
    <w:qFormat/>
    <w:rsid w:val="007D5BDF"/>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USTustnpkodeksu">
    <w:name w:val="UST(§) – ust. (§ np. kodeksu)"/>
    <w:basedOn w:val="ARTartustawynprozporzdzenia"/>
    <w:uiPriority w:val="12"/>
    <w:qFormat/>
    <w:rsid w:val="007D5BDF"/>
    <w:pPr>
      <w:spacing w:before="0"/>
    </w:pPr>
    <w:rPr>
      <w:bCs/>
    </w:rPr>
  </w:style>
  <w:style w:type="paragraph" w:customStyle="1" w:styleId="PKTpunkt">
    <w:name w:val="PKT – punkt"/>
    <w:uiPriority w:val="13"/>
    <w:qFormat/>
    <w:rsid w:val="007D5BDF"/>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styleId="Poprawka">
    <w:name w:val="Revision"/>
    <w:hidden/>
    <w:uiPriority w:val="99"/>
    <w:semiHidden/>
    <w:rsid w:val="007D5BDF"/>
    <w:pPr>
      <w:spacing w:after="0" w:line="240" w:lineRule="auto"/>
    </w:pPr>
  </w:style>
  <w:style w:type="paragraph" w:styleId="Nagwek">
    <w:name w:val="header"/>
    <w:basedOn w:val="Normalny"/>
    <w:link w:val="NagwekZnak"/>
    <w:uiPriority w:val="99"/>
    <w:unhideWhenUsed/>
    <w:rsid w:val="003A29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993"/>
  </w:style>
  <w:style w:type="paragraph" w:styleId="Stopka">
    <w:name w:val="footer"/>
    <w:basedOn w:val="Normalny"/>
    <w:link w:val="StopkaZnak"/>
    <w:uiPriority w:val="99"/>
    <w:unhideWhenUsed/>
    <w:rsid w:val="003A29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2993"/>
  </w:style>
  <w:style w:type="paragraph" w:styleId="Tekstprzypisudolnego">
    <w:name w:val="footnote text"/>
    <w:basedOn w:val="Normalny"/>
    <w:link w:val="TekstprzypisudolnegoZnak"/>
    <w:uiPriority w:val="99"/>
    <w:unhideWhenUsed/>
    <w:rsid w:val="00573BB8"/>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rsid w:val="00573BB8"/>
    <w:rPr>
      <w:kern w:val="0"/>
      <w:sz w:val="20"/>
      <w:szCs w:val="20"/>
      <w14:ligatures w14:val="none"/>
    </w:rPr>
  </w:style>
  <w:style w:type="character" w:styleId="Odwoanieprzypisudolnego">
    <w:name w:val="footnote reference"/>
    <w:basedOn w:val="Domylnaczcionkaakapitu"/>
    <w:uiPriority w:val="99"/>
    <w:semiHidden/>
    <w:unhideWhenUsed/>
    <w:rsid w:val="00573BB8"/>
    <w:rPr>
      <w:vertAlign w:val="superscript"/>
    </w:rPr>
  </w:style>
  <w:style w:type="paragraph" w:customStyle="1" w:styleId="NIEARTTEKSTtekstnieartykuowanynppodstprawnarozplubpreambua">
    <w:name w:val="NIEART_TEKST – tekst nieartykułowany (np. podst. prawna rozp. lub preambuła)"/>
    <w:basedOn w:val="Normalny"/>
    <w:next w:val="Normalny"/>
    <w:uiPriority w:val="7"/>
    <w:qFormat/>
    <w:rsid w:val="00573BB8"/>
    <w:pPr>
      <w:suppressAutoHyphens/>
      <w:autoSpaceDE w:val="0"/>
      <w:autoSpaceDN w:val="0"/>
      <w:adjustRightInd w:val="0"/>
      <w:spacing w:before="120" w:after="0" w:line="360" w:lineRule="auto"/>
      <w:ind w:firstLine="510"/>
      <w:jc w:val="both"/>
    </w:pPr>
    <w:rPr>
      <w:rFonts w:ascii="Times" w:eastAsiaTheme="minorEastAsia" w:hAnsi="Times" w:cs="Arial"/>
      <w:bCs/>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4555</Words>
  <Characters>27333</Characters>
  <Application>Microsoft Office Word</Application>
  <DocSecurity>4</DocSecurity>
  <Lines>227</Lines>
  <Paragraphs>63</Paragraphs>
  <ScaleCrop>false</ScaleCrop>
  <Company>KPRM</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Aleksandra</dc:creator>
  <cp:keywords/>
  <dc:description/>
  <cp:lastModifiedBy>Wójcik Aleksandra</cp:lastModifiedBy>
  <cp:revision>2</cp:revision>
  <dcterms:created xsi:type="dcterms:W3CDTF">2025-06-04T07:35:00Z</dcterms:created>
  <dcterms:modified xsi:type="dcterms:W3CDTF">2025-06-04T07:35:00Z</dcterms:modified>
</cp:coreProperties>
</file>