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3D432" w14:textId="5A4C5B96" w:rsidR="008E4D46" w:rsidRPr="006248C1" w:rsidRDefault="00B76F22" w:rsidP="004B3ABA">
      <w:pPr>
        <w:spacing w:before="120" w:after="120" w:line="360" w:lineRule="auto"/>
        <w:ind w:left="720" w:hanging="360"/>
        <w:jc w:val="center"/>
        <w:rPr>
          <w:rFonts w:ascii="Times New Roman" w:hAnsi="Times New Roman" w:cs="Times New Roman"/>
          <w:sz w:val="24"/>
          <w:szCs w:val="24"/>
        </w:rPr>
      </w:pPr>
      <w:r w:rsidRPr="006248C1">
        <w:rPr>
          <w:rFonts w:ascii="Times New Roman" w:hAnsi="Times New Roman" w:cs="Times New Roman"/>
          <w:sz w:val="24"/>
          <w:szCs w:val="24"/>
        </w:rPr>
        <w:t>UZASADNIENIE</w:t>
      </w:r>
    </w:p>
    <w:sdt>
      <w:sdtPr>
        <w:rPr>
          <w:rFonts w:ascii="Times New Roman" w:eastAsiaTheme="minorHAnsi" w:hAnsi="Times New Roman" w:cs="Times New Roman"/>
          <w:color w:val="auto"/>
          <w:kern w:val="2"/>
          <w:sz w:val="24"/>
          <w:szCs w:val="24"/>
          <w:lang w:eastAsia="en-US"/>
          <w14:ligatures w14:val="standardContextual"/>
        </w:rPr>
        <w:id w:val="1947352532"/>
        <w:docPartObj>
          <w:docPartGallery w:val="Table of Contents"/>
          <w:docPartUnique/>
        </w:docPartObj>
      </w:sdtPr>
      <w:sdtEndPr>
        <w:rPr>
          <w:b/>
          <w:bCs/>
        </w:rPr>
      </w:sdtEndPr>
      <w:sdtContent>
        <w:p w14:paraId="2520C890" w14:textId="0DF4BD55" w:rsidR="007420CF" w:rsidRPr="006248C1" w:rsidRDefault="007420CF">
          <w:pPr>
            <w:pStyle w:val="Nagwekspisutreci"/>
            <w:rPr>
              <w:rFonts w:ascii="Times New Roman" w:hAnsi="Times New Roman" w:cs="Times New Roman"/>
              <w:b/>
              <w:bCs/>
              <w:color w:val="000000" w:themeColor="text1"/>
              <w:sz w:val="24"/>
              <w:szCs w:val="24"/>
            </w:rPr>
          </w:pPr>
          <w:r w:rsidRPr="006248C1">
            <w:rPr>
              <w:rFonts w:ascii="Times New Roman" w:hAnsi="Times New Roman" w:cs="Times New Roman"/>
              <w:b/>
              <w:bCs/>
              <w:color w:val="000000" w:themeColor="text1"/>
              <w:sz w:val="24"/>
              <w:szCs w:val="24"/>
            </w:rPr>
            <w:t>Spis treści</w:t>
          </w:r>
        </w:p>
        <w:p w14:paraId="452A2786" w14:textId="53A0A8E4" w:rsidR="00583B6A" w:rsidRPr="00B76F22" w:rsidRDefault="007420CF">
          <w:pPr>
            <w:pStyle w:val="Spistreci1"/>
            <w:rPr>
              <w:rFonts w:eastAsiaTheme="minorEastAsia"/>
              <w:b w:val="0"/>
              <w:bCs w:val="0"/>
              <w:sz w:val="24"/>
              <w:szCs w:val="24"/>
              <w:lang w:eastAsia="pl-PL"/>
            </w:rPr>
          </w:pPr>
          <w:r w:rsidRPr="006248C1">
            <w:rPr>
              <w:sz w:val="24"/>
              <w:szCs w:val="24"/>
            </w:rPr>
            <w:fldChar w:fldCharType="begin"/>
          </w:r>
          <w:r w:rsidRPr="006248C1">
            <w:rPr>
              <w:sz w:val="24"/>
              <w:szCs w:val="24"/>
            </w:rPr>
            <w:instrText xml:space="preserve"> TOC \o "1-3" \h \z \u </w:instrText>
          </w:r>
          <w:r w:rsidRPr="006248C1">
            <w:rPr>
              <w:sz w:val="24"/>
              <w:szCs w:val="24"/>
            </w:rPr>
            <w:fldChar w:fldCharType="separate"/>
          </w:r>
          <w:hyperlink w:anchor="_Toc200103597" w:history="1">
            <w:r w:rsidR="00583B6A" w:rsidRPr="006248C1">
              <w:rPr>
                <w:rStyle w:val="Hipercze"/>
                <w:sz w:val="24"/>
                <w:szCs w:val="24"/>
              </w:rPr>
              <w:t>1.</w:t>
            </w:r>
            <w:r w:rsidR="00583B6A" w:rsidRPr="00B76F22">
              <w:rPr>
                <w:rFonts w:eastAsiaTheme="minorEastAsia"/>
                <w:b w:val="0"/>
                <w:bCs w:val="0"/>
                <w:sz w:val="24"/>
                <w:szCs w:val="24"/>
                <w:lang w:eastAsia="pl-PL"/>
              </w:rPr>
              <w:tab/>
            </w:r>
            <w:r w:rsidR="00583B6A" w:rsidRPr="006248C1">
              <w:rPr>
                <w:rStyle w:val="Hipercze"/>
                <w:sz w:val="24"/>
                <w:szCs w:val="24"/>
              </w:rPr>
              <w:t>Cel i potrzeba ustawy</w:t>
            </w:r>
            <w:r w:rsidR="00583B6A" w:rsidRPr="006248C1">
              <w:rPr>
                <w:webHidden/>
                <w:sz w:val="24"/>
                <w:szCs w:val="24"/>
              </w:rPr>
              <w:tab/>
            </w:r>
            <w:r w:rsidR="00583B6A" w:rsidRPr="006248C1">
              <w:rPr>
                <w:webHidden/>
                <w:sz w:val="24"/>
                <w:szCs w:val="24"/>
              </w:rPr>
              <w:fldChar w:fldCharType="begin"/>
            </w:r>
            <w:r w:rsidR="00583B6A" w:rsidRPr="006248C1">
              <w:rPr>
                <w:webHidden/>
                <w:sz w:val="24"/>
                <w:szCs w:val="24"/>
              </w:rPr>
              <w:instrText xml:space="preserve"> PAGEREF _Toc200103597 \h </w:instrText>
            </w:r>
            <w:r w:rsidR="00583B6A" w:rsidRPr="006248C1">
              <w:rPr>
                <w:webHidden/>
                <w:sz w:val="24"/>
                <w:szCs w:val="24"/>
              </w:rPr>
            </w:r>
            <w:r w:rsidR="00583B6A" w:rsidRPr="006248C1">
              <w:rPr>
                <w:webHidden/>
                <w:sz w:val="24"/>
                <w:szCs w:val="24"/>
              </w:rPr>
              <w:fldChar w:fldCharType="separate"/>
            </w:r>
            <w:r w:rsidR="00AD5064">
              <w:rPr>
                <w:webHidden/>
                <w:sz w:val="24"/>
                <w:szCs w:val="24"/>
              </w:rPr>
              <w:t>2</w:t>
            </w:r>
            <w:r w:rsidR="00583B6A" w:rsidRPr="006248C1">
              <w:rPr>
                <w:webHidden/>
                <w:sz w:val="24"/>
                <w:szCs w:val="24"/>
              </w:rPr>
              <w:fldChar w:fldCharType="end"/>
            </w:r>
          </w:hyperlink>
        </w:p>
        <w:p w14:paraId="7D3B237B" w14:textId="300C970D" w:rsidR="00583B6A" w:rsidRPr="00B76F22" w:rsidRDefault="00583B6A">
          <w:pPr>
            <w:pStyle w:val="Spistreci1"/>
            <w:rPr>
              <w:rFonts w:eastAsiaTheme="minorEastAsia"/>
              <w:b w:val="0"/>
              <w:bCs w:val="0"/>
              <w:sz w:val="24"/>
              <w:szCs w:val="24"/>
              <w:lang w:eastAsia="pl-PL"/>
            </w:rPr>
          </w:pPr>
          <w:hyperlink w:anchor="_Toc200103598" w:history="1">
            <w:r w:rsidRPr="006248C1">
              <w:rPr>
                <w:rStyle w:val="Hipercze"/>
                <w:sz w:val="24"/>
                <w:szCs w:val="24"/>
              </w:rPr>
              <w:t>2.</w:t>
            </w:r>
            <w:r w:rsidRPr="00B76F22">
              <w:rPr>
                <w:rFonts w:eastAsiaTheme="minorEastAsia"/>
                <w:b w:val="0"/>
                <w:bCs w:val="0"/>
                <w:sz w:val="24"/>
                <w:szCs w:val="24"/>
                <w:lang w:eastAsia="pl-PL"/>
              </w:rPr>
              <w:tab/>
            </w:r>
            <w:r w:rsidRPr="006248C1">
              <w:rPr>
                <w:rStyle w:val="Hipercze"/>
                <w:sz w:val="24"/>
                <w:szCs w:val="24"/>
              </w:rPr>
              <w:t>Omówienie zmian zawartych w projekcie ustawy</w:t>
            </w:r>
            <w:r w:rsidRPr="006248C1">
              <w:rPr>
                <w:webHidden/>
                <w:sz w:val="24"/>
                <w:szCs w:val="24"/>
              </w:rPr>
              <w:tab/>
            </w:r>
            <w:r w:rsidRPr="006248C1">
              <w:rPr>
                <w:webHidden/>
                <w:sz w:val="24"/>
                <w:szCs w:val="24"/>
              </w:rPr>
              <w:fldChar w:fldCharType="begin"/>
            </w:r>
            <w:r w:rsidRPr="006248C1">
              <w:rPr>
                <w:webHidden/>
                <w:sz w:val="24"/>
                <w:szCs w:val="24"/>
              </w:rPr>
              <w:instrText xml:space="preserve"> PAGEREF _Toc200103598 \h </w:instrText>
            </w:r>
            <w:r w:rsidRPr="006248C1">
              <w:rPr>
                <w:webHidden/>
                <w:sz w:val="24"/>
                <w:szCs w:val="24"/>
              </w:rPr>
            </w:r>
            <w:r w:rsidRPr="006248C1">
              <w:rPr>
                <w:webHidden/>
                <w:sz w:val="24"/>
                <w:szCs w:val="24"/>
              </w:rPr>
              <w:fldChar w:fldCharType="separate"/>
            </w:r>
            <w:r w:rsidR="00AD5064">
              <w:rPr>
                <w:webHidden/>
                <w:sz w:val="24"/>
                <w:szCs w:val="24"/>
              </w:rPr>
              <w:t>3</w:t>
            </w:r>
            <w:r w:rsidRPr="006248C1">
              <w:rPr>
                <w:webHidden/>
                <w:sz w:val="24"/>
                <w:szCs w:val="24"/>
              </w:rPr>
              <w:fldChar w:fldCharType="end"/>
            </w:r>
          </w:hyperlink>
        </w:p>
        <w:p w14:paraId="60CD23C9" w14:textId="3845758B" w:rsidR="00583B6A" w:rsidRPr="00B76F22" w:rsidRDefault="00583B6A">
          <w:pPr>
            <w:pStyle w:val="Spistreci3"/>
            <w:tabs>
              <w:tab w:val="right" w:leader="dot" w:pos="9062"/>
            </w:tabs>
            <w:rPr>
              <w:rFonts w:ascii="Times New Roman" w:hAnsi="Times New Roman"/>
              <w:noProof/>
              <w:kern w:val="2"/>
              <w:sz w:val="24"/>
              <w:szCs w:val="24"/>
              <w14:ligatures w14:val="standardContextual"/>
            </w:rPr>
          </w:pPr>
          <w:hyperlink w:anchor="_Toc200103599" w:history="1">
            <w:r w:rsidRPr="006248C1">
              <w:rPr>
                <w:rStyle w:val="Hipercze"/>
                <w:rFonts w:ascii="Times New Roman" w:hAnsi="Times New Roman"/>
                <w:noProof/>
                <w:sz w:val="24"/>
                <w:szCs w:val="24"/>
              </w:rPr>
              <w:t>Ustawa z dnia 23 lipca 2003 r. o ochronie zabytków i opiece nad zabytkami</w:t>
            </w:r>
            <w:r w:rsidRPr="006248C1">
              <w:rPr>
                <w:rFonts w:ascii="Times New Roman" w:hAnsi="Times New Roman"/>
                <w:noProof/>
                <w:webHidden/>
                <w:sz w:val="24"/>
                <w:szCs w:val="24"/>
              </w:rPr>
              <w:tab/>
            </w:r>
            <w:r w:rsidRPr="006248C1">
              <w:rPr>
                <w:rFonts w:ascii="Times New Roman" w:hAnsi="Times New Roman"/>
                <w:noProof/>
                <w:webHidden/>
                <w:sz w:val="24"/>
                <w:szCs w:val="24"/>
              </w:rPr>
              <w:fldChar w:fldCharType="begin"/>
            </w:r>
            <w:r w:rsidRPr="006248C1">
              <w:rPr>
                <w:rFonts w:ascii="Times New Roman" w:hAnsi="Times New Roman"/>
                <w:noProof/>
                <w:webHidden/>
                <w:sz w:val="24"/>
                <w:szCs w:val="24"/>
              </w:rPr>
              <w:instrText xml:space="preserve"> PAGEREF _Toc200103599 \h </w:instrText>
            </w:r>
            <w:r w:rsidRPr="006248C1">
              <w:rPr>
                <w:rFonts w:ascii="Times New Roman" w:hAnsi="Times New Roman"/>
                <w:noProof/>
                <w:webHidden/>
                <w:sz w:val="24"/>
                <w:szCs w:val="24"/>
              </w:rPr>
            </w:r>
            <w:r w:rsidRPr="006248C1">
              <w:rPr>
                <w:rFonts w:ascii="Times New Roman" w:hAnsi="Times New Roman"/>
                <w:noProof/>
                <w:webHidden/>
                <w:sz w:val="24"/>
                <w:szCs w:val="24"/>
              </w:rPr>
              <w:fldChar w:fldCharType="separate"/>
            </w:r>
            <w:r w:rsidR="00AD5064">
              <w:rPr>
                <w:rFonts w:ascii="Times New Roman" w:hAnsi="Times New Roman"/>
                <w:noProof/>
                <w:webHidden/>
                <w:sz w:val="24"/>
                <w:szCs w:val="24"/>
              </w:rPr>
              <w:t>3</w:t>
            </w:r>
            <w:r w:rsidRPr="006248C1">
              <w:rPr>
                <w:rFonts w:ascii="Times New Roman" w:hAnsi="Times New Roman"/>
                <w:noProof/>
                <w:webHidden/>
                <w:sz w:val="24"/>
                <w:szCs w:val="24"/>
              </w:rPr>
              <w:fldChar w:fldCharType="end"/>
            </w:r>
          </w:hyperlink>
        </w:p>
        <w:p w14:paraId="38E2CAD5" w14:textId="4249CE83" w:rsidR="00583B6A" w:rsidRPr="00B76F22" w:rsidRDefault="00583B6A">
          <w:pPr>
            <w:pStyle w:val="Spistreci3"/>
            <w:tabs>
              <w:tab w:val="right" w:leader="dot" w:pos="9062"/>
            </w:tabs>
            <w:rPr>
              <w:rFonts w:ascii="Times New Roman" w:hAnsi="Times New Roman"/>
              <w:noProof/>
              <w:kern w:val="2"/>
              <w:sz w:val="24"/>
              <w:szCs w:val="24"/>
              <w14:ligatures w14:val="standardContextual"/>
            </w:rPr>
          </w:pPr>
          <w:hyperlink w:anchor="_Toc200103600" w:history="1">
            <w:r w:rsidRPr="006248C1">
              <w:rPr>
                <w:rStyle w:val="Hipercze"/>
                <w:rFonts w:ascii="Times New Roman" w:hAnsi="Times New Roman"/>
                <w:noProof/>
                <w:sz w:val="24"/>
                <w:szCs w:val="24"/>
              </w:rPr>
              <w:t>Ustawa z dnia 16 lutego 2007 r. o zapasach ropy naftowej, produktów naftowych i gazu ziemnego oraz zasadach postępow</w:t>
            </w:r>
            <w:r w:rsidRPr="006248C1">
              <w:rPr>
                <w:rStyle w:val="Hipercze"/>
                <w:rFonts w:ascii="Times New Roman" w:hAnsi="Times New Roman"/>
                <w:noProof/>
                <w:sz w:val="24"/>
                <w:szCs w:val="24"/>
              </w:rPr>
              <w:t>a</w:t>
            </w:r>
            <w:r w:rsidRPr="006248C1">
              <w:rPr>
                <w:rStyle w:val="Hipercze"/>
                <w:rFonts w:ascii="Times New Roman" w:hAnsi="Times New Roman"/>
                <w:noProof/>
                <w:sz w:val="24"/>
                <w:szCs w:val="24"/>
              </w:rPr>
              <w:t>nia</w:t>
            </w:r>
            <w:r w:rsidRPr="006248C1">
              <w:rPr>
                <w:rStyle w:val="Hipercze"/>
                <w:rFonts w:ascii="Times New Roman" w:hAnsi="Times New Roman"/>
                <w:noProof/>
                <w:sz w:val="24"/>
                <w:szCs w:val="24"/>
              </w:rPr>
              <w:t xml:space="preserve"> </w:t>
            </w:r>
            <w:r w:rsidRPr="006248C1">
              <w:rPr>
                <w:rStyle w:val="Hipercze"/>
                <w:rFonts w:ascii="Times New Roman" w:hAnsi="Times New Roman"/>
                <w:noProof/>
                <w:sz w:val="24"/>
                <w:szCs w:val="24"/>
              </w:rPr>
              <w:t>w sytuacjach zagrożenia bezpieczeństwa paliwowego państwa i zakłóceń na rynku naftowym</w:t>
            </w:r>
            <w:r w:rsidRPr="006248C1">
              <w:rPr>
                <w:rFonts w:ascii="Times New Roman" w:hAnsi="Times New Roman"/>
                <w:noProof/>
                <w:webHidden/>
                <w:sz w:val="24"/>
                <w:szCs w:val="24"/>
              </w:rPr>
              <w:tab/>
            </w:r>
            <w:r w:rsidRPr="006248C1">
              <w:rPr>
                <w:rFonts w:ascii="Times New Roman" w:hAnsi="Times New Roman"/>
                <w:noProof/>
                <w:webHidden/>
                <w:sz w:val="24"/>
                <w:szCs w:val="24"/>
              </w:rPr>
              <w:fldChar w:fldCharType="begin"/>
            </w:r>
            <w:r w:rsidRPr="006248C1">
              <w:rPr>
                <w:rFonts w:ascii="Times New Roman" w:hAnsi="Times New Roman"/>
                <w:noProof/>
                <w:webHidden/>
                <w:sz w:val="24"/>
                <w:szCs w:val="24"/>
              </w:rPr>
              <w:instrText xml:space="preserve"> PAGEREF _Toc200103600 \h </w:instrText>
            </w:r>
            <w:r w:rsidRPr="006248C1">
              <w:rPr>
                <w:rFonts w:ascii="Times New Roman" w:hAnsi="Times New Roman"/>
                <w:noProof/>
                <w:webHidden/>
                <w:sz w:val="24"/>
                <w:szCs w:val="24"/>
              </w:rPr>
            </w:r>
            <w:r w:rsidRPr="006248C1">
              <w:rPr>
                <w:rFonts w:ascii="Times New Roman" w:hAnsi="Times New Roman"/>
                <w:noProof/>
                <w:webHidden/>
                <w:sz w:val="24"/>
                <w:szCs w:val="24"/>
              </w:rPr>
              <w:fldChar w:fldCharType="separate"/>
            </w:r>
            <w:r w:rsidR="00AD5064">
              <w:rPr>
                <w:rFonts w:ascii="Times New Roman" w:hAnsi="Times New Roman"/>
                <w:noProof/>
                <w:webHidden/>
                <w:sz w:val="24"/>
                <w:szCs w:val="24"/>
              </w:rPr>
              <w:t>5</w:t>
            </w:r>
            <w:r w:rsidRPr="006248C1">
              <w:rPr>
                <w:rFonts w:ascii="Times New Roman" w:hAnsi="Times New Roman"/>
                <w:noProof/>
                <w:webHidden/>
                <w:sz w:val="24"/>
                <w:szCs w:val="24"/>
              </w:rPr>
              <w:fldChar w:fldCharType="end"/>
            </w:r>
          </w:hyperlink>
        </w:p>
        <w:p w14:paraId="6F8C2E09" w14:textId="2E49734E" w:rsidR="00583B6A" w:rsidRPr="00B76F22" w:rsidRDefault="00583B6A">
          <w:pPr>
            <w:pStyle w:val="Spistreci3"/>
            <w:tabs>
              <w:tab w:val="right" w:leader="dot" w:pos="9062"/>
            </w:tabs>
            <w:rPr>
              <w:rFonts w:ascii="Times New Roman" w:hAnsi="Times New Roman"/>
              <w:noProof/>
              <w:kern w:val="2"/>
              <w:sz w:val="24"/>
              <w:szCs w:val="24"/>
              <w14:ligatures w14:val="standardContextual"/>
            </w:rPr>
          </w:pPr>
          <w:hyperlink w:anchor="_Toc200103601" w:history="1">
            <w:r w:rsidRPr="006248C1">
              <w:rPr>
                <w:rStyle w:val="Hipercze"/>
                <w:rFonts w:ascii="Times New Roman" w:hAnsi="Times New Roman"/>
                <w:noProof/>
                <w:sz w:val="24"/>
                <w:szCs w:val="24"/>
              </w:rPr>
              <w:t>Ustawa z dnia 7 maja 2009 r. o towarach paczkowanych</w:t>
            </w:r>
            <w:r w:rsidRPr="006248C1">
              <w:rPr>
                <w:rFonts w:ascii="Times New Roman" w:hAnsi="Times New Roman"/>
                <w:noProof/>
                <w:webHidden/>
                <w:sz w:val="24"/>
                <w:szCs w:val="24"/>
              </w:rPr>
              <w:tab/>
            </w:r>
            <w:r w:rsidRPr="006248C1">
              <w:rPr>
                <w:rFonts w:ascii="Times New Roman" w:hAnsi="Times New Roman"/>
                <w:noProof/>
                <w:webHidden/>
                <w:sz w:val="24"/>
                <w:szCs w:val="24"/>
              </w:rPr>
              <w:fldChar w:fldCharType="begin"/>
            </w:r>
            <w:r w:rsidRPr="006248C1">
              <w:rPr>
                <w:rFonts w:ascii="Times New Roman" w:hAnsi="Times New Roman"/>
                <w:noProof/>
                <w:webHidden/>
                <w:sz w:val="24"/>
                <w:szCs w:val="24"/>
              </w:rPr>
              <w:instrText xml:space="preserve"> PAGEREF _Toc200103601 \h </w:instrText>
            </w:r>
            <w:r w:rsidRPr="006248C1">
              <w:rPr>
                <w:rFonts w:ascii="Times New Roman" w:hAnsi="Times New Roman"/>
                <w:noProof/>
                <w:webHidden/>
                <w:sz w:val="24"/>
                <w:szCs w:val="24"/>
              </w:rPr>
            </w:r>
            <w:r w:rsidRPr="006248C1">
              <w:rPr>
                <w:rFonts w:ascii="Times New Roman" w:hAnsi="Times New Roman"/>
                <w:noProof/>
                <w:webHidden/>
                <w:sz w:val="24"/>
                <w:szCs w:val="24"/>
              </w:rPr>
              <w:fldChar w:fldCharType="separate"/>
            </w:r>
            <w:r w:rsidR="00AD5064">
              <w:rPr>
                <w:rFonts w:ascii="Times New Roman" w:hAnsi="Times New Roman"/>
                <w:noProof/>
                <w:webHidden/>
                <w:sz w:val="24"/>
                <w:szCs w:val="24"/>
              </w:rPr>
              <w:t>6</w:t>
            </w:r>
            <w:r w:rsidRPr="006248C1">
              <w:rPr>
                <w:rFonts w:ascii="Times New Roman" w:hAnsi="Times New Roman"/>
                <w:noProof/>
                <w:webHidden/>
                <w:sz w:val="24"/>
                <w:szCs w:val="24"/>
              </w:rPr>
              <w:fldChar w:fldCharType="end"/>
            </w:r>
          </w:hyperlink>
        </w:p>
        <w:p w14:paraId="6FCEF53F" w14:textId="5F33AC72" w:rsidR="00583B6A" w:rsidRPr="00B76F22" w:rsidRDefault="00583B6A">
          <w:pPr>
            <w:pStyle w:val="Spistreci3"/>
            <w:tabs>
              <w:tab w:val="right" w:leader="dot" w:pos="9062"/>
            </w:tabs>
            <w:rPr>
              <w:rFonts w:ascii="Times New Roman" w:hAnsi="Times New Roman"/>
              <w:noProof/>
              <w:kern w:val="2"/>
              <w:sz w:val="24"/>
              <w:szCs w:val="24"/>
              <w14:ligatures w14:val="standardContextual"/>
            </w:rPr>
          </w:pPr>
          <w:hyperlink w:anchor="_Toc200103602" w:history="1">
            <w:r w:rsidRPr="006248C1">
              <w:rPr>
                <w:rStyle w:val="Hipercze"/>
                <w:rFonts w:ascii="Times New Roman" w:hAnsi="Times New Roman"/>
                <w:noProof/>
                <w:sz w:val="24"/>
                <w:szCs w:val="24"/>
              </w:rPr>
              <w:t>Ustawa z dnia 8 marca 2013 r. o środkach ochrony roślin</w:t>
            </w:r>
            <w:r w:rsidRPr="006248C1">
              <w:rPr>
                <w:rFonts w:ascii="Times New Roman" w:hAnsi="Times New Roman"/>
                <w:noProof/>
                <w:webHidden/>
                <w:sz w:val="24"/>
                <w:szCs w:val="24"/>
              </w:rPr>
              <w:tab/>
            </w:r>
            <w:r w:rsidRPr="006248C1">
              <w:rPr>
                <w:rFonts w:ascii="Times New Roman" w:hAnsi="Times New Roman"/>
                <w:noProof/>
                <w:webHidden/>
                <w:sz w:val="24"/>
                <w:szCs w:val="24"/>
              </w:rPr>
              <w:fldChar w:fldCharType="begin"/>
            </w:r>
            <w:r w:rsidRPr="006248C1">
              <w:rPr>
                <w:rFonts w:ascii="Times New Roman" w:hAnsi="Times New Roman"/>
                <w:noProof/>
                <w:webHidden/>
                <w:sz w:val="24"/>
                <w:szCs w:val="24"/>
              </w:rPr>
              <w:instrText xml:space="preserve"> PAGEREF _Toc200103602 \h </w:instrText>
            </w:r>
            <w:r w:rsidRPr="006248C1">
              <w:rPr>
                <w:rFonts w:ascii="Times New Roman" w:hAnsi="Times New Roman"/>
                <w:noProof/>
                <w:webHidden/>
                <w:sz w:val="24"/>
                <w:szCs w:val="24"/>
              </w:rPr>
            </w:r>
            <w:r w:rsidRPr="006248C1">
              <w:rPr>
                <w:rFonts w:ascii="Times New Roman" w:hAnsi="Times New Roman"/>
                <w:noProof/>
                <w:webHidden/>
                <w:sz w:val="24"/>
                <w:szCs w:val="24"/>
              </w:rPr>
              <w:fldChar w:fldCharType="separate"/>
            </w:r>
            <w:r w:rsidR="00AD5064">
              <w:rPr>
                <w:rFonts w:ascii="Times New Roman" w:hAnsi="Times New Roman"/>
                <w:noProof/>
                <w:webHidden/>
                <w:sz w:val="24"/>
                <w:szCs w:val="24"/>
              </w:rPr>
              <w:t>6</w:t>
            </w:r>
            <w:r w:rsidRPr="006248C1">
              <w:rPr>
                <w:rFonts w:ascii="Times New Roman" w:hAnsi="Times New Roman"/>
                <w:noProof/>
                <w:webHidden/>
                <w:sz w:val="24"/>
                <w:szCs w:val="24"/>
              </w:rPr>
              <w:fldChar w:fldCharType="end"/>
            </w:r>
          </w:hyperlink>
        </w:p>
        <w:p w14:paraId="71A353F7" w14:textId="3FE2673E" w:rsidR="00583B6A" w:rsidRPr="00B76F22" w:rsidRDefault="00583B6A">
          <w:pPr>
            <w:pStyle w:val="Spistreci3"/>
            <w:tabs>
              <w:tab w:val="right" w:leader="dot" w:pos="9062"/>
            </w:tabs>
            <w:rPr>
              <w:rFonts w:ascii="Times New Roman" w:hAnsi="Times New Roman"/>
              <w:noProof/>
              <w:kern w:val="2"/>
              <w:sz w:val="24"/>
              <w:szCs w:val="24"/>
              <w14:ligatures w14:val="standardContextual"/>
            </w:rPr>
          </w:pPr>
          <w:hyperlink w:anchor="_Toc200103603" w:history="1">
            <w:r w:rsidRPr="006248C1">
              <w:rPr>
                <w:rStyle w:val="Hipercze"/>
                <w:rFonts w:ascii="Times New Roman" w:hAnsi="Times New Roman"/>
                <w:noProof/>
                <w:sz w:val="24"/>
                <w:szCs w:val="24"/>
              </w:rPr>
              <w:t>Ustawa z dnia 6 marca 2018 r. – Prawo przedsiębiorców</w:t>
            </w:r>
            <w:r w:rsidRPr="006248C1">
              <w:rPr>
                <w:rFonts w:ascii="Times New Roman" w:hAnsi="Times New Roman"/>
                <w:noProof/>
                <w:webHidden/>
                <w:sz w:val="24"/>
                <w:szCs w:val="24"/>
              </w:rPr>
              <w:tab/>
            </w:r>
            <w:r w:rsidRPr="006248C1">
              <w:rPr>
                <w:rFonts w:ascii="Times New Roman" w:hAnsi="Times New Roman"/>
                <w:noProof/>
                <w:webHidden/>
                <w:sz w:val="24"/>
                <w:szCs w:val="24"/>
              </w:rPr>
              <w:fldChar w:fldCharType="begin"/>
            </w:r>
            <w:r w:rsidRPr="006248C1">
              <w:rPr>
                <w:rFonts w:ascii="Times New Roman" w:hAnsi="Times New Roman"/>
                <w:noProof/>
                <w:webHidden/>
                <w:sz w:val="24"/>
                <w:szCs w:val="24"/>
              </w:rPr>
              <w:instrText xml:space="preserve"> PAGEREF _Toc200103603 \h </w:instrText>
            </w:r>
            <w:r w:rsidRPr="006248C1">
              <w:rPr>
                <w:rFonts w:ascii="Times New Roman" w:hAnsi="Times New Roman"/>
                <w:noProof/>
                <w:webHidden/>
                <w:sz w:val="24"/>
                <w:szCs w:val="24"/>
              </w:rPr>
            </w:r>
            <w:r w:rsidRPr="006248C1">
              <w:rPr>
                <w:rFonts w:ascii="Times New Roman" w:hAnsi="Times New Roman"/>
                <w:noProof/>
                <w:webHidden/>
                <w:sz w:val="24"/>
                <w:szCs w:val="24"/>
              </w:rPr>
              <w:fldChar w:fldCharType="separate"/>
            </w:r>
            <w:r w:rsidR="00AD5064">
              <w:rPr>
                <w:rFonts w:ascii="Times New Roman" w:hAnsi="Times New Roman"/>
                <w:noProof/>
                <w:webHidden/>
                <w:sz w:val="24"/>
                <w:szCs w:val="24"/>
              </w:rPr>
              <w:t>7</w:t>
            </w:r>
            <w:r w:rsidRPr="006248C1">
              <w:rPr>
                <w:rFonts w:ascii="Times New Roman" w:hAnsi="Times New Roman"/>
                <w:noProof/>
                <w:webHidden/>
                <w:sz w:val="24"/>
                <w:szCs w:val="24"/>
              </w:rPr>
              <w:fldChar w:fldCharType="end"/>
            </w:r>
          </w:hyperlink>
        </w:p>
        <w:p w14:paraId="21D92218" w14:textId="33A0193B" w:rsidR="00583B6A" w:rsidRPr="00B76F22" w:rsidRDefault="00583B6A">
          <w:pPr>
            <w:pStyle w:val="Spistreci3"/>
            <w:tabs>
              <w:tab w:val="right" w:leader="dot" w:pos="9062"/>
            </w:tabs>
            <w:rPr>
              <w:rFonts w:ascii="Times New Roman" w:hAnsi="Times New Roman"/>
              <w:noProof/>
              <w:kern w:val="2"/>
              <w:sz w:val="24"/>
              <w:szCs w:val="24"/>
              <w14:ligatures w14:val="standardContextual"/>
            </w:rPr>
          </w:pPr>
          <w:hyperlink w:anchor="_Toc200103604" w:history="1">
            <w:r w:rsidRPr="006248C1">
              <w:rPr>
                <w:rStyle w:val="Hipercze"/>
                <w:rFonts w:ascii="Times New Roman" w:hAnsi="Times New Roman"/>
                <w:noProof/>
                <w:sz w:val="24"/>
                <w:szCs w:val="24"/>
              </w:rPr>
              <w:t>Przepisy przejścio</w:t>
            </w:r>
            <w:r w:rsidRPr="006248C1">
              <w:rPr>
                <w:rStyle w:val="Hipercze"/>
                <w:rFonts w:ascii="Times New Roman" w:hAnsi="Times New Roman"/>
                <w:noProof/>
                <w:sz w:val="24"/>
                <w:szCs w:val="24"/>
              </w:rPr>
              <w:t>w</w:t>
            </w:r>
            <w:r w:rsidRPr="006248C1">
              <w:rPr>
                <w:rStyle w:val="Hipercze"/>
                <w:rFonts w:ascii="Times New Roman" w:hAnsi="Times New Roman"/>
                <w:noProof/>
                <w:sz w:val="24"/>
                <w:szCs w:val="24"/>
              </w:rPr>
              <w:t>e</w:t>
            </w:r>
            <w:r w:rsidRPr="006248C1">
              <w:rPr>
                <w:rFonts w:ascii="Times New Roman" w:hAnsi="Times New Roman"/>
                <w:noProof/>
                <w:webHidden/>
                <w:sz w:val="24"/>
                <w:szCs w:val="24"/>
              </w:rPr>
              <w:tab/>
            </w:r>
            <w:r w:rsidRPr="006248C1">
              <w:rPr>
                <w:rFonts w:ascii="Times New Roman" w:hAnsi="Times New Roman"/>
                <w:noProof/>
                <w:webHidden/>
                <w:sz w:val="24"/>
                <w:szCs w:val="24"/>
              </w:rPr>
              <w:fldChar w:fldCharType="begin"/>
            </w:r>
            <w:r w:rsidRPr="006248C1">
              <w:rPr>
                <w:rFonts w:ascii="Times New Roman" w:hAnsi="Times New Roman"/>
                <w:noProof/>
                <w:webHidden/>
                <w:sz w:val="24"/>
                <w:szCs w:val="24"/>
              </w:rPr>
              <w:instrText xml:space="preserve"> PAGEREF _Toc200103604 \h </w:instrText>
            </w:r>
            <w:r w:rsidRPr="006248C1">
              <w:rPr>
                <w:rFonts w:ascii="Times New Roman" w:hAnsi="Times New Roman"/>
                <w:noProof/>
                <w:webHidden/>
                <w:sz w:val="24"/>
                <w:szCs w:val="24"/>
              </w:rPr>
            </w:r>
            <w:r w:rsidRPr="006248C1">
              <w:rPr>
                <w:rFonts w:ascii="Times New Roman" w:hAnsi="Times New Roman"/>
                <w:noProof/>
                <w:webHidden/>
                <w:sz w:val="24"/>
                <w:szCs w:val="24"/>
              </w:rPr>
              <w:fldChar w:fldCharType="separate"/>
            </w:r>
            <w:r w:rsidR="00AD5064">
              <w:rPr>
                <w:rFonts w:ascii="Times New Roman" w:hAnsi="Times New Roman"/>
                <w:noProof/>
                <w:webHidden/>
                <w:sz w:val="24"/>
                <w:szCs w:val="24"/>
              </w:rPr>
              <w:t>9</w:t>
            </w:r>
            <w:r w:rsidRPr="006248C1">
              <w:rPr>
                <w:rFonts w:ascii="Times New Roman" w:hAnsi="Times New Roman"/>
                <w:noProof/>
                <w:webHidden/>
                <w:sz w:val="24"/>
                <w:szCs w:val="24"/>
              </w:rPr>
              <w:fldChar w:fldCharType="end"/>
            </w:r>
          </w:hyperlink>
        </w:p>
        <w:p w14:paraId="21FDB3D5" w14:textId="57B2FB7B" w:rsidR="00583B6A" w:rsidRPr="00B76F22" w:rsidRDefault="00583B6A">
          <w:pPr>
            <w:pStyle w:val="Spistreci1"/>
            <w:rPr>
              <w:rFonts w:eastAsiaTheme="minorEastAsia"/>
              <w:b w:val="0"/>
              <w:bCs w:val="0"/>
              <w:sz w:val="24"/>
              <w:szCs w:val="24"/>
              <w:lang w:eastAsia="pl-PL"/>
            </w:rPr>
          </w:pPr>
          <w:hyperlink w:anchor="_Toc200103605" w:history="1">
            <w:r w:rsidRPr="006248C1">
              <w:rPr>
                <w:rStyle w:val="Hipercze"/>
                <w:sz w:val="24"/>
                <w:szCs w:val="24"/>
              </w:rPr>
              <w:t>3.</w:t>
            </w:r>
            <w:r w:rsidRPr="00B76F22">
              <w:rPr>
                <w:rFonts w:eastAsiaTheme="minorEastAsia"/>
                <w:b w:val="0"/>
                <w:bCs w:val="0"/>
                <w:sz w:val="24"/>
                <w:szCs w:val="24"/>
                <w:lang w:eastAsia="pl-PL"/>
              </w:rPr>
              <w:tab/>
            </w:r>
            <w:r w:rsidRPr="006248C1">
              <w:rPr>
                <w:rStyle w:val="Hipercze"/>
                <w:sz w:val="24"/>
                <w:szCs w:val="24"/>
              </w:rPr>
              <w:t>Ocena przewidywanego wpływu projektu ustawy na działalność mikroprzedsiębiorców oraz małych i średnich przedsiębiorców</w:t>
            </w:r>
            <w:r w:rsidRPr="006248C1">
              <w:rPr>
                <w:webHidden/>
                <w:sz w:val="24"/>
                <w:szCs w:val="24"/>
              </w:rPr>
              <w:tab/>
            </w:r>
            <w:r w:rsidRPr="006248C1">
              <w:rPr>
                <w:webHidden/>
                <w:sz w:val="24"/>
                <w:szCs w:val="24"/>
              </w:rPr>
              <w:fldChar w:fldCharType="begin"/>
            </w:r>
            <w:r w:rsidRPr="006248C1">
              <w:rPr>
                <w:webHidden/>
                <w:sz w:val="24"/>
                <w:szCs w:val="24"/>
              </w:rPr>
              <w:instrText xml:space="preserve"> PAGEREF _Toc200103605 \h </w:instrText>
            </w:r>
            <w:r w:rsidRPr="006248C1">
              <w:rPr>
                <w:webHidden/>
                <w:sz w:val="24"/>
                <w:szCs w:val="24"/>
              </w:rPr>
            </w:r>
            <w:r w:rsidRPr="006248C1">
              <w:rPr>
                <w:webHidden/>
                <w:sz w:val="24"/>
                <w:szCs w:val="24"/>
              </w:rPr>
              <w:fldChar w:fldCharType="separate"/>
            </w:r>
            <w:r w:rsidR="00AD5064">
              <w:rPr>
                <w:webHidden/>
                <w:sz w:val="24"/>
                <w:szCs w:val="24"/>
              </w:rPr>
              <w:t>9</w:t>
            </w:r>
            <w:r w:rsidRPr="006248C1">
              <w:rPr>
                <w:webHidden/>
                <w:sz w:val="24"/>
                <w:szCs w:val="24"/>
              </w:rPr>
              <w:fldChar w:fldCharType="end"/>
            </w:r>
          </w:hyperlink>
        </w:p>
        <w:p w14:paraId="1CE8C64D" w14:textId="6B33414A" w:rsidR="00583B6A" w:rsidRPr="00B76F22" w:rsidRDefault="00583B6A">
          <w:pPr>
            <w:pStyle w:val="Spistreci1"/>
            <w:rPr>
              <w:rFonts w:eastAsiaTheme="minorEastAsia"/>
              <w:b w:val="0"/>
              <w:bCs w:val="0"/>
              <w:sz w:val="24"/>
              <w:szCs w:val="24"/>
              <w:lang w:eastAsia="pl-PL"/>
            </w:rPr>
          </w:pPr>
          <w:hyperlink w:anchor="_Toc200103606" w:history="1">
            <w:r w:rsidRPr="006248C1">
              <w:rPr>
                <w:rStyle w:val="Hipercze"/>
                <w:sz w:val="24"/>
                <w:szCs w:val="24"/>
              </w:rPr>
              <w:t>4.</w:t>
            </w:r>
            <w:r w:rsidRPr="00B76F22">
              <w:rPr>
                <w:rFonts w:eastAsiaTheme="minorEastAsia"/>
                <w:b w:val="0"/>
                <w:bCs w:val="0"/>
                <w:sz w:val="24"/>
                <w:szCs w:val="24"/>
                <w:lang w:eastAsia="pl-PL"/>
              </w:rPr>
              <w:tab/>
            </w:r>
            <w:r w:rsidRPr="006248C1">
              <w:rPr>
                <w:rStyle w:val="Hipercze"/>
                <w:sz w:val="24"/>
                <w:szCs w:val="24"/>
              </w:rPr>
              <w:t>Ocena czy projekt aktu normatywnego podlega notyfikacji jako program pomocowy, technicznej, usługowej</w:t>
            </w:r>
            <w:r w:rsidRPr="006248C1">
              <w:rPr>
                <w:webHidden/>
                <w:sz w:val="24"/>
                <w:szCs w:val="24"/>
              </w:rPr>
              <w:tab/>
            </w:r>
            <w:r w:rsidRPr="006248C1">
              <w:rPr>
                <w:webHidden/>
                <w:sz w:val="24"/>
                <w:szCs w:val="24"/>
              </w:rPr>
              <w:fldChar w:fldCharType="begin"/>
            </w:r>
            <w:r w:rsidRPr="006248C1">
              <w:rPr>
                <w:webHidden/>
                <w:sz w:val="24"/>
                <w:szCs w:val="24"/>
              </w:rPr>
              <w:instrText xml:space="preserve"> PAGEREF _Toc200103606 \h </w:instrText>
            </w:r>
            <w:r w:rsidRPr="006248C1">
              <w:rPr>
                <w:webHidden/>
                <w:sz w:val="24"/>
                <w:szCs w:val="24"/>
              </w:rPr>
            </w:r>
            <w:r w:rsidRPr="006248C1">
              <w:rPr>
                <w:webHidden/>
                <w:sz w:val="24"/>
                <w:szCs w:val="24"/>
              </w:rPr>
              <w:fldChar w:fldCharType="separate"/>
            </w:r>
            <w:r w:rsidR="00AD5064">
              <w:rPr>
                <w:webHidden/>
                <w:sz w:val="24"/>
                <w:szCs w:val="24"/>
              </w:rPr>
              <w:t>10</w:t>
            </w:r>
            <w:r w:rsidRPr="006248C1">
              <w:rPr>
                <w:webHidden/>
                <w:sz w:val="24"/>
                <w:szCs w:val="24"/>
              </w:rPr>
              <w:fldChar w:fldCharType="end"/>
            </w:r>
          </w:hyperlink>
        </w:p>
        <w:p w14:paraId="290C3C3C" w14:textId="77DA32FC" w:rsidR="00583B6A" w:rsidRPr="00B76F22" w:rsidRDefault="00583B6A">
          <w:pPr>
            <w:pStyle w:val="Spistreci1"/>
            <w:rPr>
              <w:rFonts w:eastAsiaTheme="minorEastAsia"/>
              <w:b w:val="0"/>
              <w:bCs w:val="0"/>
              <w:sz w:val="24"/>
              <w:szCs w:val="24"/>
              <w:lang w:eastAsia="pl-PL"/>
            </w:rPr>
          </w:pPr>
          <w:hyperlink w:anchor="_Toc200103607" w:history="1">
            <w:r w:rsidRPr="006248C1">
              <w:rPr>
                <w:rStyle w:val="Hipercze"/>
                <w:sz w:val="24"/>
                <w:szCs w:val="24"/>
              </w:rPr>
              <w:t>5.</w:t>
            </w:r>
            <w:r w:rsidRPr="00B76F22">
              <w:rPr>
                <w:rFonts w:eastAsiaTheme="minorEastAsia"/>
                <w:b w:val="0"/>
                <w:bCs w:val="0"/>
                <w:sz w:val="24"/>
                <w:szCs w:val="24"/>
                <w:lang w:eastAsia="pl-PL"/>
              </w:rPr>
              <w:tab/>
            </w:r>
            <w:r w:rsidRPr="006248C1">
              <w:rPr>
                <w:rStyle w:val="Hipercze"/>
                <w:sz w:val="24"/>
                <w:szCs w:val="24"/>
              </w:rPr>
              <w:t>Termin wejścia w życie ustawy</w:t>
            </w:r>
            <w:r w:rsidRPr="006248C1">
              <w:rPr>
                <w:webHidden/>
                <w:sz w:val="24"/>
                <w:szCs w:val="24"/>
              </w:rPr>
              <w:tab/>
            </w:r>
            <w:r w:rsidRPr="006248C1">
              <w:rPr>
                <w:webHidden/>
                <w:sz w:val="24"/>
                <w:szCs w:val="24"/>
              </w:rPr>
              <w:fldChar w:fldCharType="begin"/>
            </w:r>
            <w:r w:rsidRPr="006248C1">
              <w:rPr>
                <w:webHidden/>
                <w:sz w:val="24"/>
                <w:szCs w:val="24"/>
              </w:rPr>
              <w:instrText xml:space="preserve"> PAGEREF _Toc200103607 \h </w:instrText>
            </w:r>
            <w:r w:rsidRPr="006248C1">
              <w:rPr>
                <w:webHidden/>
                <w:sz w:val="24"/>
                <w:szCs w:val="24"/>
              </w:rPr>
            </w:r>
            <w:r w:rsidRPr="006248C1">
              <w:rPr>
                <w:webHidden/>
                <w:sz w:val="24"/>
                <w:szCs w:val="24"/>
              </w:rPr>
              <w:fldChar w:fldCharType="separate"/>
            </w:r>
            <w:r w:rsidR="00AD5064">
              <w:rPr>
                <w:webHidden/>
                <w:sz w:val="24"/>
                <w:szCs w:val="24"/>
              </w:rPr>
              <w:t>10</w:t>
            </w:r>
            <w:r w:rsidRPr="006248C1">
              <w:rPr>
                <w:webHidden/>
                <w:sz w:val="24"/>
                <w:szCs w:val="24"/>
              </w:rPr>
              <w:fldChar w:fldCharType="end"/>
            </w:r>
          </w:hyperlink>
        </w:p>
        <w:p w14:paraId="556F8F7B" w14:textId="0570CC22" w:rsidR="00583B6A" w:rsidRPr="00B76F22" w:rsidRDefault="00583B6A">
          <w:pPr>
            <w:pStyle w:val="Spistreci1"/>
            <w:rPr>
              <w:rFonts w:eastAsiaTheme="minorEastAsia"/>
              <w:b w:val="0"/>
              <w:bCs w:val="0"/>
              <w:sz w:val="24"/>
              <w:szCs w:val="24"/>
              <w:lang w:eastAsia="pl-PL"/>
            </w:rPr>
          </w:pPr>
          <w:hyperlink w:anchor="_Toc200103608" w:history="1">
            <w:r w:rsidRPr="006248C1">
              <w:rPr>
                <w:rStyle w:val="Hipercze"/>
                <w:sz w:val="24"/>
                <w:szCs w:val="24"/>
              </w:rPr>
              <w:t>6.</w:t>
            </w:r>
            <w:r w:rsidRPr="00B76F22">
              <w:rPr>
                <w:rFonts w:eastAsiaTheme="minorEastAsia"/>
                <w:b w:val="0"/>
                <w:bCs w:val="0"/>
                <w:sz w:val="24"/>
                <w:szCs w:val="24"/>
                <w:lang w:eastAsia="pl-PL"/>
              </w:rPr>
              <w:tab/>
            </w:r>
            <w:r w:rsidRPr="006248C1">
              <w:rPr>
                <w:rStyle w:val="Hipercze"/>
                <w:sz w:val="24"/>
                <w:szCs w:val="24"/>
              </w:rPr>
              <w:t>Pozostałe kwestie</w:t>
            </w:r>
            <w:r w:rsidRPr="006248C1">
              <w:rPr>
                <w:webHidden/>
                <w:sz w:val="24"/>
                <w:szCs w:val="24"/>
              </w:rPr>
              <w:tab/>
            </w:r>
            <w:r w:rsidRPr="006248C1">
              <w:rPr>
                <w:webHidden/>
                <w:sz w:val="24"/>
                <w:szCs w:val="24"/>
              </w:rPr>
              <w:fldChar w:fldCharType="begin"/>
            </w:r>
            <w:r w:rsidRPr="006248C1">
              <w:rPr>
                <w:webHidden/>
                <w:sz w:val="24"/>
                <w:szCs w:val="24"/>
              </w:rPr>
              <w:instrText xml:space="preserve"> PAGEREF _Toc200103608 \h </w:instrText>
            </w:r>
            <w:r w:rsidRPr="006248C1">
              <w:rPr>
                <w:webHidden/>
                <w:sz w:val="24"/>
                <w:szCs w:val="24"/>
              </w:rPr>
            </w:r>
            <w:r w:rsidRPr="006248C1">
              <w:rPr>
                <w:webHidden/>
                <w:sz w:val="24"/>
                <w:szCs w:val="24"/>
              </w:rPr>
              <w:fldChar w:fldCharType="separate"/>
            </w:r>
            <w:r w:rsidR="00AD5064">
              <w:rPr>
                <w:webHidden/>
                <w:sz w:val="24"/>
                <w:szCs w:val="24"/>
              </w:rPr>
              <w:t>10</w:t>
            </w:r>
            <w:r w:rsidRPr="006248C1">
              <w:rPr>
                <w:webHidden/>
                <w:sz w:val="24"/>
                <w:szCs w:val="24"/>
              </w:rPr>
              <w:fldChar w:fldCharType="end"/>
            </w:r>
          </w:hyperlink>
        </w:p>
        <w:p w14:paraId="75BB11A7" w14:textId="11C64917" w:rsidR="00B76F22" w:rsidRPr="006248C1" w:rsidRDefault="007420CF">
          <w:pPr>
            <w:rPr>
              <w:rFonts w:ascii="Times New Roman" w:hAnsi="Times New Roman" w:cs="Times New Roman"/>
              <w:b/>
              <w:bCs/>
              <w:sz w:val="24"/>
              <w:szCs w:val="24"/>
            </w:rPr>
          </w:pPr>
          <w:r w:rsidRPr="006248C1">
            <w:rPr>
              <w:rFonts w:ascii="Times New Roman" w:hAnsi="Times New Roman" w:cs="Times New Roman"/>
              <w:b/>
              <w:bCs/>
              <w:sz w:val="24"/>
              <w:szCs w:val="24"/>
            </w:rPr>
            <w:fldChar w:fldCharType="end"/>
          </w:r>
        </w:p>
      </w:sdtContent>
    </w:sdt>
    <w:p w14:paraId="7EEEC1D5" w14:textId="77777777" w:rsidR="00B76F22" w:rsidRPr="006248C1" w:rsidRDefault="00B76F22">
      <w:pPr>
        <w:rPr>
          <w:rFonts w:ascii="Times New Roman" w:hAnsi="Times New Roman" w:cs="Times New Roman"/>
          <w:b/>
          <w:bCs/>
          <w:sz w:val="24"/>
          <w:szCs w:val="24"/>
        </w:rPr>
      </w:pPr>
      <w:r w:rsidRPr="006248C1">
        <w:rPr>
          <w:rFonts w:ascii="Times New Roman" w:hAnsi="Times New Roman" w:cs="Times New Roman"/>
          <w:b/>
          <w:bCs/>
          <w:sz w:val="24"/>
          <w:szCs w:val="24"/>
        </w:rPr>
        <w:br w:type="page"/>
      </w:r>
    </w:p>
    <w:p w14:paraId="1258984F" w14:textId="3662FE39" w:rsidR="005D41EE" w:rsidRPr="006248C1" w:rsidRDefault="008E4D46" w:rsidP="006248C1">
      <w:pPr>
        <w:pStyle w:val="Nagwek1"/>
        <w:numPr>
          <w:ilvl w:val="0"/>
          <w:numId w:val="5"/>
        </w:numPr>
        <w:spacing w:before="120" w:after="120" w:line="360" w:lineRule="auto"/>
        <w:ind w:left="426" w:hanging="426"/>
        <w:rPr>
          <w:rFonts w:cs="Times New Roman"/>
          <w:sz w:val="24"/>
          <w:szCs w:val="24"/>
        </w:rPr>
      </w:pPr>
      <w:bookmarkStart w:id="0" w:name="_Toc200032283"/>
      <w:bookmarkStart w:id="1" w:name="_Toc200032284"/>
      <w:bookmarkStart w:id="2" w:name="_Toc200032285"/>
      <w:bookmarkStart w:id="3" w:name="_Toc200032286"/>
      <w:bookmarkStart w:id="4" w:name="_Toc200032287"/>
      <w:bookmarkStart w:id="5" w:name="_Toc200032288"/>
      <w:bookmarkStart w:id="6" w:name="_Toc200032289"/>
      <w:bookmarkStart w:id="7" w:name="_Toc200032290"/>
      <w:bookmarkStart w:id="8" w:name="_Toc198659149"/>
      <w:bookmarkStart w:id="9" w:name="_Toc200103597"/>
      <w:bookmarkEnd w:id="0"/>
      <w:bookmarkEnd w:id="1"/>
      <w:bookmarkEnd w:id="2"/>
      <w:bookmarkEnd w:id="3"/>
      <w:bookmarkEnd w:id="4"/>
      <w:bookmarkEnd w:id="5"/>
      <w:bookmarkEnd w:id="6"/>
      <w:bookmarkEnd w:id="7"/>
      <w:r w:rsidRPr="006248C1">
        <w:rPr>
          <w:rFonts w:cs="Times New Roman"/>
          <w:sz w:val="24"/>
          <w:szCs w:val="24"/>
        </w:rPr>
        <w:lastRenderedPageBreak/>
        <w:t>Cel i potrzeba ustawy</w:t>
      </w:r>
      <w:bookmarkEnd w:id="8"/>
      <w:bookmarkEnd w:id="9"/>
    </w:p>
    <w:p w14:paraId="54E75813" w14:textId="346310EF"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Celem projektu </w:t>
      </w:r>
      <w:r w:rsidR="00B7783D" w:rsidRPr="006248C1">
        <w:rPr>
          <w:rFonts w:ascii="Times New Roman" w:hAnsi="Times New Roman" w:cs="Times New Roman"/>
          <w:sz w:val="24"/>
          <w:szCs w:val="24"/>
        </w:rPr>
        <w:t xml:space="preserve">ustawy o zmianie niektórych ustaw w celu uproszczenia procedur administracyjnych oraz wsparcia przedsiębiorczości </w:t>
      </w:r>
      <w:r w:rsidRPr="006248C1">
        <w:rPr>
          <w:rFonts w:ascii="Times New Roman" w:hAnsi="Times New Roman" w:cs="Times New Roman"/>
          <w:sz w:val="24"/>
          <w:szCs w:val="24"/>
        </w:rPr>
        <w:t>jest wprowadzenie zmian w kilku aktach prawnych w sposób skoordynowany, aby zwiększyć przejrzystość i spójność systemu prawnego, zredukować zbędne formalizmy, poprawić efektywność procesów administracyjnych oraz stworzyć lepsze warunki dla prowadzenia działalności gospodarczej.</w:t>
      </w:r>
    </w:p>
    <w:p w14:paraId="0868FA29" w14:textId="2C2C1067" w:rsidR="00520761" w:rsidRPr="006248C1" w:rsidRDefault="00C9329F" w:rsidP="006248C1">
      <w:pPr>
        <w:spacing w:before="120" w:after="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Projekt ustawy stanowi odpowiedź na potrzebę dostosowania obowiązujących przepisów prawa do zdiagnozowanych problemów w </w:t>
      </w:r>
      <w:r w:rsidR="00B7783D" w:rsidRPr="006248C1">
        <w:rPr>
          <w:rFonts w:ascii="Times New Roman" w:hAnsi="Times New Roman" w:cs="Times New Roman"/>
          <w:sz w:val="24"/>
          <w:szCs w:val="24"/>
        </w:rPr>
        <w:t xml:space="preserve">zakresie prowadzenia </w:t>
      </w:r>
      <w:r w:rsidRPr="006248C1">
        <w:rPr>
          <w:rFonts w:ascii="Times New Roman" w:hAnsi="Times New Roman" w:cs="Times New Roman"/>
          <w:sz w:val="24"/>
          <w:szCs w:val="24"/>
        </w:rPr>
        <w:t xml:space="preserve">działalności przedsiębiorców. </w:t>
      </w:r>
      <w:r w:rsidR="008E4D46" w:rsidRPr="006248C1">
        <w:rPr>
          <w:rFonts w:ascii="Times New Roman" w:hAnsi="Times New Roman" w:cs="Times New Roman"/>
          <w:sz w:val="24"/>
          <w:szCs w:val="24"/>
        </w:rPr>
        <w:t>W szczególności projektowana ustawa zmierza do:</w:t>
      </w:r>
    </w:p>
    <w:p w14:paraId="37913A2E" w14:textId="203CAF93" w:rsidR="00BC3E12" w:rsidRPr="006248C1" w:rsidRDefault="00BC3E12" w:rsidP="006248C1">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sidRPr="006248C1">
        <w:rPr>
          <w:rFonts w:ascii="Times New Roman" w:hAnsi="Times New Roman" w:cs="Times New Roman"/>
          <w:sz w:val="24"/>
          <w:szCs w:val="24"/>
        </w:rPr>
        <w:t>wprowadzenia mechanizmu milczącego załatwienia sprawy w różnych obszarach regulacyjnych, co przyczyni się do ograniczenia nadmiernej biurokracji i przyspieszenia procesów decyzyjnych,</w:t>
      </w:r>
    </w:p>
    <w:p w14:paraId="10F7CCFF" w14:textId="7AA5C5FD" w:rsidR="00AD525D" w:rsidRPr="006248C1" w:rsidRDefault="008E4D46" w:rsidP="006248C1">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sidRPr="006248C1">
        <w:rPr>
          <w:rFonts w:ascii="Times New Roman" w:hAnsi="Times New Roman" w:cs="Times New Roman"/>
          <w:sz w:val="24"/>
          <w:szCs w:val="24"/>
        </w:rPr>
        <w:t>wsparcia rozwoju działalności nierejestrowej przez przejście z miesięcznego na kwartalny limit przychodów, co zwiększy elastyczność i dostępność tej formy aktywności gospodarczej.</w:t>
      </w:r>
    </w:p>
    <w:p w14:paraId="5FF8E492" w14:textId="3693D56C" w:rsidR="00AD525D"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Potrzeba </w:t>
      </w:r>
      <w:r w:rsidR="00D25199" w:rsidRPr="006248C1">
        <w:rPr>
          <w:rFonts w:ascii="Times New Roman" w:hAnsi="Times New Roman" w:cs="Times New Roman"/>
          <w:sz w:val="24"/>
          <w:szCs w:val="24"/>
        </w:rPr>
        <w:t xml:space="preserve">powyższych </w:t>
      </w:r>
      <w:r w:rsidRPr="006248C1">
        <w:rPr>
          <w:rFonts w:ascii="Times New Roman" w:hAnsi="Times New Roman" w:cs="Times New Roman"/>
          <w:sz w:val="24"/>
          <w:szCs w:val="24"/>
        </w:rPr>
        <w:t>zmian wynika z przeprowadzonej analizy obowiązujących regulacji, które w</w:t>
      </w:r>
      <w:r w:rsidR="00D25199" w:rsidRPr="006248C1">
        <w:rPr>
          <w:rFonts w:ascii="Times New Roman" w:hAnsi="Times New Roman" w:cs="Times New Roman"/>
          <w:sz w:val="24"/>
          <w:szCs w:val="24"/>
        </w:rPr>
        <w:t> </w:t>
      </w:r>
      <w:r w:rsidRPr="006248C1">
        <w:rPr>
          <w:rFonts w:ascii="Times New Roman" w:hAnsi="Times New Roman" w:cs="Times New Roman"/>
          <w:sz w:val="24"/>
          <w:szCs w:val="24"/>
        </w:rPr>
        <w:t>wielu przypadkach nie przystają do obecnych warunków prowadzenia działalności gospodarczej. Obowiązujące przepisy</w:t>
      </w:r>
      <w:r w:rsidR="002372FD">
        <w:rPr>
          <w:rFonts w:ascii="Times New Roman" w:hAnsi="Times New Roman" w:cs="Times New Roman"/>
          <w:sz w:val="24"/>
          <w:szCs w:val="24"/>
        </w:rPr>
        <w:t>,</w:t>
      </w:r>
      <w:r w:rsidR="00BC3E12" w:rsidRPr="006248C1">
        <w:rPr>
          <w:rFonts w:ascii="Times New Roman" w:hAnsi="Times New Roman" w:cs="Times New Roman"/>
          <w:sz w:val="24"/>
          <w:szCs w:val="24"/>
        </w:rPr>
        <w:t xml:space="preserve"> </w:t>
      </w:r>
      <w:r w:rsidRPr="006248C1">
        <w:rPr>
          <w:rFonts w:ascii="Times New Roman" w:hAnsi="Times New Roman" w:cs="Times New Roman"/>
          <w:sz w:val="24"/>
          <w:szCs w:val="24"/>
        </w:rPr>
        <w:t>wymagając długiego oczekiwania na decyzje administracyjne, tworzą bariery prawne i ekonomiczne, szczególnie dotkliwe dla mikroprzedsiębiorców i małych firm.</w:t>
      </w:r>
    </w:p>
    <w:p w14:paraId="71092716" w14:textId="5E584C29"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Zmiany w ustawie o towarach paczkowanych</w:t>
      </w:r>
      <w:r w:rsidR="009D53ED" w:rsidRPr="006248C1">
        <w:rPr>
          <w:rFonts w:ascii="Times New Roman" w:hAnsi="Times New Roman" w:cs="Times New Roman"/>
          <w:sz w:val="24"/>
          <w:szCs w:val="24"/>
        </w:rPr>
        <w:t>,</w:t>
      </w:r>
      <w:r w:rsidR="00BC3E12" w:rsidRPr="006248C1">
        <w:rPr>
          <w:rFonts w:ascii="Times New Roman" w:hAnsi="Times New Roman" w:cs="Times New Roman"/>
          <w:sz w:val="24"/>
          <w:szCs w:val="24"/>
        </w:rPr>
        <w:t xml:space="preserve"> </w:t>
      </w:r>
      <w:r w:rsidR="00195B67" w:rsidRPr="006248C1">
        <w:rPr>
          <w:rFonts w:ascii="Times New Roman" w:hAnsi="Times New Roman" w:cs="Times New Roman"/>
          <w:sz w:val="24"/>
          <w:szCs w:val="24"/>
        </w:rPr>
        <w:t xml:space="preserve">ustawie o zapasach ropy naftowej, produktów naftowych i gazu ziemnego oraz zasadach postępowania w sytuacjach zagrożenia bezpieczeństwa paliwowego państwa i zakłóceń na rynku naftowym czy ustawie o środkach ochrony roślin </w:t>
      </w:r>
      <w:r w:rsidRPr="006248C1">
        <w:rPr>
          <w:rFonts w:ascii="Times New Roman" w:hAnsi="Times New Roman" w:cs="Times New Roman"/>
          <w:sz w:val="24"/>
          <w:szCs w:val="24"/>
        </w:rPr>
        <w:t xml:space="preserve">zmierzają do przyspieszenia </w:t>
      </w:r>
      <w:r w:rsidR="00931EC2" w:rsidRPr="006248C1">
        <w:rPr>
          <w:rFonts w:ascii="Times New Roman" w:hAnsi="Times New Roman" w:cs="Times New Roman"/>
          <w:sz w:val="24"/>
          <w:szCs w:val="24"/>
        </w:rPr>
        <w:t xml:space="preserve">rozstrzygnięć </w:t>
      </w:r>
      <w:r w:rsidRPr="006248C1">
        <w:rPr>
          <w:rFonts w:ascii="Times New Roman" w:hAnsi="Times New Roman" w:cs="Times New Roman"/>
          <w:sz w:val="24"/>
          <w:szCs w:val="24"/>
        </w:rPr>
        <w:t>administracyjnych w sytuacjach, gdy brak reakcji organu w</w:t>
      </w:r>
      <w:r w:rsidR="00E2056B" w:rsidRPr="006248C1">
        <w:rPr>
          <w:rFonts w:ascii="Times New Roman" w:hAnsi="Times New Roman" w:cs="Times New Roman"/>
          <w:sz w:val="24"/>
          <w:szCs w:val="24"/>
        </w:rPr>
        <w:t> </w:t>
      </w:r>
      <w:r w:rsidRPr="006248C1">
        <w:rPr>
          <w:rFonts w:ascii="Times New Roman" w:hAnsi="Times New Roman" w:cs="Times New Roman"/>
          <w:sz w:val="24"/>
          <w:szCs w:val="24"/>
        </w:rPr>
        <w:t>przewidzianym terminie może zostać uznany za milczącą zgodę. Takie rozwiązanie jest odpowiedzią na problem przewlekłości procedur i potrzebę zwiększenia przewidywalności procesu inwestycyjnego, szczególnie w obszarach, gdzie opóźnienia mogą hamować rozwój gospodarczy lub badawczy, bez zwiększania ryzyka dla interesu publicznego.</w:t>
      </w:r>
    </w:p>
    <w:p w14:paraId="2FCCD6A7" w14:textId="2936D1E7" w:rsidR="003D49B0"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Wprowadzenie kwartalnego limitu przychodów dla działalności nierejestrowej ma na celu zwiększenie elastyczności tej formy aktywności, wspierając drobnych przedsiębiorców, osoby prowadzące działalność sezonową oraz tych, którzy chcą podejmować okazjonalne działania zarobkowe bez nadmiernych obciążeń formalnoprawnych.</w:t>
      </w:r>
    </w:p>
    <w:p w14:paraId="748D9E91" w14:textId="6D779FB0"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lastRenderedPageBreak/>
        <w:t xml:space="preserve">Projektowana ustawa ma charakter przekrojowy i obejmuje zmiany w wielu ustawach, które łączy wspólny cel: ograniczenie barier regulacyjnych, zwiększenie efektywności administracji publicznej oraz dostosowanie prawa do potrzeb współczesnej gospodarki. Rozproszenie tych rozwiązań w odrębnych aktach prawnych byłoby niecelowe i obciążałoby system legislacyjny. Przyjęcie </w:t>
      </w:r>
      <w:r w:rsidR="00594E92" w:rsidRPr="006248C1">
        <w:rPr>
          <w:rFonts w:ascii="Times New Roman" w:hAnsi="Times New Roman" w:cs="Times New Roman"/>
          <w:sz w:val="24"/>
          <w:szCs w:val="24"/>
        </w:rPr>
        <w:t xml:space="preserve">jednej </w:t>
      </w:r>
      <w:r w:rsidRPr="006248C1">
        <w:rPr>
          <w:rFonts w:ascii="Times New Roman" w:hAnsi="Times New Roman" w:cs="Times New Roman"/>
          <w:sz w:val="24"/>
          <w:szCs w:val="24"/>
        </w:rPr>
        <w:t>ustawy sprzyja przejrzystości regulacji i pozwala na ich spójne wdrożenie.</w:t>
      </w:r>
    </w:p>
    <w:p w14:paraId="78090D9E" w14:textId="28B29437"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Wdrożenie ustawy będzie istotnym krokiem w kierunku nowoczesnego, elastycznego i przyjaznego dla obywateli oraz przedsiębiorców systemu prawa, dostosowanego do dynamicznie zmieniających się realiów gospodarczych i technologicznych.</w:t>
      </w:r>
    </w:p>
    <w:p w14:paraId="0FF507E9" w14:textId="62D17B19" w:rsidR="008E4D46" w:rsidRPr="006248C1" w:rsidRDefault="008E4D46" w:rsidP="00B76F22">
      <w:pPr>
        <w:pStyle w:val="Nagwek1"/>
        <w:numPr>
          <w:ilvl w:val="0"/>
          <w:numId w:val="5"/>
        </w:numPr>
        <w:spacing w:before="120" w:after="120" w:line="360" w:lineRule="auto"/>
        <w:ind w:left="426" w:hanging="426"/>
        <w:rPr>
          <w:rFonts w:cs="Times New Roman"/>
          <w:sz w:val="24"/>
          <w:szCs w:val="24"/>
        </w:rPr>
      </w:pPr>
      <w:bookmarkStart w:id="10" w:name="_Toc198659150"/>
      <w:bookmarkStart w:id="11" w:name="_Toc200103598"/>
      <w:r w:rsidRPr="006248C1">
        <w:rPr>
          <w:rFonts w:cs="Times New Roman"/>
          <w:sz w:val="24"/>
          <w:szCs w:val="24"/>
        </w:rPr>
        <w:t>Omówienie zmian zawartych w projekcie ustawy</w:t>
      </w:r>
      <w:bookmarkEnd w:id="10"/>
      <w:bookmarkEnd w:id="11"/>
    </w:p>
    <w:p w14:paraId="089A47AF" w14:textId="30C348EA" w:rsidR="00BD5A95"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Poniżej przedstawiono uzasadnienie do projektowanych zmian w poszczególnych ustawach w ujęciu chronologicznym</w:t>
      </w:r>
      <w:r w:rsidR="00DF6C69" w:rsidRPr="006248C1">
        <w:rPr>
          <w:rFonts w:ascii="Times New Roman" w:hAnsi="Times New Roman" w:cs="Times New Roman"/>
          <w:sz w:val="24"/>
          <w:szCs w:val="24"/>
        </w:rPr>
        <w:t>.</w:t>
      </w:r>
    </w:p>
    <w:p w14:paraId="65FE0B7D" w14:textId="76E841AA" w:rsidR="008E4D46" w:rsidRPr="006248C1" w:rsidRDefault="008E4D46" w:rsidP="004B3ABA">
      <w:pPr>
        <w:pStyle w:val="Nagwek3"/>
        <w:spacing w:before="120" w:after="120" w:line="360" w:lineRule="auto"/>
        <w:rPr>
          <w:rFonts w:cs="Times New Roman"/>
          <w:sz w:val="24"/>
          <w:szCs w:val="24"/>
        </w:rPr>
      </w:pPr>
      <w:bookmarkStart w:id="12" w:name="_Toc198659152"/>
      <w:bookmarkStart w:id="13" w:name="_Toc200103599"/>
      <w:bookmarkStart w:id="14" w:name="_Hlk196808773"/>
      <w:r w:rsidRPr="006248C1">
        <w:rPr>
          <w:rFonts w:cs="Times New Roman"/>
          <w:sz w:val="24"/>
          <w:szCs w:val="24"/>
        </w:rPr>
        <w:t>Ustawa z dnia 23 lipca 2003 r. o ochronie zabytków i opiece nad zabytkami</w:t>
      </w:r>
      <w:bookmarkEnd w:id="12"/>
      <w:bookmarkEnd w:id="13"/>
      <w:r w:rsidR="004625D0">
        <w:rPr>
          <w:rFonts w:cs="Times New Roman"/>
          <w:sz w:val="24"/>
          <w:szCs w:val="24"/>
        </w:rPr>
        <w:t xml:space="preserve"> </w:t>
      </w:r>
      <w:r w:rsidR="004625D0" w:rsidRPr="004625D0">
        <w:rPr>
          <w:rFonts w:cs="Times New Roman"/>
          <w:sz w:val="24"/>
          <w:szCs w:val="24"/>
        </w:rPr>
        <w:t>(Dz. U. z 2024</w:t>
      </w:r>
      <w:r w:rsidR="004625D0">
        <w:rPr>
          <w:rFonts w:cs="Times New Roman"/>
          <w:sz w:val="24"/>
          <w:szCs w:val="24"/>
        </w:rPr>
        <w:t> </w:t>
      </w:r>
      <w:r w:rsidR="004625D0" w:rsidRPr="004625D0">
        <w:rPr>
          <w:rFonts w:cs="Times New Roman"/>
          <w:sz w:val="24"/>
          <w:szCs w:val="24"/>
        </w:rPr>
        <w:t>r. poz. 1292 i 1907)</w:t>
      </w:r>
    </w:p>
    <w:p w14:paraId="2400532D" w14:textId="7E763FD4"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Projekt zmiany ustawy z dnia 23 lipca 2003 r. o ochronie zabytków i opiece nad zabytkami</w:t>
      </w:r>
      <w:r w:rsidR="006C4B7A" w:rsidRPr="006248C1">
        <w:rPr>
          <w:rFonts w:ascii="Times New Roman" w:hAnsi="Times New Roman" w:cs="Times New Roman"/>
          <w:sz w:val="24"/>
          <w:szCs w:val="24"/>
        </w:rPr>
        <w:t>, dalej jako: „</w:t>
      </w:r>
      <w:r w:rsidR="00AE2FF2" w:rsidRPr="006248C1">
        <w:rPr>
          <w:rFonts w:ascii="Times New Roman" w:hAnsi="Times New Roman" w:cs="Times New Roman"/>
          <w:sz w:val="24"/>
          <w:szCs w:val="24"/>
        </w:rPr>
        <w:t>uoz</w:t>
      </w:r>
      <w:r w:rsidR="006C4B7A" w:rsidRPr="006248C1">
        <w:rPr>
          <w:rFonts w:ascii="Times New Roman" w:hAnsi="Times New Roman" w:cs="Times New Roman"/>
          <w:sz w:val="24"/>
          <w:szCs w:val="24"/>
        </w:rPr>
        <w:t>”</w:t>
      </w:r>
      <w:r w:rsidR="000C011A">
        <w:rPr>
          <w:rFonts w:ascii="Times New Roman" w:hAnsi="Times New Roman" w:cs="Times New Roman"/>
          <w:sz w:val="24"/>
          <w:szCs w:val="24"/>
        </w:rPr>
        <w:t>,</w:t>
      </w:r>
      <w:r w:rsidR="00195B67" w:rsidRPr="006248C1">
        <w:rPr>
          <w:rFonts w:ascii="Times New Roman" w:hAnsi="Times New Roman" w:cs="Times New Roman"/>
          <w:sz w:val="24"/>
          <w:szCs w:val="24"/>
        </w:rPr>
        <w:t xml:space="preserve"> pozwala na z</w:t>
      </w:r>
      <w:r w:rsidRPr="006248C1">
        <w:rPr>
          <w:rFonts w:ascii="Times New Roman" w:hAnsi="Times New Roman" w:cs="Times New Roman"/>
          <w:sz w:val="24"/>
          <w:szCs w:val="24"/>
        </w:rPr>
        <w:t>achowanie odpowiednich mechanizmów ochrony dziedzictwa kulturowego</w:t>
      </w:r>
      <w:r w:rsidR="001F13C0" w:rsidRPr="006248C1">
        <w:rPr>
          <w:rFonts w:ascii="Times New Roman" w:hAnsi="Times New Roman" w:cs="Times New Roman"/>
          <w:sz w:val="24"/>
          <w:szCs w:val="24"/>
        </w:rPr>
        <w:t xml:space="preserve"> i</w:t>
      </w:r>
      <w:r w:rsidR="00FE0CF1" w:rsidRPr="006248C1">
        <w:rPr>
          <w:rFonts w:ascii="Times New Roman" w:hAnsi="Times New Roman" w:cs="Times New Roman"/>
          <w:sz w:val="24"/>
          <w:szCs w:val="24"/>
        </w:rPr>
        <w:t> </w:t>
      </w:r>
      <w:r w:rsidR="001F13C0" w:rsidRPr="006248C1">
        <w:rPr>
          <w:rFonts w:ascii="Times New Roman" w:hAnsi="Times New Roman" w:cs="Times New Roman"/>
          <w:sz w:val="24"/>
          <w:szCs w:val="24"/>
        </w:rPr>
        <w:t xml:space="preserve">doprecyzowuje przepisy dotyczące przywrócenie zabytku do poprzedniego stanu oraz </w:t>
      </w:r>
      <w:r w:rsidR="00FE0CF1" w:rsidRPr="006248C1">
        <w:rPr>
          <w:rFonts w:ascii="Times New Roman" w:hAnsi="Times New Roman" w:cs="Times New Roman"/>
          <w:sz w:val="24"/>
          <w:szCs w:val="24"/>
        </w:rPr>
        <w:t>w</w:t>
      </w:r>
      <w:r w:rsidR="001F13C0" w:rsidRPr="006248C1">
        <w:rPr>
          <w:rFonts w:ascii="Times New Roman" w:hAnsi="Times New Roman" w:cs="Times New Roman"/>
          <w:sz w:val="24"/>
          <w:szCs w:val="24"/>
        </w:rPr>
        <w:t>łaściwość miejscow</w:t>
      </w:r>
      <w:r w:rsidR="00FE0CF1" w:rsidRPr="006248C1">
        <w:rPr>
          <w:rFonts w:ascii="Times New Roman" w:hAnsi="Times New Roman" w:cs="Times New Roman"/>
          <w:sz w:val="24"/>
          <w:szCs w:val="24"/>
        </w:rPr>
        <w:t>ą</w:t>
      </w:r>
      <w:r w:rsidR="001F13C0" w:rsidRPr="006248C1">
        <w:rPr>
          <w:rFonts w:ascii="Times New Roman" w:hAnsi="Times New Roman" w:cs="Times New Roman"/>
          <w:sz w:val="24"/>
          <w:szCs w:val="24"/>
        </w:rPr>
        <w:t xml:space="preserve"> wojewódzkich konserwatorów zabytków</w:t>
      </w:r>
      <w:r w:rsidR="00FE0CF1" w:rsidRPr="006248C1">
        <w:rPr>
          <w:rFonts w:ascii="Times New Roman" w:hAnsi="Times New Roman" w:cs="Times New Roman"/>
          <w:sz w:val="24"/>
          <w:szCs w:val="24"/>
        </w:rPr>
        <w:t>.</w:t>
      </w:r>
    </w:p>
    <w:p w14:paraId="3A6ED78A" w14:textId="5C35AFF5" w:rsidR="00EA677F" w:rsidRPr="006248C1" w:rsidRDefault="00634ED7"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Proponuje się</w:t>
      </w:r>
      <w:r w:rsidR="001D03F0" w:rsidRPr="006248C1">
        <w:rPr>
          <w:rFonts w:ascii="Times New Roman" w:hAnsi="Times New Roman" w:cs="Times New Roman"/>
          <w:sz w:val="24"/>
          <w:szCs w:val="24"/>
        </w:rPr>
        <w:t xml:space="preserve"> zmiany w </w:t>
      </w:r>
      <w:r w:rsidR="00EA677F" w:rsidRPr="006248C1">
        <w:rPr>
          <w:rFonts w:ascii="Times New Roman" w:hAnsi="Times New Roman" w:cs="Times New Roman"/>
          <w:sz w:val="24"/>
          <w:szCs w:val="24"/>
        </w:rPr>
        <w:t>art. 45 ust. 1 uoz w części wspólnej w zw</w:t>
      </w:r>
      <w:r w:rsidR="00366454" w:rsidRPr="006248C1">
        <w:rPr>
          <w:rFonts w:ascii="Times New Roman" w:hAnsi="Times New Roman" w:cs="Times New Roman"/>
          <w:sz w:val="24"/>
          <w:szCs w:val="24"/>
        </w:rPr>
        <w:t>iązku</w:t>
      </w:r>
      <w:r w:rsidR="00EA677F" w:rsidRPr="006248C1">
        <w:rPr>
          <w:rFonts w:ascii="Times New Roman" w:hAnsi="Times New Roman" w:cs="Times New Roman"/>
          <w:sz w:val="24"/>
          <w:szCs w:val="24"/>
        </w:rPr>
        <w:t xml:space="preserve"> z ust. 3, </w:t>
      </w:r>
      <w:r w:rsidR="00FE0CF1" w:rsidRPr="006248C1">
        <w:rPr>
          <w:rFonts w:ascii="Times New Roman" w:hAnsi="Times New Roman" w:cs="Times New Roman"/>
          <w:sz w:val="24"/>
          <w:szCs w:val="24"/>
        </w:rPr>
        <w:t xml:space="preserve">na mocy którego </w:t>
      </w:r>
      <w:r w:rsidR="00EA677F" w:rsidRPr="006248C1">
        <w:rPr>
          <w:rFonts w:ascii="Times New Roman" w:hAnsi="Times New Roman" w:cs="Times New Roman"/>
          <w:sz w:val="24"/>
          <w:szCs w:val="24"/>
        </w:rPr>
        <w:t xml:space="preserve">pozwala </w:t>
      </w:r>
      <w:r w:rsidR="00FE0CF1" w:rsidRPr="006248C1">
        <w:rPr>
          <w:rFonts w:ascii="Times New Roman" w:hAnsi="Times New Roman" w:cs="Times New Roman"/>
          <w:sz w:val="24"/>
          <w:szCs w:val="24"/>
        </w:rPr>
        <w:t xml:space="preserve">się </w:t>
      </w:r>
      <w:r w:rsidR="00EA677F" w:rsidRPr="006248C1">
        <w:rPr>
          <w:rFonts w:ascii="Times New Roman" w:hAnsi="Times New Roman" w:cs="Times New Roman"/>
          <w:sz w:val="24"/>
          <w:szCs w:val="24"/>
        </w:rPr>
        <w:t>na nałożenie określonych obowiązków na osobę, która wykonała działania przy zabytku bez pozwolenia wkz lub niezgodnie z</w:t>
      </w:r>
      <w:r w:rsidR="00E2056B" w:rsidRPr="006248C1">
        <w:rPr>
          <w:rFonts w:ascii="Times New Roman" w:hAnsi="Times New Roman" w:cs="Times New Roman"/>
          <w:sz w:val="24"/>
          <w:szCs w:val="24"/>
        </w:rPr>
        <w:t> </w:t>
      </w:r>
      <w:r w:rsidR="00EA677F" w:rsidRPr="006248C1">
        <w:rPr>
          <w:rFonts w:ascii="Times New Roman" w:hAnsi="Times New Roman" w:cs="Times New Roman"/>
          <w:sz w:val="24"/>
          <w:szCs w:val="24"/>
        </w:rPr>
        <w:t>określonymi w nim warunkami. W praktyce organów ochrony zabytków zdarza się, że w momencie stwierdzenia naruszenia prawa nie jest możliwe ustalenie kto wykonał działania lub podmiot ten nie posiada już tytułu prawnego do zabytku. W związku z tym należy umożliwić nałożenie ww. obowiązków na określone podmioty, które tytuł prawny do zabytku posiadają.</w:t>
      </w:r>
    </w:p>
    <w:p w14:paraId="5F5BDF67" w14:textId="61F3DB35" w:rsidR="00E2056B" w:rsidRPr="006248C1" w:rsidRDefault="00581156"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Zmiana w zakresie </w:t>
      </w:r>
      <w:r w:rsidR="00EA677F" w:rsidRPr="006248C1">
        <w:rPr>
          <w:rFonts w:ascii="Times New Roman" w:hAnsi="Times New Roman" w:cs="Times New Roman"/>
          <w:sz w:val="24"/>
          <w:szCs w:val="24"/>
        </w:rPr>
        <w:t xml:space="preserve">proponowanego art. 45 ust. 1a. </w:t>
      </w:r>
    </w:p>
    <w:p w14:paraId="10205124" w14:textId="2ABB819A" w:rsidR="00EA677F" w:rsidRPr="006248C1" w:rsidRDefault="001F13C0"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w:t>
      </w:r>
      <w:r w:rsidR="00EA677F" w:rsidRPr="006248C1">
        <w:rPr>
          <w:rFonts w:ascii="Times New Roman" w:hAnsi="Times New Roman" w:cs="Times New Roman"/>
          <w:sz w:val="24"/>
          <w:szCs w:val="24"/>
        </w:rPr>
        <w:t>rzepis art. 45 uoz odnosi się do przypadków, w których działania zostały już zakończone i</w:t>
      </w:r>
      <w:r w:rsidR="00E2056B" w:rsidRPr="006248C1">
        <w:rPr>
          <w:rFonts w:ascii="Times New Roman" w:hAnsi="Times New Roman" w:cs="Times New Roman"/>
          <w:sz w:val="24"/>
          <w:szCs w:val="24"/>
        </w:rPr>
        <w:t> </w:t>
      </w:r>
      <w:r w:rsidR="00EA677F" w:rsidRPr="006248C1">
        <w:rPr>
          <w:rFonts w:ascii="Times New Roman" w:hAnsi="Times New Roman" w:cs="Times New Roman"/>
          <w:sz w:val="24"/>
          <w:szCs w:val="24"/>
        </w:rPr>
        <w:t xml:space="preserve">nie ma potrzeby ich wstrzymywania, a jednocześnie konieczne jest usunięcie skutków działań wykonanych bez pozwolenia wkz. Przepis art. 45 uoz w obecnym brzmieniu nie przewiduje wprost możliwości odstąpienia od nałożenia określonych w ust. 1 obowiązków, jeżeli wykonane działania nie powodują jego zniszczenia, uszkodzenia lub nie skutkują niewłaściwym korzystaniem z zabytku i nie zachodzi potrzeba uporządkowania terenu. Z </w:t>
      </w:r>
      <w:r w:rsidR="00EA677F" w:rsidRPr="006248C1">
        <w:rPr>
          <w:rFonts w:ascii="Times New Roman" w:hAnsi="Times New Roman" w:cs="Times New Roman"/>
          <w:sz w:val="24"/>
          <w:szCs w:val="24"/>
        </w:rPr>
        <w:lastRenderedPageBreak/>
        <w:t>praktyki orzeczniczej organów ochrony zabytków wynika, że takie sytuacje się zdarzają, w związku z tym obecnie stosuje się wykładnię celowościową tego przepisu, zakładającą, że wkz może wydać taką decyzję.</w:t>
      </w:r>
    </w:p>
    <w:p w14:paraId="3A3A900E" w14:textId="4CFB8B32" w:rsidR="00E2056B" w:rsidRPr="006248C1" w:rsidRDefault="00581156"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Zmiana w zakresie </w:t>
      </w:r>
      <w:r w:rsidR="00EA677F" w:rsidRPr="006248C1">
        <w:rPr>
          <w:rFonts w:ascii="Times New Roman" w:hAnsi="Times New Roman" w:cs="Times New Roman"/>
          <w:sz w:val="24"/>
          <w:szCs w:val="24"/>
        </w:rPr>
        <w:t xml:space="preserve">art. 45 ust. 3 uoz. </w:t>
      </w:r>
    </w:p>
    <w:p w14:paraId="6BF20D58" w14:textId="1C8BCCC0" w:rsidR="00EA677F" w:rsidRPr="006248C1" w:rsidRDefault="00EA677F"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Uchylenie to jest związane z zaproponowanym brzmieniem części wspólnej art. 45 ust. 1 uoz.</w:t>
      </w:r>
    </w:p>
    <w:p w14:paraId="77C411D9" w14:textId="6917E995" w:rsidR="00E2056B" w:rsidRPr="006248C1" w:rsidRDefault="00581156"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Zmiana w zakresie </w:t>
      </w:r>
      <w:r w:rsidR="00E73900" w:rsidRPr="006248C1">
        <w:rPr>
          <w:rFonts w:ascii="Times New Roman" w:hAnsi="Times New Roman" w:cs="Times New Roman"/>
          <w:sz w:val="24"/>
          <w:szCs w:val="24"/>
        </w:rPr>
        <w:t xml:space="preserve">art. 47 uoz. </w:t>
      </w:r>
    </w:p>
    <w:p w14:paraId="3965C20F" w14:textId="363DAE8B" w:rsidR="00EA677F" w:rsidRPr="006248C1" w:rsidRDefault="00EA677F"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Proponowana zmiana w ust.</w:t>
      </w:r>
      <w:r w:rsidR="00D56E03" w:rsidRPr="006248C1">
        <w:rPr>
          <w:rFonts w:ascii="Times New Roman" w:hAnsi="Times New Roman" w:cs="Times New Roman"/>
          <w:sz w:val="24"/>
          <w:szCs w:val="24"/>
        </w:rPr>
        <w:t> </w:t>
      </w:r>
      <w:r w:rsidRPr="006248C1">
        <w:rPr>
          <w:rFonts w:ascii="Times New Roman" w:hAnsi="Times New Roman" w:cs="Times New Roman"/>
          <w:sz w:val="24"/>
          <w:szCs w:val="24"/>
        </w:rPr>
        <w:t>1 ma na celu uproszczenie procedury zmiany lub cofnięcia pozwolenia na podstawie art. 47 uoz poprzez wyłączenie w niej trybu wznowienia postępowania. Procedura wznowienia postępowania unormowana w przepisach Kpa zmierza do rozpoznania i rozstrzygnięcia sprawy zakończonej decyzją ostateczną wydaną w wyniku wadliwie przeprowadzonego postępowania. Zmiana lub cofnięcie pozwolenia, o którym mowa w art. 36 ust. 1</w:t>
      </w:r>
      <w:r w:rsidR="00D56E03" w:rsidRPr="006248C1">
        <w:rPr>
          <w:rFonts w:ascii="Times New Roman" w:hAnsi="Times New Roman" w:cs="Times New Roman"/>
          <w:sz w:val="24"/>
          <w:szCs w:val="24"/>
        </w:rPr>
        <w:t>,</w:t>
      </w:r>
      <w:r w:rsidRPr="006248C1">
        <w:rPr>
          <w:rFonts w:ascii="Times New Roman" w:hAnsi="Times New Roman" w:cs="Times New Roman"/>
          <w:sz w:val="24"/>
          <w:szCs w:val="24"/>
        </w:rPr>
        <w:t xml:space="preserve"> na podstawie przesłanek sformułowanych w art. 47 ust. 1 nie wymaga dwuetapowej procedury charakterystycznej dla tego środka – najpierw ustalenia czy przesłanki do jego wznowienia rzeczywiście istnieją, a następnie rozstrzygnięcia sprawy co do istoty. Nowe fakty lub okoliczności, mogące doprowadzić do uszkodzenia lub zniszczenia zabytku, które wystąpiły w trakcie</w:t>
      </w:r>
      <w:r w:rsidR="00E73900" w:rsidRPr="006248C1">
        <w:rPr>
          <w:rFonts w:ascii="Times New Roman" w:hAnsi="Times New Roman" w:cs="Times New Roman"/>
          <w:sz w:val="24"/>
          <w:szCs w:val="24"/>
        </w:rPr>
        <w:t xml:space="preserve"> </w:t>
      </w:r>
      <w:r w:rsidRPr="006248C1">
        <w:rPr>
          <w:rFonts w:ascii="Times New Roman" w:hAnsi="Times New Roman" w:cs="Times New Roman"/>
          <w:sz w:val="24"/>
          <w:szCs w:val="24"/>
        </w:rPr>
        <w:t>wykonywania działań określonych w pozwoleniu, nie są tożsame ze wskazanymi w art. 145 § 1 pkt 5 Kpa istotnymi dla sprawy nowymi okolicznościami faktycznymi lub nowymi dowodami istniejącymi w dniu wydania decyzji. Przesłanka wystąpienia nowych faktów lub okoliczności, o której mowa w art. 47 ust. 1</w:t>
      </w:r>
      <w:r w:rsidR="00D56E03" w:rsidRPr="006248C1">
        <w:rPr>
          <w:rFonts w:ascii="Times New Roman" w:hAnsi="Times New Roman" w:cs="Times New Roman"/>
          <w:sz w:val="24"/>
          <w:szCs w:val="24"/>
        </w:rPr>
        <w:t>,</w:t>
      </w:r>
      <w:r w:rsidRPr="006248C1">
        <w:rPr>
          <w:rFonts w:ascii="Times New Roman" w:hAnsi="Times New Roman" w:cs="Times New Roman"/>
          <w:sz w:val="24"/>
          <w:szCs w:val="24"/>
        </w:rPr>
        <w:t xml:space="preserve"> obejmuje również takie, które zaistniały po wydaniu decyzji ostatecznej. Stąd wniosek, że badanie przedmiotowej przesłanki, powinno odbywać </w:t>
      </w:r>
      <w:r w:rsidR="00DF65D0" w:rsidRPr="006248C1">
        <w:rPr>
          <w:rFonts w:ascii="Times New Roman" w:hAnsi="Times New Roman" w:cs="Times New Roman"/>
          <w:sz w:val="24"/>
          <w:szCs w:val="24"/>
        </w:rPr>
        <w:t xml:space="preserve">się </w:t>
      </w:r>
      <w:r w:rsidRPr="006248C1">
        <w:rPr>
          <w:rFonts w:ascii="Times New Roman" w:hAnsi="Times New Roman" w:cs="Times New Roman"/>
          <w:sz w:val="24"/>
          <w:szCs w:val="24"/>
        </w:rPr>
        <w:t>w</w:t>
      </w:r>
      <w:r w:rsidR="00DF65D0" w:rsidRPr="006248C1">
        <w:rPr>
          <w:rFonts w:ascii="Times New Roman" w:hAnsi="Times New Roman" w:cs="Times New Roman"/>
          <w:sz w:val="24"/>
          <w:szCs w:val="24"/>
        </w:rPr>
        <w:t> </w:t>
      </w:r>
      <w:r w:rsidRPr="006248C1">
        <w:rPr>
          <w:rFonts w:ascii="Times New Roman" w:hAnsi="Times New Roman" w:cs="Times New Roman"/>
          <w:sz w:val="24"/>
          <w:szCs w:val="24"/>
        </w:rPr>
        <w:t>ramach nowej sprawy administracyjnej, której przedmiotem jest zmiana lub cofnięcie pozwolenia, a nie wznowionego postępowania.</w:t>
      </w:r>
      <w:r w:rsidR="00E73900" w:rsidRPr="006248C1">
        <w:rPr>
          <w:rFonts w:ascii="Times New Roman" w:hAnsi="Times New Roman" w:cs="Times New Roman"/>
          <w:sz w:val="24"/>
          <w:szCs w:val="24"/>
        </w:rPr>
        <w:t xml:space="preserve"> </w:t>
      </w:r>
      <w:r w:rsidRPr="006248C1">
        <w:rPr>
          <w:rFonts w:ascii="Times New Roman" w:hAnsi="Times New Roman" w:cs="Times New Roman"/>
          <w:sz w:val="24"/>
          <w:szCs w:val="24"/>
        </w:rPr>
        <w:t>Ponadto, w związku z rezygnacją z procedury wznowienia w art.</w:t>
      </w:r>
      <w:r w:rsidR="00D56E03" w:rsidRPr="006248C1">
        <w:rPr>
          <w:rFonts w:ascii="Times New Roman" w:hAnsi="Times New Roman" w:cs="Times New Roman"/>
          <w:sz w:val="24"/>
          <w:szCs w:val="24"/>
        </w:rPr>
        <w:t> </w:t>
      </w:r>
      <w:r w:rsidRPr="006248C1">
        <w:rPr>
          <w:rFonts w:ascii="Times New Roman" w:hAnsi="Times New Roman" w:cs="Times New Roman"/>
          <w:sz w:val="24"/>
          <w:szCs w:val="24"/>
        </w:rPr>
        <w:t xml:space="preserve">47 ust. 1, konieczne jest dodanie w tym artykule przepisów ust. </w:t>
      </w:r>
      <w:r w:rsidR="00581156" w:rsidRPr="006248C1">
        <w:rPr>
          <w:rFonts w:ascii="Times New Roman" w:hAnsi="Times New Roman" w:cs="Times New Roman"/>
          <w:sz w:val="24"/>
          <w:szCs w:val="24"/>
        </w:rPr>
        <w:t>3</w:t>
      </w:r>
      <w:r w:rsidRPr="006248C1">
        <w:rPr>
          <w:rFonts w:ascii="Times New Roman" w:hAnsi="Times New Roman" w:cs="Times New Roman"/>
          <w:sz w:val="24"/>
          <w:szCs w:val="24"/>
        </w:rPr>
        <w:t xml:space="preserve"> i </w:t>
      </w:r>
      <w:r w:rsidR="00581156" w:rsidRPr="006248C1">
        <w:rPr>
          <w:rFonts w:ascii="Times New Roman" w:hAnsi="Times New Roman" w:cs="Times New Roman"/>
          <w:sz w:val="24"/>
          <w:szCs w:val="24"/>
        </w:rPr>
        <w:t>4</w:t>
      </w:r>
      <w:r w:rsidRPr="006248C1">
        <w:rPr>
          <w:rFonts w:ascii="Times New Roman" w:hAnsi="Times New Roman" w:cs="Times New Roman"/>
          <w:sz w:val="24"/>
          <w:szCs w:val="24"/>
        </w:rPr>
        <w:t>, dotyczących możliwości wstrzymania działań objętych pozwoleniem.</w:t>
      </w:r>
      <w:r w:rsidR="00E73900" w:rsidRPr="006248C1">
        <w:rPr>
          <w:rFonts w:ascii="Times New Roman" w:hAnsi="Times New Roman" w:cs="Times New Roman"/>
          <w:sz w:val="24"/>
          <w:szCs w:val="24"/>
        </w:rPr>
        <w:t xml:space="preserve"> </w:t>
      </w:r>
    </w:p>
    <w:p w14:paraId="1B1F4C89" w14:textId="2147EDF5" w:rsidR="00E2056B" w:rsidRPr="006248C1" w:rsidRDefault="00581156"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Zmiana w zakresie </w:t>
      </w:r>
      <w:r w:rsidR="00E73900" w:rsidRPr="006248C1">
        <w:rPr>
          <w:rFonts w:ascii="Times New Roman" w:hAnsi="Times New Roman" w:cs="Times New Roman"/>
          <w:sz w:val="24"/>
          <w:szCs w:val="24"/>
        </w:rPr>
        <w:t>proponowanego art. 93</w:t>
      </w:r>
      <w:r w:rsidR="00586402" w:rsidRPr="006248C1">
        <w:rPr>
          <w:rFonts w:ascii="Times New Roman" w:hAnsi="Times New Roman" w:cs="Times New Roman"/>
          <w:sz w:val="24"/>
          <w:szCs w:val="24"/>
        </w:rPr>
        <w:t>a</w:t>
      </w:r>
      <w:r w:rsidR="00E73900" w:rsidRPr="006248C1">
        <w:rPr>
          <w:rFonts w:ascii="Times New Roman" w:hAnsi="Times New Roman" w:cs="Times New Roman"/>
          <w:sz w:val="24"/>
          <w:szCs w:val="24"/>
        </w:rPr>
        <w:t xml:space="preserve"> uoz. </w:t>
      </w:r>
    </w:p>
    <w:p w14:paraId="35E8A393" w14:textId="3B8234A6" w:rsidR="00123982" w:rsidRPr="006248C1" w:rsidRDefault="00E73900"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Proponuje się kompleksowe unormowanie właściwości organów ochrony zabytków. Projektowany przepis art. 93a uoz będzie stanowić </w:t>
      </w:r>
      <w:r w:rsidRPr="006248C1">
        <w:rPr>
          <w:rFonts w:ascii="Times New Roman" w:hAnsi="Times New Roman" w:cs="Times New Roman"/>
          <w:i/>
          <w:iCs/>
          <w:sz w:val="24"/>
          <w:szCs w:val="24"/>
        </w:rPr>
        <w:t>lex specialis</w:t>
      </w:r>
      <w:r w:rsidRPr="006248C1">
        <w:rPr>
          <w:rFonts w:ascii="Times New Roman" w:hAnsi="Times New Roman" w:cs="Times New Roman"/>
          <w:sz w:val="24"/>
          <w:szCs w:val="24"/>
        </w:rPr>
        <w:t xml:space="preserve"> od reguł przewidywanych w art. 21 § 1 Kpa, przy czym zasada ustalona w ust. 1 pkt 1 będzie tożsama z postanowieniami art. 21 § 1 pkt 2 Kpa. Zgodnie z przepisem ust. 1, właściwość miejscową wojewódzkich konserwatorów zabytków ustala się według miejsca położenia zabytku nieruchomego (pkt 1) i przechowywania zabytku ruchomego (pkt 2). W</w:t>
      </w:r>
      <w:r w:rsidR="00E2056B" w:rsidRPr="006248C1">
        <w:rPr>
          <w:rFonts w:ascii="Times New Roman" w:hAnsi="Times New Roman" w:cs="Times New Roman"/>
          <w:sz w:val="24"/>
          <w:szCs w:val="24"/>
        </w:rPr>
        <w:t> </w:t>
      </w:r>
      <w:r w:rsidRPr="006248C1">
        <w:rPr>
          <w:rFonts w:ascii="Times New Roman" w:hAnsi="Times New Roman" w:cs="Times New Roman"/>
          <w:sz w:val="24"/>
          <w:szCs w:val="24"/>
        </w:rPr>
        <w:t>ust.</w:t>
      </w:r>
      <w:r w:rsidR="00586402" w:rsidRPr="006248C1">
        <w:rPr>
          <w:rFonts w:ascii="Times New Roman" w:hAnsi="Times New Roman" w:cs="Times New Roman"/>
          <w:sz w:val="24"/>
          <w:szCs w:val="24"/>
        </w:rPr>
        <w:t> </w:t>
      </w:r>
      <w:r w:rsidRPr="006248C1">
        <w:rPr>
          <w:rFonts w:ascii="Times New Roman" w:hAnsi="Times New Roman" w:cs="Times New Roman"/>
          <w:sz w:val="24"/>
          <w:szCs w:val="24"/>
        </w:rPr>
        <w:t xml:space="preserve">2 i 3 zaproponowano rozwiązanie kwestii </w:t>
      </w:r>
      <w:r w:rsidRPr="006248C1">
        <w:rPr>
          <w:rFonts w:ascii="Times New Roman" w:hAnsi="Times New Roman" w:cs="Times New Roman"/>
          <w:sz w:val="24"/>
          <w:szCs w:val="24"/>
        </w:rPr>
        <w:lastRenderedPageBreak/>
        <w:t>szczególnej – przypadku, gdy zabytek nieruchomy położony jest na terenie dwóch lub więcej województw, wówczas właściwego wojewódzkiego konserwatora zabytków wyznaczać będzie minister właściwy do spraw kultury i ochrony dziedzictwa narodowego w drodze postanowienia (ust. 2)</w:t>
      </w:r>
      <w:r w:rsidR="00586402" w:rsidRPr="006248C1">
        <w:rPr>
          <w:rFonts w:ascii="Times New Roman" w:hAnsi="Times New Roman" w:cs="Times New Roman"/>
          <w:sz w:val="24"/>
          <w:szCs w:val="24"/>
        </w:rPr>
        <w:t>.</w:t>
      </w:r>
      <w:r w:rsidRPr="006248C1">
        <w:rPr>
          <w:rFonts w:ascii="Times New Roman" w:hAnsi="Times New Roman" w:cs="Times New Roman"/>
          <w:sz w:val="24"/>
          <w:szCs w:val="24"/>
        </w:rPr>
        <w:t xml:space="preserve"> </w:t>
      </w:r>
      <w:r w:rsidR="00586402" w:rsidRPr="006248C1">
        <w:rPr>
          <w:rFonts w:ascii="Times New Roman" w:hAnsi="Times New Roman" w:cs="Times New Roman"/>
          <w:sz w:val="24"/>
          <w:szCs w:val="24"/>
        </w:rPr>
        <w:t>W</w:t>
      </w:r>
      <w:r w:rsidRPr="006248C1">
        <w:rPr>
          <w:rFonts w:ascii="Times New Roman" w:hAnsi="Times New Roman" w:cs="Times New Roman"/>
          <w:sz w:val="24"/>
          <w:szCs w:val="24"/>
        </w:rPr>
        <w:t xml:space="preserve"> ust. 3 wprowadzono zasadę utrwalenia właściwości miejscowej wojewódzkiego konserwatora zabytków, jeśli w toku prowadzonej sprawy dotyczącej zabytku ruchomego zmieniło się miejsce przechowywania tego zabytku. Wojewódzki konserwator zabytków właściwy w dniu wszczęcia postępowania dotyczącego zabytku ruchomego pozostanie właściwy do czasu jego zakończenia.</w:t>
      </w:r>
    </w:p>
    <w:p w14:paraId="75C17E02" w14:textId="74AD2858" w:rsidR="00126B1D" w:rsidRPr="00B76F22" w:rsidRDefault="00126B1D" w:rsidP="004B3ABA">
      <w:pPr>
        <w:pStyle w:val="Nagwek3"/>
        <w:spacing w:before="120" w:after="120" w:line="360" w:lineRule="auto"/>
        <w:rPr>
          <w:rFonts w:cs="Times New Roman"/>
          <w:noProof/>
          <w:sz w:val="24"/>
          <w:szCs w:val="24"/>
        </w:rPr>
      </w:pPr>
      <w:bookmarkStart w:id="15" w:name="_Toc198659154"/>
      <w:bookmarkStart w:id="16" w:name="_Toc200103600"/>
      <w:r w:rsidRPr="006248C1">
        <w:rPr>
          <w:rFonts w:cs="Times New Roman"/>
          <w:sz w:val="24"/>
          <w:szCs w:val="24"/>
        </w:rPr>
        <w:t>Ustawa z dnia 16 lutego 2007 r. o zapasach ropy naftowej, produktów naftowych i gazu ziemnego oraz zasadach postępowania w sytuacjach zagrożenia bezpieczeństwa paliwowego państwa i</w:t>
      </w:r>
      <w:r w:rsidR="00E2056B" w:rsidRPr="006248C1">
        <w:rPr>
          <w:rFonts w:cs="Times New Roman"/>
          <w:sz w:val="24"/>
          <w:szCs w:val="24"/>
        </w:rPr>
        <w:t> </w:t>
      </w:r>
      <w:r w:rsidRPr="006248C1">
        <w:rPr>
          <w:rFonts w:cs="Times New Roman"/>
          <w:sz w:val="24"/>
          <w:szCs w:val="24"/>
        </w:rPr>
        <w:t>zakłóceń na rynku naftowym</w:t>
      </w:r>
      <w:bookmarkEnd w:id="15"/>
      <w:bookmarkEnd w:id="16"/>
      <w:r w:rsidR="004625D0">
        <w:rPr>
          <w:rFonts w:cs="Times New Roman"/>
          <w:sz w:val="24"/>
          <w:szCs w:val="24"/>
        </w:rPr>
        <w:t xml:space="preserve"> </w:t>
      </w:r>
      <w:r w:rsidR="004625D0" w:rsidRPr="004625D0">
        <w:rPr>
          <w:rFonts w:cs="Times New Roman"/>
          <w:sz w:val="24"/>
          <w:szCs w:val="24"/>
        </w:rPr>
        <w:t>(Dz. U. z 2024 r. poz. 1281)</w:t>
      </w:r>
    </w:p>
    <w:p w14:paraId="7D377345" w14:textId="77777777" w:rsidR="00A21EB9" w:rsidRPr="006248C1" w:rsidRDefault="00A21EB9" w:rsidP="00A4023A">
      <w:pPr>
        <w:spacing w:before="120" w:after="120" w:line="360" w:lineRule="auto"/>
        <w:jc w:val="both"/>
        <w:rPr>
          <w:rFonts w:ascii="Times New Roman" w:hAnsi="Times New Roman" w:cs="Times New Roman"/>
          <w:sz w:val="24"/>
          <w:szCs w:val="24"/>
        </w:rPr>
      </w:pPr>
      <w:bookmarkStart w:id="17" w:name="_Toc198659157"/>
      <w:bookmarkEnd w:id="14"/>
      <w:r w:rsidRPr="006248C1">
        <w:rPr>
          <w:rFonts w:ascii="Times New Roman" w:hAnsi="Times New Roman" w:cs="Times New Roman"/>
          <w:sz w:val="24"/>
          <w:szCs w:val="24"/>
        </w:rPr>
        <w:t>W projekcie wprowadzono zmiany mające na celu uproszczenie i usprawnienie procedury nadzoru nad zawieraniem umów między uczestnikami rynku paliwowego.</w:t>
      </w:r>
    </w:p>
    <w:p w14:paraId="534E0697" w14:textId="610F392D" w:rsidR="00A21EB9" w:rsidRPr="006248C1" w:rsidRDefault="00A21EB9"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Dotychczas obowiązujące przepisy przewidywały konieczność uzyskania zgody Prezesa </w:t>
      </w:r>
      <w:r w:rsidR="003323EE">
        <w:rPr>
          <w:rFonts w:ascii="Times New Roman" w:hAnsi="Times New Roman" w:cs="Times New Roman"/>
          <w:sz w:val="24"/>
          <w:szCs w:val="24"/>
        </w:rPr>
        <w:t xml:space="preserve">Rządowej </w:t>
      </w:r>
      <w:r w:rsidRPr="006248C1">
        <w:rPr>
          <w:rFonts w:ascii="Times New Roman" w:hAnsi="Times New Roman" w:cs="Times New Roman"/>
          <w:sz w:val="24"/>
          <w:szCs w:val="24"/>
        </w:rPr>
        <w:t>Agencji Rezerw Strategicznych na zawarcie przez producentów i handlowców umów z przedsiębiorcami zajmującymi się obrotem, magazynowaniem lub wytwarzaniem paliw. Procedura ta była czasochłonna i formalistyczna, a jej struktura opierała się na zasadzie uprzedniej akceptacji.</w:t>
      </w:r>
    </w:p>
    <w:p w14:paraId="735FB7AD" w14:textId="77777777" w:rsidR="00A21EB9" w:rsidRPr="006248C1" w:rsidRDefault="00A21EB9"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Projektowane zmiany odwracają ten mechanizm – zamiast zgody wprowadzona zostaje możliwość wniesienia sprzeciwu w formie decyzji administracyjnej. Oznacza to, że jeżeli w terminie 14 dni od doręczenia projektu umowy Prezes Agencji nie wniesie sprzeciwu, uznaje się, że wyraził zgodę (tzw. milcząca zgoda). Jest to znaczne uproszczenie – eliminuje się jeden etap postępowania, co przyspiesza obrót gospodarczy i zwiększa przewidywalność dla przedsiębiorców.</w:t>
      </w:r>
    </w:p>
    <w:p w14:paraId="3A166C79" w14:textId="3E783D71" w:rsidR="00A21EB9" w:rsidRPr="006248C1" w:rsidRDefault="00A21EB9"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Jednocześnie Prezes Agencji zachowuje możliwość przeprowadzenia kontroli u podmiotu, z którym planowana jest umowa – co równoważy interesy państwa w zakresie bezpieczeństwa paliwowego z</w:t>
      </w:r>
      <w:r w:rsidR="006021F9" w:rsidRPr="006248C1">
        <w:rPr>
          <w:rFonts w:ascii="Times New Roman" w:hAnsi="Times New Roman" w:cs="Times New Roman"/>
          <w:sz w:val="24"/>
          <w:szCs w:val="24"/>
        </w:rPr>
        <w:t> </w:t>
      </w:r>
      <w:r w:rsidRPr="006248C1">
        <w:rPr>
          <w:rFonts w:ascii="Times New Roman" w:hAnsi="Times New Roman" w:cs="Times New Roman"/>
          <w:sz w:val="24"/>
          <w:szCs w:val="24"/>
        </w:rPr>
        <w:t>potrzebą sprawnej realizacji transakcji handlowych.</w:t>
      </w:r>
    </w:p>
    <w:p w14:paraId="094C24EB" w14:textId="68BCE106" w:rsidR="00A21EB9" w:rsidRPr="006248C1" w:rsidRDefault="00A21EB9" w:rsidP="00A4023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Zmiana dostosowuje treść wykazów przekazywanych Prezesowi Urzędu Regulacji Energetyki do nowej procedury, w której zamiast udzielania zgody na zawarcie umowy stosowany jest mechanizm sprzeciwu wyrażanego w formie decyzji administracyjnej. W efekcie dotychczasowy wykaz podmiotów, wobec których wydano decyzję o odmowie zgody, zostaje zastąpiony wykazem producentów i handlowców, wobec których wniesiono sprzeciw. </w:t>
      </w:r>
      <w:r w:rsidRPr="006248C1">
        <w:rPr>
          <w:rFonts w:ascii="Times New Roman" w:hAnsi="Times New Roman" w:cs="Times New Roman"/>
          <w:sz w:val="24"/>
          <w:szCs w:val="24"/>
        </w:rPr>
        <w:lastRenderedPageBreak/>
        <w:t xml:space="preserve">Ujednoliceniu i doprecyzowaniu ulega także zakres przekazywanych informacji </w:t>
      </w:r>
      <w:r w:rsidR="00B76F22">
        <w:rPr>
          <w:rFonts w:ascii="Times New Roman" w:hAnsi="Times New Roman" w:cs="Times New Roman"/>
          <w:sz w:val="24"/>
          <w:szCs w:val="24"/>
        </w:rPr>
        <w:t>–</w:t>
      </w:r>
      <w:r w:rsidRPr="006248C1">
        <w:rPr>
          <w:rFonts w:ascii="Times New Roman" w:hAnsi="Times New Roman" w:cs="Times New Roman"/>
          <w:sz w:val="24"/>
          <w:szCs w:val="24"/>
        </w:rPr>
        <w:t xml:space="preserve"> obejmują one oznaczenie stron umowy, przyczynę sprzeciwu, datę jego wniesienia oraz, w przypadku uprawomocnienia decyzji, również datę jej ostateczności. Zmiana ta ma charakter porządkujący i zapewnia przejrzystość oraz spójność przekazywanych danych z uproszczoną procedurą oceny umów.</w:t>
      </w:r>
    </w:p>
    <w:p w14:paraId="165E5967" w14:textId="31118DCE" w:rsidR="008E4D46" w:rsidRPr="006248C1" w:rsidRDefault="008E4D46" w:rsidP="00A21EB9">
      <w:pPr>
        <w:pStyle w:val="Nagwek3"/>
        <w:spacing w:before="120" w:after="120" w:line="360" w:lineRule="auto"/>
        <w:rPr>
          <w:rFonts w:cs="Times New Roman"/>
          <w:sz w:val="24"/>
          <w:szCs w:val="24"/>
        </w:rPr>
      </w:pPr>
      <w:bookmarkStart w:id="18" w:name="_Toc200103601"/>
      <w:r w:rsidRPr="006248C1">
        <w:rPr>
          <w:rFonts w:cs="Times New Roman"/>
          <w:sz w:val="24"/>
          <w:szCs w:val="24"/>
        </w:rPr>
        <w:t>Ustawa z dnia 7 maja 2009 r. o towarach paczkowanych</w:t>
      </w:r>
      <w:bookmarkEnd w:id="17"/>
      <w:bookmarkEnd w:id="18"/>
      <w:r w:rsidR="004625D0">
        <w:rPr>
          <w:rFonts w:cs="Times New Roman"/>
          <w:sz w:val="24"/>
          <w:szCs w:val="24"/>
        </w:rPr>
        <w:t xml:space="preserve"> </w:t>
      </w:r>
      <w:r w:rsidR="004625D0" w:rsidRPr="004625D0">
        <w:rPr>
          <w:rFonts w:cs="Times New Roman"/>
          <w:sz w:val="24"/>
          <w:szCs w:val="24"/>
        </w:rPr>
        <w:t>(Dz. U. z 2022 r. poz. 2255)</w:t>
      </w:r>
    </w:p>
    <w:p w14:paraId="3C988E4C" w14:textId="2B200B56"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Nowelizacja ustawy </w:t>
      </w:r>
      <w:r w:rsidR="009B22F1" w:rsidRPr="006248C1">
        <w:rPr>
          <w:rFonts w:ascii="Times New Roman" w:hAnsi="Times New Roman" w:cs="Times New Roman"/>
          <w:sz w:val="24"/>
          <w:szCs w:val="24"/>
        </w:rPr>
        <w:t xml:space="preserve">z dnia 7 maja 2009 r. </w:t>
      </w:r>
      <w:r w:rsidRPr="006248C1">
        <w:rPr>
          <w:rFonts w:ascii="Times New Roman" w:hAnsi="Times New Roman" w:cs="Times New Roman"/>
          <w:sz w:val="24"/>
          <w:szCs w:val="24"/>
        </w:rPr>
        <w:t xml:space="preserve">o towarach paczkowanych wprowadza mechanizm milczącego załatwienia sprawy do procedury wpisu znaku identyfikacyjnego producenta butelek miarowych do rejestru Prezesa Głównego Urzędu Miar (GUM), co stanowi istotną zmianę w procesie administracyjnym. </w:t>
      </w:r>
    </w:p>
    <w:p w14:paraId="16E0A4BE" w14:textId="432B4897" w:rsidR="00126B1D"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Zgodnie z nowym przepisem</w:t>
      </w:r>
      <w:r w:rsidR="006C4B7A" w:rsidRPr="006248C1">
        <w:rPr>
          <w:rFonts w:ascii="Times New Roman" w:hAnsi="Times New Roman" w:cs="Times New Roman"/>
          <w:sz w:val="24"/>
          <w:szCs w:val="24"/>
        </w:rPr>
        <w:t xml:space="preserve"> (tj. art. 26 ust. 7 niniejszej ustawy)</w:t>
      </w:r>
      <w:r w:rsidRPr="006248C1">
        <w:rPr>
          <w:rFonts w:ascii="Times New Roman" w:hAnsi="Times New Roman" w:cs="Times New Roman"/>
          <w:sz w:val="24"/>
          <w:szCs w:val="24"/>
        </w:rPr>
        <w:t xml:space="preserve"> brak odpowiedzi Prezesa GUM w</w:t>
      </w:r>
      <w:r w:rsidR="009B22F1" w:rsidRPr="006248C1">
        <w:rPr>
          <w:rFonts w:ascii="Times New Roman" w:hAnsi="Times New Roman" w:cs="Times New Roman"/>
          <w:sz w:val="24"/>
          <w:szCs w:val="24"/>
        </w:rPr>
        <w:t> </w:t>
      </w:r>
      <w:r w:rsidRPr="006248C1">
        <w:rPr>
          <w:rFonts w:ascii="Times New Roman" w:hAnsi="Times New Roman" w:cs="Times New Roman"/>
          <w:sz w:val="24"/>
          <w:szCs w:val="24"/>
        </w:rPr>
        <w:t xml:space="preserve">terminie 14 dni od </w:t>
      </w:r>
      <w:r w:rsidR="0058031B" w:rsidRPr="006248C1">
        <w:rPr>
          <w:rFonts w:ascii="Times New Roman" w:hAnsi="Times New Roman" w:cs="Times New Roman"/>
          <w:sz w:val="24"/>
          <w:szCs w:val="24"/>
        </w:rPr>
        <w:t xml:space="preserve">dnia </w:t>
      </w:r>
      <w:r w:rsidRPr="006248C1">
        <w:rPr>
          <w:rFonts w:ascii="Times New Roman" w:hAnsi="Times New Roman" w:cs="Times New Roman"/>
          <w:sz w:val="24"/>
          <w:szCs w:val="24"/>
        </w:rPr>
        <w:t>złożenia kompletnego zgłoszenia będzie skutkowało uznaniem wpisu za dokonany. Dzięki takiemu rozwiązaniu producenci butelek miarowych nie będą musieli długotrwale czekać na formalne potwierdzenie wpisu, co pozytywnie wpłynie na dynamikę rynku, zwłaszcza w</w:t>
      </w:r>
      <w:r w:rsidR="00E2056B" w:rsidRPr="006248C1">
        <w:rPr>
          <w:rFonts w:ascii="Times New Roman" w:hAnsi="Times New Roman" w:cs="Times New Roman"/>
          <w:sz w:val="24"/>
          <w:szCs w:val="24"/>
        </w:rPr>
        <w:t> </w:t>
      </w:r>
      <w:r w:rsidRPr="006248C1">
        <w:rPr>
          <w:rFonts w:ascii="Times New Roman" w:hAnsi="Times New Roman" w:cs="Times New Roman"/>
          <w:sz w:val="24"/>
          <w:szCs w:val="24"/>
        </w:rPr>
        <w:t>przypadku pilnych potrzeb związanych z produkcją lub dystrybucją towarów. Jednocześnie zmiana nie rezygnuje z nadzoru administracyjnego – Prezes GUM nadal zachowa uprawnienia do podjęcia interwencji, jeśli po dokonaniu wpisu stwierdzi jakiekolwiek nieprawidłowości lub naruszenia przepisów. W ten sposób nowelizacja łączy korzyści wynikające z uproszczenia procedur z</w:t>
      </w:r>
      <w:r w:rsidR="00E2056B" w:rsidRPr="006248C1">
        <w:rPr>
          <w:rFonts w:ascii="Times New Roman" w:hAnsi="Times New Roman" w:cs="Times New Roman"/>
          <w:sz w:val="24"/>
          <w:szCs w:val="24"/>
        </w:rPr>
        <w:t> </w:t>
      </w:r>
      <w:r w:rsidRPr="006248C1">
        <w:rPr>
          <w:rFonts w:ascii="Times New Roman" w:hAnsi="Times New Roman" w:cs="Times New Roman"/>
          <w:sz w:val="24"/>
          <w:szCs w:val="24"/>
        </w:rPr>
        <w:t>koniecznością utrzymania kontroli nad zgodnością z wymogami prawnymi, co pozwala na zachowanie równowagi pomiędzy efektywnością administracyjną a ochroną interesów publicznych.</w:t>
      </w:r>
    </w:p>
    <w:p w14:paraId="33276DFC" w14:textId="7FD5B413" w:rsidR="008E4D46" w:rsidRPr="006248C1" w:rsidRDefault="008E4D46" w:rsidP="004B3ABA">
      <w:pPr>
        <w:pStyle w:val="Nagwek3"/>
        <w:spacing w:before="120" w:after="120" w:line="360" w:lineRule="auto"/>
        <w:rPr>
          <w:rFonts w:cs="Times New Roman"/>
          <w:sz w:val="24"/>
          <w:szCs w:val="24"/>
        </w:rPr>
      </w:pPr>
      <w:bookmarkStart w:id="19" w:name="_Toc198659161"/>
      <w:bookmarkStart w:id="20" w:name="_Toc200103602"/>
      <w:r w:rsidRPr="006248C1">
        <w:rPr>
          <w:rFonts w:cs="Times New Roman"/>
          <w:sz w:val="24"/>
          <w:szCs w:val="24"/>
        </w:rPr>
        <w:t>Ustawa z dnia 8 marca 2013 r. o środkach ochrony roślin</w:t>
      </w:r>
      <w:bookmarkEnd w:id="19"/>
      <w:bookmarkEnd w:id="20"/>
      <w:r w:rsidRPr="006248C1">
        <w:rPr>
          <w:rFonts w:cs="Times New Roman"/>
          <w:sz w:val="24"/>
          <w:szCs w:val="24"/>
        </w:rPr>
        <w:t xml:space="preserve"> </w:t>
      </w:r>
      <w:r w:rsidR="004625D0" w:rsidRPr="004625D0">
        <w:rPr>
          <w:rFonts w:cs="Times New Roman"/>
          <w:sz w:val="24"/>
          <w:szCs w:val="24"/>
        </w:rPr>
        <w:t>(Dz. U. z 2024 r. poz. 630)</w:t>
      </w:r>
    </w:p>
    <w:p w14:paraId="0AB327B4" w14:textId="5F8AE817"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Wprowadzenie instytucji milczącego załatwienia sprawy w procedurze wydawania zgody Ministra Rolnictwa i Rozwoju Wsi na prowadzenie badań skuteczności środków ochrony roślin to zmiana, która ma na celu uproszczenie procesów administracyjnych związanych z badaniami nad środkami ochrony roślin. Zgodnie z nowelizacją, w przypadku, gdy organ administracyjny nie wyda decyzji ani nie wniesie sprzeciwu w ustawowym terminie, zgoda na prowadzenie badań będzie uznana za wydaną z mocy prawa (tzw. milcząca zgoda). Uproszczenie to dotyczy wyłącznie podmiotów upoważnionych przez Główny Inspektorat Ochrony Roślin i Nasiennictwa (GIORiN), które już wcześniej zostały objęte odpowiednim nadzorem, co zapewnia, że zmiana nie wpłynie na obniżenie standardów kontroli.</w:t>
      </w:r>
    </w:p>
    <w:p w14:paraId="1606DEFD" w14:textId="072F765A"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lastRenderedPageBreak/>
        <w:t>Milczące załatwienie sprawy ma na celu przyspieszenie procesów badawczych, co jest szczególnie ważne w kontekście rosnących potrzeb związanych z rozwojem nowych i bardziej efektywnych środków ochrony roślin, a także zwiększającą się liczbą badań związanych z uwalnianiem tych środków do środowiska. Zmiana ta jest nakierowana na poprawę efektywności procesów decyzyjnych, umożliwiając badaczom szybszy dostęp do wymaganych zgód, co z kolei przyczyni się do bardziej dynamicznego postępu w dziedzinie ochrony roślin.</w:t>
      </w:r>
    </w:p>
    <w:p w14:paraId="20A54509" w14:textId="264288A5"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Warto jednak zaznaczyć, że rozwiązanie to nie narusza zarówno nadzoru merytorycznego, jak i</w:t>
      </w:r>
      <w:r w:rsidR="008F36A4" w:rsidRPr="006248C1">
        <w:rPr>
          <w:rFonts w:ascii="Times New Roman" w:hAnsi="Times New Roman" w:cs="Times New Roman"/>
          <w:sz w:val="24"/>
          <w:szCs w:val="24"/>
        </w:rPr>
        <w:t> </w:t>
      </w:r>
      <w:r w:rsidRPr="006248C1">
        <w:rPr>
          <w:rFonts w:ascii="Times New Roman" w:hAnsi="Times New Roman" w:cs="Times New Roman"/>
          <w:sz w:val="24"/>
          <w:szCs w:val="24"/>
        </w:rPr>
        <w:t xml:space="preserve">jakościowego, ponieważ dotyczy wyłącznie podmiotów, które już wcześniej zostały objęte odpowiednią kontrolą i spełniają określone standardy w zakresie prowadzenia badań. Z tego względu, mimo uproszczenia procedury, nadzór nad skutecznością stosowanych środków ochrony roślin pozostaje niezmiennie ważnym elementem systemu ochrony zdrowia roślin i środowiska. </w:t>
      </w:r>
    </w:p>
    <w:p w14:paraId="7F563BCA" w14:textId="1A20165F"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Ponadto, w przypadku, gdyby organy nadzoru uznały za konieczne, mogą one wciąż podjąć interwencję, a także przeprowadzić dodatkowe kontrole w razie jakichkolwiek wątpliwości dotyczących przeprowadzanych badań. </w:t>
      </w:r>
    </w:p>
    <w:p w14:paraId="57B00AAE" w14:textId="37065C74" w:rsidR="00BE6A3E" w:rsidRPr="006248C1" w:rsidRDefault="00BE6A3E"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Projekt wprowadza możliwość milczącego załatwienia sprawy w postępowaniu o wydanie zgody na prowadzenie badań środków ochrony roślin, w tym badań wymagających ich uwolnienia do środowiska, o których mowa w art. 54 </w:t>
      </w:r>
      <w:r w:rsidR="00E13444" w:rsidRPr="006248C1">
        <w:rPr>
          <w:rFonts w:ascii="Times New Roman" w:hAnsi="Times New Roman" w:cs="Times New Roman"/>
          <w:sz w:val="24"/>
          <w:szCs w:val="24"/>
        </w:rPr>
        <w:t>r</w:t>
      </w:r>
      <w:r w:rsidRPr="006248C1">
        <w:rPr>
          <w:rFonts w:ascii="Times New Roman" w:hAnsi="Times New Roman" w:cs="Times New Roman"/>
          <w:sz w:val="24"/>
          <w:szCs w:val="24"/>
        </w:rPr>
        <w:t>ozporządzenia Parlamentu Europejskiego i Rady (WE) nr 1107/2009 z dnia 21 października 2009 r. dotyczące wprowadzania do obrotu środków ochrony roślin i uchylające dyrektywy Rady 79/117/EWG i 91/414/EWG.</w:t>
      </w:r>
    </w:p>
    <w:p w14:paraId="388A446B" w14:textId="64935DBD" w:rsidR="00BE6A3E" w:rsidRPr="006248C1" w:rsidRDefault="00BE6A3E"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Projektowane rozwiązanie pozostaje zgodne z przepisami tego rozporządzenia, które to nie określa formy proceduralnej udzielania zgody, co umożliwia państwom członkowskim wprowadzenie uproszczonych mechanizmów administracyjnych, pod warunkiem zachowania standardów ochrony zdrowia ludzi i środowiska.</w:t>
      </w:r>
    </w:p>
    <w:p w14:paraId="3D128983" w14:textId="715273D3" w:rsidR="008E4D46" w:rsidRPr="006248C1" w:rsidRDefault="008E4D46" w:rsidP="004B3ABA">
      <w:pPr>
        <w:pStyle w:val="Nagwek3"/>
        <w:spacing w:before="120" w:after="120" w:line="360" w:lineRule="auto"/>
        <w:rPr>
          <w:rFonts w:cs="Times New Roman"/>
          <w:sz w:val="24"/>
          <w:szCs w:val="24"/>
        </w:rPr>
      </w:pPr>
      <w:bookmarkStart w:id="21" w:name="_Toc198659166"/>
      <w:bookmarkStart w:id="22" w:name="_Toc200103603"/>
      <w:r w:rsidRPr="006248C1">
        <w:rPr>
          <w:rFonts w:cs="Times New Roman"/>
          <w:sz w:val="24"/>
          <w:szCs w:val="24"/>
        </w:rPr>
        <w:t>Ustawa z dnia 6 marca 2018 r. – Prawo przedsiębiorców</w:t>
      </w:r>
      <w:bookmarkEnd w:id="21"/>
      <w:bookmarkEnd w:id="22"/>
      <w:r w:rsidRPr="006248C1">
        <w:rPr>
          <w:rFonts w:cs="Times New Roman"/>
          <w:sz w:val="24"/>
          <w:szCs w:val="24"/>
        </w:rPr>
        <w:t xml:space="preserve"> </w:t>
      </w:r>
      <w:r w:rsidR="004625D0" w:rsidRPr="004625D0">
        <w:rPr>
          <w:rFonts w:cs="Times New Roman"/>
          <w:sz w:val="24"/>
          <w:szCs w:val="24"/>
        </w:rPr>
        <w:t>(Dz. U. z 2024 r. poz. 236, z</w:t>
      </w:r>
      <w:r w:rsidR="002372FD">
        <w:rPr>
          <w:rFonts w:cs="Times New Roman"/>
          <w:sz w:val="24"/>
          <w:szCs w:val="24"/>
        </w:rPr>
        <w:t> </w:t>
      </w:r>
      <w:r w:rsidR="004625D0" w:rsidRPr="004625D0">
        <w:rPr>
          <w:rFonts w:cs="Times New Roman"/>
          <w:sz w:val="24"/>
          <w:szCs w:val="24"/>
        </w:rPr>
        <w:t>późn.</w:t>
      </w:r>
      <w:r w:rsidR="002372FD">
        <w:rPr>
          <w:rFonts w:cs="Times New Roman"/>
          <w:sz w:val="24"/>
          <w:szCs w:val="24"/>
        </w:rPr>
        <w:t> </w:t>
      </w:r>
      <w:r w:rsidR="004625D0" w:rsidRPr="004625D0">
        <w:rPr>
          <w:rFonts w:cs="Times New Roman"/>
          <w:sz w:val="24"/>
          <w:szCs w:val="24"/>
        </w:rPr>
        <w:t>zm.</w:t>
      </w:r>
      <w:r w:rsidR="004625D0">
        <w:rPr>
          <w:rFonts w:cs="Times New Roman"/>
          <w:sz w:val="24"/>
          <w:szCs w:val="24"/>
        </w:rPr>
        <w:t>)</w:t>
      </w:r>
    </w:p>
    <w:p w14:paraId="6A31D191" w14:textId="7B59A3FC" w:rsidR="005C1493"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Przejście z miesięcznego na kwartalny limit przychodów dla działalności nierejestrowej to zmiana, która ma na celu uproszczenie zasad prowadzenia drobnej działalności, szczególnie w</w:t>
      </w:r>
      <w:r w:rsidR="00B7556A" w:rsidRPr="006248C1">
        <w:rPr>
          <w:rFonts w:ascii="Times New Roman" w:hAnsi="Times New Roman" w:cs="Times New Roman"/>
          <w:sz w:val="24"/>
          <w:szCs w:val="24"/>
        </w:rPr>
        <w:t> </w:t>
      </w:r>
      <w:r w:rsidRPr="006248C1">
        <w:rPr>
          <w:rFonts w:ascii="Times New Roman" w:hAnsi="Times New Roman" w:cs="Times New Roman"/>
          <w:sz w:val="24"/>
          <w:szCs w:val="24"/>
        </w:rPr>
        <w:t>przypadku osób działających okazjonalnie lub sezonowo. Obecnie, osoby prowadzące działalność nierejestrową muszą zarejestrować działalność, jeśli ich przychód przekroczy 75% minimalnego wynagrodzenia za pracę</w:t>
      </w:r>
      <w:r w:rsidR="005C1493" w:rsidRPr="006248C1">
        <w:rPr>
          <w:rFonts w:ascii="Times New Roman" w:hAnsi="Times New Roman" w:cs="Times New Roman"/>
          <w:sz w:val="24"/>
          <w:szCs w:val="24"/>
        </w:rPr>
        <w:t xml:space="preserve"> (w</w:t>
      </w:r>
      <w:r w:rsidR="001E42C1" w:rsidRPr="006248C1">
        <w:rPr>
          <w:rFonts w:ascii="Times New Roman" w:hAnsi="Times New Roman" w:cs="Times New Roman"/>
          <w:sz w:val="24"/>
          <w:szCs w:val="24"/>
        </w:rPr>
        <w:t> </w:t>
      </w:r>
      <w:r w:rsidR="005C1493" w:rsidRPr="006248C1">
        <w:rPr>
          <w:rFonts w:ascii="Times New Roman" w:hAnsi="Times New Roman" w:cs="Times New Roman"/>
          <w:sz w:val="24"/>
          <w:szCs w:val="24"/>
        </w:rPr>
        <w:t>2025 r. limit miesięczny wynosi 3499,50 zł). Sta</w:t>
      </w:r>
      <w:r w:rsidRPr="006248C1">
        <w:rPr>
          <w:rFonts w:ascii="Times New Roman" w:hAnsi="Times New Roman" w:cs="Times New Roman"/>
          <w:sz w:val="24"/>
          <w:szCs w:val="24"/>
        </w:rPr>
        <w:t xml:space="preserve">nowi </w:t>
      </w:r>
      <w:r w:rsidR="005C1493" w:rsidRPr="006248C1">
        <w:rPr>
          <w:rFonts w:ascii="Times New Roman" w:hAnsi="Times New Roman" w:cs="Times New Roman"/>
          <w:sz w:val="24"/>
          <w:szCs w:val="24"/>
        </w:rPr>
        <w:t xml:space="preserve">to </w:t>
      </w:r>
      <w:r w:rsidRPr="006248C1">
        <w:rPr>
          <w:rFonts w:ascii="Times New Roman" w:hAnsi="Times New Roman" w:cs="Times New Roman"/>
          <w:sz w:val="24"/>
          <w:szCs w:val="24"/>
        </w:rPr>
        <w:t xml:space="preserve">utrudnienie dla tych, którzy prowadzą nieregularne działania lub wykonują prace w okresach </w:t>
      </w:r>
      <w:r w:rsidRPr="006248C1">
        <w:rPr>
          <w:rFonts w:ascii="Times New Roman" w:hAnsi="Times New Roman" w:cs="Times New Roman"/>
          <w:sz w:val="24"/>
          <w:szCs w:val="24"/>
        </w:rPr>
        <w:lastRenderedPageBreak/>
        <w:t xml:space="preserve">o wzmożonym zapotrzebowaniu. </w:t>
      </w:r>
      <w:r w:rsidR="005C1493" w:rsidRPr="006248C1">
        <w:rPr>
          <w:rFonts w:ascii="Times New Roman" w:hAnsi="Times New Roman" w:cs="Times New Roman"/>
          <w:sz w:val="24"/>
          <w:szCs w:val="24"/>
        </w:rPr>
        <w:t>Przekroczenie kwoty limitu w danym miesiącu powoduje, że działalność ta staje się działalnością gospodarczą, począwszy od dnia, w którym nastąpiło przekroczenie, a osoba wykonująca taką działalność gospodarczą składa wniosek o wpis do Centralnej Ewidencji i Informacji o Działalności Gospodarczej w terminie 7 dni od dnia, w którym nastąpiło przekroczenie tej kwoty.</w:t>
      </w:r>
    </w:p>
    <w:p w14:paraId="0B32357E" w14:textId="1B03571E"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Dzięki nowemu rozwiązaniu, które umożliwia ocenę przychodów na poziomie kwartalnym, osoby te zyskają większą elastyczność – mają teraz cały kwartał na osiągnięcie maksymalnego limitu przychodów, co zmniejsza ryzyko przypadkowego przekroczenia granicy w pojedynczym miesiącu.</w:t>
      </w:r>
    </w:p>
    <w:p w14:paraId="7516DC8C" w14:textId="16B44561" w:rsidR="005C1493" w:rsidRPr="006248C1" w:rsidRDefault="005C1493"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Proponuje się zmianę w art. 5 ust. 1 ustawy – Prawo przedsiębiorców i wskazanie, że działalności gospodarczej nie będzie stanowiła działalność, której przychód należny z tej działalności nie przekracza w żadnym kwartale roku kalendarzowego 225% kwoty minimalnego wynagrodzenia. Oznacza to, że po wejściu w życie ustawy osoba fizyczne będzie mogła zarobić (przy obecnej wartości minimalnego wynagrodzenia) 10</w:t>
      </w:r>
      <w:r w:rsidR="00B76F22">
        <w:rPr>
          <w:rFonts w:ascii="Times New Roman" w:hAnsi="Times New Roman" w:cs="Times New Roman"/>
          <w:sz w:val="24"/>
          <w:szCs w:val="24"/>
        </w:rPr>
        <w:t> </w:t>
      </w:r>
      <w:r w:rsidRPr="006248C1">
        <w:rPr>
          <w:rFonts w:ascii="Times New Roman" w:hAnsi="Times New Roman" w:cs="Times New Roman"/>
          <w:sz w:val="24"/>
          <w:szCs w:val="24"/>
        </w:rPr>
        <w:t xml:space="preserve">498,5 zł w jednym kwartale roku kalendarzowego. Jednocześnie nadal będzie możliwe regularne osiąganie miesięcznych przychodów na obecnym poziomie, pod warunkiem nieprzekroczenia kwartalnego limitu. </w:t>
      </w:r>
    </w:p>
    <w:p w14:paraId="203AE084" w14:textId="64BE654A"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Nowe rozwiązanie odpowiada realiom sezonowej działalności, gdzie </w:t>
      </w:r>
      <w:r w:rsidR="005C1493" w:rsidRPr="006248C1">
        <w:rPr>
          <w:rFonts w:ascii="Times New Roman" w:hAnsi="Times New Roman" w:cs="Times New Roman"/>
          <w:sz w:val="24"/>
          <w:szCs w:val="24"/>
        </w:rPr>
        <w:t>osoby</w:t>
      </w:r>
      <w:r w:rsidRPr="006248C1">
        <w:rPr>
          <w:rFonts w:ascii="Times New Roman" w:hAnsi="Times New Roman" w:cs="Times New Roman"/>
          <w:sz w:val="24"/>
          <w:szCs w:val="24"/>
        </w:rPr>
        <w:t xml:space="preserve"> oferujące usługi w okresach wakacyjnych lub świątecznych, mogą zarabiać więcej w krótkim okresie, bez konieczności rejestrowania działalności. Zmiana ta pozwala na bardziej elastyczne podejście do prowadzenia działalności</w:t>
      </w:r>
      <w:r w:rsidR="005C1493" w:rsidRPr="006248C1">
        <w:rPr>
          <w:rFonts w:ascii="Times New Roman" w:hAnsi="Times New Roman" w:cs="Times New Roman"/>
          <w:sz w:val="24"/>
          <w:szCs w:val="24"/>
        </w:rPr>
        <w:t xml:space="preserve"> zarobkowej</w:t>
      </w:r>
      <w:r w:rsidRPr="006248C1">
        <w:rPr>
          <w:rFonts w:ascii="Times New Roman" w:hAnsi="Times New Roman" w:cs="Times New Roman"/>
          <w:sz w:val="24"/>
          <w:szCs w:val="24"/>
        </w:rPr>
        <w:t>, co może zachęcić kolejne osoby do jej podejmowania.</w:t>
      </w:r>
    </w:p>
    <w:p w14:paraId="0DC3F535" w14:textId="016BBC13"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Dodatkowo, wprowadzenie kwartalnego limitu przychodów nie wiąże się z ryzykiem utraty dochodów budżetowych. Dane z Ministerstwa Finansów wskazują, że w 2023 roku działalność nierejestrową prowadziło około 79 tys. podatników, którzy uzyskali przychody na poziomie 536 mln zł, co pokazuje, że taka działalność jest istotnym elementem gospodarki, mimo że dotyczy głównie drobnych, sporadycznych dochodów. Dalsza aktywizacja takich działalności, poprzez uproszczenie formalności i</w:t>
      </w:r>
      <w:r w:rsidR="000F4C2E" w:rsidRPr="006248C1">
        <w:rPr>
          <w:rFonts w:ascii="Times New Roman" w:hAnsi="Times New Roman" w:cs="Times New Roman"/>
          <w:sz w:val="24"/>
          <w:szCs w:val="24"/>
        </w:rPr>
        <w:t> </w:t>
      </w:r>
      <w:r w:rsidR="001E42C1" w:rsidRPr="006248C1">
        <w:rPr>
          <w:rFonts w:ascii="Times New Roman" w:hAnsi="Times New Roman" w:cs="Times New Roman"/>
          <w:sz w:val="24"/>
          <w:szCs w:val="24"/>
        </w:rPr>
        <w:t>uelastycznienie</w:t>
      </w:r>
      <w:r w:rsidRPr="006248C1">
        <w:rPr>
          <w:rFonts w:ascii="Times New Roman" w:hAnsi="Times New Roman" w:cs="Times New Roman"/>
          <w:sz w:val="24"/>
          <w:szCs w:val="24"/>
        </w:rPr>
        <w:t xml:space="preserve"> </w:t>
      </w:r>
      <w:r w:rsidR="001E42C1" w:rsidRPr="006248C1">
        <w:rPr>
          <w:rFonts w:ascii="Times New Roman" w:hAnsi="Times New Roman" w:cs="Times New Roman"/>
          <w:sz w:val="24"/>
          <w:szCs w:val="24"/>
        </w:rPr>
        <w:t xml:space="preserve">sposobu określania </w:t>
      </w:r>
      <w:r w:rsidRPr="006248C1">
        <w:rPr>
          <w:rFonts w:ascii="Times New Roman" w:hAnsi="Times New Roman" w:cs="Times New Roman"/>
          <w:sz w:val="24"/>
          <w:szCs w:val="24"/>
        </w:rPr>
        <w:t>limitu przychodów, może przyczynić się do rozwoju lokalnych rynków, a także wspierać przedsiębiorczość wśród obywateli.</w:t>
      </w:r>
    </w:p>
    <w:p w14:paraId="124149BC" w14:textId="77777777" w:rsidR="00FA07C3"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Zmiana ta ułatwi także podejmowanie drobnych działalności zarobkowych przez osoby, które nie są w</w:t>
      </w:r>
      <w:r w:rsidR="000F4C2E" w:rsidRPr="006248C1">
        <w:rPr>
          <w:rFonts w:ascii="Times New Roman" w:hAnsi="Times New Roman" w:cs="Times New Roman"/>
          <w:sz w:val="24"/>
          <w:szCs w:val="24"/>
        </w:rPr>
        <w:t> </w:t>
      </w:r>
      <w:r w:rsidRPr="006248C1">
        <w:rPr>
          <w:rFonts w:ascii="Times New Roman" w:hAnsi="Times New Roman" w:cs="Times New Roman"/>
          <w:sz w:val="24"/>
          <w:szCs w:val="24"/>
        </w:rPr>
        <w:t xml:space="preserve">stanie regularnie prowadzić działalności gospodarczej, ale chcą wykorzystać okazje </w:t>
      </w:r>
      <w:r w:rsidRPr="006248C1">
        <w:rPr>
          <w:rFonts w:ascii="Times New Roman" w:hAnsi="Times New Roman" w:cs="Times New Roman"/>
          <w:sz w:val="24"/>
          <w:szCs w:val="24"/>
        </w:rPr>
        <w:lastRenderedPageBreak/>
        <w:t>do zarobku w</w:t>
      </w:r>
      <w:r w:rsidR="000F4C2E" w:rsidRPr="006248C1">
        <w:rPr>
          <w:rFonts w:ascii="Times New Roman" w:hAnsi="Times New Roman" w:cs="Times New Roman"/>
          <w:sz w:val="24"/>
          <w:szCs w:val="24"/>
        </w:rPr>
        <w:t> </w:t>
      </w:r>
      <w:r w:rsidRPr="006248C1">
        <w:rPr>
          <w:rFonts w:ascii="Times New Roman" w:hAnsi="Times New Roman" w:cs="Times New Roman"/>
          <w:sz w:val="24"/>
          <w:szCs w:val="24"/>
        </w:rPr>
        <w:t>określonych okresach. W efekcie, proponowana modyfikacja przyczyni się do dalszego wspierania rozwoju sektora małych przedsiębiorstw i osób samozatrudnionych, które mogą teraz działać w sposób bardziej zorganizowany i mniej obciążony formalnościami administracyjnymi.</w:t>
      </w:r>
      <w:r w:rsidR="00FA07C3" w:rsidRPr="006248C1">
        <w:rPr>
          <w:rFonts w:ascii="Times New Roman" w:hAnsi="Times New Roman" w:cs="Times New Roman"/>
          <w:sz w:val="24"/>
          <w:szCs w:val="24"/>
        </w:rPr>
        <w:t xml:space="preserve"> </w:t>
      </w:r>
    </w:p>
    <w:p w14:paraId="3BDCF728" w14:textId="2C103DAF" w:rsidR="0028269C" w:rsidRPr="006248C1" w:rsidRDefault="00FA07C3"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Jednocześnie należy mieć na względzie, że proponowane uproszczenie nie zmienia dotychczasowych zasad wykonywania działalności </w:t>
      </w:r>
      <w:r w:rsidR="00E2056B" w:rsidRPr="006248C1">
        <w:rPr>
          <w:rFonts w:ascii="Times New Roman" w:hAnsi="Times New Roman" w:cs="Times New Roman"/>
          <w:sz w:val="24"/>
          <w:szCs w:val="24"/>
        </w:rPr>
        <w:t>nierejestrowej</w:t>
      </w:r>
      <w:r w:rsidRPr="006248C1">
        <w:rPr>
          <w:rFonts w:ascii="Times New Roman" w:hAnsi="Times New Roman" w:cs="Times New Roman"/>
          <w:sz w:val="24"/>
          <w:szCs w:val="24"/>
        </w:rPr>
        <w:t xml:space="preserve">. Osoba wykonująca taką działalność jest </w:t>
      </w:r>
      <w:r w:rsidR="0028269C" w:rsidRPr="006248C1">
        <w:rPr>
          <w:rFonts w:ascii="Times New Roman" w:hAnsi="Times New Roman" w:cs="Times New Roman"/>
          <w:sz w:val="24"/>
          <w:szCs w:val="24"/>
        </w:rPr>
        <w:t>zobowiązana</w:t>
      </w:r>
      <w:r w:rsidRPr="006248C1">
        <w:rPr>
          <w:rFonts w:ascii="Times New Roman" w:hAnsi="Times New Roman" w:cs="Times New Roman"/>
          <w:sz w:val="24"/>
          <w:szCs w:val="24"/>
        </w:rPr>
        <w:t xml:space="preserve"> do</w:t>
      </w:r>
      <w:r w:rsidR="0028269C" w:rsidRPr="006248C1">
        <w:rPr>
          <w:rFonts w:ascii="Times New Roman" w:hAnsi="Times New Roman" w:cs="Times New Roman"/>
          <w:sz w:val="24"/>
          <w:szCs w:val="24"/>
        </w:rPr>
        <w:t xml:space="preserve"> prowadzenia na bieżąco uproszczonej ewidencj</w:t>
      </w:r>
      <w:r w:rsidR="00E2056B" w:rsidRPr="006248C1">
        <w:rPr>
          <w:rFonts w:ascii="Times New Roman" w:hAnsi="Times New Roman" w:cs="Times New Roman"/>
          <w:sz w:val="24"/>
          <w:szCs w:val="24"/>
        </w:rPr>
        <w:t>i</w:t>
      </w:r>
      <w:r w:rsidR="0028269C" w:rsidRPr="006248C1">
        <w:rPr>
          <w:rFonts w:ascii="Times New Roman" w:hAnsi="Times New Roman" w:cs="Times New Roman"/>
          <w:sz w:val="24"/>
          <w:szCs w:val="24"/>
        </w:rPr>
        <w:t xml:space="preserve"> sprzedaży za dany dzień, która powinna zawierać m.in. sumaryczną kwotę uzyskanego przychodu należnego z tego dnia</w:t>
      </w:r>
      <w:r w:rsidR="00E2056B" w:rsidRPr="006248C1">
        <w:rPr>
          <w:rFonts w:ascii="Times New Roman" w:hAnsi="Times New Roman" w:cs="Times New Roman"/>
          <w:sz w:val="24"/>
          <w:szCs w:val="24"/>
        </w:rPr>
        <w:t>, tak by na bieżąco móc określić, czy nie przekroczyła kwartalnego limitu przychodowego</w:t>
      </w:r>
      <w:r w:rsidR="0028269C" w:rsidRPr="006248C1">
        <w:rPr>
          <w:rFonts w:ascii="Times New Roman" w:hAnsi="Times New Roman" w:cs="Times New Roman"/>
          <w:sz w:val="24"/>
          <w:szCs w:val="24"/>
        </w:rPr>
        <w:t xml:space="preserve">. Zgodnie </w:t>
      </w:r>
      <w:r w:rsidR="00E2056B" w:rsidRPr="006248C1">
        <w:rPr>
          <w:rFonts w:ascii="Times New Roman" w:hAnsi="Times New Roman" w:cs="Times New Roman"/>
          <w:sz w:val="24"/>
          <w:szCs w:val="24"/>
        </w:rPr>
        <w:t xml:space="preserve">z </w:t>
      </w:r>
      <w:r w:rsidR="0028269C" w:rsidRPr="006248C1">
        <w:rPr>
          <w:rFonts w:ascii="Times New Roman" w:hAnsi="Times New Roman" w:cs="Times New Roman"/>
          <w:sz w:val="24"/>
          <w:szCs w:val="24"/>
        </w:rPr>
        <w:t>proponowanym nowym brzmieniem art. 5 ust. 3 ustawy – Prawo przedsiębiorców</w:t>
      </w:r>
      <w:r w:rsidR="00E2056B" w:rsidRPr="006248C1">
        <w:rPr>
          <w:rFonts w:ascii="Times New Roman" w:hAnsi="Times New Roman" w:cs="Times New Roman"/>
          <w:sz w:val="24"/>
          <w:szCs w:val="24"/>
        </w:rPr>
        <w:t>,</w:t>
      </w:r>
      <w:r w:rsidR="0028269C" w:rsidRPr="006248C1">
        <w:rPr>
          <w:rFonts w:ascii="Times New Roman" w:hAnsi="Times New Roman" w:cs="Times New Roman"/>
          <w:sz w:val="24"/>
          <w:szCs w:val="24"/>
        </w:rPr>
        <w:t xml:space="preserve"> jeżeli przychód należny z działalności, o</w:t>
      </w:r>
      <w:r w:rsidR="00E2056B" w:rsidRPr="006248C1">
        <w:rPr>
          <w:rFonts w:ascii="Times New Roman" w:hAnsi="Times New Roman" w:cs="Times New Roman"/>
          <w:sz w:val="24"/>
          <w:szCs w:val="24"/>
        </w:rPr>
        <w:t> </w:t>
      </w:r>
      <w:r w:rsidR="0028269C" w:rsidRPr="006248C1">
        <w:rPr>
          <w:rFonts w:ascii="Times New Roman" w:hAnsi="Times New Roman" w:cs="Times New Roman"/>
          <w:sz w:val="24"/>
          <w:szCs w:val="24"/>
        </w:rPr>
        <w:t>której mowa w ust. 1, przekroczył w danym kwartale wysokość określoną w ust. 1, działalność ta staje się działalnością gospodarczą, począwszy od dnia, w którym nastąpiło przekroczenie wysokości, o</w:t>
      </w:r>
      <w:r w:rsidR="00E2056B" w:rsidRPr="006248C1">
        <w:rPr>
          <w:rFonts w:ascii="Times New Roman" w:hAnsi="Times New Roman" w:cs="Times New Roman"/>
          <w:sz w:val="24"/>
          <w:szCs w:val="24"/>
        </w:rPr>
        <w:t> </w:t>
      </w:r>
      <w:r w:rsidR="0028269C" w:rsidRPr="006248C1">
        <w:rPr>
          <w:rFonts w:ascii="Times New Roman" w:hAnsi="Times New Roman" w:cs="Times New Roman"/>
          <w:sz w:val="24"/>
          <w:szCs w:val="24"/>
        </w:rPr>
        <w:t>którym mowa w ust. 1. Oznacza to, że osoba prowadząc</w:t>
      </w:r>
      <w:r w:rsidR="001E42C1" w:rsidRPr="006248C1">
        <w:rPr>
          <w:rFonts w:ascii="Times New Roman" w:hAnsi="Times New Roman" w:cs="Times New Roman"/>
          <w:sz w:val="24"/>
          <w:szCs w:val="24"/>
        </w:rPr>
        <w:t>a</w:t>
      </w:r>
      <w:r w:rsidR="0028269C" w:rsidRPr="006248C1">
        <w:rPr>
          <w:rFonts w:ascii="Times New Roman" w:hAnsi="Times New Roman" w:cs="Times New Roman"/>
          <w:sz w:val="24"/>
          <w:szCs w:val="24"/>
        </w:rPr>
        <w:t xml:space="preserve"> działalność </w:t>
      </w:r>
      <w:r w:rsidR="00E2056B" w:rsidRPr="006248C1">
        <w:rPr>
          <w:rFonts w:ascii="Times New Roman" w:hAnsi="Times New Roman" w:cs="Times New Roman"/>
          <w:sz w:val="24"/>
          <w:szCs w:val="24"/>
        </w:rPr>
        <w:t>nierejestrową</w:t>
      </w:r>
      <w:r w:rsidR="0028269C" w:rsidRPr="006248C1">
        <w:rPr>
          <w:rFonts w:ascii="Times New Roman" w:hAnsi="Times New Roman" w:cs="Times New Roman"/>
          <w:sz w:val="24"/>
          <w:szCs w:val="24"/>
        </w:rPr>
        <w:t xml:space="preserve"> jest obowiązana do złożenia wniosku o wpis do Centralnej Ewidencji i Informacji o Działalności Gospodarczej w</w:t>
      </w:r>
      <w:r w:rsidR="00E2056B" w:rsidRPr="006248C1">
        <w:rPr>
          <w:rFonts w:ascii="Times New Roman" w:hAnsi="Times New Roman" w:cs="Times New Roman"/>
          <w:sz w:val="24"/>
          <w:szCs w:val="24"/>
        </w:rPr>
        <w:t> </w:t>
      </w:r>
      <w:r w:rsidR="0028269C" w:rsidRPr="006248C1">
        <w:rPr>
          <w:rFonts w:ascii="Times New Roman" w:hAnsi="Times New Roman" w:cs="Times New Roman"/>
          <w:sz w:val="24"/>
          <w:szCs w:val="24"/>
        </w:rPr>
        <w:t xml:space="preserve">terminie 7 dni od dnia przekroczenia limitu przychodów. </w:t>
      </w:r>
      <w:r w:rsidR="002E532C" w:rsidRPr="006248C1">
        <w:rPr>
          <w:rFonts w:ascii="Times New Roman" w:hAnsi="Times New Roman" w:cs="Times New Roman"/>
          <w:sz w:val="24"/>
          <w:szCs w:val="24"/>
        </w:rPr>
        <w:t xml:space="preserve">Ewentualne opóźnienie w tym zakresie będzie </w:t>
      </w:r>
      <w:r w:rsidR="00E2056B" w:rsidRPr="006248C1">
        <w:rPr>
          <w:rFonts w:ascii="Times New Roman" w:hAnsi="Times New Roman" w:cs="Times New Roman"/>
          <w:sz w:val="24"/>
          <w:szCs w:val="24"/>
        </w:rPr>
        <w:t xml:space="preserve">mogło </w:t>
      </w:r>
      <w:r w:rsidR="002E532C" w:rsidRPr="006248C1">
        <w:rPr>
          <w:rFonts w:ascii="Times New Roman" w:hAnsi="Times New Roman" w:cs="Times New Roman"/>
          <w:sz w:val="24"/>
          <w:szCs w:val="24"/>
        </w:rPr>
        <w:t>rodzi</w:t>
      </w:r>
      <w:r w:rsidR="00E2056B" w:rsidRPr="006248C1">
        <w:rPr>
          <w:rFonts w:ascii="Times New Roman" w:hAnsi="Times New Roman" w:cs="Times New Roman"/>
          <w:sz w:val="24"/>
          <w:szCs w:val="24"/>
        </w:rPr>
        <w:t>ć</w:t>
      </w:r>
      <w:r w:rsidR="002E532C" w:rsidRPr="006248C1">
        <w:rPr>
          <w:rFonts w:ascii="Times New Roman" w:hAnsi="Times New Roman" w:cs="Times New Roman"/>
          <w:sz w:val="24"/>
          <w:szCs w:val="24"/>
        </w:rPr>
        <w:t xml:space="preserve"> negatywne konsekwencje związane m.in. z koniecznością opłacenia należnych składek na ubezpieczenia społeczne (w konsekwencji również na Fundusz Pracy i Fundusz Solidarnościowy oraz składkę zdrowotną) za okres wsteczny.</w:t>
      </w:r>
    </w:p>
    <w:p w14:paraId="5C3A93A6" w14:textId="53F27DE3" w:rsidR="005F21F7" w:rsidRPr="006248C1" w:rsidRDefault="005F21F7" w:rsidP="005F21F7">
      <w:pPr>
        <w:pStyle w:val="Nagwek3"/>
        <w:rPr>
          <w:rFonts w:cs="Times New Roman"/>
          <w:sz w:val="24"/>
          <w:szCs w:val="24"/>
        </w:rPr>
      </w:pPr>
      <w:bookmarkStart w:id="23" w:name="_Toc200103604"/>
      <w:r w:rsidRPr="006248C1">
        <w:rPr>
          <w:rFonts w:cs="Times New Roman"/>
          <w:sz w:val="24"/>
          <w:szCs w:val="24"/>
        </w:rPr>
        <w:t>Przepisy przejściowe</w:t>
      </w:r>
      <w:bookmarkEnd w:id="23"/>
    </w:p>
    <w:p w14:paraId="3125B5F2" w14:textId="1729B24A" w:rsidR="005F21F7" w:rsidRPr="006248C1" w:rsidRDefault="005F21F7" w:rsidP="005F21F7">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Proponuje się, co do zasady, aby do wszczętych i niezakończonych przed dniem wejścia w życie niniejszej ustawy spraw, o których mowa w poszczególnych przepisach ustaw zmienianych w projekcie, stosować przepisy tych ustaw w brzmieniu dotychczasowym.</w:t>
      </w:r>
      <w:r w:rsidR="00634ED7" w:rsidRPr="006248C1">
        <w:rPr>
          <w:rFonts w:ascii="Times New Roman" w:hAnsi="Times New Roman" w:cs="Times New Roman"/>
          <w:sz w:val="24"/>
          <w:szCs w:val="24"/>
        </w:rPr>
        <w:t xml:space="preserve"> Wyjątkiem byłyby sprawy, o których mowa w art. 45 ustawy o ochronie zabytków i opiece nad zabytkami, wszczęt</w:t>
      </w:r>
      <w:r w:rsidR="00C33F47">
        <w:rPr>
          <w:rFonts w:ascii="Times New Roman" w:hAnsi="Times New Roman" w:cs="Times New Roman"/>
          <w:sz w:val="24"/>
          <w:szCs w:val="24"/>
        </w:rPr>
        <w:t>e</w:t>
      </w:r>
      <w:r w:rsidR="00634ED7" w:rsidRPr="006248C1">
        <w:rPr>
          <w:rFonts w:ascii="Times New Roman" w:hAnsi="Times New Roman" w:cs="Times New Roman"/>
          <w:sz w:val="24"/>
          <w:szCs w:val="24"/>
        </w:rPr>
        <w:t xml:space="preserve"> i niezakończon</w:t>
      </w:r>
      <w:r w:rsidR="00C33F47">
        <w:rPr>
          <w:rFonts w:ascii="Times New Roman" w:hAnsi="Times New Roman" w:cs="Times New Roman"/>
          <w:sz w:val="24"/>
          <w:szCs w:val="24"/>
        </w:rPr>
        <w:t>e</w:t>
      </w:r>
      <w:r w:rsidR="00634ED7" w:rsidRPr="006248C1">
        <w:rPr>
          <w:rFonts w:ascii="Times New Roman" w:hAnsi="Times New Roman" w:cs="Times New Roman"/>
          <w:sz w:val="24"/>
          <w:szCs w:val="24"/>
        </w:rPr>
        <w:t xml:space="preserve"> decyzją ostateczną przed wejściem w życie nowelizacji</w:t>
      </w:r>
      <w:bookmarkStart w:id="24" w:name="_Hlk200463119"/>
      <w:r w:rsidR="00634ED7" w:rsidRPr="006248C1">
        <w:rPr>
          <w:rFonts w:ascii="Times New Roman" w:hAnsi="Times New Roman" w:cs="Times New Roman"/>
          <w:sz w:val="24"/>
          <w:szCs w:val="24"/>
        </w:rPr>
        <w:t>.</w:t>
      </w:r>
      <w:r w:rsidR="00212A92">
        <w:rPr>
          <w:rFonts w:ascii="Times New Roman" w:hAnsi="Times New Roman" w:cs="Times New Roman"/>
          <w:sz w:val="24"/>
          <w:szCs w:val="24"/>
        </w:rPr>
        <w:t xml:space="preserve"> Zakłada się także, że w postępowaniach wszczętych i niezakończonych przed dniem wejścia w życie projektowanej ustawy wojewódzki konserwator zabytków właściwy w dniu wszczęcia postępowania pozostaje właściwy do czasu jego zakończenia</w:t>
      </w:r>
      <w:bookmarkEnd w:id="24"/>
      <w:r w:rsidR="00212A92">
        <w:rPr>
          <w:rFonts w:ascii="Times New Roman" w:hAnsi="Times New Roman" w:cs="Times New Roman"/>
          <w:sz w:val="24"/>
          <w:szCs w:val="24"/>
        </w:rPr>
        <w:t>.</w:t>
      </w:r>
    </w:p>
    <w:p w14:paraId="77C09A0A" w14:textId="343E1541" w:rsidR="00BD5A95" w:rsidRPr="006248C1" w:rsidRDefault="008E4D46" w:rsidP="006248C1">
      <w:pPr>
        <w:pStyle w:val="Nagwek1"/>
        <w:numPr>
          <w:ilvl w:val="0"/>
          <w:numId w:val="5"/>
        </w:numPr>
        <w:spacing w:before="120" w:after="120" w:line="360" w:lineRule="auto"/>
        <w:ind w:left="426" w:hanging="426"/>
        <w:jc w:val="both"/>
        <w:rPr>
          <w:rFonts w:cs="Times New Roman"/>
          <w:sz w:val="24"/>
          <w:szCs w:val="24"/>
        </w:rPr>
      </w:pPr>
      <w:bookmarkStart w:id="25" w:name="_Toc200032164"/>
      <w:bookmarkStart w:id="26" w:name="_Toc200032240"/>
      <w:bookmarkStart w:id="27" w:name="_Toc200032271"/>
      <w:bookmarkStart w:id="28" w:name="_Toc200032299"/>
      <w:bookmarkStart w:id="29" w:name="_Toc200032165"/>
      <w:bookmarkStart w:id="30" w:name="_Toc200032241"/>
      <w:bookmarkStart w:id="31" w:name="_Toc200032272"/>
      <w:bookmarkStart w:id="32" w:name="_Toc200032300"/>
      <w:bookmarkStart w:id="33" w:name="_Toc198659168"/>
      <w:bookmarkStart w:id="34" w:name="_Toc200103605"/>
      <w:bookmarkEnd w:id="25"/>
      <w:bookmarkEnd w:id="26"/>
      <w:bookmarkEnd w:id="27"/>
      <w:bookmarkEnd w:id="28"/>
      <w:bookmarkEnd w:id="29"/>
      <w:bookmarkEnd w:id="30"/>
      <w:bookmarkEnd w:id="31"/>
      <w:bookmarkEnd w:id="32"/>
      <w:r w:rsidRPr="006248C1">
        <w:rPr>
          <w:rFonts w:cs="Times New Roman"/>
          <w:sz w:val="24"/>
          <w:szCs w:val="24"/>
        </w:rPr>
        <w:t>Ocena przewidywanego wpływu projektu ustawy na działalność mikroprzedsiębiorców oraz małych i średnich przedsiębiorców</w:t>
      </w:r>
      <w:bookmarkEnd w:id="33"/>
      <w:bookmarkEnd w:id="34"/>
    </w:p>
    <w:p w14:paraId="3B3B6AE7" w14:textId="3136B1CB" w:rsidR="00FD7821"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Wejście w życie projektowanych przepisów wpłynie korzystnie na rozwój przedsiębiorczości. </w:t>
      </w:r>
      <w:r w:rsidR="006D0D0F" w:rsidRPr="006248C1">
        <w:rPr>
          <w:rFonts w:ascii="Times New Roman" w:hAnsi="Times New Roman" w:cs="Times New Roman"/>
          <w:sz w:val="24"/>
          <w:szCs w:val="24"/>
        </w:rPr>
        <w:t>R</w:t>
      </w:r>
      <w:r w:rsidRPr="006248C1">
        <w:rPr>
          <w:rFonts w:ascii="Times New Roman" w:hAnsi="Times New Roman" w:cs="Times New Roman"/>
          <w:sz w:val="24"/>
          <w:szCs w:val="24"/>
        </w:rPr>
        <w:t xml:space="preserve">ozszerzenie przypadków milczącego załatwienia sprawy oraz możliwość szybszego </w:t>
      </w:r>
      <w:r w:rsidRPr="006248C1">
        <w:rPr>
          <w:rFonts w:ascii="Times New Roman" w:hAnsi="Times New Roman" w:cs="Times New Roman"/>
          <w:sz w:val="24"/>
          <w:szCs w:val="24"/>
        </w:rPr>
        <w:lastRenderedPageBreak/>
        <w:t xml:space="preserve">uzyskania decyzji administracyjnych przyspieszy obieg dokumentów i poprawi płynność działań biznesowych. </w:t>
      </w:r>
      <w:bookmarkStart w:id="35" w:name="_Toc196746035"/>
      <w:bookmarkEnd w:id="35"/>
    </w:p>
    <w:p w14:paraId="3353444F" w14:textId="757BE057" w:rsidR="00530AC7" w:rsidRPr="006248C1" w:rsidRDefault="00530AC7" w:rsidP="006248C1">
      <w:pPr>
        <w:pStyle w:val="Nagwek1"/>
        <w:numPr>
          <w:ilvl w:val="0"/>
          <w:numId w:val="5"/>
        </w:numPr>
        <w:spacing w:before="120" w:after="120" w:line="360" w:lineRule="auto"/>
        <w:ind w:left="426" w:hanging="426"/>
        <w:jc w:val="both"/>
        <w:rPr>
          <w:rFonts w:cs="Times New Roman"/>
          <w:sz w:val="24"/>
          <w:szCs w:val="24"/>
        </w:rPr>
      </w:pPr>
      <w:bookmarkStart w:id="36" w:name="_Toc198659169"/>
      <w:bookmarkStart w:id="37" w:name="_Toc200103606"/>
      <w:r w:rsidRPr="006248C1">
        <w:rPr>
          <w:rFonts w:cs="Times New Roman"/>
          <w:sz w:val="24"/>
          <w:szCs w:val="24"/>
        </w:rPr>
        <w:t>Ocena czy projekt aktu normatywnego podlega notyfikacji jako program pomocowy, technicznej, usługowej</w:t>
      </w:r>
      <w:bookmarkEnd w:id="36"/>
      <w:bookmarkEnd w:id="37"/>
    </w:p>
    <w:p w14:paraId="626460D1" w14:textId="41B1C0E3" w:rsidR="006D0D0F" w:rsidRPr="006248C1" w:rsidRDefault="00530AC7"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Projekt aktu normatywnego nie podlega notyfikacji jako program pomocowy, ani jako akt wprowadzający przepisy techniczne lub przepisy dotyczące usług społeczeństwa informacyjnego.</w:t>
      </w:r>
    </w:p>
    <w:p w14:paraId="04938DA3" w14:textId="05527BAB" w:rsidR="008E4D46" w:rsidRPr="006248C1" w:rsidRDefault="008E4D46" w:rsidP="00B76F22">
      <w:pPr>
        <w:pStyle w:val="Nagwek1"/>
        <w:numPr>
          <w:ilvl w:val="0"/>
          <w:numId w:val="5"/>
        </w:numPr>
        <w:spacing w:before="120" w:after="120" w:line="360" w:lineRule="auto"/>
        <w:ind w:left="426" w:hanging="426"/>
        <w:rPr>
          <w:rFonts w:cs="Times New Roman"/>
          <w:sz w:val="24"/>
          <w:szCs w:val="24"/>
        </w:rPr>
      </w:pPr>
      <w:bookmarkStart w:id="38" w:name="_Toc198659170"/>
      <w:bookmarkStart w:id="39" w:name="_Toc200103607"/>
      <w:r w:rsidRPr="006248C1">
        <w:rPr>
          <w:rFonts w:cs="Times New Roman"/>
          <w:sz w:val="24"/>
          <w:szCs w:val="24"/>
        </w:rPr>
        <w:t>Termin wejścia w życie ustawy</w:t>
      </w:r>
      <w:bookmarkEnd w:id="38"/>
      <w:bookmarkEnd w:id="39"/>
    </w:p>
    <w:p w14:paraId="11F27FDC" w14:textId="026FD5F2" w:rsidR="008E4D46"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Co do zasady przewiduje się wejście ustawy w życie </w:t>
      </w:r>
      <w:r w:rsidR="00E2056B" w:rsidRPr="006248C1">
        <w:rPr>
          <w:rFonts w:ascii="Times New Roman" w:hAnsi="Times New Roman" w:cs="Times New Roman"/>
          <w:sz w:val="24"/>
          <w:szCs w:val="24"/>
        </w:rPr>
        <w:t>po upływie</w:t>
      </w:r>
      <w:r w:rsidRPr="006248C1">
        <w:rPr>
          <w:rFonts w:ascii="Times New Roman" w:hAnsi="Times New Roman" w:cs="Times New Roman"/>
          <w:sz w:val="24"/>
          <w:szCs w:val="24"/>
        </w:rPr>
        <w:t xml:space="preserve"> 6 miesięcy od dnia ogłoszenia. Natomiast w</w:t>
      </w:r>
      <w:r w:rsidR="000E57EB" w:rsidRPr="006248C1">
        <w:rPr>
          <w:rFonts w:ascii="Times New Roman" w:hAnsi="Times New Roman" w:cs="Times New Roman"/>
          <w:sz w:val="24"/>
          <w:szCs w:val="24"/>
        </w:rPr>
        <w:t> </w:t>
      </w:r>
      <w:r w:rsidRPr="006248C1">
        <w:rPr>
          <w:rFonts w:ascii="Times New Roman" w:hAnsi="Times New Roman" w:cs="Times New Roman"/>
          <w:sz w:val="24"/>
          <w:szCs w:val="24"/>
        </w:rPr>
        <w:t>zakresie propozycji dot</w:t>
      </w:r>
      <w:r w:rsidR="000E57EB" w:rsidRPr="006248C1">
        <w:rPr>
          <w:rFonts w:ascii="Times New Roman" w:hAnsi="Times New Roman" w:cs="Times New Roman"/>
          <w:sz w:val="24"/>
          <w:szCs w:val="24"/>
        </w:rPr>
        <w:t>yczących</w:t>
      </w:r>
      <w:r w:rsidRPr="006248C1">
        <w:rPr>
          <w:rFonts w:ascii="Times New Roman" w:hAnsi="Times New Roman" w:cs="Times New Roman"/>
          <w:sz w:val="24"/>
          <w:szCs w:val="24"/>
        </w:rPr>
        <w:t xml:space="preserve"> uelastycznienia sposobu określania limitu przychodu dla działalności nierejestrowej przewiduje się, że propozycja wejdzie w życie </w:t>
      </w:r>
      <w:r w:rsidR="000E57EB" w:rsidRPr="006248C1">
        <w:rPr>
          <w:rFonts w:ascii="Times New Roman" w:hAnsi="Times New Roman" w:cs="Times New Roman"/>
          <w:sz w:val="24"/>
          <w:szCs w:val="24"/>
        </w:rPr>
        <w:t xml:space="preserve">z dniem </w:t>
      </w:r>
      <w:r w:rsidRPr="006248C1">
        <w:rPr>
          <w:rFonts w:ascii="Times New Roman" w:hAnsi="Times New Roman" w:cs="Times New Roman"/>
          <w:sz w:val="24"/>
          <w:szCs w:val="24"/>
        </w:rPr>
        <w:t xml:space="preserve">1 stycznia 2026 r., tak aby nie powodować zmian w zasadach podlegania ubezpieczeniom społecznym, w przypadku gdyby, w trakcie roku kalendarzowego, osoba prowadząca działalność nierejestrową przekroczyłaby limit przychodów i byłaby zobowiązana do opłacania składek jako osoba prowadząca działalność gospodarczą. </w:t>
      </w:r>
    </w:p>
    <w:p w14:paraId="54521D54" w14:textId="044B9368" w:rsidR="008E4D46" w:rsidRPr="006248C1" w:rsidRDefault="008E4D46" w:rsidP="00B76F22">
      <w:pPr>
        <w:pStyle w:val="Nagwek1"/>
        <w:numPr>
          <w:ilvl w:val="0"/>
          <w:numId w:val="5"/>
        </w:numPr>
        <w:spacing w:before="120" w:after="120" w:line="360" w:lineRule="auto"/>
        <w:ind w:left="426" w:hanging="426"/>
        <w:rPr>
          <w:rFonts w:cs="Times New Roman"/>
          <w:sz w:val="24"/>
          <w:szCs w:val="24"/>
        </w:rPr>
      </w:pPr>
      <w:bookmarkStart w:id="40" w:name="_Toc198659171"/>
      <w:bookmarkStart w:id="41" w:name="_Toc200103608"/>
      <w:r w:rsidRPr="006248C1">
        <w:rPr>
          <w:rFonts w:cs="Times New Roman"/>
          <w:sz w:val="24"/>
          <w:szCs w:val="24"/>
        </w:rPr>
        <w:t>Pozostałe kwestie</w:t>
      </w:r>
      <w:bookmarkEnd w:id="40"/>
      <w:bookmarkEnd w:id="41"/>
    </w:p>
    <w:p w14:paraId="2FA8E4DB" w14:textId="77F25F78" w:rsidR="000E57EB"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Projekt ustawy nie zawiera przepisów technicznych w rozumieniu rozporządzenia Rady Ministrów z</w:t>
      </w:r>
      <w:r w:rsidR="000E57EB" w:rsidRPr="006248C1">
        <w:rPr>
          <w:rFonts w:ascii="Times New Roman" w:hAnsi="Times New Roman" w:cs="Times New Roman"/>
          <w:sz w:val="24"/>
          <w:szCs w:val="24"/>
        </w:rPr>
        <w:t> </w:t>
      </w:r>
      <w:r w:rsidRPr="006248C1">
        <w:rPr>
          <w:rFonts w:ascii="Times New Roman" w:hAnsi="Times New Roman" w:cs="Times New Roman"/>
          <w:sz w:val="24"/>
          <w:szCs w:val="24"/>
        </w:rPr>
        <w:t>dnia 23 grudnia 2002 r. w sprawie sposobu funkcjonowania krajowego systemu notyfikacji norm i</w:t>
      </w:r>
      <w:r w:rsidR="000E57EB" w:rsidRPr="006248C1">
        <w:rPr>
          <w:rFonts w:ascii="Times New Roman" w:hAnsi="Times New Roman" w:cs="Times New Roman"/>
          <w:sz w:val="24"/>
          <w:szCs w:val="24"/>
        </w:rPr>
        <w:t> </w:t>
      </w:r>
      <w:r w:rsidRPr="006248C1">
        <w:rPr>
          <w:rFonts w:ascii="Times New Roman" w:hAnsi="Times New Roman" w:cs="Times New Roman"/>
          <w:sz w:val="24"/>
          <w:szCs w:val="24"/>
        </w:rPr>
        <w:t>aktów prawnych</w:t>
      </w:r>
      <w:r w:rsidR="00B76F22">
        <w:rPr>
          <w:rFonts w:ascii="Times New Roman" w:hAnsi="Times New Roman" w:cs="Times New Roman"/>
          <w:sz w:val="24"/>
          <w:szCs w:val="24"/>
        </w:rPr>
        <w:t xml:space="preserve"> </w:t>
      </w:r>
      <w:r w:rsidR="00B76F22" w:rsidRPr="00B76F22">
        <w:rPr>
          <w:rFonts w:ascii="Times New Roman" w:hAnsi="Times New Roman" w:cs="Times New Roman"/>
          <w:sz w:val="24"/>
          <w:szCs w:val="24"/>
        </w:rPr>
        <w:t>(Dz. U. poz. 2039 oraz z 2004 r. poz. 597)</w:t>
      </w:r>
      <w:r w:rsidRPr="006248C1">
        <w:rPr>
          <w:rFonts w:ascii="Times New Roman" w:hAnsi="Times New Roman" w:cs="Times New Roman"/>
          <w:sz w:val="24"/>
          <w:szCs w:val="24"/>
        </w:rPr>
        <w:t>, w związku z tym nie podlega notyfikacji.</w:t>
      </w:r>
    </w:p>
    <w:p w14:paraId="17B5B2D6" w14:textId="675BDCF0" w:rsidR="000E57EB"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Projekt ustawy nie wymaga uzyskania opinii, dokonania powiadomienia, konsultacji albo uzgodnienia z właściwymi organami i instytucjami Unii Europejskiej, w tym z Europejskim Bankiem Centralnym, o czym mowa w § </w:t>
      </w:r>
      <w:bookmarkStart w:id="42" w:name="_Hlk159933407"/>
      <w:r w:rsidRPr="006248C1">
        <w:rPr>
          <w:rFonts w:ascii="Times New Roman" w:hAnsi="Times New Roman" w:cs="Times New Roman"/>
          <w:sz w:val="24"/>
          <w:szCs w:val="24"/>
        </w:rPr>
        <w:t>39 uchwały nr 190 Rady Ministrów z dnia 29</w:t>
      </w:r>
      <w:r w:rsidR="00B76F22">
        <w:rPr>
          <w:rFonts w:ascii="Times New Roman" w:hAnsi="Times New Roman" w:cs="Times New Roman"/>
          <w:sz w:val="24"/>
          <w:szCs w:val="24"/>
        </w:rPr>
        <w:t> </w:t>
      </w:r>
      <w:r w:rsidRPr="006248C1">
        <w:rPr>
          <w:rFonts w:ascii="Times New Roman" w:hAnsi="Times New Roman" w:cs="Times New Roman"/>
          <w:sz w:val="24"/>
          <w:szCs w:val="24"/>
        </w:rPr>
        <w:t xml:space="preserve">października 2013 r. – </w:t>
      </w:r>
      <w:bookmarkEnd w:id="42"/>
      <w:r w:rsidRPr="006248C1">
        <w:rPr>
          <w:rFonts w:ascii="Times New Roman" w:hAnsi="Times New Roman" w:cs="Times New Roman"/>
          <w:sz w:val="24"/>
          <w:szCs w:val="24"/>
        </w:rPr>
        <w:t>Regulamin pracy Rady Ministrów</w:t>
      </w:r>
      <w:r w:rsidR="00993517">
        <w:rPr>
          <w:rFonts w:ascii="Times New Roman" w:hAnsi="Times New Roman" w:cs="Times New Roman"/>
          <w:sz w:val="24"/>
          <w:szCs w:val="24"/>
        </w:rPr>
        <w:t xml:space="preserve"> </w:t>
      </w:r>
      <w:r w:rsidR="00993517" w:rsidRPr="00993517">
        <w:rPr>
          <w:rFonts w:ascii="Times New Roman" w:hAnsi="Times New Roman" w:cs="Times New Roman"/>
          <w:sz w:val="24"/>
          <w:szCs w:val="24"/>
        </w:rPr>
        <w:t>(M.P. z 2024 r. poz. 806 oraz z 2025 r. poz. 408)</w:t>
      </w:r>
      <w:r w:rsidRPr="006248C1">
        <w:rPr>
          <w:rFonts w:ascii="Times New Roman" w:hAnsi="Times New Roman" w:cs="Times New Roman"/>
          <w:sz w:val="24"/>
          <w:szCs w:val="24"/>
        </w:rPr>
        <w:t>.</w:t>
      </w:r>
    </w:p>
    <w:p w14:paraId="5775B632" w14:textId="2CF9B8E6" w:rsidR="000E57EB"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Projektowana regulacja jest zgodna z prawem Unii Europejskiej. </w:t>
      </w:r>
    </w:p>
    <w:p w14:paraId="7F7ABA8D" w14:textId="10044251" w:rsidR="000E57EB"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t xml:space="preserve">Stosownie do art. 5 ustawy z dnia 7 lipca 2005 r. o działalności lobbingowej w procesie stanowienia prawa </w:t>
      </w:r>
      <w:r w:rsidR="00993517" w:rsidRPr="00993517">
        <w:rPr>
          <w:rFonts w:ascii="Times New Roman" w:hAnsi="Times New Roman" w:cs="Times New Roman"/>
          <w:sz w:val="24"/>
          <w:szCs w:val="24"/>
        </w:rPr>
        <w:t xml:space="preserve">(Dz. U. z </w:t>
      </w:r>
      <w:r w:rsidR="00C33F47">
        <w:rPr>
          <w:rFonts w:ascii="Times New Roman" w:hAnsi="Times New Roman" w:cs="Times New Roman"/>
          <w:sz w:val="24"/>
          <w:szCs w:val="24"/>
        </w:rPr>
        <w:t>2025 r. poz. 677</w:t>
      </w:r>
      <w:r w:rsidR="00993517" w:rsidRPr="00993517">
        <w:rPr>
          <w:rFonts w:ascii="Times New Roman" w:hAnsi="Times New Roman" w:cs="Times New Roman"/>
          <w:sz w:val="24"/>
          <w:szCs w:val="24"/>
        </w:rPr>
        <w:t>)</w:t>
      </w:r>
      <w:r w:rsidR="00993517">
        <w:rPr>
          <w:rFonts w:ascii="Times New Roman" w:hAnsi="Times New Roman" w:cs="Times New Roman"/>
          <w:sz w:val="24"/>
          <w:szCs w:val="24"/>
        </w:rPr>
        <w:t xml:space="preserve"> </w:t>
      </w:r>
      <w:r w:rsidRPr="006248C1">
        <w:rPr>
          <w:rFonts w:ascii="Times New Roman" w:hAnsi="Times New Roman" w:cs="Times New Roman"/>
          <w:sz w:val="24"/>
          <w:szCs w:val="24"/>
        </w:rPr>
        <w:t>w związku z § 52 uchwały nr 190 Rady Ministrów z dnia 29 października 2013 r. – Regulamin pracy Rady Ministrów projekt ustawy zosta</w:t>
      </w:r>
      <w:r w:rsidR="003A7D6E" w:rsidRPr="006248C1">
        <w:rPr>
          <w:rFonts w:ascii="Times New Roman" w:hAnsi="Times New Roman" w:cs="Times New Roman"/>
          <w:sz w:val="24"/>
          <w:szCs w:val="24"/>
        </w:rPr>
        <w:t>ł</w:t>
      </w:r>
      <w:r w:rsidRPr="006248C1">
        <w:rPr>
          <w:rFonts w:ascii="Times New Roman" w:hAnsi="Times New Roman" w:cs="Times New Roman"/>
          <w:sz w:val="24"/>
          <w:szCs w:val="24"/>
        </w:rPr>
        <w:t xml:space="preserve"> udostępniony w</w:t>
      </w:r>
      <w:r w:rsidR="000E57EB" w:rsidRPr="006248C1">
        <w:rPr>
          <w:rFonts w:ascii="Times New Roman" w:hAnsi="Times New Roman" w:cs="Times New Roman"/>
          <w:sz w:val="24"/>
          <w:szCs w:val="24"/>
        </w:rPr>
        <w:t> </w:t>
      </w:r>
      <w:r w:rsidRPr="006248C1">
        <w:rPr>
          <w:rFonts w:ascii="Times New Roman" w:hAnsi="Times New Roman" w:cs="Times New Roman"/>
          <w:sz w:val="24"/>
          <w:szCs w:val="24"/>
        </w:rPr>
        <w:t>Biuletynie Informacji Publicznej na stronie podmiotowej Rządowego Centrum Legislacji, w serwisie Rządowy Proces Legislacyjny.</w:t>
      </w:r>
    </w:p>
    <w:p w14:paraId="1EB5376B" w14:textId="330454FF" w:rsidR="00512FED" w:rsidRPr="006248C1" w:rsidRDefault="008E4D46" w:rsidP="004B3ABA">
      <w:pPr>
        <w:spacing w:before="120" w:after="120" w:line="360" w:lineRule="auto"/>
        <w:jc w:val="both"/>
        <w:rPr>
          <w:rFonts w:ascii="Times New Roman" w:hAnsi="Times New Roman" w:cs="Times New Roman"/>
          <w:sz w:val="24"/>
          <w:szCs w:val="24"/>
        </w:rPr>
      </w:pPr>
      <w:r w:rsidRPr="006248C1">
        <w:rPr>
          <w:rFonts w:ascii="Times New Roman" w:hAnsi="Times New Roman" w:cs="Times New Roman"/>
          <w:sz w:val="24"/>
          <w:szCs w:val="24"/>
        </w:rPr>
        <w:lastRenderedPageBreak/>
        <w:t xml:space="preserve">Projekt </w:t>
      </w:r>
      <w:r w:rsidR="000E57EB" w:rsidRPr="006248C1">
        <w:rPr>
          <w:rFonts w:ascii="Times New Roman" w:hAnsi="Times New Roman" w:cs="Times New Roman"/>
          <w:sz w:val="24"/>
          <w:szCs w:val="24"/>
        </w:rPr>
        <w:t xml:space="preserve">ustawy </w:t>
      </w:r>
      <w:r w:rsidRPr="006248C1">
        <w:rPr>
          <w:rFonts w:ascii="Times New Roman" w:hAnsi="Times New Roman" w:cs="Times New Roman"/>
          <w:sz w:val="24"/>
          <w:szCs w:val="24"/>
        </w:rPr>
        <w:t xml:space="preserve">został wpisany do </w:t>
      </w:r>
      <w:r w:rsidR="000C011A">
        <w:rPr>
          <w:rFonts w:ascii="Times New Roman" w:hAnsi="Times New Roman" w:cs="Times New Roman"/>
          <w:sz w:val="24"/>
          <w:szCs w:val="24"/>
        </w:rPr>
        <w:t>W</w:t>
      </w:r>
      <w:r w:rsidRPr="006248C1">
        <w:rPr>
          <w:rFonts w:ascii="Times New Roman" w:hAnsi="Times New Roman" w:cs="Times New Roman"/>
          <w:sz w:val="24"/>
          <w:szCs w:val="24"/>
        </w:rPr>
        <w:t xml:space="preserve">ykazu prac legislacyjnych i programowych Rady Ministrów </w:t>
      </w:r>
      <w:r w:rsidR="003E68B5" w:rsidRPr="006248C1">
        <w:rPr>
          <w:rFonts w:ascii="Times New Roman" w:hAnsi="Times New Roman" w:cs="Times New Roman"/>
          <w:sz w:val="24"/>
          <w:szCs w:val="24"/>
        </w:rPr>
        <w:t>(UDER20).</w:t>
      </w:r>
    </w:p>
    <w:sectPr w:rsidR="00512FED" w:rsidRPr="006248C1" w:rsidSect="00B76F2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95EA9" w14:textId="77777777" w:rsidR="00EA6AB9" w:rsidRDefault="00EA6AB9" w:rsidP="00DF6C69">
      <w:pPr>
        <w:spacing w:after="0" w:line="240" w:lineRule="auto"/>
      </w:pPr>
      <w:r>
        <w:separator/>
      </w:r>
    </w:p>
  </w:endnote>
  <w:endnote w:type="continuationSeparator" w:id="0">
    <w:p w14:paraId="4E9BB109" w14:textId="77777777" w:rsidR="00EA6AB9" w:rsidRDefault="00EA6AB9" w:rsidP="00DF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784626"/>
      <w:docPartObj>
        <w:docPartGallery w:val="Page Numbers (Bottom of Page)"/>
        <w:docPartUnique/>
      </w:docPartObj>
    </w:sdtPr>
    <w:sdtEndPr>
      <w:rPr>
        <w:rFonts w:ascii="Times New Roman" w:hAnsi="Times New Roman" w:cs="Times New Roman"/>
        <w:sz w:val="24"/>
        <w:szCs w:val="24"/>
      </w:rPr>
    </w:sdtEndPr>
    <w:sdtContent>
      <w:p w14:paraId="495340C9" w14:textId="1B65201B" w:rsidR="00B76F22" w:rsidRPr="00B76F22" w:rsidRDefault="00B76F22" w:rsidP="00B76F22">
        <w:pPr>
          <w:pStyle w:val="Stopka"/>
          <w:jc w:val="center"/>
          <w:rPr>
            <w:rFonts w:ascii="Times New Roman" w:hAnsi="Times New Roman" w:cs="Times New Roman"/>
            <w:sz w:val="24"/>
            <w:szCs w:val="24"/>
          </w:rPr>
        </w:pPr>
        <w:r w:rsidRPr="00B76F22">
          <w:rPr>
            <w:rFonts w:ascii="Times New Roman" w:hAnsi="Times New Roman" w:cs="Times New Roman"/>
            <w:sz w:val="24"/>
            <w:szCs w:val="24"/>
          </w:rPr>
          <w:fldChar w:fldCharType="begin"/>
        </w:r>
        <w:r w:rsidRPr="00B76F22">
          <w:rPr>
            <w:rFonts w:ascii="Times New Roman" w:hAnsi="Times New Roman" w:cs="Times New Roman"/>
            <w:sz w:val="24"/>
            <w:szCs w:val="24"/>
          </w:rPr>
          <w:instrText>PAGE   \* MERGEFORMAT</w:instrText>
        </w:r>
        <w:r w:rsidRPr="00B76F22">
          <w:rPr>
            <w:rFonts w:ascii="Times New Roman" w:hAnsi="Times New Roman" w:cs="Times New Roman"/>
            <w:sz w:val="24"/>
            <w:szCs w:val="24"/>
          </w:rPr>
          <w:fldChar w:fldCharType="separate"/>
        </w:r>
        <w:r w:rsidRPr="00B76F22">
          <w:rPr>
            <w:rFonts w:ascii="Times New Roman" w:hAnsi="Times New Roman" w:cs="Times New Roman"/>
            <w:sz w:val="24"/>
            <w:szCs w:val="24"/>
          </w:rPr>
          <w:t>2</w:t>
        </w:r>
        <w:r w:rsidRPr="00B76F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C1A9" w14:textId="77777777" w:rsidR="00EA6AB9" w:rsidRDefault="00EA6AB9" w:rsidP="00DF6C69">
      <w:pPr>
        <w:spacing w:after="0" w:line="240" w:lineRule="auto"/>
      </w:pPr>
      <w:r>
        <w:separator/>
      </w:r>
    </w:p>
  </w:footnote>
  <w:footnote w:type="continuationSeparator" w:id="0">
    <w:p w14:paraId="42224FFD" w14:textId="77777777" w:rsidR="00EA6AB9" w:rsidRDefault="00EA6AB9" w:rsidP="00DF6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026E"/>
    <w:multiLevelType w:val="multilevel"/>
    <w:tmpl w:val="E9423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B558D"/>
    <w:multiLevelType w:val="hybridMultilevel"/>
    <w:tmpl w:val="98A0D260"/>
    <w:lvl w:ilvl="0" w:tplc="9B8A7A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D7D7C"/>
    <w:multiLevelType w:val="hybridMultilevel"/>
    <w:tmpl w:val="C58866A4"/>
    <w:lvl w:ilvl="0" w:tplc="04150011">
      <w:start w:val="1"/>
      <w:numFmt w:val="decimal"/>
      <w:lvlText w:val="%1)"/>
      <w:lvlJc w:val="left"/>
      <w:pPr>
        <w:ind w:left="1068" w:hanging="360"/>
      </w:pPr>
      <w:rPr>
        <w:rFonts w:ascii="Times New Roman" w:hAnsi="Times New Roman"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52E31A5"/>
    <w:multiLevelType w:val="hybridMultilevel"/>
    <w:tmpl w:val="D52E0458"/>
    <w:lvl w:ilvl="0" w:tplc="70E4779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87C62"/>
    <w:multiLevelType w:val="multilevel"/>
    <w:tmpl w:val="0D18B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C579C"/>
    <w:multiLevelType w:val="hybridMultilevel"/>
    <w:tmpl w:val="974809A2"/>
    <w:lvl w:ilvl="0" w:tplc="C73E3402">
      <w:start w:val="1"/>
      <w:numFmt w:val="decimal"/>
      <w:pStyle w:val="N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7760F2"/>
    <w:multiLevelType w:val="hybridMultilevel"/>
    <w:tmpl w:val="27E4D95A"/>
    <w:lvl w:ilvl="0" w:tplc="9B8A7A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38676C"/>
    <w:multiLevelType w:val="multilevel"/>
    <w:tmpl w:val="EF26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22726"/>
    <w:multiLevelType w:val="hybridMultilevel"/>
    <w:tmpl w:val="A4BC51BA"/>
    <w:lvl w:ilvl="0" w:tplc="9B8A7A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68302F"/>
    <w:multiLevelType w:val="hybridMultilevel"/>
    <w:tmpl w:val="51DE39CE"/>
    <w:lvl w:ilvl="0" w:tplc="9B8A7A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5A1041"/>
    <w:multiLevelType w:val="multilevel"/>
    <w:tmpl w:val="7F8A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35EF8"/>
    <w:multiLevelType w:val="hybridMultilevel"/>
    <w:tmpl w:val="B1B0356A"/>
    <w:lvl w:ilvl="0" w:tplc="9BE6677E">
      <w:start w:val="1"/>
      <w:numFmt w:val="decimal"/>
      <w:lvlText w:val="%1."/>
      <w:lvlJc w:val="left"/>
      <w:pPr>
        <w:ind w:left="720" w:hanging="360"/>
      </w:pPr>
      <w:rPr>
        <w:rFonts w:cs="Times New Roman" w:hint="default"/>
        <w:color w:val="467886" w:themeColor="hyperlink"/>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435FD0"/>
    <w:multiLevelType w:val="multilevel"/>
    <w:tmpl w:val="FE548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AD31B7"/>
    <w:multiLevelType w:val="hybridMultilevel"/>
    <w:tmpl w:val="DE9E0748"/>
    <w:lvl w:ilvl="0" w:tplc="4E3483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E190100"/>
    <w:multiLevelType w:val="hybridMultilevel"/>
    <w:tmpl w:val="FFFFFFFF"/>
    <w:lvl w:ilvl="0" w:tplc="90684D28">
      <w:start w:val="1"/>
      <w:numFmt w:val="decimal"/>
      <w:lvlText w:val="%1."/>
      <w:lvlJc w:val="left"/>
      <w:pPr>
        <w:ind w:left="720" w:hanging="360"/>
      </w:pPr>
    </w:lvl>
    <w:lvl w:ilvl="1" w:tplc="6AA0F65E">
      <w:start w:val="1"/>
      <w:numFmt w:val="lowerLetter"/>
      <w:lvlText w:val="%2."/>
      <w:lvlJc w:val="left"/>
      <w:pPr>
        <w:ind w:left="1440" w:hanging="360"/>
      </w:pPr>
    </w:lvl>
    <w:lvl w:ilvl="2" w:tplc="128CD886">
      <w:start w:val="1"/>
      <w:numFmt w:val="lowerRoman"/>
      <w:lvlText w:val="%3."/>
      <w:lvlJc w:val="right"/>
      <w:pPr>
        <w:ind w:left="2160" w:hanging="180"/>
      </w:pPr>
    </w:lvl>
    <w:lvl w:ilvl="3" w:tplc="4BBE0A2C">
      <w:start w:val="1"/>
      <w:numFmt w:val="decimal"/>
      <w:lvlText w:val="%4."/>
      <w:lvlJc w:val="left"/>
      <w:pPr>
        <w:ind w:left="2880" w:hanging="360"/>
      </w:pPr>
    </w:lvl>
    <w:lvl w:ilvl="4" w:tplc="7E2AB85A">
      <w:start w:val="1"/>
      <w:numFmt w:val="lowerLetter"/>
      <w:lvlText w:val="%5."/>
      <w:lvlJc w:val="left"/>
      <w:pPr>
        <w:ind w:left="3600" w:hanging="360"/>
      </w:pPr>
    </w:lvl>
    <w:lvl w:ilvl="5" w:tplc="D3DC2D2A">
      <w:start w:val="1"/>
      <w:numFmt w:val="lowerRoman"/>
      <w:lvlText w:val="%6."/>
      <w:lvlJc w:val="right"/>
      <w:pPr>
        <w:ind w:left="4320" w:hanging="180"/>
      </w:pPr>
    </w:lvl>
    <w:lvl w:ilvl="6" w:tplc="26D62634">
      <w:start w:val="1"/>
      <w:numFmt w:val="decimal"/>
      <w:lvlText w:val="%7."/>
      <w:lvlJc w:val="left"/>
      <w:pPr>
        <w:ind w:left="5040" w:hanging="360"/>
      </w:pPr>
    </w:lvl>
    <w:lvl w:ilvl="7" w:tplc="238279C6">
      <w:start w:val="1"/>
      <w:numFmt w:val="lowerLetter"/>
      <w:lvlText w:val="%8."/>
      <w:lvlJc w:val="left"/>
      <w:pPr>
        <w:ind w:left="5760" w:hanging="360"/>
      </w:pPr>
    </w:lvl>
    <w:lvl w:ilvl="8" w:tplc="12B882B4">
      <w:start w:val="1"/>
      <w:numFmt w:val="lowerRoman"/>
      <w:lvlText w:val="%9."/>
      <w:lvlJc w:val="right"/>
      <w:pPr>
        <w:ind w:left="6480" w:hanging="180"/>
      </w:pPr>
    </w:lvl>
  </w:abstractNum>
  <w:abstractNum w:abstractNumId="15" w15:restartNumberingAfterBreak="0">
    <w:nsid w:val="4FDC6932"/>
    <w:multiLevelType w:val="multilevel"/>
    <w:tmpl w:val="ED2A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FE2B35"/>
    <w:multiLevelType w:val="hybridMultilevel"/>
    <w:tmpl w:val="3AC27FAC"/>
    <w:lvl w:ilvl="0" w:tplc="9B8A7AF6">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5C1E36C0"/>
    <w:multiLevelType w:val="hybridMultilevel"/>
    <w:tmpl w:val="27287812"/>
    <w:lvl w:ilvl="0" w:tplc="9B8A7A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1D40B2"/>
    <w:multiLevelType w:val="hybridMultilevel"/>
    <w:tmpl w:val="BA84D9EE"/>
    <w:lvl w:ilvl="0" w:tplc="9B8A7A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406BB2"/>
    <w:multiLevelType w:val="hybridMultilevel"/>
    <w:tmpl w:val="D206B83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77A70A49"/>
    <w:multiLevelType w:val="hybridMultilevel"/>
    <w:tmpl w:val="0B7AA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42734F"/>
    <w:multiLevelType w:val="multilevel"/>
    <w:tmpl w:val="EBE6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4E4D9C"/>
    <w:multiLevelType w:val="hybridMultilevel"/>
    <w:tmpl w:val="59244130"/>
    <w:lvl w:ilvl="0" w:tplc="9B8A7A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33197420">
    <w:abstractNumId w:val="5"/>
  </w:num>
  <w:num w:numId="2" w16cid:durableId="1615551704">
    <w:abstractNumId w:val="9"/>
  </w:num>
  <w:num w:numId="3" w16cid:durableId="630669728">
    <w:abstractNumId w:val="17"/>
  </w:num>
  <w:num w:numId="4" w16cid:durableId="716854475">
    <w:abstractNumId w:val="1"/>
  </w:num>
  <w:num w:numId="5" w16cid:durableId="1769152885">
    <w:abstractNumId w:val="20"/>
  </w:num>
  <w:num w:numId="6" w16cid:durableId="309597736">
    <w:abstractNumId w:val="2"/>
  </w:num>
  <w:num w:numId="7" w16cid:durableId="1218933813">
    <w:abstractNumId w:val="16"/>
  </w:num>
  <w:num w:numId="8" w16cid:durableId="701250182">
    <w:abstractNumId w:val="22"/>
  </w:num>
  <w:num w:numId="9" w16cid:durableId="1833376004">
    <w:abstractNumId w:val="6"/>
  </w:num>
  <w:num w:numId="10" w16cid:durableId="476535607">
    <w:abstractNumId w:val="3"/>
  </w:num>
  <w:num w:numId="11" w16cid:durableId="776100662">
    <w:abstractNumId w:val="8"/>
  </w:num>
  <w:num w:numId="12" w16cid:durableId="2144544829">
    <w:abstractNumId w:val="18"/>
  </w:num>
  <w:num w:numId="13" w16cid:durableId="1879663414">
    <w:abstractNumId w:val="11"/>
  </w:num>
  <w:num w:numId="14" w16cid:durableId="1600289523">
    <w:abstractNumId w:val="14"/>
  </w:num>
  <w:num w:numId="15" w16cid:durableId="1835298401">
    <w:abstractNumId w:val="15"/>
  </w:num>
  <w:num w:numId="16" w16cid:durableId="555555356">
    <w:abstractNumId w:val="0"/>
  </w:num>
  <w:num w:numId="17" w16cid:durableId="1863860177">
    <w:abstractNumId w:val="7"/>
  </w:num>
  <w:num w:numId="18" w16cid:durableId="1435323965">
    <w:abstractNumId w:val="12"/>
  </w:num>
  <w:num w:numId="19" w16cid:durableId="1978677134">
    <w:abstractNumId w:val="4"/>
  </w:num>
  <w:num w:numId="20" w16cid:durableId="1250458691">
    <w:abstractNumId w:val="10"/>
  </w:num>
  <w:num w:numId="21" w16cid:durableId="1012301113">
    <w:abstractNumId w:val="21"/>
  </w:num>
  <w:num w:numId="22" w16cid:durableId="1955404828">
    <w:abstractNumId w:val="19"/>
  </w:num>
  <w:num w:numId="23" w16cid:durableId="1258709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A2"/>
    <w:rsid w:val="00037EB1"/>
    <w:rsid w:val="00043330"/>
    <w:rsid w:val="00047F2A"/>
    <w:rsid w:val="000551E1"/>
    <w:rsid w:val="00076B1E"/>
    <w:rsid w:val="00085F03"/>
    <w:rsid w:val="000A42B9"/>
    <w:rsid w:val="000C011A"/>
    <w:rsid w:val="000C1560"/>
    <w:rsid w:val="000E561C"/>
    <w:rsid w:val="000E57EB"/>
    <w:rsid w:val="000F4C2E"/>
    <w:rsid w:val="001016AF"/>
    <w:rsid w:val="00123982"/>
    <w:rsid w:val="00126B1D"/>
    <w:rsid w:val="00134C47"/>
    <w:rsid w:val="00151A8D"/>
    <w:rsid w:val="00161C24"/>
    <w:rsid w:val="001718BB"/>
    <w:rsid w:val="00172176"/>
    <w:rsid w:val="00195B67"/>
    <w:rsid w:val="001A740F"/>
    <w:rsid w:val="001B19ED"/>
    <w:rsid w:val="001B33D4"/>
    <w:rsid w:val="001D03F0"/>
    <w:rsid w:val="001E42C1"/>
    <w:rsid w:val="001F13C0"/>
    <w:rsid w:val="001F182F"/>
    <w:rsid w:val="00200B66"/>
    <w:rsid w:val="0020620E"/>
    <w:rsid w:val="00212A92"/>
    <w:rsid w:val="00215805"/>
    <w:rsid w:val="00224CA5"/>
    <w:rsid w:val="00237034"/>
    <w:rsid w:val="002372FD"/>
    <w:rsid w:val="0024551D"/>
    <w:rsid w:val="002816B9"/>
    <w:rsid w:val="0028269C"/>
    <w:rsid w:val="0028457B"/>
    <w:rsid w:val="0029387D"/>
    <w:rsid w:val="002A5F21"/>
    <w:rsid w:val="002D4572"/>
    <w:rsid w:val="002D7CB9"/>
    <w:rsid w:val="002E532C"/>
    <w:rsid w:val="003323EE"/>
    <w:rsid w:val="00340AE1"/>
    <w:rsid w:val="00360EC7"/>
    <w:rsid w:val="00366454"/>
    <w:rsid w:val="0037301F"/>
    <w:rsid w:val="003811C5"/>
    <w:rsid w:val="003871C8"/>
    <w:rsid w:val="003A184D"/>
    <w:rsid w:val="003A79E7"/>
    <w:rsid w:val="003A7D6E"/>
    <w:rsid w:val="003B04E4"/>
    <w:rsid w:val="003B6CA8"/>
    <w:rsid w:val="003B742A"/>
    <w:rsid w:val="003D4358"/>
    <w:rsid w:val="003D49B0"/>
    <w:rsid w:val="003E68B5"/>
    <w:rsid w:val="003F556F"/>
    <w:rsid w:val="00406E8E"/>
    <w:rsid w:val="0045174B"/>
    <w:rsid w:val="00457DCE"/>
    <w:rsid w:val="004625D0"/>
    <w:rsid w:val="00470DFB"/>
    <w:rsid w:val="004B1E85"/>
    <w:rsid w:val="004B3ABA"/>
    <w:rsid w:val="004C4095"/>
    <w:rsid w:val="004D18BB"/>
    <w:rsid w:val="0050756C"/>
    <w:rsid w:val="00512FED"/>
    <w:rsid w:val="00520761"/>
    <w:rsid w:val="00530AC7"/>
    <w:rsid w:val="0058031B"/>
    <w:rsid w:val="00581156"/>
    <w:rsid w:val="00583B6A"/>
    <w:rsid w:val="00586402"/>
    <w:rsid w:val="0058651B"/>
    <w:rsid w:val="00594E92"/>
    <w:rsid w:val="005C1493"/>
    <w:rsid w:val="005D08C2"/>
    <w:rsid w:val="005D41EE"/>
    <w:rsid w:val="005E0784"/>
    <w:rsid w:val="005F21F7"/>
    <w:rsid w:val="00600C67"/>
    <w:rsid w:val="006021F9"/>
    <w:rsid w:val="00616344"/>
    <w:rsid w:val="006248C1"/>
    <w:rsid w:val="00634ED7"/>
    <w:rsid w:val="0064131B"/>
    <w:rsid w:val="00650B96"/>
    <w:rsid w:val="00672A66"/>
    <w:rsid w:val="00686B0E"/>
    <w:rsid w:val="006B040E"/>
    <w:rsid w:val="006C0436"/>
    <w:rsid w:val="006C4B7A"/>
    <w:rsid w:val="006D0D0F"/>
    <w:rsid w:val="00702E90"/>
    <w:rsid w:val="00711A9A"/>
    <w:rsid w:val="00712E31"/>
    <w:rsid w:val="0071484B"/>
    <w:rsid w:val="00715BBD"/>
    <w:rsid w:val="00715E33"/>
    <w:rsid w:val="00730AD5"/>
    <w:rsid w:val="00732E28"/>
    <w:rsid w:val="007366C1"/>
    <w:rsid w:val="007420CF"/>
    <w:rsid w:val="00762B93"/>
    <w:rsid w:val="007806D1"/>
    <w:rsid w:val="007D576A"/>
    <w:rsid w:val="007E3AF6"/>
    <w:rsid w:val="007F23A4"/>
    <w:rsid w:val="00801813"/>
    <w:rsid w:val="00803A2B"/>
    <w:rsid w:val="00830FE9"/>
    <w:rsid w:val="00863FF4"/>
    <w:rsid w:val="00865C92"/>
    <w:rsid w:val="00874FC5"/>
    <w:rsid w:val="00876CA5"/>
    <w:rsid w:val="0087743C"/>
    <w:rsid w:val="00877919"/>
    <w:rsid w:val="00890935"/>
    <w:rsid w:val="00895E65"/>
    <w:rsid w:val="008A4326"/>
    <w:rsid w:val="008A4AE7"/>
    <w:rsid w:val="008C3646"/>
    <w:rsid w:val="008E4D46"/>
    <w:rsid w:val="008F36A4"/>
    <w:rsid w:val="00931EC2"/>
    <w:rsid w:val="00933629"/>
    <w:rsid w:val="00945ACA"/>
    <w:rsid w:val="009648B1"/>
    <w:rsid w:val="00993517"/>
    <w:rsid w:val="009B22F1"/>
    <w:rsid w:val="009D0E82"/>
    <w:rsid w:val="009D181D"/>
    <w:rsid w:val="009D53ED"/>
    <w:rsid w:val="009F6D81"/>
    <w:rsid w:val="00A02767"/>
    <w:rsid w:val="00A11FF2"/>
    <w:rsid w:val="00A13FB0"/>
    <w:rsid w:val="00A21EB9"/>
    <w:rsid w:val="00A34E6D"/>
    <w:rsid w:val="00A34FED"/>
    <w:rsid w:val="00A4023A"/>
    <w:rsid w:val="00A72C8D"/>
    <w:rsid w:val="00A810A8"/>
    <w:rsid w:val="00A811D4"/>
    <w:rsid w:val="00A85702"/>
    <w:rsid w:val="00A90E6B"/>
    <w:rsid w:val="00A94C4B"/>
    <w:rsid w:val="00AA0796"/>
    <w:rsid w:val="00AC7371"/>
    <w:rsid w:val="00AD5064"/>
    <w:rsid w:val="00AD525D"/>
    <w:rsid w:val="00AD6684"/>
    <w:rsid w:val="00AE08EA"/>
    <w:rsid w:val="00AE2FF2"/>
    <w:rsid w:val="00B22FD1"/>
    <w:rsid w:val="00B240D1"/>
    <w:rsid w:val="00B33EF6"/>
    <w:rsid w:val="00B34826"/>
    <w:rsid w:val="00B44CBC"/>
    <w:rsid w:val="00B6134A"/>
    <w:rsid w:val="00B7556A"/>
    <w:rsid w:val="00B76E91"/>
    <w:rsid w:val="00B76F22"/>
    <w:rsid w:val="00B7783D"/>
    <w:rsid w:val="00B872AD"/>
    <w:rsid w:val="00BB355C"/>
    <w:rsid w:val="00BC0E97"/>
    <w:rsid w:val="00BC3E12"/>
    <w:rsid w:val="00BC3E7D"/>
    <w:rsid w:val="00BD2D89"/>
    <w:rsid w:val="00BD5A95"/>
    <w:rsid w:val="00BE32A7"/>
    <w:rsid w:val="00BE36BA"/>
    <w:rsid w:val="00BE6A3E"/>
    <w:rsid w:val="00BF321B"/>
    <w:rsid w:val="00C0023A"/>
    <w:rsid w:val="00C1663D"/>
    <w:rsid w:val="00C33F47"/>
    <w:rsid w:val="00C37CB5"/>
    <w:rsid w:val="00C71CD7"/>
    <w:rsid w:val="00C87698"/>
    <w:rsid w:val="00C9329F"/>
    <w:rsid w:val="00C932B0"/>
    <w:rsid w:val="00CC3483"/>
    <w:rsid w:val="00D04612"/>
    <w:rsid w:val="00D2025C"/>
    <w:rsid w:val="00D25199"/>
    <w:rsid w:val="00D4778A"/>
    <w:rsid w:val="00D501F9"/>
    <w:rsid w:val="00D5442B"/>
    <w:rsid w:val="00D54EE1"/>
    <w:rsid w:val="00D56E03"/>
    <w:rsid w:val="00D57C0B"/>
    <w:rsid w:val="00D646C3"/>
    <w:rsid w:val="00D64DA2"/>
    <w:rsid w:val="00DC4B76"/>
    <w:rsid w:val="00DD340E"/>
    <w:rsid w:val="00DE0769"/>
    <w:rsid w:val="00DE7C9F"/>
    <w:rsid w:val="00DF65D0"/>
    <w:rsid w:val="00DF6C69"/>
    <w:rsid w:val="00E13444"/>
    <w:rsid w:val="00E17F3A"/>
    <w:rsid w:val="00E2056B"/>
    <w:rsid w:val="00E25040"/>
    <w:rsid w:val="00E432DF"/>
    <w:rsid w:val="00E73900"/>
    <w:rsid w:val="00EA677F"/>
    <w:rsid w:val="00EA6AB9"/>
    <w:rsid w:val="00EB1FE9"/>
    <w:rsid w:val="00EB2576"/>
    <w:rsid w:val="00ED14B5"/>
    <w:rsid w:val="00ED69A9"/>
    <w:rsid w:val="00F03013"/>
    <w:rsid w:val="00F1716F"/>
    <w:rsid w:val="00F2006A"/>
    <w:rsid w:val="00F350F5"/>
    <w:rsid w:val="00F454A2"/>
    <w:rsid w:val="00F55BD8"/>
    <w:rsid w:val="00F56904"/>
    <w:rsid w:val="00F7076B"/>
    <w:rsid w:val="00F72830"/>
    <w:rsid w:val="00F82A61"/>
    <w:rsid w:val="00FA07C3"/>
    <w:rsid w:val="00FA6F1D"/>
    <w:rsid w:val="00FC3914"/>
    <w:rsid w:val="00FD459E"/>
    <w:rsid w:val="00FD6253"/>
    <w:rsid w:val="00FD7821"/>
    <w:rsid w:val="00FE0CF1"/>
    <w:rsid w:val="00FE58B0"/>
    <w:rsid w:val="00FF3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43D9"/>
  <w15:chartTrackingRefBased/>
  <w15:docId w15:val="{E085B27B-15F8-4373-B028-6010C24E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E4D46"/>
    <w:pPr>
      <w:keepNext/>
      <w:keepLines/>
      <w:spacing w:before="360" w:after="80"/>
      <w:outlineLvl w:val="0"/>
    </w:pPr>
    <w:rPr>
      <w:rFonts w:ascii="Times New Roman" w:eastAsiaTheme="majorEastAsia" w:hAnsi="Times New Roman" w:cstheme="majorBidi"/>
      <w:b/>
      <w:color w:val="000000" w:themeColor="text1"/>
      <w:szCs w:val="40"/>
    </w:rPr>
  </w:style>
  <w:style w:type="paragraph" w:styleId="Nagwek2">
    <w:name w:val="heading 2"/>
    <w:basedOn w:val="Normalny"/>
    <w:next w:val="Normalny"/>
    <w:link w:val="Nagwek2Znak"/>
    <w:uiPriority w:val="9"/>
    <w:unhideWhenUsed/>
    <w:qFormat/>
    <w:rsid w:val="008E4D46"/>
    <w:pPr>
      <w:keepNext/>
      <w:keepLines/>
      <w:spacing w:before="160" w:after="80"/>
      <w:jc w:val="both"/>
      <w:outlineLvl w:val="1"/>
    </w:pPr>
    <w:rPr>
      <w:rFonts w:ascii="Times New Roman" w:eastAsiaTheme="majorEastAsia" w:hAnsi="Times New Roman" w:cstheme="majorBidi"/>
      <w:i/>
      <w:color w:val="000000" w:themeColor="text1"/>
      <w:szCs w:val="32"/>
    </w:rPr>
  </w:style>
  <w:style w:type="paragraph" w:styleId="Nagwek3">
    <w:name w:val="heading 3"/>
    <w:basedOn w:val="Normalny"/>
    <w:next w:val="Normalny"/>
    <w:link w:val="Nagwek3Znak"/>
    <w:uiPriority w:val="9"/>
    <w:unhideWhenUsed/>
    <w:qFormat/>
    <w:rsid w:val="0024551D"/>
    <w:pPr>
      <w:keepNext/>
      <w:keepLines/>
      <w:spacing w:before="160" w:after="80"/>
      <w:jc w:val="both"/>
      <w:outlineLvl w:val="2"/>
    </w:pPr>
    <w:rPr>
      <w:rFonts w:ascii="Times New Roman" w:eastAsiaTheme="majorEastAsia" w:hAnsi="Times New Roman" w:cstheme="majorBidi"/>
      <w:b/>
      <w:color w:val="000000" w:themeColor="text1"/>
      <w:szCs w:val="28"/>
    </w:rPr>
  </w:style>
  <w:style w:type="paragraph" w:styleId="Nagwek4">
    <w:name w:val="heading 4"/>
    <w:basedOn w:val="Normalny"/>
    <w:next w:val="Normalny"/>
    <w:link w:val="Nagwek4Znak"/>
    <w:uiPriority w:val="9"/>
    <w:semiHidden/>
    <w:unhideWhenUsed/>
    <w:qFormat/>
    <w:rsid w:val="00D64DA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64DA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64DA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4DA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4DA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4DA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4D46"/>
    <w:rPr>
      <w:rFonts w:ascii="Times New Roman" w:eastAsiaTheme="majorEastAsia" w:hAnsi="Times New Roman" w:cstheme="majorBidi"/>
      <w:b/>
      <w:color w:val="000000" w:themeColor="text1"/>
      <w:szCs w:val="40"/>
    </w:rPr>
  </w:style>
  <w:style w:type="character" w:customStyle="1" w:styleId="Nagwek2Znak">
    <w:name w:val="Nagłówek 2 Znak"/>
    <w:basedOn w:val="Domylnaczcionkaakapitu"/>
    <w:link w:val="Nagwek2"/>
    <w:uiPriority w:val="9"/>
    <w:rsid w:val="008E4D46"/>
    <w:rPr>
      <w:rFonts w:ascii="Times New Roman" w:eastAsiaTheme="majorEastAsia" w:hAnsi="Times New Roman" w:cstheme="majorBidi"/>
      <w:i/>
      <w:color w:val="000000" w:themeColor="text1"/>
      <w:szCs w:val="32"/>
    </w:rPr>
  </w:style>
  <w:style w:type="character" w:customStyle="1" w:styleId="Nagwek3Znak">
    <w:name w:val="Nagłówek 3 Znak"/>
    <w:basedOn w:val="Domylnaczcionkaakapitu"/>
    <w:link w:val="Nagwek3"/>
    <w:uiPriority w:val="9"/>
    <w:rsid w:val="0024551D"/>
    <w:rPr>
      <w:rFonts w:ascii="Times New Roman" w:eastAsiaTheme="majorEastAsia" w:hAnsi="Times New Roman" w:cstheme="majorBidi"/>
      <w:b/>
      <w:color w:val="000000" w:themeColor="text1"/>
      <w:szCs w:val="28"/>
    </w:rPr>
  </w:style>
  <w:style w:type="character" w:customStyle="1" w:styleId="Nagwek4Znak">
    <w:name w:val="Nagłówek 4 Znak"/>
    <w:basedOn w:val="Domylnaczcionkaakapitu"/>
    <w:link w:val="Nagwek4"/>
    <w:uiPriority w:val="9"/>
    <w:semiHidden/>
    <w:rsid w:val="00D64DA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64DA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64DA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4DA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4DA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4DA2"/>
    <w:rPr>
      <w:rFonts w:eastAsiaTheme="majorEastAsia" w:cstheme="majorBidi"/>
      <w:color w:val="272727" w:themeColor="text1" w:themeTint="D8"/>
    </w:rPr>
  </w:style>
  <w:style w:type="paragraph" w:styleId="Tytu">
    <w:name w:val="Title"/>
    <w:basedOn w:val="Normalny"/>
    <w:next w:val="Normalny"/>
    <w:link w:val="TytuZnak"/>
    <w:uiPriority w:val="10"/>
    <w:qFormat/>
    <w:rsid w:val="00D64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4DA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4DA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4DA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4DA2"/>
    <w:pPr>
      <w:spacing w:before="160"/>
      <w:jc w:val="center"/>
    </w:pPr>
    <w:rPr>
      <w:i/>
      <w:iCs/>
      <w:color w:val="404040" w:themeColor="text1" w:themeTint="BF"/>
    </w:rPr>
  </w:style>
  <w:style w:type="character" w:customStyle="1" w:styleId="CytatZnak">
    <w:name w:val="Cytat Znak"/>
    <w:basedOn w:val="Domylnaczcionkaakapitu"/>
    <w:link w:val="Cytat"/>
    <w:uiPriority w:val="29"/>
    <w:rsid w:val="00D64DA2"/>
    <w:rPr>
      <w:i/>
      <w:iCs/>
      <w:color w:val="404040" w:themeColor="text1" w:themeTint="BF"/>
    </w:rPr>
  </w:style>
  <w:style w:type="paragraph" w:styleId="Akapitzlist">
    <w:name w:val="List Paragraph"/>
    <w:aliases w:val="Wyliczanie,List Paragraph,BulletC,Listaszerű bekezdés1,List Paragraph à moi,Dot pt,F5 List Paragraph,Numbered Para 1,No Spacing1,List Paragraph Char Char Char,Indicator Text,Bullet Points,MAIN CONTENT,IFCL - List Paragraph,A_wyliczenie,L1"/>
    <w:basedOn w:val="Normalny"/>
    <w:link w:val="AkapitzlistZnak"/>
    <w:uiPriority w:val="34"/>
    <w:qFormat/>
    <w:rsid w:val="00D64DA2"/>
    <w:pPr>
      <w:ind w:left="720"/>
      <w:contextualSpacing/>
    </w:pPr>
  </w:style>
  <w:style w:type="character" w:styleId="Wyrnienieintensywne">
    <w:name w:val="Intense Emphasis"/>
    <w:basedOn w:val="Domylnaczcionkaakapitu"/>
    <w:uiPriority w:val="21"/>
    <w:qFormat/>
    <w:rsid w:val="00D64DA2"/>
    <w:rPr>
      <w:i/>
      <w:iCs/>
      <w:color w:val="0F4761" w:themeColor="accent1" w:themeShade="BF"/>
    </w:rPr>
  </w:style>
  <w:style w:type="paragraph" w:styleId="Cytatintensywny">
    <w:name w:val="Intense Quote"/>
    <w:basedOn w:val="Normalny"/>
    <w:next w:val="Normalny"/>
    <w:link w:val="CytatintensywnyZnak"/>
    <w:uiPriority w:val="30"/>
    <w:qFormat/>
    <w:rsid w:val="00D64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64DA2"/>
    <w:rPr>
      <w:i/>
      <w:iCs/>
      <w:color w:val="0F4761" w:themeColor="accent1" w:themeShade="BF"/>
    </w:rPr>
  </w:style>
  <w:style w:type="character" w:styleId="Odwoanieintensywne">
    <w:name w:val="Intense Reference"/>
    <w:basedOn w:val="Domylnaczcionkaakapitu"/>
    <w:uiPriority w:val="32"/>
    <w:qFormat/>
    <w:rsid w:val="00D64DA2"/>
    <w:rPr>
      <w:b/>
      <w:bCs/>
      <w:smallCaps/>
      <w:color w:val="0F4761" w:themeColor="accent1" w:themeShade="BF"/>
      <w:spacing w:val="5"/>
    </w:rPr>
  </w:style>
  <w:style w:type="character" w:customStyle="1" w:styleId="AkapitzlistZnak">
    <w:name w:val="Akapit z listą Znak"/>
    <w:aliases w:val="Wyliczanie Znak,List Paragraph Znak,BulletC Znak,Listaszerű bekezdés1 Znak,List Paragraph à moi Znak,Dot pt Znak,F5 List Paragraph Znak,Numbered Para 1 Znak,No Spacing1 Znak,List Paragraph Char Char Char Znak,Indicator Text Znak"/>
    <w:link w:val="Akapitzlist"/>
    <w:uiPriority w:val="34"/>
    <w:qFormat/>
    <w:locked/>
    <w:rsid w:val="008E4D46"/>
  </w:style>
  <w:style w:type="paragraph" w:customStyle="1" w:styleId="STYL2">
    <w:name w:val="STYL2"/>
    <w:basedOn w:val="Normalny"/>
    <w:link w:val="STYL2Znak"/>
    <w:qFormat/>
    <w:rsid w:val="008E4D46"/>
    <w:pPr>
      <w:spacing w:after="200" w:line="360" w:lineRule="auto"/>
      <w:jc w:val="both"/>
    </w:pPr>
    <w:rPr>
      <w:rFonts w:ascii="Times New Roman" w:hAnsi="Times New Roman" w:cs="Times New Roman"/>
      <w:b/>
      <w:bCs/>
      <w:kern w:val="0"/>
      <w14:ligatures w14:val="none"/>
    </w:rPr>
  </w:style>
  <w:style w:type="character" w:customStyle="1" w:styleId="STYL2Znak">
    <w:name w:val="STYL2 Znak"/>
    <w:basedOn w:val="Domylnaczcionkaakapitu"/>
    <w:link w:val="STYL2"/>
    <w:rsid w:val="008E4D46"/>
    <w:rPr>
      <w:rFonts w:ascii="Times New Roman" w:hAnsi="Times New Roman" w:cs="Times New Roman"/>
      <w:b/>
      <w:bCs/>
      <w:kern w:val="0"/>
      <w14:ligatures w14:val="none"/>
    </w:rPr>
  </w:style>
  <w:style w:type="paragraph" w:customStyle="1" w:styleId="N1">
    <w:name w:val="N1"/>
    <w:basedOn w:val="Akapitzlist"/>
    <w:link w:val="N1Znak"/>
    <w:autoRedefine/>
    <w:rsid w:val="008E4D46"/>
    <w:pPr>
      <w:numPr>
        <w:numId w:val="1"/>
      </w:numPr>
      <w:spacing w:line="360" w:lineRule="auto"/>
      <w:jc w:val="both"/>
    </w:pPr>
    <w:rPr>
      <w:rFonts w:ascii="Times New Roman" w:hAnsi="Times New Roman" w:cs="Times New Roman"/>
      <w:b/>
      <w:bCs/>
    </w:rPr>
  </w:style>
  <w:style w:type="character" w:customStyle="1" w:styleId="N1Znak">
    <w:name w:val="N1 Znak"/>
    <w:basedOn w:val="AkapitzlistZnak"/>
    <w:link w:val="N1"/>
    <w:rsid w:val="008E4D46"/>
    <w:rPr>
      <w:rFonts w:ascii="Times New Roman" w:hAnsi="Times New Roman" w:cs="Times New Roman"/>
      <w:b/>
      <w:bCs/>
    </w:rPr>
  </w:style>
  <w:style w:type="paragraph" w:customStyle="1" w:styleId="N2">
    <w:name w:val="N2"/>
    <w:basedOn w:val="STYL2"/>
    <w:link w:val="N2Znak"/>
    <w:autoRedefine/>
    <w:rsid w:val="008E4D46"/>
    <w:rPr>
      <w:bCs w:val="0"/>
    </w:rPr>
  </w:style>
  <w:style w:type="character" w:customStyle="1" w:styleId="N2Znak">
    <w:name w:val="N2 Znak"/>
    <w:basedOn w:val="STYL2Znak"/>
    <w:link w:val="N2"/>
    <w:rsid w:val="008E4D46"/>
    <w:rPr>
      <w:rFonts w:ascii="Times New Roman" w:hAnsi="Times New Roman" w:cs="Times New Roman"/>
      <w:b/>
      <w:bCs w:val="0"/>
      <w:kern w:val="0"/>
      <w14:ligatures w14:val="none"/>
    </w:rPr>
  </w:style>
  <w:style w:type="paragraph" w:styleId="Nagwekspisutreci">
    <w:name w:val="TOC Heading"/>
    <w:basedOn w:val="Nagwek1"/>
    <w:next w:val="Normalny"/>
    <w:uiPriority w:val="39"/>
    <w:unhideWhenUsed/>
    <w:qFormat/>
    <w:rsid w:val="00BD5A95"/>
    <w:pPr>
      <w:spacing w:before="240" w:after="0"/>
      <w:outlineLvl w:val="9"/>
    </w:pPr>
    <w:rPr>
      <w:rFonts w:asciiTheme="majorHAnsi" w:hAnsiTheme="majorHAnsi"/>
      <w:b w:val="0"/>
      <w:color w:val="0F4761" w:themeColor="accent1" w:themeShade="BF"/>
      <w:kern w:val="0"/>
      <w:sz w:val="32"/>
      <w:szCs w:val="32"/>
      <w:lang w:eastAsia="pl-PL"/>
      <w14:ligatures w14:val="none"/>
    </w:rPr>
  </w:style>
  <w:style w:type="paragraph" w:styleId="Spistreci1">
    <w:name w:val="toc 1"/>
    <w:basedOn w:val="Normalny"/>
    <w:next w:val="Normalny"/>
    <w:autoRedefine/>
    <w:uiPriority w:val="39"/>
    <w:unhideWhenUsed/>
    <w:rsid w:val="00890935"/>
    <w:pPr>
      <w:tabs>
        <w:tab w:val="left" w:pos="440"/>
        <w:tab w:val="right" w:leader="dot" w:pos="9062"/>
      </w:tabs>
      <w:spacing w:after="100"/>
    </w:pPr>
    <w:rPr>
      <w:rFonts w:ascii="Times New Roman" w:hAnsi="Times New Roman" w:cs="Times New Roman"/>
      <w:b/>
      <w:bCs/>
      <w:noProof/>
    </w:rPr>
  </w:style>
  <w:style w:type="character" w:styleId="Hipercze">
    <w:name w:val="Hyperlink"/>
    <w:basedOn w:val="Domylnaczcionkaakapitu"/>
    <w:uiPriority w:val="99"/>
    <w:unhideWhenUsed/>
    <w:rsid w:val="00BD5A95"/>
    <w:rPr>
      <w:color w:val="467886" w:themeColor="hyperlink"/>
      <w:u w:val="single"/>
    </w:rPr>
  </w:style>
  <w:style w:type="paragraph" w:styleId="Spistreci2">
    <w:name w:val="toc 2"/>
    <w:basedOn w:val="Normalny"/>
    <w:next w:val="Normalny"/>
    <w:autoRedefine/>
    <w:uiPriority w:val="39"/>
    <w:unhideWhenUsed/>
    <w:rsid w:val="0058651B"/>
    <w:pPr>
      <w:spacing w:after="100"/>
      <w:ind w:left="220"/>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58651B"/>
    <w:pPr>
      <w:spacing w:after="100"/>
      <w:ind w:left="440"/>
    </w:pPr>
    <w:rPr>
      <w:rFonts w:eastAsiaTheme="minorEastAsia" w:cs="Times New Roman"/>
      <w:kern w:val="0"/>
      <w:lang w:eastAsia="pl-PL"/>
      <w14:ligatures w14:val="none"/>
    </w:rPr>
  </w:style>
  <w:style w:type="character" w:customStyle="1" w:styleId="IGindeksgrny">
    <w:name w:val="_IG_ – indeks górny"/>
    <w:basedOn w:val="Domylnaczcionkaakapitu"/>
    <w:uiPriority w:val="2"/>
    <w:qFormat/>
    <w:rsid w:val="006C4B7A"/>
    <w:rPr>
      <w:b w:val="0"/>
      <w:i w:val="0"/>
      <w:vanish w:val="0"/>
      <w:spacing w:val="0"/>
      <w:vertAlign w:val="superscript"/>
    </w:rPr>
  </w:style>
  <w:style w:type="paragraph" w:styleId="Poprawka">
    <w:name w:val="Revision"/>
    <w:hidden/>
    <w:uiPriority w:val="99"/>
    <w:semiHidden/>
    <w:rsid w:val="00C9329F"/>
    <w:pPr>
      <w:spacing w:after="0" w:line="240" w:lineRule="auto"/>
    </w:pPr>
  </w:style>
  <w:style w:type="paragraph" w:styleId="Nagwek">
    <w:name w:val="header"/>
    <w:basedOn w:val="Normalny"/>
    <w:link w:val="NagwekZnak"/>
    <w:uiPriority w:val="99"/>
    <w:unhideWhenUsed/>
    <w:rsid w:val="00DF6C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6C69"/>
  </w:style>
  <w:style w:type="paragraph" w:styleId="Stopka">
    <w:name w:val="footer"/>
    <w:basedOn w:val="Normalny"/>
    <w:link w:val="StopkaZnak"/>
    <w:uiPriority w:val="99"/>
    <w:unhideWhenUsed/>
    <w:rsid w:val="00DF6C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6C69"/>
  </w:style>
  <w:style w:type="paragraph" w:customStyle="1" w:styleId="ZPKTzmpktartykuempunktem">
    <w:name w:val="Z/PKT – zm. pkt artykułem (punktem)"/>
    <w:basedOn w:val="Normalny"/>
    <w:uiPriority w:val="31"/>
    <w:qFormat/>
    <w:rsid w:val="00C71CD7"/>
    <w:pPr>
      <w:spacing w:after="0" w:line="360" w:lineRule="auto"/>
      <w:ind w:left="1020" w:hanging="510"/>
      <w:jc w:val="both"/>
    </w:pPr>
    <w:rPr>
      <w:rFonts w:ascii="Times" w:eastAsiaTheme="minorEastAsia" w:hAnsi="Times" w:cs="Arial"/>
      <w:bCs/>
      <w:kern w:val="0"/>
      <w:sz w:val="24"/>
      <w:szCs w:val="20"/>
      <w:lang w:eastAsia="pl-PL"/>
      <w14:ligatures w14:val="none"/>
    </w:rPr>
  </w:style>
  <w:style w:type="paragraph" w:customStyle="1" w:styleId="ZTIRPKTzmpkttiret">
    <w:name w:val="Z_TIR/PKT – zm. pkt tiret"/>
    <w:basedOn w:val="Normalny"/>
    <w:uiPriority w:val="56"/>
    <w:qFormat/>
    <w:rsid w:val="00C71CD7"/>
    <w:pPr>
      <w:spacing w:after="0" w:line="360" w:lineRule="auto"/>
      <w:ind w:left="1893" w:hanging="510"/>
      <w:jc w:val="both"/>
    </w:pPr>
    <w:rPr>
      <w:rFonts w:ascii="Times" w:eastAsiaTheme="minorEastAsia" w:hAnsi="Times" w:cs="Arial"/>
      <w:bCs/>
      <w:kern w:val="0"/>
      <w:sz w:val="24"/>
      <w:szCs w:val="20"/>
      <w:lang w:eastAsia="pl-PL"/>
      <w14:ligatures w14:val="none"/>
    </w:rPr>
  </w:style>
  <w:style w:type="character" w:styleId="Odwoaniedokomentarza">
    <w:name w:val="annotation reference"/>
    <w:basedOn w:val="Domylnaczcionkaakapitu"/>
    <w:uiPriority w:val="99"/>
    <w:semiHidden/>
    <w:unhideWhenUsed/>
    <w:rsid w:val="008A4326"/>
    <w:rPr>
      <w:sz w:val="16"/>
      <w:szCs w:val="16"/>
    </w:rPr>
  </w:style>
  <w:style w:type="paragraph" w:styleId="Tekstkomentarza">
    <w:name w:val="annotation text"/>
    <w:basedOn w:val="Normalny"/>
    <w:link w:val="TekstkomentarzaZnak"/>
    <w:uiPriority w:val="99"/>
    <w:unhideWhenUsed/>
    <w:rsid w:val="008A4326"/>
    <w:pPr>
      <w:spacing w:line="240" w:lineRule="auto"/>
    </w:pPr>
    <w:rPr>
      <w:sz w:val="20"/>
      <w:szCs w:val="20"/>
    </w:rPr>
  </w:style>
  <w:style w:type="character" w:customStyle="1" w:styleId="TekstkomentarzaZnak">
    <w:name w:val="Tekst komentarza Znak"/>
    <w:basedOn w:val="Domylnaczcionkaakapitu"/>
    <w:link w:val="Tekstkomentarza"/>
    <w:uiPriority w:val="99"/>
    <w:rsid w:val="008A4326"/>
    <w:rPr>
      <w:sz w:val="20"/>
      <w:szCs w:val="20"/>
    </w:rPr>
  </w:style>
  <w:style w:type="paragraph" w:styleId="Tematkomentarza">
    <w:name w:val="annotation subject"/>
    <w:basedOn w:val="Tekstkomentarza"/>
    <w:next w:val="Tekstkomentarza"/>
    <w:link w:val="TematkomentarzaZnak"/>
    <w:uiPriority w:val="99"/>
    <w:semiHidden/>
    <w:unhideWhenUsed/>
    <w:rsid w:val="008A4326"/>
    <w:rPr>
      <w:b/>
      <w:bCs/>
    </w:rPr>
  </w:style>
  <w:style w:type="character" w:customStyle="1" w:styleId="TematkomentarzaZnak">
    <w:name w:val="Temat komentarza Znak"/>
    <w:basedOn w:val="TekstkomentarzaZnak"/>
    <w:link w:val="Tematkomentarza"/>
    <w:uiPriority w:val="99"/>
    <w:semiHidden/>
    <w:rsid w:val="008A4326"/>
    <w:rPr>
      <w:b/>
      <w:bCs/>
      <w:sz w:val="20"/>
      <w:szCs w:val="20"/>
    </w:rPr>
  </w:style>
  <w:style w:type="character" w:customStyle="1" w:styleId="Ppogrubienie">
    <w:name w:val="_P_ – pogrubienie"/>
    <w:basedOn w:val="Domylnaczcionkaakapitu"/>
    <w:uiPriority w:val="1"/>
    <w:qFormat/>
    <w:rsid w:val="00126B1D"/>
    <w:rPr>
      <w:b/>
    </w:rPr>
  </w:style>
  <w:style w:type="table" w:styleId="Tabela-Siatka">
    <w:name w:val="Table Grid"/>
    <w:basedOn w:val="Standardowy"/>
    <w:uiPriority w:val="39"/>
    <w:rsid w:val="0012398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Tzmustartykuempunktem">
    <w:name w:val="Z/UST(§) – zm. ust. (§) artykułem (punktem)"/>
    <w:basedOn w:val="Normalny"/>
    <w:uiPriority w:val="30"/>
    <w:qFormat/>
    <w:rsid w:val="00E432DF"/>
    <w:pPr>
      <w:suppressAutoHyphens/>
      <w:autoSpaceDE w:val="0"/>
      <w:autoSpaceDN w:val="0"/>
      <w:adjustRightInd w:val="0"/>
      <w:spacing w:after="0" w:line="360" w:lineRule="auto"/>
      <w:ind w:left="510" w:firstLine="510"/>
      <w:jc w:val="both"/>
    </w:pPr>
    <w:rPr>
      <w:rFonts w:ascii="Times" w:eastAsiaTheme="minorEastAsia" w:hAnsi="Times" w:cs="Arial"/>
      <w:kern w:val="0"/>
      <w:sz w:val="24"/>
      <w:szCs w:val="20"/>
      <w:lang w:eastAsia="pl-PL"/>
      <w14:ligatures w14:val="none"/>
    </w:rPr>
  </w:style>
  <w:style w:type="character" w:styleId="Nierozpoznanawzmianka">
    <w:name w:val="Unresolved Mention"/>
    <w:basedOn w:val="Domylnaczcionkaakapitu"/>
    <w:uiPriority w:val="99"/>
    <w:semiHidden/>
    <w:unhideWhenUsed/>
    <w:rsid w:val="001D03F0"/>
    <w:rPr>
      <w:color w:val="605E5C"/>
      <w:shd w:val="clear" w:color="auto" w:fill="E1DFDD"/>
    </w:rPr>
  </w:style>
  <w:style w:type="paragraph" w:styleId="Tekstdymka">
    <w:name w:val="Balloon Text"/>
    <w:basedOn w:val="Normalny"/>
    <w:link w:val="TekstdymkaZnak"/>
    <w:uiPriority w:val="99"/>
    <w:semiHidden/>
    <w:unhideWhenUsed/>
    <w:rsid w:val="00C33F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3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3766">
      <w:bodyDiv w:val="1"/>
      <w:marLeft w:val="0"/>
      <w:marRight w:val="0"/>
      <w:marTop w:val="0"/>
      <w:marBottom w:val="0"/>
      <w:divBdr>
        <w:top w:val="none" w:sz="0" w:space="0" w:color="auto"/>
        <w:left w:val="none" w:sz="0" w:space="0" w:color="auto"/>
        <w:bottom w:val="none" w:sz="0" w:space="0" w:color="auto"/>
        <w:right w:val="none" w:sz="0" w:space="0" w:color="auto"/>
      </w:divBdr>
    </w:div>
    <w:div w:id="208880893">
      <w:bodyDiv w:val="1"/>
      <w:marLeft w:val="0"/>
      <w:marRight w:val="0"/>
      <w:marTop w:val="0"/>
      <w:marBottom w:val="0"/>
      <w:divBdr>
        <w:top w:val="none" w:sz="0" w:space="0" w:color="auto"/>
        <w:left w:val="none" w:sz="0" w:space="0" w:color="auto"/>
        <w:bottom w:val="none" w:sz="0" w:space="0" w:color="auto"/>
        <w:right w:val="none" w:sz="0" w:space="0" w:color="auto"/>
      </w:divBdr>
    </w:div>
    <w:div w:id="225339437">
      <w:bodyDiv w:val="1"/>
      <w:marLeft w:val="0"/>
      <w:marRight w:val="0"/>
      <w:marTop w:val="0"/>
      <w:marBottom w:val="0"/>
      <w:divBdr>
        <w:top w:val="none" w:sz="0" w:space="0" w:color="auto"/>
        <w:left w:val="none" w:sz="0" w:space="0" w:color="auto"/>
        <w:bottom w:val="none" w:sz="0" w:space="0" w:color="auto"/>
        <w:right w:val="none" w:sz="0" w:space="0" w:color="auto"/>
      </w:divBdr>
    </w:div>
    <w:div w:id="231701230">
      <w:bodyDiv w:val="1"/>
      <w:marLeft w:val="0"/>
      <w:marRight w:val="0"/>
      <w:marTop w:val="0"/>
      <w:marBottom w:val="0"/>
      <w:divBdr>
        <w:top w:val="none" w:sz="0" w:space="0" w:color="auto"/>
        <w:left w:val="none" w:sz="0" w:space="0" w:color="auto"/>
        <w:bottom w:val="none" w:sz="0" w:space="0" w:color="auto"/>
        <w:right w:val="none" w:sz="0" w:space="0" w:color="auto"/>
      </w:divBdr>
    </w:div>
    <w:div w:id="289358186">
      <w:bodyDiv w:val="1"/>
      <w:marLeft w:val="0"/>
      <w:marRight w:val="0"/>
      <w:marTop w:val="0"/>
      <w:marBottom w:val="0"/>
      <w:divBdr>
        <w:top w:val="none" w:sz="0" w:space="0" w:color="auto"/>
        <w:left w:val="none" w:sz="0" w:space="0" w:color="auto"/>
        <w:bottom w:val="none" w:sz="0" w:space="0" w:color="auto"/>
        <w:right w:val="none" w:sz="0" w:space="0" w:color="auto"/>
      </w:divBdr>
    </w:div>
    <w:div w:id="331375075">
      <w:bodyDiv w:val="1"/>
      <w:marLeft w:val="0"/>
      <w:marRight w:val="0"/>
      <w:marTop w:val="0"/>
      <w:marBottom w:val="0"/>
      <w:divBdr>
        <w:top w:val="none" w:sz="0" w:space="0" w:color="auto"/>
        <w:left w:val="none" w:sz="0" w:space="0" w:color="auto"/>
        <w:bottom w:val="none" w:sz="0" w:space="0" w:color="auto"/>
        <w:right w:val="none" w:sz="0" w:space="0" w:color="auto"/>
      </w:divBdr>
    </w:div>
    <w:div w:id="348413769">
      <w:bodyDiv w:val="1"/>
      <w:marLeft w:val="0"/>
      <w:marRight w:val="0"/>
      <w:marTop w:val="0"/>
      <w:marBottom w:val="0"/>
      <w:divBdr>
        <w:top w:val="none" w:sz="0" w:space="0" w:color="auto"/>
        <w:left w:val="none" w:sz="0" w:space="0" w:color="auto"/>
        <w:bottom w:val="none" w:sz="0" w:space="0" w:color="auto"/>
        <w:right w:val="none" w:sz="0" w:space="0" w:color="auto"/>
      </w:divBdr>
    </w:div>
    <w:div w:id="366837582">
      <w:bodyDiv w:val="1"/>
      <w:marLeft w:val="0"/>
      <w:marRight w:val="0"/>
      <w:marTop w:val="0"/>
      <w:marBottom w:val="0"/>
      <w:divBdr>
        <w:top w:val="none" w:sz="0" w:space="0" w:color="auto"/>
        <w:left w:val="none" w:sz="0" w:space="0" w:color="auto"/>
        <w:bottom w:val="none" w:sz="0" w:space="0" w:color="auto"/>
        <w:right w:val="none" w:sz="0" w:space="0" w:color="auto"/>
      </w:divBdr>
    </w:div>
    <w:div w:id="385881722">
      <w:bodyDiv w:val="1"/>
      <w:marLeft w:val="0"/>
      <w:marRight w:val="0"/>
      <w:marTop w:val="0"/>
      <w:marBottom w:val="0"/>
      <w:divBdr>
        <w:top w:val="none" w:sz="0" w:space="0" w:color="auto"/>
        <w:left w:val="none" w:sz="0" w:space="0" w:color="auto"/>
        <w:bottom w:val="none" w:sz="0" w:space="0" w:color="auto"/>
        <w:right w:val="none" w:sz="0" w:space="0" w:color="auto"/>
      </w:divBdr>
    </w:div>
    <w:div w:id="409428592">
      <w:bodyDiv w:val="1"/>
      <w:marLeft w:val="0"/>
      <w:marRight w:val="0"/>
      <w:marTop w:val="0"/>
      <w:marBottom w:val="0"/>
      <w:divBdr>
        <w:top w:val="none" w:sz="0" w:space="0" w:color="auto"/>
        <w:left w:val="none" w:sz="0" w:space="0" w:color="auto"/>
        <w:bottom w:val="none" w:sz="0" w:space="0" w:color="auto"/>
        <w:right w:val="none" w:sz="0" w:space="0" w:color="auto"/>
      </w:divBdr>
    </w:div>
    <w:div w:id="486673937">
      <w:bodyDiv w:val="1"/>
      <w:marLeft w:val="0"/>
      <w:marRight w:val="0"/>
      <w:marTop w:val="0"/>
      <w:marBottom w:val="0"/>
      <w:divBdr>
        <w:top w:val="none" w:sz="0" w:space="0" w:color="auto"/>
        <w:left w:val="none" w:sz="0" w:space="0" w:color="auto"/>
        <w:bottom w:val="none" w:sz="0" w:space="0" w:color="auto"/>
        <w:right w:val="none" w:sz="0" w:space="0" w:color="auto"/>
      </w:divBdr>
    </w:div>
    <w:div w:id="583226219">
      <w:bodyDiv w:val="1"/>
      <w:marLeft w:val="0"/>
      <w:marRight w:val="0"/>
      <w:marTop w:val="0"/>
      <w:marBottom w:val="0"/>
      <w:divBdr>
        <w:top w:val="none" w:sz="0" w:space="0" w:color="auto"/>
        <w:left w:val="none" w:sz="0" w:space="0" w:color="auto"/>
        <w:bottom w:val="none" w:sz="0" w:space="0" w:color="auto"/>
        <w:right w:val="none" w:sz="0" w:space="0" w:color="auto"/>
      </w:divBdr>
    </w:div>
    <w:div w:id="652492466">
      <w:bodyDiv w:val="1"/>
      <w:marLeft w:val="0"/>
      <w:marRight w:val="0"/>
      <w:marTop w:val="0"/>
      <w:marBottom w:val="0"/>
      <w:divBdr>
        <w:top w:val="none" w:sz="0" w:space="0" w:color="auto"/>
        <w:left w:val="none" w:sz="0" w:space="0" w:color="auto"/>
        <w:bottom w:val="none" w:sz="0" w:space="0" w:color="auto"/>
        <w:right w:val="none" w:sz="0" w:space="0" w:color="auto"/>
      </w:divBdr>
    </w:div>
    <w:div w:id="665985864">
      <w:bodyDiv w:val="1"/>
      <w:marLeft w:val="0"/>
      <w:marRight w:val="0"/>
      <w:marTop w:val="0"/>
      <w:marBottom w:val="0"/>
      <w:divBdr>
        <w:top w:val="none" w:sz="0" w:space="0" w:color="auto"/>
        <w:left w:val="none" w:sz="0" w:space="0" w:color="auto"/>
        <w:bottom w:val="none" w:sz="0" w:space="0" w:color="auto"/>
        <w:right w:val="none" w:sz="0" w:space="0" w:color="auto"/>
      </w:divBdr>
    </w:div>
    <w:div w:id="725304349">
      <w:bodyDiv w:val="1"/>
      <w:marLeft w:val="0"/>
      <w:marRight w:val="0"/>
      <w:marTop w:val="0"/>
      <w:marBottom w:val="0"/>
      <w:divBdr>
        <w:top w:val="none" w:sz="0" w:space="0" w:color="auto"/>
        <w:left w:val="none" w:sz="0" w:space="0" w:color="auto"/>
        <w:bottom w:val="none" w:sz="0" w:space="0" w:color="auto"/>
        <w:right w:val="none" w:sz="0" w:space="0" w:color="auto"/>
      </w:divBdr>
    </w:div>
    <w:div w:id="774524045">
      <w:bodyDiv w:val="1"/>
      <w:marLeft w:val="0"/>
      <w:marRight w:val="0"/>
      <w:marTop w:val="0"/>
      <w:marBottom w:val="0"/>
      <w:divBdr>
        <w:top w:val="none" w:sz="0" w:space="0" w:color="auto"/>
        <w:left w:val="none" w:sz="0" w:space="0" w:color="auto"/>
        <w:bottom w:val="none" w:sz="0" w:space="0" w:color="auto"/>
        <w:right w:val="none" w:sz="0" w:space="0" w:color="auto"/>
      </w:divBdr>
    </w:div>
    <w:div w:id="814758740">
      <w:bodyDiv w:val="1"/>
      <w:marLeft w:val="0"/>
      <w:marRight w:val="0"/>
      <w:marTop w:val="0"/>
      <w:marBottom w:val="0"/>
      <w:divBdr>
        <w:top w:val="none" w:sz="0" w:space="0" w:color="auto"/>
        <w:left w:val="none" w:sz="0" w:space="0" w:color="auto"/>
        <w:bottom w:val="none" w:sz="0" w:space="0" w:color="auto"/>
        <w:right w:val="none" w:sz="0" w:space="0" w:color="auto"/>
      </w:divBdr>
    </w:div>
    <w:div w:id="839004008">
      <w:bodyDiv w:val="1"/>
      <w:marLeft w:val="0"/>
      <w:marRight w:val="0"/>
      <w:marTop w:val="0"/>
      <w:marBottom w:val="0"/>
      <w:divBdr>
        <w:top w:val="none" w:sz="0" w:space="0" w:color="auto"/>
        <w:left w:val="none" w:sz="0" w:space="0" w:color="auto"/>
        <w:bottom w:val="none" w:sz="0" w:space="0" w:color="auto"/>
        <w:right w:val="none" w:sz="0" w:space="0" w:color="auto"/>
      </w:divBdr>
    </w:div>
    <w:div w:id="877014479">
      <w:bodyDiv w:val="1"/>
      <w:marLeft w:val="0"/>
      <w:marRight w:val="0"/>
      <w:marTop w:val="0"/>
      <w:marBottom w:val="0"/>
      <w:divBdr>
        <w:top w:val="none" w:sz="0" w:space="0" w:color="auto"/>
        <w:left w:val="none" w:sz="0" w:space="0" w:color="auto"/>
        <w:bottom w:val="none" w:sz="0" w:space="0" w:color="auto"/>
        <w:right w:val="none" w:sz="0" w:space="0" w:color="auto"/>
      </w:divBdr>
    </w:div>
    <w:div w:id="879392305">
      <w:bodyDiv w:val="1"/>
      <w:marLeft w:val="0"/>
      <w:marRight w:val="0"/>
      <w:marTop w:val="0"/>
      <w:marBottom w:val="0"/>
      <w:divBdr>
        <w:top w:val="none" w:sz="0" w:space="0" w:color="auto"/>
        <w:left w:val="none" w:sz="0" w:space="0" w:color="auto"/>
        <w:bottom w:val="none" w:sz="0" w:space="0" w:color="auto"/>
        <w:right w:val="none" w:sz="0" w:space="0" w:color="auto"/>
      </w:divBdr>
      <w:divsChild>
        <w:div w:id="1728915697">
          <w:marLeft w:val="0"/>
          <w:marRight w:val="0"/>
          <w:marTop w:val="0"/>
          <w:marBottom w:val="0"/>
          <w:divBdr>
            <w:top w:val="none" w:sz="0" w:space="0" w:color="auto"/>
            <w:left w:val="none" w:sz="0" w:space="0" w:color="auto"/>
            <w:bottom w:val="none" w:sz="0" w:space="0" w:color="auto"/>
            <w:right w:val="none" w:sz="0" w:space="0" w:color="auto"/>
          </w:divBdr>
          <w:divsChild>
            <w:div w:id="1939411308">
              <w:marLeft w:val="0"/>
              <w:marRight w:val="0"/>
              <w:marTop w:val="0"/>
              <w:marBottom w:val="0"/>
              <w:divBdr>
                <w:top w:val="none" w:sz="0" w:space="0" w:color="auto"/>
                <w:left w:val="none" w:sz="0" w:space="0" w:color="auto"/>
                <w:bottom w:val="none" w:sz="0" w:space="0" w:color="auto"/>
                <w:right w:val="none" w:sz="0" w:space="0" w:color="auto"/>
              </w:divBdr>
              <w:divsChild>
                <w:div w:id="2015304459">
                  <w:marLeft w:val="0"/>
                  <w:marRight w:val="0"/>
                  <w:marTop w:val="0"/>
                  <w:marBottom w:val="0"/>
                  <w:divBdr>
                    <w:top w:val="none" w:sz="0" w:space="0" w:color="auto"/>
                    <w:left w:val="none" w:sz="0" w:space="0" w:color="auto"/>
                    <w:bottom w:val="none" w:sz="0" w:space="0" w:color="auto"/>
                    <w:right w:val="none" w:sz="0" w:space="0" w:color="auto"/>
                  </w:divBdr>
                  <w:divsChild>
                    <w:div w:id="350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18377">
      <w:bodyDiv w:val="1"/>
      <w:marLeft w:val="0"/>
      <w:marRight w:val="0"/>
      <w:marTop w:val="0"/>
      <w:marBottom w:val="0"/>
      <w:divBdr>
        <w:top w:val="none" w:sz="0" w:space="0" w:color="auto"/>
        <w:left w:val="none" w:sz="0" w:space="0" w:color="auto"/>
        <w:bottom w:val="none" w:sz="0" w:space="0" w:color="auto"/>
        <w:right w:val="none" w:sz="0" w:space="0" w:color="auto"/>
      </w:divBdr>
    </w:div>
    <w:div w:id="1140461995">
      <w:bodyDiv w:val="1"/>
      <w:marLeft w:val="0"/>
      <w:marRight w:val="0"/>
      <w:marTop w:val="0"/>
      <w:marBottom w:val="0"/>
      <w:divBdr>
        <w:top w:val="none" w:sz="0" w:space="0" w:color="auto"/>
        <w:left w:val="none" w:sz="0" w:space="0" w:color="auto"/>
        <w:bottom w:val="none" w:sz="0" w:space="0" w:color="auto"/>
        <w:right w:val="none" w:sz="0" w:space="0" w:color="auto"/>
      </w:divBdr>
    </w:div>
    <w:div w:id="1154681104">
      <w:bodyDiv w:val="1"/>
      <w:marLeft w:val="0"/>
      <w:marRight w:val="0"/>
      <w:marTop w:val="0"/>
      <w:marBottom w:val="0"/>
      <w:divBdr>
        <w:top w:val="none" w:sz="0" w:space="0" w:color="auto"/>
        <w:left w:val="none" w:sz="0" w:space="0" w:color="auto"/>
        <w:bottom w:val="none" w:sz="0" w:space="0" w:color="auto"/>
        <w:right w:val="none" w:sz="0" w:space="0" w:color="auto"/>
      </w:divBdr>
    </w:div>
    <w:div w:id="1176964122">
      <w:bodyDiv w:val="1"/>
      <w:marLeft w:val="0"/>
      <w:marRight w:val="0"/>
      <w:marTop w:val="0"/>
      <w:marBottom w:val="0"/>
      <w:divBdr>
        <w:top w:val="none" w:sz="0" w:space="0" w:color="auto"/>
        <w:left w:val="none" w:sz="0" w:space="0" w:color="auto"/>
        <w:bottom w:val="none" w:sz="0" w:space="0" w:color="auto"/>
        <w:right w:val="none" w:sz="0" w:space="0" w:color="auto"/>
      </w:divBdr>
    </w:div>
    <w:div w:id="1239249364">
      <w:bodyDiv w:val="1"/>
      <w:marLeft w:val="0"/>
      <w:marRight w:val="0"/>
      <w:marTop w:val="0"/>
      <w:marBottom w:val="0"/>
      <w:divBdr>
        <w:top w:val="none" w:sz="0" w:space="0" w:color="auto"/>
        <w:left w:val="none" w:sz="0" w:space="0" w:color="auto"/>
        <w:bottom w:val="none" w:sz="0" w:space="0" w:color="auto"/>
        <w:right w:val="none" w:sz="0" w:space="0" w:color="auto"/>
      </w:divBdr>
    </w:div>
    <w:div w:id="1339190177">
      <w:bodyDiv w:val="1"/>
      <w:marLeft w:val="0"/>
      <w:marRight w:val="0"/>
      <w:marTop w:val="0"/>
      <w:marBottom w:val="0"/>
      <w:divBdr>
        <w:top w:val="none" w:sz="0" w:space="0" w:color="auto"/>
        <w:left w:val="none" w:sz="0" w:space="0" w:color="auto"/>
        <w:bottom w:val="none" w:sz="0" w:space="0" w:color="auto"/>
        <w:right w:val="none" w:sz="0" w:space="0" w:color="auto"/>
      </w:divBdr>
    </w:div>
    <w:div w:id="1439987745">
      <w:bodyDiv w:val="1"/>
      <w:marLeft w:val="0"/>
      <w:marRight w:val="0"/>
      <w:marTop w:val="0"/>
      <w:marBottom w:val="0"/>
      <w:divBdr>
        <w:top w:val="none" w:sz="0" w:space="0" w:color="auto"/>
        <w:left w:val="none" w:sz="0" w:space="0" w:color="auto"/>
        <w:bottom w:val="none" w:sz="0" w:space="0" w:color="auto"/>
        <w:right w:val="none" w:sz="0" w:space="0" w:color="auto"/>
      </w:divBdr>
    </w:div>
    <w:div w:id="1533566455">
      <w:bodyDiv w:val="1"/>
      <w:marLeft w:val="0"/>
      <w:marRight w:val="0"/>
      <w:marTop w:val="0"/>
      <w:marBottom w:val="0"/>
      <w:divBdr>
        <w:top w:val="none" w:sz="0" w:space="0" w:color="auto"/>
        <w:left w:val="none" w:sz="0" w:space="0" w:color="auto"/>
        <w:bottom w:val="none" w:sz="0" w:space="0" w:color="auto"/>
        <w:right w:val="none" w:sz="0" w:space="0" w:color="auto"/>
      </w:divBdr>
    </w:div>
    <w:div w:id="1610503025">
      <w:bodyDiv w:val="1"/>
      <w:marLeft w:val="0"/>
      <w:marRight w:val="0"/>
      <w:marTop w:val="0"/>
      <w:marBottom w:val="0"/>
      <w:divBdr>
        <w:top w:val="none" w:sz="0" w:space="0" w:color="auto"/>
        <w:left w:val="none" w:sz="0" w:space="0" w:color="auto"/>
        <w:bottom w:val="none" w:sz="0" w:space="0" w:color="auto"/>
        <w:right w:val="none" w:sz="0" w:space="0" w:color="auto"/>
      </w:divBdr>
    </w:div>
    <w:div w:id="1637878046">
      <w:bodyDiv w:val="1"/>
      <w:marLeft w:val="0"/>
      <w:marRight w:val="0"/>
      <w:marTop w:val="0"/>
      <w:marBottom w:val="0"/>
      <w:divBdr>
        <w:top w:val="none" w:sz="0" w:space="0" w:color="auto"/>
        <w:left w:val="none" w:sz="0" w:space="0" w:color="auto"/>
        <w:bottom w:val="none" w:sz="0" w:space="0" w:color="auto"/>
        <w:right w:val="none" w:sz="0" w:space="0" w:color="auto"/>
      </w:divBdr>
    </w:div>
    <w:div w:id="1707170626">
      <w:bodyDiv w:val="1"/>
      <w:marLeft w:val="0"/>
      <w:marRight w:val="0"/>
      <w:marTop w:val="0"/>
      <w:marBottom w:val="0"/>
      <w:divBdr>
        <w:top w:val="none" w:sz="0" w:space="0" w:color="auto"/>
        <w:left w:val="none" w:sz="0" w:space="0" w:color="auto"/>
        <w:bottom w:val="none" w:sz="0" w:space="0" w:color="auto"/>
        <w:right w:val="none" w:sz="0" w:space="0" w:color="auto"/>
      </w:divBdr>
    </w:div>
    <w:div w:id="1781686303">
      <w:bodyDiv w:val="1"/>
      <w:marLeft w:val="0"/>
      <w:marRight w:val="0"/>
      <w:marTop w:val="0"/>
      <w:marBottom w:val="0"/>
      <w:divBdr>
        <w:top w:val="none" w:sz="0" w:space="0" w:color="auto"/>
        <w:left w:val="none" w:sz="0" w:space="0" w:color="auto"/>
        <w:bottom w:val="none" w:sz="0" w:space="0" w:color="auto"/>
        <w:right w:val="none" w:sz="0" w:space="0" w:color="auto"/>
      </w:divBdr>
    </w:div>
    <w:div w:id="1801458219">
      <w:bodyDiv w:val="1"/>
      <w:marLeft w:val="0"/>
      <w:marRight w:val="0"/>
      <w:marTop w:val="0"/>
      <w:marBottom w:val="0"/>
      <w:divBdr>
        <w:top w:val="none" w:sz="0" w:space="0" w:color="auto"/>
        <w:left w:val="none" w:sz="0" w:space="0" w:color="auto"/>
        <w:bottom w:val="none" w:sz="0" w:space="0" w:color="auto"/>
        <w:right w:val="none" w:sz="0" w:space="0" w:color="auto"/>
      </w:divBdr>
    </w:div>
    <w:div w:id="1850876131">
      <w:bodyDiv w:val="1"/>
      <w:marLeft w:val="0"/>
      <w:marRight w:val="0"/>
      <w:marTop w:val="0"/>
      <w:marBottom w:val="0"/>
      <w:divBdr>
        <w:top w:val="none" w:sz="0" w:space="0" w:color="auto"/>
        <w:left w:val="none" w:sz="0" w:space="0" w:color="auto"/>
        <w:bottom w:val="none" w:sz="0" w:space="0" w:color="auto"/>
        <w:right w:val="none" w:sz="0" w:space="0" w:color="auto"/>
      </w:divBdr>
    </w:div>
    <w:div w:id="1877159296">
      <w:bodyDiv w:val="1"/>
      <w:marLeft w:val="0"/>
      <w:marRight w:val="0"/>
      <w:marTop w:val="0"/>
      <w:marBottom w:val="0"/>
      <w:divBdr>
        <w:top w:val="none" w:sz="0" w:space="0" w:color="auto"/>
        <w:left w:val="none" w:sz="0" w:space="0" w:color="auto"/>
        <w:bottom w:val="none" w:sz="0" w:space="0" w:color="auto"/>
        <w:right w:val="none" w:sz="0" w:space="0" w:color="auto"/>
      </w:divBdr>
    </w:div>
    <w:div w:id="1960524002">
      <w:bodyDiv w:val="1"/>
      <w:marLeft w:val="0"/>
      <w:marRight w:val="0"/>
      <w:marTop w:val="0"/>
      <w:marBottom w:val="0"/>
      <w:divBdr>
        <w:top w:val="none" w:sz="0" w:space="0" w:color="auto"/>
        <w:left w:val="none" w:sz="0" w:space="0" w:color="auto"/>
        <w:bottom w:val="none" w:sz="0" w:space="0" w:color="auto"/>
        <w:right w:val="none" w:sz="0" w:space="0" w:color="auto"/>
      </w:divBdr>
    </w:div>
    <w:div w:id="1965847100">
      <w:bodyDiv w:val="1"/>
      <w:marLeft w:val="0"/>
      <w:marRight w:val="0"/>
      <w:marTop w:val="0"/>
      <w:marBottom w:val="0"/>
      <w:divBdr>
        <w:top w:val="none" w:sz="0" w:space="0" w:color="auto"/>
        <w:left w:val="none" w:sz="0" w:space="0" w:color="auto"/>
        <w:bottom w:val="none" w:sz="0" w:space="0" w:color="auto"/>
        <w:right w:val="none" w:sz="0" w:space="0" w:color="auto"/>
      </w:divBdr>
    </w:div>
    <w:div w:id="1995066661">
      <w:bodyDiv w:val="1"/>
      <w:marLeft w:val="0"/>
      <w:marRight w:val="0"/>
      <w:marTop w:val="0"/>
      <w:marBottom w:val="0"/>
      <w:divBdr>
        <w:top w:val="none" w:sz="0" w:space="0" w:color="auto"/>
        <w:left w:val="none" w:sz="0" w:space="0" w:color="auto"/>
        <w:bottom w:val="none" w:sz="0" w:space="0" w:color="auto"/>
        <w:right w:val="none" w:sz="0" w:space="0" w:color="auto"/>
      </w:divBdr>
      <w:divsChild>
        <w:div w:id="944462480">
          <w:marLeft w:val="0"/>
          <w:marRight w:val="0"/>
          <w:marTop w:val="0"/>
          <w:marBottom w:val="0"/>
          <w:divBdr>
            <w:top w:val="none" w:sz="0" w:space="0" w:color="auto"/>
            <w:left w:val="none" w:sz="0" w:space="0" w:color="auto"/>
            <w:bottom w:val="none" w:sz="0" w:space="0" w:color="auto"/>
            <w:right w:val="none" w:sz="0" w:space="0" w:color="auto"/>
          </w:divBdr>
          <w:divsChild>
            <w:div w:id="879627019">
              <w:marLeft w:val="0"/>
              <w:marRight w:val="0"/>
              <w:marTop w:val="0"/>
              <w:marBottom w:val="0"/>
              <w:divBdr>
                <w:top w:val="none" w:sz="0" w:space="0" w:color="auto"/>
                <w:left w:val="none" w:sz="0" w:space="0" w:color="auto"/>
                <w:bottom w:val="none" w:sz="0" w:space="0" w:color="auto"/>
                <w:right w:val="none" w:sz="0" w:space="0" w:color="auto"/>
              </w:divBdr>
              <w:divsChild>
                <w:div w:id="2136291677">
                  <w:marLeft w:val="0"/>
                  <w:marRight w:val="0"/>
                  <w:marTop w:val="0"/>
                  <w:marBottom w:val="0"/>
                  <w:divBdr>
                    <w:top w:val="none" w:sz="0" w:space="0" w:color="auto"/>
                    <w:left w:val="none" w:sz="0" w:space="0" w:color="auto"/>
                    <w:bottom w:val="none" w:sz="0" w:space="0" w:color="auto"/>
                    <w:right w:val="none" w:sz="0" w:space="0" w:color="auto"/>
                  </w:divBdr>
                  <w:divsChild>
                    <w:div w:id="1993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03294">
      <w:bodyDiv w:val="1"/>
      <w:marLeft w:val="0"/>
      <w:marRight w:val="0"/>
      <w:marTop w:val="0"/>
      <w:marBottom w:val="0"/>
      <w:divBdr>
        <w:top w:val="none" w:sz="0" w:space="0" w:color="auto"/>
        <w:left w:val="none" w:sz="0" w:space="0" w:color="auto"/>
        <w:bottom w:val="none" w:sz="0" w:space="0" w:color="auto"/>
        <w:right w:val="none" w:sz="0" w:space="0" w:color="auto"/>
      </w:divBdr>
    </w:div>
    <w:div w:id="21286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366D4-3D8B-4253-ABA9-B2DBA8B6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3390</Words>
  <Characters>20342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Bagińska Justyna</dc:creator>
  <cp:keywords/>
  <dc:description/>
  <cp:lastModifiedBy>Pietrzak Ewa</cp:lastModifiedBy>
  <cp:revision>3</cp:revision>
  <dcterms:created xsi:type="dcterms:W3CDTF">2025-06-11T06:46:00Z</dcterms:created>
  <dcterms:modified xsi:type="dcterms:W3CDTF">2025-06-11T06:49:00Z</dcterms:modified>
</cp:coreProperties>
</file>