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28EA" w14:textId="18F690B4" w:rsidR="0077651C" w:rsidRPr="0077651C" w:rsidRDefault="0077651C" w:rsidP="00035732">
      <w:pPr>
        <w:pStyle w:val="OZNPROJEKTUwskazaniedatylubwersjiprojektu"/>
        <w:keepNext/>
      </w:pPr>
      <w:r w:rsidRPr="0077651C">
        <w:t>Projekt</w:t>
      </w:r>
    </w:p>
    <w:p w14:paraId="3E709610" w14:textId="77777777" w:rsidR="0077651C" w:rsidRPr="0077651C" w:rsidRDefault="0077651C" w:rsidP="0077651C">
      <w:pPr>
        <w:pStyle w:val="OZNRODZAKTUtznustawalubrozporzdzenieiorganwydajcy"/>
      </w:pPr>
      <w:r w:rsidRPr="0077651C">
        <w:t>USTAWA</w:t>
      </w:r>
    </w:p>
    <w:p w14:paraId="0039C3CD" w14:textId="461A04CF" w:rsidR="0077651C" w:rsidRPr="0077651C" w:rsidRDefault="0077651C" w:rsidP="0077651C">
      <w:pPr>
        <w:pStyle w:val="DATAAKTUdatauchwalenialubwydaniaaktu"/>
      </w:pPr>
      <w:r w:rsidRPr="0077651C">
        <w:t xml:space="preserve">z dnia </w:t>
      </w:r>
    </w:p>
    <w:p w14:paraId="431936BC" w14:textId="77777777" w:rsidR="0077651C" w:rsidRPr="0077651C" w:rsidRDefault="0077651C" w:rsidP="00952AC2">
      <w:pPr>
        <w:pStyle w:val="TYTUAKTUprzedmiotregulacjiustawylubrozporzdzenia"/>
      </w:pPr>
      <w:bookmarkStart w:id="0" w:name="_Hlk200101042"/>
      <w:r w:rsidRPr="0077651C">
        <w:t>o zmianie ustawy – Prawo bankowe oraz niektórych innych ustaw</w:t>
      </w:r>
      <w:bookmarkEnd w:id="0"/>
      <w:r w:rsidRPr="00035732">
        <w:rPr>
          <w:rStyle w:val="IGPindeksgrnyipogrubienie"/>
        </w:rPr>
        <w:footnoteReference w:id="1"/>
      </w:r>
      <w:r w:rsidRPr="00035732">
        <w:rPr>
          <w:rStyle w:val="IGPindeksgrnyipogrubienie"/>
        </w:rPr>
        <w:t>)</w:t>
      </w:r>
    </w:p>
    <w:p w14:paraId="3955AB08" w14:textId="324C1FDE" w:rsidR="0077651C" w:rsidRPr="0077651C" w:rsidRDefault="0077651C" w:rsidP="00035732">
      <w:pPr>
        <w:pStyle w:val="ARTartustawynprozporzdzenia"/>
        <w:keepNext/>
      </w:pPr>
      <w:r w:rsidRPr="00952AC2">
        <w:rPr>
          <w:rStyle w:val="Ppogrubienie"/>
        </w:rPr>
        <w:t>Art. 1.</w:t>
      </w:r>
      <w:r w:rsidR="00952AC2">
        <w:t> </w:t>
      </w:r>
      <w:r w:rsidRPr="0077651C">
        <w:t>W</w:t>
      </w:r>
      <w:r w:rsidR="00952AC2">
        <w:t xml:space="preserve"> </w:t>
      </w:r>
      <w:r w:rsidRPr="0077651C">
        <w:t>ustawie z dnia 29</w:t>
      </w:r>
      <w:r w:rsidR="00952AC2">
        <w:t xml:space="preserve"> </w:t>
      </w:r>
      <w:r w:rsidRPr="0077651C">
        <w:t>sierpnia 1997 r. – Prawo bankowe (Dz. U. z 2024 r. poz. 1646, 1685 i 1863 oraz z 2025 r. poz. 146, 222 i 525) wprowadza się następujące zmiany:</w:t>
      </w:r>
    </w:p>
    <w:p w14:paraId="268F26E0" w14:textId="77777777" w:rsidR="0077651C" w:rsidRPr="0077651C" w:rsidRDefault="0077651C" w:rsidP="00035732">
      <w:pPr>
        <w:pStyle w:val="PKTpunkt"/>
        <w:keepNext/>
      </w:pPr>
      <w:r w:rsidRPr="0077651C">
        <w:t>1)</w:t>
      </w:r>
      <w:r w:rsidRPr="0077651C">
        <w:tab/>
        <w:t xml:space="preserve">w art. 59a ust. 6 otrzymuje brzmienie: </w:t>
      </w:r>
    </w:p>
    <w:p w14:paraId="5CD33877" w14:textId="2D6F4B16" w:rsidR="0077651C" w:rsidRPr="0077651C" w:rsidRDefault="0077651C" w:rsidP="0077651C">
      <w:pPr>
        <w:pStyle w:val="ZUSTzmustartykuempunktem"/>
      </w:pPr>
      <w:r w:rsidRPr="0077651C">
        <w:t>„6. Z upływem 5 lat od dnia wydania ostatniej dyspozycji dotyczącej rachunku prowadzonego na podstawie umowy, o której mowa w ust. 1, bank jest obowiązany wystąpić o udostępnienie danych z rejestru Powszechnego Elektronicznego Systemu Ewidencji Ludności (PESEL) umożliwiających ustalenie, czy posiadacz rachunku żyje, a w przypadku jego śmierci – daty zgonu albo daty znalezienia zwłok. W przypadku gdy bank prowadzi więcej niż jeden rachunek dla tego samego posiadacza rachunku, termin, o którym mowa w zdaniu pierwszym, liczy się od dnia wydania ostatniej dyspozycji dotyczącej tych rachunków.”;</w:t>
      </w:r>
    </w:p>
    <w:p w14:paraId="2E2A05F2" w14:textId="77777777" w:rsidR="0077651C" w:rsidRPr="0077651C" w:rsidRDefault="0077651C" w:rsidP="00035732">
      <w:pPr>
        <w:pStyle w:val="PKTpunkt"/>
        <w:keepNext/>
      </w:pPr>
      <w:r w:rsidRPr="0077651C">
        <w:t>2)</w:t>
      </w:r>
      <w:r w:rsidRPr="0077651C">
        <w:tab/>
        <w:t xml:space="preserve">art. 59b otrzymuje brzmienie: </w:t>
      </w:r>
    </w:p>
    <w:p w14:paraId="1D32F127" w14:textId="21A050C1" w:rsidR="0077651C" w:rsidRPr="0077651C" w:rsidRDefault="0077651C" w:rsidP="0077651C">
      <w:pPr>
        <w:pStyle w:val="ZARTzmartartykuempunktem"/>
      </w:pPr>
      <w:r w:rsidRPr="0077651C">
        <w:t>„Art. 59b. Z upływem 3 miesięcy od dnia wygaśnięcia umowy rachunku bankowego, o której mowa w art. 59a, zawartej na czas oznaczony, w razie braku wcześniejszej dyspozycji wypłaty środków pieniężnych, bank jest obowiązany wystąpić o udostępnienie danych z rejestru PESEL umożliwiających ustalenie, czy posiadacz rachunku żyje, a w przypadku jego śmierci – daty zgonu albo daty znalezienia zwłok. Bank nie ma obowiązku wystąpienia o udostępnienie danych, jeżeli prowadzi więcej niż jeden rachunek dla tego samego posiadacza rachunku i posiadacz ten wydał w terminie, o którym mowa w zdaniu pierwszym, dyspozycję dotyczącą tych rachunków.”;</w:t>
      </w:r>
    </w:p>
    <w:p w14:paraId="465A2FA6" w14:textId="77777777" w:rsidR="0077651C" w:rsidRPr="0077651C" w:rsidRDefault="0077651C" w:rsidP="00035732">
      <w:pPr>
        <w:pStyle w:val="PKTpunkt"/>
        <w:keepNext/>
      </w:pPr>
      <w:r w:rsidRPr="0077651C">
        <w:t>3)</w:t>
      </w:r>
      <w:r w:rsidRPr="0077651C">
        <w:tab/>
        <w:t xml:space="preserve">w art. 92ba w ust. 1 pkt 2 otrzymuje brzmienie: </w:t>
      </w:r>
    </w:p>
    <w:p w14:paraId="0CE2BBEA" w14:textId="77777777" w:rsidR="0077651C" w:rsidRPr="0077651C" w:rsidRDefault="0077651C" w:rsidP="0077651C">
      <w:pPr>
        <w:pStyle w:val="ZPKTzmpktartykuempunktem"/>
      </w:pPr>
      <w:r w:rsidRPr="0077651C">
        <w:t>„2)</w:t>
      </w:r>
      <w:r w:rsidRPr="0077651C">
        <w:tab/>
        <w:t xml:space="preserve">umowach rachunku bankowego posiadacza rozwiązanych albo wygasłych z przyczyn, </w:t>
      </w:r>
      <w:bookmarkStart w:id="1" w:name="_Hlk196215943"/>
      <w:r w:rsidRPr="0077651C">
        <w:t>o których mowa w art. 59a ust. 1–3</w:t>
      </w:r>
      <w:bookmarkEnd w:id="1"/>
      <w:r w:rsidRPr="0077651C">
        <w:t xml:space="preserve">, </w:t>
      </w:r>
      <w:bookmarkStart w:id="2" w:name="_Hlk196216431"/>
      <w:r w:rsidRPr="0077651C">
        <w:t>w odniesieniu do których nie upłynął, wynikający z odrębnych przepisów, wymagany okres przechowywania przez bank informacji i dokumentów związanych z tymi umowami</w:t>
      </w:r>
      <w:bookmarkEnd w:id="2"/>
      <w:r w:rsidRPr="0077651C">
        <w:t>;”.</w:t>
      </w:r>
    </w:p>
    <w:p w14:paraId="714FB3DB" w14:textId="70C0A56B" w:rsidR="0077651C" w:rsidRPr="0077651C" w:rsidRDefault="0077651C" w:rsidP="00035732">
      <w:pPr>
        <w:pStyle w:val="ARTartustawynprozporzdzenia"/>
        <w:keepNext/>
      </w:pPr>
      <w:r w:rsidRPr="00952AC2">
        <w:rPr>
          <w:rStyle w:val="Ppogrubienie"/>
        </w:rPr>
        <w:lastRenderedPageBreak/>
        <w:t>Art.</w:t>
      </w:r>
      <w:r w:rsidR="00952AC2" w:rsidRPr="00952AC2">
        <w:rPr>
          <w:rStyle w:val="Ppogrubienie"/>
        </w:rPr>
        <w:t> </w:t>
      </w:r>
      <w:r w:rsidRPr="00952AC2">
        <w:rPr>
          <w:rStyle w:val="Ppogrubienie"/>
        </w:rPr>
        <w:t>2.</w:t>
      </w:r>
      <w:r w:rsidR="00952AC2" w:rsidRPr="00035732">
        <w:rPr>
          <w:rStyle w:val="Ppogrubienie"/>
          <w:b w:val="0"/>
        </w:rPr>
        <w:t> </w:t>
      </w:r>
      <w:r w:rsidRPr="0077651C">
        <w:t>W ustawie z dnia 7 grudnia 2000 r. o funkcjonowaniu banków spółdzielczych, ich zrzeszaniu się i bankach zrzeszających (Dz. U. z 2025 r. poz. 265) w art. 10d dodaje się ust.</w:t>
      </w:r>
      <w:r w:rsidR="00952AC2">
        <w:t> </w:t>
      </w:r>
      <w:r w:rsidRPr="0077651C">
        <w:t>5 w brzmieniu:</w:t>
      </w:r>
    </w:p>
    <w:p w14:paraId="19B3CD13" w14:textId="77777777" w:rsidR="0077651C" w:rsidRPr="0077651C" w:rsidRDefault="0077651C" w:rsidP="0077651C">
      <w:pPr>
        <w:pStyle w:val="ZUSTzmustartykuempunktem"/>
      </w:pPr>
      <w:r w:rsidRPr="0077651C">
        <w:t>„5. Z upływem 5 lat od dnia dokonania przez członka banku spółdzielczego ostatniej czynności prawnej lub czynności faktycznej, bank jest obowiązany wystąpić o udostępnienie danych z rejestru Powszechnego Elektronicznego Systemu Ewidencji Ludności umożliwiających ustalenie, czy członek banku spółdzielczego żyje, a w przypadku jego śmierci – daty zgonu albo daty znalezienia zwłok.”.</w:t>
      </w:r>
    </w:p>
    <w:p w14:paraId="21CF16C3" w14:textId="1B9DAF59" w:rsidR="0077651C" w:rsidRPr="0077651C" w:rsidRDefault="0077651C" w:rsidP="00035732">
      <w:pPr>
        <w:pStyle w:val="ARTartustawynprozporzdzenia"/>
        <w:keepNext/>
      </w:pPr>
      <w:r w:rsidRPr="00952AC2">
        <w:rPr>
          <w:rStyle w:val="Ppogrubienie"/>
        </w:rPr>
        <w:t>Art.</w:t>
      </w:r>
      <w:r w:rsidR="00952AC2" w:rsidRPr="00952AC2">
        <w:rPr>
          <w:rStyle w:val="Ppogrubienie"/>
        </w:rPr>
        <w:t> </w:t>
      </w:r>
      <w:r w:rsidRPr="00952AC2">
        <w:rPr>
          <w:rStyle w:val="Ppogrubienie"/>
        </w:rPr>
        <w:t>3.</w:t>
      </w:r>
      <w:r w:rsidR="00952AC2" w:rsidRPr="00035732">
        <w:rPr>
          <w:rStyle w:val="Ppogrubienie"/>
          <w:b w:val="0"/>
        </w:rPr>
        <w:t> </w:t>
      </w:r>
      <w:r w:rsidRPr="0077651C">
        <w:t xml:space="preserve">W ustawie z dnia 5 listopada 2009 r. </w:t>
      </w:r>
      <w:bookmarkStart w:id="3" w:name="_Hlk198139748"/>
      <w:r w:rsidRPr="0077651C">
        <w:t>o spółdzielczych kasach oszczędnościowo</w:t>
      </w:r>
      <w:bookmarkStart w:id="4" w:name="_Hlk200437449"/>
      <w:r w:rsidRPr="004129D5">
        <w:t>-</w:t>
      </w:r>
      <w:bookmarkEnd w:id="4"/>
      <w:r w:rsidR="004129D5">
        <w:br/>
        <w:t>-</w:t>
      </w:r>
      <w:r w:rsidRPr="0077651C">
        <w:t xml:space="preserve">kredytowych </w:t>
      </w:r>
      <w:bookmarkEnd w:id="3"/>
      <w:r w:rsidRPr="0077651C">
        <w:t xml:space="preserve">(Dz. U. z 2025 r. poz. 379) wprowadza się następujące zmiany: </w:t>
      </w:r>
    </w:p>
    <w:p w14:paraId="20A90DE9" w14:textId="77777777" w:rsidR="0077651C" w:rsidRPr="0077651C" w:rsidRDefault="0077651C" w:rsidP="00035732">
      <w:pPr>
        <w:pStyle w:val="PKTpunkt"/>
        <w:keepNext/>
      </w:pPr>
      <w:r w:rsidRPr="0077651C">
        <w:t>1)</w:t>
      </w:r>
      <w:r w:rsidRPr="0077651C">
        <w:tab/>
        <w:t>w art. 13a ust. 6 otrzymuje brzmienie:</w:t>
      </w:r>
    </w:p>
    <w:p w14:paraId="108759AC" w14:textId="77777777" w:rsidR="0077651C" w:rsidRPr="0077651C" w:rsidRDefault="0077651C" w:rsidP="0077651C">
      <w:pPr>
        <w:pStyle w:val="ZUSTzmustartykuempunktem"/>
      </w:pPr>
      <w:r w:rsidRPr="0077651C">
        <w:t>„6. Z upływem 5 lat od dnia wydania przez członka kasy ostatniej dyspozycji dotyczącej rachunku, kasa jest obowiązana wystąpić o udostępnienie danych z rejestru Powszechnego Elektronicznego Systemu Ewidencji Ludności (PESEL) umożliwiających ustalenie, czy członek kasy żyje, a w przypadku jego śmierci – daty zgonu albo daty znalezienia zwłok.”;</w:t>
      </w:r>
    </w:p>
    <w:p w14:paraId="3387CD8A" w14:textId="77777777" w:rsidR="0077651C" w:rsidRPr="0077651C" w:rsidRDefault="0077651C" w:rsidP="00035732">
      <w:pPr>
        <w:pStyle w:val="PKTpunkt"/>
        <w:keepNext/>
      </w:pPr>
      <w:r w:rsidRPr="0077651C">
        <w:t>2)</w:t>
      </w:r>
      <w:r w:rsidRPr="0077651C">
        <w:tab/>
        <w:t>art. 13b otrzymuje brzmienie:</w:t>
      </w:r>
    </w:p>
    <w:p w14:paraId="7BE4E77E" w14:textId="77777777" w:rsidR="0077651C" w:rsidRPr="0077651C" w:rsidRDefault="0077651C" w:rsidP="0077651C">
      <w:pPr>
        <w:pStyle w:val="ZARTzmartartykuempunktem"/>
      </w:pPr>
      <w:r w:rsidRPr="0077651C">
        <w:t>„Art. 13b. Z upływem 3 miesięcy od wygaśnięcia umowy imiennego rachunku członka kasy, o którym mowa w art. 28, zawartej na czas oznaczony, w razie braku wcześniejszej dyspozycji wypłaty środków pieniężnych, kasa jest obowiązana wystąpić o udostępnienie danych z rejestru PESEL umożliwiających ustalenie, czy członek kasy żyje, a w przypadku jego śmierci – daty zgonu albo daty znalezienia zwłok.”;</w:t>
      </w:r>
    </w:p>
    <w:p w14:paraId="1791CE1A" w14:textId="77777777" w:rsidR="0077651C" w:rsidRPr="0077651C" w:rsidRDefault="0077651C" w:rsidP="00035732">
      <w:pPr>
        <w:pStyle w:val="PKTpunkt"/>
        <w:keepNext/>
      </w:pPr>
      <w:r w:rsidRPr="0077651C">
        <w:t>3)</w:t>
      </w:r>
      <w:r w:rsidRPr="0077651C">
        <w:tab/>
        <w:t>w art. 13d w ust. 1 pkt 2 otrzymuje brzmienie:</w:t>
      </w:r>
    </w:p>
    <w:p w14:paraId="4F9C82B4" w14:textId="77777777" w:rsidR="0077651C" w:rsidRPr="0077651C" w:rsidRDefault="0077651C" w:rsidP="0077651C">
      <w:pPr>
        <w:pStyle w:val="ZPKTzmpktartykuempunktem"/>
      </w:pPr>
      <w:r w:rsidRPr="0077651C">
        <w:t>„2)</w:t>
      </w:r>
      <w:r w:rsidRPr="0077651C">
        <w:tab/>
        <w:t>umowach imiennego rachunku członka kasy rozwiązanych albo wygasłych z przyczyn, o których mowa w art. 13a ust. 1–3, w odniesieniu do których nie upłynął, wynikający z odrębnych przepisów, wymagany okres przechowywania przez kasę informacji i dokumentów związanych z tymi umowami;”.</w:t>
      </w:r>
    </w:p>
    <w:p w14:paraId="424F0344" w14:textId="4416A4C4" w:rsidR="0077651C" w:rsidRPr="0077651C" w:rsidRDefault="0077651C" w:rsidP="00035732">
      <w:pPr>
        <w:pStyle w:val="ARTartustawynprozporzdzenia"/>
        <w:keepNext/>
      </w:pPr>
      <w:r w:rsidRPr="00952AC2">
        <w:rPr>
          <w:rStyle w:val="Ppogrubienie"/>
        </w:rPr>
        <w:t>Art.</w:t>
      </w:r>
      <w:r w:rsidR="00952AC2" w:rsidRPr="00952AC2">
        <w:rPr>
          <w:rStyle w:val="Ppogrubienie"/>
        </w:rPr>
        <w:t> </w:t>
      </w:r>
      <w:r w:rsidRPr="00952AC2">
        <w:rPr>
          <w:rStyle w:val="Ppogrubienie"/>
        </w:rPr>
        <w:t>4.</w:t>
      </w:r>
      <w:r w:rsidR="00952AC2">
        <w:t> </w:t>
      </w:r>
      <w:r w:rsidRPr="0077651C">
        <w:t>W ustawie z dnia 24 września 2010 r. o ewidencji ludności (Dz. U. z 2025</w:t>
      </w:r>
      <w:r w:rsidR="00952AC2">
        <w:t> </w:t>
      </w:r>
      <w:r w:rsidRPr="0077651C">
        <w:t>r. poz. 274) wprowadza się następujące zmiany:</w:t>
      </w:r>
    </w:p>
    <w:p w14:paraId="6C3D134E" w14:textId="77777777" w:rsidR="0077651C" w:rsidRPr="0077651C" w:rsidRDefault="0077651C" w:rsidP="00035732">
      <w:pPr>
        <w:pStyle w:val="PKTpunkt"/>
        <w:keepNext/>
      </w:pPr>
      <w:r w:rsidRPr="0077651C">
        <w:t>1)</w:t>
      </w:r>
      <w:r w:rsidRPr="0077651C">
        <w:tab/>
        <w:t xml:space="preserve">w art. 49 po ust. 2a dodaje się ust. 2aa w brzmieniu: </w:t>
      </w:r>
    </w:p>
    <w:p w14:paraId="7E1A7BBD" w14:textId="0F725BFF" w:rsidR="0077651C" w:rsidRPr="0077651C" w:rsidRDefault="0077651C" w:rsidP="0077651C">
      <w:pPr>
        <w:pStyle w:val="ZUSTzmustartykuempunktem"/>
      </w:pPr>
      <w:bookmarkStart w:id="5" w:name="_Hlk198294944"/>
      <w:r w:rsidRPr="0077651C">
        <w:t>„</w:t>
      </w:r>
      <w:bookmarkEnd w:id="5"/>
      <w:r w:rsidRPr="0077651C">
        <w:t xml:space="preserve">2aa. Podmiotom, o których mowa w art. 46 ust. 2 pkt 1, będącym bankami </w:t>
      </w:r>
      <w:bookmarkStart w:id="6" w:name="_Hlk199155168"/>
      <w:r w:rsidRPr="0077651C">
        <w:t>albo spółdzielczymi kasami oszczędnościowo-kredytowymi</w:t>
      </w:r>
      <w:bookmarkEnd w:id="6"/>
      <w:r w:rsidRPr="0077651C">
        <w:t xml:space="preserve">, po wykazaniu interesu </w:t>
      </w:r>
      <w:r w:rsidRPr="0077651C">
        <w:lastRenderedPageBreak/>
        <w:t>faktycznego, udostępnia się, w sposób i na warunkach określonych w ust. 1, dane potwierdzające datę zgonu albo datę znalezienia zwłok.”;</w:t>
      </w:r>
    </w:p>
    <w:p w14:paraId="5909EAC9" w14:textId="77777777" w:rsidR="0077651C" w:rsidRPr="0077651C" w:rsidRDefault="0077651C" w:rsidP="00035732">
      <w:pPr>
        <w:pStyle w:val="PKTpunkt"/>
        <w:keepNext/>
      </w:pPr>
      <w:r w:rsidRPr="0077651C">
        <w:t>2)</w:t>
      </w:r>
      <w:r w:rsidRPr="0077651C">
        <w:tab/>
        <w:t>w art. 51 w ust. 2:</w:t>
      </w:r>
    </w:p>
    <w:p w14:paraId="6C80F4DD" w14:textId="77777777" w:rsidR="0077651C" w:rsidRPr="0077651C" w:rsidRDefault="0077651C" w:rsidP="0077651C">
      <w:pPr>
        <w:pStyle w:val="LITlitera"/>
      </w:pPr>
      <w:r w:rsidRPr="0077651C">
        <w:t>a)</w:t>
      </w:r>
      <w:r w:rsidRPr="0077651C">
        <w:tab/>
        <w:t>w pkt 1 wyrazy „art. 49 ust. 2 i 2a” zastępuje się wyrazami „art. 49 ust. 2–2aa”,</w:t>
      </w:r>
    </w:p>
    <w:p w14:paraId="2A3EA5F1" w14:textId="313FF6CA" w:rsidR="0077651C" w:rsidRPr="0077651C" w:rsidRDefault="0077651C" w:rsidP="0077651C">
      <w:pPr>
        <w:pStyle w:val="LITlitera"/>
      </w:pPr>
      <w:r w:rsidRPr="0077651C">
        <w:t>b)</w:t>
      </w:r>
      <w:r w:rsidRPr="0077651C">
        <w:tab/>
        <w:t>w pkt 2 wyrazy „art. 49 ust. 2 i 2a” zastępuje się wyrazami „art. 49 ust. 2–2aa”.</w:t>
      </w:r>
    </w:p>
    <w:p w14:paraId="4070D881" w14:textId="2F7505AD" w:rsidR="0077651C" w:rsidRPr="0077651C" w:rsidRDefault="0077651C" w:rsidP="0077651C">
      <w:pPr>
        <w:pStyle w:val="ARTartustawynprozporzdzenia"/>
      </w:pPr>
      <w:r w:rsidRPr="00952AC2">
        <w:rPr>
          <w:rStyle w:val="Ppogrubienie"/>
        </w:rPr>
        <w:t>Art. 5.</w:t>
      </w:r>
      <w:r w:rsidR="00952AC2">
        <w:t> </w:t>
      </w:r>
      <w:r w:rsidRPr="0077651C">
        <w:t>Do udzielenia zbiorczej informacji o umowach rachunku bankowego posiadacza rachunku bankowego rozwiązanych albo wygasłych z przyczyn, o których mowa w</w:t>
      </w:r>
      <w:r w:rsidR="00952AC2">
        <w:t xml:space="preserve"> </w:t>
      </w:r>
      <w:r w:rsidRPr="0077651C">
        <w:t>art.</w:t>
      </w:r>
      <w:r w:rsidR="00952AC2">
        <w:t> </w:t>
      </w:r>
      <w:r w:rsidRPr="0077651C">
        <w:t>59a ust. 1–3 ustawy zmienianej w art. 1, na podstawie żądania zgłoszonego przed dniem wejścia w życie niniejszej ustawy i nierozpatrzonego do tego dnia stosuje się art. 92ba ust. 1 pkt</w:t>
      </w:r>
      <w:r w:rsidR="00667C05">
        <w:t xml:space="preserve"> </w:t>
      </w:r>
      <w:r w:rsidRPr="0077651C">
        <w:t>2 ustawy zmienianej w art. 1, w brzmieniu nadanym niniejszą ustawą.</w:t>
      </w:r>
    </w:p>
    <w:p w14:paraId="442EB16B" w14:textId="37679A89" w:rsidR="0077651C" w:rsidRPr="0077651C" w:rsidRDefault="0077651C" w:rsidP="0077651C">
      <w:pPr>
        <w:pStyle w:val="ARTartustawynprozporzdzenia"/>
      </w:pPr>
      <w:r w:rsidRPr="00952AC2">
        <w:rPr>
          <w:rStyle w:val="Ppogrubienie"/>
        </w:rPr>
        <w:t>Art. 6.</w:t>
      </w:r>
      <w:r w:rsidR="00952AC2">
        <w:t> </w:t>
      </w:r>
      <w:r w:rsidRPr="0077651C">
        <w:t>Do udzielania zbiorczej informacji o umowach imiennego rachunku członka kasy rozwiązanych albo wygasłych z przyczyn, o których mowa w art. 13a ust. 1–3 ustawy zmienianej w art. 3, na podstawie żądania zgłoszonego przed dniem wejścia w życie niniejszej ustawy i nierozpatrzonego do tego dnia stosuje się art. 13d ust. 1 pkt 2 ustawy zmienianej w art. 3, w brzmieniu nadanym niniejszą ustawą.</w:t>
      </w:r>
    </w:p>
    <w:p w14:paraId="4E592691" w14:textId="4BEB4DE8" w:rsidR="0077651C" w:rsidRPr="0077651C" w:rsidRDefault="0077651C" w:rsidP="0077651C">
      <w:pPr>
        <w:pStyle w:val="ARTartustawynprozporzdzenia"/>
      </w:pPr>
      <w:bookmarkStart w:id="7" w:name="_Hlk194499608"/>
      <w:r w:rsidRPr="00952AC2">
        <w:rPr>
          <w:rStyle w:val="Ppogrubienie"/>
        </w:rPr>
        <w:t>Art. 7.</w:t>
      </w:r>
      <w:r w:rsidR="00952AC2">
        <w:rPr>
          <w:rStyle w:val="Ppogrubienie"/>
        </w:rPr>
        <w:t> </w:t>
      </w:r>
      <w:r w:rsidRPr="0077651C">
        <w:t>Bank i spółdzielcza kasa oszczędnościowo-kredytowa posiadające w dniu wejścia w życie niniejszej ustawy dostęp do danych na podstawie decyzji, o której mowa w art.</w:t>
      </w:r>
      <w:r w:rsidR="00952AC2">
        <w:t> </w:t>
      </w:r>
      <w:r w:rsidRPr="0077651C">
        <w:t>51 ust. 2 pkt 1 ustawy zmienianej w art. 4, w brzmieniu dotychczasowym, uzyskują dostęp do danych określonych w art. 49 ust. 2aa ustawy zmienianej w art. 4, bez konieczności składania pisemnego wniosku do ministra właściwego do spraw informatyzacji.</w:t>
      </w:r>
    </w:p>
    <w:p w14:paraId="0DBAF044" w14:textId="67AB2312" w:rsidR="00826E6F" w:rsidRPr="00BF4E7B" w:rsidRDefault="0077651C" w:rsidP="00035732">
      <w:pPr>
        <w:pStyle w:val="ARTartustawynprozporzdzenia"/>
      </w:pPr>
      <w:r w:rsidRPr="00952AC2">
        <w:rPr>
          <w:rStyle w:val="Ppogrubienie"/>
        </w:rPr>
        <w:t>Art.</w:t>
      </w:r>
      <w:bookmarkEnd w:id="7"/>
      <w:r w:rsidRPr="00952AC2">
        <w:rPr>
          <w:rStyle w:val="Ppogrubienie"/>
        </w:rPr>
        <w:t> 8.</w:t>
      </w:r>
      <w:r w:rsidR="00952AC2">
        <w:t> </w:t>
      </w:r>
      <w:bookmarkStart w:id="8" w:name="_Hlk164257003"/>
      <w:r w:rsidRPr="0077651C">
        <w:t>Ustawa wchodzi w życie po upływie 3 miesięcy od dnia ogłoszenia.</w:t>
      </w:r>
      <w:bookmarkEnd w:id="8"/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57C6" w14:textId="77777777" w:rsidR="00E058E0" w:rsidRDefault="00E058E0">
      <w:r>
        <w:separator/>
      </w:r>
    </w:p>
  </w:endnote>
  <w:endnote w:type="continuationSeparator" w:id="0">
    <w:p w14:paraId="7AEAA131" w14:textId="77777777" w:rsidR="00E058E0" w:rsidRDefault="00E0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72C3" w14:textId="77777777" w:rsidR="00E058E0" w:rsidRDefault="00E058E0">
      <w:r>
        <w:separator/>
      </w:r>
    </w:p>
  </w:footnote>
  <w:footnote w:type="continuationSeparator" w:id="0">
    <w:p w14:paraId="24FE08BD" w14:textId="77777777" w:rsidR="00E058E0" w:rsidRDefault="00E058E0">
      <w:r>
        <w:continuationSeparator/>
      </w:r>
    </w:p>
  </w:footnote>
  <w:footnote w:id="1">
    <w:p w14:paraId="326FD944" w14:textId="77777777" w:rsidR="0077651C" w:rsidRDefault="0077651C" w:rsidP="0077651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Niniejszą ustawą zmienia się ustawy: ustawę z dnia 7 grudnia 2000 r. o funkcjonowaniu banków spółdzielczych, ich zrzeszaniu się i bankach zrzeszających, ustawę z dnia 5 listopada 2009 r. o spółdzielczych kasach oszczędnościowo-kredytowych oraz ustawę z dnia 24 września 2010 r. o ewidencji ludności.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815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2060403">
    <w:abstractNumId w:val="23"/>
  </w:num>
  <w:num w:numId="2" w16cid:durableId="2127038848">
    <w:abstractNumId w:val="23"/>
  </w:num>
  <w:num w:numId="3" w16cid:durableId="654071684">
    <w:abstractNumId w:val="18"/>
  </w:num>
  <w:num w:numId="4" w16cid:durableId="1242566491">
    <w:abstractNumId w:val="18"/>
  </w:num>
  <w:num w:numId="5" w16cid:durableId="2130123716">
    <w:abstractNumId w:val="35"/>
  </w:num>
  <w:num w:numId="6" w16cid:durableId="1759213018">
    <w:abstractNumId w:val="31"/>
  </w:num>
  <w:num w:numId="7" w16cid:durableId="1001548215">
    <w:abstractNumId w:val="35"/>
  </w:num>
  <w:num w:numId="8" w16cid:durableId="1693800067">
    <w:abstractNumId w:val="31"/>
  </w:num>
  <w:num w:numId="9" w16cid:durableId="2125491018">
    <w:abstractNumId w:val="35"/>
  </w:num>
  <w:num w:numId="10" w16cid:durableId="1473205719">
    <w:abstractNumId w:val="31"/>
  </w:num>
  <w:num w:numId="11" w16cid:durableId="1144077592">
    <w:abstractNumId w:val="14"/>
  </w:num>
  <w:num w:numId="12" w16cid:durableId="2114545314">
    <w:abstractNumId w:val="10"/>
  </w:num>
  <w:num w:numId="13" w16cid:durableId="2126581065">
    <w:abstractNumId w:val="15"/>
  </w:num>
  <w:num w:numId="14" w16cid:durableId="7416634">
    <w:abstractNumId w:val="26"/>
  </w:num>
  <w:num w:numId="15" w16cid:durableId="1447579084">
    <w:abstractNumId w:val="14"/>
  </w:num>
  <w:num w:numId="16" w16cid:durableId="689378384">
    <w:abstractNumId w:val="16"/>
  </w:num>
  <w:num w:numId="17" w16cid:durableId="1374423432">
    <w:abstractNumId w:val="8"/>
  </w:num>
  <w:num w:numId="18" w16cid:durableId="80879826">
    <w:abstractNumId w:val="3"/>
  </w:num>
  <w:num w:numId="19" w16cid:durableId="854150596">
    <w:abstractNumId w:val="2"/>
  </w:num>
  <w:num w:numId="20" w16cid:durableId="813259284">
    <w:abstractNumId w:val="1"/>
  </w:num>
  <w:num w:numId="21" w16cid:durableId="1535196225">
    <w:abstractNumId w:val="0"/>
  </w:num>
  <w:num w:numId="22" w16cid:durableId="43798986">
    <w:abstractNumId w:val="9"/>
  </w:num>
  <w:num w:numId="23" w16cid:durableId="347490653">
    <w:abstractNumId w:val="7"/>
  </w:num>
  <w:num w:numId="24" w16cid:durableId="918638338">
    <w:abstractNumId w:val="6"/>
  </w:num>
  <w:num w:numId="25" w16cid:durableId="1458139738">
    <w:abstractNumId w:val="5"/>
  </w:num>
  <w:num w:numId="26" w16cid:durableId="615716864">
    <w:abstractNumId w:val="4"/>
  </w:num>
  <w:num w:numId="27" w16cid:durableId="87233969">
    <w:abstractNumId w:val="33"/>
  </w:num>
  <w:num w:numId="28" w16cid:durableId="428310397">
    <w:abstractNumId w:val="25"/>
  </w:num>
  <w:num w:numId="29" w16cid:durableId="1262762040">
    <w:abstractNumId w:val="36"/>
  </w:num>
  <w:num w:numId="30" w16cid:durableId="1799109552">
    <w:abstractNumId w:val="32"/>
  </w:num>
  <w:num w:numId="31" w16cid:durableId="624165706">
    <w:abstractNumId w:val="19"/>
  </w:num>
  <w:num w:numId="32" w16cid:durableId="1633631673">
    <w:abstractNumId w:val="11"/>
  </w:num>
  <w:num w:numId="33" w16cid:durableId="1588270826">
    <w:abstractNumId w:val="30"/>
  </w:num>
  <w:num w:numId="34" w16cid:durableId="1360396683">
    <w:abstractNumId w:val="20"/>
  </w:num>
  <w:num w:numId="35" w16cid:durableId="75326633">
    <w:abstractNumId w:val="17"/>
  </w:num>
  <w:num w:numId="36" w16cid:durableId="510877816">
    <w:abstractNumId w:val="22"/>
  </w:num>
  <w:num w:numId="37" w16cid:durableId="1840071399">
    <w:abstractNumId w:val="27"/>
  </w:num>
  <w:num w:numId="38" w16cid:durableId="1429887644">
    <w:abstractNumId w:val="24"/>
  </w:num>
  <w:num w:numId="39" w16cid:durableId="1277253607">
    <w:abstractNumId w:val="13"/>
  </w:num>
  <w:num w:numId="40" w16cid:durableId="119105763">
    <w:abstractNumId w:val="29"/>
  </w:num>
  <w:num w:numId="41" w16cid:durableId="111092021">
    <w:abstractNumId w:val="28"/>
  </w:num>
  <w:num w:numId="42" w16cid:durableId="890075590">
    <w:abstractNumId w:val="21"/>
  </w:num>
  <w:num w:numId="43" w16cid:durableId="150633920">
    <w:abstractNumId w:val="34"/>
  </w:num>
  <w:num w:numId="44" w16cid:durableId="2043045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1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1CD"/>
    <w:rsid w:val="000319C1"/>
    <w:rsid w:val="00031A8B"/>
    <w:rsid w:val="00031BCA"/>
    <w:rsid w:val="000330FA"/>
    <w:rsid w:val="0003362F"/>
    <w:rsid w:val="00035732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4416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9D5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110D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67C05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51C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1C7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1BBE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2AC2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089"/>
    <w:rsid w:val="009D3316"/>
    <w:rsid w:val="009D55AA"/>
    <w:rsid w:val="009E3E77"/>
    <w:rsid w:val="009E3FAB"/>
    <w:rsid w:val="009E5B3F"/>
    <w:rsid w:val="009E789B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5EA2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04B0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58E0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54C4F"/>
  <w15:docId w15:val="{CD79825B-33D8-4EC0-8971-F5FE523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52AC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32D5F-0DE3-4EC9-A9EF-1D0AD6E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Jankowska-Słomianko Dorota</cp:lastModifiedBy>
  <cp:revision>3</cp:revision>
  <cp:lastPrinted>2012-04-23T06:39:00Z</cp:lastPrinted>
  <dcterms:created xsi:type="dcterms:W3CDTF">2025-06-10T09:40:00Z</dcterms:created>
  <dcterms:modified xsi:type="dcterms:W3CDTF">2025-06-11T06:36:00Z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