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8766" w14:textId="79E356F1" w:rsidR="00EC77D2" w:rsidRPr="003D5173" w:rsidRDefault="00874C2D" w:rsidP="003D5173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173">
        <w:rPr>
          <w:rFonts w:ascii="Times New Roman" w:hAnsi="Times New Roman" w:cs="Times New Roman"/>
          <w:sz w:val="24"/>
          <w:szCs w:val="24"/>
        </w:rPr>
        <w:t>UZASADNIENIE</w:t>
      </w:r>
    </w:p>
    <w:p w14:paraId="7F5184A3" w14:textId="24AC49F6" w:rsidR="007F6DAE" w:rsidRPr="001337A4" w:rsidRDefault="007F6DAE" w:rsidP="00FB1ED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7A4">
        <w:rPr>
          <w:rFonts w:ascii="Times New Roman" w:hAnsi="Times New Roman" w:cs="Times New Roman"/>
          <w:b/>
          <w:sz w:val="24"/>
          <w:szCs w:val="24"/>
        </w:rPr>
        <w:t xml:space="preserve">1. Potrzeba i cel </w:t>
      </w:r>
      <w:r w:rsidR="001529BA" w:rsidRPr="001337A4">
        <w:rPr>
          <w:rFonts w:ascii="Times New Roman" w:hAnsi="Times New Roman" w:cs="Times New Roman"/>
          <w:b/>
          <w:sz w:val="24"/>
          <w:szCs w:val="24"/>
        </w:rPr>
        <w:t xml:space="preserve">wprowadzenia </w:t>
      </w:r>
      <w:r w:rsidR="00427AC4" w:rsidRPr="001337A4">
        <w:rPr>
          <w:rFonts w:ascii="Times New Roman" w:hAnsi="Times New Roman" w:cs="Times New Roman"/>
          <w:b/>
          <w:sz w:val="24"/>
          <w:szCs w:val="24"/>
        </w:rPr>
        <w:t>nowelizacji</w:t>
      </w:r>
      <w:r w:rsidRPr="001337A4">
        <w:rPr>
          <w:rFonts w:ascii="Times New Roman" w:hAnsi="Times New Roman" w:cs="Times New Roman"/>
          <w:b/>
          <w:sz w:val="24"/>
          <w:szCs w:val="24"/>
        </w:rPr>
        <w:t xml:space="preserve"> aktu prawnego</w:t>
      </w:r>
    </w:p>
    <w:p w14:paraId="4E699B22" w14:textId="08F0AF70" w:rsidR="003A2EFF" w:rsidRPr="001337A4" w:rsidRDefault="00AF30D8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A4">
        <w:rPr>
          <w:rFonts w:ascii="Times New Roman" w:hAnsi="Times New Roman" w:cs="Times New Roman"/>
          <w:sz w:val="24"/>
          <w:szCs w:val="24"/>
        </w:rPr>
        <w:t xml:space="preserve">Konieczność unormowania kwestii dotyczącej kontroli inwestycji napływających do Polski </w:t>
      </w:r>
      <w:r w:rsidR="006F619A" w:rsidRPr="001337A4">
        <w:rPr>
          <w:rFonts w:ascii="Times New Roman" w:hAnsi="Times New Roman" w:cs="Times New Roman"/>
          <w:sz w:val="24"/>
          <w:szCs w:val="24"/>
        </w:rPr>
        <w:t>z</w:t>
      </w:r>
      <w:r w:rsidR="006F619A">
        <w:rPr>
          <w:rFonts w:ascii="Times New Roman" w:hAnsi="Times New Roman" w:cs="Times New Roman"/>
          <w:sz w:val="24"/>
          <w:szCs w:val="24"/>
        </w:rPr>
        <w:t> </w:t>
      </w:r>
      <w:r w:rsidRPr="001337A4">
        <w:rPr>
          <w:rFonts w:ascii="Times New Roman" w:hAnsi="Times New Roman" w:cs="Times New Roman"/>
          <w:sz w:val="24"/>
          <w:szCs w:val="24"/>
        </w:rPr>
        <w:t>zagranicy dostrzeżono</w:t>
      </w:r>
      <w:r w:rsidR="00082F8F" w:rsidRPr="001337A4">
        <w:rPr>
          <w:rFonts w:ascii="Times New Roman" w:hAnsi="Times New Roman" w:cs="Times New Roman"/>
          <w:sz w:val="24"/>
          <w:szCs w:val="24"/>
        </w:rPr>
        <w:t xml:space="preserve"> już </w:t>
      </w:r>
      <w:r w:rsidR="000215EE">
        <w:rPr>
          <w:rFonts w:ascii="Times New Roman" w:hAnsi="Times New Roman" w:cs="Times New Roman"/>
          <w:sz w:val="24"/>
          <w:szCs w:val="24"/>
        </w:rPr>
        <w:t>dekadę</w:t>
      </w:r>
      <w:r w:rsidR="00EC763D" w:rsidRPr="001337A4">
        <w:rPr>
          <w:rFonts w:ascii="Times New Roman" w:hAnsi="Times New Roman" w:cs="Times New Roman"/>
          <w:sz w:val="24"/>
          <w:szCs w:val="24"/>
        </w:rPr>
        <w:t xml:space="preserve"> temu.</w:t>
      </w:r>
      <w:r w:rsidR="00082F8F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B8498C">
        <w:rPr>
          <w:rFonts w:ascii="Times New Roman" w:hAnsi="Times New Roman" w:cs="Times New Roman"/>
          <w:sz w:val="24"/>
          <w:szCs w:val="24"/>
        </w:rPr>
        <w:t>Pierwsze s</w:t>
      </w:r>
      <w:r w:rsidR="00EC763D" w:rsidRPr="001337A4">
        <w:rPr>
          <w:rFonts w:ascii="Times New Roman" w:hAnsi="Times New Roman" w:cs="Times New Roman"/>
          <w:sz w:val="24"/>
          <w:szCs w:val="24"/>
        </w:rPr>
        <w:t>tosown</w:t>
      </w:r>
      <w:r w:rsidR="003A2EFF" w:rsidRPr="001337A4">
        <w:rPr>
          <w:rFonts w:ascii="Times New Roman" w:hAnsi="Times New Roman" w:cs="Times New Roman"/>
          <w:sz w:val="24"/>
          <w:szCs w:val="24"/>
        </w:rPr>
        <w:t>e</w:t>
      </w:r>
      <w:r w:rsidR="001456F5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EC763D" w:rsidRPr="001337A4">
        <w:rPr>
          <w:rFonts w:ascii="Times New Roman" w:hAnsi="Times New Roman" w:cs="Times New Roman"/>
          <w:sz w:val="24"/>
          <w:szCs w:val="24"/>
        </w:rPr>
        <w:t xml:space="preserve">regulacje </w:t>
      </w:r>
      <w:r w:rsidR="001456F5" w:rsidRPr="001337A4">
        <w:rPr>
          <w:rFonts w:ascii="Times New Roman" w:hAnsi="Times New Roman" w:cs="Times New Roman"/>
          <w:sz w:val="24"/>
          <w:szCs w:val="24"/>
        </w:rPr>
        <w:t>wprowadzon</w:t>
      </w:r>
      <w:r w:rsidR="00082F8F" w:rsidRPr="001337A4">
        <w:rPr>
          <w:rFonts w:ascii="Times New Roman" w:hAnsi="Times New Roman" w:cs="Times New Roman"/>
          <w:sz w:val="24"/>
          <w:szCs w:val="24"/>
        </w:rPr>
        <w:t>o</w:t>
      </w:r>
      <w:r w:rsidR="001456F5" w:rsidRPr="001337A4">
        <w:rPr>
          <w:rFonts w:ascii="Times New Roman" w:hAnsi="Times New Roman" w:cs="Times New Roman"/>
          <w:sz w:val="24"/>
          <w:szCs w:val="24"/>
        </w:rPr>
        <w:t xml:space="preserve"> u</w:t>
      </w:r>
      <w:r w:rsidR="007F6DAE" w:rsidRPr="001337A4">
        <w:rPr>
          <w:rFonts w:ascii="Times New Roman" w:hAnsi="Times New Roman" w:cs="Times New Roman"/>
          <w:sz w:val="24"/>
          <w:szCs w:val="24"/>
        </w:rPr>
        <w:t>staw</w:t>
      </w:r>
      <w:r w:rsidR="001456F5" w:rsidRPr="001337A4">
        <w:rPr>
          <w:rFonts w:ascii="Times New Roman" w:hAnsi="Times New Roman" w:cs="Times New Roman"/>
          <w:sz w:val="24"/>
          <w:szCs w:val="24"/>
        </w:rPr>
        <w:t>ą</w:t>
      </w:r>
      <w:r w:rsidR="007F6DAE" w:rsidRPr="001337A4">
        <w:rPr>
          <w:rFonts w:ascii="Times New Roman" w:hAnsi="Times New Roman" w:cs="Times New Roman"/>
          <w:sz w:val="24"/>
          <w:szCs w:val="24"/>
        </w:rPr>
        <w:t xml:space="preserve"> z dnia 24 lipca 2015 r. </w:t>
      </w:r>
      <w:r w:rsidR="007F6DAE" w:rsidRPr="00F40735">
        <w:rPr>
          <w:rFonts w:ascii="Times New Roman" w:hAnsi="Times New Roman" w:cs="Times New Roman"/>
          <w:sz w:val="24"/>
          <w:szCs w:val="24"/>
        </w:rPr>
        <w:t>o kontroli niektórych inwestycji</w:t>
      </w:r>
      <w:r w:rsidR="007F6DAE" w:rsidRPr="001337A4">
        <w:rPr>
          <w:rFonts w:ascii="Times New Roman" w:hAnsi="Times New Roman" w:cs="Times New Roman"/>
          <w:sz w:val="24"/>
          <w:szCs w:val="24"/>
        </w:rPr>
        <w:t xml:space="preserve"> (Dz. U. z 2024 r. poz. 1459</w:t>
      </w:r>
      <w:r w:rsidR="006A79F8" w:rsidRPr="001337A4">
        <w:rPr>
          <w:rFonts w:ascii="Times New Roman" w:hAnsi="Times New Roman" w:cs="Times New Roman"/>
          <w:sz w:val="24"/>
          <w:szCs w:val="24"/>
        </w:rPr>
        <w:t>)</w:t>
      </w:r>
      <w:r w:rsidR="007F6DAE" w:rsidRPr="001337A4">
        <w:rPr>
          <w:rFonts w:ascii="Times New Roman" w:hAnsi="Times New Roman" w:cs="Times New Roman"/>
          <w:sz w:val="24"/>
          <w:szCs w:val="24"/>
        </w:rPr>
        <w:t>, dalej: „ustawa o</w:t>
      </w:r>
      <w:r w:rsidR="001A01D4" w:rsidRPr="001337A4">
        <w:rPr>
          <w:rFonts w:ascii="Times New Roman" w:hAnsi="Times New Roman" w:cs="Times New Roman"/>
          <w:sz w:val="24"/>
          <w:szCs w:val="24"/>
        </w:rPr>
        <w:t> </w:t>
      </w:r>
      <w:r w:rsidR="007F6DAE" w:rsidRPr="001337A4">
        <w:rPr>
          <w:rFonts w:ascii="Times New Roman" w:hAnsi="Times New Roman" w:cs="Times New Roman"/>
          <w:sz w:val="24"/>
          <w:szCs w:val="24"/>
        </w:rPr>
        <w:t>kontroli niektórych inwestycji”</w:t>
      </w:r>
      <w:r w:rsidR="001456F5" w:rsidRPr="001337A4">
        <w:rPr>
          <w:rFonts w:ascii="Times New Roman" w:hAnsi="Times New Roman" w:cs="Times New Roman"/>
          <w:sz w:val="24"/>
          <w:szCs w:val="24"/>
        </w:rPr>
        <w:t>.</w:t>
      </w:r>
      <w:r w:rsidR="003A2EFF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680470" w:rsidRPr="001337A4">
        <w:rPr>
          <w:rFonts w:ascii="Times New Roman" w:hAnsi="Times New Roman" w:cs="Times New Roman"/>
          <w:sz w:val="24"/>
          <w:szCs w:val="24"/>
        </w:rPr>
        <w:t xml:space="preserve">Kontrolą zostały </w:t>
      </w:r>
      <w:r w:rsidR="003A2EFF" w:rsidRPr="001337A4">
        <w:rPr>
          <w:rFonts w:ascii="Times New Roman" w:hAnsi="Times New Roman" w:cs="Times New Roman"/>
          <w:sz w:val="24"/>
          <w:szCs w:val="24"/>
        </w:rPr>
        <w:t>obję</w:t>
      </w:r>
      <w:r w:rsidR="00680470" w:rsidRPr="001337A4">
        <w:rPr>
          <w:rFonts w:ascii="Times New Roman" w:hAnsi="Times New Roman" w:cs="Times New Roman"/>
          <w:sz w:val="24"/>
          <w:szCs w:val="24"/>
        </w:rPr>
        <w:t>te</w:t>
      </w:r>
      <w:r w:rsidR="003A2EFF" w:rsidRPr="001337A4">
        <w:rPr>
          <w:rFonts w:ascii="Times New Roman" w:hAnsi="Times New Roman" w:cs="Times New Roman"/>
          <w:sz w:val="24"/>
          <w:szCs w:val="24"/>
        </w:rPr>
        <w:t xml:space="preserve"> inwestycje</w:t>
      </w:r>
      <w:r w:rsidR="006C7000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680470" w:rsidRPr="001337A4">
        <w:rPr>
          <w:rFonts w:ascii="Times New Roman" w:hAnsi="Times New Roman" w:cs="Times New Roman"/>
          <w:sz w:val="24"/>
          <w:szCs w:val="24"/>
        </w:rPr>
        <w:t xml:space="preserve">w strategicznych sektorach polskiej gospodarki </w:t>
      </w:r>
      <w:r w:rsidR="006C7000" w:rsidRPr="001337A4">
        <w:rPr>
          <w:rFonts w:ascii="Times New Roman" w:hAnsi="Times New Roman" w:cs="Times New Roman"/>
          <w:sz w:val="24"/>
          <w:szCs w:val="24"/>
        </w:rPr>
        <w:t>dokonywan</w:t>
      </w:r>
      <w:r w:rsidR="003A2EFF" w:rsidRPr="001337A4">
        <w:rPr>
          <w:rFonts w:ascii="Times New Roman" w:hAnsi="Times New Roman" w:cs="Times New Roman"/>
          <w:sz w:val="24"/>
          <w:szCs w:val="24"/>
        </w:rPr>
        <w:t>e</w:t>
      </w:r>
      <w:r w:rsidR="006C7000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0C0CE9" w:rsidRPr="001337A4">
        <w:rPr>
          <w:rFonts w:ascii="Times New Roman" w:hAnsi="Times New Roman" w:cs="Times New Roman"/>
          <w:sz w:val="24"/>
          <w:szCs w:val="24"/>
        </w:rPr>
        <w:t xml:space="preserve">przez podmioty </w:t>
      </w:r>
      <w:r w:rsidR="00680470" w:rsidRPr="001337A4">
        <w:rPr>
          <w:rFonts w:ascii="Times New Roman" w:hAnsi="Times New Roman" w:cs="Times New Roman"/>
          <w:sz w:val="24"/>
          <w:szCs w:val="24"/>
        </w:rPr>
        <w:t xml:space="preserve">pochodzące </w:t>
      </w:r>
      <w:r w:rsidR="000C0CE9" w:rsidRPr="001337A4">
        <w:rPr>
          <w:rFonts w:ascii="Times New Roman" w:hAnsi="Times New Roman" w:cs="Times New Roman"/>
          <w:sz w:val="24"/>
          <w:szCs w:val="24"/>
        </w:rPr>
        <w:t>z Unii Europejskiej oraz z państw trzecich</w:t>
      </w:r>
      <w:r w:rsidR="001529BA" w:rsidRPr="001337A4">
        <w:rPr>
          <w:rFonts w:ascii="Times New Roman" w:hAnsi="Times New Roman" w:cs="Times New Roman"/>
          <w:sz w:val="24"/>
          <w:szCs w:val="24"/>
        </w:rPr>
        <w:t>.</w:t>
      </w:r>
    </w:p>
    <w:p w14:paraId="7CD6C8E1" w14:textId="66719E02" w:rsidR="007548CF" w:rsidRPr="001337A4" w:rsidRDefault="003A2EFF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A4">
        <w:rPr>
          <w:rFonts w:ascii="Times New Roman" w:hAnsi="Times New Roman" w:cs="Times New Roman"/>
          <w:sz w:val="24"/>
          <w:szCs w:val="24"/>
        </w:rPr>
        <w:t>W czasie pandemii COVID-19</w:t>
      </w:r>
      <w:r w:rsidR="004E1678" w:rsidRPr="001337A4">
        <w:rPr>
          <w:rFonts w:ascii="Times New Roman" w:hAnsi="Times New Roman" w:cs="Times New Roman"/>
          <w:sz w:val="24"/>
          <w:szCs w:val="24"/>
        </w:rPr>
        <w:t xml:space="preserve"> i</w:t>
      </w:r>
      <w:r w:rsidRPr="001337A4">
        <w:rPr>
          <w:rFonts w:ascii="Times New Roman" w:hAnsi="Times New Roman" w:cs="Times New Roman"/>
          <w:sz w:val="24"/>
          <w:szCs w:val="24"/>
        </w:rPr>
        <w:t xml:space="preserve"> gwałtowne</w:t>
      </w:r>
      <w:r w:rsidR="00546512" w:rsidRPr="001337A4">
        <w:rPr>
          <w:rFonts w:ascii="Times New Roman" w:hAnsi="Times New Roman" w:cs="Times New Roman"/>
          <w:sz w:val="24"/>
          <w:szCs w:val="24"/>
        </w:rPr>
        <w:t>go</w:t>
      </w:r>
      <w:r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4E1678" w:rsidRPr="001337A4">
        <w:rPr>
          <w:rFonts w:ascii="Times New Roman" w:hAnsi="Times New Roman" w:cs="Times New Roman"/>
          <w:sz w:val="24"/>
          <w:szCs w:val="24"/>
        </w:rPr>
        <w:t>pogorszeni</w:t>
      </w:r>
      <w:r w:rsidR="00546512" w:rsidRPr="001337A4">
        <w:rPr>
          <w:rFonts w:ascii="Times New Roman" w:hAnsi="Times New Roman" w:cs="Times New Roman"/>
          <w:sz w:val="24"/>
          <w:szCs w:val="24"/>
        </w:rPr>
        <w:t>a</w:t>
      </w:r>
      <w:r w:rsidRPr="001337A4">
        <w:rPr>
          <w:rFonts w:ascii="Times New Roman" w:hAnsi="Times New Roman" w:cs="Times New Roman"/>
          <w:sz w:val="24"/>
          <w:szCs w:val="24"/>
        </w:rPr>
        <w:t xml:space="preserve"> sytuacj</w:t>
      </w:r>
      <w:r w:rsidR="004E1678" w:rsidRPr="001337A4">
        <w:rPr>
          <w:rFonts w:ascii="Times New Roman" w:hAnsi="Times New Roman" w:cs="Times New Roman"/>
          <w:sz w:val="24"/>
          <w:szCs w:val="24"/>
        </w:rPr>
        <w:t>i</w:t>
      </w:r>
      <w:r w:rsidRPr="001337A4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4E1678" w:rsidRPr="001337A4">
        <w:rPr>
          <w:rFonts w:ascii="Times New Roman" w:hAnsi="Times New Roman" w:cs="Times New Roman"/>
          <w:sz w:val="24"/>
          <w:szCs w:val="24"/>
        </w:rPr>
        <w:t xml:space="preserve">ej </w:t>
      </w:r>
      <w:r w:rsidRPr="001337A4">
        <w:rPr>
          <w:rFonts w:ascii="Times New Roman" w:hAnsi="Times New Roman" w:cs="Times New Roman"/>
          <w:sz w:val="24"/>
          <w:szCs w:val="24"/>
        </w:rPr>
        <w:t xml:space="preserve">zaistniała pilna potrzeba wzmocnienia ochrony krajowych spółek przed przejęciami przez inwestorów spoza </w:t>
      </w:r>
      <w:r w:rsidR="001A01D4" w:rsidRPr="001337A4">
        <w:rPr>
          <w:rFonts w:ascii="Times New Roman" w:hAnsi="Times New Roman" w:cs="Times New Roman"/>
          <w:sz w:val="24"/>
          <w:szCs w:val="24"/>
        </w:rPr>
        <w:t xml:space="preserve">Unii Europejskiej lub niebędących stroną umowy o Europejskim Obszarze Gospodarczym, lub państwem </w:t>
      </w:r>
      <w:r w:rsidR="008B0852">
        <w:rPr>
          <w:rFonts w:ascii="Times New Roman" w:hAnsi="Times New Roman" w:cs="Times New Roman"/>
          <w:sz w:val="24"/>
          <w:szCs w:val="24"/>
        </w:rPr>
        <w:t>nie</w:t>
      </w:r>
      <w:r w:rsidR="001A01D4" w:rsidRPr="001337A4">
        <w:rPr>
          <w:rFonts w:ascii="Times New Roman" w:hAnsi="Times New Roman" w:cs="Times New Roman"/>
          <w:sz w:val="24"/>
          <w:szCs w:val="24"/>
        </w:rPr>
        <w:t>należącym do Organizacji Współpracy Gospodarczej i Rozwoju.</w:t>
      </w:r>
      <w:r w:rsidR="006F619A">
        <w:rPr>
          <w:rFonts w:ascii="Times New Roman" w:hAnsi="Times New Roman" w:cs="Times New Roman"/>
          <w:sz w:val="24"/>
          <w:szCs w:val="24"/>
        </w:rPr>
        <w:t xml:space="preserve"> </w:t>
      </w:r>
      <w:r w:rsidR="00B8498C" w:rsidRPr="001337A4">
        <w:rPr>
          <w:rFonts w:ascii="Times New Roman" w:hAnsi="Times New Roman" w:cs="Times New Roman"/>
          <w:sz w:val="24"/>
          <w:szCs w:val="24"/>
        </w:rPr>
        <w:t>Przesłank</w:t>
      </w:r>
      <w:r w:rsidR="00B8498C">
        <w:rPr>
          <w:rFonts w:ascii="Times New Roman" w:hAnsi="Times New Roman" w:cs="Times New Roman"/>
          <w:sz w:val="24"/>
          <w:szCs w:val="24"/>
        </w:rPr>
        <w:t xml:space="preserve">ą </w:t>
      </w:r>
      <w:r w:rsidR="009A3C0D" w:rsidRPr="001337A4">
        <w:rPr>
          <w:rFonts w:ascii="Times New Roman" w:hAnsi="Times New Roman" w:cs="Times New Roman"/>
          <w:sz w:val="24"/>
          <w:szCs w:val="24"/>
        </w:rPr>
        <w:t>wprowadzenia do systemu prawnego szeregu przepisów ochronnych stanowiło</w:t>
      </w:r>
      <w:r w:rsidR="009A3C0D" w:rsidRPr="001337A4" w:rsidDel="009A3C0D">
        <w:rPr>
          <w:rFonts w:ascii="Times New Roman" w:hAnsi="Times New Roman" w:cs="Times New Roman"/>
          <w:sz w:val="24"/>
          <w:szCs w:val="24"/>
        </w:rPr>
        <w:t xml:space="preserve"> </w:t>
      </w:r>
      <w:r w:rsidR="00B8498C">
        <w:rPr>
          <w:rFonts w:ascii="Times New Roman" w:hAnsi="Times New Roman" w:cs="Times New Roman"/>
          <w:sz w:val="24"/>
          <w:szCs w:val="24"/>
        </w:rPr>
        <w:t>potencjalne</w:t>
      </w:r>
      <w:r w:rsidR="00680470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B8498C" w:rsidRPr="001337A4">
        <w:rPr>
          <w:rFonts w:ascii="Times New Roman" w:hAnsi="Times New Roman" w:cs="Times New Roman"/>
          <w:sz w:val="24"/>
          <w:szCs w:val="24"/>
        </w:rPr>
        <w:t>ryzyk</w:t>
      </w:r>
      <w:r w:rsidR="00B8498C">
        <w:rPr>
          <w:rFonts w:ascii="Times New Roman" w:hAnsi="Times New Roman" w:cs="Times New Roman"/>
          <w:sz w:val="24"/>
          <w:szCs w:val="24"/>
        </w:rPr>
        <w:t>o</w:t>
      </w:r>
      <w:r w:rsidR="00B8498C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Pr="001337A4">
        <w:rPr>
          <w:rFonts w:ascii="Times New Roman" w:hAnsi="Times New Roman" w:cs="Times New Roman"/>
          <w:sz w:val="24"/>
          <w:szCs w:val="24"/>
        </w:rPr>
        <w:t>obniżenia poziomu płynności finansowej przedsiębiorstw</w:t>
      </w:r>
      <w:r w:rsidR="00546512" w:rsidRPr="001337A4">
        <w:rPr>
          <w:rFonts w:ascii="Times New Roman" w:hAnsi="Times New Roman" w:cs="Times New Roman"/>
          <w:sz w:val="24"/>
          <w:szCs w:val="24"/>
        </w:rPr>
        <w:t xml:space="preserve">. </w:t>
      </w:r>
      <w:r w:rsidR="009A3C0D" w:rsidRPr="001337A4">
        <w:rPr>
          <w:rFonts w:ascii="Times New Roman" w:hAnsi="Times New Roman" w:cs="Times New Roman"/>
          <w:sz w:val="24"/>
          <w:szCs w:val="24"/>
        </w:rPr>
        <w:t xml:space="preserve">Odpowiednie regulacje </w:t>
      </w:r>
      <w:r w:rsidR="00B8498C">
        <w:rPr>
          <w:rFonts w:ascii="Times New Roman" w:hAnsi="Times New Roman" w:cs="Times New Roman"/>
          <w:sz w:val="24"/>
          <w:szCs w:val="24"/>
        </w:rPr>
        <w:t>wprowadzające zmiany w</w:t>
      </w:r>
      <w:r w:rsidR="00B8498C" w:rsidRPr="00B8498C">
        <w:t xml:space="preserve"> </w:t>
      </w:r>
      <w:r w:rsidR="00B8498C" w:rsidRPr="00B8498C">
        <w:rPr>
          <w:rFonts w:ascii="Times New Roman" w:hAnsi="Times New Roman" w:cs="Times New Roman"/>
          <w:sz w:val="24"/>
          <w:szCs w:val="24"/>
        </w:rPr>
        <w:t>ustaw</w:t>
      </w:r>
      <w:r w:rsidR="00B8498C">
        <w:rPr>
          <w:rFonts w:ascii="Times New Roman" w:hAnsi="Times New Roman" w:cs="Times New Roman"/>
          <w:sz w:val="24"/>
          <w:szCs w:val="24"/>
        </w:rPr>
        <w:t>ie</w:t>
      </w:r>
      <w:r w:rsidR="00B8498C" w:rsidRPr="00B8498C">
        <w:rPr>
          <w:rFonts w:ascii="Times New Roman" w:hAnsi="Times New Roman" w:cs="Times New Roman"/>
          <w:sz w:val="24"/>
          <w:szCs w:val="24"/>
        </w:rPr>
        <w:t xml:space="preserve"> o kontroli niektórych inwestycji</w:t>
      </w:r>
      <w:r w:rsidR="00B8498C">
        <w:rPr>
          <w:rFonts w:ascii="Times New Roman" w:hAnsi="Times New Roman" w:cs="Times New Roman"/>
          <w:sz w:val="24"/>
          <w:szCs w:val="24"/>
        </w:rPr>
        <w:t xml:space="preserve"> </w:t>
      </w:r>
      <w:r w:rsidR="00950A78" w:rsidRPr="001337A4">
        <w:rPr>
          <w:rFonts w:ascii="Times New Roman" w:hAnsi="Times New Roman" w:cs="Times New Roman"/>
          <w:sz w:val="24"/>
          <w:szCs w:val="24"/>
        </w:rPr>
        <w:t xml:space="preserve">zostały </w:t>
      </w:r>
      <w:r w:rsidR="009A3C0D" w:rsidRPr="001337A4">
        <w:rPr>
          <w:rFonts w:ascii="Times New Roman" w:hAnsi="Times New Roman" w:cs="Times New Roman"/>
          <w:sz w:val="24"/>
          <w:szCs w:val="24"/>
        </w:rPr>
        <w:t>zawarte</w:t>
      </w:r>
      <w:r w:rsidR="00546512" w:rsidRPr="001337A4">
        <w:rPr>
          <w:rFonts w:ascii="Times New Roman" w:hAnsi="Times New Roman" w:cs="Times New Roman"/>
          <w:sz w:val="24"/>
          <w:szCs w:val="24"/>
        </w:rPr>
        <w:t xml:space="preserve"> w </w:t>
      </w:r>
      <w:r w:rsidR="006C7000" w:rsidRPr="001337A4">
        <w:rPr>
          <w:rFonts w:ascii="Times New Roman" w:hAnsi="Times New Roman" w:cs="Times New Roman"/>
          <w:sz w:val="24"/>
          <w:szCs w:val="24"/>
        </w:rPr>
        <w:t>ustaw</w:t>
      </w:r>
      <w:r w:rsidR="00546512" w:rsidRPr="001337A4">
        <w:rPr>
          <w:rFonts w:ascii="Times New Roman" w:hAnsi="Times New Roman" w:cs="Times New Roman"/>
          <w:sz w:val="24"/>
          <w:szCs w:val="24"/>
        </w:rPr>
        <w:t>ie</w:t>
      </w:r>
      <w:r w:rsidR="006C7000" w:rsidRPr="001337A4">
        <w:rPr>
          <w:rFonts w:ascii="Times New Roman" w:hAnsi="Times New Roman" w:cs="Times New Roman"/>
          <w:sz w:val="24"/>
          <w:szCs w:val="24"/>
        </w:rPr>
        <w:t xml:space="preserve"> z dnia 19 czerwca 2020 r. </w:t>
      </w:r>
      <w:r w:rsidR="006C7000" w:rsidRPr="00F40735">
        <w:rPr>
          <w:rFonts w:ascii="Times New Roman" w:hAnsi="Times New Roman" w:cs="Times New Roman"/>
          <w:sz w:val="24"/>
          <w:szCs w:val="24"/>
        </w:rPr>
        <w:t>o dopłatach do oprocentowania kredytów bankowych udzielanych przedsiębiorcom dotknię</w:t>
      </w:r>
      <w:bookmarkStart w:id="0" w:name="_Hlk191633530"/>
      <w:r w:rsidR="006C7000" w:rsidRPr="00F40735">
        <w:rPr>
          <w:rFonts w:ascii="Times New Roman" w:hAnsi="Times New Roman" w:cs="Times New Roman"/>
          <w:sz w:val="24"/>
          <w:szCs w:val="24"/>
        </w:rPr>
        <w:t>tym skutkami COVID</w:t>
      </w:r>
      <w:bookmarkEnd w:id="0"/>
      <w:r w:rsidR="006C7000" w:rsidRPr="00F40735">
        <w:rPr>
          <w:rFonts w:ascii="Times New Roman" w:hAnsi="Times New Roman" w:cs="Times New Roman"/>
          <w:sz w:val="24"/>
          <w:szCs w:val="24"/>
        </w:rPr>
        <w:t>-19 oraz o</w:t>
      </w:r>
      <w:r w:rsidR="00FA3EEC">
        <w:rPr>
          <w:rFonts w:ascii="Times New Roman" w:hAnsi="Times New Roman" w:cs="Times New Roman"/>
          <w:sz w:val="24"/>
          <w:szCs w:val="24"/>
        </w:rPr>
        <w:t> </w:t>
      </w:r>
      <w:r w:rsidR="006C7000" w:rsidRPr="00F40735">
        <w:rPr>
          <w:rFonts w:ascii="Times New Roman" w:hAnsi="Times New Roman" w:cs="Times New Roman"/>
          <w:sz w:val="24"/>
          <w:szCs w:val="24"/>
        </w:rPr>
        <w:t>uproszczonym postępowaniu o</w:t>
      </w:r>
      <w:r w:rsidR="008B5349">
        <w:rPr>
          <w:rFonts w:ascii="Times New Roman" w:hAnsi="Times New Roman" w:cs="Times New Roman"/>
          <w:sz w:val="24"/>
          <w:szCs w:val="24"/>
        </w:rPr>
        <w:t xml:space="preserve"> </w:t>
      </w:r>
      <w:r w:rsidR="006C7000" w:rsidRPr="00F40735">
        <w:rPr>
          <w:rFonts w:ascii="Times New Roman" w:hAnsi="Times New Roman" w:cs="Times New Roman"/>
          <w:sz w:val="24"/>
          <w:szCs w:val="24"/>
        </w:rPr>
        <w:t>zatwierdzenie układu w związku z wystąpieniem COVID-19</w:t>
      </w:r>
      <w:r w:rsidR="006C7000" w:rsidRPr="001337A4">
        <w:rPr>
          <w:rFonts w:ascii="Times New Roman" w:hAnsi="Times New Roman" w:cs="Times New Roman"/>
          <w:sz w:val="24"/>
          <w:szCs w:val="24"/>
        </w:rPr>
        <w:t xml:space="preserve"> (Dz. U. </w:t>
      </w:r>
      <w:r w:rsidR="006A79F8" w:rsidRPr="001337A4">
        <w:rPr>
          <w:rFonts w:ascii="Times New Roman" w:hAnsi="Times New Roman" w:cs="Times New Roman"/>
          <w:sz w:val="24"/>
          <w:szCs w:val="24"/>
        </w:rPr>
        <w:t>z 2022 r. poz. 2141)</w:t>
      </w:r>
      <w:r w:rsidR="00546512" w:rsidRPr="001337A4">
        <w:rPr>
          <w:rFonts w:ascii="Times New Roman" w:hAnsi="Times New Roman" w:cs="Times New Roman"/>
          <w:sz w:val="24"/>
          <w:szCs w:val="24"/>
        </w:rPr>
        <w:t>,</w:t>
      </w:r>
      <w:r w:rsidR="006C7000" w:rsidRPr="001337A4">
        <w:rPr>
          <w:rFonts w:ascii="Times New Roman" w:hAnsi="Times New Roman" w:cs="Times New Roman"/>
          <w:sz w:val="24"/>
          <w:szCs w:val="24"/>
        </w:rPr>
        <w:t xml:space="preserve"> dalej: „ustawa o dopłatach”</w:t>
      </w:r>
      <w:r w:rsidR="00546512" w:rsidRPr="001337A4">
        <w:rPr>
          <w:rFonts w:ascii="Times New Roman" w:hAnsi="Times New Roman" w:cs="Times New Roman"/>
          <w:sz w:val="24"/>
          <w:szCs w:val="24"/>
        </w:rPr>
        <w:t>.</w:t>
      </w:r>
      <w:r w:rsidR="005E2943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C93368" w:rsidRPr="001337A4">
        <w:rPr>
          <w:rFonts w:ascii="Times New Roman" w:hAnsi="Times New Roman" w:cs="Times New Roman"/>
          <w:sz w:val="24"/>
          <w:szCs w:val="24"/>
        </w:rPr>
        <w:t>Funkcję organu kontroli powierzono Prezesowi Urzędu Ochrony Konkurencji i</w:t>
      </w:r>
      <w:r w:rsidR="00B8498C">
        <w:rPr>
          <w:rFonts w:ascii="Times New Roman" w:hAnsi="Times New Roman" w:cs="Times New Roman"/>
          <w:sz w:val="24"/>
          <w:szCs w:val="24"/>
        </w:rPr>
        <w:t xml:space="preserve"> </w:t>
      </w:r>
      <w:r w:rsidR="00C93368" w:rsidRPr="001337A4">
        <w:rPr>
          <w:rFonts w:ascii="Times New Roman" w:hAnsi="Times New Roman" w:cs="Times New Roman"/>
          <w:sz w:val="24"/>
          <w:szCs w:val="24"/>
        </w:rPr>
        <w:t>Konsumentów</w:t>
      </w:r>
      <w:r w:rsidR="00190B56">
        <w:rPr>
          <w:rFonts w:ascii="Times New Roman" w:hAnsi="Times New Roman" w:cs="Times New Roman"/>
          <w:sz w:val="24"/>
          <w:szCs w:val="24"/>
        </w:rPr>
        <w:t xml:space="preserve"> (dalej też: Prezes UOKiK)</w:t>
      </w:r>
      <w:r w:rsidR="00C93368" w:rsidRPr="001337A4">
        <w:rPr>
          <w:rFonts w:ascii="Times New Roman" w:hAnsi="Times New Roman" w:cs="Times New Roman"/>
          <w:sz w:val="24"/>
          <w:szCs w:val="24"/>
        </w:rPr>
        <w:t xml:space="preserve">. </w:t>
      </w:r>
      <w:r w:rsidR="008B5349">
        <w:rPr>
          <w:rFonts w:ascii="Times New Roman" w:hAnsi="Times New Roman" w:cs="Times New Roman"/>
          <w:sz w:val="24"/>
          <w:szCs w:val="24"/>
        </w:rPr>
        <w:t>Wprowadzone</w:t>
      </w:r>
      <w:r w:rsidR="008B5349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1C6AD5" w:rsidRPr="001337A4">
        <w:rPr>
          <w:rFonts w:ascii="Times New Roman" w:hAnsi="Times New Roman" w:cs="Times New Roman"/>
          <w:sz w:val="24"/>
          <w:szCs w:val="24"/>
        </w:rPr>
        <w:t xml:space="preserve">przepisy </w:t>
      </w:r>
      <w:r w:rsidR="004D352A" w:rsidRPr="001337A4">
        <w:rPr>
          <w:rFonts w:ascii="Times New Roman" w:hAnsi="Times New Roman" w:cs="Times New Roman"/>
          <w:sz w:val="24"/>
          <w:szCs w:val="24"/>
        </w:rPr>
        <w:t>umożliwi</w:t>
      </w:r>
      <w:r w:rsidR="00546512" w:rsidRPr="001337A4">
        <w:rPr>
          <w:rFonts w:ascii="Times New Roman" w:hAnsi="Times New Roman" w:cs="Times New Roman"/>
          <w:sz w:val="24"/>
          <w:szCs w:val="24"/>
        </w:rPr>
        <w:t>ały</w:t>
      </w:r>
      <w:r w:rsidR="004D352A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E90ED4" w:rsidRPr="001337A4">
        <w:rPr>
          <w:rFonts w:ascii="Times New Roman" w:hAnsi="Times New Roman" w:cs="Times New Roman"/>
          <w:sz w:val="24"/>
          <w:szCs w:val="24"/>
        </w:rPr>
        <w:t>kompleksow</w:t>
      </w:r>
      <w:r w:rsidR="00546512" w:rsidRPr="001337A4">
        <w:rPr>
          <w:rFonts w:ascii="Times New Roman" w:hAnsi="Times New Roman" w:cs="Times New Roman"/>
          <w:sz w:val="24"/>
          <w:szCs w:val="24"/>
        </w:rPr>
        <w:t>ą</w:t>
      </w:r>
      <w:r w:rsidR="00E90ED4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4D352A" w:rsidRPr="001337A4">
        <w:rPr>
          <w:rFonts w:ascii="Times New Roman" w:hAnsi="Times New Roman" w:cs="Times New Roman"/>
          <w:sz w:val="24"/>
          <w:szCs w:val="24"/>
        </w:rPr>
        <w:t>kontrolę inwestycji napływających z</w:t>
      </w:r>
      <w:r w:rsidR="00190B56">
        <w:rPr>
          <w:rFonts w:ascii="Times New Roman" w:hAnsi="Times New Roman" w:cs="Times New Roman"/>
          <w:sz w:val="24"/>
          <w:szCs w:val="24"/>
        </w:rPr>
        <w:t> </w:t>
      </w:r>
      <w:r w:rsidR="004D352A" w:rsidRPr="001337A4">
        <w:rPr>
          <w:rFonts w:ascii="Times New Roman" w:hAnsi="Times New Roman" w:cs="Times New Roman"/>
          <w:sz w:val="24"/>
          <w:szCs w:val="24"/>
        </w:rPr>
        <w:t>zagranicy</w:t>
      </w:r>
      <w:r w:rsidR="00C524DA" w:rsidRPr="001337A4">
        <w:rPr>
          <w:rFonts w:ascii="Times New Roman" w:hAnsi="Times New Roman" w:cs="Times New Roman"/>
          <w:sz w:val="24"/>
          <w:szCs w:val="24"/>
        </w:rPr>
        <w:t xml:space="preserve"> pod kątem bezpieczeństwa, porządku i zdrowia publicznego</w:t>
      </w:r>
      <w:r w:rsidR="009A3C0D" w:rsidRPr="001337A4">
        <w:rPr>
          <w:rFonts w:ascii="Times New Roman" w:hAnsi="Times New Roman" w:cs="Times New Roman"/>
          <w:sz w:val="24"/>
          <w:szCs w:val="24"/>
        </w:rPr>
        <w:t xml:space="preserve">, ale </w:t>
      </w:r>
      <w:r w:rsidR="001A01D4" w:rsidRPr="001337A4">
        <w:rPr>
          <w:rFonts w:ascii="Times New Roman" w:hAnsi="Times New Roman" w:cs="Times New Roman"/>
          <w:sz w:val="24"/>
          <w:szCs w:val="24"/>
        </w:rPr>
        <w:t>jednocześnie zostało przewidziane</w:t>
      </w:r>
      <w:r w:rsidR="009A3C0D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1A01D4" w:rsidRPr="001337A4">
        <w:rPr>
          <w:rFonts w:ascii="Times New Roman" w:hAnsi="Times New Roman" w:cs="Times New Roman"/>
          <w:sz w:val="24"/>
          <w:szCs w:val="24"/>
        </w:rPr>
        <w:t xml:space="preserve">ich tymczasowe </w:t>
      </w:r>
      <w:r w:rsidR="009A3C0D" w:rsidRPr="001337A4">
        <w:rPr>
          <w:rFonts w:ascii="Times New Roman" w:hAnsi="Times New Roman" w:cs="Times New Roman"/>
          <w:sz w:val="24"/>
          <w:szCs w:val="24"/>
        </w:rPr>
        <w:t>obowiązywani</w:t>
      </w:r>
      <w:r w:rsidR="001A01D4" w:rsidRPr="001337A4">
        <w:rPr>
          <w:rFonts w:ascii="Times New Roman" w:hAnsi="Times New Roman" w:cs="Times New Roman"/>
          <w:sz w:val="24"/>
          <w:szCs w:val="24"/>
        </w:rPr>
        <w:t>e</w:t>
      </w:r>
      <w:r w:rsidR="004D352A" w:rsidRPr="001337A4">
        <w:rPr>
          <w:rFonts w:ascii="Times New Roman" w:hAnsi="Times New Roman" w:cs="Times New Roman"/>
          <w:sz w:val="24"/>
          <w:szCs w:val="24"/>
        </w:rPr>
        <w:t>.</w:t>
      </w:r>
      <w:r w:rsidR="006F594B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8B5349">
        <w:rPr>
          <w:rFonts w:ascii="Times New Roman" w:hAnsi="Times New Roman" w:cs="Times New Roman"/>
          <w:sz w:val="24"/>
          <w:szCs w:val="24"/>
        </w:rPr>
        <w:t>Dodane</w:t>
      </w:r>
      <w:r w:rsidR="008B5349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E90ED4" w:rsidRPr="001337A4">
        <w:rPr>
          <w:rFonts w:ascii="Times New Roman" w:hAnsi="Times New Roman" w:cs="Times New Roman"/>
          <w:sz w:val="24"/>
          <w:szCs w:val="24"/>
        </w:rPr>
        <w:t xml:space="preserve">regulacje </w:t>
      </w:r>
      <w:r w:rsidR="006F594B" w:rsidRPr="001337A4">
        <w:rPr>
          <w:rFonts w:ascii="Times New Roman" w:hAnsi="Times New Roman" w:cs="Times New Roman"/>
          <w:sz w:val="24"/>
          <w:szCs w:val="24"/>
        </w:rPr>
        <w:t xml:space="preserve">zgodnie z </w:t>
      </w:r>
      <w:r w:rsidR="006F594B" w:rsidRPr="00F40735">
        <w:rPr>
          <w:rFonts w:ascii="Times New Roman" w:hAnsi="Times New Roman" w:cs="Times New Roman"/>
          <w:sz w:val="24"/>
          <w:szCs w:val="24"/>
        </w:rPr>
        <w:t>ustawą o</w:t>
      </w:r>
      <w:r w:rsidR="00190B56">
        <w:rPr>
          <w:rFonts w:ascii="Times New Roman" w:hAnsi="Times New Roman" w:cs="Times New Roman"/>
          <w:sz w:val="24"/>
          <w:szCs w:val="24"/>
        </w:rPr>
        <w:t> </w:t>
      </w:r>
      <w:r w:rsidR="006F594B" w:rsidRPr="00F40735">
        <w:rPr>
          <w:rFonts w:ascii="Times New Roman" w:hAnsi="Times New Roman" w:cs="Times New Roman"/>
          <w:sz w:val="24"/>
          <w:szCs w:val="24"/>
        </w:rPr>
        <w:t>dopłatach</w:t>
      </w:r>
      <w:r w:rsidR="006F594B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1A6C87" w:rsidRPr="001337A4">
        <w:rPr>
          <w:rFonts w:ascii="Times New Roman" w:hAnsi="Times New Roman" w:cs="Times New Roman"/>
          <w:sz w:val="24"/>
          <w:szCs w:val="24"/>
        </w:rPr>
        <w:t xml:space="preserve">miały obowiązywać </w:t>
      </w:r>
      <w:r w:rsidR="00C524DA" w:rsidRPr="001337A4">
        <w:rPr>
          <w:rFonts w:ascii="Times New Roman" w:hAnsi="Times New Roman" w:cs="Times New Roman"/>
          <w:sz w:val="24"/>
          <w:szCs w:val="24"/>
        </w:rPr>
        <w:t xml:space="preserve">tylko </w:t>
      </w:r>
      <w:r w:rsidR="001A6C87" w:rsidRPr="001337A4">
        <w:rPr>
          <w:rFonts w:ascii="Times New Roman" w:hAnsi="Times New Roman" w:cs="Times New Roman"/>
          <w:sz w:val="24"/>
          <w:szCs w:val="24"/>
        </w:rPr>
        <w:t>przez 24 miesiące</w:t>
      </w:r>
      <w:r w:rsidR="001A01D4" w:rsidRPr="001337A4">
        <w:rPr>
          <w:rFonts w:ascii="Times New Roman" w:hAnsi="Times New Roman" w:cs="Times New Roman"/>
          <w:sz w:val="24"/>
          <w:szCs w:val="24"/>
        </w:rPr>
        <w:t xml:space="preserve"> od dnia ich wejścia w życie</w:t>
      </w:r>
      <w:r w:rsidR="001A6C87" w:rsidRPr="001337A4">
        <w:rPr>
          <w:rFonts w:ascii="Times New Roman" w:hAnsi="Times New Roman" w:cs="Times New Roman"/>
          <w:sz w:val="24"/>
          <w:szCs w:val="24"/>
        </w:rPr>
        <w:t>.</w:t>
      </w:r>
      <w:r w:rsidR="00427AC4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C524DA" w:rsidRPr="001337A4">
        <w:rPr>
          <w:rFonts w:ascii="Times New Roman" w:hAnsi="Times New Roman" w:cs="Times New Roman"/>
          <w:sz w:val="24"/>
          <w:szCs w:val="24"/>
        </w:rPr>
        <w:t xml:space="preserve">Jednak </w:t>
      </w:r>
      <w:r w:rsidR="00D02F76" w:rsidRPr="001337A4">
        <w:rPr>
          <w:rFonts w:ascii="Times New Roman" w:hAnsi="Times New Roman" w:cs="Times New Roman"/>
          <w:sz w:val="24"/>
          <w:szCs w:val="24"/>
        </w:rPr>
        <w:t xml:space="preserve">ze </w:t>
      </w:r>
      <w:bookmarkStart w:id="1" w:name="_Hlk191895803"/>
      <w:r w:rsidR="00D02F76" w:rsidRPr="001337A4">
        <w:rPr>
          <w:rFonts w:ascii="Times New Roman" w:hAnsi="Times New Roman" w:cs="Times New Roman"/>
          <w:sz w:val="24"/>
          <w:szCs w:val="24"/>
        </w:rPr>
        <w:t xml:space="preserve">względu na </w:t>
      </w:r>
      <w:r w:rsidR="00EE1F45" w:rsidRPr="001337A4">
        <w:rPr>
          <w:rFonts w:ascii="Times New Roman" w:hAnsi="Times New Roman" w:cs="Times New Roman"/>
          <w:sz w:val="24"/>
          <w:szCs w:val="24"/>
        </w:rPr>
        <w:t xml:space="preserve">wybuch </w:t>
      </w:r>
      <w:r w:rsidR="00D02F76" w:rsidRPr="001337A4">
        <w:rPr>
          <w:rFonts w:ascii="Times New Roman" w:hAnsi="Times New Roman" w:cs="Times New Roman"/>
          <w:bCs/>
          <w:sz w:val="24"/>
          <w:szCs w:val="24"/>
        </w:rPr>
        <w:t>wojn</w:t>
      </w:r>
      <w:r w:rsidR="00EE1F45" w:rsidRPr="001337A4">
        <w:rPr>
          <w:rFonts w:ascii="Times New Roman" w:hAnsi="Times New Roman" w:cs="Times New Roman"/>
          <w:bCs/>
          <w:sz w:val="24"/>
          <w:szCs w:val="24"/>
        </w:rPr>
        <w:t>y</w:t>
      </w:r>
      <w:r w:rsidR="00D02F76" w:rsidRPr="001337A4">
        <w:rPr>
          <w:rFonts w:ascii="Times New Roman" w:hAnsi="Times New Roman" w:cs="Times New Roman"/>
          <w:bCs/>
          <w:sz w:val="24"/>
          <w:szCs w:val="24"/>
        </w:rPr>
        <w:t xml:space="preserve"> na Ukrainie</w:t>
      </w:r>
      <w:r w:rsidR="00A2795A" w:rsidRPr="001337A4">
        <w:rPr>
          <w:rFonts w:ascii="Times New Roman" w:hAnsi="Times New Roman" w:cs="Times New Roman"/>
          <w:bCs/>
          <w:sz w:val="24"/>
          <w:szCs w:val="24"/>
        </w:rPr>
        <w:t xml:space="preserve"> oraz powsta</w:t>
      </w:r>
      <w:r w:rsidR="00212F36" w:rsidRPr="001337A4">
        <w:rPr>
          <w:rFonts w:ascii="Times New Roman" w:hAnsi="Times New Roman" w:cs="Times New Roman"/>
          <w:bCs/>
          <w:sz w:val="24"/>
          <w:szCs w:val="24"/>
        </w:rPr>
        <w:t>łe</w:t>
      </w:r>
      <w:r w:rsidR="00A2795A" w:rsidRPr="001337A4">
        <w:rPr>
          <w:rFonts w:ascii="Times New Roman" w:hAnsi="Times New Roman" w:cs="Times New Roman"/>
          <w:bCs/>
          <w:sz w:val="24"/>
          <w:szCs w:val="24"/>
        </w:rPr>
        <w:t xml:space="preserve"> napię</w:t>
      </w:r>
      <w:r w:rsidR="00212F36" w:rsidRPr="001337A4">
        <w:rPr>
          <w:rFonts w:ascii="Times New Roman" w:hAnsi="Times New Roman" w:cs="Times New Roman"/>
          <w:bCs/>
          <w:sz w:val="24"/>
          <w:szCs w:val="24"/>
        </w:rPr>
        <w:t>cia</w:t>
      </w:r>
      <w:r w:rsidR="00A2795A" w:rsidRPr="001337A4">
        <w:rPr>
          <w:rFonts w:ascii="Times New Roman" w:hAnsi="Times New Roman" w:cs="Times New Roman"/>
          <w:bCs/>
          <w:sz w:val="24"/>
          <w:szCs w:val="24"/>
        </w:rPr>
        <w:t xml:space="preserve"> w relacjach międzynarodowych</w:t>
      </w:r>
      <w:r w:rsidR="006F594B" w:rsidRPr="001337A4">
        <w:rPr>
          <w:rFonts w:ascii="Times New Roman" w:hAnsi="Times New Roman" w:cs="Times New Roman"/>
          <w:bCs/>
          <w:sz w:val="24"/>
          <w:szCs w:val="24"/>
        </w:rPr>
        <w:t xml:space="preserve"> w innych częściach świata</w:t>
      </w:r>
      <w:bookmarkEnd w:id="1"/>
      <w:r w:rsidR="006F594B" w:rsidRPr="001337A4">
        <w:rPr>
          <w:rFonts w:ascii="Times New Roman" w:hAnsi="Times New Roman" w:cs="Times New Roman"/>
          <w:bCs/>
          <w:sz w:val="24"/>
          <w:szCs w:val="24"/>
        </w:rPr>
        <w:t>,</w:t>
      </w:r>
      <w:r w:rsidR="00D02F76" w:rsidRPr="001337A4" w:rsidDel="00C52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F36" w:rsidRPr="001337A4">
        <w:rPr>
          <w:rFonts w:ascii="Times New Roman" w:hAnsi="Times New Roman" w:cs="Times New Roman"/>
          <w:sz w:val="24"/>
          <w:szCs w:val="24"/>
        </w:rPr>
        <w:t xml:space="preserve">termin </w:t>
      </w:r>
      <w:r w:rsidR="00C524DA" w:rsidRPr="001337A4">
        <w:rPr>
          <w:rFonts w:ascii="Times New Roman" w:hAnsi="Times New Roman" w:cs="Times New Roman"/>
          <w:sz w:val="24"/>
          <w:szCs w:val="24"/>
        </w:rPr>
        <w:t xml:space="preserve">obowiązywania </w:t>
      </w:r>
      <w:r w:rsidR="00E90ED4" w:rsidRPr="001337A4">
        <w:rPr>
          <w:rFonts w:ascii="Times New Roman" w:hAnsi="Times New Roman" w:cs="Times New Roman"/>
          <w:sz w:val="24"/>
          <w:szCs w:val="24"/>
        </w:rPr>
        <w:t xml:space="preserve">tych </w:t>
      </w:r>
      <w:r w:rsidR="00C524DA" w:rsidRPr="001337A4">
        <w:rPr>
          <w:rFonts w:ascii="Times New Roman" w:hAnsi="Times New Roman" w:cs="Times New Roman"/>
          <w:sz w:val="24"/>
          <w:szCs w:val="24"/>
        </w:rPr>
        <w:t>regulacji</w:t>
      </w:r>
      <w:r w:rsidR="00D02F76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6C7000" w:rsidRPr="001337A4">
        <w:rPr>
          <w:rFonts w:ascii="Times New Roman" w:hAnsi="Times New Roman" w:cs="Times New Roman"/>
          <w:sz w:val="24"/>
          <w:szCs w:val="24"/>
        </w:rPr>
        <w:t>wydłużon</w:t>
      </w:r>
      <w:r w:rsidR="00C524DA" w:rsidRPr="001337A4">
        <w:rPr>
          <w:rFonts w:ascii="Times New Roman" w:hAnsi="Times New Roman" w:cs="Times New Roman"/>
          <w:sz w:val="24"/>
          <w:szCs w:val="24"/>
        </w:rPr>
        <w:t>o</w:t>
      </w:r>
      <w:r w:rsidR="006C7000" w:rsidRPr="001337A4">
        <w:rPr>
          <w:rFonts w:ascii="Times New Roman" w:hAnsi="Times New Roman" w:cs="Times New Roman"/>
          <w:sz w:val="24"/>
          <w:szCs w:val="24"/>
        </w:rPr>
        <w:t xml:space="preserve"> do 60 miesięcy</w:t>
      </w:r>
      <w:r w:rsidR="008B5349">
        <w:rPr>
          <w:rFonts w:ascii="Times New Roman" w:hAnsi="Times New Roman" w:cs="Times New Roman"/>
          <w:sz w:val="24"/>
          <w:szCs w:val="24"/>
        </w:rPr>
        <w:t xml:space="preserve"> </w:t>
      </w:r>
      <w:r w:rsidR="00FB1EDD">
        <w:rPr>
          <w:rFonts w:ascii="Times New Roman" w:hAnsi="Times New Roman" w:cs="Times New Roman"/>
          <w:sz w:val="24"/>
          <w:szCs w:val="24"/>
        </w:rPr>
        <w:t>–</w:t>
      </w:r>
      <w:r w:rsidR="008B5349">
        <w:rPr>
          <w:rFonts w:ascii="Times New Roman" w:hAnsi="Times New Roman" w:cs="Times New Roman"/>
          <w:sz w:val="24"/>
          <w:szCs w:val="24"/>
        </w:rPr>
        <w:t xml:space="preserve"> p</w:t>
      </w:r>
      <w:r w:rsidR="006F594B" w:rsidRPr="001337A4">
        <w:rPr>
          <w:rFonts w:ascii="Times New Roman" w:hAnsi="Times New Roman" w:cs="Times New Roman"/>
          <w:sz w:val="24"/>
          <w:szCs w:val="24"/>
        </w:rPr>
        <w:t xml:space="preserve">rzedłużenie </w:t>
      </w:r>
      <w:r w:rsidR="006669C9" w:rsidRPr="001337A4">
        <w:rPr>
          <w:rFonts w:ascii="Times New Roman" w:hAnsi="Times New Roman" w:cs="Times New Roman"/>
          <w:sz w:val="24"/>
          <w:szCs w:val="24"/>
        </w:rPr>
        <w:t>działania</w:t>
      </w:r>
      <w:r w:rsidR="00C93368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6F594B" w:rsidRPr="001337A4">
        <w:rPr>
          <w:rFonts w:ascii="Times New Roman" w:hAnsi="Times New Roman" w:cs="Times New Roman"/>
          <w:sz w:val="24"/>
          <w:szCs w:val="24"/>
        </w:rPr>
        <w:t>przepisów wprowadz</w:t>
      </w:r>
      <w:r w:rsidR="001337A4" w:rsidRPr="001337A4">
        <w:rPr>
          <w:rFonts w:ascii="Times New Roman" w:hAnsi="Times New Roman" w:cs="Times New Roman"/>
          <w:sz w:val="24"/>
          <w:szCs w:val="24"/>
        </w:rPr>
        <w:t xml:space="preserve">ono </w:t>
      </w:r>
      <w:r w:rsidR="004F3057">
        <w:rPr>
          <w:rFonts w:ascii="Times New Roman" w:hAnsi="Times New Roman" w:cs="Times New Roman"/>
          <w:sz w:val="24"/>
          <w:szCs w:val="24"/>
        </w:rPr>
        <w:t>art.</w:t>
      </w:r>
      <w:r w:rsidR="006C7000" w:rsidRPr="001337A4">
        <w:rPr>
          <w:rFonts w:ascii="Times New Roman" w:hAnsi="Times New Roman" w:cs="Times New Roman"/>
          <w:sz w:val="24"/>
          <w:szCs w:val="24"/>
        </w:rPr>
        <w:t xml:space="preserve"> 6 ustawy z</w:t>
      </w:r>
      <w:r w:rsidR="004F3057">
        <w:rPr>
          <w:rFonts w:ascii="Times New Roman" w:hAnsi="Times New Roman" w:cs="Times New Roman"/>
          <w:sz w:val="24"/>
          <w:szCs w:val="24"/>
        </w:rPr>
        <w:t> </w:t>
      </w:r>
      <w:r w:rsidR="006C7000" w:rsidRPr="001337A4">
        <w:rPr>
          <w:rFonts w:ascii="Times New Roman" w:hAnsi="Times New Roman" w:cs="Times New Roman"/>
          <w:sz w:val="24"/>
          <w:szCs w:val="24"/>
        </w:rPr>
        <w:t xml:space="preserve">dnia 12 maja 2022 r. </w:t>
      </w:r>
      <w:r w:rsidR="006C7000" w:rsidRPr="00F40735">
        <w:rPr>
          <w:rFonts w:ascii="Times New Roman" w:hAnsi="Times New Roman" w:cs="Times New Roman"/>
          <w:sz w:val="24"/>
          <w:szCs w:val="24"/>
        </w:rPr>
        <w:t>o</w:t>
      </w:r>
      <w:r w:rsidR="008B5349">
        <w:rPr>
          <w:rFonts w:ascii="Times New Roman" w:hAnsi="Times New Roman" w:cs="Times New Roman"/>
          <w:sz w:val="24"/>
          <w:szCs w:val="24"/>
        </w:rPr>
        <w:t xml:space="preserve"> </w:t>
      </w:r>
      <w:r w:rsidR="006C7000" w:rsidRPr="00F40735">
        <w:rPr>
          <w:rFonts w:ascii="Times New Roman" w:hAnsi="Times New Roman" w:cs="Times New Roman"/>
          <w:sz w:val="24"/>
          <w:szCs w:val="24"/>
        </w:rPr>
        <w:t>zmianie ustawy o podatku od towarów i usług oraz niektórych innych ustaw</w:t>
      </w:r>
      <w:r w:rsidR="006C7000" w:rsidRPr="001337A4">
        <w:rPr>
          <w:rFonts w:ascii="Times New Roman" w:hAnsi="Times New Roman" w:cs="Times New Roman"/>
          <w:sz w:val="24"/>
          <w:szCs w:val="24"/>
        </w:rPr>
        <w:t xml:space="preserve"> (Dz. U. poz. 1137</w:t>
      </w:r>
      <w:r w:rsidR="006A79F8" w:rsidRPr="001337A4">
        <w:rPr>
          <w:rFonts w:ascii="Times New Roman" w:hAnsi="Times New Roman" w:cs="Times New Roman"/>
          <w:sz w:val="24"/>
          <w:szCs w:val="24"/>
        </w:rPr>
        <w:t xml:space="preserve"> i 1488</w:t>
      </w:r>
      <w:r w:rsidR="006C7000" w:rsidRPr="001337A4">
        <w:rPr>
          <w:rFonts w:ascii="Times New Roman" w:hAnsi="Times New Roman" w:cs="Times New Roman"/>
          <w:sz w:val="24"/>
          <w:szCs w:val="24"/>
        </w:rPr>
        <w:t xml:space="preserve">). </w:t>
      </w:r>
      <w:r w:rsidR="008874A0">
        <w:rPr>
          <w:rFonts w:ascii="Times New Roman" w:hAnsi="Times New Roman" w:cs="Times New Roman"/>
          <w:sz w:val="24"/>
          <w:szCs w:val="24"/>
        </w:rPr>
        <w:t>Obecnie g</w:t>
      </w:r>
      <w:r w:rsidR="00D02F76" w:rsidRPr="001337A4">
        <w:rPr>
          <w:rFonts w:ascii="Times New Roman" w:hAnsi="Times New Roman" w:cs="Times New Roman"/>
          <w:sz w:val="24"/>
          <w:szCs w:val="24"/>
        </w:rPr>
        <w:t xml:space="preserve">raniczną datę </w:t>
      </w:r>
      <w:r w:rsidR="001A01D4" w:rsidRPr="001337A4">
        <w:rPr>
          <w:rFonts w:ascii="Times New Roman" w:hAnsi="Times New Roman" w:cs="Times New Roman"/>
          <w:sz w:val="24"/>
          <w:szCs w:val="24"/>
        </w:rPr>
        <w:t xml:space="preserve">obowiązywania </w:t>
      </w:r>
      <w:r w:rsidR="00D02F76" w:rsidRPr="001337A4">
        <w:rPr>
          <w:rFonts w:ascii="Times New Roman" w:hAnsi="Times New Roman" w:cs="Times New Roman"/>
          <w:sz w:val="24"/>
          <w:szCs w:val="24"/>
        </w:rPr>
        <w:t xml:space="preserve">przepisów </w:t>
      </w:r>
      <w:r w:rsidR="00212F36" w:rsidRPr="001337A4">
        <w:rPr>
          <w:rFonts w:ascii="Times New Roman" w:hAnsi="Times New Roman" w:cs="Times New Roman"/>
          <w:sz w:val="24"/>
          <w:szCs w:val="24"/>
        </w:rPr>
        <w:t>stanowi</w:t>
      </w:r>
      <w:r w:rsidR="00D02F76" w:rsidRPr="001337A4">
        <w:rPr>
          <w:rFonts w:ascii="Times New Roman" w:hAnsi="Times New Roman" w:cs="Times New Roman"/>
          <w:sz w:val="24"/>
          <w:szCs w:val="24"/>
        </w:rPr>
        <w:t xml:space="preserve"> dzień 24 lipca 2025 r. Po tej dacie kontrola inwestycji </w:t>
      </w:r>
      <w:r w:rsidR="00C10ACA" w:rsidRPr="001337A4">
        <w:rPr>
          <w:rFonts w:ascii="Times New Roman" w:hAnsi="Times New Roman" w:cs="Times New Roman"/>
          <w:sz w:val="24"/>
          <w:szCs w:val="24"/>
        </w:rPr>
        <w:t xml:space="preserve">napływających z zagranicy </w:t>
      </w:r>
      <w:r w:rsidR="00D02F76" w:rsidRPr="001337A4">
        <w:rPr>
          <w:rFonts w:ascii="Times New Roman" w:hAnsi="Times New Roman" w:cs="Times New Roman"/>
          <w:sz w:val="24"/>
          <w:szCs w:val="24"/>
        </w:rPr>
        <w:t xml:space="preserve">zostanie </w:t>
      </w:r>
      <w:r w:rsidR="006669C9" w:rsidRPr="001337A4">
        <w:rPr>
          <w:rFonts w:ascii="Times New Roman" w:hAnsi="Times New Roman" w:cs="Times New Roman"/>
          <w:sz w:val="24"/>
          <w:szCs w:val="24"/>
        </w:rPr>
        <w:t xml:space="preserve">istotnie ograniczona </w:t>
      </w:r>
      <w:r w:rsidR="008B0852" w:rsidRPr="001337A4">
        <w:rPr>
          <w:rFonts w:ascii="Times New Roman" w:hAnsi="Times New Roman" w:cs="Times New Roman"/>
          <w:sz w:val="24"/>
          <w:szCs w:val="24"/>
        </w:rPr>
        <w:t>i</w:t>
      </w:r>
      <w:r w:rsidR="008B5349">
        <w:rPr>
          <w:rFonts w:ascii="Times New Roman" w:hAnsi="Times New Roman" w:cs="Times New Roman"/>
          <w:sz w:val="24"/>
          <w:szCs w:val="24"/>
        </w:rPr>
        <w:t xml:space="preserve"> </w:t>
      </w:r>
      <w:r w:rsidR="00A31311" w:rsidRPr="001337A4">
        <w:rPr>
          <w:rFonts w:ascii="Times New Roman" w:hAnsi="Times New Roman" w:cs="Times New Roman"/>
          <w:sz w:val="24"/>
          <w:szCs w:val="24"/>
        </w:rPr>
        <w:t>sprowadzona</w:t>
      </w:r>
      <w:r w:rsidR="00D02F76" w:rsidRPr="001337A4">
        <w:rPr>
          <w:rFonts w:ascii="Times New Roman" w:hAnsi="Times New Roman" w:cs="Times New Roman"/>
          <w:sz w:val="24"/>
          <w:szCs w:val="24"/>
        </w:rPr>
        <w:t xml:space="preserve"> jedynie </w:t>
      </w:r>
      <w:r w:rsidR="00C10ACA" w:rsidRPr="001337A4">
        <w:rPr>
          <w:rFonts w:ascii="Times New Roman" w:hAnsi="Times New Roman" w:cs="Times New Roman"/>
          <w:sz w:val="24"/>
          <w:szCs w:val="24"/>
        </w:rPr>
        <w:t xml:space="preserve">do </w:t>
      </w:r>
      <w:r w:rsidR="00D02F76" w:rsidRPr="001337A4">
        <w:rPr>
          <w:rFonts w:ascii="Times New Roman" w:hAnsi="Times New Roman" w:cs="Times New Roman"/>
          <w:sz w:val="24"/>
          <w:szCs w:val="24"/>
        </w:rPr>
        <w:t>przedsiębiorstw strategicznych wymienionych w</w:t>
      </w:r>
      <w:r w:rsidR="001337A4" w:rsidRPr="001337A4">
        <w:rPr>
          <w:rFonts w:ascii="Times New Roman" w:hAnsi="Times New Roman" w:cs="Times New Roman"/>
          <w:sz w:val="24"/>
          <w:szCs w:val="24"/>
        </w:rPr>
        <w:t> </w:t>
      </w:r>
      <w:r w:rsidR="001A01D4" w:rsidRPr="00F40735">
        <w:rPr>
          <w:rFonts w:ascii="Times New Roman" w:hAnsi="Times New Roman" w:cs="Times New Roman"/>
          <w:sz w:val="24"/>
          <w:szCs w:val="24"/>
        </w:rPr>
        <w:t>r</w:t>
      </w:r>
      <w:r w:rsidR="00D02F76" w:rsidRPr="00F40735">
        <w:rPr>
          <w:rFonts w:ascii="Times New Roman" w:hAnsi="Times New Roman" w:cs="Times New Roman"/>
          <w:sz w:val="24"/>
          <w:szCs w:val="24"/>
        </w:rPr>
        <w:t xml:space="preserve">ozporządzeniu Rady Ministrów </w:t>
      </w:r>
      <w:r w:rsidR="001A01D4" w:rsidRPr="00F40735">
        <w:rPr>
          <w:rFonts w:ascii="Times New Roman" w:hAnsi="Times New Roman" w:cs="Times New Roman"/>
          <w:sz w:val="24"/>
          <w:szCs w:val="24"/>
        </w:rPr>
        <w:t xml:space="preserve">z dnia 18 grudnia 2024 r. </w:t>
      </w:r>
      <w:r w:rsidR="00D02F76" w:rsidRPr="00F40735">
        <w:rPr>
          <w:rFonts w:ascii="Times New Roman" w:hAnsi="Times New Roman" w:cs="Times New Roman"/>
          <w:sz w:val="24"/>
          <w:szCs w:val="24"/>
        </w:rPr>
        <w:t>w sprawie wykazu podmiotów podlegających ochronie oraz właściwych dla nich organów kontroli</w:t>
      </w:r>
      <w:r w:rsidR="001A01D4" w:rsidRPr="00F40735">
        <w:rPr>
          <w:rFonts w:ascii="Times New Roman" w:hAnsi="Times New Roman" w:cs="Times New Roman"/>
          <w:sz w:val="24"/>
          <w:szCs w:val="24"/>
        </w:rPr>
        <w:t xml:space="preserve"> (Dz. U. poz. 1892</w:t>
      </w:r>
      <w:r w:rsidR="00FA3EEC">
        <w:rPr>
          <w:rFonts w:ascii="Times New Roman" w:hAnsi="Times New Roman" w:cs="Times New Roman"/>
          <w:sz w:val="24"/>
          <w:szCs w:val="24"/>
        </w:rPr>
        <w:t xml:space="preserve"> oraz z </w:t>
      </w:r>
      <w:r w:rsidR="00FA3EEC">
        <w:rPr>
          <w:rFonts w:ascii="Times New Roman" w:hAnsi="Times New Roman" w:cs="Times New Roman"/>
          <w:sz w:val="24"/>
          <w:szCs w:val="24"/>
        </w:rPr>
        <w:lastRenderedPageBreak/>
        <w:t>2025 r. poz. 181</w:t>
      </w:r>
      <w:r w:rsidR="001A01D4" w:rsidRPr="00F40735">
        <w:rPr>
          <w:rFonts w:ascii="Times New Roman" w:hAnsi="Times New Roman" w:cs="Times New Roman"/>
          <w:sz w:val="24"/>
          <w:szCs w:val="24"/>
        </w:rPr>
        <w:t>)</w:t>
      </w:r>
      <w:r w:rsidR="00D02F76" w:rsidRPr="001337A4">
        <w:rPr>
          <w:rFonts w:ascii="Times New Roman" w:hAnsi="Times New Roman" w:cs="Times New Roman"/>
          <w:sz w:val="24"/>
          <w:szCs w:val="24"/>
        </w:rPr>
        <w:t>.</w:t>
      </w:r>
      <w:r w:rsidR="004E5D89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8B5349">
        <w:rPr>
          <w:rFonts w:ascii="Times New Roman" w:hAnsi="Times New Roman" w:cs="Times New Roman"/>
          <w:sz w:val="24"/>
          <w:szCs w:val="24"/>
        </w:rPr>
        <w:t>Dopuszczenie r</w:t>
      </w:r>
      <w:r w:rsidR="00C10ACA" w:rsidRPr="001337A4">
        <w:rPr>
          <w:rFonts w:ascii="Times New Roman" w:hAnsi="Times New Roman" w:cs="Times New Roman"/>
          <w:sz w:val="24"/>
          <w:szCs w:val="24"/>
        </w:rPr>
        <w:t>ealizacj</w:t>
      </w:r>
      <w:r w:rsidR="008B5349">
        <w:rPr>
          <w:rFonts w:ascii="Times New Roman" w:hAnsi="Times New Roman" w:cs="Times New Roman"/>
          <w:sz w:val="24"/>
          <w:szCs w:val="24"/>
        </w:rPr>
        <w:t>i</w:t>
      </w:r>
      <w:r w:rsidR="00C10ACA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1A2EBE" w:rsidRPr="001337A4">
        <w:rPr>
          <w:rFonts w:ascii="Times New Roman" w:hAnsi="Times New Roman" w:cs="Times New Roman"/>
          <w:sz w:val="24"/>
          <w:szCs w:val="24"/>
        </w:rPr>
        <w:t xml:space="preserve">inwestycji </w:t>
      </w:r>
      <w:r w:rsidR="008B5349">
        <w:rPr>
          <w:rFonts w:ascii="Times New Roman" w:hAnsi="Times New Roman" w:cs="Times New Roman"/>
          <w:sz w:val="24"/>
          <w:szCs w:val="24"/>
        </w:rPr>
        <w:t xml:space="preserve">napływających </w:t>
      </w:r>
      <w:r w:rsidR="001A2EBE" w:rsidRPr="001337A4">
        <w:rPr>
          <w:rFonts w:ascii="Times New Roman" w:hAnsi="Times New Roman" w:cs="Times New Roman"/>
          <w:sz w:val="24"/>
          <w:szCs w:val="24"/>
        </w:rPr>
        <w:t>z</w:t>
      </w:r>
      <w:r w:rsidR="001A01D4" w:rsidRPr="001337A4">
        <w:rPr>
          <w:rFonts w:ascii="Times New Roman" w:hAnsi="Times New Roman" w:cs="Times New Roman"/>
          <w:sz w:val="24"/>
          <w:szCs w:val="24"/>
        </w:rPr>
        <w:t> </w:t>
      </w:r>
      <w:r w:rsidR="001A2EBE" w:rsidRPr="001337A4">
        <w:rPr>
          <w:rFonts w:ascii="Times New Roman" w:hAnsi="Times New Roman" w:cs="Times New Roman"/>
          <w:sz w:val="24"/>
          <w:szCs w:val="24"/>
        </w:rPr>
        <w:t xml:space="preserve">zagranicy </w:t>
      </w:r>
      <w:r w:rsidR="00C10ACA" w:rsidRPr="001337A4">
        <w:rPr>
          <w:rFonts w:ascii="Times New Roman" w:hAnsi="Times New Roman" w:cs="Times New Roman"/>
          <w:sz w:val="24"/>
          <w:szCs w:val="24"/>
        </w:rPr>
        <w:t>pozbawion</w:t>
      </w:r>
      <w:r w:rsidR="008B5349">
        <w:rPr>
          <w:rFonts w:ascii="Times New Roman" w:hAnsi="Times New Roman" w:cs="Times New Roman"/>
          <w:sz w:val="24"/>
          <w:szCs w:val="24"/>
        </w:rPr>
        <w:t>ych</w:t>
      </w:r>
      <w:r w:rsidR="001A2EBE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C10ACA" w:rsidRPr="001337A4">
        <w:rPr>
          <w:rFonts w:ascii="Times New Roman" w:hAnsi="Times New Roman" w:cs="Times New Roman"/>
          <w:sz w:val="24"/>
          <w:szCs w:val="24"/>
        </w:rPr>
        <w:t>ustawowej kontroli</w:t>
      </w:r>
      <w:r w:rsidR="001A01D4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C10ACA" w:rsidRPr="001337A4">
        <w:rPr>
          <w:rFonts w:ascii="Times New Roman" w:hAnsi="Times New Roman" w:cs="Times New Roman"/>
          <w:sz w:val="24"/>
          <w:szCs w:val="24"/>
        </w:rPr>
        <w:t>s</w:t>
      </w:r>
      <w:r w:rsidR="004E5D89" w:rsidRPr="001337A4">
        <w:rPr>
          <w:rFonts w:ascii="Times New Roman" w:hAnsi="Times New Roman" w:cs="Times New Roman"/>
          <w:sz w:val="24"/>
          <w:szCs w:val="24"/>
        </w:rPr>
        <w:t xml:space="preserve">tanowi potencjalne zagrożenie dla </w:t>
      </w:r>
      <w:r w:rsidR="00C10ACA" w:rsidRPr="001337A4">
        <w:rPr>
          <w:rFonts w:ascii="Times New Roman" w:hAnsi="Times New Roman" w:cs="Times New Roman"/>
          <w:sz w:val="24"/>
          <w:szCs w:val="24"/>
        </w:rPr>
        <w:t>bezpieczeństwa</w:t>
      </w:r>
      <w:r w:rsidR="008874A0">
        <w:rPr>
          <w:rFonts w:ascii="Times New Roman" w:hAnsi="Times New Roman" w:cs="Times New Roman"/>
          <w:sz w:val="24"/>
          <w:szCs w:val="24"/>
        </w:rPr>
        <w:t>,</w:t>
      </w:r>
      <w:r w:rsidR="00C10ACA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8874A0" w:rsidRPr="001337A4">
        <w:rPr>
          <w:rFonts w:ascii="Times New Roman" w:hAnsi="Times New Roman" w:cs="Times New Roman"/>
          <w:sz w:val="24"/>
          <w:szCs w:val="24"/>
        </w:rPr>
        <w:t>porządku i zdrowia publicznego</w:t>
      </w:r>
      <w:r w:rsidR="008B5349" w:rsidRPr="008B5349">
        <w:rPr>
          <w:rFonts w:ascii="Times New Roman" w:hAnsi="Times New Roman" w:cs="Times New Roman"/>
          <w:sz w:val="24"/>
          <w:szCs w:val="24"/>
        </w:rPr>
        <w:t xml:space="preserve"> </w:t>
      </w:r>
      <w:r w:rsidR="008B5349" w:rsidRPr="001337A4">
        <w:rPr>
          <w:rFonts w:ascii="Times New Roman" w:hAnsi="Times New Roman" w:cs="Times New Roman"/>
          <w:sz w:val="24"/>
          <w:szCs w:val="24"/>
        </w:rPr>
        <w:t>w związku z</w:t>
      </w:r>
      <w:r w:rsidR="00FA3EEC">
        <w:rPr>
          <w:rFonts w:ascii="Times New Roman" w:hAnsi="Times New Roman" w:cs="Times New Roman"/>
          <w:sz w:val="24"/>
          <w:szCs w:val="24"/>
        </w:rPr>
        <w:t> </w:t>
      </w:r>
      <w:r w:rsidR="008B5349">
        <w:rPr>
          <w:rFonts w:ascii="Times New Roman" w:hAnsi="Times New Roman" w:cs="Times New Roman"/>
          <w:sz w:val="24"/>
          <w:szCs w:val="24"/>
        </w:rPr>
        <w:t xml:space="preserve">napiętą </w:t>
      </w:r>
      <w:r w:rsidR="008B5349" w:rsidRPr="001337A4">
        <w:rPr>
          <w:rFonts w:ascii="Times New Roman" w:hAnsi="Times New Roman" w:cs="Times New Roman"/>
          <w:sz w:val="24"/>
          <w:szCs w:val="24"/>
        </w:rPr>
        <w:t>sytuacją międzynarodową</w:t>
      </w:r>
      <w:r w:rsidR="004E5D89" w:rsidRPr="001337A4">
        <w:rPr>
          <w:rFonts w:ascii="Times New Roman" w:hAnsi="Times New Roman" w:cs="Times New Roman"/>
          <w:sz w:val="24"/>
          <w:szCs w:val="24"/>
        </w:rPr>
        <w:t>.</w:t>
      </w:r>
    </w:p>
    <w:p w14:paraId="18091C09" w14:textId="182E6868" w:rsidR="00451CAC" w:rsidRDefault="00C23C14" w:rsidP="003D5173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7A4">
        <w:rPr>
          <w:rFonts w:ascii="Times New Roman" w:hAnsi="Times New Roman" w:cs="Times New Roman"/>
          <w:sz w:val="24"/>
          <w:szCs w:val="24"/>
        </w:rPr>
        <w:t xml:space="preserve">Podkreślić należy, że nadal utrzymuje się ryzyko związane z </w:t>
      </w:r>
      <w:r w:rsidRPr="001337A4">
        <w:rPr>
          <w:rFonts w:ascii="Times New Roman" w:hAnsi="Times New Roman" w:cs="Times New Roman"/>
          <w:bCs/>
          <w:sz w:val="24"/>
          <w:szCs w:val="24"/>
        </w:rPr>
        <w:t>wojną na Ukrainie oraz</w:t>
      </w:r>
      <w:r w:rsidR="004E5D89" w:rsidRPr="001337A4">
        <w:rPr>
          <w:rFonts w:ascii="Times New Roman" w:hAnsi="Times New Roman" w:cs="Times New Roman"/>
          <w:bCs/>
          <w:sz w:val="24"/>
          <w:szCs w:val="24"/>
        </w:rPr>
        <w:t xml:space="preserve"> ma miejsce</w:t>
      </w:r>
      <w:r w:rsidRPr="001337A4">
        <w:rPr>
          <w:rFonts w:ascii="Times New Roman" w:hAnsi="Times New Roman" w:cs="Times New Roman"/>
          <w:bCs/>
          <w:sz w:val="24"/>
          <w:szCs w:val="24"/>
        </w:rPr>
        <w:t xml:space="preserve"> narastająca niestabilność geopolityczn</w:t>
      </w:r>
      <w:r w:rsidR="00F15F8B" w:rsidRPr="001337A4">
        <w:rPr>
          <w:rFonts w:ascii="Times New Roman" w:hAnsi="Times New Roman" w:cs="Times New Roman"/>
          <w:bCs/>
          <w:sz w:val="24"/>
          <w:szCs w:val="24"/>
        </w:rPr>
        <w:t>a</w:t>
      </w:r>
      <w:r w:rsidRPr="001337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1CAC">
        <w:rPr>
          <w:rFonts w:ascii="Times New Roman" w:hAnsi="Times New Roman" w:cs="Times New Roman"/>
          <w:bCs/>
          <w:sz w:val="24"/>
          <w:szCs w:val="24"/>
        </w:rPr>
        <w:t>w relacjach międzynarodowych</w:t>
      </w:r>
      <w:r w:rsidRPr="001337A4">
        <w:rPr>
          <w:rFonts w:ascii="Times New Roman" w:hAnsi="Times New Roman" w:cs="Times New Roman"/>
          <w:bCs/>
          <w:sz w:val="24"/>
          <w:szCs w:val="24"/>
        </w:rPr>
        <w:t>.</w:t>
      </w:r>
      <w:r w:rsidR="004E5D89" w:rsidRPr="001337A4">
        <w:rPr>
          <w:rFonts w:ascii="Times New Roman" w:hAnsi="Times New Roman" w:cs="Times New Roman"/>
          <w:sz w:val="24"/>
          <w:szCs w:val="24"/>
        </w:rPr>
        <w:t xml:space="preserve"> Można tu wskazać przykładowo kwestie: konfliktu bliskowschodniego, napięcie pomiędzy Chinami a Tajwanem, czy żądania</w:t>
      </w:r>
      <w:r w:rsidR="008B0852">
        <w:rPr>
          <w:rFonts w:ascii="Times New Roman" w:hAnsi="Times New Roman" w:cs="Times New Roman"/>
          <w:sz w:val="24"/>
          <w:szCs w:val="24"/>
        </w:rPr>
        <w:t xml:space="preserve"> terytorialne</w:t>
      </w:r>
      <w:r w:rsidR="004E5D89" w:rsidRPr="001337A4">
        <w:rPr>
          <w:rFonts w:ascii="Times New Roman" w:hAnsi="Times New Roman" w:cs="Times New Roman"/>
          <w:sz w:val="24"/>
          <w:szCs w:val="24"/>
        </w:rPr>
        <w:t xml:space="preserve"> Stanów Zjednoczonych kierowane </w:t>
      </w:r>
      <w:r w:rsidR="00545A77" w:rsidRPr="001337A4">
        <w:rPr>
          <w:rFonts w:ascii="Times New Roman" w:hAnsi="Times New Roman" w:cs="Times New Roman"/>
          <w:sz w:val="24"/>
          <w:szCs w:val="24"/>
        </w:rPr>
        <w:t xml:space="preserve">pod adresem </w:t>
      </w:r>
      <w:r w:rsidR="004E5D89" w:rsidRPr="001337A4">
        <w:rPr>
          <w:rFonts w:ascii="Times New Roman" w:hAnsi="Times New Roman" w:cs="Times New Roman"/>
          <w:sz w:val="24"/>
          <w:szCs w:val="24"/>
        </w:rPr>
        <w:t>Kanady lub Danii</w:t>
      </w:r>
      <w:r w:rsidR="00451CAC">
        <w:rPr>
          <w:rFonts w:ascii="Times New Roman" w:hAnsi="Times New Roman" w:cs="Times New Roman"/>
          <w:sz w:val="24"/>
          <w:szCs w:val="24"/>
        </w:rPr>
        <w:t>, a</w:t>
      </w:r>
      <w:r w:rsidR="00FA3EEC">
        <w:rPr>
          <w:rFonts w:ascii="Times New Roman" w:hAnsi="Times New Roman" w:cs="Times New Roman"/>
          <w:sz w:val="24"/>
          <w:szCs w:val="24"/>
        </w:rPr>
        <w:t> </w:t>
      </w:r>
      <w:r w:rsidR="00451CAC">
        <w:rPr>
          <w:rFonts w:ascii="Times New Roman" w:hAnsi="Times New Roman" w:cs="Times New Roman"/>
          <w:sz w:val="24"/>
          <w:szCs w:val="24"/>
        </w:rPr>
        <w:t>ostatnio wojn</w:t>
      </w:r>
      <w:r w:rsidR="00FA3EEC">
        <w:rPr>
          <w:rFonts w:ascii="Times New Roman" w:hAnsi="Times New Roman" w:cs="Times New Roman"/>
          <w:sz w:val="24"/>
          <w:szCs w:val="24"/>
        </w:rPr>
        <w:t>ę</w:t>
      </w:r>
      <w:r w:rsidR="00451CAC">
        <w:rPr>
          <w:rFonts w:ascii="Times New Roman" w:hAnsi="Times New Roman" w:cs="Times New Roman"/>
          <w:sz w:val="24"/>
          <w:szCs w:val="24"/>
        </w:rPr>
        <w:t xml:space="preserve"> celn</w:t>
      </w:r>
      <w:r w:rsidR="00FA3EEC">
        <w:rPr>
          <w:rFonts w:ascii="Times New Roman" w:hAnsi="Times New Roman" w:cs="Times New Roman"/>
          <w:sz w:val="24"/>
          <w:szCs w:val="24"/>
        </w:rPr>
        <w:t>ą</w:t>
      </w:r>
      <w:r w:rsidR="004E5D89" w:rsidRPr="001337A4">
        <w:rPr>
          <w:rFonts w:ascii="Times New Roman" w:hAnsi="Times New Roman" w:cs="Times New Roman"/>
          <w:sz w:val="24"/>
          <w:szCs w:val="24"/>
        </w:rPr>
        <w:t>.</w:t>
      </w:r>
      <w:r w:rsidR="007548CF" w:rsidRPr="001337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852">
        <w:rPr>
          <w:rFonts w:ascii="Times New Roman" w:hAnsi="Times New Roman" w:cs="Times New Roman"/>
          <w:bCs/>
          <w:sz w:val="24"/>
          <w:szCs w:val="24"/>
        </w:rPr>
        <w:t xml:space="preserve">Nie można </w:t>
      </w:r>
      <w:r w:rsidR="00451CAC">
        <w:rPr>
          <w:rFonts w:ascii="Times New Roman" w:hAnsi="Times New Roman" w:cs="Times New Roman"/>
          <w:bCs/>
          <w:sz w:val="24"/>
          <w:szCs w:val="24"/>
        </w:rPr>
        <w:t xml:space="preserve">także </w:t>
      </w:r>
      <w:r w:rsidR="008B0852">
        <w:rPr>
          <w:rFonts w:ascii="Times New Roman" w:hAnsi="Times New Roman" w:cs="Times New Roman"/>
          <w:bCs/>
          <w:sz w:val="24"/>
          <w:szCs w:val="24"/>
        </w:rPr>
        <w:t>pominąć faktu</w:t>
      </w:r>
      <w:r w:rsidR="006669C9" w:rsidRPr="001337A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0852">
        <w:rPr>
          <w:rFonts w:ascii="Times New Roman" w:hAnsi="Times New Roman" w:cs="Times New Roman"/>
          <w:bCs/>
          <w:sz w:val="24"/>
          <w:szCs w:val="24"/>
        </w:rPr>
        <w:t>i</w:t>
      </w:r>
      <w:r w:rsidR="006669C9" w:rsidRPr="001337A4">
        <w:rPr>
          <w:rFonts w:ascii="Times New Roman" w:hAnsi="Times New Roman" w:cs="Times New Roman"/>
          <w:bCs/>
          <w:sz w:val="24"/>
          <w:szCs w:val="24"/>
        </w:rPr>
        <w:t xml:space="preserve">ż </w:t>
      </w:r>
      <w:r w:rsidR="007548CF" w:rsidRPr="001337A4">
        <w:rPr>
          <w:rFonts w:ascii="Times New Roman" w:hAnsi="Times New Roman" w:cs="Times New Roman"/>
          <w:bCs/>
          <w:sz w:val="24"/>
          <w:szCs w:val="24"/>
        </w:rPr>
        <w:t>Komisja Europejska</w:t>
      </w:r>
      <w:r w:rsidR="00FD39F6" w:rsidRPr="001337A4">
        <w:rPr>
          <w:rFonts w:ascii="Times New Roman" w:hAnsi="Times New Roman" w:cs="Times New Roman"/>
          <w:bCs/>
          <w:sz w:val="24"/>
          <w:szCs w:val="24"/>
        </w:rPr>
        <w:t xml:space="preserve"> dostrzeg</w:t>
      </w:r>
      <w:r w:rsidR="006669C9" w:rsidRPr="001337A4">
        <w:rPr>
          <w:rFonts w:ascii="Times New Roman" w:hAnsi="Times New Roman" w:cs="Times New Roman"/>
          <w:bCs/>
          <w:sz w:val="24"/>
          <w:szCs w:val="24"/>
        </w:rPr>
        <w:t>ł</w:t>
      </w:r>
      <w:r w:rsidR="00FD39F6" w:rsidRPr="001337A4">
        <w:rPr>
          <w:rFonts w:ascii="Times New Roman" w:hAnsi="Times New Roman" w:cs="Times New Roman"/>
          <w:bCs/>
          <w:sz w:val="24"/>
          <w:szCs w:val="24"/>
        </w:rPr>
        <w:t>a konieczność przeciwdziałania potencjaln</w:t>
      </w:r>
      <w:r w:rsidR="008874A0">
        <w:rPr>
          <w:rFonts w:ascii="Times New Roman" w:hAnsi="Times New Roman" w:cs="Times New Roman"/>
          <w:bCs/>
          <w:sz w:val="24"/>
          <w:szCs w:val="24"/>
        </w:rPr>
        <w:t>ie</w:t>
      </w:r>
      <w:r w:rsidR="00FD39F6" w:rsidRPr="001337A4">
        <w:rPr>
          <w:rFonts w:ascii="Times New Roman" w:hAnsi="Times New Roman" w:cs="Times New Roman"/>
          <w:bCs/>
          <w:sz w:val="24"/>
          <w:szCs w:val="24"/>
        </w:rPr>
        <w:t xml:space="preserve"> negatywnym konsekwencjom inwestycji zagranicznych dla bezpieczeństwa państw członkowskich</w:t>
      </w:r>
      <w:r w:rsidR="00352595" w:rsidRPr="001337A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A01D4" w:rsidRPr="001337A4">
        <w:rPr>
          <w:rFonts w:ascii="Times New Roman" w:hAnsi="Times New Roman" w:cs="Times New Roman"/>
          <w:bCs/>
          <w:sz w:val="24"/>
          <w:szCs w:val="24"/>
        </w:rPr>
        <w:t>podejmując</w:t>
      </w:r>
      <w:r w:rsidR="00A31311" w:rsidRPr="001337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1CAC">
        <w:rPr>
          <w:rFonts w:ascii="Times New Roman" w:hAnsi="Times New Roman" w:cs="Times New Roman"/>
          <w:bCs/>
          <w:sz w:val="24"/>
          <w:szCs w:val="24"/>
        </w:rPr>
        <w:t>rewizję</w:t>
      </w:r>
      <w:r w:rsidR="007548CF" w:rsidRPr="001337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311" w:rsidRPr="001337A4">
        <w:rPr>
          <w:rFonts w:ascii="Times New Roman" w:hAnsi="Times New Roman" w:cs="Times New Roman"/>
          <w:bCs/>
          <w:sz w:val="24"/>
          <w:szCs w:val="24"/>
        </w:rPr>
        <w:t>obowiązującego</w:t>
      </w:r>
      <w:r w:rsidR="007548CF" w:rsidRPr="001337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311" w:rsidRPr="001337A4">
        <w:rPr>
          <w:rFonts w:ascii="Times New Roman" w:hAnsi="Times New Roman" w:cs="Times New Roman"/>
          <w:bCs/>
          <w:sz w:val="24"/>
          <w:szCs w:val="24"/>
        </w:rPr>
        <w:t xml:space="preserve">rozporządzenia Parlamentu Europejskiego i Rady (EU) 2019/452 </w:t>
      </w:r>
      <w:r w:rsidR="00352595" w:rsidRPr="001337A4">
        <w:rPr>
          <w:rFonts w:ascii="Times New Roman" w:hAnsi="Times New Roman" w:cs="Times New Roman"/>
          <w:bCs/>
          <w:sz w:val="24"/>
          <w:szCs w:val="24"/>
        </w:rPr>
        <w:t>z dnia 19 marca 2019 r. ustanawiającego ramy monitorowania bezpośrednich inwestycji zagranicznych w Unii (Dz. Urz. UE L 79 z</w:t>
      </w:r>
      <w:r w:rsidR="00451C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2595" w:rsidRPr="001337A4">
        <w:rPr>
          <w:rFonts w:ascii="Times New Roman" w:hAnsi="Times New Roman" w:cs="Times New Roman"/>
          <w:bCs/>
          <w:sz w:val="24"/>
          <w:szCs w:val="24"/>
        </w:rPr>
        <w:t xml:space="preserve">21.03.2019, str. 1, z późn. zm.) </w:t>
      </w:r>
      <w:r w:rsidR="00451CAC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="007548CF" w:rsidRPr="001337A4">
        <w:rPr>
          <w:rFonts w:ascii="Times New Roman" w:hAnsi="Times New Roman" w:cs="Times New Roman"/>
          <w:bCs/>
          <w:sz w:val="24"/>
          <w:szCs w:val="24"/>
        </w:rPr>
        <w:t>inicj</w:t>
      </w:r>
      <w:r w:rsidR="00A31311" w:rsidRPr="001337A4">
        <w:rPr>
          <w:rFonts w:ascii="Times New Roman" w:hAnsi="Times New Roman" w:cs="Times New Roman"/>
          <w:bCs/>
          <w:sz w:val="24"/>
          <w:szCs w:val="24"/>
        </w:rPr>
        <w:t>ując</w:t>
      </w:r>
      <w:r w:rsidR="007548CF" w:rsidRPr="001337A4">
        <w:rPr>
          <w:rFonts w:ascii="Times New Roman" w:hAnsi="Times New Roman" w:cs="Times New Roman"/>
          <w:bCs/>
          <w:sz w:val="24"/>
          <w:szCs w:val="24"/>
        </w:rPr>
        <w:t xml:space="preserve"> prowadzenie prac ukierunkowanych na gruntowaną nowelizację</w:t>
      </w:r>
      <w:r w:rsidR="00A31311" w:rsidRPr="001337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4A0">
        <w:rPr>
          <w:rFonts w:ascii="Times New Roman" w:hAnsi="Times New Roman" w:cs="Times New Roman"/>
          <w:bCs/>
          <w:sz w:val="24"/>
          <w:szCs w:val="24"/>
        </w:rPr>
        <w:t>ww.</w:t>
      </w:r>
      <w:r w:rsidR="008874A0" w:rsidRPr="001337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311" w:rsidRPr="001337A4">
        <w:rPr>
          <w:rFonts w:ascii="Times New Roman" w:hAnsi="Times New Roman" w:cs="Times New Roman"/>
          <w:bCs/>
          <w:sz w:val="24"/>
          <w:szCs w:val="24"/>
        </w:rPr>
        <w:t>regulacji</w:t>
      </w:r>
      <w:r w:rsidR="007548CF" w:rsidRPr="001337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B1744E" w14:textId="415A02D8" w:rsidR="00D02F76" w:rsidRPr="001337A4" w:rsidRDefault="0095207C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A4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451CAC">
        <w:rPr>
          <w:rFonts w:ascii="Times New Roman" w:hAnsi="Times New Roman" w:cs="Times New Roman"/>
          <w:bCs/>
          <w:sz w:val="24"/>
          <w:szCs w:val="24"/>
        </w:rPr>
        <w:t>takiej sytuacji</w:t>
      </w:r>
      <w:r w:rsidRPr="001337A4">
        <w:rPr>
          <w:rFonts w:ascii="Times New Roman" w:hAnsi="Times New Roman" w:cs="Times New Roman"/>
          <w:bCs/>
          <w:sz w:val="24"/>
          <w:szCs w:val="24"/>
        </w:rPr>
        <w:t xml:space="preserve"> koniecznym </w:t>
      </w:r>
      <w:r w:rsidR="00451CAC">
        <w:rPr>
          <w:rFonts w:ascii="Times New Roman" w:hAnsi="Times New Roman" w:cs="Times New Roman"/>
          <w:bCs/>
          <w:sz w:val="24"/>
          <w:szCs w:val="24"/>
        </w:rPr>
        <w:t>stało się</w:t>
      </w:r>
      <w:r w:rsidR="00451CAC" w:rsidRPr="001337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401">
        <w:rPr>
          <w:rFonts w:ascii="Times New Roman" w:hAnsi="Times New Roman" w:cs="Times New Roman"/>
          <w:bCs/>
          <w:sz w:val="24"/>
          <w:szCs w:val="24"/>
        </w:rPr>
        <w:t>przygotowanie nowelizacji</w:t>
      </w:r>
      <w:r w:rsidRPr="001337A4">
        <w:rPr>
          <w:rFonts w:ascii="Times New Roman" w:hAnsi="Times New Roman" w:cs="Times New Roman"/>
          <w:bCs/>
          <w:sz w:val="24"/>
          <w:szCs w:val="24"/>
        </w:rPr>
        <w:t xml:space="preserve"> ustawy o kontroli niektórych inwestycji oraz ustawy o dopłatach do oprocentowania kredytów bankowych udzielanych przedsiębiorcom dotkniętym skutkami COVID-19 oraz o uproszczonym postępowaniu o</w:t>
      </w:r>
      <w:r w:rsidR="00FA3EEC">
        <w:rPr>
          <w:rFonts w:ascii="Times New Roman" w:hAnsi="Times New Roman" w:cs="Times New Roman"/>
          <w:bCs/>
          <w:sz w:val="24"/>
          <w:szCs w:val="24"/>
        </w:rPr>
        <w:t> </w:t>
      </w:r>
      <w:r w:rsidRPr="001337A4">
        <w:rPr>
          <w:rFonts w:ascii="Times New Roman" w:hAnsi="Times New Roman" w:cs="Times New Roman"/>
          <w:bCs/>
          <w:sz w:val="24"/>
          <w:szCs w:val="24"/>
        </w:rPr>
        <w:t>zatwierdzenie układu w związku z wystąpieniem COVID-19, wprowadzające</w:t>
      </w:r>
      <w:r w:rsidR="00AF28B0">
        <w:rPr>
          <w:rFonts w:ascii="Times New Roman" w:hAnsi="Times New Roman" w:cs="Times New Roman"/>
          <w:bCs/>
          <w:sz w:val="24"/>
          <w:szCs w:val="24"/>
        </w:rPr>
        <w:t>j</w:t>
      </w:r>
      <w:r w:rsidRPr="001337A4">
        <w:rPr>
          <w:rFonts w:ascii="Times New Roman" w:hAnsi="Times New Roman" w:cs="Times New Roman"/>
          <w:bCs/>
          <w:sz w:val="24"/>
          <w:szCs w:val="24"/>
        </w:rPr>
        <w:t xml:space="preserve"> odpowiednie zmiany w tym zakresie.</w:t>
      </w:r>
    </w:p>
    <w:p w14:paraId="2C9DFD75" w14:textId="63D6B5E0" w:rsidR="001E695C" w:rsidRPr="001337A4" w:rsidRDefault="002C7DCD" w:rsidP="003D5173">
      <w:pPr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7A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1E695C" w:rsidRPr="001337A4">
        <w:rPr>
          <w:rFonts w:ascii="Times New Roman" w:hAnsi="Times New Roman" w:cs="Times New Roman"/>
          <w:b/>
          <w:bCs/>
          <w:sz w:val="24"/>
          <w:szCs w:val="24"/>
        </w:rPr>
        <w:t>Proponowane zmiany</w:t>
      </w:r>
    </w:p>
    <w:p w14:paraId="674C42E5" w14:textId="125DE367" w:rsidR="001E695C" w:rsidRPr="001337A4" w:rsidRDefault="001540F4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A4">
        <w:rPr>
          <w:rFonts w:ascii="Times New Roman" w:hAnsi="Times New Roman" w:cs="Times New Roman"/>
          <w:sz w:val="24"/>
          <w:szCs w:val="24"/>
        </w:rPr>
        <w:t>Projekt ustawy ma na celu</w:t>
      </w:r>
      <w:r w:rsidR="00255A82" w:rsidRPr="001337A4">
        <w:rPr>
          <w:rFonts w:ascii="Times New Roman" w:hAnsi="Times New Roman" w:cs="Times New Roman"/>
          <w:sz w:val="24"/>
          <w:szCs w:val="24"/>
        </w:rPr>
        <w:t xml:space="preserve"> trwałe zapewnieni</w:t>
      </w:r>
      <w:r w:rsidRPr="001337A4">
        <w:rPr>
          <w:rFonts w:ascii="Times New Roman" w:hAnsi="Times New Roman" w:cs="Times New Roman"/>
          <w:sz w:val="24"/>
          <w:szCs w:val="24"/>
        </w:rPr>
        <w:t>e</w:t>
      </w:r>
      <w:r w:rsidR="00255A82" w:rsidRPr="001337A4">
        <w:rPr>
          <w:rFonts w:ascii="Times New Roman" w:hAnsi="Times New Roman" w:cs="Times New Roman"/>
          <w:sz w:val="24"/>
          <w:szCs w:val="24"/>
        </w:rPr>
        <w:t xml:space="preserve"> bezpieczeństwa, porządku i zdrowia publicznego</w:t>
      </w:r>
      <w:r w:rsidR="00D17CD7" w:rsidRPr="001337A4">
        <w:rPr>
          <w:rFonts w:ascii="Times New Roman" w:hAnsi="Times New Roman" w:cs="Times New Roman"/>
          <w:sz w:val="24"/>
          <w:szCs w:val="24"/>
        </w:rPr>
        <w:t xml:space="preserve"> w</w:t>
      </w:r>
      <w:r w:rsidR="00FA3EEC">
        <w:rPr>
          <w:rFonts w:ascii="Times New Roman" w:hAnsi="Times New Roman" w:cs="Times New Roman"/>
          <w:sz w:val="24"/>
          <w:szCs w:val="24"/>
        </w:rPr>
        <w:t> </w:t>
      </w:r>
      <w:r w:rsidR="00D17CD7" w:rsidRPr="001337A4">
        <w:rPr>
          <w:rFonts w:ascii="Times New Roman" w:hAnsi="Times New Roman" w:cs="Times New Roman"/>
          <w:sz w:val="24"/>
          <w:szCs w:val="24"/>
        </w:rPr>
        <w:t>naszym kraju</w:t>
      </w:r>
      <w:r w:rsidR="000F7E56" w:rsidRPr="001337A4">
        <w:rPr>
          <w:rFonts w:ascii="Times New Roman" w:hAnsi="Times New Roman" w:cs="Times New Roman"/>
          <w:sz w:val="24"/>
          <w:szCs w:val="24"/>
        </w:rPr>
        <w:t xml:space="preserve"> poprzez prowadzenie kontroli napływających z zagranicy inwestycji</w:t>
      </w:r>
      <w:r w:rsidR="00255A82" w:rsidRPr="001337A4">
        <w:rPr>
          <w:rFonts w:ascii="Times New Roman" w:hAnsi="Times New Roman" w:cs="Times New Roman"/>
          <w:sz w:val="24"/>
          <w:szCs w:val="24"/>
        </w:rPr>
        <w:t xml:space="preserve">. </w:t>
      </w:r>
      <w:r w:rsidR="0095207C" w:rsidRPr="001337A4">
        <w:rPr>
          <w:rFonts w:ascii="Times New Roman" w:hAnsi="Times New Roman" w:cs="Times New Roman"/>
          <w:sz w:val="24"/>
          <w:szCs w:val="24"/>
        </w:rPr>
        <w:t>W</w:t>
      </w:r>
      <w:r w:rsidR="001337A4" w:rsidRPr="001337A4">
        <w:rPr>
          <w:rFonts w:ascii="Times New Roman" w:hAnsi="Times New Roman" w:cs="Times New Roman"/>
          <w:sz w:val="24"/>
          <w:szCs w:val="24"/>
        </w:rPr>
        <w:t> </w:t>
      </w:r>
      <w:r w:rsidR="0095207C" w:rsidRPr="001337A4">
        <w:rPr>
          <w:rFonts w:ascii="Times New Roman" w:hAnsi="Times New Roman" w:cs="Times New Roman"/>
          <w:sz w:val="24"/>
          <w:szCs w:val="24"/>
        </w:rPr>
        <w:t xml:space="preserve">obowiązującym stanie prawnym </w:t>
      </w:r>
      <w:r w:rsidR="00FD0401">
        <w:rPr>
          <w:rFonts w:ascii="Times New Roman" w:hAnsi="Times New Roman" w:cs="Times New Roman"/>
          <w:sz w:val="24"/>
          <w:szCs w:val="24"/>
        </w:rPr>
        <w:t>dotychczasowe</w:t>
      </w:r>
      <w:r w:rsidR="00FD0401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95207C" w:rsidRPr="001337A4">
        <w:rPr>
          <w:rFonts w:ascii="Times New Roman" w:hAnsi="Times New Roman" w:cs="Times New Roman"/>
          <w:sz w:val="24"/>
          <w:szCs w:val="24"/>
        </w:rPr>
        <w:t>przepisy w tym zakresie</w:t>
      </w:r>
      <w:r w:rsidR="000F7E56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95207C" w:rsidRPr="001337A4">
        <w:rPr>
          <w:rFonts w:ascii="Times New Roman" w:hAnsi="Times New Roman" w:cs="Times New Roman"/>
          <w:sz w:val="24"/>
          <w:szCs w:val="24"/>
        </w:rPr>
        <w:t xml:space="preserve">zostały wprowadzone </w:t>
      </w:r>
      <w:r w:rsidR="00FD0401">
        <w:rPr>
          <w:rFonts w:ascii="Times New Roman" w:hAnsi="Times New Roman" w:cs="Times New Roman"/>
          <w:sz w:val="24"/>
          <w:szCs w:val="24"/>
        </w:rPr>
        <w:t>czasowo</w:t>
      </w:r>
      <w:r w:rsidR="00FA3EEC">
        <w:rPr>
          <w:rFonts w:ascii="Times New Roman" w:hAnsi="Times New Roman" w:cs="Times New Roman"/>
          <w:sz w:val="24"/>
          <w:szCs w:val="24"/>
        </w:rPr>
        <w:t>,</w:t>
      </w:r>
      <w:r w:rsidR="00FD0401">
        <w:rPr>
          <w:rFonts w:ascii="Times New Roman" w:hAnsi="Times New Roman" w:cs="Times New Roman"/>
          <w:sz w:val="24"/>
          <w:szCs w:val="24"/>
        </w:rPr>
        <w:t xml:space="preserve"> </w:t>
      </w:r>
      <w:r w:rsidR="0095207C" w:rsidRPr="001337A4">
        <w:rPr>
          <w:rFonts w:ascii="Times New Roman" w:hAnsi="Times New Roman" w:cs="Times New Roman"/>
          <w:sz w:val="24"/>
          <w:szCs w:val="24"/>
        </w:rPr>
        <w:t xml:space="preserve">na określony okres i </w:t>
      </w:r>
      <w:r w:rsidR="00255A82" w:rsidRPr="001337A4">
        <w:rPr>
          <w:rFonts w:ascii="Times New Roman" w:hAnsi="Times New Roman" w:cs="Times New Roman"/>
          <w:sz w:val="24"/>
          <w:szCs w:val="24"/>
        </w:rPr>
        <w:t>wygas</w:t>
      </w:r>
      <w:r w:rsidR="0095207C" w:rsidRPr="001337A4">
        <w:rPr>
          <w:rFonts w:ascii="Times New Roman" w:hAnsi="Times New Roman" w:cs="Times New Roman"/>
          <w:sz w:val="24"/>
          <w:szCs w:val="24"/>
        </w:rPr>
        <w:t>ną</w:t>
      </w:r>
      <w:r w:rsidR="00D17CD7" w:rsidRPr="001337A4">
        <w:rPr>
          <w:rFonts w:ascii="Times New Roman" w:hAnsi="Times New Roman" w:cs="Times New Roman"/>
          <w:sz w:val="24"/>
          <w:szCs w:val="24"/>
        </w:rPr>
        <w:t xml:space="preserve"> po 24 lipca 2025</w:t>
      </w:r>
      <w:r w:rsidR="001337A4" w:rsidRPr="001337A4">
        <w:rPr>
          <w:rFonts w:ascii="Times New Roman" w:hAnsi="Times New Roman" w:cs="Times New Roman"/>
          <w:sz w:val="24"/>
          <w:szCs w:val="24"/>
        </w:rPr>
        <w:t> </w:t>
      </w:r>
      <w:r w:rsidR="00D17CD7" w:rsidRPr="001337A4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7D99493A" w14:textId="476822B7" w:rsidR="00854816" w:rsidRPr="001337A4" w:rsidRDefault="00255A82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A4">
        <w:rPr>
          <w:rFonts w:ascii="Times New Roman" w:hAnsi="Times New Roman" w:cs="Times New Roman"/>
          <w:sz w:val="24"/>
          <w:szCs w:val="24"/>
        </w:rPr>
        <w:t xml:space="preserve">Wobec tego koniecznym staje się </w:t>
      </w:r>
      <w:r w:rsidR="00295307" w:rsidRPr="001337A4">
        <w:rPr>
          <w:rFonts w:ascii="Times New Roman" w:hAnsi="Times New Roman" w:cs="Times New Roman"/>
          <w:sz w:val="24"/>
          <w:szCs w:val="24"/>
        </w:rPr>
        <w:t>doprowadzenie do</w:t>
      </w:r>
      <w:r w:rsidR="00FD0401">
        <w:rPr>
          <w:rFonts w:ascii="Times New Roman" w:hAnsi="Times New Roman" w:cs="Times New Roman"/>
          <w:sz w:val="24"/>
          <w:szCs w:val="24"/>
        </w:rPr>
        <w:t xml:space="preserve"> bezterminowego</w:t>
      </w:r>
      <w:r w:rsidR="00295307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0F7E56" w:rsidRPr="001337A4">
        <w:rPr>
          <w:rFonts w:ascii="Times New Roman" w:hAnsi="Times New Roman" w:cs="Times New Roman"/>
          <w:sz w:val="24"/>
          <w:szCs w:val="24"/>
        </w:rPr>
        <w:t>utrzymani</w:t>
      </w:r>
      <w:r w:rsidR="00295307" w:rsidRPr="001337A4">
        <w:rPr>
          <w:rFonts w:ascii="Times New Roman" w:hAnsi="Times New Roman" w:cs="Times New Roman"/>
          <w:sz w:val="24"/>
          <w:szCs w:val="24"/>
        </w:rPr>
        <w:t>a</w:t>
      </w:r>
      <w:r w:rsidR="000F7E56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D17CD7" w:rsidRPr="001337A4">
        <w:rPr>
          <w:rFonts w:ascii="Times New Roman" w:hAnsi="Times New Roman" w:cs="Times New Roman"/>
          <w:sz w:val="24"/>
          <w:szCs w:val="24"/>
        </w:rPr>
        <w:t xml:space="preserve">aktualnego zakresu kontroli </w:t>
      </w:r>
      <w:r w:rsidR="00FD0401" w:rsidRPr="001337A4">
        <w:rPr>
          <w:rFonts w:ascii="Times New Roman" w:hAnsi="Times New Roman" w:cs="Times New Roman"/>
          <w:sz w:val="24"/>
          <w:szCs w:val="24"/>
        </w:rPr>
        <w:t xml:space="preserve">inwestycji zagranicznych </w:t>
      </w:r>
      <w:r w:rsidR="00D17CD7" w:rsidRPr="001337A4">
        <w:rPr>
          <w:rFonts w:ascii="Times New Roman" w:hAnsi="Times New Roman" w:cs="Times New Roman"/>
          <w:sz w:val="24"/>
          <w:szCs w:val="24"/>
        </w:rPr>
        <w:t xml:space="preserve">napływających do Polski </w:t>
      </w:r>
      <w:r w:rsidR="00295307" w:rsidRPr="001337A4">
        <w:rPr>
          <w:rFonts w:ascii="Times New Roman" w:hAnsi="Times New Roman" w:cs="Times New Roman"/>
          <w:sz w:val="24"/>
          <w:szCs w:val="24"/>
        </w:rPr>
        <w:t xml:space="preserve">przy jednoczesnym </w:t>
      </w:r>
      <w:r w:rsidR="000F7E56" w:rsidRPr="001337A4">
        <w:rPr>
          <w:rFonts w:ascii="Times New Roman" w:hAnsi="Times New Roman" w:cs="Times New Roman"/>
          <w:sz w:val="24"/>
          <w:szCs w:val="24"/>
        </w:rPr>
        <w:t>powierzeni</w:t>
      </w:r>
      <w:r w:rsidR="00295307" w:rsidRPr="001337A4">
        <w:rPr>
          <w:rFonts w:ascii="Times New Roman" w:hAnsi="Times New Roman" w:cs="Times New Roman"/>
          <w:sz w:val="24"/>
          <w:szCs w:val="24"/>
        </w:rPr>
        <w:t>u</w:t>
      </w:r>
      <w:r w:rsidR="000F7E56" w:rsidRPr="001337A4">
        <w:rPr>
          <w:rFonts w:ascii="Times New Roman" w:hAnsi="Times New Roman" w:cs="Times New Roman"/>
          <w:sz w:val="24"/>
          <w:szCs w:val="24"/>
        </w:rPr>
        <w:t xml:space="preserve"> funkcji</w:t>
      </w:r>
      <w:r w:rsidRPr="001337A4">
        <w:rPr>
          <w:rFonts w:ascii="Times New Roman" w:hAnsi="Times New Roman" w:cs="Times New Roman"/>
          <w:sz w:val="24"/>
          <w:szCs w:val="24"/>
        </w:rPr>
        <w:t xml:space="preserve"> organu kontroli</w:t>
      </w:r>
      <w:r w:rsidR="000F7E56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3C0BF1" w:rsidRPr="001337A4">
        <w:rPr>
          <w:rFonts w:ascii="Times New Roman" w:hAnsi="Times New Roman" w:cs="Times New Roman"/>
          <w:sz w:val="24"/>
          <w:szCs w:val="24"/>
        </w:rPr>
        <w:t>minist</w:t>
      </w:r>
      <w:r w:rsidR="003C0BF1">
        <w:rPr>
          <w:rFonts w:ascii="Times New Roman" w:hAnsi="Times New Roman" w:cs="Times New Roman"/>
          <w:sz w:val="24"/>
          <w:szCs w:val="24"/>
        </w:rPr>
        <w:t>rowi</w:t>
      </w:r>
      <w:r w:rsidR="003C0BF1" w:rsidRPr="001337A4">
        <w:rPr>
          <w:rFonts w:ascii="Times New Roman" w:hAnsi="Times New Roman" w:cs="Times New Roman"/>
          <w:sz w:val="24"/>
          <w:szCs w:val="24"/>
        </w:rPr>
        <w:t xml:space="preserve"> właściw</w:t>
      </w:r>
      <w:r w:rsidR="003C0BF1">
        <w:rPr>
          <w:rFonts w:ascii="Times New Roman" w:hAnsi="Times New Roman" w:cs="Times New Roman"/>
          <w:sz w:val="24"/>
          <w:szCs w:val="24"/>
        </w:rPr>
        <w:t>emu</w:t>
      </w:r>
      <w:r w:rsidR="003C0BF1" w:rsidRPr="001337A4">
        <w:rPr>
          <w:rFonts w:ascii="Times New Roman" w:hAnsi="Times New Roman" w:cs="Times New Roman"/>
          <w:sz w:val="24"/>
          <w:szCs w:val="24"/>
        </w:rPr>
        <w:t xml:space="preserve"> do spraw gospodarki</w:t>
      </w:r>
      <w:r w:rsidRPr="001337A4">
        <w:rPr>
          <w:rFonts w:ascii="Times New Roman" w:hAnsi="Times New Roman" w:cs="Times New Roman"/>
          <w:sz w:val="24"/>
          <w:szCs w:val="24"/>
        </w:rPr>
        <w:t xml:space="preserve">. </w:t>
      </w:r>
      <w:r w:rsidR="007A4F8A" w:rsidRPr="001337A4">
        <w:rPr>
          <w:rFonts w:ascii="Times New Roman" w:hAnsi="Times New Roman" w:cs="Times New Roman"/>
          <w:sz w:val="24"/>
          <w:szCs w:val="24"/>
        </w:rPr>
        <w:t xml:space="preserve">Za </w:t>
      </w:r>
      <w:r w:rsidR="003C0BF1">
        <w:rPr>
          <w:rFonts w:ascii="Times New Roman" w:hAnsi="Times New Roman" w:cs="Times New Roman"/>
          <w:sz w:val="24"/>
          <w:szCs w:val="24"/>
        </w:rPr>
        <w:t>wskazanie</w:t>
      </w:r>
      <w:r w:rsidR="00AF28B0">
        <w:rPr>
          <w:rFonts w:ascii="Times New Roman" w:hAnsi="Times New Roman" w:cs="Times New Roman"/>
          <w:sz w:val="24"/>
          <w:szCs w:val="24"/>
        </w:rPr>
        <w:t>m</w:t>
      </w:r>
      <w:r w:rsidR="003C0BF1">
        <w:rPr>
          <w:rFonts w:ascii="Times New Roman" w:hAnsi="Times New Roman" w:cs="Times New Roman"/>
          <w:sz w:val="24"/>
          <w:szCs w:val="24"/>
        </w:rPr>
        <w:t xml:space="preserve"> </w:t>
      </w:r>
      <w:r w:rsidR="003C0BF1" w:rsidRPr="001337A4">
        <w:rPr>
          <w:rFonts w:ascii="Times New Roman" w:hAnsi="Times New Roman" w:cs="Times New Roman"/>
          <w:sz w:val="24"/>
          <w:szCs w:val="24"/>
        </w:rPr>
        <w:t>minist</w:t>
      </w:r>
      <w:r w:rsidR="003C0BF1">
        <w:rPr>
          <w:rFonts w:ascii="Times New Roman" w:hAnsi="Times New Roman" w:cs="Times New Roman"/>
          <w:sz w:val="24"/>
          <w:szCs w:val="24"/>
        </w:rPr>
        <w:t>ra</w:t>
      </w:r>
      <w:r w:rsidR="003C0BF1" w:rsidRPr="001337A4">
        <w:rPr>
          <w:rFonts w:ascii="Times New Roman" w:hAnsi="Times New Roman" w:cs="Times New Roman"/>
          <w:sz w:val="24"/>
          <w:szCs w:val="24"/>
        </w:rPr>
        <w:t xml:space="preserve"> właściw</w:t>
      </w:r>
      <w:r w:rsidR="003C0BF1">
        <w:rPr>
          <w:rFonts w:ascii="Times New Roman" w:hAnsi="Times New Roman" w:cs="Times New Roman"/>
          <w:sz w:val="24"/>
          <w:szCs w:val="24"/>
        </w:rPr>
        <w:t>ego</w:t>
      </w:r>
      <w:r w:rsidR="003C0BF1" w:rsidRPr="001337A4">
        <w:rPr>
          <w:rFonts w:ascii="Times New Roman" w:hAnsi="Times New Roman" w:cs="Times New Roman"/>
          <w:sz w:val="24"/>
          <w:szCs w:val="24"/>
        </w:rPr>
        <w:t xml:space="preserve"> do spraw gospodarki </w:t>
      </w:r>
      <w:r w:rsidR="003C0BF1">
        <w:rPr>
          <w:rFonts w:ascii="Times New Roman" w:hAnsi="Times New Roman" w:cs="Times New Roman"/>
          <w:sz w:val="24"/>
          <w:szCs w:val="24"/>
        </w:rPr>
        <w:t>jako</w:t>
      </w:r>
      <w:r w:rsidR="003C0BF1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7A4F8A" w:rsidRPr="001337A4">
        <w:rPr>
          <w:rFonts w:ascii="Times New Roman" w:hAnsi="Times New Roman" w:cs="Times New Roman"/>
          <w:sz w:val="24"/>
          <w:szCs w:val="24"/>
        </w:rPr>
        <w:t>organu kontroli przemawia</w:t>
      </w:r>
      <w:r w:rsidR="00D17CD7" w:rsidRPr="001337A4">
        <w:rPr>
          <w:rFonts w:ascii="Times New Roman" w:hAnsi="Times New Roman" w:cs="Times New Roman"/>
          <w:sz w:val="24"/>
          <w:szCs w:val="24"/>
        </w:rPr>
        <w:t xml:space="preserve"> fakt, iż</w:t>
      </w:r>
      <w:r w:rsidR="00854816" w:rsidRPr="001337A4">
        <w:rPr>
          <w:rFonts w:ascii="Times New Roman" w:hAnsi="Times New Roman" w:cs="Times New Roman"/>
          <w:sz w:val="24"/>
          <w:szCs w:val="24"/>
        </w:rPr>
        <w:t xml:space="preserve"> 26 lipca 2024 r. Prezes Rady Ministrów rozstrzygnął spór kompetencyjny pomiędzy Ministrem Rozwoju i Technologii a</w:t>
      </w:r>
      <w:r w:rsidR="003C0BF1">
        <w:rPr>
          <w:rFonts w:ascii="Times New Roman" w:hAnsi="Times New Roman" w:cs="Times New Roman"/>
          <w:sz w:val="24"/>
          <w:szCs w:val="24"/>
        </w:rPr>
        <w:t xml:space="preserve"> </w:t>
      </w:r>
      <w:r w:rsidR="00854816" w:rsidRPr="001337A4">
        <w:rPr>
          <w:rFonts w:ascii="Times New Roman" w:hAnsi="Times New Roman" w:cs="Times New Roman"/>
          <w:sz w:val="24"/>
          <w:szCs w:val="24"/>
        </w:rPr>
        <w:t>Ministrem Aktywów Państwowych</w:t>
      </w:r>
      <w:r w:rsidR="007A4F8A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854816" w:rsidRPr="001337A4">
        <w:rPr>
          <w:rFonts w:ascii="Times New Roman" w:hAnsi="Times New Roman" w:cs="Times New Roman"/>
          <w:sz w:val="24"/>
          <w:szCs w:val="24"/>
        </w:rPr>
        <w:t>dotycz</w:t>
      </w:r>
      <w:r w:rsidR="007A4F8A" w:rsidRPr="001337A4">
        <w:rPr>
          <w:rFonts w:ascii="Times New Roman" w:hAnsi="Times New Roman" w:cs="Times New Roman"/>
          <w:sz w:val="24"/>
          <w:szCs w:val="24"/>
        </w:rPr>
        <w:t>ący</w:t>
      </w:r>
      <w:r w:rsidR="00854816" w:rsidRPr="001337A4">
        <w:rPr>
          <w:rFonts w:ascii="Times New Roman" w:hAnsi="Times New Roman" w:cs="Times New Roman"/>
          <w:sz w:val="24"/>
          <w:szCs w:val="24"/>
        </w:rPr>
        <w:t xml:space="preserve"> między innymi monitorowania inwestycji zagranicznych w Unii Europejskiej oraz prowadzenia prac nad zmianą rozporządzenia Parlamentu Europejskiego </w:t>
      </w:r>
      <w:r w:rsidR="00EE77CB" w:rsidRPr="001337A4">
        <w:rPr>
          <w:rFonts w:ascii="Times New Roman" w:hAnsi="Times New Roman" w:cs="Times New Roman"/>
          <w:sz w:val="24"/>
          <w:szCs w:val="24"/>
        </w:rPr>
        <w:t>i</w:t>
      </w:r>
      <w:r w:rsidR="003C0BF1">
        <w:rPr>
          <w:rFonts w:ascii="Times New Roman" w:hAnsi="Times New Roman" w:cs="Times New Roman"/>
          <w:sz w:val="24"/>
          <w:szCs w:val="24"/>
        </w:rPr>
        <w:t xml:space="preserve"> </w:t>
      </w:r>
      <w:r w:rsidR="00854816" w:rsidRPr="001337A4">
        <w:rPr>
          <w:rFonts w:ascii="Times New Roman" w:hAnsi="Times New Roman" w:cs="Times New Roman"/>
          <w:sz w:val="24"/>
          <w:szCs w:val="24"/>
        </w:rPr>
        <w:t xml:space="preserve">Rady dotyczącego </w:t>
      </w:r>
      <w:r w:rsidR="00D17CD7" w:rsidRPr="001337A4">
        <w:rPr>
          <w:rFonts w:ascii="Times New Roman" w:hAnsi="Times New Roman" w:cs="Times New Roman"/>
          <w:sz w:val="24"/>
          <w:szCs w:val="24"/>
        </w:rPr>
        <w:t xml:space="preserve">tej </w:t>
      </w:r>
      <w:r w:rsidR="003C0BF1">
        <w:rPr>
          <w:rFonts w:ascii="Times New Roman" w:hAnsi="Times New Roman" w:cs="Times New Roman"/>
          <w:sz w:val="24"/>
          <w:szCs w:val="24"/>
        </w:rPr>
        <w:t>kwestii</w:t>
      </w:r>
      <w:r w:rsidR="00854816" w:rsidRPr="001337A4">
        <w:rPr>
          <w:rFonts w:ascii="Times New Roman" w:hAnsi="Times New Roman" w:cs="Times New Roman"/>
          <w:sz w:val="24"/>
          <w:szCs w:val="24"/>
        </w:rPr>
        <w:t xml:space="preserve">. Skutkiem przedmiotowego rozstrzygnięcia jest powierzenie Ministrowi Rozwoju i Technologii </w:t>
      </w:r>
      <w:r w:rsidR="000F7E56" w:rsidRPr="001337A4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1E695C" w:rsidRPr="001337A4">
        <w:rPr>
          <w:rFonts w:ascii="Times New Roman" w:hAnsi="Times New Roman" w:cs="Times New Roman"/>
          <w:sz w:val="24"/>
          <w:szCs w:val="24"/>
        </w:rPr>
        <w:t>tj.</w:t>
      </w:r>
      <w:r w:rsidR="00FA3EEC">
        <w:rPr>
          <w:rFonts w:ascii="Times New Roman" w:hAnsi="Times New Roman" w:cs="Times New Roman"/>
          <w:sz w:val="24"/>
          <w:szCs w:val="24"/>
        </w:rPr>
        <w:t> </w:t>
      </w:r>
      <w:r w:rsidR="000F7E56" w:rsidRPr="001337A4">
        <w:rPr>
          <w:rFonts w:ascii="Times New Roman" w:hAnsi="Times New Roman" w:cs="Times New Roman"/>
          <w:sz w:val="24"/>
          <w:szCs w:val="24"/>
        </w:rPr>
        <w:t xml:space="preserve">ministrowi właściwemu do spraw gospodarki) </w:t>
      </w:r>
      <w:r w:rsidR="00854816" w:rsidRPr="001337A4">
        <w:rPr>
          <w:rFonts w:ascii="Times New Roman" w:hAnsi="Times New Roman" w:cs="Times New Roman"/>
          <w:sz w:val="24"/>
          <w:szCs w:val="24"/>
        </w:rPr>
        <w:t>wiodącej roli w powyższym obszarze.</w:t>
      </w:r>
      <w:r w:rsidR="00D17CD7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7A4F8A" w:rsidRPr="001337A4">
        <w:rPr>
          <w:rFonts w:ascii="Times New Roman" w:hAnsi="Times New Roman" w:cs="Times New Roman"/>
          <w:sz w:val="24"/>
          <w:szCs w:val="24"/>
        </w:rPr>
        <w:t>P</w:t>
      </w:r>
      <w:r w:rsidR="00D17CD7" w:rsidRPr="001337A4">
        <w:rPr>
          <w:rFonts w:ascii="Times New Roman" w:hAnsi="Times New Roman" w:cs="Times New Roman"/>
          <w:sz w:val="24"/>
          <w:szCs w:val="24"/>
        </w:rPr>
        <w:t>owierzenie ministrowi właściwemu d</w:t>
      </w:r>
      <w:r w:rsidR="008A7873" w:rsidRPr="001337A4">
        <w:rPr>
          <w:rFonts w:ascii="Times New Roman" w:hAnsi="Times New Roman" w:cs="Times New Roman"/>
          <w:sz w:val="24"/>
          <w:szCs w:val="24"/>
        </w:rPr>
        <w:t>o spraw</w:t>
      </w:r>
      <w:r w:rsidR="00D17CD7" w:rsidRPr="001337A4">
        <w:rPr>
          <w:rFonts w:ascii="Times New Roman" w:hAnsi="Times New Roman" w:cs="Times New Roman"/>
          <w:sz w:val="24"/>
          <w:szCs w:val="24"/>
        </w:rPr>
        <w:t xml:space="preserve"> gospodarki funkcji organu kontroli </w:t>
      </w:r>
      <w:r w:rsidR="001337A4" w:rsidRPr="001337A4">
        <w:rPr>
          <w:rFonts w:ascii="Times New Roman" w:hAnsi="Times New Roman" w:cs="Times New Roman"/>
          <w:sz w:val="24"/>
          <w:szCs w:val="24"/>
        </w:rPr>
        <w:t xml:space="preserve">w ramach ustawy o kontroli niektórych inwestycji </w:t>
      </w:r>
      <w:r w:rsidR="00D17CD7" w:rsidRPr="001337A4">
        <w:rPr>
          <w:rFonts w:ascii="Times New Roman" w:hAnsi="Times New Roman" w:cs="Times New Roman"/>
          <w:sz w:val="24"/>
          <w:szCs w:val="24"/>
        </w:rPr>
        <w:t xml:space="preserve">jest </w:t>
      </w:r>
      <w:r w:rsidR="003C0BF1">
        <w:rPr>
          <w:rFonts w:ascii="Times New Roman" w:hAnsi="Times New Roman" w:cs="Times New Roman"/>
          <w:sz w:val="24"/>
          <w:szCs w:val="24"/>
        </w:rPr>
        <w:t>naturalną</w:t>
      </w:r>
      <w:r w:rsidR="003C0BF1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D17CD7" w:rsidRPr="001337A4">
        <w:rPr>
          <w:rFonts w:ascii="Times New Roman" w:hAnsi="Times New Roman" w:cs="Times New Roman"/>
          <w:sz w:val="24"/>
          <w:szCs w:val="24"/>
        </w:rPr>
        <w:t xml:space="preserve">konsekwencją </w:t>
      </w:r>
      <w:r w:rsidR="003C0BF1">
        <w:rPr>
          <w:rFonts w:ascii="Times New Roman" w:hAnsi="Times New Roman" w:cs="Times New Roman"/>
          <w:sz w:val="24"/>
          <w:szCs w:val="24"/>
        </w:rPr>
        <w:t xml:space="preserve">wspomnianej </w:t>
      </w:r>
      <w:r w:rsidR="00D17CD7" w:rsidRPr="001337A4">
        <w:rPr>
          <w:rFonts w:ascii="Times New Roman" w:hAnsi="Times New Roman" w:cs="Times New Roman"/>
          <w:sz w:val="24"/>
          <w:szCs w:val="24"/>
        </w:rPr>
        <w:t>decyzji kompetencyjnej Prezes</w:t>
      </w:r>
      <w:r w:rsidR="001E695C" w:rsidRPr="001337A4">
        <w:rPr>
          <w:rFonts w:ascii="Times New Roman" w:hAnsi="Times New Roman" w:cs="Times New Roman"/>
          <w:sz w:val="24"/>
          <w:szCs w:val="24"/>
        </w:rPr>
        <w:t>a</w:t>
      </w:r>
      <w:r w:rsidR="00D17CD7" w:rsidRPr="001337A4">
        <w:rPr>
          <w:rFonts w:ascii="Times New Roman" w:hAnsi="Times New Roman" w:cs="Times New Roman"/>
          <w:sz w:val="24"/>
          <w:szCs w:val="24"/>
        </w:rPr>
        <w:t xml:space="preserve"> Rady Ministrów.</w:t>
      </w:r>
    </w:p>
    <w:p w14:paraId="012947AB" w14:textId="5B60C0E6" w:rsidR="006D0D57" w:rsidRDefault="00887F43" w:rsidP="003D5173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7A4">
        <w:rPr>
          <w:rFonts w:ascii="Times New Roman" w:hAnsi="Times New Roman" w:cs="Times New Roman"/>
          <w:sz w:val="24"/>
          <w:szCs w:val="24"/>
        </w:rPr>
        <w:t>Proponuje się, aby</w:t>
      </w:r>
      <w:r w:rsidR="00734280" w:rsidRPr="001337A4">
        <w:rPr>
          <w:rFonts w:ascii="Times New Roman" w:hAnsi="Times New Roman" w:cs="Times New Roman"/>
          <w:sz w:val="24"/>
          <w:szCs w:val="24"/>
        </w:rPr>
        <w:t xml:space="preserve"> kompetencja </w:t>
      </w:r>
      <w:r w:rsidR="006D0D57" w:rsidRPr="001337A4">
        <w:rPr>
          <w:rFonts w:ascii="Times New Roman" w:hAnsi="Times New Roman" w:cs="Times New Roman"/>
          <w:sz w:val="24"/>
          <w:szCs w:val="24"/>
        </w:rPr>
        <w:t>m</w:t>
      </w:r>
      <w:r w:rsidR="006008E9" w:rsidRPr="001337A4">
        <w:rPr>
          <w:rFonts w:ascii="Times New Roman" w:hAnsi="Times New Roman" w:cs="Times New Roman"/>
          <w:sz w:val="24"/>
          <w:szCs w:val="24"/>
        </w:rPr>
        <w:t>inistr</w:t>
      </w:r>
      <w:r w:rsidR="00734280" w:rsidRPr="001337A4">
        <w:rPr>
          <w:rFonts w:ascii="Times New Roman" w:hAnsi="Times New Roman" w:cs="Times New Roman"/>
          <w:sz w:val="24"/>
          <w:szCs w:val="24"/>
        </w:rPr>
        <w:t>a</w:t>
      </w:r>
      <w:r w:rsidR="006008E9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6D0D57" w:rsidRPr="001337A4">
        <w:rPr>
          <w:rFonts w:ascii="Times New Roman" w:hAnsi="Times New Roman" w:cs="Times New Roman"/>
          <w:sz w:val="24"/>
          <w:szCs w:val="24"/>
        </w:rPr>
        <w:t>właściw</w:t>
      </w:r>
      <w:r w:rsidR="00734280" w:rsidRPr="001337A4">
        <w:rPr>
          <w:rFonts w:ascii="Times New Roman" w:hAnsi="Times New Roman" w:cs="Times New Roman"/>
          <w:sz w:val="24"/>
          <w:szCs w:val="24"/>
        </w:rPr>
        <w:t>ego</w:t>
      </w:r>
      <w:r w:rsidR="006D0D57" w:rsidRPr="001337A4">
        <w:rPr>
          <w:rFonts w:ascii="Times New Roman" w:hAnsi="Times New Roman" w:cs="Times New Roman"/>
          <w:sz w:val="24"/>
          <w:szCs w:val="24"/>
        </w:rPr>
        <w:t xml:space="preserve"> d</w:t>
      </w:r>
      <w:r w:rsidR="008A7873" w:rsidRPr="001337A4">
        <w:rPr>
          <w:rFonts w:ascii="Times New Roman" w:hAnsi="Times New Roman" w:cs="Times New Roman"/>
          <w:sz w:val="24"/>
          <w:szCs w:val="24"/>
        </w:rPr>
        <w:t>o spraw</w:t>
      </w:r>
      <w:r w:rsidR="006D0D57" w:rsidRPr="001337A4">
        <w:rPr>
          <w:rFonts w:ascii="Times New Roman" w:hAnsi="Times New Roman" w:cs="Times New Roman"/>
          <w:sz w:val="24"/>
          <w:szCs w:val="24"/>
        </w:rPr>
        <w:t xml:space="preserve"> gospodarki </w:t>
      </w:r>
      <w:r w:rsidR="00734280" w:rsidRPr="001337A4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1E695C" w:rsidRPr="001337A4">
        <w:rPr>
          <w:rFonts w:ascii="Times New Roman" w:hAnsi="Times New Roman" w:cs="Times New Roman"/>
          <w:sz w:val="24"/>
          <w:szCs w:val="24"/>
        </w:rPr>
        <w:t>kontrol</w:t>
      </w:r>
      <w:r w:rsidR="00734280" w:rsidRPr="001337A4">
        <w:rPr>
          <w:rFonts w:ascii="Times New Roman" w:hAnsi="Times New Roman" w:cs="Times New Roman"/>
          <w:sz w:val="24"/>
          <w:szCs w:val="24"/>
        </w:rPr>
        <w:t>i</w:t>
      </w:r>
      <w:r w:rsidR="001E695C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B66150" w:rsidRPr="001337A4">
        <w:rPr>
          <w:rFonts w:ascii="Times New Roman" w:hAnsi="Times New Roman" w:cs="Times New Roman"/>
          <w:sz w:val="24"/>
          <w:szCs w:val="24"/>
        </w:rPr>
        <w:t>inwestycji zagranicznych w Polsce</w:t>
      </w:r>
      <w:r w:rsidR="00734280" w:rsidRPr="001337A4">
        <w:rPr>
          <w:rFonts w:ascii="Times New Roman" w:hAnsi="Times New Roman" w:cs="Times New Roman"/>
          <w:sz w:val="24"/>
          <w:szCs w:val="24"/>
        </w:rPr>
        <w:t xml:space="preserve"> była rozwiązaniem trwałym</w:t>
      </w:r>
      <w:r w:rsidR="00EC77D2" w:rsidRPr="001337A4">
        <w:rPr>
          <w:rFonts w:ascii="Times New Roman" w:hAnsi="Times New Roman" w:cs="Times New Roman"/>
          <w:sz w:val="24"/>
          <w:szCs w:val="24"/>
        </w:rPr>
        <w:t xml:space="preserve">. </w:t>
      </w:r>
      <w:r w:rsidR="006D0D57" w:rsidRPr="001337A4">
        <w:rPr>
          <w:rFonts w:ascii="Times New Roman" w:hAnsi="Times New Roman" w:cs="Times New Roman"/>
          <w:sz w:val="24"/>
          <w:szCs w:val="24"/>
        </w:rPr>
        <w:t>Tym samym p</w:t>
      </w:r>
      <w:r w:rsidR="003E0894" w:rsidRPr="001337A4">
        <w:rPr>
          <w:rFonts w:ascii="Times New Roman" w:hAnsi="Times New Roman" w:cs="Times New Roman"/>
          <w:sz w:val="24"/>
          <w:szCs w:val="24"/>
        </w:rPr>
        <w:t xml:space="preserve">rojekt </w:t>
      </w:r>
      <w:r w:rsidRPr="001337A4">
        <w:rPr>
          <w:rFonts w:ascii="Times New Roman" w:hAnsi="Times New Roman" w:cs="Times New Roman"/>
          <w:sz w:val="24"/>
          <w:szCs w:val="24"/>
        </w:rPr>
        <w:t>rozwiąże</w:t>
      </w:r>
      <w:r w:rsidR="00BE7FC8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E823B6" w:rsidRPr="001337A4">
        <w:rPr>
          <w:rFonts w:ascii="Times New Roman" w:hAnsi="Times New Roman" w:cs="Times New Roman"/>
          <w:sz w:val="24"/>
          <w:szCs w:val="24"/>
        </w:rPr>
        <w:t>kluczow</w:t>
      </w:r>
      <w:r w:rsidR="006D0D57" w:rsidRPr="001337A4">
        <w:rPr>
          <w:rFonts w:ascii="Times New Roman" w:hAnsi="Times New Roman" w:cs="Times New Roman"/>
          <w:sz w:val="24"/>
          <w:szCs w:val="24"/>
        </w:rPr>
        <w:t>y problem</w:t>
      </w:r>
      <w:r w:rsidR="006008E9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6025E4" w:rsidRPr="001337A4">
        <w:rPr>
          <w:rFonts w:ascii="Times New Roman" w:hAnsi="Times New Roman" w:cs="Times New Roman"/>
          <w:sz w:val="24"/>
          <w:szCs w:val="24"/>
        </w:rPr>
        <w:t>dotychczasowe</w:t>
      </w:r>
      <w:r w:rsidR="006025E4">
        <w:rPr>
          <w:rFonts w:ascii="Times New Roman" w:hAnsi="Times New Roman" w:cs="Times New Roman"/>
          <w:sz w:val="24"/>
          <w:szCs w:val="24"/>
        </w:rPr>
        <w:t>j</w:t>
      </w:r>
      <w:r w:rsidR="006025E4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6008E9" w:rsidRPr="001337A4">
        <w:rPr>
          <w:rFonts w:ascii="Times New Roman" w:hAnsi="Times New Roman" w:cs="Times New Roman"/>
          <w:sz w:val="24"/>
          <w:szCs w:val="24"/>
        </w:rPr>
        <w:t>tymczasowości</w:t>
      </w:r>
      <w:r w:rsidR="00255A82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6008E9" w:rsidRPr="001337A4">
        <w:rPr>
          <w:rFonts w:ascii="Times New Roman" w:hAnsi="Times New Roman" w:cs="Times New Roman"/>
          <w:sz w:val="24"/>
          <w:szCs w:val="24"/>
        </w:rPr>
        <w:t xml:space="preserve">nadzoru </w:t>
      </w:r>
      <w:r w:rsidR="00D17CD7" w:rsidRPr="001337A4">
        <w:rPr>
          <w:rFonts w:ascii="Times New Roman" w:hAnsi="Times New Roman" w:cs="Times New Roman"/>
          <w:sz w:val="24"/>
          <w:szCs w:val="24"/>
        </w:rPr>
        <w:t>napływający</w:t>
      </w:r>
      <w:r w:rsidR="001E695C" w:rsidRPr="001337A4">
        <w:rPr>
          <w:rFonts w:ascii="Times New Roman" w:hAnsi="Times New Roman" w:cs="Times New Roman"/>
          <w:sz w:val="24"/>
          <w:szCs w:val="24"/>
        </w:rPr>
        <w:t>ch</w:t>
      </w:r>
      <w:r w:rsidR="006008E9" w:rsidRPr="001337A4">
        <w:rPr>
          <w:rFonts w:ascii="Times New Roman" w:hAnsi="Times New Roman" w:cs="Times New Roman"/>
          <w:sz w:val="24"/>
          <w:szCs w:val="24"/>
        </w:rPr>
        <w:t xml:space="preserve"> inwestycji zagraniczny</w:t>
      </w:r>
      <w:r w:rsidR="001E695C" w:rsidRPr="001337A4">
        <w:rPr>
          <w:rFonts w:ascii="Times New Roman" w:hAnsi="Times New Roman" w:cs="Times New Roman"/>
          <w:sz w:val="24"/>
          <w:szCs w:val="24"/>
        </w:rPr>
        <w:t>ch</w:t>
      </w:r>
      <w:r w:rsidR="006008E9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D17CD7" w:rsidRPr="001337A4">
        <w:rPr>
          <w:rFonts w:ascii="Times New Roman" w:hAnsi="Times New Roman" w:cs="Times New Roman"/>
          <w:sz w:val="24"/>
          <w:szCs w:val="24"/>
        </w:rPr>
        <w:t>do</w:t>
      </w:r>
      <w:r w:rsidR="006008E9" w:rsidRPr="001337A4">
        <w:rPr>
          <w:rFonts w:ascii="Times New Roman" w:hAnsi="Times New Roman" w:cs="Times New Roman"/>
          <w:sz w:val="24"/>
          <w:szCs w:val="24"/>
        </w:rPr>
        <w:t xml:space="preserve"> Pols</w:t>
      </w:r>
      <w:r w:rsidR="00D17CD7" w:rsidRPr="001337A4">
        <w:rPr>
          <w:rFonts w:ascii="Times New Roman" w:hAnsi="Times New Roman" w:cs="Times New Roman"/>
          <w:sz w:val="24"/>
          <w:szCs w:val="24"/>
        </w:rPr>
        <w:t>ki,</w:t>
      </w:r>
      <w:r w:rsidR="006008E9" w:rsidRPr="001337A4">
        <w:rPr>
          <w:rFonts w:ascii="Times New Roman" w:hAnsi="Times New Roman" w:cs="Times New Roman"/>
          <w:sz w:val="24"/>
          <w:szCs w:val="24"/>
        </w:rPr>
        <w:t xml:space="preserve"> w kontekście</w:t>
      </w:r>
      <w:r w:rsidR="00BE7FC8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D17CD7" w:rsidRPr="001337A4">
        <w:rPr>
          <w:rFonts w:ascii="Times New Roman" w:hAnsi="Times New Roman" w:cs="Times New Roman"/>
          <w:sz w:val="24"/>
          <w:szCs w:val="24"/>
        </w:rPr>
        <w:t xml:space="preserve">stwarzania </w:t>
      </w:r>
      <w:r w:rsidR="006008E9" w:rsidRPr="001337A4">
        <w:rPr>
          <w:rFonts w:ascii="Times New Roman" w:hAnsi="Times New Roman" w:cs="Times New Roman"/>
          <w:sz w:val="24"/>
          <w:szCs w:val="24"/>
        </w:rPr>
        <w:t>ewentualnego zagrożenia dla</w:t>
      </w:r>
      <w:r w:rsidR="00BE7FC8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B66150" w:rsidRPr="001337A4">
        <w:rPr>
          <w:rFonts w:ascii="Times New Roman" w:hAnsi="Times New Roman" w:cs="Times New Roman"/>
          <w:sz w:val="24"/>
          <w:szCs w:val="24"/>
        </w:rPr>
        <w:t>bezpieczeństw</w:t>
      </w:r>
      <w:r w:rsidR="006008E9" w:rsidRPr="001337A4">
        <w:rPr>
          <w:rFonts w:ascii="Times New Roman" w:hAnsi="Times New Roman" w:cs="Times New Roman"/>
          <w:sz w:val="24"/>
          <w:szCs w:val="24"/>
        </w:rPr>
        <w:t>a</w:t>
      </w:r>
      <w:r w:rsidR="00B66150" w:rsidRPr="001337A4">
        <w:rPr>
          <w:rFonts w:ascii="Times New Roman" w:hAnsi="Times New Roman" w:cs="Times New Roman"/>
          <w:sz w:val="24"/>
          <w:szCs w:val="24"/>
        </w:rPr>
        <w:t>, porządk</w:t>
      </w:r>
      <w:r w:rsidR="006008E9" w:rsidRPr="001337A4">
        <w:rPr>
          <w:rFonts w:ascii="Times New Roman" w:hAnsi="Times New Roman" w:cs="Times New Roman"/>
          <w:sz w:val="24"/>
          <w:szCs w:val="24"/>
        </w:rPr>
        <w:t>u</w:t>
      </w:r>
      <w:r w:rsidR="00B66150" w:rsidRPr="001337A4">
        <w:rPr>
          <w:rFonts w:ascii="Times New Roman" w:hAnsi="Times New Roman" w:cs="Times New Roman"/>
          <w:sz w:val="24"/>
          <w:szCs w:val="24"/>
        </w:rPr>
        <w:t xml:space="preserve"> i zdrowi</w:t>
      </w:r>
      <w:r w:rsidR="006008E9" w:rsidRPr="001337A4">
        <w:rPr>
          <w:rFonts w:ascii="Times New Roman" w:hAnsi="Times New Roman" w:cs="Times New Roman"/>
          <w:sz w:val="24"/>
          <w:szCs w:val="24"/>
        </w:rPr>
        <w:t>a</w:t>
      </w:r>
      <w:r w:rsidR="00B66150" w:rsidRPr="001337A4">
        <w:rPr>
          <w:rFonts w:ascii="Times New Roman" w:hAnsi="Times New Roman" w:cs="Times New Roman"/>
          <w:sz w:val="24"/>
          <w:szCs w:val="24"/>
        </w:rPr>
        <w:t xml:space="preserve"> publiczne</w:t>
      </w:r>
      <w:r w:rsidR="006008E9" w:rsidRPr="001337A4">
        <w:rPr>
          <w:rFonts w:ascii="Times New Roman" w:hAnsi="Times New Roman" w:cs="Times New Roman"/>
          <w:sz w:val="24"/>
          <w:szCs w:val="24"/>
        </w:rPr>
        <w:t>go</w:t>
      </w:r>
      <w:r w:rsidR="00EC77D2" w:rsidRPr="001337A4">
        <w:rPr>
          <w:rFonts w:ascii="Times New Roman" w:hAnsi="Times New Roman" w:cs="Times New Roman"/>
          <w:sz w:val="24"/>
          <w:szCs w:val="24"/>
        </w:rPr>
        <w:t>.</w:t>
      </w:r>
      <w:r w:rsidR="006D0D57" w:rsidRPr="001337A4">
        <w:rPr>
          <w:rFonts w:ascii="Times New Roman" w:hAnsi="Times New Roman" w:cs="Times New Roman"/>
          <w:sz w:val="24"/>
          <w:szCs w:val="24"/>
        </w:rPr>
        <w:t xml:space="preserve"> Jest to szczególnie ważne, ponieważ </w:t>
      </w:r>
      <w:r w:rsidR="006D0D57" w:rsidRPr="001337A4">
        <w:rPr>
          <w:rFonts w:ascii="Times New Roman" w:hAnsi="Times New Roman" w:cs="Times New Roman"/>
          <w:bCs/>
          <w:sz w:val="24"/>
          <w:szCs w:val="24"/>
        </w:rPr>
        <w:t xml:space="preserve">ryzyko braku ochrony krajowych przedsiębiorstw przed </w:t>
      </w:r>
      <w:r w:rsidR="00D17CD7" w:rsidRPr="001337A4">
        <w:rPr>
          <w:rFonts w:ascii="Times New Roman" w:hAnsi="Times New Roman" w:cs="Times New Roman"/>
          <w:bCs/>
          <w:sz w:val="24"/>
          <w:szCs w:val="24"/>
        </w:rPr>
        <w:t xml:space="preserve">napływem </w:t>
      </w:r>
      <w:r w:rsidR="006D0D57" w:rsidRPr="001337A4">
        <w:rPr>
          <w:rFonts w:ascii="Times New Roman" w:hAnsi="Times New Roman" w:cs="Times New Roman"/>
          <w:bCs/>
          <w:sz w:val="24"/>
          <w:szCs w:val="24"/>
        </w:rPr>
        <w:t>inwestor</w:t>
      </w:r>
      <w:r w:rsidR="00D17CD7" w:rsidRPr="001337A4">
        <w:rPr>
          <w:rFonts w:ascii="Times New Roman" w:hAnsi="Times New Roman" w:cs="Times New Roman"/>
          <w:bCs/>
          <w:sz w:val="24"/>
          <w:szCs w:val="24"/>
        </w:rPr>
        <w:t>ów</w:t>
      </w:r>
      <w:r w:rsidR="006D0D57" w:rsidRPr="001337A4">
        <w:rPr>
          <w:rFonts w:ascii="Times New Roman" w:hAnsi="Times New Roman" w:cs="Times New Roman"/>
          <w:bCs/>
          <w:sz w:val="24"/>
          <w:szCs w:val="24"/>
        </w:rPr>
        <w:t xml:space="preserve"> zagraniczny</w:t>
      </w:r>
      <w:r w:rsidR="00D17CD7" w:rsidRPr="001337A4">
        <w:rPr>
          <w:rFonts w:ascii="Times New Roman" w:hAnsi="Times New Roman" w:cs="Times New Roman"/>
          <w:bCs/>
          <w:sz w:val="24"/>
          <w:szCs w:val="24"/>
        </w:rPr>
        <w:t>ch</w:t>
      </w:r>
      <w:r w:rsidR="006D0D57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6872D5" w:rsidRPr="00F40735">
        <w:rPr>
          <w:rFonts w:ascii="Times New Roman" w:hAnsi="Times New Roman" w:cs="Times New Roman"/>
          <w:sz w:val="24"/>
          <w:szCs w:val="24"/>
        </w:rPr>
        <w:t>w</w:t>
      </w:r>
      <w:r w:rsidR="006872D5">
        <w:rPr>
          <w:rFonts w:ascii="Times New Roman" w:hAnsi="Times New Roman" w:cs="Times New Roman"/>
          <w:sz w:val="24"/>
          <w:szCs w:val="24"/>
        </w:rPr>
        <w:t> </w:t>
      </w:r>
      <w:r w:rsidR="00F40735" w:rsidRPr="00F40735">
        <w:rPr>
          <w:rFonts w:ascii="Times New Roman" w:hAnsi="Times New Roman" w:cs="Times New Roman"/>
          <w:sz w:val="24"/>
          <w:szCs w:val="24"/>
        </w:rPr>
        <w:t>związku z</w:t>
      </w:r>
      <w:r w:rsidR="00FA6E86">
        <w:rPr>
          <w:rFonts w:ascii="Times New Roman" w:hAnsi="Times New Roman" w:cs="Times New Roman"/>
          <w:sz w:val="24"/>
          <w:szCs w:val="24"/>
        </w:rPr>
        <w:t xml:space="preserve"> napiętą</w:t>
      </w:r>
      <w:r w:rsidR="00F40735" w:rsidRPr="00F40735">
        <w:rPr>
          <w:rFonts w:ascii="Times New Roman" w:hAnsi="Times New Roman" w:cs="Times New Roman"/>
          <w:sz w:val="24"/>
          <w:szCs w:val="24"/>
        </w:rPr>
        <w:t xml:space="preserve"> sytuacją międzynarodową, stanowi potencjalne </w:t>
      </w:r>
      <w:r w:rsidR="006D0D57" w:rsidRPr="001337A4">
        <w:rPr>
          <w:rFonts w:ascii="Times New Roman" w:hAnsi="Times New Roman" w:cs="Times New Roman"/>
          <w:sz w:val="24"/>
          <w:szCs w:val="24"/>
        </w:rPr>
        <w:t>zagrożenie</w:t>
      </w:r>
      <w:r w:rsidR="003E0894" w:rsidRPr="001337A4">
        <w:rPr>
          <w:rFonts w:ascii="Times New Roman" w:hAnsi="Times New Roman" w:cs="Times New Roman"/>
          <w:bCs/>
          <w:sz w:val="24"/>
          <w:szCs w:val="24"/>
        </w:rPr>
        <w:t xml:space="preserve"> dla</w:t>
      </w:r>
      <w:r w:rsidR="006843B7" w:rsidRPr="001337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894" w:rsidRPr="001337A4">
        <w:rPr>
          <w:rFonts w:ascii="Times New Roman" w:hAnsi="Times New Roman" w:cs="Times New Roman"/>
          <w:bCs/>
          <w:sz w:val="24"/>
          <w:szCs w:val="24"/>
        </w:rPr>
        <w:t xml:space="preserve">rozwoju </w:t>
      </w:r>
      <w:r w:rsidR="00A237BF" w:rsidRPr="001337A4">
        <w:rPr>
          <w:rFonts w:ascii="Times New Roman" w:hAnsi="Times New Roman" w:cs="Times New Roman"/>
          <w:bCs/>
          <w:sz w:val="24"/>
          <w:szCs w:val="24"/>
        </w:rPr>
        <w:t>gospodarczego</w:t>
      </w:r>
      <w:r w:rsidR="006D0D57" w:rsidRPr="001337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5E4">
        <w:rPr>
          <w:rFonts w:ascii="Times New Roman" w:hAnsi="Times New Roman" w:cs="Times New Roman"/>
          <w:bCs/>
          <w:sz w:val="24"/>
          <w:szCs w:val="24"/>
        </w:rPr>
        <w:t>Rzeczpospolitej Polskiej</w:t>
      </w:r>
      <w:r w:rsidR="006D0D57" w:rsidRPr="001337A4">
        <w:rPr>
          <w:rFonts w:ascii="Times New Roman" w:hAnsi="Times New Roman" w:cs="Times New Roman"/>
          <w:bCs/>
          <w:sz w:val="24"/>
          <w:szCs w:val="24"/>
        </w:rPr>
        <w:t>.</w:t>
      </w:r>
      <w:r w:rsidR="002570E8" w:rsidRPr="001337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37A4">
        <w:rPr>
          <w:rFonts w:ascii="Times New Roman" w:hAnsi="Times New Roman" w:cs="Times New Roman"/>
          <w:bCs/>
          <w:sz w:val="24"/>
          <w:szCs w:val="24"/>
        </w:rPr>
        <w:t xml:space="preserve">Wskazać </w:t>
      </w:r>
      <w:r w:rsidR="002570E8" w:rsidRPr="001337A4">
        <w:rPr>
          <w:rFonts w:ascii="Times New Roman" w:hAnsi="Times New Roman" w:cs="Times New Roman"/>
          <w:bCs/>
          <w:sz w:val="24"/>
          <w:szCs w:val="24"/>
        </w:rPr>
        <w:t xml:space="preserve">należy, że wiele państw </w:t>
      </w:r>
      <w:r w:rsidR="006025E4">
        <w:rPr>
          <w:rFonts w:ascii="Times New Roman" w:hAnsi="Times New Roman" w:cs="Times New Roman"/>
          <w:bCs/>
          <w:sz w:val="24"/>
          <w:szCs w:val="24"/>
        </w:rPr>
        <w:t xml:space="preserve">wysoko </w:t>
      </w:r>
      <w:r w:rsidR="002570E8" w:rsidRPr="001337A4">
        <w:rPr>
          <w:rFonts w:ascii="Times New Roman" w:hAnsi="Times New Roman" w:cs="Times New Roman"/>
          <w:bCs/>
          <w:sz w:val="24"/>
          <w:szCs w:val="24"/>
        </w:rPr>
        <w:t>rozwiniętych</w:t>
      </w:r>
      <w:r w:rsidR="00D17CD7" w:rsidRPr="001337A4">
        <w:rPr>
          <w:rFonts w:ascii="Times New Roman" w:hAnsi="Times New Roman" w:cs="Times New Roman"/>
          <w:bCs/>
          <w:sz w:val="24"/>
          <w:szCs w:val="24"/>
        </w:rPr>
        <w:t>,</w:t>
      </w:r>
      <w:r w:rsidR="002570E8" w:rsidRPr="001337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6126" w:rsidRPr="001337A4">
        <w:rPr>
          <w:rFonts w:ascii="Times New Roman" w:hAnsi="Times New Roman" w:cs="Times New Roman"/>
          <w:bCs/>
          <w:sz w:val="24"/>
          <w:szCs w:val="24"/>
        </w:rPr>
        <w:t>w tym</w:t>
      </w:r>
      <w:r w:rsidR="00D17CD7" w:rsidRPr="001337A4">
        <w:rPr>
          <w:rFonts w:ascii="Times New Roman" w:hAnsi="Times New Roman" w:cs="Times New Roman"/>
          <w:bCs/>
          <w:sz w:val="24"/>
          <w:szCs w:val="24"/>
        </w:rPr>
        <w:t xml:space="preserve"> państw członkowskich</w:t>
      </w:r>
      <w:r w:rsidR="00D86126" w:rsidRPr="001337A4">
        <w:rPr>
          <w:rFonts w:ascii="Times New Roman" w:hAnsi="Times New Roman" w:cs="Times New Roman"/>
          <w:bCs/>
          <w:sz w:val="24"/>
          <w:szCs w:val="24"/>
        </w:rPr>
        <w:t xml:space="preserve"> Unii Europejskiej</w:t>
      </w:r>
      <w:r w:rsidRPr="001337A4">
        <w:rPr>
          <w:rFonts w:ascii="Times New Roman" w:hAnsi="Times New Roman" w:cs="Times New Roman"/>
          <w:bCs/>
          <w:sz w:val="24"/>
          <w:szCs w:val="24"/>
        </w:rPr>
        <w:t>,</w:t>
      </w:r>
      <w:r w:rsidR="00D86126" w:rsidRPr="001337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695C" w:rsidRPr="001337A4">
        <w:rPr>
          <w:rFonts w:ascii="Times New Roman" w:hAnsi="Times New Roman" w:cs="Times New Roman"/>
          <w:bCs/>
          <w:sz w:val="24"/>
          <w:szCs w:val="24"/>
        </w:rPr>
        <w:t xml:space="preserve">od lat </w:t>
      </w:r>
      <w:r w:rsidR="002570E8" w:rsidRPr="001337A4">
        <w:rPr>
          <w:rFonts w:ascii="Times New Roman" w:hAnsi="Times New Roman" w:cs="Times New Roman"/>
          <w:bCs/>
          <w:sz w:val="24"/>
          <w:szCs w:val="24"/>
        </w:rPr>
        <w:t>stosuje kontrolę napływających inwestycji zagranicznych.</w:t>
      </w:r>
    </w:p>
    <w:p w14:paraId="40FFB1A8" w14:textId="0108A485" w:rsidR="003D24E9" w:rsidRDefault="003D24E9" w:rsidP="003D5173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DE3">
        <w:rPr>
          <w:rFonts w:ascii="Times New Roman" w:hAnsi="Times New Roman" w:cs="Times New Roman"/>
          <w:bCs/>
          <w:sz w:val="24"/>
          <w:szCs w:val="24"/>
        </w:rPr>
        <w:t>Podkreślić należy, że ustawa o kontroli niektórych inwestycji</w:t>
      </w:r>
      <w:r w:rsidR="00F90397" w:rsidRPr="00EF6DE3">
        <w:rPr>
          <w:rFonts w:ascii="Times New Roman" w:hAnsi="Times New Roman" w:cs="Times New Roman"/>
          <w:bCs/>
          <w:sz w:val="24"/>
          <w:szCs w:val="24"/>
        </w:rPr>
        <w:t>, która obecnie jest w procesie nowelizacji,</w:t>
      </w:r>
      <w:r w:rsidRPr="00EF6DE3">
        <w:rPr>
          <w:rFonts w:ascii="Times New Roman" w:hAnsi="Times New Roman" w:cs="Times New Roman"/>
          <w:bCs/>
          <w:sz w:val="24"/>
          <w:szCs w:val="24"/>
        </w:rPr>
        <w:t xml:space="preserve"> wprowadziła na podstawie z art. 22 Konstytucji RP ograniczenie wolności działalności gospodarczej z uwagi na ważny interes publiczny. Zgodnie z zasadą proporcjonalności wynikającą z art. 31 ust. 3 Konstytucji RP ograniczenia w korzystaniu z konstytucyjnych praw i wolności ustanowione w ww. ustawie są konieczne dla bezpieczeństwa państwa lub porządku publicznego bądź dla ochrony zdrowia, ale nie naruszają one istoty wolności i praw. Ograniczenia mają charakter proporcjonalny, a więc waga interesu, któremu ma służyć różnicowanie sytuacji przedsiębiorstw, pozostaje w odpowiedniej proporcji do wagi interesów, które zostaną naruszone w wyniku nierównego potraktowania podmiotów podobnych. </w:t>
      </w:r>
      <w:r w:rsidR="00F90397" w:rsidRPr="00EF6DE3">
        <w:rPr>
          <w:rFonts w:ascii="Times New Roman" w:hAnsi="Times New Roman" w:cs="Times New Roman"/>
          <w:bCs/>
          <w:sz w:val="24"/>
          <w:szCs w:val="24"/>
        </w:rPr>
        <w:t>Zawarte w ustawie o</w:t>
      </w:r>
      <w:r w:rsidRPr="00EF6DE3">
        <w:rPr>
          <w:rFonts w:ascii="Times New Roman" w:hAnsi="Times New Roman" w:cs="Times New Roman"/>
          <w:bCs/>
          <w:sz w:val="24"/>
          <w:szCs w:val="24"/>
        </w:rPr>
        <w:t xml:space="preserve">graniczenia swobody przedsiębiorczości i swobody przepływu kapitału dotyczą wyłącznie relacji z państwami spoza </w:t>
      </w:r>
      <w:r w:rsidR="00F90397" w:rsidRPr="00EF6DE3">
        <w:rPr>
          <w:rFonts w:ascii="Times New Roman" w:hAnsi="Times New Roman" w:cs="Times New Roman"/>
          <w:bCs/>
          <w:sz w:val="24"/>
          <w:szCs w:val="24"/>
        </w:rPr>
        <w:t>Unii Europejskiej lub spoza Europejskiego Obszaru Gospodarczego lub państwami nienależącymi do Organizacji Współpracy Gospodarczej i Rozwoju</w:t>
      </w:r>
      <w:r w:rsidRPr="00EF6DE3">
        <w:rPr>
          <w:rFonts w:ascii="Times New Roman" w:hAnsi="Times New Roman" w:cs="Times New Roman"/>
          <w:bCs/>
          <w:sz w:val="24"/>
          <w:szCs w:val="24"/>
        </w:rPr>
        <w:t>. Takie ograniczenia mają podstawy traktatowe i są uznane w orzecznictwie Trybunału Sprawiedliwości Unii Europejskiej.</w:t>
      </w:r>
    </w:p>
    <w:p w14:paraId="2A6A606F" w14:textId="1F73DEE9" w:rsidR="000D3B31" w:rsidRPr="001337A4" w:rsidRDefault="002C7DCD" w:rsidP="003D5173">
      <w:pPr>
        <w:keepNext/>
        <w:keepLines/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7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87F43" w:rsidRPr="001337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E0506" w:rsidRPr="001337A4">
        <w:rPr>
          <w:rFonts w:ascii="Times New Roman" w:hAnsi="Times New Roman" w:cs="Times New Roman"/>
          <w:b/>
          <w:bCs/>
          <w:sz w:val="24"/>
          <w:szCs w:val="24"/>
        </w:rPr>
        <w:t>Szczegółowe rozwiązania zawarte w projekcie</w:t>
      </w:r>
      <w:r w:rsidR="00153C01" w:rsidRPr="001337A4">
        <w:t xml:space="preserve"> </w:t>
      </w:r>
    </w:p>
    <w:p w14:paraId="7226BEE1" w14:textId="439C3438" w:rsidR="00D31CB7" w:rsidRDefault="00663AB1" w:rsidP="003D5173">
      <w:pPr>
        <w:keepNext/>
        <w:keepLines/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337A4">
        <w:rPr>
          <w:rFonts w:ascii="Times New Roman" w:hAnsi="Times New Roman"/>
          <w:sz w:val="24"/>
          <w:szCs w:val="24"/>
        </w:rPr>
        <w:t>W</w:t>
      </w:r>
      <w:r w:rsidRPr="001337A4">
        <w:rPr>
          <w:rFonts w:ascii="Times New Roman" w:hAnsi="Times New Roman"/>
          <w:b/>
          <w:sz w:val="24"/>
          <w:szCs w:val="24"/>
        </w:rPr>
        <w:t xml:space="preserve"> </w:t>
      </w:r>
      <w:r w:rsidRPr="00FA3EEC">
        <w:rPr>
          <w:rFonts w:ascii="Times New Roman" w:hAnsi="Times New Roman"/>
          <w:bCs/>
          <w:sz w:val="24"/>
          <w:szCs w:val="24"/>
        </w:rPr>
        <w:t xml:space="preserve">art. </w:t>
      </w:r>
      <w:r w:rsidR="00E2238B" w:rsidRPr="00FA3EEC">
        <w:rPr>
          <w:rFonts w:ascii="Times New Roman" w:hAnsi="Times New Roman"/>
          <w:bCs/>
          <w:sz w:val="24"/>
          <w:szCs w:val="24"/>
        </w:rPr>
        <w:t xml:space="preserve">1 </w:t>
      </w:r>
      <w:r w:rsidR="00D83ADA" w:rsidRPr="00FA3EEC">
        <w:rPr>
          <w:rFonts w:ascii="Times New Roman" w:hAnsi="Times New Roman"/>
          <w:bCs/>
          <w:sz w:val="24"/>
          <w:szCs w:val="24"/>
        </w:rPr>
        <w:t>w pkt 2 i 3</w:t>
      </w:r>
      <w:r w:rsidR="00D83ADA">
        <w:rPr>
          <w:rFonts w:ascii="Times New Roman" w:hAnsi="Times New Roman"/>
          <w:b/>
          <w:sz w:val="24"/>
          <w:szCs w:val="24"/>
        </w:rPr>
        <w:t xml:space="preserve"> </w:t>
      </w:r>
      <w:r w:rsidRPr="001337A4">
        <w:rPr>
          <w:rFonts w:ascii="Times New Roman" w:hAnsi="Times New Roman"/>
          <w:sz w:val="24"/>
          <w:szCs w:val="24"/>
        </w:rPr>
        <w:t>wprowadza się zmian</w:t>
      </w:r>
      <w:r w:rsidR="00D83ADA">
        <w:rPr>
          <w:rFonts w:ascii="Times New Roman" w:hAnsi="Times New Roman"/>
          <w:sz w:val="24"/>
          <w:szCs w:val="24"/>
        </w:rPr>
        <w:t>y</w:t>
      </w:r>
      <w:r w:rsidRPr="001337A4">
        <w:rPr>
          <w:rFonts w:ascii="Times New Roman" w:hAnsi="Times New Roman"/>
          <w:sz w:val="24"/>
          <w:szCs w:val="24"/>
        </w:rPr>
        <w:t xml:space="preserve"> w</w:t>
      </w:r>
      <w:r w:rsidRPr="00F40735">
        <w:rPr>
          <w:rFonts w:ascii="Times New Roman" w:hAnsi="Times New Roman"/>
          <w:sz w:val="24"/>
          <w:szCs w:val="24"/>
        </w:rPr>
        <w:t xml:space="preserve"> ustawie z dnia 24 lipca </w:t>
      </w:r>
      <w:r w:rsidRPr="00FA3EEC">
        <w:rPr>
          <w:rFonts w:ascii="Times New Roman" w:hAnsi="Times New Roman"/>
          <w:sz w:val="24"/>
          <w:szCs w:val="24"/>
        </w:rPr>
        <w:t>2015 r. o kontroli niektórych inwestycji</w:t>
      </w:r>
      <w:r w:rsidR="00D31CB7" w:rsidRPr="00FA3EEC">
        <w:t xml:space="preserve"> </w:t>
      </w:r>
      <w:r w:rsidR="00D31CB7" w:rsidRPr="00FA3EEC">
        <w:rPr>
          <w:rFonts w:ascii="Times New Roman" w:hAnsi="Times New Roman"/>
          <w:sz w:val="24"/>
          <w:szCs w:val="24"/>
        </w:rPr>
        <w:t>polegając</w:t>
      </w:r>
      <w:r w:rsidR="00D83ADA" w:rsidRPr="00FA3EEC">
        <w:rPr>
          <w:rFonts w:ascii="Times New Roman" w:hAnsi="Times New Roman"/>
          <w:sz w:val="24"/>
          <w:szCs w:val="24"/>
        </w:rPr>
        <w:t>e</w:t>
      </w:r>
      <w:r w:rsidR="00D31CB7" w:rsidRPr="00FA3EEC">
        <w:rPr>
          <w:rFonts w:ascii="Times New Roman" w:hAnsi="Times New Roman"/>
          <w:sz w:val="24"/>
          <w:szCs w:val="24"/>
        </w:rPr>
        <w:t xml:space="preserve"> n</w:t>
      </w:r>
      <w:r w:rsidR="00D31CB7" w:rsidRPr="0035259F">
        <w:rPr>
          <w:rFonts w:ascii="Times New Roman" w:hAnsi="Times New Roman"/>
          <w:sz w:val="24"/>
          <w:szCs w:val="24"/>
        </w:rPr>
        <w:t xml:space="preserve">a tym, że </w:t>
      </w:r>
      <w:r w:rsidR="00D31CB7" w:rsidRPr="00D31CB7">
        <w:rPr>
          <w:rFonts w:ascii="Times New Roman" w:hAnsi="Times New Roman"/>
          <w:sz w:val="24"/>
          <w:szCs w:val="24"/>
        </w:rPr>
        <w:t>funkcję organu kontroli</w:t>
      </w:r>
      <w:r w:rsidR="00D31CB7">
        <w:rPr>
          <w:rFonts w:ascii="Times New Roman" w:hAnsi="Times New Roman"/>
          <w:sz w:val="24"/>
          <w:szCs w:val="24"/>
        </w:rPr>
        <w:t xml:space="preserve"> powierza się</w:t>
      </w:r>
      <w:r w:rsidR="00D31CB7" w:rsidRPr="00D31CB7">
        <w:rPr>
          <w:rFonts w:ascii="Times New Roman" w:hAnsi="Times New Roman"/>
          <w:sz w:val="24"/>
          <w:szCs w:val="24"/>
        </w:rPr>
        <w:t xml:space="preserve"> ministrowi właściwemu do spraw gospodarki w miejsce </w:t>
      </w:r>
      <w:r w:rsidR="00D31CB7">
        <w:rPr>
          <w:rFonts w:ascii="Times New Roman" w:hAnsi="Times New Roman"/>
          <w:sz w:val="24"/>
          <w:szCs w:val="24"/>
        </w:rPr>
        <w:t xml:space="preserve">dotychczasowego i do tego epizodycznego przypisania tej roli </w:t>
      </w:r>
      <w:r w:rsidR="00D31CB7" w:rsidRPr="00D31CB7">
        <w:rPr>
          <w:rFonts w:ascii="Times New Roman" w:hAnsi="Times New Roman"/>
          <w:sz w:val="24"/>
          <w:szCs w:val="24"/>
        </w:rPr>
        <w:t>Prezes</w:t>
      </w:r>
      <w:r w:rsidR="00D31CB7">
        <w:rPr>
          <w:rFonts w:ascii="Times New Roman" w:hAnsi="Times New Roman"/>
          <w:sz w:val="24"/>
          <w:szCs w:val="24"/>
        </w:rPr>
        <w:t>owi</w:t>
      </w:r>
      <w:r w:rsidR="00D31CB7" w:rsidRPr="00D31CB7">
        <w:rPr>
          <w:rFonts w:ascii="Times New Roman" w:hAnsi="Times New Roman"/>
          <w:sz w:val="24"/>
          <w:szCs w:val="24"/>
        </w:rPr>
        <w:t xml:space="preserve"> Urzędu Ochrony Konkurencji i Konsumentów</w:t>
      </w:r>
      <w:r w:rsidRPr="00F40735">
        <w:rPr>
          <w:rFonts w:ascii="Times New Roman" w:hAnsi="Times New Roman"/>
          <w:sz w:val="24"/>
          <w:szCs w:val="24"/>
        </w:rPr>
        <w:t>.</w:t>
      </w:r>
      <w:r w:rsidR="00D83ADA">
        <w:rPr>
          <w:rFonts w:ascii="Times New Roman" w:hAnsi="Times New Roman"/>
          <w:sz w:val="24"/>
          <w:szCs w:val="24"/>
        </w:rPr>
        <w:t xml:space="preserve"> Dodatkowo proponuje się dodanie w art. 1 wskazującym </w:t>
      </w:r>
      <w:r w:rsidR="00D83ADA" w:rsidRPr="00D83ADA">
        <w:rPr>
          <w:rFonts w:ascii="Times New Roman" w:hAnsi="Times New Roman"/>
          <w:sz w:val="24"/>
          <w:szCs w:val="24"/>
        </w:rPr>
        <w:t>zakres stosowania ustawy o kontroli niektórych inwestycji</w:t>
      </w:r>
      <w:r w:rsidR="00D83ADA">
        <w:rPr>
          <w:rFonts w:ascii="Times New Roman" w:hAnsi="Times New Roman"/>
          <w:sz w:val="24"/>
          <w:szCs w:val="24"/>
        </w:rPr>
        <w:t xml:space="preserve"> nowego pkt 1a, wskazującego, że ustawa ta reguluje także </w:t>
      </w:r>
      <w:r w:rsidR="00D83ADA" w:rsidRPr="00D83ADA">
        <w:rPr>
          <w:rFonts w:ascii="Times New Roman" w:hAnsi="Times New Roman"/>
          <w:sz w:val="24"/>
          <w:szCs w:val="24"/>
        </w:rPr>
        <w:t>zasady i tryb kontroli inwestycji skutkujących nabyciem lub osiągnięciem znaczącego uczestnictwa lub nabyciem dominacji nad podmiotem objętym ochroną</w:t>
      </w:r>
      <w:r w:rsidR="00D83ADA">
        <w:rPr>
          <w:rFonts w:ascii="Times New Roman" w:hAnsi="Times New Roman"/>
          <w:sz w:val="24"/>
          <w:szCs w:val="24"/>
        </w:rPr>
        <w:t xml:space="preserve">. Obowiązujący art. 1 pkt 1 </w:t>
      </w:r>
      <w:r w:rsidR="00D83ADA" w:rsidRPr="00D83ADA">
        <w:rPr>
          <w:rFonts w:ascii="Times New Roman" w:hAnsi="Times New Roman"/>
          <w:sz w:val="24"/>
          <w:szCs w:val="24"/>
        </w:rPr>
        <w:t>nie odnosi się</w:t>
      </w:r>
      <w:r w:rsidR="00E34B46">
        <w:rPr>
          <w:rFonts w:ascii="Times New Roman" w:hAnsi="Times New Roman"/>
          <w:sz w:val="24"/>
          <w:szCs w:val="24"/>
        </w:rPr>
        <w:t xml:space="preserve"> </w:t>
      </w:r>
      <w:r w:rsidR="00E34B46" w:rsidRPr="00E34B46">
        <w:rPr>
          <w:rFonts w:ascii="Times New Roman" w:hAnsi="Times New Roman"/>
          <w:sz w:val="24"/>
          <w:szCs w:val="24"/>
        </w:rPr>
        <w:t>do kontroli, o których mowa w art. 12a</w:t>
      </w:r>
      <w:r w:rsidR="00FB1EDD">
        <w:rPr>
          <w:rFonts w:ascii="Times New Roman" w:hAnsi="Times New Roman"/>
          <w:sz w:val="24"/>
          <w:szCs w:val="24"/>
        </w:rPr>
        <w:t>–</w:t>
      </w:r>
      <w:r w:rsidR="00E34B46" w:rsidRPr="00E34B46">
        <w:rPr>
          <w:rFonts w:ascii="Times New Roman" w:hAnsi="Times New Roman"/>
          <w:sz w:val="24"/>
          <w:szCs w:val="24"/>
        </w:rPr>
        <w:t xml:space="preserve">12k, a </w:t>
      </w:r>
      <w:r w:rsidR="00E34B46">
        <w:rPr>
          <w:rFonts w:ascii="Times New Roman" w:hAnsi="Times New Roman"/>
          <w:sz w:val="24"/>
          <w:szCs w:val="24"/>
        </w:rPr>
        <w:t xml:space="preserve">wobec zaproponowanego bezterminowego obowiązywania tej kontroli, należy rozszerzyć art. 1 i wskazać w pkt 1a, że ustawa </w:t>
      </w:r>
      <w:r w:rsidR="00D83ADA" w:rsidRPr="00D83ADA">
        <w:rPr>
          <w:rFonts w:ascii="Times New Roman" w:hAnsi="Times New Roman"/>
          <w:sz w:val="24"/>
          <w:szCs w:val="24"/>
        </w:rPr>
        <w:t xml:space="preserve">będzie określać także te kontrole. </w:t>
      </w:r>
    </w:p>
    <w:p w14:paraId="63003C31" w14:textId="301A16BF" w:rsidR="00866123" w:rsidRDefault="00AF28B0" w:rsidP="003D5173">
      <w:pPr>
        <w:pStyle w:val="NIEARTTEKSTtekstnieartykuowanynppodstprawnarozplubpreambua"/>
        <w:spacing w:before="0" w:after="12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66123">
        <w:rPr>
          <w:rFonts w:ascii="Times New Roman" w:hAnsi="Times New Roman" w:cs="Times New Roman"/>
          <w:sz w:val="24"/>
          <w:szCs w:val="24"/>
        </w:rPr>
        <w:t xml:space="preserve"> </w:t>
      </w:r>
      <w:r w:rsidR="00D31CB7" w:rsidRPr="00FA3EEC">
        <w:rPr>
          <w:rFonts w:ascii="Times New Roman" w:hAnsi="Times New Roman" w:cs="Times New Roman"/>
          <w:sz w:val="24"/>
          <w:szCs w:val="24"/>
        </w:rPr>
        <w:t>art. 2</w:t>
      </w:r>
      <w:r w:rsidR="00D31CB7">
        <w:rPr>
          <w:rFonts w:ascii="Times New Roman" w:hAnsi="Times New Roman" w:cs="Times New Roman"/>
          <w:sz w:val="24"/>
          <w:szCs w:val="24"/>
        </w:rPr>
        <w:t xml:space="preserve"> uchyla się w </w:t>
      </w:r>
      <w:r w:rsidR="00D31CB7" w:rsidRPr="00D31CB7">
        <w:rPr>
          <w:rFonts w:ascii="Times New Roman" w:hAnsi="Times New Roman" w:cs="Times New Roman"/>
          <w:sz w:val="24"/>
          <w:szCs w:val="24"/>
        </w:rPr>
        <w:t xml:space="preserve">ustawie </w:t>
      </w:r>
      <w:r w:rsidR="00D31CB7" w:rsidRPr="00FA3EEC">
        <w:rPr>
          <w:rFonts w:ascii="Times New Roman" w:hAnsi="Times New Roman" w:cs="Times New Roman"/>
          <w:sz w:val="24"/>
          <w:szCs w:val="24"/>
        </w:rPr>
        <w:t xml:space="preserve">o dopłatach </w:t>
      </w:r>
      <w:r w:rsidR="00D31CB7">
        <w:rPr>
          <w:rFonts w:ascii="Times New Roman" w:hAnsi="Times New Roman" w:cs="Times New Roman"/>
          <w:sz w:val="24"/>
          <w:szCs w:val="24"/>
        </w:rPr>
        <w:t>przepis</w:t>
      </w:r>
      <w:r>
        <w:rPr>
          <w:rFonts w:ascii="Times New Roman" w:hAnsi="Times New Roman" w:cs="Times New Roman"/>
          <w:sz w:val="24"/>
          <w:szCs w:val="24"/>
        </w:rPr>
        <w:t>y nadające epizodyczny charakter regulacji</w:t>
      </w:r>
      <w:r w:rsidR="0035259F">
        <w:rPr>
          <w:rFonts w:ascii="Times New Roman" w:hAnsi="Times New Roman" w:cs="Times New Roman"/>
          <w:sz w:val="24"/>
          <w:szCs w:val="24"/>
        </w:rPr>
        <w:t xml:space="preserve"> </w:t>
      </w:r>
      <w:r w:rsidR="00866123">
        <w:rPr>
          <w:rFonts w:ascii="Times New Roman" w:hAnsi="Times New Roman" w:cs="Times New Roman"/>
          <w:sz w:val="24"/>
          <w:szCs w:val="24"/>
        </w:rPr>
        <w:t xml:space="preserve">zawartych w </w:t>
      </w:r>
      <w:r w:rsidR="00866123" w:rsidRPr="00F40735">
        <w:rPr>
          <w:rFonts w:ascii="Times New Roman" w:hAnsi="Times New Roman"/>
          <w:sz w:val="24"/>
          <w:szCs w:val="24"/>
        </w:rPr>
        <w:t xml:space="preserve">ustawie </w:t>
      </w:r>
      <w:r w:rsidR="00866123" w:rsidRPr="00190B56">
        <w:rPr>
          <w:rFonts w:ascii="Times New Roman" w:hAnsi="Times New Roman"/>
          <w:sz w:val="24"/>
          <w:szCs w:val="24"/>
        </w:rPr>
        <w:t>o kontroli niektórych inwestycji,</w:t>
      </w:r>
      <w:r w:rsidR="00866123">
        <w:rPr>
          <w:rFonts w:ascii="Times New Roman" w:hAnsi="Times New Roman"/>
          <w:sz w:val="24"/>
          <w:szCs w:val="24"/>
        </w:rPr>
        <w:t xml:space="preserve"> a także dotychczasowy przepis przejściowy dotyczący organu prowadzącego niezakończone postępowania.</w:t>
      </w:r>
    </w:p>
    <w:p w14:paraId="49673027" w14:textId="56DA362A" w:rsidR="00663AB1" w:rsidRDefault="00190B56" w:rsidP="003D5173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2" w:name="mip65285652"/>
      <w:bookmarkStart w:id="3" w:name="mip65285653"/>
      <w:bookmarkEnd w:id="2"/>
      <w:bookmarkEnd w:id="3"/>
      <w:r>
        <w:rPr>
          <w:rFonts w:ascii="Times New Roman" w:hAnsi="Times New Roman"/>
          <w:sz w:val="24"/>
          <w:szCs w:val="24"/>
          <w:lang w:eastAsia="pl-PL"/>
        </w:rPr>
        <w:t>Projektowana ustawa powinna</w:t>
      </w:r>
      <w:r w:rsidR="001C7C6A">
        <w:rPr>
          <w:rFonts w:ascii="Times New Roman" w:hAnsi="Times New Roman"/>
          <w:sz w:val="24"/>
          <w:szCs w:val="24"/>
          <w:lang w:eastAsia="pl-PL"/>
        </w:rPr>
        <w:t xml:space="preserve"> wejść w życie 2</w:t>
      </w:r>
      <w:r w:rsidR="00AF28B0">
        <w:rPr>
          <w:rFonts w:ascii="Times New Roman" w:hAnsi="Times New Roman"/>
          <w:sz w:val="24"/>
          <w:szCs w:val="24"/>
          <w:lang w:eastAsia="pl-PL"/>
        </w:rPr>
        <w:t>4</w:t>
      </w:r>
      <w:r w:rsidR="001C7C6A">
        <w:rPr>
          <w:rFonts w:ascii="Times New Roman" w:hAnsi="Times New Roman"/>
          <w:sz w:val="24"/>
          <w:szCs w:val="24"/>
          <w:lang w:eastAsia="pl-PL"/>
        </w:rPr>
        <w:t xml:space="preserve"> lipca 2025 r., aby zapewnić ciągłość obowiązywania regulacji.</w:t>
      </w:r>
    </w:p>
    <w:p w14:paraId="5BAE0332" w14:textId="3A5B7E89" w:rsidR="001F41E9" w:rsidRPr="001F41E9" w:rsidRDefault="00E34B46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90B56">
        <w:rPr>
          <w:rFonts w:ascii="Times New Roman" w:hAnsi="Times New Roman" w:cs="Times New Roman"/>
          <w:bCs/>
          <w:sz w:val="24"/>
          <w:szCs w:val="24"/>
        </w:rPr>
        <w:t>art.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30F">
        <w:rPr>
          <w:rFonts w:ascii="Times New Roman" w:hAnsi="Times New Roman" w:cs="Times New Roman"/>
          <w:sz w:val="24"/>
          <w:szCs w:val="24"/>
        </w:rPr>
        <w:t xml:space="preserve">projektu ustawy </w:t>
      </w:r>
      <w:r>
        <w:rPr>
          <w:rFonts w:ascii="Times New Roman" w:hAnsi="Times New Roman" w:cs="Times New Roman"/>
          <w:sz w:val="24"/>
          <w:szCs w:val="24"/>
        </w:rPr>
        <w:t xml:space="preserve">przewidziano przepis </w:t>
      </w:r>
      <w:r w:rsidR="001F41E9">
        <w:rPr>
          <w:rFonts w:ascii="Times New Roman" w:hAnsi="Times New Roman" w:cs="Times New Roman"/>
          <w:sz w:val="24"/>
          <w:szCs w:val="24"/>
        </w:rPr>
        <w:t>przejściowy</w:t>
      </w:r>
      <w:r w:rsidR="00190B56">
        <w:rPr>
          <w:rFonts w:ascii="Times New Roman" w:hAnsi="Times New Roman" w:cs="Times New Roman"/>
          <w:sz w:val="24"/>
          <w:szCs w:val="24"/>
        </w:rPr>
        <w:t xml:space="preserve"> określający postępowanie</w:t>
      </w:r>
      <w:r w:rsidR="001F41E9" w:rsidRPr="001F41E9">
        <w:rPr>
          <w:rFonts w:ascii="Times New Roman" w:hAnsi="Times New Roman" w:cs="Times New Roman"/>
          <w:sz w:val="24"/>
          <w:szCs w:val="24"/>
        </w:rPr>
        <w:t xml:space="preserve"> w</w:t>
      </w:r>
      <w:r w:rsidR="00190B56">
        <w:rPr>
          <w:rFonts w:ascii="Times New Roman" w:hAnsi="Times New Roman" w:cs="Times New Roman"/>
          <w:sz w:val="24"/>
          <w:szCs w:val="24"/>
        </w:rPr>
        <w:t> </w:t>
      </w:r>
      <w:r w:rsidR="001F41E9" w:rsidRPr="001F41E9">
        <w:rPr>
          <w:rFonts w:ascii="Times New Roman" w:hAnsi="Times New Roman" w:cs="Times New Roman"/>
          <w:sz w:val="24"/>
          <w:szCs w:val="24"/>
        </w:rPr>
        <w:t>przypadku spraw wszczętych przez Prezesa Urzędu Ochrony</w:t>
      </w:r>
      <w:r w:rsidR="001F41E9">
        <w:rPr>
          <w:rFonts w:ascii="Times New Roman" w:hAnsi="Times New Roman" w:cs="Times New Roman"/>
          <w:sz w:val="24"/>
          <w:szCs w:val="24"/>
        </w:rPr>
        <w:t xml:space="preserve"> </w:t>
      </w:r>
      <w:r w:rsidR="001F41E9" w:rsidRPr="001F41E9">
        <w:rPr>
          <w:rFonts w:ascii="Times New Roman" w:hAnsi="Times New Roman" w:cs="Times New Roman"/>
          <w:sz w:val="24"/>
          <w:szCs w:val="24"/>
        </w:rPr>
        <w:t>Konkurencji i Konsumentów na podstawie art. 12a–12k</w:t>
      </w:r>
      <w:r w:rsidR="00EF6DE3">
        <w:rPr>
          <w:rFonts w:ascii="Times New Roman" w:hAnsi="Times New Roman" w:cs="Times New Roman"/>
          <w:sz w:val="24"/>
          <w:szCs w:val="24"/>
        </w:rPr>
        <w:t xml:space="preserve"> </w:t>
      </w:r>
      <w:r w:rsidR="001F41E9" w:rsidRPr="001F41E9">
        <w:rPr>
          <w:rFonts w:ascii="Times New Roman" w:hAnsi="Times New Roman" w:cs="Times New Roman"/>
          <w:sz w:val="24"/>
          <w:szCs w:val="24"/>
        </w:rPr>
        <w:t>ustawy</w:t>
      </w:r>
      <w:r w:rsidR="001F41E9">
        <w:rPr>
          <w:rFonts w:ascii="Times New Roman" w:hAnsi="Times New Roman" w:cs="Times New Roman"/>
          <w:sz w:val="24"/>
          <w:szCs w:val="24"/>
        </w:rPr>
        <w:t xml:space="preserve"> </w:t>
      </w:r>
      <w:r w:rsidR="001F41E9" w:rsidRPr="001F41E9">
        <w:rPr>
          <w:rFonts w:ascii="Times New Roman" w:hAnsi="Times New Roman" w:cs="Times New Roman"/>
          <w:sz w:val="24"/>
          <w:szCs w:val="24"/>
        </w:rPr>
        <w:t xml:space="preserve">o kontroli niektórych inwestycji </w:t>
      </w:r>
      <w:r w:rsidR="001F41E9">
        <w:rPr>
          <w:rFonts w:ascii="Times New Roman" w:hAnsi="Times New Roman" w:cs="Times New Roman"/>
          <w:sz w:val="24"/>
          <w:szCs w:val="24"/>
        </w:rPr>
        <w:t>i</w:t>
      </w:r>
      <w:r w:rsidR="00190B56">
        <w:rPr>
          <w:rFonts w:ascii="Times New Roman" w:hAnsi="Times New Roman" w:cs="Times New Roman"/>
          <w:sz w:val="24"/>
          <w:szCs w:val="24"/>
        </w:rPr>
        <w:t> </w:t>
      </w:r>
      <w:r w:rsidR="001F41E9" w:rsidRPr="001F41E9">
        <w:rPr>
          <w:rFonts w:ascii="Times New Roman" w:hAnsi="Times New Roman" w:cs="Times New Roman"/>
          <w:sz w:val="24"/>
          <w:szCs w:val="24"/>
        </w:rPr>
        <w:t>niezakończonych przed dniem wejścia w życie tej ustawy</w:t>
      </w:r>
      <w:r w:rsidR="00190B56">
        <w:rPr>
          <w:rFonts w:ascii="Times New Roman" w:hAnsi="Times New Roman" w:cs="Times New Roman"/>
          <w:sz w:val="24"/>
          <w:szCs w:val="24"/>
        </w:rPr>
        <w:t>. Zgodnie z tym przepisem do tych spraw</w:t>
      </w:r>
      <w:r w:rsidR="001F41E9">
        <w:rPr>
          <w:rFonts w:ascii="Times New Roman" w:hAnsi="Times New Roman" w:cs="Times New Roman"/>
          <w:sz w:val="24"/>
          <w:szCs w:val="24"/>
        </w:rPr>
        <w:t xml:space="preserve"> </w:t>
      </w:r>
      <w:r w:rsidR="001F41E9" w:rsidRPr="001F41E9">
        <w:rPr>
          <w:rFonts w:ascii="Times New Roman" w:hAnsi="Times New Roman" w:cs="Times New Roman"/>
          <w:sz w:val="24"/>
          <w:szCs w:val="24"/>
        </w:rPr>
        <w:t xml:space="preserve">stosowane </w:t>
      </w:r>
      <w:r w:rsidR="00190B56">
        <w:rPr>
          <w:rFonts w:ascii="Times New Roman" w:hAnsi="Times New Roman" w:cs="Times New Roman"/>
          <w:sz w:val="24"/>
          <w:szCs w:val="24"/>
        </w:rPr>
        <w:t>będą</w:t>
      </w:r>
      <w:r w:rsidR="001F41E9" w:rsidRPr="001F41E9">
        <w:rPr>
          <w:rFonts w:ascii="Times New Roman" w:hAnsi="Times New Roman" w:cs="Times New Roman"/>
          <w:sz w:val="24"/>
          <w:szCs w:val="24"/>
        </w:rPr>
        <w:t xml:space="preserve"> przepisy dotychczasowe.</w:t>
      </w:r>
    </w:p>
    <w:p w14:paraId="59576651" w14:textId="58A96FFF" w:rsidR="001F41E9" w:rsidRDefault="001F41E9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E9">
        <w:rPr>
          <w:rFonts w:ascii="Times New Roman" w:hAnsi="Times New Roman" w:cs="Times New Roman"/>
          <w:sz w:val="24"/>
          <w:szCs w:val="24"/>
        </w:rPr>
        <w:t>Należy zauważyć, że po otrzymaniu zgłoszenia o planowanej transakcji Prezes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E9">
        <w:rPr>
          <w:rFonts w:ascii="Times New Roman" w:hAnsi="Times New Roman" w:cs="Times New Roman"/>
          <w:sz w:val="24"/>
          <w:szCs w:val="24"/>
        </w:rPr>
        <w:t>UOKiK przeprowadza postępowanie sprawdzające (I faza). Służy ono oddzieleniu spraw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E9">
        <w:rPr>
          <w:rFonts w:ascii="Times New Roman" w:hAnsi="Times New Roman" w:cs="Times New Roman"/>
          <w:sz w:val="24"/>
          <w:szCs w:val="24"/>
        </w:rPr>
        <w:t>mniej od bardziej skomplikowanych. Jeśli transakcja nie wzbudza zastrzeżeń organu,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057" w:rsidRPr="001F41E9">
        <w:rPr>
          <w:rFonts w:ascii="Times New Roman" w:hAnsi="Times New Roman" w:cs="Times New Roman"/>
          <w:sz w:val="24"/>
          <w:szCs w:val="24"/>
        </w:rPr>
        <w:t>Prezes</w:t>
      </w:r>
      <w:r w:rsidR="004F3057">
        <w:rPr>
          <w:rFonts w:ascii="Times New Roman" w:hAnsi="Times New Roman" w:cs="Times New Roman"/>
          <w:sz w:val="24"/>
          <w:szCs w:val="24"/>
        </w:rPr>
        <w:t xml:space="preserve"> </w:t>
      </w:r>
      <w:r w:rsidR="004F3057" w:rsidRPr="001F41E9">
        <w:rPr>
          <w:rFonts w:ascii="Times New Roman" w:hAnsi="Times New Roman" w:cs="Times New Roman"/>
          <w:sz w:val="24"/>
          <w:szCs w:val="24"/>
        </w:rPr>
        <w:t xml:space="preserve">UOKiK </w:t>
      </w:r>
      <w:r w:rsidRPr="001F41E9">
        <w:rPr>
          <w:rFonts w:ascii="Times New Roman" w:hAnsi="Times New Roman" w:cs="Times New Roman"/>
          <w:sz w:val="24"/>
          <w:szCs w:val="24"/>
        </w:rPr>
        <w:t>wydaje decyzję o</w:t>
      </w:r>
      <w:r w:rsidR="004F3057">
        <w:rPr>
          <w:rFonts w:ascii="Times New Roman" w:hAnsi="Times New Roman" w:cs="Times New Roman"/>
          <w:sz w:val="24"/>
          <w:szCs w:val="24"/>
        </w:rPr>
        <w:t> </w:t>
      </w:r>
      <w:r w:rsidRPr="001F41E9">
        <w:rPr>
          <w:rFonts w:ascii="Times New Roman" w:hAnsi="Times New Roman" w:cs="Times New Roman"/>
          <w:sz w:val="24"/>
          <w:szCs w:val="24"/>
        </w:rPr>
        <w:t>odmowie wszczęcia postępowania kontrolnego i o braku sprzeciwu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E9">
        <w:rPr>
          <w:rFonts w:ascii="Times New Roman" w:hAnsi="Times New Roman" w:cs="Times New Roman"/>
          <w:sz w:val="24"/>
          <w:szCs w:val="24"/>
        </w:rPr>
        <w:t>do transakcji.</w:t>
      </w:r>
    </w:p>
    <w:p w14:paraId="74267487" w14:textId="194E2BAD" w:rsidR="001F41E9" w:rsidRPr="001F41E9" w:rsidRDefault="001F41E9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E9">
        <w:rPr>
          <w:rFonts w:ascii="Times New Roman" w:hAnsi="Times New Roman" w:cs="Times New Roman"/>
          <w:sz w:val="24"/>
          <w:szCs w:val="24"/>
        </w:rPr>
        <w:t>Do właściwego postępowania kontrolnego (II faza) kierowane są te sprawy, które mogą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E9">
        <w:rPr>
          <w:rFonts w:ascii="Times New Roman" w:hAnsi="Times New Roman" w:cs="Times New Roman"/>
          <w:sz w:val="24"/>
          <w:szCs w:val="24"/>
        </w:rPr>
        <w:t>powodować poważne zagrożenie dla porządku publicznego, bezpieczeństwa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E9">
        <w:rPr>
          <w:rFonts w:ascii="Times New Roman" w:hAnsi="Times New Roman" w:cs="Times New Roman"/>
          <w:sz w:val="24"/>
          <w:szCs w:val="24"/>
        </w:rPr>
        <w:t>lub zdrowia publicznego.</w:t>
      </w:r>
    </w:p>
    <w:p w14:paraId="317CABE1" w14:textId="28E414A3" w:rsidR="001F41E9" w:rsidRPr="001F41E9" w:rsidRDefault="004F3057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1F41E9" w:rsidRPr="001F41E9">
        <w:rPr>
          <w:rFonts w:ascii="Times New Roman" w:hAnsi="Times New Roman" w:cs="Times New Roman"/>
          <w:sz w:val="24"/>
          <w:szCs w:val="24"/>
        </w:rPr>
        <w:t xml:space="preserve"> latach 2020</w:t>
      </w:r>
      <w:r w:rsidRPr="001F41E9">
        <w:rPr>
          <w:rFonts w:ascii="Times New Roman" w:hAnsi="Times New Roman" w:cs="Times New Roman"/>
          <w:sz w:val="24"/>
          <w:szCs w:val="24"/>
        </w:rPr>
        <w:t>–</w:t>
      </w:r>
      <w:r w:rsidR="001F41E9" w:rsidRPr="001F41E9">
        <w:rPr>
          <w:rFonts w:ascii="Times New Roman" w:hAnsi="Times New Roman" w:cs="Times New Roman"/>
          <w:sz w:val="24"/>
          <w:szCs w:val="24"/>
        </w:rPr>
        <w:t>2025 w ramach postępowania kontrolnego (II faza) prowadzone były przez</w:t>
      </w:r>
      <w:r w:rsidR="001F41E9">
        <w:rPr>
          <w:rFonts w:ascii="Times New Roman" w:hAnsi="Times New Roman" w:cs="Times New Roman"/>
          <w:sz w:val="24"/>
          <w:szCs w:val="24"/>
        </w:rPr>
        <w:t xml:space="preserve"> </w:t>
      </w:r>
      <w:r w:rsidR="001F41E9" w:rsidRPr="001F41E9">
        <w:rPr>
          <w:rFonts w:ascii="Times New Roman" w:hAnsi="Times New Roman" w:cs="Times New Roman"/>
          <w:sz w:val="24"/>
          <w:szCs w:val="24"/>
        </w:rPr>
        <w:t>Prezesa UOKiK dwa postępowania na podstawie przepisów art. 12a–12k nowelizowanej</w:t>
      </w:r>
      <w:r w:rsidR="001F41E9">
        <w:rPr>
          <w:rFonts w:ascii="Times New Roman" w:hAnsi="Times New Roman" w:cs="Times New Roman"/>
          <w:sz w:val="24"/>
          <w:szCs w:val="24"/>
        </w:rPr>
        <w:t xml:space="preserve"> </w:t>
      </w:r>
      <w:r w:rsidR="001F41E9" w:rsidRPr="001F41E9">
        <w:rPr>
          <w:rFonts w:ascii="Times New Roman" w:hAnsi="Times New Roman" w:cs="Times New Roman"/>
          <w:sz w:val="24"/>
          <w:szCs w:val="24"/>
        </w:rPr>
        <w:t>ustawy.</w:t>
      </w:r>
    </w:p>
    <w:p w14:paraId="5B6CA97E" w14:textId="6882DAB3" w:rsidR="001F41E9" w:rsidRDefault="001F41E9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E9">
        <w:rPr>
          <w:rFonts w:ascii="Times New Roman" w:hAnsi="Times New Roman" w:cs="Times New Roman"/>
          <w:sz w:val="24"/>
          <w:szCs w:val="24"/>
        </w:rPr>
        <w:t>Czas rozpatrywania poszczególnych spraw jest uzależniony od stopnia ich skomplikowania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E9">
        <w:rPr>
          <w:rFonts w:ascii="Times New Roman" w:hAnsi="Times New Roman" w:cs="Times New Roman"/>
          <w:sz w:val="24"/>
          <w:szCs w:val="24"/>
        </w:rPr>
        <w:t>i</w:t>
      </w:r>
      <w:r w:rsidR="004F3057">
        <w:rPr>
          <w:rFonts w:ascii="Times New Roman" w:hAnsi="Times New Roman" w:cs="Times New Roman"/>
          <w:sz w:val="24"/>
          <w:szCs w:val="24"/>
        </w:rPr>
        <w:t> </w:t>
      </w:r>
      <w:r w:rsidRPr="001F41E9">
        <w:rPr>
          <w:rFonts w:ascii="Times New Roman" w:hAnsi="Times New Roman" w:cs="Times New Roman"/>
          <w:sz w:val="24"/>
          <w:szCs w:val="24"/>
        </w:rPr>
        <w:t>złożoności. Na czas prowadzenia postępowania ma wpływ również jakość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E9">
        <w:rPr>
          <w:rFonts w:ascii="Times New Roman" w:hAnsi="Times New Roman" w:cs="Times New Roman"/>
          <w:sz w:val="24"/>
          <w:szCs w:val="24"/>
        </w:rPr>
        <w:t>przygotowanego zawiadomienia oraz okres oczekiwania na uzupełnienie dokumentów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E9">
        <w:rPr>
          <w:rFonts w:ascii="Times New Roman" w:hAnsi="Times New Roman" w:cs="Times New Roman"/>
          <w:sz w:val="24"/>
          <w:szCs w:val="24"/>
        </w:rPr>
        <w:t>i informacji przez stronę postępowania.</w:t>
      </w:r>
    </w:p>
    <w:p w14:paraId="72FFAE26" w14:textId="5EC59C17" w:rsidR="008E7E0C" w:rsidRPr="00B81A98" w:rsidRDefault="008E7E0C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Przykładowo,</w:t>
      </w:r>
      <w:r w:rsidRPr="00B81A98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latach</w:t>
      </w:r>
      <w:r w:rsidRPr="00B81A98">
        <w:rPr>
          <w:rFonts w:ascii="Times New Roman" w:hAnsi="Times New Roman" w:cs="Times New Roman"/>
          <w:sz w:val="24"/>
          <w:szCs w:val="24"/>
        </w:rPr>
        <w:t xml:space="preserve"> 2020</w:t>
      </w:r>
      <w:r w:rsidR="004F3057" w:rsidRPr="001F41E9">
        <w:rPr>
          <w:rFonts w:ascii="Times New Roman" w:hAnsi="Times New Roman" w:cs="Times New Roman"/>
          <w:sz w:val="24"/>
          <w:szCs w:val="24"/>
        </w:rPr>
        <w:t>–</w:t>
      </w:r>
      <w:r w:rsidRPr="00B81A98">
        <w:rPr>
          <w:rFonts w:ascii="Times New Roman" w:hAnsi="Times New Roman" w:cs="Times New Roman"/>
          <w:sz w:val="24"/>
          <w:szCs w:val="24"/>
        </w:rPr>
        <w:t>2025 do Prezesa UOKiK wpłynęło 27 zawiadomień o</w:t>
      </w:r>
      <w:r w:rsidR="004F3057">
        <w:rPr>
          <w:rFonts w:ascii="Times New Roman" w:hAnsi="Times New Roman" w:cs="Times New Roman"/>
          <w:sz w:val="24"/>
          <w:szCs w:val="24"/>
        </w:rPr>
        <w:t> </w:t>
      </w:r>
      <w:r w:rsidRPr="00B81A98">
        <w:rPr>
          <w:rFonts w:ascii="Times New Roman" w:hAnsi="Times New Roman" w:cs="Times New Roman"/>
          <w:sz w:val="24"/>
          <w:szCs w:val="24"/>
        </w:rPr>
        <w:t>inwestycjach, które podlegały ocenie na podstawie ustawy o kontroli niektórych inwestycji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98">
        <w:rPr>
          <w:rFonts w:ascii="Times New Roman" w:hAnsi="Times New Roman" w:cs="Times New Roman"/>
          <w:sz w:val="24"/>
          <w:szCs w:val="24"/>
        </w:rPr>
        <w:t>(według stanu na 29 kwietnia 2025 r.). W tym okresie zostało wydanych 12 decyzji:</w:t>
      </w:r>
    </w:p>
    <w:p w14:paraId="55C8E289" w14:textId="77777777" w:rsidR="008E7E0C" w:rsidRPr="00B81A98" w:rsidRDefault="008E7E0C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98">
        <w:rPr>
          <w:rFonts w:ascii="Times New Roman" w:hAnsi="Times New Roman" w:cs="Times New Roman"/>
          <w:sz w:val="24"/>
          <w:szCs w:val="24"/>
        </w:rPr>
        <w:t>1) 8 decyzji o odmowie wszczęcia postępowania kontrolnego i zgłoszenia sprzeciwu;</w:t>
      </w:r>
    </w:p>
    <w:p w14:paraId="16A78FFE" w14:textId="77777777" w:rsidR="008E7E0C" w:rsidRPr="00B81A98" w:rsidRDefault="008E7E0C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98">
        <w:rPr>
          <w:rFonts w:ascii="Times New Roman" w:hAnsi="Times New Roman" w:cs="Times New Roman"/>
          <w:sz w:val="24"/>
          <w:szCs w:val="24"/>
        </w:rPr>
        <w:t>2) 3 decyzje o umorzeniu postępowania kontrolnego z uwagi na jego bezprzedmiotowość;</w:t>
      </w:r>
    </w:p>
    <w:p w14:paraId="354BBE2B" w14:textId="77777777" w:rsidR="008E7E0C" w:rsidRPr="00B81A98" w:rsidRDefault="008E7E0C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98">
        <w:rPr>
          <w:rFonts w:ascii="Times New Roman" w:hAnsi="Times New Roman" w:cs="Times New Roman"/>
          <w:sz w:val="24"/>
          <w:szCs w:val="24"/>
        </w:rPr>
        <w:t>3) 1 decyzja o umorzeniu postępowania kontrolnego z uwagi na utratę kompetencji Prezesa UOKiK do rozpatrzenia wniosku.</w:t>
      </w:r>
    </w:p>
    <w:p w14:paraId="35CB489F" w14:textId="75A80875" w:rsidR="008E7E0C" w:rsidRPr="00B81A98" w:rsidRDefault="008E7E0C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98">
        <w:rPr>
          <w:rFonts w:ascii="Times New Roman" w:hAnsi="Times New Roman" w:cs="Times New Roman"/>
          <w:sz w:val="24"/>
          <w:szCs w:val="24"/>
        </w:rPr>
        <w:t xml:space="preserve">W odniesieniu do 12 zawiadomień wydano postanowienia o odmowie wszczęcia wstępnego postępowania sprawdzającego z uwagi na brak możliwości zastosowania do danej inwestycji przepisów ustawy o kontroli niektórych inwestycji. </w:t>
      </w:r>
      <w:r w:rsidR="00A955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FE00F" w14:textId="5A8C2122" w:rsidR="008E7E0C" w:rsidRDefault="004F3057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z</w:t>
      </w:r>
      <w:r w:rsidR="008E7E0C" w:rsidRPr="00B81A98">
        <w:rPr>
          <w:rFonts w:ascii="Times New Roman" w:hAnsi="Times New Roman" w:cs="Times New Roman"/>
          <w:sz w:val="24"/>
          <w:szCs w:val="24"/>
        </w:rPr>
        <w:t xml:space="preserve">asadnym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8E7E0C" w:rsidRPr="00B81A98">
        <w:rPr>
          <w:rFonts w:ascii="Times New Roman" w:hAnsi="Times New Roman" w:cs="Times New Roman"/>
          <w:sz w:val="24"/>
          <w:szCs w:val="24"/>
        </w:rPr>
        <w:t xml:space="preserve"> pozostawienie możliwości zakończenia przez dotychczasowy organ kontroli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7E0C" w:rsidRPr="00B81A98">
        <w:rPr>
          <w:rFonts w:ascii="Times New Roman" w:hAnsi="Times New Roman" w:cs="Times New Roman"/>
          <w:sz w:val="24"/>
          <w:szCs w:val="24"/>
        </w:rPr>
        <w:t xml:space="preserve"> tj. Prezesa UOKiK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7E0C" w:rsidRPr="00B81A98">
        <w:rPr>
          <w:rFonts w:ascii="Times New Roman" w:hAnsi="Times New Roman" w:cs="Times New Roman"/>
          <w:sz w:val="24"/>
          <w:szCs w:val="24"/>
        </w:rPr>
        <w:t xml:space="preserve"> spraw wszczętych przez ten organ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E7E0C" w:rsidRPr="00B81A98">
        <w:rPr>
          <w:rFonts w:ascii="Times New Roman" w:hAnsi="Times New Roman" w:cs="Times New Roman"/>
          <w:sz w:val="24"/>
          <w:szCs w:val="24"/>
        </w:rPr>
        <w:t xml:space="preserve">niezakończonych do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8E7E0C" w:rsidRPr="00B81A98">
        <w:rPr>
          <w:rFonts w:ascii="Times New Roman" w:hAnsi="Times New Roman" w:cs="Times New Roman"/>
          <w:sz w:val="24"/>
          <w:szCs w:val="24"/>
        </w:rPr>
        <w:t>24 lipca 2025 r. Przyjęcie zaproponowanego rozwiązania pozwoli na zachowanie terminów określonych w art. 12h ust. 5</w:t>
      </w:r>
      <w:r w:rsidR="008E7E0C">
        <w:rPr>
          <w:rFonts w:ascii="Times New Roman" w:hAnsi="Times New Roman" w:cs="Times New Roman"/>
          <w:sz w:val="24"/>
          <w:szCs w:val="24"/>
        </w:rPr>
        <w:t xml:space="preserve"> i ust. 8</w:t>
      </w:r>
      <w:r w:rsidR="008E7E0C" w:rsidRPr="00B81A98">
        <w:rPr>
          <w:rFonts w:ascii="Times New Roman" w:hAnsi="Times New Roman" w:cs="Times New Roman"/>
          <w:sz w:val="24"/>
          <w:szCs w:val="24"/>
        </w:rPr>
        <w:t xml:space="preserve"> ustawy o kontroli niektórych inwestycji (np. pierwsze rozstrzygnięcie powinno zapaść w terminie 30 dni roboczych od dnia wszczęcia wstępnego postępowania sprawdzającego</w:t>
      </w:r>
      <w:r w:rsidR="008E7E0C">
        <w:rPr>
          <w:rFonts w:ascii="Times New Roman" w:hAnsi="Times New Roman" w:cs="Times New Roman"/>
          <w:sz w:val="24"/>
          <w:szCs w:val="24"/>
        </w:rPr>
        <w:t>, z kolei d</w:t>
      </w:r>
      <w:r w:rsidR="008E7E0C" w:rsidRPr="00B81A98">
        <w:rPr>
          <w:rFonts w:ascii="Times New Roman" w:hAnsi="Times New Roman" w:cs="Times New Roman"/>
          <w:sz w:val="24"/>
          <w:szCs w:val="24"/>
        </w:rPr>
        <w:t>ecyzja w sprawie wszczętej zgodnie z ust. 5 pkt 2 jest wydawana nie później niż w terminie 120 dni od dnia wszczęcia postępowania kontrolnego)</w:t>
      </w:r>
      <w:r w:rsidR="008E7E0C">
        <w:rPr>
          <w:rFonts w:ascii="Times New Roman" w:hAnsi="Times New Roman" w:cs="Times New Roman"/>
          <w:sz w:val="24"/>
          <w:szCs w:val="24"/>
        </w:rPr>
        <w:t xml:space="preserve"> czy też uwzględnienie kwestii ewentualnego </w:t>
      </w:r>
      <w:r w:rsidR="008E7E0C" w:rsidRPr="00B81A98">
        <w:rPr>
          <w:rFonts w:ascii="Times New Roman" w:hAnsi="Times New Roman" w:cs="Times New Roman"/>
          <w:sz w:val="24"/>
          <w:szCs w:val="24"/>
        </w:rPr>
        <w:t>zawieszeni</w:t>
      </w:r>
      <w:r w:rsidR="008E7E0C">
        <w:rPr>
          <w:rFonts w:ascii="Times New Roman" w:hAnsi="Times New Roman" w:cs="Times New Roman"/>
          <w:sz w:val="24"/>
          <w:szCs w:val="24"/>
        </w:rPr>
        <w:t>a</w:t>
      </w:r>
      <w:r w:rsidR="008E7E0C" w:rsidRPr="00B81A98">
        <w:rPr>
          <w:rFonts w:ascii="Times New Roman" w:hAnsi="Times New Roman" w:cs="Times New Roman"/>
          <w:sz w:val="24"/>
          <w:szCs w:val="24"/>
        </w:rPr>
        <w:t xml:space="preserve"> </w:t>
      </w:r>
      <w:r w:rsidR="008E7E0C">
        <w:rPr>
          <w:rFonts w:ascii="Times New Roman" w:hAnsi="Times New Roman" w:cs="Times New Roman"/>
          <w:sz w:val="24"/>
          <w:szCs w:val="24"/>
        </w:rPr>
        <w:t>b</w:t>
      </w:r>
      <w:r w:rsidR="008E7E0C" w:rsidRPr="00B81A98">
        <w:rPr>
          <w:rFonts w:ascii="Times New Roman" w:hAnsi="Times New Roman" w:cs="Times New Roman"/>
          <w:sz w:val="24"/>
          <w:szCs w:val="24"/>
        </w:rPr>
        <w:t>ieg</w:t>
      </w:r>
      <w:r w:rsidR="008E7E0C">
        <w:rPr>
          <w:rFonts w:ascii="Times New Roman" w:hAnsi="Times New Roman" w:cs="Times New Roman"/>
          <w:sz w:val="24"/>
          <w:szCs w:val="24"/>
        </w:rPr>
        <w:t>u</w:t>
      </w:r>
      <w:r w:rsidR="008E7E0C" w:rsidRPr="00B81A98">
        <w:rPr>
          <w:rFonts w:ascii="Times New Roman" w:hAnsi="Times New Roman" w:cs="Times New Roman"/>
          <w:sz w:val="24"/>
          <w:szCs w:val="24"/>
        </w:rPr>
        <w:t xml:space="preserve"> terminu na wydanie decyzji</w:t>
      </w:r>
      <w:r w:rsidR="008E7E0C">
        <w:rPr>
          <w:rFonts w:ascii="Times New Roman" w:hAnsi="Times New Roman" w:cs="Times New Roman"/>
          <w:sz w:val="24"/>
          <w:szCs w:val="24"/>
        </w:rPr>
        <w:t xml:space="preserve"> zgodnie z art. 12h </w:t>
      </w:r>
      <w:r w:rsidR="008E7E0C" w:rsidRPr="00B81A98">
        <w:rPr>
          <w:rFonts w:ascii="Times New Roman" w:hAnsi="Times New Roman" w:cs="Times New Roman"/>
          <w:sz w:val="24"/>
          <w:szCs w:val="24"/>
        </w:rPr>
        <w:t xml:space="preserve">ust. </w:t>
      </w:r>
      <w:r w:rsidR="008E7E0C">
        <w:rPr>
          <w:rFonts w:ascii="Times New Roman" w:hAnsi="Times New Roman" w:cs="Times New Roman"/>
          <w:sz w:val="24"/>
          <w:szCs w:val="24"/>
        </w:rPr>
        <w:t>9 tej ustawy</w:t>
      </w:r>
      <w:r w:rsidR="008E7E0C" w:rsidRPr="00B81A98">
        <w:rPr>
          <w:rFonts w:ascii="Times New Roman" w:hAnsi="Times New Roman" w:cs="Times New Roman"/>
          <w:sz w:val="24"/>
          <w:szCs w:val="24"/>
        </w:rPr>
        <w:t xml:space="preserve">. Proponowane rozstrzygnięcie umożliwi dotychczasowemu organowi kontroli </w:t>
      </w:r>
      <w:r w:rsidR="00FB1EDD">
        <w:rPr>
          <w:rFonts w:ascii="Times New Roman" w:hAnsi="Times New Roman" w:cs="Times New Roman"/>
          <w:sz w:val="24"/>
          <w:szCs w:val="24"/>
        </w:rPr>
        <w:t>–</w:t>
      </w:r>
      <w:r w:rsidR="008E7E0C">
        <w:rPr>
          <w:rFonts w:ascii="Times New Roman" w:hAnsi="Times New Roman" w:cs="Times New Roman"/>
          <w:sz w:val="24"/>
          <w:szCs w:val="24"/>
        </w:rPr>
        <w:t xml:space="preserve"> </w:t>
      </w:r>
      <w:r w:rsidR="008E7E0C" w:rsidRPr="00B81A98">
        <w:rPr>
          <w:rFonts w:ascii="Times New Roman" w:hAnsi="Times New Roman" w:cs="Times New Roman"/>
          <w:sz w:val="24"/>
          <w:szCs w:val="24"/>
        </w:rPr>
        <w:t>Prezes</w:t>
      </w:r>
      <w:r w:rsidR="008E7E0C">
        <w:rPr>
          <w:rFonts w:ascii="Times New Roman" w:hAnsi="Times New Roman" w:cs="Times New Roman"/>
          <w:sz w:val="24"/>
          <w:szCs w:val="24"/>
        </w:rPr>
        <w:t>owi</w:t>
      </w:r>
      <w:r w:rsidR="008E7E0C" w:rsidRPr="00B81A98">
        <w:rPr>
          <w:rFonts w:ascii="Times New Roman" w:hAnsi="Times New Roman" w:cs="Times New Roman"/>
          <w:sz w:val="24"/>
          <w:szCs w:val="24"/>
        </w:rPr>
        <w:t xml:space="preserve"> UOKiK</w:t>
      </w:r>
      <w:r w:rsidR="008E7E0C">
        <w:rPr>
          <w:rFonts w:ascii="Times New Roman" w:hAnsi="Times New Roman" w:cs="Times New Roman"/>
          <w:sz w:val="24"/>
          <w:szCs w:val="24"/>
        </w:rPr>
        <w:t xml:space="preserve"> zakończenie</w:t>
      </w:r>
      <w:r w:rsidR="008E7E0C" w:rsidRPr="00B81A98">
        <w:rPr>
          <w:rFonts w:ascii="Times New Roman" w:hAnsi="Times New Roman" w:cs="Times New Roman"/>
          <w:sz w:val="24"/>
          <w:szCs w:val="24"/>
        </w:rPr>
        <w:t xml:space="preserve"> spraw wszczętych</w:t>
      </w:r>
      <w:r w:rsidR="008E7E0C">
        <w:rPr>
          <w:rFonts w:ascii="Times New Roman" w:hAnsi="Times New Roman" w:cs="Times New Roman"/>
          <w:sz w:val="24"/>
          <w:szCs w:val="24"/>
        </w:rPr>
        <w:t xml:space="preserve"> przed 24 lipca 2025 r.</w:t>
      </w:r>
    </w:p>
    <w:p w14:paraId="628296DA" w14:textId="15C599A2" w:rsidR="008E7E0C" w:rsidRDefault="008E7E0C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98">
        <w:rPr>
          <w:rFonts w:ascii="Times New Roman" w:hAnsi="Times New Roman" w:cs="Times New Roman"/>
          <w:sz w:val="24"/>
          <w:szCs w:val="24"/>
        </w:rPr>
        <w:t>Natomiast po wejściu w życie projektowanej ustawy</w:t>
      </w:r>
      <w:r w:rsidR="007E72FB" w:rsidRPr="007E72FB">
        <w:rPr>
          <w:rFonts w:ascii="Times New Roman" w:hAnsi="Times New Roman" w:cs="Times New Roman"/>
          <w:sz w:val="24"/>
          <w:szCs w:val="24"/>
        </w:rPr>
        <w:t xml:space="preserve"> </w:t>
      </w:r>
      <w:r w:rsidR="007E72FB" w:rsidRPr="00B81A98">
        <w:rPr>
          <w:rFonts w:ascii="Times New Roman" w:hAnsi="Times New Roman" w:cs="Times New Roman"/>
          <w:sz w:val="24"/>
          <w:szCs w:val="24"/>
        </w:rPr>
        <w:t>sprawy związane z kontrolą inwestycji zagranicznych</w:t>
      </w:r>
      <w:r w:rsidR="007E72FB" w:rsidRPr="007E72FB">
        <w:rPr>
          <w:rFonts w:ascii="Times New Roman" w:hAnsi="Times New Roman" w:cs="Times New Roman"/>
          <w:sz w:val="24"/>
          <w:szCs w:val="24"/>
        </w:rPr>
        <w:t xml:space="preserve"> </w:t>
      </w:r>
      <w:r w:rsidR="007E72FB" w:rsidRPr="00B81A98">
        <w:rPr>
          <w:rFonts w:ascii="Times New Roman" w:hAnsi="Times New Roman" w:cs="Times New Roman"/>
          <w:sz w:val="24"/>
          <w:szCs w:val="24"/>
        </w:rPr>
        <w:t>będzie prowadził</w:t>
      </w:r>
      <w:r w:rsidRPr="00B81A98">
        <w:rPr>
          <w:rFonts w:ascii="Times New Roman" w:hAnsi="Times New Roman" w:cs="Times New Roman"/>
          <w:sz w:val="24"/>
          <w:szCs w:val="24"/>
        </w:rPr>
        <w:t xml:space="preserve"> nowy organ kontroli tj. minister właściwy do spraw gospodarki.</w:t>
      </w:r>
    </w:p>
    <w:p w14:paraId="5557D6F3" w14:textId="496BF4CE" w:rsidR="00E2238B" w:rsidRPr="001337A4" w:rsidRDefault="00E2238B" w:rsidP="003D5173">
      <w:pPr>
        <w:keepNext/>
        <w:keepLines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7A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Informacje uzupełniające</w:t>
      </w:r>
    </w:p>
    <w:p w14:paraId="1324330F" w14:textId="6E114930" w:rsidR="002C7D29" w:rsidRPr="001337A4" w:rsidRDefault="002C7D29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A4">
        <w:rPr>
          <w:rFonts w:ascii="Times New Roman" w:hAnsi="Times New Roman" w:cs="Times New Roman"/>
          <w:sz w:val="24"/>
          <w:szCs w:val="24"/>
        </w:rPr>
        <w:t xml:space="preserve">Proponuje się, aby ustawa weszła w życie </w:t>
      </w:r>
      <w:r w:rsidR="001A175C" w:rsidRPr="001A175C">
        <w:rPr>
          <w:rFonts w:ascii="Times New Roman" w:hAnsi="Times New Roman" w:cs="Times New Roman"/>
          <w:sz w:val="24"/>
          <w:szCs w:val="24"/>
        </w:rPr>
        <w:t>2</w:t>
      </w:r>
      <w:r w:rsidR="00AF28B0">
        <w:rPr>
          <w:rFonts w:ascii="Times New Roman" w:hAnsi="Times New Roman" w:cs="Times New Roman"/>
          <w:sz w:val="24"/>
          <w:szCs w:val="24"/>
        </w:rPr>
        <w:t>4</w:t>
      </w:r>
      <w:r w:rsidR="001A175C" w:rsidRPr="001A175C">
        <w:rPr>
          <w:rFonts w:ascii="Times New Roman" w:hAnsi="Times New Roman" w:cs="Times New Roman"/>
          <w:sz w:val="24"/>
          <w:szCs w:val="24"/>
        </w:rPr>
        <w:t xml:space="preserve"> lipca 2025 r.</w:t>
      </w:r>
      <w:r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125109" w:rsidRPr="001337A4">
        <w:rPr>
          <w:rFonts w:ascii="Times New Roman" w:hAnsi="Times New Roman" w:cs="Times New Roman"/>
          <w:sz w:val="24"/>
          <w:szCs w:val="24"/>
        </w:rPr>
        <w:t xml:space="preserve">Odejście od standardowego </w:t>
      </w:r>
      <w:r w:rsidR="00FB1EDD">
        <w:rPr>
          <w:rFonts w:ascii="Times New Roman" w:hAnsi="Times New Roman" w:cs="Times New Roman"/>
          <w:sz w:val="24"/>
          <w:szCs w:val="24"/>
        </w:rPr>
        <w:br/>
      </w:r>
      <w:r w:rsidR="00125109" w:rsidRPr="001337A4">
        <w:rPr>
          <w:rFonts w:ascii="Times New Roman" w:hAnsi="Times New Roman" w:cs="Times New Roman"/>
          <w:sz w:val="24"/>
          <w:szCs w:val="24"/>
        </w:rPr>
        <w:t xml:space="preserve">14-dniowego okresu vacatio legis </w:t>
      </w:r>
      <w:r w:rsidR="0095207C" w:rsidRPr="001337A4">
        <w:rPr>
          <w:rFonts w:ascii="Times New Roman" w:hAnsi="Times New Roman" w:cs="Times New Roman"/>
          <w:sz w:val="24"/>
          <w:szCs w:val="24"/>
        </w:rPr>
        <w:t xml:space="preserve">jest </w:t>
      </w:r>
      <w:r w:rsidR="00125109" w:rsidRPr="001337A4">
        <w:rPr>
          <w:rFonts w:ascii="Times New Roman" w:hAnsi="Times New Roman" w:cs="Times New Roman"/>
          <w:sz w:val="24"/>
          <w:szCs w:val="24"/>
        </w:rPr>
        <w:t xml:space="preserve">spowodowane koniecznością </w:t>
      </w:r>
      <w:r w:rsidR="00AF28B0">
        <w:rPr>
          <w:rFonts w:ascii="Times New Roman" w:hAnsi="Times New Roman" w:cs="Times New Roman"/>
          <w:sz w:val="24"/>
          <w:szCs w:val="24"/>
        </w:rPr>
        <w:t>zapewnienia ciągłości regulacji</w:t>
      </w:r>
      <w:r w:rsidR="00125109" w:rsidRPr="001337A4">
        <w:rPr>
          <w:rFonts w:ascii="Times New Roman" w:hAnsi="Times New Roman" w:cs="Times New Roman"/>
          <w:sz w:val="24"/>
          <w:szCs w:val="24"/>
        </w:rPr>
        <w:t>, w</w:t>
      </w:r>
      <w:r w:rsidR="00E05EF5" w:rsidRPr="001337A4">
        <w:rPr>
          <w:rFonts w:ascii="Times New Roman" w:hAnsi="Times New Roman" w:cs="Times New Roman"/>
          <w:sz w:val="24"/>
          <w:szCs w:val="24"/>
        </w:rPr>
        <w:t> </w:t>
      </w:r>
      <w:r w:rsidR="00125109" w:rsidRPr="001337A4">
        <w:rPr>
          <w:rFonts w:ascii="Times New Roman" w:hAnsi="Times New Roman" w:cs="Times New Roman"/>
          <w:sz w:val="24"/>
          <w:szCs w:val="24"/>
        </w:rPr>
        <w:t xml:space="preserve">związku wygaśnięciem z mocy prawa po 24 lipca 2025 r. dotychczasowych kompetencji </w:t>
      </w:r>
      <w:r w:rsidR="00125109" w:rsidRPr="001337A4">
        <w:rPr>
          <w:rFonts w:ascii="Times New Roman" w:hAnsi="Times New Roman" w:cs="Times New Roman"/>
          <w:bCs/>
          <w:sz w:val="24"/>
          <w:szCs w:val="24"/>
        </w:rPr>
        <w:t>Prezesa Urzędu Ochrony Konkurencji i Konsumentów</w:t>
      </w:r>
      <w:r w:rsidR="00125109" w:rsidRPr="001337A4">
        <w:rPr>
          <w:rFonts w:ascii="Times New Roman" w:hAnsi="Times New Roman" w:cs="Times New Roman"/>
          <w:sz w:val="24"/>
          <w:szCs w:val="24"/>
        </w:rPr>
        <w:t xml:space="preserve"> w zakresie</w:t>
      </w:r>
      <w:r w:rsidR="00AF28B0">
        <w:rPr>
          <w:rFonts w:ascii="Times New Roman" w:hAnsi="Times New Roman" w:cs="Times New Roman"/>
          <w:sz w:val="24"/>
          <w:szCs w:val="24"/>
        </w:rPr>
        <w:t xml:space="preserve"> przeprowadzanych kontroli inwestycji zagranicznych</w:t>
      </w:r>
      <w:r w:rsidR="00125109" w:rsidRPr="001337A4">
        <w:rPr>
          <w:rFonts w:ascii="Times New Roman" w:hAnsi="Times New Roman" w:cs="Times New Roman"/>
          <w:bCs/>
          <w:sz w:val="24"/>
          <w:szCs w:val="24"/>
        </w:rPr>
        <w:t>.</w:t>
      </w:r>
      <w:r w:rsidR="00125109" w:rsidRPr="001337A4">
        <w:rPr>
          <w:rFonts w:ascii="Times New Roman" w:hAnsi="Times New Roman" w:cs="Times New Roman"/>
          <w:sz w:val="24"/>
          <w:szCs w:val="24"/>
        </w:rPr>
        <w:t xml:space="preserve"> </w:t>
      </w:r>
      <w:r w:rsidR="0095207C" w:rsidRPr="001337A4">
        <w:rPr>
          <w:rFonts w:ascii="Times New Roman" w:hAnsi="Times New Roman" w:cs="Times New Roman"/>
          <w:sz w:val="24"/>
          <w:szCs w:val="24"/>
        </w:rPr>
        <w:t>W</w:t>
      </w:r>
      <w:r w:rsidR="00804E39" w:rsidRPr="001337A4">
        <w:rPr>
          <w:rFonts w:ascii="Times New Roman" w:hAnsi="Times New Roman" w:cs="Times New Roman"/>
          <w:sz w:val="24"/>
          <w:szCs w:val="24"/>
        </w:rPr>
        <w:t xml:space="preserve">ażny interes państwa wymaga </w:t>
      </w:r>
      <w:r w:rsidR="0095207C" w:rsidRPr="001337A4">
        <w:rPr>
          <w:rFonts w:ascii="Times New Roman" w:hAnsi="Times New Roman" w:cs="Times New Roman"/>
          <w:sz w:val="24"/>
          <w:szCs w:val="24"/>
        </w:rPr>
        <w:t xml:space="preserve">zatem </w:t>
      </w:r>
      <w:r w:rsidR="00804E39" w:rsidRPr="001337A4">
        <w:rPr>
          <w:rFonts w:ascii="Times New Roman" w:hAnsi="Times New Roman" w:cs="Times New Roman"/>
          <w:sz w:val="24"/>
          <w:szCs w:val="24"/>
        </w:rPr>
        <w:t>natychmiastowego wejścia w życie aktu normatywnego</w:t>
      </w:r>
      <w:r w:rsidR="004A5E53" w:rsidRPr="001337A4">
        <w:rPr>
          <w:rFonts w:ascii="Times New Roman" w:hAnsi="Times New Roman" w:cs="Times New Roman"/>
          <w:sz w:val="24"/>
          <w:szCs w:val="24"/>
        </w:rPr>
        <w:t xml:space="preserve">. </w:t>
      </w:r>
      <w:r w:rsidR="00125109" w:rsidRPr="001337A4">
        <w:rPr>
          <w:rFonts w:ascii="Times New Roman" w:hAnsi="Times New Roman" w:cs="Times New Roman"/>
          <w:sz w:val="24"/>
          <w:szCs w:val="24"/>
        </w:rPr>
        <w:t>Zaproponowany termin wejścia w</w:t>
      </w:r>
      <w:r w:rsidR="00AF28B0">
        <w:rPr>
          <w:rFonts w:ascii="Times New Roman" w:hAnsi="Times New Roman" w:cs="Times New Roman"/>
          <w:sz w:val="24"/>
          <w:szCs w:val="24"/>
        </w:rPr>
        <w:t> </w:t>
      </w:r>
      <w:r w:rsidR="00125109" w:rsidRPr="001337A4">
        <w:rPr>
          <w:rFonts w:ascii="Times New Roman" w:hAnsi="Times New Roman" w:cs="Times New Roman"/>
          <w:sz w:val="24"/>
          <w:szCs w:val="24"/>
        </w:rPr>
        <w:t>życie ustawy nie narusza zasad demokratycznego państwa prawnego i nie stoi w sprzeczności z</w:t>
      </w:r>
      <w:r w:rsidR="00AF28B0">
        <w:rPr>
          <w:rFonts w:ascii="Times New Roman" w:hAnsi="Times New Roman" w:cs="Times New Roman"/>
          <w:sz w:val="24"/>
          <w:szCs w:val="24"/>
        </w:rPr>
        <w:t> </w:t>
      </w:r>
      <w:r w:rsidR="00125109" w:rsidRPr="001337A4">
        <w:rPr>
          <w:rFonts w:ascii="Times New Roman" w:hAnsi="Times New Roman" w:cs="Times New Roman"/>
          <w:sz w:val="24"/>
          <w:szCs w:val="24"/>
        </w:rPr>
        <w:t>art.</w:t>
      </w:r>
      <w:r w:rsidR="00E05EF5" w:rsidRPr="001337A4">
        <w:rPr>
          <w:rFonts w:ascii="Times New Roman" w:hAnsi="Times New Roman" w:cs="Times New Roman"/>
          <w:sz w:val="24"/>
          <w:szCs w:val="24"/>
        </w:rPr>
        <w:t> </w:t>
      </w:r>
      <w:r w:rsidR="00125109" w:rsidRPr="001337A4">
        <w:rPr>
          <w:rFonts w:ascii="Times New Roman" w:hAnsi="Times New Roman" w:cs="Times New Roman"/>
          <w:sz w:val="24"/>
          <w:szCs w:val="24"/>
        </w:rPr>
        <w:t>4 ust. 2 ustawy z dnia 20 lipca 2000 r. o ogłaszaniu aktów normatywnych i niektórych innych aktów prawnych (Dz. U. z 2019 r. poz. 1461).</w:t>
      </w:r>
    </w:p>
    <w:p w14:paraId="6EC78037" w14:textId="77777777" w:rsidR="002C7D29" w:rsidRPr="001337A4" w:rsidRDefault="002C7D29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A4">
        <w:rPr>
          <w:rFonts w:ascii="Times New Roman" w:hAnsi="Times New Roman" w:cs="Times New Roman"/>
          <w:sz w:val="24"/>
          <w:szCs w:val="24"/>
        </w:rPr>
        <w:t xml:space="preserve">Projektowana regulacja nie jest sprzeczna z prawem Unii Europejskiej. </w:t>
      </w:r>
    </w:p>
    <w:p w14:paraId="1A26C06B" w14:textId="691C35C3" w:rsidR="00530988" w:rsidRPr="001337A4" w:rsidRDefault="00530988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A4">
        <w:rPr>
          <w:rFonts w:ascii="Times New Roman" w:hAnsi="Times New Roman" w:cs="Times New Roman"/>
          <w:sz w:val="24"/>
          <w:szCs w:val="24"/>
        </w:rPr>
        <w:t>Projekt</w:t>
      </w:r>
      <w:r w:rsidR="00F36008">
        <w:rPr>
          <w:rFonts w:ascii="Times New Roman" w:hAnsi="Times New Roman" w:cs="Times New Roman"/>
          <w:sz w:val="24"/>
          <w:szCs w:val="24"/>
        </w:rPr>
        <w:t xml:space="preserve"> ustawy</w:t>
      </w:r>
      <w:r w:rsidRPr="001337A4">
        <w:rPr>
          <w:rFonts w:ascii="Times New Roman" w:hAnsi="Times New Roman" w:cs="Times New Roman"/>
          <w:sz w:val="24"/>
          <w:szCs w:val="24"/>
        </w:rPr>
        <w:t xml:space="preserve"> nie określa zasad podejmowania, wykonywania lub zakończenia działalności gospodarczej w rozumieniu ustawy z dnia 6 marca 2018 r. – Prawo przedsiębiorców (Dz. U. z</w:t>
      </w:r>
      <w:r w:rsidR="00E05EF5" w:rsidRPr="001337A4">
        <w:rPr>
          <w:rFonts w:ascii="Times New Roman" w:hAnsi="Times New Roman" w:cs="Times New Roman"/>
          <w:sz w:val="24"/>
          <w:szCs w:val="24"/>
        </w:rPr>
        <w:t> </w:t>
      </w:r>
      <w:r w:rsidRPr="001337A4">
        <w:rPr>
          <w:rFonts w:ascii="Times New Roman" w:hAnsi="Times New Roman" w:cs="Times New Roman"/>
          <w:sz w:val="24"/>
          <w:szCs w:val="24"/>
        </w:rPr>
        <w:t>2024 r. poz. 236</w:t>
      </w:r>
      <w:r w:rsidR="00BD04E6" w:rsidRPr="001337A4">
        <w:rPr>
          <w:rFonts w:ascii="Times New Roman" w:hAnsi="Times New Roman" w:cs="Times New Roman"/>
          <w:sz w:val="24"/>
          <w:szCs w:val="24"/>
        </w:rPr>
        <w:t>, z późn. zm.</w:t>
      </w:r>
      <w:r w:rsidRPr="001337A4">
        <w:rPr>
          <w:rFonts w:ascii="Times New Roman" w:hAnsi="Times New Roman" w:cs="Times New Roman"/>
          <w:sz w:val="24"/>
          <w:szCs w:val="24"/>
        </w:rPr>
        <w:t>).</w:t>
      </w:r>
    </w:p>
    <w:p w14:paraId="768EBFE7" w14:textId="1E1163FF" w:rsidR="002C7D29" w:rsidRPr="001337A4" w:rsidRDefault="002C7D29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A4">
        <w:rPr>
          <w:rFonts w:ascii="Times New Roman" w:hAnsi="Times New Roman" w:cs="Times New Roman"/>
          <w:sz w:val="24"/>
          <w:szCs w:val="24"/>
        </w:rPr>
        <w:t>Projekt ustawy nie zawiera przepisów technicznych, a zatem nie podlega notyfikacji, zgodnie z</w:t>
      </w:r>
      <w:r w:rsidR="00E05EF5" w:rsidRPr="001337A4">
        <w:rPr>
          <w:rFonts w:ascii="Times New Roman" w:hAnsi="Times New Roman" w:cs="Times New Roman"/>
          <w:sz w:val="24"/>
          <w:szCs w:val="24"/>
        </w:rPr>
        <w:t> </w:t>
      </w:r>
      <w:r w:rsidRPr="001337A4">
        <w:rPr>
          <w:rFonts w:ascii="Times New Roman" w:hAnsi="Times New Roman" w:cs="Times New Roman"/>
          <w:sz w:val="24"/>
          <w:szCs w:val="24"/>
        </w:rPr>
        <w:t>trybem przewidzianym w przepisach rozporządzenia Rady Ministrów z dnia 23 grudnia 2002</w:t>
      </w:r>
      <w:r w:rsidR="00E05EF5" w:rsidRPr="001337A4">
        <w:rPr>
          <w:rFonts w:ascii="Times New Roman" w:hAnsi="Times New Roman" w:cs="Times New Roman"/>
          <w:sz w:val="24"/>
          <w:szCs w:val="24"/>
        </w:rPr>
        <w:t> </w:t>
      </w:r>
      <w:r w:rsidRPr="001337A4">
        <w:rPr>
          <w:rFonts w:ascii="Times New Roman" w:hAnsi="Times New Roman" w:cs="Times New Roman"/>
          <w:sz w:val="24"/>
          <w:szCs w:val="24"/>
        </w:rPr>
        <w:t xml:space="preserve">r. w sprawie sposobu funkcjonowania krajowego systemu notyfikacji norm i aktów prawnych (Dz. U. poz. 2039, z późn. zm.). </w:t>
      </w:r>
    </w:p>
    <w:p w14:paraId="5D64FFEC" w14:textId="77777777" w:rsidR="002C7D29" w:rsidRPr="001337A4" w:rsidRDefault="002C7D29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A4">
        <w:rPr>
          <w:rFonts w:ascii="Times New Roman" w:hAnsi="Times New Roman" w:cs="Times New Roman"/>
          <w:sz w:val="24"/>
          <w:szCs w:val="24"/>
        </w:rPr>
        <w:t xml:space="preserve">Projekt ustawy nie wymaga przedłożenia właściwym instytucjom i organom Unii Europejskiej, w tym Europejskiemu Bankowi Centralnemu, w celu uzyskania opinii, dokonania powiadomienia, konsultacji albo uzgodnienia. </w:t>
      </w:r>
    </w:p>
    <w:p w14:paraId="06BAD615" w14:textId="1F24D104" w:rsidR="002C7D29" w:rsidRPr="001337A4" w:rsidRDefault="002C7D29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A4">
        <w:rPr>
          <w:rFonts w:ascii="Times New Roman" w:hAnsi="Times New Roman" w:cs="Times New Roman"/>
          <w:sz w:val="24"/>
          <w:szCs w:val="24"/>
        </w:rPr>
        <w:t>Projekt</w:t>
      </w:r>
      <w:r w:rsidR="00F36008">
        <w:rPr>
          <w:rFonts w:ascii="Times New Roman" w:hAnsi="Times New Roman" w:cs="Times New Roman"/>
          <w:sz w:val="24"/>
          <w:szCs w:val="24"/>
        </w:rPr>
        <w:t xml:space="preserve"> ustawy</w:t>
      </w:r>
      <w:r w:rsidRPr="001337A4">
        <w:rPr>
          <w:rFonts w:ascii="Times New Roman" w:hAnsi="Times New Roman" w:cs="Times New Roman"/>
          <w:sz w:val="24"/>
          <w:szCs w:val="24"/>
        </w:rPr>
        <w:t xml:space="preserve"> nie ma wpływu na działalność mikroprzedsiębiorców, małych i średnich przedsiębiorców. </w:t>
      </w:r>
    </w:p>
    <w:p w14:paraId="6344F826" w14:textId="187C4579" w:rsidR="001E695C" w:rsidRPr="001337A4" w:rsidRDefault="002C7D29" w:rsidP="003D517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A4">
        <w:rPr>
          <w:rFonts w:ascii="Times New Roman" w:hAnsi="Times New Roman" w:cs="Times New Roman"/>
          <w:sz w:val="24"/>
          <w:szCs w:val="24"/>
        </w:rPr>
        <w:t xml:space="preserve">Projekt </w:t>
      </w:r>
      <w:r w:rsidR="00F36008">
        <w:rPr>
          <w:rFonts w:ascii="Times New Roman" w:hAnsi="Times New Roman" w:cs="Times New Roman"/>
          <w:sz w:val="24"/>
          <w:szCs w:val="24"/>
        </w:rPr>
        <w:t xml:space="preserve">ustawy </w:t>
      </w:r>
      <w:r w:rsidRPr="001337A4">
        <w:rPr>
          <w:rFonts w:ascii="Times New Roman" w:hAnsi="Times New Roman" w:cs="Times New Roman"/>
          <w:sz w:val="24"/>
          <w:szCs w:val="24"/>
        </w:rPr>
        <w:t>zosta</w:t>
      </w:r>
      <w:r w:rsidR="008E7E0C">
        <w:rPr>
          <w:rFonts w:ascii="Times New Roman" w:hAnsi="Times New Roman" w:cs="Times New Roman"/>
          <w:sz w:val="24"/>
          <w:szCs w:val="24"/>
        </w:rPr>
        <w:t>ł</w:t>
      </w:r>
      <w:r w:rsidRPr="001337A4">
        <w:rPr>
          <w:rFonts w:ascii="Times New Roman" w:hAnsi="Times New Roman" w:cs="Times New Roman"/>
          <w:sz w:val="24"/>
          <w:szCs w:val="24"/>
        </w:rPr>
        <w:t xml:space="preserve"> udostępniony w Biuletynie Informacji Publicznej na stronie internetowej Rządowego Centrum Legislacji w zakładce Rządowy Proces Legislacyjny zgodnie z § 52 uchwały nr 190 Rady Ministrów z dnia 29 października 2013 r. – Regulamin pracy Rady Ministrów (M.P. z 2024 r. poz. 806</w:t>
      </w:r>
      <w:r w:rsidR="00DB56B5" w:rsidRPr="001337A4">
        <w:rPr>
          <w:rFonts w:ascii="Times New Roman" w:hAnsi="Times New Roman" w:cs="Times New Roman"/>
          <w:sz w:val="24"/>
          <w:szCs w:val="24"/>
        </w:rPr>
        <w:t>, z późn. zm.</w:t>
      </w:r>
      <w:r w:rsidRPr="001337A4">
        <w:rPr>
          <w:rFonts w:ascii="Times New Roman" w:hAnsi="Times New Roman" w:cs="Times New Roman"/>
          <w:sz w:val="24"/>
          <w:szCs w:val="24"/>
        </w:rPr>
        <w:t xml:space="preserve">) oraz stosownie do wymogów art. 5 ustawy </w:t>
      </w:r>
      <w:r w:rsidR="006872D5" w:rsidRPr="001337A4">
        <w:rPr>
          <w:rFonts w:ascii="Times New Roman" w:hAnsi="Times New Roman" w:cs="Times New Roman"/>
          <w:sz w:val="24"/>
          <w:szCs w:val="24"/>
        </w:rPr>
        <w:t>z</w:t>
      </w:r>
      <w:r w:rsidR="006872D5">
        <w:rPr>
          <w:rFonts w:ascii="Times New Roman" w:hAnsi="Times New Roman" w:cs="Times New Roman"/>
          <w:sz w:val="24"/>
          <w:szCs w:val="24"/>
        </w:rPr>
        <w:t> </w:t>
      </w:r>
      <w:r w:rsidRPr="001337A4">
        <w:rPr>
          <w:rFonts w:ascii="Times New Roman" w:hAnsi="Times New Roman" w:cs="Times New Roman"/>
          <w:sz w:val="24"/>
          <w:szCs w:val="24"/>
        </w:rPr>
        <w:t>dnia 7 lipca 2005 r. o działalności lobbingowej w procesie stanowienia prawa (Dz. U. z</w:t>
      </w:r>
      <w:r w:rsidR="00DB56B5">
        <w:rPr>
          <w:rFonts w:ascii="Times New Roman" w:hAnsi="Times New Roman" w:cs="Times New Roman"/>
          <w:sz w:val="24"/>
          <w:szCs w:val="24"/>
        </w:rPr>
        <w:t> </w:t>
      </w:r>
      <w:r w:rsidRPr="001337A4">
        <w:rPr>
          <w:rFonts w:ascii="Times New Roman" w:hAnsi="Times New Roman" w:cs="Times New Roman"/>
          <w:sz w:val="24"/>
          <w:szCs w:val="24"/>
        </w:rPr>
        <w:t>20</w:t>
      </w:r>
      <w:r w:rsidR="00DB56B5">
        <w:rPr>
          <w:rFonts w:ascii="Times New Roman" w:hAnsi="Times New Roman" w:cs="Times New Roman"/>
          <w:sz w:val="24"/>
          <w:szCs w:val="24"/>
        </w:rPr>
        <w:t>25 </w:t>
      </w:r>
      <w:r w:rsidRPr="001337A4">
        <w:rPr>
          <w:rFonts w:ascii="Times New Roman" w:hAnsi="Times New Roman" w:cs="Times New Roman"/>
          <w:sz w:val="24"/>
          <w:szCs w:val="24"/>
        </w:rPr>
        <w:t xml:space="preserve">r. poz. </w:t>
      </w:r>
      <w:r w:rsidR="00DB56B5">
        <w:rPr>
          <w:rFonts w:ascii="Times New Roman" w:hAnsi="Times New Roman" w:cs="Times New Roman"/>
          <w:sz w:val="24"/>
          <w:szCs w:val="24"/>
        </w:rPr>
        <w:t>677</w:t>
      </w:r>
      <w:r w:rsidRPr="001337A4">
        <w:rPr>
          <w:rFonts w:ascii="Times New Roman" w:hAnsi="Times New Roman" w:cs="Times New Roman"/>
          <w:sz w:val="24"/>
          <w:szCs w:val="24"/>
        </w:rPr>
        <w:t xml:space="preserve">). </w:t>
      </w:r>
    </w:p>
    <w:sectPr w:rsidR="001E695C" w:rsidRPr="001337A4" w:rsidSect="00FB1EDD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70FA2" w14:textId="77777777" w:rsidR="009B3305" w:rsidRDefault="009B3305">
      <w:pPr>
        <w:spacing w:after="0" w:line="240" w:lineRule="auto"/>
      </w:pPr>
      <w:r>
        <w:separator/>
      </w:r>
    </w:p>
  </w:endnote>
  <w:endnote w:type="continuationSeparator" w:id="0">
    <w:p w14:paraId="7ED90A8D" w14:textId="77777777" w:rsidR="009B3305" w:rsidRDefault="009B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139688105"/>
      <w:docPartObj>
        <w:docPartGallery w:val="Page Numbers (Bottom of Page)"/>
        <w:docPartUnique/>
      </w:docPartObj>
    </w:sdtPr>
    <w:sdtEndPr/>
    <w:sdtContent>
      <w:p w14:paraId="72C46CC9" w14:textId="54AA27B5" w:rsidR="007E2D44" w:rsidRPr="00FB1EDD" w:rsidRDefault="00153FF2" w:rsidP="00FB1EDD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1E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1E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1E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B1EDD">
          <w:rPr>
            <w:rFonts w:ascii="Times New Roman" w:hAnsi="Times New Roman" w:cs="Times New Roman"/>
            <w:sz w:val="24"/>
            <w:szCs w:val="24"/>
          </w:rPr>
          <w:t>2</w:t>
        </w:r>
        <w:r w:rsidRPr="00FB1E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290A5" w14:textId="77777777" w:rsidR="009B3305" w:rsidRDefault="009B3305">
      <w:pPr>
        <w:spacing w:after="0" w:line="240" w:lineRule="auto"/>
      </w:pPr>
      <w:r>
        <w:separator/>
      </w:r>
    </w:p>
  </w:footnote>
  <w:footnote w:type="continuationSeparator" w:id="0">
    <w:p w14:paraId="2AF813A3" w14:textId="77777777" w:rsidR="009B3305" w:rsidRDefault="009B3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2318"/>
    <w:multiLevelType w:val="hybridMultilevel"/>
    <w:tmpl w:val="EE3C3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030C"/>
    <w:multiLevelType w:val="hybridMultilevel"/>
    <w:tmpl w:val="3FD4F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5E7F"/>
    <w:multiLevelType w:val="hybridMultilevel"/>
    <w:tmpl w:val="B198A830"/>
    <w:lvl w:ilvl="0" w:tplc="360017FE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8086C"/>
    <w:multiLevelType w:val="hybridMultilevel"/>
    <w:tmpl w:val="6C0C9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E741F"/>
    <w:multiLevelType w:val="hybridMultilevel"/>
    <w:tmpl w:val="3698C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1017B"/>
    <w:multiLevelType w:val="hybridMultilevel"/>
    <w:tmpl w:val="F8824862"/>
    <w:lvl w:ilvl="0" w:tplc="14520B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5559EB"/>
    <w:multiLevelType w:val="hybridMultilevel"/>
    <w:tmpl w:val="8A186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C4B69"/>
    <w:multiLevelType w:val="hybridMultilevel"/>
    <w:tmpl w:val="79B80DD2"/>
    <w:lvl w:ilvl="0" w:tplc="A846F51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0321D9A"/>
    <w:multiLevelType w:val="hybridMultilevel"/>
    <w:tmpl w:val="7B783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5297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05B8F"/>
    <w:multiLevelType w:val="hybridMultilevel"/>
    <w:tmpl w:val="3DD6BF9C"/>
    <w:lvl w:ilvl="0" w:tplc="C3288B04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D443E"/>
    <w:multiLevelType w:val="hybridMultilevel"/>
    <w:tmpl w:val="9D8230CC"/>
    <w:lvl w:ilvl="0" w:tplc="68CCE0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4C13F46"/>
    <w:multiLevelType w:val="hybridMultilevel"/>
    <w:tmpl w:val="8932A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743E0"/>
    <w:multiLevelType w:val="hybridMultilevel"/>
    <w:tmpl w:val="250A5D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D4B12"/>
    <w:multiLevelType w:val="hybridMultilevel"/>
    <w:tmpl w:val="D09C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18DFE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05376"/>
    <w:multiLevelType w:val="hybridMultilevel"/>
    <w:tmpl w:val="4BD6B39E"/>
    <w:lvl w:ilvl="0" w:tplc="98522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E39B4"/>
    <w:multiLevelType w:val="hybridMultilevel"/>
    <w:tmpl w:val="F23A6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61EB9"/>
    <w:multiLevelType w:val="hybridMultilevel"/>
    <w:tmpl w:val="D02A5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103D9"/>
    <w:multiLevelType w:val="hybridMultilevel"/>
    <w:tmpl w:val="77685210"/>
    <w:lvl w:ilvl="0" w:tplc="5DD8B5CA">
      <w:start w:val="1"/>
      <w:numFmt w:val="decimal"/>
      <w:lvlText w:val="%1)"/>
      <w:lvlJc w:val="left"/>
      <w:pPr>
        <w:ind w:left="262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8" w15:restartNumberingAfterBreak="0">
    <w:nsid w:val="71E521D8"/>
    <w:multiLevelType w:val="hybridMultilevel"/>
    <w:tmpl w:val="351AA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90D66"/>
    <w:multiLevelType w:val="hybridMultilevel"/>
    <w:tmpl w:val="A186F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C6147"/>
    <w:multiLevelType w:val="hybridMultilevel"/>
    <w:tmpl w:val="1C821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837F6"/>
    <w:multiLevelType w:val="hybridMultilevel"/>
    <w:tmpl w:val="0FD260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A824B1"/>
    <w:multiLevelType w:val="hybridMultilevel"/>
    <w:tmpl w:val="250A5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484621">
    <w:abstractNumId w:val="22"/>
  </w:num>
  <w:num w:numId="2" w16cid:durableId="1542325399">
    <w:abstractNumId w:val="12"/>
  </w:num>
  <w:num w:numId="3" w16cid:durableId="794835714">
    <w:abstractNumId w:val="19"/>
  </w:num>
  <w:num w:numId="4" w16cid:durableId="1297297480">
    <w:abstractNumId w:val="9"/>
  </w:num>
  <w:num w:numId="5" w16cid:durableId="1615476462">
    <w:abstractNumId w:val="5"/>
  </w:num>
  <w:num w:numId="6" w16cid:durableId="1568347326">
    <w:abstractNumId w:val="7"/>
  </w:num>
  <w:num w:numId="7" w16cid:durableId="1403872354">
    <w:abstractNumId w:val="20"/>
  </w:num>
  <w:num w:numId="8" w16cid:durableId="1933777651">
    <w:abstractNumId w:val="2"/>
  </w:num>
  <w:num w:numId="9" w16cid:durableId="1616790723">
    <w:abstractNumId w:val="17"/>
  </w:num>
  <w:num w:numId="10" w16cid:durableId="548303828">
    <w:abstractNumId w:val="18"/>
  </w:num>
  <w:num w:numId="11" w16cid:durableId="789512665">
    <w:abstractNumId w:val="14"/>
  </w:num>
  <w:num w:numId="12" w16cid:durableId="171068076">
    <w:abstractNumId w:val="11"/>
  </w:num>
  <w:num w:numId="13" w16cid:durableId="1902133518">
    <w:abstractNumId w:val="10"/>
  </w:num>
  <w:num w:numId="14" w16cid:durableId="1139806619">
    <w:abstractNumId w:val="13"/>
  </w:num>
  <w:num w:numId="15" w16cid:durableId="937524127">
    <w:abstractNumId w:val="4"/>
  </w:num>
  <w:num w:numId="16" w16cid:durableId="1981689302">
    <w:abstractNumId w:val="6"/>
  </w:num>
  <w:num w:numId="17" w16cid:durableId="2032995005">
    <w:abstractNumId w:val="8"/>
  </w:num>
  <w:num w:numId="18" w16cid:durableId="152919357">
    <w:abstractNumId w:val="0"/>
  </w:num>
  <w:num w:numId="19" w16cid:durableId="485629116">
    <w:abstractNumId w:val="16"/>
  </w:num>
  <w:num w:numId="20" w16cid:durableId="1110202820">
    <w:abstractNumId w:val="15"/>
  </w:num>
  <w:num w:numId="21" w16cid:durableId="792673875">
    <w:abstractNumId w:val="21"/>
  </w:num>
  <w:num w:numId="22" w16cid:durableId="813565972">
    <w:abstractNumId w:val="1"/>
  </w:num>
  <w:num w:numId="23" w16cid:durableId="1823154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D2"/>
    <w:rsid w:val="00005071"/>
    <w:rsid w:val="00005BA3"/>
    <w:rsid w:val="000065FC"/>
    <w:rsid w:val="000137D0"/>
    <w:rsid w:val="00014CAD"/>
    <w:rsid w:val="000215EE"/>
    <w:rsid w:val="0002232F"/>
    <w:rsid w:val="00026FBB"/>
    <w:rsid w:val="0003730C"/>
    <w:rsid w:val="00040D3B"/>
    <w:rsid w:val="0004394B"/>
    <w:rsid w:val="00045538"/>
    <w:rsid w:val="00057780"/>
    <w:rsid w:val="0006389E"/>
    <w:rsid w:val="00065C9E"/>
    <w:rsid w:val="00067750"/>
    <w:rsid w:val="000722D5"/>
    <w:rsid w:val="0007575B"/>
    <w:rsid w:val="0007701E"/>
    <w:rsid w:val="000778B7"/>
    <w:rsid w:val="00082F8F"/>
    <w:rsid w:val="0009152C"/>
    <w:rsid w:val="00091A3A"/>
    <w:rsid w:val="000A2B53"/>
    <w:rsid w:val="000A7B01"/>
    <w:rsid w:val="000C0CE9"/>
    <w:rsid w:val="000D0240"/>
    <w:rsid w:val="000D3820"/>
    <w:rsid w:val="000D3B31"/>
    <w:rsid w:val="000D691E"/>
    <w:rsid w:val="000E2741"/>
    <w:rsid w:val="000E33F2"/>
    <w:rsid w:val="000F1024"/>
    <w:rsid w:val="000F331A"/>
    <w:rsid w:val="000F357D"/>
    <w:rsid w:val="000F51A8"/>
    <w:rsid w:val="000F7E56"/>
    <w:rsid w:val="00101B35"/>
    <w:rsid w:val="00101C15"/>
    <w:rsid w:val="0010408C"/>
    <w:rsid w:val="00105AEE"/>
    <w:rsid w:val="00111CFE"/>
    <w:rsid w:val="00124169"/>
    <w:rsid w:val="00125109"/>
    <w:rsid w:val="0013259A"/>
    <w:rsid w:val="001337A4"/>
    <w:rsid w:val="00143F71"/>
    <w:rsid w:val="001456F5"/>
    <w:rsid w:val="001465DD"/>
    <w:rsid w:val="001472FE"/>
    <w:rsid w:val="001529BA"/>
    <w:rsid w:val="001532CB"/>
    <w:rsid w:val="00153B60"/>
    <w:rsid w:val="00153C01"/>
    <w:rsid w:val="00153FF2"/>
    <w:rsid w:val="001540F4"/>
    <w:rsid w:val="00156BD6"/>
    <w:rsid w:val="00160906"/>
    <w:rsid w:val="00171421"/>
    <w:rsid w:val="00171E4A"/>
    <w:rsid w:val="001743C0"/>
    <w:rsid w:val="00175180"/>
    <w:rsid w:val="001807C9"/>
    <w:rsid w:val="0018477F"/>
    <w:rsid w:val="00186E35"/>
    <w:rsid w:val="00190B56"/>
    <w:rsid w:val="00190EE6"/>
    <w:rsid w:val="00195B2D"/>
    <w:rsid w:val="001A01D4"/>
    <w:rsid w:val="001A175C"/>
    <w:rsid w:val="001A2EBE"/>
    <w:rsid w:val="001A5321"/>
    <w:rsid w:val="001A69E1"/>
    <w:rsid w:val="001A6C87"/>
    <w:rsid w:val="001B06F7"/>
    <w:rsid w:val="001B4D12"/>
    <w:rsid w:val="001C5102"/>
    <w:rsid w:val="001C5531"/>
    <w:rsid w:val="001C6AD5"/>
    <w:rsid w:val="001C7C6A"/>
    <w:rsid w:val="001D61A4"/>
    <w:rsid w:val="001E2418"/>
    <w:rsid w:val="001E695C"/>
    <w:rsid w:val="001F41E9"/>
    <w:rsid w:val="001F4B90"/>
    <w:rsid w:val="001F5257"/>
    <w:rsid w:val="001F5A0B"/>
    <w:rsid w:val="00205331"/>
    <w:rsid w:val="002103AF"/>
    <w:rsid w:val="00210942"/>
    <w:rsid w:val="00210D1F"/>
    <w:rsid w:val="00210EE7"/>
    <w:rsid w:val="00212F36"/>
    <w:rsid w:val="00215B7B"/>
    <w:rsid w:val="00227164"/>
    <w:rsid w:val="0023160A"/>
    <w:rsid w:val="00231C6B"/>
    <w:rsid w:val="00231CEF"/>
    <w:rsid w:val="00243DFE"/>
    <w:rsid w:val="00245D9B"/>
    <w:rsid w:val="00251E41"/>
    <w:rsid w:val="0025246A"/>
    <w:rsid w:val="00252DEF"/>
    <w:rsid w:val="0025325B"/>
    <w:rsid w:val="0025477A"/>
    <w:rsid w:val="00255569"/>
    <w:rsid w:val="00255A82"/>
    <w:rsid w:val="002570E8"/>
    <w:rsid w:val="00264227"/>
    <w:rsid w:val="00267AB1"/>
    <w:rsid w:val="00270266"/>
    <w:rsid w:val="00283310"/>
    <w:rsid w:val="002838F1"/>
    <w:rsid w:val="00286584"/>
    <w:rsid w:val="00291C9E"/>
    <w:rsid w:val="00295307"/>
    <w:rsid w:val="002963A2"/>
    <w:rsid w:val="002B3BCD"/>
    <w:rsid w:val="002B5311"/>
    <w:rsid w:val="002C06DA"/>
    <w:rsid w:val="002C0AE7"/>
    <w:rsid w:val="002C0EC5"/>
    <w:rsid w:val="002C5A24"/>
    <w:rsid w:val="002C7D29"/>
    <w:rsid w:val="002C7DCD"/>
    <w:rsid w:val="002D0038"/>
    <w:rsid w:val="002D1DD2"/>
    <w:rsid w:val="002D3519"/>
    <w:rsid w:val="002D74F4"/>
    <w:rsid w:val="002E06E4"/>
    <w:rsid w:val="002E0D0B"/>
    <w:rsid w:val="002E1CA4"/>
    <w:rsid w:val="002E2BAB"/>
    <w:rsid w:val="002E335F"/>
    <w:rsid w:val="002E396C"/>
    <w:rsid w:val="002F34FE"/>
    <w:rsid w:val="002F7ED0"/>
    <w:rsid w:val="00301A15"/>
    <w:rsid w:val="00305760"/>
    <w:rsid w:val="003061DE"/>
    <w:rsid w:val="003062AF"/>
    <w:rsid w:val="00312566"/>
    <w:rsid w:val="00312CA1"/>
    <w:rsid w:val="00326D4F"/>
    <w:rsid w:val="003411B1"/>
    <w:rsid w:val="00352595"/>
    <w:rsid w:val="0035259F"/>
    <w:rsid w:val="00354BF2"/>
    <w:rsid w:val="00367922"/>
    <w:rsid w:val="00377B49"/>
    <w:rsid w:val="00392B66"/>
    <w:rsid w:val="00395AD4"/>
    <w:rsid w:val="003975F5"/>
    <w:rsid w:val="003A031F"/>
    <w:rsid w:val="003A2256"/>
    <w:rsid w:val="003A2EFF"/>
    <w:rsid w:val="003A3E73"/>
    <w:rsid w:val="003A4B26"/>
    <w:rsid w:val="003A5B2F"/>
    <w:rsid w:val="003B679B"/>
    <w:rsid w:val="003C0BF1"/>
    <w:rsid w:val="003C4F8C"/>
    <w:rsid w:val="003C7EF1"/>
    <w:rsid w:val="003D24E9"/>
    <w:rsid w:val="003D5173"/>
    <w:rsid w:val="003E0894"/>
    <w:rsid w:val="003E4FD1"/>
    <w:rsid w:val="003E5B6D"/>
    <w:rsid w:val="003F3FC1"/>
    <w:rsid w:val="00404C7C"/>
    <w:rsid w:val="00416B8A"/>
    <w:rsid w:val="00424CF2"/>
    <w:rsid w:val="00427AC4"/>
    <w:rsid w:val="004348B7"/>
    <w:rsid w:val="004360E0"/>
    <w:rsid w:val="00451CAC"/>
    <w:rsid w:val="00451F9F"/>
    <w:rsid w:val="00452525"/>
    <w:rsid w:val="004617AB"/>
    <w:rsid w:val="00466952"/>
    <w:rsid w:val="00472B7C"/>
    <w:rsid w:val="00474B72"/>
    <w:rsid w:val="00477172"/>
    <w:rsid w:val="00482E98"/>
    <w:rsid w:val="00486EFA"/>
    <w:rsid w:val="0049589C"/>
    <w:rsid w:val="00496C40"/>
    <w:rsid w:val="004A2EB3"/>
    <w:rsid w:val="004A41A0"/>
    <w:rsid w:val="004A5E53"/>
    <w:rsid w:val="004A6F48"/>
    <w:rsid w:val="004B0DF2"/>
    <w:rsid w:val="004C03A4"/>
    <w:rsid w:val="004C3D3A"/>
    <w:rsid w:val="004C6877"/>
    <w:rsid w:val="004C74C2"/>
    <w:rsid w:val="004D352A"/>
    <w:rsid w:val="004D4703"/>
    <w:rsid w:val="004E017A"/>
    <w:rsid w:val="004E1678"/>
    <w:rsid w:val="004E56D4"/>
    <w:rsid w:val="004E5D89"/>
    <w:rsid w:val="004F02B7"/>
    <w:rsid w:val="004F3057"/>
    <w:rsid w:val="005041C8"/>
    <w:rsid w:val="00510F1C"/>
    <w:rsid w:val="00512E7B"/>
    <w:rsid w:val="0051322C"/>
    <w:rsid w:val="00513638"/>
    <w:rsid w:val="00516638"/>
    <w:rsid w:val="00516A59"/>
    <w:rsid w:val="00523C1F"/>
    <w:rsid w:val="005241A5"/>
    <w:rsid w:val="005270A2"/>
    <w:rsid w:val="00530988"/>
    <w:rsid w:val="00531687"/>
    <w:rsid w:val="00534D26"/>
    <w:rsid w:val="00543107"/>
    <w:rsid w:val="00544C9A"/>
    <w:rsid w:val="00545A77"/>
    <w:rsid w:val="00546512"/>
    <w:rsid w:val="0055357D"/>
    <w:rsid w:val="005556BA"/>
    <w:rsid w:val="00557930"/>
    <w:rsid w:val="0056217A"/>
    <w:rsid w:val="005713AA"/>
    <w:rsid w:val="005747C0"/>
    <w:rsid w:val="005765E7"/>
    <w:rsid w:val="00581BAB"/>
    <w:rsid w:val="00582310"/>
    <w:rsid w:val="005B04FE"/>
    <w:rsid w:val="005B2FAF"/>
    <w:rsid w:val="005B6700"/>
    <w:rsid w:val="005C01D9"/>
    <w:rsid w:val="005C3DF3"/>
    <w:rsid w:val="005D1D58"/>
    <w:rsid w:val="005D58B6"/>
    <w:rsid w:val="005E2943"/>
    <w:rsid w:val="005F671A"/>
    <w:rsid w:val="006008E9"/>
    <w:rsid w:val="00600D35"/>
    <w:rsid w:val="0060157F"/>
    <w:rsid w:val="00601C8A"/>
    <w:rsid w:val="006025E4"/>
    <w:rsid w:val="006069DF"/>
    <w:rsid w:val="00613C86"/>
    <w:rsid w:val="00632FC9"/>
    <w:rsid w:val="006403A9"/>
    <w:rsid w:val="0064355F"/>
    <w:rsid w:val="006465F7"/>
    <w:rsid w:val="00661771"/>
    <w:rsid w:val="00663AB1"/>
    <w:rsid w:val="006669C9"/>
    <w:rsid w:val="0067018A"/>
    <w:rsid w:val="006715DB"/>
    <w:rsid w:val="00677C25"/>
    <w:rsid w:val="00680470"/>
    <w:rsid w:val="006829F1"/>
    <w:rsid w:val="00683925"/>
    <w:rsid w:val="006843B7"/>
    <w:rsid w:val="006862D4"/>
    <w:rsid w:val="006872D5"/>
    <w:rsid w:val="0068767A"/>
    <w:rsid w:val="00691D7A"/>
    <w:rsid w:val="0069251C"/>
    <w:rsid w:val="00695451"/>
    <w:rsid w:val="006971F7"/>
    <w:rsid w:val="006A24AA"/>
    <w:rsid w:val="006A26EF"/>
    <w:rsid w:val="006A5FAE"/>
    <w:rsid w:val="006A79F8"/>
    <w:rsid w:val="006B2B12"/>
    <w:rsid w:val="006C1543"/>
    <w:rsid w:val="006C47D7"/>
    <w:rsid w:val="006C4B6E"/>
    <w:rsid w:val="006C7000"/>
    <w:rsid w:val="006D0D57"/>
    <w:rsid w:val="006D4290"/>
    <w:rsid w:val="006D43BB"/>
    <w:rsid w:val="006E37D3"/>
    <w:rsid w:val="006E668B"/>
    <w:rsid w:val="006E67FE"/>
    <w:rsid w:val="006F05C4"/>
    <w:rsid w:val="006F2B1C"/>
    <w:rsid w:val="006F4420"/>
    <w:rsid w:val="006F594B"/>
    <w:rsid w:val="006F619A"/>
    <w:rsid w:val="00700CA6"/>
    <w:rsid w:val="007060F8"/>
    <w:rsid w:val="00706DA5"/>
    <w:rsid w:val="0071021D"/>
    <w:rsid w:val="00731F2C"/>
    <w:rsid w:val="00731F7A"/>
    <w:rsid w:val="00734280"/>
    <w:rsid w:val="00735956"/>
    <w:rsid w:val="00737CDE"/>
    <w:rsid w:val="0074324B"/>
    <w:rsid w:val="00746BA0"/>
    <w:rsid w:val="007548CF"/>
    <w:rsid w:val="0075754E"/>
    <w:rsid w:val="00760D83"/>
    <w:rsid w:val="007671AC"/>
    <w:rsid w:val="00767DEA"/>
    <w:rsid w:val="007705A3"/>
    <w:rsid w:val="00775CD8"/>
    <w:rsid w:val="007823A7"/>
    <w:rsid w:val="0078251E"/>
    <w:rsid w:val="00787A09"/>
    <w:rsid w:val="007902C7"/>
    <w:rsid w:val="0079553B"/>
    <w:rsid w:val="00797FF6"/>
    <w:rsid w:val="007A4F8A"/>
    <w:rsid w:val="007B62B0"/>
    <w:rsid w:val="007C0B77"/>
    <w:rsid w:val="007D2483"/>
    <w:rsid w:val="007E2D44"/>
    <w:rsid w:val="007E72FB"/>
    <w:rsid w:val="007F6A8A"/>
    <w:rsid w:val="007F6DAE"/>
    <w:rsid w:val="007F730F"/>
    <w:rsid w:val="007F7909"/>
    <w:rsid w:val="00804084"/>
    <w:rsid w:val="00804645"/>
    <w:rsid w:val="00804E39"/>
    <w:rsid w:val="00806473"/>
    <w:rsid w:val="00810B22"/>
    <w:rsid w:val="0081371F"/>
    <w:rsid w:val="008150A3"/>
    <w:rsid w:val="0082438B"/>
    <w:rsid w:val="00824780"/>
    <w:rsid w:val="00834827"/>
    <w:rsid w:val="00846A13"/>
    <w:rsid w:val="008503FF"/>
    <w:rsid w:val="00850FB9"/>
    <w:rsid w:val="00854816"/>
    <w:rsid w:val="0086048F"/>
    <w:rsid w:val="00863408"/>
    <w:rsid w:val="00863A5C"/>
    <w:rsid w:val="00864DB7"/>
    <w:rsid w:val="00864F3E"/>
    <w:rsid w:val="00866123"/>
    <w:rsid w:val="00866C3C"/>
    <w:rsid w:val="00874109"/>
    <w:rsid w:val="00874C2D"/>
    <w:rsid w:val="008844DC"/>
    <w:rsid w:val="00884F43"/>
    <w:rsid w:val="008874A0"/>
    <w:rsid w:val="00887F43"/>
    <w:rsid w:val="008918CA"/>
    <w:rsid w:val="008934CC"/>
    <w:rsid w:val="00894A02"/>
    <w:rsid w:val="00895E6F"/>
    <w:rsid w:val="008A6238"/>
    <w:rsid w:val="008A7873"/>
    <w:rsid w:val="008B0852"/>
    <w:rsid w:val="008B16BC"/>
    <w:rsid w:val="008B1D40"/>
    <w:rsid w:val="008B5157"/>
    <w:rsid w:val="008B5349"/>
    <w:rsid w:val="008C6207"/>
    <w:rsid w:val="008D392F"/>
    <w:rsid w:val="008E0584"/>
    <w:rsid w:val="008E0698"/>
    <w:rsid w:val="008E2DD9"/>
    <w:rsid w:val="008E7E0C"/>
    <w:rsid w:val="008F01B0"/>
    <w:rsid w:val="008F06AF"/>
    <w:rsid w:val="008F4550"/>
    <w:rsid w:val="008F58B1"/>
    <w:rsid w:val="008F6481"/>
    <w:rsid w:val="008F7914"/>
    <w:rsid w:val="00902CE8"/>
    <w:rsid w:val="0091613B"/>
    <w:rsid w:val="00921565"/>
    <w:rsid w:val="00926014"/>
    <w:rsid w:val="00940489"/>
    <w:rsid w:val="0094428F"/>
    <w:rsid w:val="00947FBC"/>
    <w:rsid w:val="00950A78"/>
    <w:rsid w:val="0095207C"/>
    <w:rsid w:val="00954556"/>
    <w:rsid w:val="0095475B"/>
    <w:rsid w:val="00954848"/>
    <w:rsid w:val="009679E2"/>
    <w:rsid w:val="00971F59"/>
    <w:rsid w:val="0097206E"/>
    <w:rsid w:val="009968BE"/>
    <w:rsid w:val="009A3C0D"/>
    <w:rsid w:val="009A5A85"/>
    <w:rsid w:val="009B2E48"/>
    <w:rsid w:val="009B3305"/>
    <w:rsid w:val="009B3E9D"/>
    <w:rsid w:val="009C0B9E"/>
    <w:rsid w:val="009C3BD8"/>
    <w:rsid w:val="009C4A97"/>
    <w:rsid w:val="009C5E47"/>
    <w:rsid w:val="009C7171"/>
    <w:rsid w:val="009D2E53"/>
    <w:rsid w:val="009D42F8"/>
    <w:rsid w:val="009E05E5"/>
    <w:rsid w:val="009E78A5"/>
    <w:rsid w:val="009F4D4F"/>
    <w:rsid w:val="00A02145"/>
    <w:rsid w:val="00A10DD7"/>
    <w:rsid w:val="00A1156E"/>
    <w:rsid w:val="00A127E4"/>
    <w:rsid w:val="00A1563D"/>
    <w:rsid w:val="00A1644A"/>
    <w:rsid w:val="00A17E44"/>
    <w:rsid w:val="00A203C1"/>
    <w:rsid w:val="00A237BF"/>
    <w:rsid w:val="00A2421B"/>
    <w:rsid w:val="00A26CA9"/>
    <w:rsid w:val="00A2795A"/>
    <w:rsid w:val="00A31168"/>
    <w:rsid w:val="00A31311"/>
    <w:rsid w:val="00A31809"/>
    <w:rsid w:val="00A40715"/>
    <w:rsid w:val="00A40759"/>
    <w:rsid w:val="00A459ED"/>
    <w:rsid w:val="00A54810"/>
    <w:rsid w:val="00A63A3F"/>
    <w:rsid w:val="00A72EB0"/>
    <w:rsid w:val="00A75AE7"/>
    <w:rsid w:val="00A839EE"/>
    <w:rsid w:val="00A84CDE"/>
    <w:rsid w:val="00A84D06"/>
    <w:rsid w:val="00A944E7"/>
    <w:rsid w:val="00A95556"/>
    <w:rsid w:val="00A95964"/>
    <w:rsid w:val="00A9669F"/>
    <w:rsid w:val="00AA305E"/>
    <w:rsid w:val="00AB3D2F"/>
    <w:rsid w:val="00AC20A1"/>
    <w:rsid w:val="00AC249A"/>
    <w:rsid w:val="00AC2501"/>
    <w:rsid w:val="00AC5B75"/>
    <w:rsid w:val="00AE10A8"/>
    <w:rsid w:val="00AE6C76"/>
    <w:rsid w:val="00AF2340"/>
    <w:rsid w:val="00AF28B0"/>
    <w:rsid w:val="00AF30D8"/>
    <w:rsid w:val="00AF32B8"/>
    <w:rsid w:val="00AF5F91"/>
    <w:rsid w:val="00B062C5"/>
    <w:rsid w:val="00B12CFA"/>
    <w:rsid w:val="00B150BC"/>
    <w:rsid w:val="00B16482"/>
    <w:rsid w:val="00B16F1F"/>
    <w:rsid w:val="00B177C9"/>
    <w:rsid w:val="00B21A9C"/>
    <w:rsid w:val="00B257A3"/>
    <w:rsid w:val="00B279CD"/>
    <w:rsid w:val="00B30749"/>
    <w:rsid w:val="00B307C0"/>
    <w:rsid w:val="00B41B04"/>
    <w:rsid w:val="00B43A76"/>
    <w:rsid w:val="00B527B4"/>
    <w:rsid w:val="00B55FAA"/>
    <w:rsid w:val="00B573FD"/>
    <w:rsid w:val="00B64163"/>
    <w:rsid w:val="00B66150"/>
    <w:rsid w:val="00B6763C"/>
    <w:rsid w:val="00B67E8E"/>
    <w:rsid w:val="00B74C3B"/>
    <w:rsid w:val="00B7776A"/>
    <w:rsid w:val="00B81A98"/>
    <w:rsid w:val="00B8498C"/>
    <w:rsid w:val="00B84A41"/>
    <w:rsid w:val="00B87CEE"/>
    <w:rsid w:val="00BA0187"/>
    <w:rsid w:val="00BA5EA5"/>
    <w:rsid w:val="00BB02D3"/>
    <w:rsid w:val="00BB1BE6"/>
    <w:rsid w:val="00BB54AB"/>
    <w:rsid w:val="00BB7FD8"/>
    <w:rsid w:val="00BC788A"/>
    <w:rsid w:val="00BD04E6"/>
    <w:rsid w:val="00BD1DCC"/>
    <w:rsid w:val="00BE7838"/>
    <w:rsid w:val="00BE7FC8"/>
    <w:rsid w:val="00BF0AF4"/>
    <w:rsid w:val="00BF1C93"/>
    <w:rsid w:val="00BF3640"/>
    <w:rsid w:val="00BF7C7E"/>
    <w:rsid w:val="00C01FA1"/>
    <w:rsid w:val="00C10ACA"/>
    <w:rsid w:val="00C15F52"/>
    <w:rsid w:val="00C177A1"/>
    <w:rsid w:val="00C2356E"/>
    <w:rsid w:val="00C23C14"/>
    <w:rsid w:val="00C25799"/>
    <w:rsid w:val="00C26253"/>
    <w:rsid w:val="00C315A6"/>
    <w:rsid w:val="00C34E3F"/>
    <w:rsid w:val="00C36589"/>
    <w:rsid w:val="00C51374"/>
    <w:rsid w:val="00C52030"/>
    <w:rsid w:val="00C524DA"/>
    <w:rsid w:val="00C54445"/>
    <w:rsid w:val="00C5597C"/>
    <w:rsid w:val="00C67404"/>
    <w:rsid w:val="00C724C6"/>
    <w:rsid w:val="00C74B95"/>
    <w:rsid w:val="00C8042C"/>
    <w:rsid w:val="00C819B1"/>
    <w:rsid w:val="00C84109"/>
    <w:rsid w:val="00C8490E"/>
    <w:rsid w:val="00C854B7"/>
    <w:rsid w:val="00C93368"/>
    <w:rsid w:val="00C96D27"/>
    <w:rsid w:val="00CA02CB"/>
    <w:rsid w:val="00CA49BD"/>
    <w:rsid w:val="00CA5C8E"/>
    <w:rsid w:val="00CA6620"/>
    <w:rsid w:val="00CA6AC6"/>
    <w:rsid w:val="00CA791A"/>
    <w:rsid w:val="00CD5A70"/>
    <w:rsid w:val="00CF07B6"/>
    <w:rsid w:val="00CF1BA2"/>
    <w:rsid w:val="00CF33F4"/>
    <w:rsid w:val="00CF554F"/>
    <w:rsid w:val="00CF7C3B"/>
    <w:rsid w:val="00D02F76"/>
    <w:rsid w:val="00D040D1"/>
    <w:rsid w:val="00D04F03"/>
    <w:rsid w:val="00D07AB7"/>
    <w:rsid w:val="00D10954"/>
    <w:rsid w:val="00D12850"/>
    <w:rsid w:val="00D1303B"/>
    <w:rsid w:val="00D1485F"/>
    <w:rsid w:val="00D15D5F"/>
    <w:rsid w:val="00D15D8E"/>
    <w:rsid w:val="00D169E4"/>
    <w:rsid w:val="00D17CD7"/>
    <w:rsid w:val="00D2229F"/>
    <w:rsid w:val="00D31CB7"/>
    <w:rsid w:val="00D40770"/>
    <w:rsid w:val="00D43723"/>
    <w:rsid w:val="00D44EA1"/>
    <w:rsid w:val="00D5105A"/>
    <w:rsid w:val="00D53D24"/>
    <w:rsid w:val="00D55319"/>
    <w:rsid w:val="00D574AE"/>
    <w:rsid w:val="00D577D3"/>
    <w:rsid w:val="00D64CDE"/>
    <w:rsid w:val="00D64F38"/>
    <w:rsid w:val="00D673C2"/>
    <w:rsid w:val="00D67947"/>
    <w:rsid w:val="00D703A2"/>
    <w:rsid w:val="00D772F5"/>
    <w:rsid w:val="00D77751"/>
    <w:rsid w:val="00D839A6"/>
    <w:rsid w:val="00D83ADA"/>
    <w:rsid w:val="00D83D22"/>
    <w:rsid w:val="00D85BE7"/>
    <w:rsid w:val="00D86126"/>
    <w:rsid w:val="00D91AD7"/>
    <w:rsid w:val="00D93D4D"/>
    <w:rsid w:val="00D96F89"/>
    <w:rsid w:val="00DA0472"/>
    <w:rsid w:val="00DA05F8"/>
    <w:rsid w:val="00DA09EA"/>
    <w:rsid w:val="00DA3988"/>
    <w:rsid w:val="00DA4E3C"/>
    <w:rsid w:val="00DB43AA"/>
    <w:rsid w:val="00DB56B5"/>
    <w:rsid w:val="00DB763D"/>
    <w:rsid w:val="00DC24F0"/>
    <w:rsid w:val="00DC399C"/>
    <w:rsid w:val="00DE513A"/>
    <w:rsid w:val="00DE5165"/>
    <w:rsid w:val="00DE67BA"/>
    <w:rsid w:val="00DF21DD"/>
    <w:rsid w:val="00DF595E"/>
    <w:rsid w:val="00E05EF5"/>
    <w:rsid w:val="00E15947"/>
    <w:rsid w:val="00E16A9D"/>
    <w:rsid w:val="00E21AA6"/>
    <w:rsid w:val="00E2235E"/>
    <w:rsid w:val="00E2238B"/>
    <w:rsid w:val="00E23CB3"/>
    <w:rsid w:val="00E306C2"/>
    <w:rsid w:val="00E32373"/>
    <w:rsid w:val="00E34B46"/>
    <w:rsid w:val="00E519F8"/>
    <w:rsid w:val="00E57617"/>
    <w:rsid w:val="00E72DE7"/>
    <w:rsid w:val="00E74743"/>
    <w:rsid w:val="00E74974"/>
    <w:rsid w:val="00E80B4D"/>
    <w:rsid w:val="00E823B6"/>
    <w:rsid w:val="00E827B8"/>
    <w:rsid w:val="00E85FD2"/>
    <w:rsid w:val="00E90ED4"/>
    <w:rsid w:val="00E9424D"/>
    <w:rsid w:val="00E94E74"/>
    <w:rsid w:val="00EA1E65"/>
    <w:rsid w:val="00EA4567"/>
    <w:rsid w:val="00EB6E73"/>
    <w:rsid w:val="00EC1D49"/>
    <w:rsid w:val="00EC39D5"/>
    <w:rsid w:val="00EC51DE"/>
    <w:rsid w:val="00EC7433"/>
    <w:rsid w:val="00EC763D"/>
    <w:rsid w:val="00EC77D2"/>
    <w:rsid w:val="00ED1613"/>
    <w:rsid w:val="00ED7D58"/>
    <w:rsid w:val="00EE06FA"/>
    <w:rsid w:val="00EE1F45"/>
    <w:rsid w:val="00EE2E84"/>
    <w:rsid w:val="00EE77CB"/>
    <w:rsid w:val="00EF6DE3"/>
    <w:rsid w:val="00F10BB9"/>
    <w:rsid w:val="00F1183F"/>
    <w:rsid w:val="00F15B03"/>
    <w:rsid w:val="00F15F8B"/>
    <w:rsid w:val="00F178A1"/>
    <w:rsid w:val="00F2702B"/>
    <w:rsid w:val="00F30558"/>
    <w:rsid w:val="00F335B7"/>
    <w:rsid w:val="00F34038"/>
    <w:rsid w:val="00F36008"/>
    <w:rsid w:val="00F40735"/>
    <w:rsid w:val="00F45812"/>
    <w:rsid w:val="00F611FE"/>
    <w:rsid w:val="00F6432F"/>
    <w:rsid w:val="00F66BCE"/>
    <w:rsid w:val="00F674D8"/>
    <w:rsid w:val="00F731A7"/>
    <w:rsid w:val="00F81B60"/>
    <w:rsid w:val="00F81F5B"/>
    <w:rsid w:val="00F83694"/>
    <w:rsid w:val="00F90397"/>
    <w:rsid w:val="00FA3EEC"/>
    <w:rsid w:val="00FA6E86"/>
    <w:rsid w:val="00FB1EDD"/>
    <w:rsid w:val="00FB2481"/>
    <w:rsid w:val="00FB25BD"/>
    <w:rsid w:val="00FB299E"/>
    <w:rsid w:val="00FB4E7E"/>
    <w:rsid w:val="00FB5949"/>
    <w:rsid w:val="00FC4448"/>
    <w:rsid w:val="00FC7AEF"/>
    <w:rsid w:val="00FD0401"/>
    <w:rsid w:val="00FD23C4"/>
    <w:rsid w:val="00FD39F6"/>
    <w:rsid w:val="00FE0506"/>
    <w:rsid w:val="00FE351C"/>
    <w:rsid w:val="00FE3799"/>
    <w:rsid w:val="00FE76ED"/>
    <w:rsid w:val="00FE7ACF"/>
    <w:rsid w:val="00FF21B6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2D49"/>
  <w15:chartTrackingRefBased/>
  <w15:docId w15:val="{FF988FD4-215C-4AAD-8373-92378922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7D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7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7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7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7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7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7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7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7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7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7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C7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7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77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77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77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77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77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77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7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C7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7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C7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77D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C77D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C77D2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C77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7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77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77D2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EC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7D2"/>
    <w:rPr>
      <w:kern w:val="0"/>
      <w14:ligatures w14:val="none"/>
    </w:rPr>
  </w:style>
  <w:style w:type="paragraph" w:customStyle="1" w:styleId="ZUSTzmustartykuempunktem">
    <w:name w:val="Z/UST(§) – zm. ust. (§) artykułem (punktem)"/>
    <w:basedOn w:val="Normalny"/>
    <w:rsid w:val="00A3180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A31809"/>
  </w:style>
  <w:style w:type="paragraph" w:styleId="Poprawka">
    <w:name w:val="Revision"/>
    <w:hidden/>
    <w:uiPriority w:val="99"/>
    <w:semiHidden/>
    <w:rsid w:val="00312CA1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6422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4227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8150A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37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7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723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7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723"/>
    <w:rPr>
      <w:b/>
      <w:bCs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F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FC8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FC8"/>
    <w:rPr>
      <w:vertAlign w:val="superscript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663AB1"/>
    <w:pPr>
      <w:spacing w:after="0" w:line="240" w:lineRule="auto"/>
      <w:ind w:left="1497" w:hanging="476"/>
      <w:jc w:val="both"/>
    </w:pPr>
    <w:rPr>
      <w:rFonts w:ascii="Calibri" w:eastAsia="Times New Roman" w:hAnsi="Calibri" w:cs="Arial"/>
      <w:bCs/>
      <w:sz w:val="20"/>
      <w:szCs w:val="20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663AB1"/>
    <w:pPr>
      <w:suppressAutoHyphens/>
      <w:autoSpaceDE w:val="0"/>
      <w:autoSpaceDN w:val="0"/>
      <w:adjustRightInd w:val="0"/>
      <w:spacing w:before="120" w:after="0" w:line="240" w:lineRule="auto"/>
      <w:ind w:firstLine="510"/>
      <w:jc w:val="both"/>
    </w:pPr>
    <w:rPr>
      <w:rFonts w:ascii="Calibri" w:eastAsia="Times New Roman" w:hAnsi="Calibri" w:cs="Arial"/>
      <w:kern w:val="0"/>
      <w:sz w:val="20"/>
      <w:szCs w:val="20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63AB1"/>
    <w:rPr>
      <w:bCs/>
    </w:rPr>
  </w:style>
  <w:style w:type="character" w:customStyle="1" w:styleId="Ppogrubienie">
    <w:name w:val="_P_ – pogrubienie"/>
    <w:uiPriority w:val="1"/>
    <w:qFormat/>
    <w:rsid w:val="00663AB1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66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artustawynprozporzdzeniaZnak">
    <w:name w:val="ART(§) – art. ustawy (§ np. rozporządzenia) Znak"/>
    <w:link w:val="ARTartustawynprozporzdzenia"/>
    <w:uiPriority w:val="11"/>
    <w:qFormat/>
    <w:locked/>
    <w:rsid w:val="00663AB1"/>
    <w:rPr>
      <w:rFonts w:ascii="Calibri" w:eastAsia="Times New Roman" w:hAnsi="Calibri" w:cs="Arial"/>
      <w:kern w:val="0"/>
      <w:sz w:val="20"/>
      <w:szCs w:val="20"/>
      <w14:ligatures w14:val="none"/>
    </w:rPr>
  </w:style>
  <w:style w:type="character" w:styleId="HTML-staaszeroko">
    <w:name w:val="HTML Typewriter"/>
    <w:basedOn w:val="Domylnaczcionkaakapitu"/>
    <w:uiPriority w:val="99"/>
    <w:semiHidden/>
    <w:unhideWhenUsed/>
    <w:rsid w:val="00663AB1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B1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EDD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CEF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6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C1F3F-8B3B-43D6-A946-685C34B9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2027</Words>
  <Characters>12162</Characters>
  <Application>Microsoft Office Word</Application>
  <DocSecurity>4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Galczak Ewa</dc:creator>
  <cp:keywords/>
  <dc:description/>
  <cp:lastModifiedBy>Binkowska Joanna</cp:lastModifiedBy>
  <cp:revision>2</cp:revision>
  <dcterms:created xsi:type="dcterms:W3CDTF">2025-06-18T06:16:00Z</dcterms:created>
  <dcterms:modified xsi:type="dcterms:W3CDTF">2025-06-18T06:16:00Z</dcterms:modified>
</cp:coreProperties>
</file>