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2900" w14:textId="77777777" w:rsidR="001A7232" w:rsidRDefault="001A7232" w:rsidP="001A7232">
      <w:pPr>
        <w:pStyle w:val="OZNPROJEKTUwskazaniedatylubwersjiprojektu"/>
      </w:pPr>
      <w:r w:rsidRPr="007A21E6">
        <w:t>Projekt</w:t>
      </w:r>
    </w:p>
    <w:p w14:paraId="4672B566" w14:textId="77777777" w:rsidR="001A7232" w:rsidRDefault="001A7232" w:rsidP="001A7232">
      <w:pPr>
        <w:pStyle w:val="OZNRODZAKTUtznustawalubrozporzdzenieiorganwydajcy"/>
      </w:pPr>
      <w:r>
        <w:t>USTAWA</w:t>
      </w:r>
    </w:p>
    <w:p w14:paraId="39A5E013" w14:textId="77777777" w:rsidR="001A7232" w:rsidRPr="007A21E6" w:rsidRDefault="001A7232" w:rsidP="001A7232">
      <w:pPr>
        <w:pStyle w:val="DATAAKTUdatauchwalenialubwydaniaaktu"/>
      </w:pPr>
      <w:r w:rsidRPr="007A21E6">
        <w:t>z dnia</w:t>
      </w:r>
    </w:p>
    <w:p w14:paraId="2B920076" w14:textId="7E53E9D2" w:rsidR="001A7232" w:rsidRDefault="001A7232" w:rsidP="001A7232">
      <w:pPr>
        <w:pStyle w:val="TYTUAKTUprzedmiotregulacjiustawylubrozporzdzenia"/>
      </w:pPr>
      <w:r w:rsidRPr="007A21E6">
        <w:t xml:space="preserve">o zmianie ustawy o </w:t>
      </w:r>
      <w:r>
        <w:t xml:space="preserve">kontroli niektórych inwestycji oraz ustawy </w:t>
      </w:r>
      <w:r w:rsidRPr="00601F89">
        <w:t xml:space="preserve">o dopłatach </w:t>
      </w:r>
      <w:r>
        <w:br/>
      </w:r>
      <w:r w:rsidRPr="00601F89">
        <w:t xml:space="preserve">do oprocentowania kredytów bankowych udzielanych przedsiębiorcom dotkniętym skutkami COVID-19 oraz o uproszczonym postępowaniu </w:t>
      </w:r>
      <w:r>
        <w:br/>
      </w:r>
      <w:r w:rsidRPr="00601F89">
        <w:t>o zatwierdzenie układu w</w:t>
      </w:r>
      <w:r>
        <w:t> </w:t>
      </w:r>
      <w:r w:rsidRPr="00601F89">
        <w:t>związku z wystąpieniem COVID-19</w:t>
      </w:r>
    </w:p>
    <w:p w14:paraId="1B287441" w14:textId="77777777" w:rsidR="001A7232" w:rsidRDefault="001A7232" w:rsidP="001A7232">
      <w:pPr>
        <w:pStyle w:val="ARTartustawynprozporzdzenia"/>
      </w:pPr>
      <w:r w:rsidRPr="006D5EA9">
        <w:rPr>
          <w:rStyle w:val="Ppogrubienie"/>
        </w:rPr>
        <w:t>Art.</w:t>
      </w:r>
      <w:r>
        <w:rPr>
          <w:rStyle w:val="Ppogrubienie"/>
        </w:rPr>
        <w:t> </w:t>
      </w:r>
      <w:r w:rsidRPr="006D5EA9">
        <w:rPr>
          <w:rStyle w:val="Ppogrubienie"/>
        </w:rPr>
        <w:t>1.</w:t>
      </w:r>
      <w:r>
        <w:t> </w:t>
      </w:r>
      <w:r w:rsidRPr="006D5EA9">
        <w:t xml:space="preserve">W ustawie z dnia </w:t>
      </w:r>
      <w:r>
        <w:t>2</w:t>
      </w:r>
      <w:r w:rsidRPr="006D5EA9">
        <w:t>4 lipca 201</w:t>
      </w:r>
      <w:r>
        <w:t>5</w:t>
      </w:r>
      <w:r w:rsidRPr="006D5EA9">
        <w:t xml:space="preserve"> r. o </w:t>
      </w:r>
      <w:r>
        <w:t xml:space="preserve">kontroli niektórych inwestycji </w:t>
      </w:r>
      <w:r w:rsidRPr="006D5EA9">
        <w:t>(Dz. U. z</w:t>
      </w:r>
      <w:r>
        <w:t> </w:t>
      </w:r>
      <w:r w:rsidRPr="006D5EA9">
        <w:t>202</w:t>
      </w:r>
      <w:r>
        <w:t>4 </w:t>
      </w:r>
      <w:r w:rsidRPr="006D5EA9">
        <w:t xml:space="preserve">r. poz. </w:t>
      </w:r>
      <w:r>
        <w:t>1459</w:t>
      </w:r>
      <w:r w:rsidRPr="006D5EA9">
        <w:t xml:space="preserve">) </w:t>
      </w:r>
      <w:r>
        <w:t>wprowadza się następujące zmiany:</w:t>
      </w:r>
    </w:p>
    <w:p w14:paraId="7A009CBA" w14:textId="77777777" w:rsidR="001A7232" w:rsidRDefault="001A7232" w:rsidP="001A7232">
      <w:pPr>
        <w:pStyle w:val="PKTpunkt"/>
      </w:pPr>
      <w:r w:rsidRPr="00DB33C4">
        <w:t>1)</w:t>
      </w:r>
      <w:r>
        <w:tab/>
        <w:t>w art. 1 po pkt 1 dodaje się pkt 1a w brzmieniu:</w:t>
      </w:r>
    </w:p>
    <w:p w14:paraId="048997D7" w14:textId="77777777" w:rsidR="001A7232" w:rsidRDefault="001A7232" w:rsidP="001A7232">
      <w:pPr>
        <w:pStyle w:val="ZPKTzmpktartykuempunktem"/>
      </w:pPr>
      <w:r w:rsidRPr="006E1699">
        <w:t>„1a)</w:t>
      </w:r>
      <w:r>
        <w:tab/>
      </w:r>
      <w:r w:rsidRPr="006E1699">
        <w:t xml:space="preserve">zasady </w:t>
      </w:r>
      <w:r>
        <w:t xml:space="preserve">i tryb </w:t>
      </w:r>
      <w:r w:rsidRPr="006E1699">
        <w:t xml:space="preserve">kontroli </w:t>
      </w:r>
      <w:r>
        <w:t xml:space="preserve">inwestycji </w:t>
      </w:r>
      <w:r w:rsidRPr="00B65123">
        <w:t>skutkujących nabyciem lub osiągnięciem znaczącego uczestnictwa lub nabyciem dominacji nad podmiotem objętym ochroną</w:t>
      </w:r>
      <w:r w:rsidRPr="006E1699">
        <w:t>;”</w:t>
      </w:r>
      <w:r>
        <w:t>;</w:t>
      </w:r>
    </w:p>
    <w:p w14:paraId="19648F4E" w14:textId="0BB85A70" w:rsidR="00D860FA" w:rsidRPr="004374AD" w:rsidRDefault="009F2E8A" w:rsidP="00413724">
      <w:pPr>
        <w:pStyle w:val="PKTpunkt"/>
      </w:pPr>
      <w:r w:rsidRPr="004374AD">
        <w:t>2</w:t>
      </w:r>
      <w:r w:rsidR="00D860FA" w:rsidRPr="004374AD">
        <w:t xml:space="preserve">) </w:t>
      </w:r>
      <w:r w:rsidR="00413724" w:rsidRPr="004374AD">
        <w:tab/>
      </w:r>
      <w:r w:rsidR="00D860FA" w:rsidRPr="004374AD">
        <w:t>po art. 2 dodaje się art. 2a w brzmieniu:</w:t>
      </w:r>
    </w:p>
    <w:p w14:paraId="783DE7D9" w14:textId="5896C690" w:rsidR="00D860FA" w:rsidRPr="004374AD" w:rsidRDefault="00D860FA" w:rsidP="00413724">
      <w:pPr>
        <w:pStyle w:val="ZARTzmartartykuempunktem"/>
      </w:pPr>
      <w:r w:rsidRPr="004374AD">
        <w:t xml:space="preserve">„Art. 2a. W przypadku nabycia lub osiągnięcia </w:t>
      </w:r>
      <w:r w:rsidR="004374AD">
        <w:t>istotnego</w:t>
      </w:r>
      <w:r w:rsidRPr="004374AD">
        <w:t xml:space="preserve"> uczestnictwa albo nabycia dominacji przez Skarb Państwa, z wyjątkiem nabycia pośredniego, o którym mowa w art. 3 ust. 5, przepisów art. 5–12k oraz art. 15–16b nie stosuje się.</w:t>
      </w:r>
      <w:r w:rsidR="00413724" w:rsidRPr="004374AD">
        <w:t>”;</w:t>
      </w:r>
    </w:p>
    <w:p w14:paraId="2D92C7C8" w14:textId="4808E273" w:rsidR="001A7232" w:rsidRDefault="009F2E8A" w:rsidP="001A7232">
      <w:pPr>
        <w:pStyle w:val="PKTpunkt"/>
      </w:pPr>
      <w:r>
        <w:t>3</w:t>
      </w:r>
      <w:r w:rsidR="001A7232">
        <w:t>)</w:t>
      </w:r>
      <w:r w:rsidR="001A7232">
        <w:tab/>
      </w:r>
      <w:r w:rsidR="001A7232" w:rsidRPr="00DB33C4">
        <w:t>w art. 1</w:t>
      </w:r>
      <w:r w:rsidR="001A7232">
        <w:t xml:space="preserve">2c w ust. 1 w pkt 4 wyrazy </w:t>
      </w:r>
      <w:r w:rsidR="001A7232" w:rsidRPr="00804E3B">
        <w:t>„</w:t>
      </w:r>
      <w:r w:rsidR="001A7232" w:rsidRPr="008E42BD">
        <w:t>Prezesa Urzędu Ochrony Konkurencji i</w:t>
      </w:r>
      <w:r w:rsidR="001A7232">
        <w:t> </w:t>
      </w:r>
      <w:r w:rsidR="001A7232" w:rsidRPr="008E42BD">
        <w:t>Konsumentów</w:t>
      </w:r>
      <w:r w:rsidR="001A7232" w:rsidRPr="004C1472">
        <w:t>”</w:t>
      </w:r>
      <w:r w:rsidR="001A7232">
        <w:t xml:space="preserve"> zastępuje się wyrazami</w:t>
      </w:r>
      <w:bookmarkStart w:id="0" w:name="mip74933735"/>
      <w:bookmarkStart w:id="1" w:name="mip74933736"/>
      <w:bookmarkStart w:id="2" w:name="mip74933737"/>
      <w:bookmarkEnd w:id="0"/>
      <w:bookmarkEnd w:id="1"/>
      <w:bookmarkEnd w:id="2"/>
      <w:r w:rsidR="001A7232">
        <w:t xml:space="preserve"> </w:t>
      </w:r>
      <w:r w:rsidR="001A7232" w:rsidRPr="00804E3B">
        <w:t>„</w:t>
      </w:r>
      <w:r w:rsidR="001A7232" w:rsidRPr="008E42BD">
        <w:t>ministra właściwego do spraw gospodarki</w:t>
      </w:r>
      <w:r w:rsidR="001A7232" w:rsidRPr="004C1472">
        <w:t>”;</w:t>
      </w:r>
    </w:p>
    <w:p w14:paraId="730711BB" w14:textId="27515A17" w:rsidR="001A7232" w:rsidRDefault="009F2E8A" w:rsidP="001A7232">
      <w:pPr>
        <w:pStyle w:val="PKTpunkt"/>
      </w:pPr>
      <w:r>
        <w:t>4</w:t>
      </w:r>
      <w:r w:rsidR="001A7232" w:rsidRPr="00DB33C4">
        <w:t>)</w:t>
      </w:r>
      <w:r w:rsidR="001A7232">
        <w:tab/>
        <w:t xml:space="preserve">w art. 12d </w:t>
      </w:r>
      <w:r w:rsidR="001A7232" w:rsidRPr="002945C6">
        <w:t xml:space="preserve">w ust. 6 </w:t>
      </w:r>
      <w:r w:rsidR="001A7232">
        <w:t xml:space="preserve">skreśla się </w:t>
      </w:r>
      <w:r w:rsidR="001A7232" w:rsidRPr="002945C6">
        <w:t>wyrazy „</w:t>
      </w:r>
      <w:r w:rsidR="001A7232" w:rsidRPr="00951E7C">
        <w:t>po zasięgnięciu opinii Prezesa Urzędu Ochrony Konkurencji i Konsumentów,</w:t>
      </w:r>
      <w:r w:rsidR="001A7232" w:rsidRPr="002945C6">
        <w:t>”</w:t>
      </w:r>
      <w:r w:rsidR="001A7232">
        <w:t>.</w:t>
      </w:r>
    </w:p>
    <w:p w14:paraId="7140171C" w14:textId="77777777" w:rsidR="001A7232" w:rsidRDefault="001A7232" w:rsidP="001A7232">
      <w:pPr>
        <w:pStyle w:val="ARTartustawynprozporzdzenia"/>
      </w:pPr>
      <w:r w:rsidRPr="007E1C66">
        <w:rPr>
          <w:rStyle w:val="Ppogrubienie"/>
        </w:rPr>
        <w:t>Art.</w:t>
      </w:r>
      <w:r>
        <w:rPr>
          <w:rStyle w:val="Ppogrubienie"/>
        </w:rPr>
        <w:t> 2</w:t>
      </w:r>
      <w:r w:rsidRPr="007E1C66">
        <w:rPr>
          <w:rStyle w:val="Ppogrubienie"/>
        </w:rPr>
        <w:t>.</w:t>
      </w:r>
      <w:r>
        <w:t xml:space="preserve"> W ustawie z dnia </w:t>
      </w:r>
      <w:r w:rsidRPr="00DE3BC4">
        <w:t>19 czerwca 2020 r.</w:t>
      </w:r>
      <w:r>
        <w:t xml:space="preserve"> </w:t>
      </w:r>
      <w:r w:rsidRPr="00DE3BC4">
        <w:t>o dopłatach do oprocentowania kredytów bankowych udzielanych przedsiębiorcom dotkniętym skutkami COVID-19 oraz o</w:t>
      </w:r>
      <w:r>
        <w:t> </w:t>
      </w:r>
      <w:r w:rsidRPr="00DE3BC4">
        <w:t>uproszczonym postępowaniu o zatwierdzenie układu w związku z wystąpieniem COVID-19</w:t>
      </w:r>
      <w:r>
        <w:t xml:space="preserve"> (Dz. U. z </w:t>
      </w:r>
      <w:r w:rsidRPr="00DE3BC4">
        <w:t>2022</w:t>
      </w:r>
      <w:r>
        <w:t xml:space="preserve"> r. poz. </w:t>
      </w:r>
      <w:r w:rsidRPr="00DE3BC4">
        <w:t>2141</w:t>
      </w:r>
      <w:r>
        <w:t xml:space="preserve">) w art. 89 uchyla się ust. </w:t>
      </w:r>
      <w:r w:rsidRPr="006E00CD">
        <w:t>2–</w:t>
      </w:r>
      <w:r>
        <w:t>4.</w:t>
      </w:r>
    </w:p>
    <w:p w14:paraId="42C387D4" w14:textId="59937F3F" w:rsidR="001A7232" w:rsidRPr="002A3D88" w:rsidRDefault="001A7232" w:rsidP="001A7232">
      <w:pPr>
        <w:pStyle w:val="ARTartustawynprozporzdzenia"/>
      </w:pPr>
      <w:r w:rsidRPr="007E1C66">
        <w:rPr>
          <w:rStyle w:val="Ppogrubienie"/>
        </w:rPr>
        <w:t>Art.</w:t>
      </w:r>
      <w:r>
        <w:rPr>
          <w:rStyle w:val="Ppogrubienie"/>
        </w:rPr>
        <w:t> 3</w:t>
      </w:r>
      <w:r w:rsidRPr="007E1C66">
        <w:rPr>
          <w:rStyle w:val="Ppogrubienie"/>
        </w:rPr>
        <w:t>.</w:t>
      </w:r>
      <w:r>
        <w:t> </w:t>
      </w:r>
      <w:bookmarkStart w:id="3" w:name="_Hlk198717008"/>
      <w:r>
        <w:t xml:space="preserve">Do spraw </w:t>
      </w:r>
      <w:r w:rsidRPr="002A3D88">
        <w:t>wszczęt</w:t>
      </w:r>
      <w:r>
        <w:t>ych</w:t>
      </w:r>
      <w:r w:rsidRPr="002A3D88">
        <w:t xml:space="preserve"> </w:t>
      </w:r>
      <w:r>
        <w:t xml:space="preserve">przez Prezesa Urzędu Ochrony Konkurencji i Konsumentów na podstawie </w:t>
      </w:r>
      <w:r w:rsidR="001D0332">
        <w:t xml:space="preserve">art. 12a–12k </w:t>
      </w:r>
      <w:r w:rsidRPr="006D621F">
        <w:t>ustaw</w:t>
      </w:r>
      <w:r>
        <w:t>y</w:t>
      </w:r>
      <w:r w:rsidRPr="006D621F">
        <w:t xml:space="preserve"> zmienianej w</w:t>
      </w:r>
      <w:r w:rsidR="001D0332">
        <w:t xml:space="preserve"> art. 1</w:t>
      </w:r>
      <w:r w:rsidRPr="006D621F">
        <w:t xml:space="preserve"> </w:t>
      </w:r>
      <w:r w:rsidRPr="002A3D88">
        <w:t>i</w:t>
      </w:r>
      <w:r>
        <w:t> </w:t>
      </w:r>
      <w:r w:rsidRPr="002A3D88">
        <w:t>niezakończon</w:t>
      </w:r>
      <w:r>
        <w:t>ych</w:t>
      </w:r>
      <w:r w:rsidRPr="002A3D88">
        <w:t xml:space="preserve"> przed dniem wejścia w</w:t>
      </w:r>
      <w:r>
        <w:t> </w:t>
      </w:r>
      <w:r w:rsidRPr="002A3D88">
        <w:t xml:space="preserve">życie </w:t>
      </w:r>
      <w:r>
        <w:t xml:space="preserve">niniejszej ustawy stosuje się </w:t>
      </w:r>
      <w:r w:rsidRPr="004374AD">
        <w:t xml:space="preserve">przepisy </w:t>
      </w:r>
      <w:r w:rsidR="00D860FA" w:rsidRPr="004374AD">
        <w:t>ustawy zmienianej w art. 1, w brzmieniu dotychczasowym</w:t>
      </w:r>
      <w:r w:rsidRPr="002A3D88">
        <w:t>.</w:t>
      </w:r>
    </w:p>
    <w:bookmarkEnd w:id="3"/>
    <w:p w14:paraId="623EB731" w14:textId="77777777" w:rsidR="001A7232" w:rsidRPr="00737F6A" w:rsidRDefault="001A7232" w:rsidP="001A7232">
      <w:pPr>
        <w:pStyle w:val="ARTartustawynprozporzdzenia"/>
      </w:pPr>
      <w:r w:rsidRPr="007E1C66">
        <w:rPr>
          <w:rStyle w:val="Ppogrubienie"/>
        </w:rPr>
        <w:lastRenderedPageBreak/>
        <w:t>Art.</w:t>
      </w:r>
      <w:r>
        <w:rPr>
          <w:rStyle w:val="Ppogrubienie"/>
        </w:rPr>
        <w:t> 4</w:t>
      </w:r>
      <w:r w:rsidRPr="007E1C66">
        <w:rPr>
          <w:rStyle w:val="Ppogrubienie"/>
        </w:rPr>
        <w:t>.</w:t>
      </w:r>
      <w:r>
        <w:t> </w:t>
      </w:r>
      <w:r w:rsidRPr="006D5EA9">
        <w:t xml:space="preserve">Ustawa wchodzi </w:t>
      </w:r>
      <w:r w:rsidRPr="006D21EA">
        <w:t>w życie</w:t>
      </w:r>
      <w:r>
        <w:t xml:space="preserve"> z dniem</w:t>
      </w:r>
      <w:r w:rsidRPr="006D21EA">
        <w:t xml:space="preserve"> </w:t>
      </w:r>
      <w:r w:rsidRPr="007E1C66">
        <w:t>2</w:t>
      </w:r>
      <w:r>
        <w:t>4</w:t>
      </w:r>
      <w:r w:rsidRPr="007E1C66">
        <w:t xml:space="preserve"> lipca 2025</w:t>
      </w:r>
      <w:r>
        <w:t xml:space="preserve"> r.</w:t>
      </w:r>
    </w:p>
    <w:p w14:paraId="46D660F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A3D3" w14:textId="77777777" w:rsidR="006D7ECE" w:rsidRDefault="006D7ECE">
      <w:r>
        <w:separator/>
      </w:r>
    </w:p>
  </w:endnote>
  <w:endnote w:type="continuationSeparator" w:id="0">
    <w:p w14:paraId="79DDFBAB" w14:textId="77777777" w:rsidR="006D7ECE" w:rsidRDefault="006D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CD4C" w14:textId="77777777" w:rsidR="006D7ECE" w:rsidRDefault="006D7ECE">
      <w:r>
        <w:separator/>
      </w:r>
    </w:p>
  </w:footnote>
  <w:footnote w:type="continuationSeparator" w:id="0">
    <w:p w14:paraId="37245C14" w14:textId="77777777" w:rsidR="006D7ECE" w:rsidRDefault="006D7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25B9" w14:textId="4678BA1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F0DC9">
      <w:rPr>
        <w:rStyle w:val="Ppogrubienie"/>
        <w:noProof/>
      </w:rPr>
      <w:t>2025-07-08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74AD">
          <w:rPr>
            <w:rStyle w:val="Ppogrubienie"/>
            <w:noProof/>
          </w:rPr>
          <w:t>V4_1775-2.NK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92F3B7" w14:textId="52BE85C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747B84" wp14:editId="73B334C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A7232">
      <w:rPr>
        <w:rStyle w:val="Ppogrubienie"/>
      </w:rPr>
      <w:t xml:space="preserve"> 1383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DBF3" w14:textId="2ECA685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F0DC9">
      <w:rPr>
        <w:rStyle w:val="Ppogrubienie"/>
        <w:noProof/>
      </w:rPr>
      <w:t>2025-07-08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686CC8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FC3DC9" wp14:editId="33DB282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1857939">
    <w:abstractNumId w:val="24"/>
  </w:num>
  <w:num w:numId="2" w16cid:durableId="2038503519">
    <w:abstractNumId w:val="24"/>
  </w:num>
  <w:num w:numId="3" w16cid:durableId="1403142893">
    <w:abstractNumId w:val="19"/>
  </w:num>
  <w:num w:numId="4" w16cid:durableId="978073292">
    <w:abstractNumId w:val="19"/>
  </w:num>
  <w:num w:numId="5" w16cid:durableId="655186430">
    <w:abstractNumId w:val="38"/>
  </w:num>
  <w:num w:numId="6" w16cid:durableId="851139802">
    <w:abstractNumId w:val="34"/>
  </w:num>
  <w:num w:numId="7" w16cid:durableId="1093092363">
    <w:abstractNumId w:val="38"/>
  </w:num>
  <w:num w:numId="8" w16cid:durableId="1269118848">
    <w:abstractNumId w:val="34"/>
  </w:num>
  <w:num w:numId="9" w16cid:durableId="1275210060">
    <w:abstractNumId w:val="38"/>
  </w:num>
  <w:num w:numId="10" w16cid:durableId="1029260316">
    <w:abstractNumId w:val="34"/>
  </w:num>
  <w:num w:numId="11" w16cid:durableId="253442092">
    <w:abstractNumId w:val="15"/>
  </w:num>
  <w:num w:numId="12" w16cid:durableId="1010182389">
    <w:abstractNumId w:val="10"/>
  </w:num>
  <w:num w:numId="13" w16cid:durableId="801844901">
    <w:abstractNumId w:val="16"/>
  </w:num>
  <w:num w:numId="14" w16cid:durableId="1414621578">
    <w:abstractNumId w:val="28"/>
  </w:num>
  <w:num w:numId="15" w16cid:durableId="652946652">
    <w:abstractNumId w:val="15"/>
  </w:num>
  <w:num w:numId="16" w16cid:durableId="1355112938">
    <w:abstractNumId w:val="17"/>
  </w:num>
  <w:num w:numId="17" w16cid:durableId="992946330">
    <w:abstractNumId w:val="8"/>
  </w:num>
  <w:num w:numId="18" w16cid:durableId="125589628">
    <w:abstractNumId w:val="3"/>
  </w:num>
  <w:num w:numId="19" w16cid:durableId="1789230507">
    <w:abstractNumId w:val="2"/>
  </w:num>
  <w:num w:numId="20" w16cid:durableId="1157839733">
    <w:abstractNumId w:val="1"/>
  </w:num>
  <w:num w:numId="21" w16cid:durableId="434642094">
    <w:abstractNumId w:val="0"/>
  </w:num>
  <w:num w:numId="22" w16cid:durableId="157506592">
    <w:abstractNumId w:val="9"/>
  </w:num>
  <w:num w:numId="23" w16cid:durableId="1794515964">
    <w:abstractNumId w:val="7"/>
  </w:num>
  <w:num w:numId="24" w16cid:durableId="1714039197">
    <w:abstractNumId w:val="6"/>
  </w:num>
  <w:num w:numId="25" w16cid:durableId="1272006658">
    <w:abstractNumId w:val="5"/>
  </w:num>
  <w:num w:numId="26" w16cid:durableId="144973835">
    <w:abstractNumId w:val="4"/>
  </w:num>
  <w:num w:numId="27" w16cid:durableId="1991594343">
    <w:abstractNumId w:val="36"/>
  </w:num>
  <w:num w:numId="28" w16cid:durableId="198443855">
    <w:abstractNumId w:val="27"/>
  </w:num>
  <w:num w:numId="29" w16cid:durableId="992369709">
    <w:abstractNumId w:val="39"/>
  </w:num>
  <w:num w:numId="30" w16cid:durableId="1516918061">
    <w:abstractNumId w:val="35"/>
  </w:num>
  <w:num w:numId="31" w16cid:durableId="593829851">
    <w:abstractNumId w:val="20"/>
  </w:num>
  <w:num w:numId="32" w16cid:durableId="2143814259">
    <w:abstractNumId w:val="11"/>
  </w:num>
  <w:num w:numId="33" w16cid:durableId="1385565818">
    <w:abstractNumId w:val="33"/>
  </w:num>
  <w:num w:numId="34" w16cid:durableId="1281377994">
    <w:abstractNumId w:val="21"/>
  </w:num>
  <w:num w:numId="35" w16cid:durableId="1595749474">
    <w:abstractNumId w:val="18"/>
  </w:num>
  <w:num w:numId="36" w16cid:durableId="1556627293">
    <w:abstractNumId w:val="23"/>
  </w:num>
  <w:num w:numId="37" w16cid:durableId="1341008014">
    <w:abstractNumId w:val="29"/>
  </w:num>
  <w:num w:numId="38" w16cid:durableId="1271471293">
    <w:abstractNumId w:val="26"/>
  </w:num>
  <w:num w:numId="39" w16cid:durableId="1694569483">
    <w:abstractNumId w:val="14"/>
  </w:num>
  <w:num w:numId="40" w16cid:durableId="741489181">
    <w:abstractNumId w:val="32"/>
  </w:num>
  <w:num w:numId="41" w16cid:durableId="1667241872">
    <w:abstractNumId w:val="30"/>
  </w:num>
  <w:num w:numId="42" w16cid:durableId="570388467">
    <w:abstractNumId w:val="22"/>
  </w:num>
  <w:num w:numId="43" w16cid:durableId="1258559927">
    <w:abstractNumId w:val="37"/>
  </w:num>
  <w:num w:numId="44" w16cid:durableId="1112169606">
    <w:abstractNumId w:val="13"/>
  </w:num>
  <w:num w:numId="45" w16cid:durableId="763109097">
    <w:abstractNumId w:val="40"/>
  </w:num>
  <w:num w:numId="46" w16cid:durableId="808325702">
    <w:abstractNumId w:val="25"/>
  </w:num>
  <w:num w:numId="47" w16cid:durableId="2128037537">
    <w:abstractNumId w:val="12"/>
  </w:num>
  <w:num w:numId="48" w16cid:durableId="5305804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232"/>
    <w:rsid w:val="001A7F15"/>
    <w:rsid w:val="001B342E"/>
    <w:rsid w:val="001C1832"/>
    <w:rsid w:val="001C188C"/>
    <w:rsid w:val="001C75B1"/>
    <w:rsid w:val="001D0332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6309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3F78B5"/>
    <w:rsid w:val="00401C84"/>
    <w:rsid w:val="00403210"/>
    <w:rsid w:val="004035BB"/>
    <w:rsid w:val="004035EB"/>
    <w:rsid w:val="00407332"/>
    <w:rsid w:val="00407828"/>
    <w:rsid w:val="00413724"/>
    <w:rsid w:val="00413D8E"/>
    <w:rsid w:val="004140F2"/>
    <w:rsid w:val="00417B22"/>
    <w:rsid w:val="004202A0"/>
    <w:rsid w:val="00421085"/>
    <w:rsid w:val="004225A4"/>
    <w:rsid w:val="0042465E"/>
    <w:rsid w:val="00424DF7"/>
    <w:rsid w:val="00431BA3"/>
    <w:rsid w:val="00432B76"/>
    <w:rsid w:val="00434D01"/>
    <w:rsid w:val="00435D26"/>
    <w:rsid w:val="004374AD"/>
    <w:rsid w:val="00440C99"/>
    <w:rsid w:val="0044175C"/>
    <w:rsid w:val="0044538D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410"/>
    <w:rsid w:val="005315BE"/>
    <w:rsid w:val="005363AB"/>
    <w:rsid w:val="00544EF4"/>
    <w:rsid w:val="00545E53"/>
    <w:rsid w:val="005462E4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E1B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D84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7ECE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31E4"/>
    <w:rsid w:val="00736A64"/>
    <w:rsid w:val="00737F6A"/>
    <w:rsid w:val="007410B6"/>
    <w:rsid w:val="00744C6F"/>
    <w:rsid w:val="007457F6"/>
    <w:rsid w:val="00745ABB"/>
    <w:rsid w:val="00746767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7FAD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5ECA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07C4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21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0DC9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E8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189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588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1F7E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49"/>
    <w:rsid w:val="00D80E7D"/>
    <w:rsid w:val="00D81397"/>
    <w:rsid w:val="00D848B9"/>
    <w:rsid w:val="00D860FA"/>
    <w:rsid w:val="00D90E69"/>
    <w:rsid w:val="00D91368"/>
    <w:rsid w:val="00D93106"/>
    <w:rsid w:val="00D933E9"/>
    <w:rsid w:val="00D9505D"/>
    <w:rsid w:val="00D953D0"/>
    <w:rsid w:val="00D959F5"/>
    <w:rsid w:val="00D96884"/>
    <w:rsid w:val="00DA39FD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471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2025-07-08T09:20:00Z</dcterms:created>
  <dcterms:modified xsi:type="dcterms:W3CDTF">2025-07-08T09:20:00Z</dcterms:modified>
  <cp:category/>
</cp:coreProperties>
</file>