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95191" w14:textId="77777777" w:rsidR="00697768" w:rsidRPr="001E1634" w:rsidRDefault="00697768" w:rsidP="005B0EB3">
      <w:pPr>
        <w:pStyle w:val="TYTUAKTUprzedmiotregulacjiustawylubrozporzdzenia"/>
        <w:spacing w:after="120"/>
        <w:rPr>
          <w:rStyle w:val="Ppogrubienie"/>
          <w:rFonts w:ascii="Times New Roman" w:hAnsi="Times New Roman" w:cs="Times New Roman"/>
          <w:b/>
          <w:bCs w:val="0"/>
          <w:kern w:val="2"/>
          <w:sz w:val="22"/>
          <w:szCs w:val="20"/>
          <w14:ligatures w14:val="none"/>
        </w:rPr>
      </w:pPr>
      <w:r w:rsidRPr="005B0EB3">
        <w:rPr>
          <w:rFonts w:ascii="Times New Roman" w:hAnsi="Times New Roman" w:cs="Times New Roman"/>
          <w:b w:val="0"/>
          <w:bCs w:val="0"/>
        </w:rPr>
        <w:t>UZASADNIENIE</w:t>
      </w:r>
    </w:p>
    <w:p w14:paraId="759B064F" w14:textId="19827F60" w:rsidR="00697768" w:rsidRPr="005B0EB3" w:rsidRDefault="00697768" w:rsidP="005B0EB3">
      <w:pPr>
        <w:pStyle w:val="USTustnpkodeksu"/>
        <w:ind w:firstLine="0"/>
        <w:rPr>
          <w:rFonts w:ascii="Times New Roman" w:hAnsi="Times New Roman" w:cs="Times New Roman"/>
        </w:rPr>
      </w:pPr>
      <w:r w:rsidRPr="005B0EB3">
        <w:rPr>
          <w:rFonts w:ascii="Times New Roman" w:hAnsi="Times New Roman" w:cs="Times New Roman"/>
        </w:rPr>
        <w:t>Zmiany zaprojektowane w ustawie z dnia 10 marca 2006 r. o zwrocie podatku akcyzowego zawartego w cenie oleju napędowego wykorzystywanego do produkcji rolnej (Dz.</w:t>
      </w:r>
      <w:r w:rsidR="006F6802">
        <w:rPr>
          <w:rFonts w:ascii="Times New Roman" w:hAnsi="Times New Roman" w:cs="Times New Roman"/>
        </w:rPr>
        <w:t xml:space="preserve"> </w:t>
      </w:r>
      <w:r w:rsidRPr="005B0EB3">
        <w:rPr>
          <w:rFonts w:ascii="Times New Roman" w:hAnsi="Times New Roman" w:cs="Times New Roman"/>
        </w:rPr>
        <w:t>U. z 2023 r. poz. 1948), zwanej dalej „ustawą”, mają na celu uproszczenie procedury ubiegania się o zwrot podatku akcyzowego w odniesieniu do bydła, świń, owiec, kóz i koni, w przypadku prowadzenia przez producenta rolnego produkcji rolnej, któremu równocześnie przysługuje zwrot części podatku akcyzowego zawartego w cenie paliwa zakupionego do tej produkcji na powierzchni co najmniej 1 ha użytków rolnych.</w:t>
      </w:r>
    </w:p>
    <w:p w14:paraId="574DEE59" w14:textId="3E5D512E" w:rsidR="00697768" w:rsidRPr="005B0EB3" w:rsidRDefault="00697768" w:rsidP="005B0EB3">
      <w:pPr>
        <w:pStyle w:val="USTustnpkodeksu"/>
        <w:spacing w:before="120"/>
        <w:ind w:firstLine="0"/>
        <w:rPr>
          <w:rFonts w:ascii="Times New Roman" w:hAnsi="Times New Roman" w:cs="Times New Roman"/>
        </w:rPr>
      </w:pPr>
      <w:r w:rsidRPr="005B0EB3">
        <w:rPr>
          <w:rFonts w:ascii="Times New Roman" w:hAnsi="Times New Roman" w:cs="Times New Roman"/>
        </w:rPr>
        <w:t>Obecnie</w:t>
      </w:r>
      <w:r w:rsidR="006F6802">
        <w:rPr>
          <w:rFonts w:ascii="Times New Roman" w:hAnsi="Times New Roman" w:cs="Times New Roman"/>
        </w:rPr>
        <w:t>,</w:t>
      </w:r>
      <w:r w:rsidRPr="005B0EB3">
        <w:rPr>
          <w:rFonts w:ascii="Times New Roman" w:hAnsi="Times New Roman" w:cs="Times New Roman"/>
        </w:rPr>
        <w:t xml:space="preserve"> zgodnie z art. 6 ust. 3 pkt 2–6 ustawy, do wniosku o zwrot podatku producent rolny dołącza dokument wydany przez kierownika biura powiatowego Agencji Restrukturyzacji i</w:t>
      </w:r>
      <w:r w:rsidR="00FE34E7">
        <w:rPr>
          <w:rFonts w:ascii="Times New Roman" w:hAnsi="Times New Roman" w:cs="Times New Roman"/>
        </w:rPr>
        <w:t> </w:t>
      </w:r>
      <w:r w:rsidRPr="005B0EB3">
        <w:rPr>
          <w:rFonts w:ascii="Times New Roman" w:hAnsi="Times New Roman" w:cs="Times New Roman"/>
        </w:rPr>
        <w:t>Modernizacji Rolnictwa zawierający informację:</w:t>
      </w:r>
    </w:p>
    <w:p w14:paraId="63BDAAAA" w14:textId="78C74AD6" w:rsidR="00697768" w:rsidRPr="005B0EB3" w:rsidRDefault="00697768" w:rsidP="001E1634">
      <w:pPr>
        <w:pStyle w:val="PKTpunkt"/>
        <w:rPr>
          <w:rFonts w:ascii="Times New Roman" w:hAnsi="Times New Roman" w:cs="Times New Roman"/>
        </w:rPr>
      </w:pPr>
      <w:r w:rsidRPr="005B0EB3">
        <w:rPr>
          <w:rFonts w:ascii="Times New Roman" w:hAnsi="Times New Roman" w:cs="Times New Roman"/>
        </w:rPr>
        <w:t>1)</w:t>
      </w:r>
      <w:r w:rsidRPr="005B0EB3">
        <w:rPr>
          <w:rFonts w:ascii="Times New Roman" w:hAnsi="Times New Roman" w:cs="Times New Roman"/>
        </w:rPr>
        <w:tab/>
        <w:t>o liczbie świń będących w posiadaniu producenta rolnego, w odniesieniu do każdej siedziby stada tego producenta, w ostatnim dniu każdego miesiąca roku poprzedzającego rok, w którym został złożony wniosek o zwrot podatku, ustalonej na podstawie informacji zawartych w komputerowej bazie danych prowadzonej na podstawie ustawy z dnia 4</w:t>
      </w:r>
      <w:r w:rsidR="00FE34E7">
        <w:rPr>
          <w:rFonts w:ascii="Times New Roman" w:hAnsi="Times New Roman" w:cs="Times New Roman"/>
        </w:rPr>
        <w:t> </w:t>
      </w:r>
      <w:r w:rsidRPr="005B0EB3">
        <w:rPr>
          <w:rFonts w:ascii="Times New Roman" w:hAnsi="Times New Roman" w:cs="Times New Roman"/>
        </w:rPr>
        <w:t>listopada 2022 r. o systemie identyfikacji i rejestracji zwierząt (Dz. U. z 2023 r. poz.</w:t>
      </w:r>
      <w:r w:rsidR="00FE34E7">
        <w:rPr>
          <w:rFonts w:ascii="Times New Roman" w:hAnsi="Times New Roman" w:cs="Times New Roman"/>
        </w:rPr>
        <w:t> </w:t>
      </w:r>
      <w:r w:rsidRPr="005B0EB3">
        <w:rPr>
          <w:rFonts w:ascii="Times New Roman" w:hAnsi="Times New Roman" w:cs="Times New Roman"/>
        </w:rPr>
        <w:t>1815), albo</w:t>
      </w:r>
    </w:p>
    <w:p w14:paraId="7E492FE5" w14:textId="69125305" w:rsidR="00697768" w:rsidRPr="005B0EB3" w:rsidRDefault="00697768" w:rsidP="001E1634">
      <w:pPr>
        <w:pStyle w:val="PKTpunkt"/>
        <w:rPr>
          <w:rFonts w:ascii="Times New Roman" w:hAnsi="Times New Roman" w:cs="Times New Roman"/>
        </w:rPr>
      </w:pPr>
      <w:r w:rsidRPr="005B0EB3">
        <w:rPr>
          <w:rFonts w:ascii="Times New Roman" w:hAnsi="Times New Roman" w:cs="Times New Roman"/>
        </w:rPr>
        <w:t>2)</w:t>
      </w:r>
      <w:r w:rsidRPr="005B0EB3">
        <w:rPr>
          <w:rFonts w:ascii="Times New Roman" w:hAnsi="Times New Roman" w:cs="Times New Roman"/>
        </w:rPr>
        <w:tab/>
        <w:t>o liczbie dużych jednostek przeliczeniowych bydła, owiec, kóz lub koni będących w</w:t>
      </w:r>
      <w:r w:rsidR="00FE34E7">
        <w:rPr>
          <w:rFonts w:ascii="Times New Roman" w:hAnsi="Times New Roman" w:cs="Times New Roman"/>
        </w:rPr>
        <w:t> </w:t>
      </w:r>
      <w:r w:rsidRPr="005B0EB3">
        <w:rPr>
          <w:rFonts w:ascii="Times New Roman" w:hAnsi="Times New Roman" w:cs="Times New Roman"/>
        </w:rPr>
        <w:t>posiadaniu producenta rolnego, w odniesieniu do każdej siedziby stada tego producenta, w ostatnim dniu każdego miesiąca roku poprzedzającego rok, w którym został złożony wniosek o zwrot podatku, ustalonej z uwzględnieniem wartości współczynników przeliczeniowych sztuk bydła, owiec, kóz lub koni na duże jednostki przeliczeniowe określonych w załączniku do ustawy, na podstawie informacji zawartych w komputerowej bazie danych prowadzonej na podstawie ustawy z dnia 4 listopada 2022</w:t>
      </w:r>
      <w:r w:rsidR="007B25B4">
        <w:rPr>
          <w:rFonts w:ascii="Times New Roman" w:hAnsi="Times New Roman" w:cs="Times New Roman"/>
        </w:rPr>
        <w:t> </w:t>
      </w:r>
      <w:r w:rsidRPr="005B0EB3">
        <w:rPr>
          <w:rFonts w:ascii="Times New Roman" w:hAnsi="Times New Roman" w:cs="Times New Roman"/>
        </w:rPr>
        <w:t>r. o systemie identyfikacji i rejestracji zwierząt.</w:t>
      </w:r>
    </w:p>
    <w:p w14:paraId="58BF52DC" w14:textId="6C0B89F0" w:rsidR="00697768" w:rsidRPr="005B0EB3" w:rsidRDefault="00697768" w:rsidP="005B0EB3">
      <w:pPr>
        <w:pStyle w:val="NIEARTTEKSTtekstnieartykuowanynppodstprawnarozplubpreambua"/>
        <w:ind w:firstLine="0"/>
        <w:rPr>
          <w:rFonts w:ascii="Times New Roman" w:hAnsi="Times New Roman" w:cs="Times New Roman"/>
        </w:rPr>
      </w:pPr>
      <w:r w:rsidRPr="005B0EB3">
        <w:rPr>
          <w:rFonts w:ascii="Times New Roman" w:hAnsi="Times New Roman" w:cs="Times New Roman"/>
          <w:shd w:val="clear" w:color="auto" w:fill="FFFFFF"/>
        </w:rPr>
        <w:t xml:space="preserve">Proponuje się, aby w </w:t>
      </w:r>
      <w:r w:rsidRPr="005B0EB3">
        <w:rPr>
          <w:rFonts w:ascii="Times New Roman" w:hAnsi="Times New Roman" w:cs="Times New Roman"/>
        </w:rPr>
        <w:t xml:space="preserve">art. 6 w ust. </w:t>
      </w:r>
      <w:r w:rsidRPr="005B0EB3">
        <w:rPr>
          <w:rFonts w:ascii="Times New Roman" w:hAnsi="Times New Roman" w:cs="Times New Roman"/>
          <w:shd w:val="clear" w:color="auto" w:fill="FFFFFF"/>
        </w:rPr>
        <w:t>3a po zdaniu „Kierownik biura powiatowego Agencji Restrukturyzacji i Modernizacji Rolnictwa na wniosek producenta rolnego wydaje dokumenty, o których mowa w ust. 3 pkt 2–6” dodać zdanie „</w:t>
      </w:r>
      <w:r w:rsidRPr="005B0EB3">
        <w:rPr>
          <w:rFonts w:ascii="Times New Roman" w:hAnsi="Times New Roman" w:cs="Times New Roman"/>
        </w:rPr>
        <w:t>Agencja Restrukturyzacji i Modernizacji Rolnictwa umożliwia producentowi rolnemu wygenerowanie z komputerowej bazy danych</w:t>
      </w:r>
      <w:r w:rsidRPr="001E1634">
        <w:rPr>
          <w:rFonts w:ascii="Times New Roman" w:hAnsi="Times New Roman" w:cs="Times New Roman"/>
        </w:rPr>
        <w:t xml:space="preserve"> </w:t>
      </w:r>
      <w:r w:rsidRPr="005B0EB3">
        <w:rPr>
          <w:rFonts w:ascii="Times New Roman" w:hAnsi="Times New Roman" w:cs="Times New Roman"/>
        </w:rPr>
        <w:t>prowadzonej na podstawie ustawy z dnia 4 listopada 2022 r. o systemie identyfikacji i</w:t>
      </w:r>
      <w:r w:rsidR="007B25B4">
        <w:rPr>
          <w:rFonts w:ascii="Times New Roman" w:hAnsi="Times New Roman" w:cs="Times New Roman"/>
        </w:rPr>
        <w:t> </w:t>
      </w:r>
      <w:r w:rsidRPr="005B0EB3">
        <w:rPr>
          <w:rFonts w:ascii="Times New Roman" w:hAnsi="Times New Roman" w:cs="Times New Roman"/>
        </w:rPr>
        <w:t>rejestracji zwierząt dokumentów, o których mowa w ust. 3 pkt 2–6.”</w:t>
      </w:r>
      <w:r w:rsidRPr="005B0EB3">
        <w:rPr>
          <w:rFonts w:ascii="Times New Roman" w:hAnsi="Times New Roman" w:cs="Times New Roman"/>
          <w:shd w:val="clear" w:color="auto" w:fill="FFFFFF"/>
        </w:rPr>
        <w:t>.</w:t>
      </w:r>
    </w:p>
    <w:p w14:paraId="3EDAA6B3" w14:textId="11B79C53" w:rsidR="00697768" w:rsidRPr="005B0EB3" w:rsidRDefault="00697768" w:rsidP="005B0EB3">
      <w:pPr>
        <w:pStyle w:val="NIEARTTEKSTtekstnieartykuowanynppodstprawnarozplubpreambua"/>
        <w:keepNext/>
        <w:ind w:firstLine="0"/>
        <w:rPr>
          <w:rFonts w:ascii="Times New Roman" w:hAnsi="Times New Roman" w:cs="Times New Roman"/>
        </w:rPr>
      </w:pPr>
      <w:r w:rsidRPr="005B0EB3">
        <w:rPr>
          <w:rFonts w:ascii="Times New Roman" w:hAnsi="Times New Roman" w:cs="Times New Roman"/>
        </w:rPr>
        <w:lastRenderedPageBreak/>
        <w:t>Powyższa zmiana wprowadzi producentowi rolnemu możliwość fakultatywnego:</w:t>
      </w:r>
    </w:p>
    <w:p w14:paraId="5CC59660" w14:textId="616CAD6B" w:rsidR="00F01AD7" w:rsidRDefault="00697768" w:rsidP="00F01AD7">
      <w:pPr>
        <w:pStyle w:val="NIEARTTEKSTtekstnieartykuowanynppodstprawnarozplubpreambua"/>
        <w:numPr>
          <w:ilvl w:val="0"/>
          <w:numId w:val="1"/>
        </w:numPr>
        <w:spacing w:before="0"/>
        <w:ind w:left="567" w:hanging="567"/>
        <w:rPr>
          <w:rFonts w:ascii="Times New Roman" w:hAnsi="Times New Roman" w:cs="Times New Roman"/>
        </w:rPr>
      </w:pPr>
      <w:r w:rsidRPr="005B0EB3">
        <w:rPr>
          <w:rFonts w:ascii="Times New Roman" w:hAnsi="Times New Roman" w:cs="Times New Roman"/>
        </w:rPr>
        <w:t>samodzielnego generowania z komputerowej bazy danych Agencji Restrukturyzacji</w:t>
      </w:r>
      <w:r w:rsidRPr="007B25B4">
        <w:t xml:space="preserve"> i</w:t>
      </w:r>
      <w:r w:rsidR="007B25B4">
        <w:t> </w:t>
      </w:r>
      <w:r w:rsidRPr="005B0EB3">
        <w:rPr>
          <w:rFonts w:ascii="Times New Roman" w:hAnsi="Times New Roman" w:cs="Times New Roman"/>
        </w:rPr>
        <w:t>Modernizacji Rolnictwa</w:t>
      </w:r>
      <w:r w:rsidR="00B05BA7">
        <w:rPr>
          <w:rFonts w:ascii="Times New Roman" w:hAnsi="Times New Roman" w:cs="Times New Roman"/>
        </w:rPr>
        <w:t>,</w:t>
      </w:r>
      <w:r w:rsidRPr="005B0EB3">
        <w:rPr>
          <w:rFonts w:ascii="Times New Roman" w:hAnsi="Times New Roman" w:cs="Times New Roman"/>
        </w:rPr>
        <w:t xml:space="preserve"> </w:t>
      </w:r>
      <w:r w:rsidR="00B05BA7">
        <w:rPr>
          <w:rFonts w:ascii="Times New Roman" w:hAnsi="Times New Roman" w:cs="Times New Roman"/>
        </w:rPr>
        <w:t xml:space="preserve">zwanej </w:t>
      </w:r>
      <w:r w:rsidR="002F0243">
        <w:rPr>
          <w:rFonts w:ascii="Times New Roman" w:hAnsi="Times New Roman" w:cs="Times New Roman"/>
        </w:rPr>
        <w:t>dalej „ARiMR”</w:t>
      </w:r>
      <w:r w:rsidR="00B05BA7">
        <w:rPr>
          <w:rFonts w:ascii="Times New Roman" w:hAnsi="Times New Roman" w:cs="Times New Roman"/>
        </w:rPr>
        <w:t>,</w:t>
      </w:r>
      <w:r w:rsidR="002F0243">
        <w:rPr>
          <w:rFonts w:ascii="Times New Roman" w:hAnsi="Times New Roman" w:cs="Times New Roman"/>
        </w:rPr>
        <w:t xml:space="preserve"> </w:t>
      </w:r>
      <w:r w:rsidRPr="005B0EB3">
        <w:rPr>
          <w:rFonts w:ascii="Times New Roman" w:hAnsi="Times New Roman" w:cs="Times New Roman"/>
        </w:rPr>
        <w:t>dokumentu zawierającego informacje o</w:t>
      </w:r>
      <w:r w:rsidR="007B25B4">
        <w:rPr>
          <w:rFonts w:ascii="Times New Roman" w:hAnsi="Times New Roman" w:cs="Times New Roman"/>
        </w:rPr>
        <w:t> </w:t>
      </w:r>
      <w:r w:rsidRPr="005B0EB3">
        <w:rPr>
          <w:rFonts w:ascii="Times New Roman" w:hAnsi="Times New Roman" w:cs="Times New Roman"/>
        </w:rPr>
        <w:t>liczbie dużych jednostek przeliczeniowych bydła, owiec, kóz lub koni oraz o liczbie świń, będących w posiadaniu producenta rolnego, w odniesieniu do każdej siedziby stada tego producenta, w ostatnim dniu każdego miesiąca roku poprzedzającego rok, w którym został złożony wniosek o zwrot podatku, ustalonej z uwzględnieniem wartości współczynników przeliczeniowych sztuk bydła, owiec, kóz lub koni na duże jednostki przeliczeniowe określonych w załączniku do ustawy, na podstawie informacji zawartych w komputerowej bazie danych prowadzonej na podstawie ustawy z dnia 4</w:t>
      </w:r>
      <w:r w:rsidR="00F5115F">
        <w:rPr>
          <w:rFonts w:ascii="Times New Roman" w:hAnsi="Times New Roman" w:cs="Times New Roman"/>
        </w:rPr>
        <w:t xml:space="preserve"> </w:t>
      </w:r>
      <w:r w:rsidRPr="005B0EB3">
        <w:rPr>
          <w:rFonts w:ascii="Times New Roman" w:hAnsi="Times New Roman" w:cs="Times New Roman"/>
        </w:rPr>
        <w:t>listopada 2022</w:t>
      </w:r>
      <w:r w:rsidR="00F5115F">
        <w:rPr>
          <w:rFonts w:ascii="Times New Roman" w:hAnsi="Times New Roman" w:cs="Times New Roman"/>
        </w:rPr>
        <w:t> </w:t>
      </w:r>
      <w:r w:rsidRPr="005B0EB3">
        <w:rPr>
          <w:rFonts w:ascii="Times New Roman" w:hAnsi="Times New Roman" w:cs="Times New Roman"/>
        </w:rPr>
        <w:t>r. o systemie identyfikacji i rejestracji zwierząt – w</w:t>
      </w:r>
      <w:r w:rsidR="007B25B4">
        <w:rPr>
          <w:rFonts w:ascii="Times New Roman" w:hAnsi="Times New Roman" w:cs="Times New Roman"/>
        </w:rPr>
        <w:t> </w:t>
      </w:r>
      <w:r w:rsidRPr="005B0EB3">
        <w:rPr>
          <w:rFonts w:ascii="Times New Roman" w:hAnsi="Times New Roman" w:cs="Times New Roman"/>
        </w:rPr>
        <w:t>przypadku ubiegania się przez producenta rolnego o zwrot podatku w odniesieniu do tych zwierząt</w:t>
      </w:r>
      <w:r w:rsidR="00B05BA7">
        <w:rPr>
          <w:rFonts w:ascii="Times New Roman" w:hAnsi="Times New Roman" w:cs="Times New Roman"/>
        </w:rPr>
        <w:t xml:space="preserve"> lub</w:t>
      </w:r>
    </w:p>
    <w:p w14:paraId="7E1D3403" w14:textId="340522AD" w:rsidR="00697768" w:rsidRPr="00F01AD7" w:rsidRDefault="00697768" w:rsidP="00F01AD7">
      <w:pPr>
        <w:pStyle w:val="NIEARTTEKSTtekstnieartykuowanynppodstprawnarozplubpreambua"/>
        <w:numPr>
          <w:ilvl w:val="0"/>
          <w:numId w:val="1"/>
        </w:numPr>
        <w:spacing w:before="0"/>
        <w:ind w:left="567" w:hanging="567"/>
        <w:rPr>
          <w:rFonts w:ascii="Times New Roman" w:hAnsi="Times New Roman" w:cs="Times New Roman"/>
        </w:rPr>
      </w:pPr>
      <w:r w:rsidRPr="00F01AD7">
        <w:rPr>
          <w:rFonts w:ascii="Times New Roman" w:hAnsi="Times New Roman" w:cs="Times New Roman"/>
        </w:rPr>
        <w:t xml:space="preserve">dołączania dokumentu wydanego przez kierownika biura powiatowego </w:t>
      </w:r>
      <w:r w:rsidR="00AA00AD" w:rsidRPr="00F01AD7">
        <w:rPr>
          <w:rFonts w:ascii="Times New Roman" w:hAnsi="Times New Roman" w:cs="Times New Roman"/>
        </w:rPr>
        <w:t>ARiMR</w:t>
      </w:r>
      <w:r w:rsidRPr="00F01AD7">
        <w:rPr>
          <w:rFonts w:ascii="Times New Roman" w:hAnsi="Times New Roman" w:cs="Times New Roman"/>
        </w:rPr>
        <w:t xml:space="preserve"> (po wcześniejszym złożeniu wniosku o ten dokument) zawierającego informacje o liczbie dużych jednostek przeliczeniowych bydła, owiec, kóz lub koni oraz o liczbie świń.</w:t>
      </w:r>
    </w:p>
    <w:p w14:paraId="41615C03" w14:textId="708A9F04" w:rsidR="00697768" w:rsidRPr="005B0EB3" w:rsidRDefault="00697768" w:rsidP="005B0EB3">
      <w:pPr>
        <w:pStyle w:val="USTustnpkodeksu"/>
        <w:spacing w:before="120"/>
        <w:ind w:firstLine="0"/>
        <w:rPr>
          <w:rFonts w:ascii="Times New Roman" w:eastAsia="Times New Roman" w:hAnsi="Times New Roman" w:cs="Times New Roman"/>
        </w:rPr>
      </w:pPr>
      <w:r w:rsidRPr="005B0EB3">
        <w:rPr>
          <w:rFonts w:ascii="Times New Roman" w:eastAsia="Times New Roman" w:hAnsi="Times New Roman" w:cs="Times New Roman"/>
        </w:rPr>
        <w:t xml:space="preserve">Zmiana ustawy ma na celu uproszczenie procesu uzyskiwania zwrotu </w:t>
      </w:r>
      <w:r w:rsidR="00FB46FA" w:rsidRPr="007E242D">
        <w:rPr>
          <w:rFonts w:ascii="Times New Roman" w:hAnsi="Times New Roman" w:cs="Times New Roman"/>
        </w:rPr>
        <w:t xml:space="preserve">podatku akcyzowego zawartego w cenie oleju napędowego wykorzystywanego do produkcji rolnej </w:t>
      </w:r>
      <w:r w:rsidRPr="005B0EB3">
        <w:rPr>
          <w:rFonts w:ascii="Times New Roman" w:eastAsia="Times New Roman" w:hAnsi="Times New Roman" w:cs="Times New Roman"/>
        </w:rPr>
        <w:t xml:space="preserve">przez producentów rolnych hodujących zwierzęta. Wprowadzenie możliwości samodzielnego pobrania dokumentu o liczbie dużych jednostek przeliczeniowych zwierząt ze strony </w:t>
      </w:r>
      <w:r w:rsidR="00AA00AD">
        <w:rPr>
          <w:rFonts w:ascii="Times New Roman" w:eastAsia="Times New Roman" w:hAnsi="Times New Roman" w:cs="Times New Roman"/>
        </w:rPr>
        <w:t>ARiMR</w:t>
      </w:r>
      <w:r w:rsidRPr="005B0EB3">
        <w:rPr>
          <w:rFonts w:ascii="Times New Roman" w:eastAsia="Times New Roman" w:hAnsi="Times New Roman" w:cs="Times New Roman"/>
        </w:rPr>
        <w:t xml:space="preserve"> bez konieczności składania wniosków do </w:t>
      </w:r>
      <w:r w:rsidRPr="005B0EB3">
        <w:rPr>
          <w:rFonts w:ascii="Times New Roman" w:hAnsi="Times New Roman" w:cs="Times New Roman"/>
        </w:rPr>
        <w:t xml:space="preserve">biur powiatowych ARiMR </w:t>
      </w:r>
      <w:r w:rsidRPr="005B0EB3">
        <w:rPr>
          <w:rFonts w:ascii="Times New Roman" w:eastAsia="Times New Roman" w:hAnsi="Times New Roman" w:cs="Times New Roman"/>
        </w:rPr>
        <w:t xml:space="preserve">przyniesie korzyści dla rolników oraz zmniejszy obciążenie pracowników </w:t>
      </w:r>
      <w:r w:rsidRPr="005B0EB3">
        <w:rPr>
          <w:rFonts w:ascii="Times New Roman" w:hAnsi="Times New Roman" w:cs="Times New Roman"/>
        </w:rPr>
        <w:t>biur powiatowych ARiMR,</w:t>
      </w:r>
      <w:r w:rsidRPr="005B0EB3">
        <w:rPr>
          <w:rFonts w:ascii="Times New Roman" w:eastAsia="Times New Roman" w:hAnsi="Times New Roman" w:cs="Times New Roman"/>
        </w:rPr>
        <w:t xml:space="preserve"> co wpłynie pozytywnie na efektywność ich pracy.</w:t>
      </w:r>
    </w:p>
    <w:p w14:paraId="4F13C1EB" w14:textId="77777777" w:rsidR="00697768" w:rsidRPr="005B0EB3" w:rsidRDefault="00697768" w:rsidP="005B0EB3">
      <w:pPr>
        <w:pStyle w:val="USTustnpkodeksu"/>
        <w:spacing w:before="120"/>
        <w:ind w:firstLine="0"/>
        <w:rPr>
          <w:rFonts w:ascii="Times New Roman" w:eastAsia="Times New Roman" w:hAnsi="Times New Roman" w:cs="Times New Roman"/>
        </w:rPr>
      </w:pPr>
      <w:r w:rsidRPr="005B0EB3">
        <w:rPr>
          <w:rFonts w:ascii="Times New Roman" w:eastAsia="Times New Roman" w:hAnsi="Times New Roman" w:cs="Times New Roman"/>
        </w:rPr>
        <w:t>Wprowadzenie zmiany ustawy umożliwiającej producentowi rolnemu samodzielne pobranie ww. dokumentu z systemu ARiMR przyspieszy proces pozyskiwania danych o liczbie zwierząt, co pozwoli na szybsze kompletowanie dokumentów i składanie ich w wymaganych terminach składania wniosków o zwrot podatku akcyzowego.</w:t>
      </w:r>
    </w:p>
    <w:p w14:paraId="4403449D" w14:textId="77777777" w:rsidR="00697768" w:rsidRPr="005B0EB3" w:rsidRDefault="00697768" w:rsidP="005B0EB3">
      <w:pPr>
        <w:pStyle w:val="USTustnpkodeksu"/>
        <w:spacing w:before="120"/>
        <w:ind w:firstLine="0"/>
        <w:rPr>
          <w:rFonts w:ascii="Times New Roman" w:eastAsia="Times New Roman" w:hAnsi="Times New Roman" w:cs="Times New Roman"/>
        </w:rPr>
      </w:pPr>
      <w:r w:rsidRPr="001E1634">
        <w:rPr>
          <w:rFonts w:ascii="Times New Roman" w:hAnsi="Times New Roman" w:cs="Times New Roman"/>
        </w:rPr>
        <w:t xml:space="preserve">Wprowadzenie projektowanych przepisów </w:t>
      </w:r>
      <w:r w:rsidRPr="005B0EB3">
        <w:rPr>
          <w:rFonts w:ascii="Times New Roman" w:eastAsia="Times New Roman" w:hAnsi="Times New Roman" w:cs="Times New Roman"/>
        </w:rPr>
        <w:t>wpisuje się w proces modernizacji polskiej administracji publicznej, której celem jest zwiększenie dostępności usług dla obywateli za pośrednictwem platform cyfrowych oraz szybszej realizacji spraw urzędowych. Nowelizacja ustawy odpowiada na te potrzeby, tworząc nowoczesne rozwiązanie, które przyczyni się do lepszego funkcjonowania administracji publicznej w relacjach z obywatelami.</w:t>
      </w:r>
    </w:p>
    <w:p w14:paraId="4C6C189F" w14:textId="3E3E03F9" w:rsidR="00697768" w:rsidRPr="001E1634" w:rsidRDefault="00697768" w:rsidP="00F5115F">
      <w:pPr>
        <w:pStyle w:val="USTustnpkodeksu"/>
        <w:keepNext/>
        <w:spacing w:before="120"/>
        <w:ind w:firstLine="0"/>
        <w:rPr>
          <w:rStyle w:val="articletitle"/>
          <w:rFonts w:ascii="Times New Roman" w:hAnsi="Times New Roman" w:cs="Times New Roman"/>
          <w:bCs w:val="0"/>
        </w:rPr>
      </w:pPr>
      <w:r w:rsidRPr="001E1634">
        <w:rPr>
          <w:rStyle w:val="articletitle"/>
          <w:rFonts w:ascii="Times New Roman" w:hAnsi="Times New Roman" w:cs="Times New Roman"/>
          <w:bCs w:val="0"/>
        </w:rPr>
        <w:lastRenderedPageBreak/>
        <w:t>Obecnie</w:t>
      </w:r>
      <w:r w:rsidR="00FB46FA">
        <w:rPr>
          <w:rStyle w:val="articletitle"/>
          <w:rFonts w:ascii="Times New Roman" w:hAnsi="Times New Roman" w:cs="Times New Roman"/>
          <w:bCs w:val="0"/>
        </w:rPr>
        <w:t>,</w:t>
      </w:r>
      <w:r w:rsidRPr="001E1634">
        <w:rPr>
          <w:rStyle w:val="articletitle"/>
          <w:rFonts w:ascii="Times New Roman" w:hAnsi="Times New Roman" w:cs="Times New Roman"/>
          <w:bCs w:val="0"/>
        </w:rPr>
        <w:t xml:space="preserve"> zgodnie z art. 4 ust. 2 ustawy, limit ustala się jako sumę:</w:t>
      </w:r>
    </w:p>
    <w:p w14:paraId="69F96094" w14:textId="11035850" w:rsidR="00697768" w:rsidRPr="005B0EB3" w:rsidRDefault="00697768" w:rsidP="005B0EB3">
      <w:pPr>
        <w:pStyle w:val="PKTpunkt"/>
        <w:spacing w:before="120"/>
        <w:rPr>
          <w:rStyle w:val="articletitle"/>
          <w:rFonts w:ascii="Times New Roman" w:hAnsi="Times New Roman" w:cs="Times New Roman"/>
        </w:rPr>
      </w:pPr>
      <w:r w:rsidRPr="005B0EB3">
        <w:rPr>
          <w:rStyle w:val="articletitle"/>
          <w:rFonts w:ascii="Times New Roman" w:hAnsi="Times New Roman" w:cs="Times New Roman"/>
        </w:rPr>
        <w:t>1)</w:t>
      </w:r>
      <w:r w:rsidRPr="005B0EB3">
        <w:rPr>
          <w:rStyle w:val="articletitle"/>
          <w:rFonts w:ascii="Times New Roman" w:hAnsi="Times New Roman" w:cs="Times New Roman"/>
        </w:rPr>
        <w:tab/>
        <w:t>kwoty stanowiącej iloczyn stawki zwrotu podatku na 1 litr oleju napędowego, liczby 110 oraz powierzchni użytków rolnych będących w posiadaniu lub współposiadaniu producenta rolnego określonej w ewidencji gruntów i budynków, według stanu na dzień 1 lutego danego roku, oraz</w:t>
      </w:r>
    </w:p>
    <w:p w14:paraId="1EFAFF49" w14:textId="1A4736FF" w:rsidR="00697768" w:rsidRPr="005B0EB3" w:rsidRDefault="00697768" w:rsidP="005B0EB3">
      <w:pPr>
        <w:pStyle w:val="PKTpunkt"/>
        <w:spacing w:before="120"/>
        <w:rPr>
          <w:rStyle w:val="articletitle"/>
          <w:rFonts w:ascii="Times New Roman" w:hAnsi="Times New Roman" w:cs="Times New Roman"/>
        </w:rPr>
      </w:pPr>
      <w:r w:rsidRPr="005B0EB3">
        <w:rPr>
          <w:rStyle w:val="articletitle"/>
          <w:rFonts w:ascii="Times New Roman" w:hAnsi="Times New Roman" w:cs="Times New Roman"/>
        </w:rPr>
        <w:t>2)</w:t>
      </w:r>
      <w:r w:rsidRPr="005B0EB3">
        <w:rPr>
          <w:rStyle w:val="articletitle"/>
          <w:rFonts w:ascii="Times New Roman" w:hAnsi="Times New Roman" w:cs="Times New Roman"/>
        </w:rPr>
        <w:tab/>
        <w:t>kwoty stanowiącej iloczyn stawki zwrotu podatku na 1 litr oleju napędowego, liczby 40 oraz średniej rocznej liczby dużych jednostek przeliczeniowych bydła będącego w</w:t>
      </w:r>
      <w:r w:rsidR="00FE34E7">
        <w:rPr>
          <w:rStyle w:val="articletitle"/>
          <w:rFonts w:ascii="Times New Roman" w:hAnsi="Times New Roman" w:cs="Times New Roman"/>
        </w:rPr>
        <w:t> </w:t>
      </w:r>
      <w:r w:rsidRPr="005B0EB3">
        <w:rPr>
          <w:rStyle w:val="articletitle"/>
          <w:rFonts w:ascii="Times New Roman" w:hAnsi="Times New Roman" w:cs="Times New Roman"/>
        </w:rPr>
        <w:t>posiadaniu producenta rolnego w roku poprzedzającym rok, w którym został złożony wniosek o zwrot podatku, oraz</w:t>
      </w:r>
    </w:p>
    <w:p w14:paraId="1E204E1E" w14:textId="39158903" w:rsidR="00697768" w:rsidRPr="005B0EB3" w:rsidRDefault="00697768" w:rsidP="005B0EB3">
      <w:pPr>
        <w:pStyle w:val="PKTpunkt"/>
        <w:spacing w:before="120"/>
        <w:rPr>
          <w:rStyle w:val="articletitle"/>
          <w:rFonts w:ascii="Times New Roman" w:hAnsi="Times New Roman" w:cs="Times New Roman"/>
        </w:rPr>
      </w:pPr>
      <w:r w:rsidRPr="005B0EB3">
        <w:rPr>
          <w:rStyle w:val="articletitle"/>
          <w:rFonts w:ascii="Times New Roman" w:hAnsi="Times New Roman" w:cs="Times New Roman"/>
        </w:rPr>
        <w:t>3)</w:t>
      </w:r>
      <w:r w:rsidRPr="005B0EB3">
        <w:rPr>
          <w:rStyle w:val="articletitle"/>
          <w:rFonts w:ascii="Times New Roman" w:hAnsi="Times New Roman" w:cs="Times New Roman"/>
        </w:rPr>
        <w:tab/>
        <w:t>kwoty stanowiącej iloczyn stawki zwrotu podatku na 1 litr oleju napędowego, liczby 4 oraz średniej rocznej liczby świń będących w posiadaniu producenta rolnego w roku poprzedzającym rok, w którym został złożony wniosek o zwrot podatku, oraz</w:t>
      </w:r>
    </w:p>
    <w:p w14:paraId="58618A05" w14:textId="5729CB55" w:rsidR="00697768" w:rsidRPr="005B0EB3" w:rsidRDefault="00697768" w:rsidP="005B0EB3">
      <w:pPr>
        <w:pStyle w:val="PKTpunkt"/>
        <w:spacing w:before="120"/>
        <w:rPr>
          <w:rStyle w:val="articletitle"/>
          <w:rFonts w:ascii="Times New Roman" w:hAnsi="Times New Roman" w:cs="Times New Roman"/>
        </w:rPr>
      </w:pPr>
      <w:r w:rsidRPr="005B0EB3">
        <w:rPr>
          <w:rStyle w:val="articletitle"/>
          <w:rFonts w:ascii="Times New Roman" w:hAnsi="Times New Roman" w:cs="Times New Roman"/>
        </w:rPr>
        <w:t>4)</w:t>
      </w:r>
      <w:r w:rsidRPr="005B0EB3">
        <w:rPr>
          <w:rStyle w:val="articletitle"/>
          <w:rFonts w:ascii="Times New Roman" w:hAnsi="Times New Roman" w:cs="Times New Roman"/>
        </w:rPr>
        <w:tab/>
        <w:t>kwoty stanowiącej iloczyn stawki zwrotu podatku na 1 litr oleju napędowego, liczby 40 oraz średniej rocznej liczby dużych jednostek przeliczeniowych owiec będących w</w:t>
      </w:r>
      <w:r w:rsidR="00FE34E7">
        <w:rPr>
          <w:rStyle w:val="articletitle"/>
          <w:rFonts w:ascii="Times New Roman" w:hAnsi="Times New Roman" w:cs="Times New Roman"/>
        </w:rPr>
        <w:t> </w:t>
      </w:r>
      <w:r w:rsidRPr="005B0EB3">
        <w:rPr>
          <w:rStyle w:val="articletitle"/>
          <w:rFonts w:ascii="Times New Roman" w:hAnsi="Times New Roman" w:cs="Times New Roman"/>
        </w:rPr>
        <w:t>posiadaniu producenta rolnego w roku poprzedzającym rok, w którym został złożony wniosek o zwrot podatku, oraz</w:t>
      </w:r>
    </w:p>
    <w:p w14:paraId="30F8D9B4" w14:textId="7E5631CC" w:rsidR="00697768" w:rsidRPr="005B0EB3" w:rsidRDefault="00697768" w:rsidP="005B0EB3">
      <w:pPr>
        <w:pStyle w:val="PKTpunkt"/>
        <w:spacing w:before="120"/>
        <w:rPr>
          <w:rStyle w:val="articletitle"/>
          <w:rFonts w:ascii="Times New Roman" w:hAnsi="Times New Roman" w:cs="Times New Roman"/>
        </w:rPr>
      </w:pPr>
      <w:r w:rsidRPr="005B0EB3">
        <w:rPr>
          <w:rStyle w:val="articletitle"/>
          <w:rFonts w:ascii="Times New Roman" w:hAnsi="Times New Roman" w:cs="Times New Roman"/>
        </w:rPr>
        <w:t>5)</w:t>
      </w:r>
      <w:r w:rsidRPr="005B0EB3">
        <w:rPr>
          <w:rStyle w:val="articletitle"/>
          <w:rFonts w:ascii="Times New Roman" w:hAnsi="Times New Roman" w:cs="Times New Roman"/>
        </w:rPr>
        <w:tab/>
        <w:t>kwoty stanowiącej iloczyn stawki zwrotu podatku na 1 litr oleju napędowego, liczby 40 oraz średniej rocznej liczby dużych jednostek przeliczeniowych kóz będących w</w:t>
      </w:r>
      <w:r w:rsidR="00FE34E7">
        <w:rPr>
          <w:rStyle w:val="articletitle"/>
          <w:rFonts w:ascii="Times New Roman" w:hAnsi="Times New Roman" w:cs="Times New Roman"/>
        </w:rPr>
        <w:t> </w:t>
      </w:r>
      <w:r w:rsidRPr="005B0EB3">
        <w:rPr>
          <w:rStyle w:val="articletitle"/>
          <w:rFonts w:ascii="Times New Roman" w:hAnsi="Times New Roman" w:cs="Times New Roman"/>
        </w:rPr>
        <w:t>posiadaniu producenta rolnego w roku poprzedzającym rok, w którym został złożony wniosek o zwrot podatku, oraz</w:t>
      </w:r>
    </w:p>
    <w:p w14:paraId="55C499D8" w14:textId="5591C4E0" w:rsidR="00697768" w:rsidRPr="005B0EB3" w:rsidRDefault="00697768" w:rsidP="005B0EB3">
      <w:pPr>
        <w:pStyle w:val="PKTpunkt"/>
        <w:spacing w:before="120"/>
        <w:rPr>
          <w:rStyle w:val="articletitle"/>
          <w:rFonts w:ascii="Times New Roman" w:hAnsi="Times New Roman" w:cs="Times New Roman"/>
        </w:rPr>
      </w:pPr>
      <w:r w:rsidRPr="005B0EB3">
        <w:rPr>
          <w:rStyle w:val="articletitle"/>
          <w:rFonts w:ascii="Times New Roman" w:hAnsi="Times New Roman" w:cs="Times New Roman"/>
        </w:rPr>
        <w:t>6)</w:t>
      </w:r>
      <w:r w:rsidRPr="005B0EB3">
        <w:rPr>
          <w:rStyle w:val="articletitle"/>
          <w:rFonts w:ascii="Times New Roman" w:hAnsi="Times New Roman" w:cs="Times New Roman"/>
        </w:rPr>
        <w:tab/>
        <w:t>kwoty stanowiącej iloczyn stawki zwrotu podatku na 1 litr oleju napędowego, liczby 40 oraz średniej rocznej liczby dużych jednostek przeliczeniowych koni będących w</w:t>
      </w:r>
      <w:r w:rsidR="00FE34E7">
        <w:rPr>
          <w:rStyle w:val="articletitle"/>
          <w:rFonts w:ascii="Times New Roman" w:hAnsi="Times New Roman" w:cs="Times New Roman"/>
        </w:rPr>
        <w:t> </w:t>
      </w:r>
      <w:r w:rsidRPr="005B0EB3">
        <w:rPr>
          <w:rStyle w:val="articletitle"/>
          <w:rFonts w:ascii="Times New Roman" w:hAnsi="Times New Roman" w:cs="Times New Roman"/>
        </w:rPr>
        <w:t>posiadaniu producenta rolnego w roku poprzedzającym rok, w którym został złożony wniosek o zwrot podatku.</w:t>
      </w:r>
    </w:p>
    <w:p w14:paraId="724EC9EF" w14:textId="543AAF9F" w:rsidR="00697768" w:rsidRPr="005B0EB3" w:rsidRDefault="00697768" w:rsidP="005B0EB3">
      <w:pPr>
        <w:pStyle w:val="USTustnpkodeksu"/>
        <w:spacing w:before="80"/>
        <w:ind w:firstLine="0"/>
        <w:rPr>
          <w:rFonts w:ascii="Times New Roman" w:hAnsi="Times New Roman" w:cs="Times New Roman"/>
        </w:rPr>
      </w:pPr>
      <w:r w:rsidRPr="005B0EB3">
        <w:rPr>
          <w:rFonts w:ascii="Times New Roman" w:hAnsi="Times New Roman" w:cs="Times New Roman"/>
        </w:rPr>
        <w:t>Proponuje się wejście w życie projektowanej ustawy po upływie 14 dni od dnia ogłoszenia.</w:t>
      </w:r>
    </w:p>
    <w:p w14:paraId="53A5C731" w14:textId="77777777" w:rsidR="00697768" w:rsidRPr="005B0EB3" w:rsidRDefault="00697768" w:rsidP="005B0EB3">
      <w:pPr>
        <w:pStyle w:val="USTustnpkodeksu"/>
        <w:spacing w:before="80"/>
        <w:ind w:firstLine="0"/>
        <w:rPr>
          <w:rFonts w:ascii="Times New Roman" w:hAnsi="Times New Roman" w:cs="Times New Roman"/>
        </w:rPr>
      </w:pPr>
      <w:r w:rsidRPr="005B0EB3">
        <w:rPr>
          <w:rFonts w:ascii="Times New Roman" w:hAnsi="Times New Roman" w:cs="Times New Roman"/>
        </w:rPr>
        <w:t>Projekt ustawy jest zgodny z prawem Unii Europejskiej.</w:t>
      </w:r>
    </w:p>
    <w:p w14:paraId="19D775E6" w14:textId="72ACC01C" w:rsidR="00697768" w:rsidRPr="005B0EB3" w:rsidRDefault="00697768" w:rsidP="005B0EB3">
      <w:pPr>
        <w:pStyle w:val="USTustnpkodeksu"/>
        <w:spacing w:before="80"/>
        <w:ind w:firstLine="0"/>
        <w:rPr>
          <w:rFonts w:ascii="Times New Roman" w:hAnsi="Times New Roman" w:cs="Times New Roman"/>
        </w:rPr>
      </w:pPr>
      <w:r w:rsidRPr="005B0EB3">
        <w:rPr>
          <w:rFonts w:ascii="Times New Roman" w:hAnsi="Times New Roman" w:cs="Times New Roman"/>
        </w:rPr>
        <w:t>Projekt ustawy nie wymaga przedstawienia go organom i instytucjom Unii Europejskiej, w tym Europejskiemu Bankowi Centralnemu</w:t>
      </w:r>
      <w:r w:rsidR="000D0F3B">
        <w:rPr>
          <w:rFonts w:ascii="Times New Roman" w:hAnsi="Times New Roman" w:cs="Times New Roman"/>
        </w:rPr>
        <w:t>,</w:t>
      </w:r>
      <w:r w:rsidRPr="005B0EB3">
        <w:rPr>
          <w:rFonts w:ascii="Times New Roman" w:hAnsi="Times New Roman" w:cs="Times New Roman"/>
        </w:rPr>
        <w:t xml:space="preserve"> w trybie § 27 ust. 4 uchwały nr 190 Rady Ministrów z</w:t>
      </w:r>
      <w:r w:rsidR="00FE34E7">
        <w:rPr>
          <w:rFonts w:ascii="Times New Roman" w:hAnsi="Times New Roman" w:cs="Times New Roman"/>
        </w:rPr>
        <w:t> </w:t>
      </w:r>
      <w:r w:rsidRPr="005B0EB3">
        <w:rPr>
          <w:rFonts w:ascii="Times New Roman" w:hAnsi="Times New Roman" w:cs="Times New Roman"/>
        </w:rPr>
        <w:t>dnia 29 października 2013 r. – Regulamin pracy Rady Ministrów (M.P. z 2024 r. poz. 806, z</w:t>
      </w:r>
      <w:r w:rsidR="00FE34E7">
        <w:rPr>
          <w:rFonts w:ascii="Times New Roman" w:hAnsi="Times New Roman" w:cs="Times New Roman"/>
        </w:rPr>
        <w:t> </w:t>
      </w:r>
      <w:proofErr w:type="spellStart"/>
      <w:r w:rsidRPr="005B0EB3">
        <w:rPr>
          <w:rFonts w:ascii="Times New Roman" w:hAnsi="Times New Roman" w:cs="Times New Roman"/>
        </w:rPr>
        <w:t>późn</w:t>
      </w:r>
      <w:proofErr w:type="spellEnd"/>
      <w:r w:rsidRPr="005B0EB3">
        <w:rPr>
          <w:rFonts w:ascii="Times New Roman" w:hAnsi="Times New Roman" w:cs="Times New Roman"/>
        </w:rPr>
        <w:t>. zm.).</w:t>
      </w:r>
    </w:p>
    <w:p w14:paraId="79D2BCE3" w14:textId="77777777" w:rsidR="00697768" w:rsidRPr="005B0EB3" w:rsidRDefault="00697768" w:rsidP="005B0EB3">
      <w:pPr>
        <w:pStyle w:val="USTustnpkodeksu"/>
        <w:spacing w:before="120"/>
        <w:ind w:firstLine="0"/>
        <w:rPr>
          <w:rFonts w:ascii="Times New Roman" w:hAnsi="Times New Roman" w:cs="Times New Roman"/>
        </w:rPr>
      </w:pPr>
      <w:r w:rsidRPr="005B0EB3">
        <w:rPr>
          <w:rFonts w:ascii="Times New Roman" w:hAnsi="Times New Roman" w:cs="Times New Roman"/>
        </w:rPr>
        <w:lastRenderedPageBreak/>
        <w:t xml:space="preserve">Projekt ustawy nie zawiera norm technicznych w rozumieniu przepisów rozporządzenia Rady Ministrów z dnia 23 grudnia 2002 r. w sprawie sposobu funkcjonowania krajowego systemu notyfikacji norm i aktów prawnych (Dz. U. poz. 2039, z </w:t>
      </w:r>
      <w:proofErr w:type="spellStart"/>
      <w:r w:rsidRPr="005B0EB3">
        <w:rPr>
          <w:rFonts w:ascii="Times New Roman" w:hAnsi="Times New Roman" w:cs="Times New Roman"/>
        </w:rPr>
        <w:t>późn</w:t>
      </w:r>
      <w:proofErr w:type="spellEnd"/>
      <w:r w:rsidRPr="005B0EB3">
        <w:rPr>
          <w:rFonts w:ascii="Times New Roman" w:hAnsi="Times New Roman" w:cs="Times New Roman"/>
        </w:rPr>
        <w:t>. zm.) i w związku z tym nie podlega obowiązkowi notyfikacji.</w:t>
      </w:r>
    </w:p>
    <w:p w14:paraId="24A5437B" w14:textId="15C46201" w:rsidR="00697768" w:rsidRPr="005B0EB3" w:rsidRDefault="00697768" w:rsidP="005B0EB3">
      <w:pPr>
        <w:pStyle w:val="USTustnpkodeksu"/>
        <w:spacing w:before="120"/>
        <w:ind w:firstLine="0"/>
        <w:rPr>
          <w:rFonts w:ascii="Times New Roman" w:hAnsi="Times New Roman" w:cs="Times New Roman"/>
          <w:szCs w:val="24"/>
        </w:rPr>
      </w:pPr>
      <w:r w:rsidRPr="005B0EB3">
        <w:rPr>
          <w:rFonts w:ascii="Times New Roman" w:hAnsi="Times New Roman" w:cs="Times New Roman"/>
        </w:rPr>
        <w:t>Projekt ustawy został udostępniony w Biuletynie Informacji Publicznej na stronie podmiotowej Rządowego Centrum Legislacji</w:t>
      </w:r>
      <w:r w:rsidR="000D0F3B">
        <w:rPr>
          <w:rFonts w:ascii="Times New Roman" w:hAnsi="Times New Roman" w:cs="Times New Roman"/>
        </w:rPr>
        <w:t>,</w:t>
      </w:r>
      <w:r w:rsidRPr="005B0EB3">
        <w:rPr>
          <w:rFonts w:ascii="Times New Roman" w:hAnsi="Times New Roman" w:cs="Times New Roman"/>
        </w:rPr>
        <w:t xml:space="preserve"> w zakładce </w:t>
      </w:r>
      <w:r w:rsidR="000D0F3B">
        <w:rPr>
          <w:rFonts w:ascii="Times New Roman" w:hAnsi="Times New Roman" w:cs="Times New Roman"/>
        </w:rPr>
        <w:t>„</w:t>
      </w:r>
      <w:r w:rsidRPr="005B0EB3">
        <w:rPr>
          <w:rFonts w:ascii="Times New Roman" w:hAnsi="Times New Roman" w:cs="Times New Roman"/>
        </w:rPr>
        <w:t>Rządowy Proces Legislacyjny</w:t>
      </w:r>
      <w:r w:rsidR="000D0F3B">
        <w:rPr>
          <w:rFonts w:ascii="Times New Roman" w:hAnsi="Times New Roman" w:cs="Times New Roman"/>
        </w:rPr>
        <w:t>”,</w:t>
      </w:r>
      <w:r w:rsidRPr="005B0EB3">
        <w:rPr>
          <w:rFonts w:ascii="Times New Roman" w:hAnsi="Times New Roman" w:cs="Times New Roman"/>
        </w:rPr>
        <w:t xml:space="preserve"> w celu zgłaszania w trakcie trwania prac legislacyjnych zainteresowania w trybie przepisów ustawy z</w:t>
      </w:r>
      <w:r w:rsidR="00FE34E7">
        <w:rPr>
          <w:rFonts w:ascii="Times New Roman" w:hAnsi="Times New Roman" w:cs="Times New Roman"/>
        </w:rPr>
        <w:t> </w:t>
      </w:r>
      <w:r w:rsidRPr="005B0EB3">
        <w:rPr>
          <w:rFonts w:ascii="Times New Roman" w:hAnsi="Times New Roman" w:cs="Times New Roman"/>
        </w:rPr>
        <w:t>dnia 7 lipca 2005 r. o działalności lobbingowej w procesie stanowienia prawa (Dz.</w:t>
      </w:r>
      <w:r w:rsidR="00CB31DA">
        <w:rPr>
          <w:rFonts w:ascii="Times New Roman" w:hAnsi="Times New Roman" w:cs="Times New Roman"/>
        </w:rPr>
        <w:t xml:space="preserve"> </w:t>
      </w:r>
      <w:r w:rsidRPr="005B0EB3">
        <w:rPr>
          <w:rFonts w:ascii="Times New Roman" w:hAnsi="Times New Roman" w:cs="Times New Roman"/>
        </w:rPr>
        <w:t>U.</w:t>
      </w:r>
      <w:r w:rsidR="00CB31DA">
        <w:rPr>
          <w:rFonts w:ascii="Times New Roman" w:hAnsi="Times New Roman" w:cs="Times New Roman"/>
        </w:rPr>
        <w:t xml:space="preserve"> </w:t>
      </w:r>
      <w:r w:rsidRPr="005B0EB3">
        <w:rPr>
          <w:rFonts w:ascii="Times New Roman" w:hAnsi="Times New Roman" w:cs="Times New Roman"/>
        </w:rPr>
        <w:t>z</w:t>
      </w:r>
      <w:r w:rsidR="00FE34E7">
        <w:rPr>
          <w:rFonts w:ascii="Times New Roman" w:hAnsi="Times New Roman" w:cs="Times New Roman"/>
        </w:rPr>
        <w:t> </w:t>
      </w:r>
      <w:r w:rsidRPr="005B0EB3">
        <w:rPr>
          <w:rFonts w:ascii="Times New Roman" w:hAnsi="Times New Roman" w:cs="Times New Roman"/>
        </w:rPr>
        <w:t>2025</w:t>
      </w:r>
      <w:r w:rsidR="00FE34E7">
        <w:rPr>
          <w:rFonts w:ascii="Times New Roman" w:hAnsi="Times New Roman" w:cs="Times New Roman"/>
        </w:rPr>
        <w:t> </w:t>
      </w:r>
      <w:r w:rsidRPr="005B0EB3">
        <w:rPr>
          <w:rFonts w:ascii="Times New Roman" w:hAnsi="Times New Roman" w:cs="Times New Roman"/>
        </w:rPr>
        <w:t xml:space="preserve">r. poz. 677). </w:t>
      </w:r>
      <w:r w:rsidRPr="005B0EB3">
        <w:rPr>
          <w:rFonts w:ascii="Times New Roman" w:hAnsi="Times New Roman" w:cs="Times New Roman"/>
          <w:szCs w:val="24"/>
        </w:rPr>
        <w:t>Żaden podmiot nie zgłosił zainteresowania pracami nad projektem ustawy w trybie przepisów o działalności lobbingowej w procesie stanowienia prawa.</w:t>
      </w:r>
    </w:p>
    <w:p w14:paraId="4E164B71" w14:textId="29F06E12" w:rsidR="002408AB" w:rsidRPr="001E1634" w:rsidRDefault="00697768" w:rsidP="005B0EB3">
      <w:pPr>
        <w:pStyle w:val="USTustnpkodeksu"/>
        <w:spacing w:before="120"/>
        <w:ind w:firstLine="0"/>
        <w:rPr>
          <w:rFonts w:cs="Times New Roman"/>
        </w:rPr>
      </w:pPr>
      <w:r w:rsidRPr="005B0EB3">
        <w:rPr>
          <w:rFonts w:ascii="Times New Roman" w:hAnsi="Times New Roman" w:cs="Times New Roman"/>
        </w:rPr>
        <w:t>Projekt ustawy został uwzględniony w Wykazie prac legislacyjnych i programowych Rady Ministrów pod numerem UDER38.</w:t>
      </w:r>
    </w:p>
    <w:sectPr w:rsidR="002408AB" w:rsidRPr="001E1634" w:rsidSect="007B25B4">
      <w:footerReference w:type="default" r:id="rId7"/>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52747" w14:textId="77777777" w:rsidR="00AE7C6D" w:rsidRDefault="00AE7C6D" w:rsidP="001E1634">
      <w:pPr>
        <w:spacing w:line="240" w:lineRule="auto"/>
      </w:pPr>
      <w:r>
        <w:separator/>
      </w:r>
    </w:p>
  </w:endnote>
  <w:endnote w:type="continuationSeparator" w:id="0">
    <w:p w14:paraId="13E3FF6D" w14:textId="77777777" w:rsidR="00AE7C6D" w:rsidRDefault="00AE7C6D" w:rsidP="001E16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w:altName w:val="Times New Roman"/>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7975755"/>
      <w:docPartObj>
        <w:docPartGallery w:val="Page Numbers (Bottom of Page)"/>
        <w:docPartUnique/>
      </w:docPartObj>
    </w:sdtPr>
    <w:sdtEndPr/>
    <w:sdtContent>
      <w:p w14:paraId="6A283811" w14:textId="5B4CA602" w:rsidR="001E1634" w:rsidRDefault="001E1634">
        <w:pPr>
          <w:pStyle w:val="Stopk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060FF" w14:textId="77777777" w:rsidR="00AE7C6D" w:rsidRDefault="00AE7C6D" w:rsidP="001E1634">
      <w:pPr>
        <w:spacing w:line="240" w:lineRule="auto"/>
      </w:pPr>
      <w:r>
        <w:separator/>
      </w:r>
    </w:p>
  </w:footnote>
  <w:footnote w:type="continuationSeparator" w:id="0">
    <w:p w14:paraId="1DE5587B" w14:textId="77777777" w:rsidR="00AE7C6D" w:rsidRDefault="00AE7C6D" w:rsidP="001E16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B30C82"/>
    <w:multiLevelType w:val="hybridMultilevel"/>
    <w:tmpl w:val="9CCE0B24"/>
    <w:lvl w:ilvl="0" w:tplc="2AB83390">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num w:numId="1" w16cid:durableId="1167359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768"/>
    <w:rsid w:val="00072E67"/>
    <w:rsid w:val="000D0F3B"/>
    <w:rsid w:val="00116B63"/>
    <w:rsid w:val="00145174"/>
    <w:rsid w:val="00194D16"/>
    <w:rsid w:val="001E1634"/>
    <w:rsid w:val="001F099E"/>
    <w:rsid w:val="001F304E"/>
    <w:rsid w:val="002408AB"/>
    <w:rsid w:val="002B0A63"/>
    <w:rsid w:val="002B7F5C"/>
    <w:rsid w:val="002F0243"/>
    <w:rsid w:val="00352B18"/>
    <w:rsid w:val="00413139"/>
    <w:rsid w:val="00585C0D"/>
    <w:rsid w:val="005B0EB3"/>
    <w:rsid w:val="005B578D"/>
    <w:rsid w:val="005C3C30"/>
    <w:rsid w:val="0060360B"/>
    <w:rsid w:val="00697768"/>
    <w:rsid w:val="006E661E"/>
    <w:rsid w:val="006F6802"/>
    <w:rsid w:val="007B25B4"/>
    <w:rsid w:val="00863BF3"/>
    <w:rsid w:val="008C1700"/>
    <w:rsid w:val="008C7840"/>
    <w:rsid w:val="00A65A4F"/>
    <w:rsid w:val="00A77331"/>
    <w:rsid w:val="00A86524"/>
    <w:rsid w:val="00AA00AD"/>
    <w:rsid w:val="00AE7C6D"/>
    <w:rsid w:val="00B05BA7"/>
    <w:rsid w:val="00BF31FB"/>
    <w:rsid w:val="00C6799B"/>
    <w:rsid w:val="00CB31DA"/>
    <w:rsid w:val="00CF1FCA"/>
    <w:rsid w:val="00DC62E0"/>
    <w:rsid w:val="00E06759"/>
    <w:rsid w:val="00E26526"/>
    <w:rsid w:val="00F01AD7"/>
    <w:rsid w:val="00F5115F"/>
    <w:rsid w:val="00F56829"/>
    <w:rsid w:val="00F62624"/>
    <w:rsid w:val="00FB46FA"/>
    <w:rsid w:val="00FE34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2D1C3"/>
  <w15:chartTrackingRefBased/>
  <w15:docId w15:val="{55BAEEA0-356B-4BE1-BB1A-A2F8F476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7768"/>
    <w:pPr>
      <w:widowControl w:val="0"/>
      <w:autoSpaceDE w:val="0"/>
      <w:autoSpaceDN w:val="0"/>
      <w:adjustRightInd w:val="0"/>
      <w:spacing w:after="0" w:line="360" w:lineRule="auto"/>
    </w:pPr>
    <w:rPr>
      <w:rFonts w:ascii="Times New Roman" w:eastAsiaTheme="minorEastAsia" w:hAnsi="Times New Roman" w:cs="Arial"/>
      <w:kern w:val="0"/>
      <w:sz w:val="24"/>
      <w:szCs w:val="20"/>
      <w:lang w:eastAsia="pl-PL"/>
    </w:rPr>
  </w:style>
  <w:style w:type="paragraph" w:styleId="Nagwek1">
    <w:name w:val="heading 1"/>
    <w:basedOn w:val="Normalny"/>
    <w:next w:val="Normalny"/>
    <w:link w:val="Nagwek1Znak"/>
    <w:uiPriority w:val="9"/>
    <w:qFormat/>
    <w:rsid w:val="0069776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gwek2">
    <w:name w:val="heading 2"/>
    <w:basedOn w:val="Normalny"/>
    <w:next w:val="Normalny"/>
    <w:link w:val="Nagwek2Znak"/>
    <w:uiPriority w:val="9"/>
    <w:semiHidden/>
    <w:unhideWhenUsed/>
    <w:qFormat/>
    <w:rsid w:val="0069776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697768"/>
    <w:pPr>
      <w:keepNext/>
      <w:keepLines/>
      <w:spacing w:before="160" w:after="80"/>
      <w:outlineLvl w:val="2"/>
    </w:pPr>
    <w:rPr>
      <w:rFonts w:eastAsiaTheme="majorEastAsia" w:cstheme="majorBidi"/>
      <w:color w:val="2E74B5" w:themeColor="accent1" w:themeShade="BF"/>
      <w:sz w:val="28"/>
      <w:szCs w:val="28"/>
    </w:rPr>
  </w:style>
  <w:style w:type="paragraph" w:styleId="Nagwek4">
    <w:name w:val="heading 4"/>
    <w:basedOn w:val="Normalny"/>
    <w:next w:val="Normalny"/>
    <w:link w:val="Nagwek4Znak"/>
    <w:uiPriority w:val="9"/>
    <w:semiHidden/>
    <w:unhideWhenUsed/>
    <w:qFormat/>
    <w:rsid w:val="00697768"/>
    <w:pPr>
      <w:keepNext/>
      <w:keepLines/>
      <w:spacing w:before="80" w:after="4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697768"/>
    <w:pPr>
      <w:keepNext/>
      <w:keepLines/>
      <w:spacing w:before="80" w:after="40"/>
      <w:outlineLvl w:val="4"/>
    </w:pPr>
    <w:rPr>
      <w:rFonts w:eastAsiaTheme="majorEastAsia" w:cstheme="majorBidi"/>
      <w:color w:val="2E74B5" w:themeColor="accent1" w:themeShade="BF"/>
    </w:rPr>
  </w:style>
  <w:style w:type="paragraph" w:styleId="Nagwek6">
    <w:name w:val="heading 6"/>
    <w:basedOn w:val="Normalny"/>
    <w:next w:val="Normalny"/>
    <w:link w:val="Nagwek6Znak"/>
    <w:uiPriority w:val="9"/>
    <w:semiHidden/>
    <w:unhideWhenUsed/>
    <w:qFormat/>
    <w:rsid w:val="00697768"/>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97768"/>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97768"/>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97768"/>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97768"/>
    <w:rPr>
      <w:rFonts w:asciiTheme="majorHAnsi" w:eastAsiaTheme="majorEastAsia" w:hAnsiTheme="majorHAnsi" w:cstheme="majorBidi"/>
      <w:color w:val="2E74B5" w:themeColor="accent1" w:themeShade="BF"/>
      <w:sz w:val="40"/>
      <w:szCs w:val="40"/>
    </w:rPr>
  </w:style>
  <w:style w:type="character" w:customStyle="1" w:styleId="Nagwek2Znak">
    <w:name w:val="Nagłówek 2 Znak"/>
    <w:basedOn w:val="Domylnaczcionkaakapitu"/>
    <w:link w:val="Nagwek2"/>
    <w:uiPriority w:val="9"/>
    <w:semiHidden/>
    <w:rsid w:val="00697768"/>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semiHidden/>
    <w:rsid w:val="00697768"/>
    <w:rPr>
      <w:rFonts w:eastAsiaTheme="majorEastAsia" w:cstheme="majorBidi"/>
      <w:color w:val="2E74B5" w:themeColor="accent1" w:themeShade="BF"/>
      <w:sz w:val="28"/>
      <w:szCs w:val="28"/>
    </w:rPr>
  </w:style>
  <w:style w:type="character" w:customStyle="1" w:styleId="Nagwek4Znak">
    <w:name w:val="Nagłówek 4 Znak"/>
    <w:basedOn w:val="Domylnaczcionkaakapitu"/>
    <w:link w:val="Nagwek4"/>
    <w:uiPriority w:val="9"/>
    <w:semiHidden/>
    <w:rsid w:val="00697768"/>
    <w:rPr>
      <w:rFonts w:eastAsiaTheme="majorEastAsia" w:cstheme="majorBidi"/>
      <w:i/>
      <w:iCs/>
      <w:color w:val="2E74B5" w:themeColor="accent1" w:themeShade="BF"/>
    </w:rPr>
  </w:style>
  <w:style w:type="character" w:customStyle="1" w:styleId="Nagwek5Znak">
    <w:name w:val="Nagłówek 5 Znak"/>
    <w:basedOn w:val="Domylnaczcionkaakapitu"/>
    <w:link w:val="Nagwek5"/>
    <w:uiPriority w:val="9"/>
    <w:semiHidden/>
    <w:rsid w:val="00697768"/>
    <w:rPr>
      <w:rFonts w:eastAsiaTheme="majorEastAsia" w:cstheme="majorBidi"/>
      <w:color w:val="2E74B5" w:themeColor="accent1" w:themeShade="BF"/>
    </w:rPr>
  </w:style>
  <w:style w:type="character" w:customStyle="1" w:styleId="Nagwek6Znak">
    <w:name w:val="Nagłówek 6 Znak"/>
    <w:basedOn w:val="Domylnaczcionkaakapitu"/>
    <w:link w:val="Nagwek6"/>
    <w:uiPriority w:val="9"/>
    <w:semiHidden/>
    <w:rsid w:val="0069776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9776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9776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97768"/>
    <w:rPr>
      <w:rFonts w:eastAsiaTheme="majorEastAsia" w:cstheme="majorBidi"/>
      <w:color w:val="272727" w:themeColor="text1" w:themeTint="D8"/>
    </w:rPr>
  </w:style>
  <w:style w:type="paragraph" w:styleId="Tytu">
    <w:name w:val="Title"/>
    <w:basedOn w:val="Normalny"/>
    <w:next w:val="Normalny"/>
    <w:link w:val="TytuZnak"/>
    <w:uiPriority w:val="10"/>
    <w:qFormat/>
    <w:rsid w:val="006977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9776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9776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9776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97768"/>
    <w:pPr>
      <w:spacing w:before="160"/>
      <w:jc w:val="center"/>
    </w:pPr>
    <w:rPr>
      <w:i/>
      <w:iCs/>
      <w:color w:val="404040" w:themeColor="text1" w:themeTint="BF"/>
    </w:rPr>
  </w:style>
  <w:style w:type="character" w:customStyle="1" w:styleId="CytatZnak">
    <w:name w:val="Cytat Znak"/>
    <w:basedOn w:val="Domylnaczcionkaakapitu"/>
    <w:link w:val="Cytat"/>
    <w:uiPriority w:val="29"/>
    <w:rsid w:val="00697768"/>
    <w:rPr>
      <w:i/>
      <w:iCs/>
      <w:color w:val="404040" w:themeColor="text1" w:themeTint="BF"/>
    </w:rPr>
  </w:style>
  <w:style w:type="paragraph" w:styleId="Akapitzlist">
    <w:name w:val="List Paragraph"/>
    <w:aliases w:val="Dot pt,F5 List Paragraph"/>
    <w:basedOn w:val="Normalny"/>
    <w:link w:val="AkapitzlistZnak"/>
    <w:uiPriority w:val="34"/>
    <w:qFormat/>
    <w:rsid w:val="00697768"/>
    <w:pPr>
      <w:ind w:left="720"/>
      <w:contextualSpacing/>
    </w:pPr>
  </w:style>
  <w:style w:type="character" w:styleId="Wyrnienieintensywne">
    <w:name w:val="Intense Emphasis"/>
    <w:basedOn w:val="Domylnaczcionkaakapitu"/>
    <w:uiPriority w:val="21"/>
    <w:qFormat/>
    <w:rsid w:val="00697768"/>
    <w:rPr>
      <w:i/>
      <w:iCs/>
      <w:color w:val="2E74B5" w:themeColor="accent1" w:themeShade="BF"/>
    </w:rPr>
  </w:style>
  <w:style w:type="paragraph" w:styleId="Cytatintensywny">
    <w:name w:val="Intense Quote"/>
    <w:basedOn w:val="Normalny"/>
    <w:next w:val="Normalny"/>
    <w:link w:val="CytatintensywnyZnak"/>
    <w:uiPriority w:val="30"/>
    <w:qFormat/>
    <w:rsid w:val="0069776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ytatintensywnyZnak">
    <w:name w:val="Cytat intensywny Znak"/>
    <w:basedOn w:val="Domylnaczcionkaakapitu"/>
    <w:link w:val="Cytatintensywny"/>
    <w:uiPriority w:val="30"/>
    <w:rsid w:val="00697768"/>
    <w:rPr>
      <w:i/>
      <w:iCs/>
      <w:color w:val="2E74B5" w:themeColor="accent1" w:themeShade="BF"/>
    </w:rPr>
  </w:style>
  <w:style w:type="character" w:styleId="Odwoanieintensywne">
    <w:name w:val="Intense Reference"/>
    <w:basedOn w:val="Domylnaczcionkaakapitu"/>
    <w:uiPriority w:val="32"/>
    <w:qFormat/>
    <w:rsid w:val="00697768"/>
    <w:rPr>
      <w:b/>
      <w:bCs/>
      <w:smallCaps/>
      <w:color w:val="2E74B5" w:themeColor="accent1" w:themeShade="BF"/>
      <w:spacing w:val="5"/>
    </w:rPr>
  </w:style>
  <w:style w:type="paragraph" w:styleId="Nagwek">
    <w:name w:val="header"/>
    <w:basedOn w:val="Normalny"/>
    <w:link w:val="NagwekZnak"/>
    <w:uiPriority w:val="99"/>
    <w:semiHidden/>
    <w:rsid w:val="00697768"/>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basedOn w:val="Domylnaczcionkaakapitu"/>
    <w:link w:val="Nagwek"/>
    <w:uiPriority w:val="99"/>
    <w:semiHidden/>
    <w:rsid w:val="00697768"/>
    <w:rPr>
      <w:rFonts w:ascii="Times" w:eastAsia="Times New Roman" w:hAnsi="Times" w:cs="Times New Roman"/>
      <w:kern w:val="1"/>
      <w:sz w:val="24"/>
      <w:szCs w:val="24"/>
      <w:lang w:eastAsia="ar-SA"/>
    </w:rPr>
  </w:style>
  <w:style w:type="paragraph" w:customStyle="1" w:styleId="TYTUAKTUprzedmiotregulacjiustawylubrozporzdzenia">
    <w:name w:val="TYTUŁ_AKTU – przedmiot regulacji ustawy lub rozporządzenia"/>
    <w:next w:val="Normalny"/>
    <w:uiPriority w:val="6"/>
    <w:qFormat/>
    <w:rsid w:val="00697768"/>
    <w:pPr>
      <w:keepNext/>
      <w:suppressAutoHyphens/>
      <w:spacing w:before="120" w:after="360" w:line="360" w:lineRule="auto"/>
      <w:jc w:val="center"/>
    </w:pPr>
    <w:rPr>
      <w:rFonts w:ascii="Times" w:eastAsiaTheme="minorEastAsia" w:hAnsi="Times" w:cs="Arial"/>
      <w:b/>
      <w:bCs/>
      <w:kern w:val="0"/>
      <w:sz w:val="24"/>
      <w:szCs w:val="24"/>
      <w:lang w:eastAsia="pl-PL"/>
    </w:rPr>
  </w:style>
  <w:style w:type="paragraph" w:customStyle="1" w:styleId="NIEARTTEKSTtekstnieartykuowanynppodstprawnarozplubpreambua">
    <w:name w:val="NIEART_TEKST – tekst nieartykułowany (np. podst. prawna rozp. lub preambuła)"/>
    <w:basedOn w:val="Normalny"/>
    <w:next w:val="Normalny"/>
    <w:uiPriority w:val="7"/>
    <w:qFormat/>
    <w:rsid w:val="00697768"/>
    <w:pPr>
      <w:widowControl/>
      <w:suppressAutoHyphens/>
      <w:spacing w:before="120"/>
      <w:ind w:firstLine="510"/>
      <w:jc w:val="both"/>
    </w:pPr>
    <w:rPr>
      <w:rFonts w:ascii="Times" w:hAnsi="Times"/>
      <w:bCs/>
    </w:rPr>
  </w:style>
  <w:style w:type="paragraph" w:customStyle="1" w:styleId="USTustnpkodeksu">
    <w:name w:val="UST(§) – ust. (§ np. kodeksu)"/>
    <w:basedOn w:val="Normalny"/>
    <w:uiPriority w:val="12"/>
    <w:qFormat/>
    <w:rsid w:val="00697768"/>
    <w:pPr>
      <w:widowControl/>
      <w:suppressAutoHyphens/>
      <w:ind w:firstLine="510"/>
      <w:jc w:val="both"/>
    </w:pPr>
    <w:rPr>
      <w:rFonts w:ascii="Times" w:hAnsi="Times"/>
      <w:bCs/>
    </w:rPr>
  </w:style>
  <w:style w:type="paragraph" w:customStyle="1" w:styleId="PKTpunkt">
    <w:name w:val="PKT – punkt"/>
    <w:uiPriority w:val="13"/>
    <w:qFormat/>
    <w:rsid w:val="00697768"/>
    <w:pPr>
      <w:spacing w:after="0" w:line="360" w:lineRule="auto"/>
      <w:ind w:left="510" w:hanging="510"/>
      <w:jc w:val="both"/>
    </w:pPr>
    <w:rPr>
      <w:rFonts w:ascii="Times" w:eastAsiaTheme="minorEastAsia" w:hAnsi="Times" w:cs="Arial"/>
      <w:bCs/>
      <w:kern w:val="0"/>
      <w:sz w:val="24"/>
      <w:szCs w:val="20"/>
      <w:lang w:eastAsia="pl-PL"/>
    </w:rPr>
  </w:style>
  <w:style w:type="character" w:customStyle="1" w:styleId="Ppogrubienie">
    <w:name w:val="_P_ – pogrubienie"/>
    <w:basedOn w:val="Domylnaczcionkaakapitu"/>
    <w:uiPriority w:val="1"/>
    <w:qFormat/>
    <w:rsid w:val="00697768"/>
    <w:rPr>
      <w:b/>
    </w:rPr>
  </w:style>
  <w:style w:type="character" w:customStyle="1" w:styleId="AkapitzlistZnak">
    <w:name w:val="Akapit z listą Znak"/>
    <w:aliases w:val="Dot pt Znak,F5 List Paragraph Znak"/>
    <w:link w:val="Akapitzlist"/>
    <w:uiPriority w:val="34"/>
    <w:locked/>
    <w:rsid w:val="00697768"/>
  </w:style>
  <w:style w:type="character" w:customStyle="1" w:styleId="articletitle">
    <w:name w:val="articletitle"/>
    <w:basedOn w:val="Domylnaczcionkaakapitu"/>
    <w:rsid w:val="00697768"/>
  </w:style>
  <w:style w:type="paragraph" w:styleId="Stopka">
    <w:name w:val="footer"/>
    <w:basedOn w:val="Normalny"/>
    <w:link w:val="StopkaZnak"/>
    <w:uiPriority w:val="99"/>
    <w:unhideWhenUsed/>
    <w:rsid w:val="001E1634"/>
    <w:pPr>
      <w:tabs>
        <w:tab w:val="center" w:pos="4536"/>
        <w:tab w:val="right" w:pos="9072"/>
      </w:tabs>
      <w:spacing w:line="240" w:lineRule="auto"/>
    </w:pPr>
  </w:style>
  <w:style w:type="character" w:customStyle="1" w:styleId="StopkaZnak">
    <w:name w:val="Stopka Znak"/>
    <w:basedOn w:val="Domylnaczcionkaakapitu"/>
    <w:link w:val="Stopka"/>
    <w:uiPriority w:val="99"/>
    <w:rsid w:val="001E1634"/>
    <w:rPr>
      <w:rFonts w:ascii="Times New Roman" w:eastAsiaTheme="minorEastAsia" w:hAnsi="Times New Roman" w:cs="Arial"/>
      <w:kern w:val="0"/>
      <w:sz w:val="24"/>
      <w:szCs w:val="20"/>
      <w:lang w:eastAsia="pl-PL"/>
    </w:rPr>
  </w:style>
  <w:style w:type="paragraph" w:styleId="Poprawka">
    <w:name w:val="Revision"/>
    <w:hidden/>
    <w:uiPriority w:val="99"/>
    <w:semiHidden/>
    <w:rsid w:val="001E1634"/>
    <w:pPr>
      <w:spacing w:after="0" w:line="240" w:lineRule="auto"/>
    </w:pPr>
    <w:rPr>
      <w:rFonts w:ascii="Times New Roman" w:eastAsiaTheme="minorEastAsia" w:hAnsi="Times New Roman" w:cs="Arial"/>
      <w:kern w:val="0"/>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1128</Words>
  <Characters>6771</Characters>
  <Application>Microsoft Office Word</Application>
  <DocSecurity>0</DocSecurity>
  <Lines>56</Lines>
  <Paragraphs>15</Paragraphs>
  <ScaleCrop>false</ScaleCrop>
  <Company>KPRM</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Ćwiek Katarzyna</dc:creator>
  <cp:keywords/>
  <dc:description/>
  <cp:lastModifiedBy>Wójcik Aleksandra</cp:lastModifiedBy>
  <cp:revision>3</cp:revision>
  <dcterms:created xsi:type="dcterms:W3CDTF">2025-06-24T12:22:00Z</dcterms:created>
  <dcterms:modified xsi:type="dcterms:W3CDTF">2025-06-24T12:25:00Z</dcterms:modified>
</cp:coreProperties>
</file>