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A972C" w14:textId="7F0B0CFA" w:rsidR="008B5175" w:rsidRPr="00F85147" w:rsidRDefault="00242F56" w:rsidP="005136B0">
      <w:pPr>
        <w:pStyle w:val="OZNPROJEKTUwskazaniedatylubwersjiprojektu"/>
        <w:shd w:val="clear" w:color="auto" w:fill="FFFFFF"/>
      </w:pPr>
      <w:r w:rsidRPr="00F85147">
        <w:t>Projekt</w:t>
      </w:r>
    </w:p>
    <w:p w14:paraId="5E26743C" w14:textId="77777777" w:rsidR="008B5175" w:rsidRPr="00F85147" w:rsidRDefault="008B5175" w:rsidP="005136B0">
      <w:pPr>
        <w:pStyle w:val="OZNRODZAKTUtznustawalubrozporzdzenieiorganwydajcy"/>
        <w:shd w:val="clear" w:color="auto" w:fill="FFFFFF"/>
      </w:pPr>
      <w:r w:rsidRPr="00F85147">
        <w:t>Ustawa</w:t>
      </w:r>
    </w:p>
    <w:p w14:paraId="04460861" w14:textId="547841E5" w:rsidR="008B5175" w:rsidRPr="00F85147" w:rsidRDefault="008B5175" w:rsidP="005136B0">
      <w:pPr>
        <w:pStyle w:val="DATAAKTUdatauchwalenialubwydaniaaktu"/>
        <w:shd w:val="clear" w:color="auto" w:fill="FFFFFF"/>
      </w:pPr>
      <w:r w:rsidRPr="00F85147">
        <w:t>z dnia</w:t>
      </w:r>
    </w:p>
    <w:p w14:paraId="0DBC17E8" w14:textId="77777777" w:rsidR="008B5175" w:rsidRPr="00F85147" w:rsidRDefault="008B5175" w:rsidP="005136B0">
      <w:pPr>
        <w:pStyle w:val="TYTUAKTUprzedmiotregulacjiustawylubrozporzdzenia"/>
        <w:shd w:val="clear" w:color="auto" w:fill="FFFFFF"/>
      </w:pPr>
      <w:r w:rsidRPr="00F85147">
        <w:t xml:space="preserve">o zmianie ustawy o </w:t>
      </w:r>
      <w:r w:rsidR="001E0F7E">
        <w:t xml:space="preserve">środkach </w:t>
      </w:r>
      <w:r w:rsidRPr="00F85147">
        <w:t>ochron</w:t>
      </w:r>
      <w:r w:rsidR="001E0F7E">
        <w:t>y roślin</w:t>
      </w:r>
      <w:r w:rsidRPr="00CF27C6">
        <w:rPr>
          <w:rStyle w:val="IGindeksgrny"/>
          <w:b w:val="0"/>
          <w:bCs w:val="0"/>
        </w:rPr>
        <w:footnoteReference w:id="1"/>
      </w:r>
      <w:r w:rsidRPr="00AF5E3A">
        <w:rPr>
          <w:rStyle w:val="IGindeksgrny"/>
          <w:b w:val="0"/>
          <w:bCs w:val="0"/>
        </w:rPr>
        <w:t>)</w:t>
      </w:r>
    </w:p>
    <w:p w14:paraId="03EDC845" w14:textId="7ACC5FCC" w:rsidR="008B5175" w:rsidRPr="00F85147" w:rsidRDefault="008B5175" w:rsidP="004C1C02">
      <w:pPr>
        <w:pStyle w:val="ARTartustawynprozporzdzenia"/>
      </w:pPr>
      <w:r w:rsidRPr="004C1C02">
        <w:rPr>
          <w:rStyle w:val="Ppogrubienie"/>
        </w:rPr>
        <w:t>Art.</w:t>
      </w:r>
      <w:r w:rsidR="00242F56" w:rsidRPr="004C1C02">
        <w:rPr>
          <w:rStyle w:val="Ppogrubienie"/>
        </w:rPr>
        <w:t> </w:t>
      </w:r>
      <w:r w:rsidRPr="004C1C02">
        <w:rPr>
          <w:rStyle w:val="Ppogrubienie"/>
        </w:rPr>
        <w:t>1.</w:t>
      </w:r>
      <w:r w:rsidR="00242F56">
        <w:t> </w:t>
      </w:r>
      <w:r w:rsidRPr="00F85147">
        <w:t>W ustawie z dnia 8 marca 2013 r. o środkach ochrony roślin (Dz. U. z 2024 r. poz.</w:t>
      </w:r>
      <w:r w:rsidR="00474F37">
        <w:t> </w:t>
      </w:r>
      <w:r w:rsidRPr="00F85147">
        <w:t>630) wprowadza się następujące zmiany:</w:t>
      </w:r>
    </w:p>
    <w:p w14:paraId="5428C041" w14:textId="77777777" w:rsidR="008B5175" w:rsidRPr="007C527B" w:rsidRDefault="00367185" w:rsidP="00CF27C6">
      <w:pPr>
        <w:pStyle w:val="PKTpunkt"/>
      </w:pPr>
      <w:r w:rsidRPr="007C527B">
        <w:t>1</w:t>
      </w:r>
      <w:r w:rsidR="008B5175" w:rsidRPr="007C527B">
        <w:t>)</w:t>
      </w:r>
      <w:r w:rsidR="008B5175" w:rsidRPr="007C527B">
        <w:tab/>
        <w:t>w art. 35</w:t>
      </w:r>
      <w:r w:rsidR="002E1D6A">
        <w:t xml:space="preserve"> </w:t>
      </w:r>
      <w:r w:rsidR="008B5175" w:rsidRPr="007C527B">
        <w:t xml:space="preserve">w ust. 3 po </w:t>
      </w:r>
      <w:r w:rsidR="008B5175" w:rsidRPr="003A58BE">
        <w:t>pkt</w:t>
      </w:r>
      <w:r w:rsidR="008B5175" w:rsidRPr="007C527B">
        <w:t xml:space="preserve"> 1 dodaje się pkt 1a w brzmieniu:</w:t>
      </w:r>
    </w:p>
    <w:p w14:paraId="3A645881" w14:textId="77777777" w:rsidR="00367185" w:rsidRPr="00F85147" w:rsidRDefault="008B5175" w:rsidP="00CF27C6">
      <w:pPr>
        <w:pStyle w:val="ZPKTzmpktartykuempunktem"/>
      </w:pPr>
      <w:r w:rsidRPr="007C527B">
        <w:t>„1a)</w:t>
      </w:r>
      <w:r w:rsidRPr="007C527B">
        <w:tab/>
      </w:r>
      <w:r w:rsidRPr="003A58BE">
        <w:t>prowadzą</w:t>
      </w:r>
      <w:r w:rsidRPr="007C527B">
        <w:t xml:space="preserve"> i przechowują dokumentację</w:t>
      </w:r>
      <w:r w:rsidRPr="004C1C02">
        <w:t>, o której mowa w art. 67 ust. 1 rozporządzenia nr 1107/2009</w:t>
      </w:r>
      <w:r w:rsidR="002E1D6A" w:rsidRPr="004C1C02">
        <w:t xml:space="preserve">, </w:t>
      </w:r>
      <w:r w:rsidR="006D4403" w:rsidRPr="007C527B">
        <w:t xml:space="preserve">w </w:t>
      </w:r>
      <w:r w:rsidR="002E1D6A">
        <w:t>E</w:t>
      </w:r>
      <w:r w:rsidR="006D4403" w:rsidRPr="007C527B">
        <w:t>lektroniczn</w:t>
      </w:r>
      <w:r w:rsidR="00BA715B" w:rsidRPr="007C527B">
        <w:t>ej</w:t>
      </w:r>
      <w:r w:rsidR="006D4403" w:rsidRPr="007C527B">
        <w:t xml:space="preserve"> </w:t>
      </w:r>
      <w:r w:rsidR="002E1D6A">
        <w:t>D</w:t>
      </w:r>
      <w:r w:rsidR="00BA715B" w:rsidRPr="007C527B">
        <w:t xml:space="preserve">okumentacji </w:t>
      </w:r>
      <w:r w:rsidR="002E1D6A">
        <w:t>S</w:t>
      </w:r>
      <w:r w:rsidR="000522EC" w:rsidRPr="007C527B">
        <w:t xml:space="preserve">tosowanych </w:t>
      </w:r>
      <w:r w:rsidR="002E1D6A">
        <w:t>Ś</w:t>
      </w:r>
      <w:r w:rsidR="000522EC" w:rsidRPr="007C527B">
        <w:t xml:space="preserve">rodków </w:t>
      </w:r>
      <w:r w:rsidR="002E1D6A">
        <w:t>O</w:t>
      </w:r>
      <w:r w:rsidR="006D4403" w:rsidRPr="007C527B">
        <w:t xml:space="preserve">chrony </w:t>
      </w:r>
      <w:r w:rsidR="002E1D6A">
        <w:t>R</w:t>
      </w:r>
      <w:r w:rsidR="006D4403" w:rsidRPr="007C527B">
        <w:t xml:space="preserve">oślin </w:t>
      </w:r>
      <w:r w:rsidRPr="007C527B">
        <w:t>z wykorzystaniem systemu teleinformatycznego, o którym mowa w art. 47a ust. 1;”</w:t>
      </w:r>
      <w:r w:rsidR="002E1D6A">
        <w:t>;</w:t>
      </w:r>
    </w:p>
    <w:p w14:paraId="36A40D01" w14:textId="77777777" w:rsidR="008B5175" w:rsidRPr="007C527B" w:rsidRDefault="001E0F7E" w:rsidP="003A58BE">
      <w:pPr>
        <w:pStyle w:val="PKTpunkt"/>
      </w:pPr>
      <w:r w:rsidRPr="007C527B">
        <w:t>2</w:t>
      </w:r>
      <w:r w:rsidR="008B5175" w:rsidRPr="007C527B">
        <w:t>)</w:t>
      </w:r>
      <w:r w:rsidR="008B5175" w:rsidRPr="007C527B">
        <w:tab/>
        <w:t xml:space="preserve">po art. 47 dodaje się </w:t>
      </w:r>
      <w:r w:rsidR="008B5175" w:rsidRPr="003A58BE">
        <w:t>art</w:t>
      </w:r>
      <w:r w:rsidR="008B5175" w:rsidRPr="007C527B">
        <w:t>. 47a w brzmieniu:</w:t>
      </w:r>
    </w:p>
    <w:p w14:paraId="4E93A56C" w14:textId="7329592C" w:rsidR="008B5175" w:rsidRPr="00E44C6A" w:rsidRDefault="008B5175" w:rsidP="004C1C02">
      <w:pPr>
        <w:pStyle w:val="ZARTzmartartykuempunktem"/>
      </w:pPr>
      <w:r w:rsidRPr="007C527B">
        <w:t>„Art. 47a. 1. Główny Inspektor buduje</w:t>
      </w:r>
      <w:r w:rsidR="002E1D6A">
        <w:t xml:space="preserve"> i </w:t>
      </w:r>
      <w:r w:rsidRPr="007C527B">
        <w:t xml:space="preserve">utrzymuje system teleinformatyczny </w:t>
      </w:r>
      <w:r w:rsidRPr="00E44C6A">
        <w:t>umożliwiający prowadzenie i przechowywanie dokumentacji</w:t>
      </w:r>
      <w:r w:rsidRPr="004C1C02">
        <w:t xml:space="preserve">, o której mowa w art. 67 ust. 1 rozporządzenia nr 1107/2009, </w:t>
      </w:r>
      <w:r w:rsidRPr="00E44C6A">
        <w:t xml:space="preserve">w formacie określonym w art. 2 </w:t>
      </w:r>
      <w:r w:rsidR="002E1D6A" w:rsidRPr="00E44C6A">
        <w:t>rozporządzenia wykonawczego Komisji (UE) 2023/564 z dnia 10 marca 2023 r. w odniesieniu do treści i</w:t>
      </w:r>
      <w:r w:rsidR="002A35FF">
        <w:t> </w:t>
      </w:r>
      <w:r w:rsidR="002E1D6A" w:rsidRPr="00E44C6A">
        <w:t>formatu dokumentacji dotyczącej środków ochrony roślin prowadzonej i</w:t>
      </w:r>
      <w:r w:rsidR="002A35FF">
        <w:t> </w:t>
      </w:r>
      <w:r w:rsidR="002E1D6A" w:rsidRPr="00E44C6A">
        <w:t>przechowywanej przez użytkowników profesjonalnych na podstawie rozporządzenia Parlamentu Europejskiego i Rady (WE) nr 1107/2009 (Dz. Urz. UE L 74 z 13.03.2023, str. 4), zwanego dalej „rozporządzeniem 2023/564”,</w:t>
      </w:r>
      <w:r w:rsidR="006D4403" w:rsidRPr="00E44C6A">
        <w:t xml:space="preserve"> w Elektroniczn</w:t>
      </w:r>
      <w:r w:rsidR="00BA715B" w:rsidRPr="00E44C6A">
        <w:t xml:space="preserve">ej </w:t>
      </w:r>
      <w:r w:rsidR="002E1D6A" w:rsidRPr="00E44C6A">
        <w:t>D</w:t>
      </w:r>
      <w:r w:rsidR="00BA715B" w:rsidRPr="00E44C6A">
        <w:t>okumentacji</w:t>
      </w:r>
      <w:r w:rsidR="00BE4906" w:rsidRPr="00E44C6A">
        <w:t xml:space="preserve"> </w:t>
      </w:r>
      <w:r w:rsidR="002E1D6A" w:rsidRPr="00E44C6A">
        <w:t>S</w:t>
      </w:r>
      <w:r w:rsidR="0014155C" w:rsidRPr="00E44C6A">
        <w:t xml:space="preserve">tosowanych </w:t>
      </w:r>
      <w:r w:rsidR="002E1D6A" w:rsidRPr="00E44C6A">
        <w:t>Ś</w:t>
      </w:r>
      <w:r w:rsidR="0014155C" w:rsidRPr="00E44C6A">
        <w:t xml:space="preserve">rodków </w:t>
      </w:r>
      <w:r w:rsidR="002E1D6A" w:rsidRPr="00E44C6A">
        <w:t>O</w:t>
      </w:r>
      <w:r w:rsidR="006D4403" w:rsidRPr="00E44C6A">
        <w:t xml:space="preserve">chrony </w:t>
      </w:r>
      <w:r w:rsidR="002E1D6A" w:rsidRPr="00E44C6A">
        <w:t>R</w:t>
      </w:r>
      <w:r w:rsidR="006D4403" w:rsidRPr="00E44C6A">
        <w:t>oślin</w:t>
      </w:r>
      <w:r w:rsidR="002E1D6A" w:rsidRPr="00E44C6A">
        <w:t>, udostępnia go użytkownikom profesjonalnym i</w:t>
      </w:r>
      <w:r w:rsidR="002A35FF">
        <w:t> </w:t>
      </w:r>
      <w:r w:rsidR="005F5F6A" w:rsidRPr="00E44C6A">
        <w:t xml:space="preserve">nim </w:t>
      </w:r>
      <w:r w:rsidR="002E1D6A" w:rsidRPr="00E44C6A">
        <w:t>administruje</w:t>
      </w:r>
      <w:r w:rsidRPr="00E44C6A">
        <w:t>.</w:t>
      </w:r>
    </w:p>
    <w:p w14:paraId="113DF3B5" w14:textId="77777777" w:rsidR="00A12047" w:rsidRPr="00E44C6A" w:rsidRDefault="008B5175" w:rsidP="004C1C02">
      <w:pPr>
        <w:pStyle w:val="ZUSTzmustartykuempunktem"/>
      </w:pPr>
      <w:r w:rsidRPr="00E44C6A">
        <w:t xml:space="preserve">2. System </w:t>
      </w:r>
      <w:r w:rsidRPr="00242F56">
        <w:t>teleinformatyczny</w:t>
      </w:r>
      <w:r w:rsidRPr="00E44C6A">
        <w:t>, o którym mowa w ust. 1, umożliwia wprowadzanie, przechowywanie, przetwarzanie i agregowanie</w:t>
      </w:r>
      <w:r w:rsidR="00A12047" w:rsidRPr="00E44C6A">
        <w:t>:</w:t>
      </w:r>
    </w:p>
    <w:p w14:paraId="10BB2792" w14:textId="77777777" w:rsidR="00A12047" w:rsidRPr="00242F56" w:rsidRDefault="00A12047" w:rsidP="004C1C02">
      <w:pPr>
        <w:pStyle w:val="ZPKTzmpktartykuempunktem"/>
      </w:pPr>
      <w:r w:rsidRPr="00242F56">
        <w:t>1)</w:t>
      </w:r>
      <w:r w:rsidRPr="00242F56">
        <w:tab/>
      </w:r>
      <w:r w:rsidR="008B5175" w:rsidRPr="00242F56">
        <w:t xml:space="preserve">informacji określonych w załączniku do rozporządzenia 2023/564 </w:t>
      </w:r>
      <w:r w:rsidR="00E40617" w:rsidRPr="00242F56">
        <w:t xml:space="preserve">i </w:t>
      </w:r>
      <w:r w:rsidR="008B5175" w:rsidRPr="00242F56">
        <w:t>informacji dotyczących sposobu realizacji wymagań integrowanej ochrony roślin, o którym mowa w art. 35 ust. 3 pkt 2,</w:t>
      </w:r>
    </w:p>
    <w:p w14:paraId="76E9C415" w14:textId="77777777" w:rsidR="00A12047" w:rsidRPr="00242F56" w:rsidRDefault="00A12047" w:rsidP="004C1C02">
      <w:pPr>
        <w:pStyle w:val="ZPKTzmpktartykuempunktem"/>
      </w:pPr>
      <w:r w:rsidRPr="00242F56">
        <w:t>2)</w:t>
      </w:r>
      <w:r w:rsidRPr="00242F56">
        <w:tab/>
        <w:t>następujących danych</w:t>
      </w:r>
      <w:r w:rsidR="00E40617" w:rsidRPr="00242F56">
        <w:t xml:space="preserve"> </w:t>
      </w:r>
      <w:r w:rsidR="006A7BE1" w:rsidRPr="00242F56">
        <w:t xml:space="preserve">osobowych </w:t>
      </w:r>
      <w:r w:rsidR="00E40617" w:rsidRPr="00242F56">
        <w:t>użytkownika profesjonalnego</w:t>
      </w:r>
      <w:r w:rsidRPr="00242F56">
        <w:t>:</w:t>
      </w:r>
    </w:p>
    <w:p w14:paraId="011454BE" w14:textId="77777777" w:rsidR="00A12047" w:rsidRPr="00242F56" w:rsidDel="002A086B" w:rsidRDefault="00777BA0" w:rsidP="004C1C02">
      <w:pPr>
        <w:pStyle w:val="ZLITwPKTzmlitwpktartykuempunktem"/>
      </w:pPr>
      <w:r w:rsidRPr="00242F56">
        <w:lastRenderedPageBreak/>
        <w:t>a</w:t>
      </w:r>
      <w:r w:rsidR="00A12047" w:rsidRPr="00242F56">
        <w:t>)</w:t>
      </w:r>
      <w:r w:rsidR="00A12047" w:rsidRPr="00242F56">
        <w:tab/>
      </w:r>
      <w:r w:rsidR="00034C79" w:rsidRPr="00242F56">
        <w:t>imienia, nazwiska oraz adresu i miejsca zamieszkania, z tym że w przypadku gdy użytkownikiem profesjonalnym jest osoba fizyczna wykonująca działalność gospodarczą, zamiast adresu i miejsca zamieszkania tej osoby – adresu miejsca wykonywania działalności gospodarczej, jeżeli jest inny niż adres i miejsce zamieszkania</w:t>
      </w:r>
      <w:r w:rsidR="00734AB0" w:rsidRPr="00242F56">
        <w:t>,</w:t>
      </w:r>
    </w:p>
    <w:p w14:paraId="04039AEC" w14:textId="77777777" w:rsidR="00A12047" w:rsidRPr="00242F56" w:rsidDel="002A086B" w:rsidRDefault="00777BA0" w:rsidP="004C1C02">
      <w:pPr>
        <w:pStyle w:val="ZLITwPKTzmlitwpktartykuempunktem"/>
      </w:pPr>
      <w:r w:rsidRPr="00242F56">
        <w:t>b</w:t>
      </w:r>
      <w:r w:rsidR="00A12047" w:rsidRPr="00242F56" w:rsidDel="002A086B">
        <w:t>)</w:t>
      </w:r>
      <w:r w:rsidR="00A12047" w:rsidRPr="00242F56" w:rsidDel="002A086B">
        <w:tab/>
        <w:t>numer</w:t>
      </w:r>
      <w:r w:rsidRPr="00242F56">
        <w:t xml:space="preserve">u </w:t>
      </w:r>
      <w:r w:rsidR="00A12047" w:rsidRPr="00242F56" w:rsidDel="002A086B">
        <w:t>PESEL</w:t>
      </w:r>
      <w:r w:rsidR="009E5D65" w:rsidRPr="00242F56">
        <w:t xml:space="preserve">, </w:t>
      </w:r>
      <w:r w:rsidR="00A12047" w:rsidRPr="00242F56" w:rsidDel="002A086B">
        <w:t>numer</w:t>
      </w:r>
      <w:r w:rsidRPr="00242F56">
        <w:t xml:space="preserve">u </w:t>
      </w:r>
      <w:r w:rsidR="00A12047" w:rsidRPr="00242F56" w:rsidDel="002A086B">
        <w:t>REGON</w:t>
      </w:r>
      <w:r w:rsidR="00214690" w:rsidRPr="00242F56">
        <w:t xml:space="preserve"> </w:t>
      </w:r>
      <w:r w:rsidR="00D906D5" w:rsidRPr="00242F56">
        <w:t>i</w:t>
      </w:r>
      <w:r w:rsidR="00D906D5" w:rsidRPr="00242F56" w:rsidDel="002A086B">
        <w:t xml:space="preserve"> </w:t>
      </w:r>
      <w:r w:rsidR="00A12047" w:rsidRPr="00242F56" w:rsidDel="002A086B">
        <w:t>numer</w:t>
      </w:r>
      <w:r w:rsidRPr="00242F56">
        <w:t>u</w:t>
      </w:r>
      <w:r w:rsidR="00A12047" w:rsidRPr="00242F56" w:rsidDel="002A086B">
        <w:t xml:space="preserve"> identyfikacji podatkowej (NIP)</w:t>
      </w:r>
      <w:r w:rsidRPr="00242F56">
        <w:t>,</w:t>
      </w:r>
    </w:p>
    <w:p w14:paraId="195B156C" w14:textId="144EF13C" w:rsidR="00B62F2D" w:rsidRPr="00242F56" w:rsidRDefault="00777BA0" w:rsidP="004C1C02">
      <w:pPr>
        <w:pStyle w:val="ZLITwPKTzmlitwpktartykuempunktem"/>
      </w:pPr>
      <w:r w:rsidRPr="00242F56">
        <w:t>c</w:t>
      </w:r>
      <w:r w:rsidR="00A12047" w:rsidRPr="00242F56" w:rsidDel="002A086B">
        <w:t>)</w:t>
      </w:r>
      <w:r w:rsidR="00A12047" w:rsidRPr="00242F56" w:rsidDel="002A086B">
        <w:tab/>
        <w:t>numer</w:t>
      </w:r>
      <w:r w:rsidRPr="00242F56">
        <w:t>u</w:t>
      </w:r>
      <w:r w:rsidR="00A12047" w:rsidRPr="00242F56" w:rsidDel="002A086B">
        <w:t xml:space="preserve"> identyfikacyjn</w:t>
      </w:r>
      <w:r w:rsidRPr="00242F56">
        <w:t>ego</w:t>
      </w:r>
      <w:r w:rsidR="00A12047" w:rsidRPr="00242F56" w:rsidDel="002A086B">
        <w:t>, o którym mowa w art. 12 ust. 1 ustawy z dnia 18</w:t>
      </w:r>
      <w:r w:rsidR="002A35FF">
        <w:t> </w:t>
      </w:r>
      <w:r w:rsidR="00A12047" w:rsidRPr="00242F56" w:rsidDel="002A086B">
        <w:t>grudnia 2003 r. o krajowym systemie ewidencji producentów, ewidencji gospodarstw rolnych oraz ewidencji wniosków o przyznanie płatności (Dz. U. z 2023 r. poz. 885</w:t>
      </w:r>
      <w:r w:rsidR="006A6572" w:rsidRPr="00242F56">
        <w:t xml:space="preserve"> oraz z 2025 r. poz. 368</w:t>
      </w:r>
      <w:r w:rsidR="00A12047" w:rsidRPr="00242F56" w:rsidDel="002A086B">
        <w:t>)</w:t>
      </w:r>
    </w:p>
    <w:p w14:paraId="56518C5C" w14:textId="33895534" w:rsidR="008B5175" w:rsidRPr="007C527B" w:rsidRDefault="00B62F2D" w:rsidP="003A58BE">
      <w:pPr>
        <w:pStyle w:val="ZCZWSPLITzmczciwsplitartykuempunktem"/>
      </w:pPr>
      <w:r w:rsidRPr="007C527B">
        <w:t>–</w:t>
      </w:r>
      <w:r w:rsidR="00242F56">
        <w:t xml:space="preserve"> </w:t>
      </w:r>
      <w:r w:rsidR="006A6572">
        <w:t>oraz</w:t>
      </w:r>
      <w:r w:rsidR="00D906D5">
        <w:t xml:space="preserve"> umożliwia </w:t>
      </w:r>
      <w:r w:rsidRPr="007C527B">
        <w:t>sporządzanie raportów na podstawie tych informacji i danych</w:t>
      </w:r>
      <w:r w:rsidR="008B5175" w:rsidRPr="007C527B">
        <w:t>.</w:t>
      </w:r>
    </w:p>
    <w:p w14:paraId="118281DE" w14:textId="36966D87" w:rsidR="00576291" w:rsidRPr="00242F56" w:rsidRDefault="008B5175" w:rsidP="004C1C02">
      <w:pPr>
        <w:pStyle w:val="ZUSTzmustartykuempunktem"/>
      </w:pPr>
      <w:r w:rsidRPr="00242F56">
        <w:t xml:space="preserve">3. Wprowadzenie </w:t>
      </w:r>
      <w:r w:rsidR="00CC16CA" w:rsidRPr="00242F56">
        <w:t xml:space="preserve">przez użytkownika profesjonalnego lub osobę uprawnioną do reprezentowania użytkownika profesjonalnego </w:t>
      </w:r>
      <w:r w:rsidRPr="00242F56">
        <w:t>informacji</w:t>
      </w:r>
      <w:r w:rsidR="00B62F2D" w:rsidRPr="00242F56">
        <w:t xml:space="preserve"> i danych</w:t>
      </w:r>
      <w:r w:rsidRPr="00242F56">
        <w:t>, o których mowa w</w:t>
      </w:r>
      <w:r w:rsidR="002A35FF">
        <w:t> </w:t>
      </w:r>
      <w:r w:rsidRPr="00242F56">
        <w:t xml:space="preserve">ust. 2, w systemie teleinformatycznym, </w:t>
      </w:r>
      <w:r w:rsidRPr="004C1C02">
        <w:t xml:space="preserve">o którym mowa w ust. 1, </w:t>
      </w:r>
      <w:r w:rsidRPr="00242F56">
        <w:t>następuje</w:t>
      </w:r>
      <w:r w:rsidR="007061B9" w:rsidRPr="00242F56">
        <w:t xml:space="preserve"> po uwierzytelnieniu w tym systemie</w:t>
      </w:r>
      <w:r w:rsidR="00576291" w:rsidRPr="00242F56">
        <w:t>:</w:t>
      </w:r>
    </w:p>
    <w:p w14:paraId="56BCE289" w14:textId="43F4B261" w:rsidR="00576291" w:rsidRPr="00242F56" w:rsidRDefault="00576291" w:rsidP="004C1C02">
      <w:pPr>
        <w:pStyle w:val="ZPKTzmpktartykuempunktem"/>
      </w:pPr>
      <w:r w:rsidRPr="00242F56">
        <w:t>1)</w:t>
      </w:r>
      <w:r w:rsidRPr="00242F56">
        <w:tab/>
      </w:r>
      <w:r w:rsidR="008B5175" w:rsidRPr="00242F56">
        <w:t xml:space="preserve">w sposób określony w art. 20a ust. 1 ustawy z dnia 17 lutego 2005 r. o informatyzacji działalności podmiotów realizujących zadania publiczne </w:t>
      </w:r>
      <w:r w:rsidR="003C56FE" w:rsidRPr="00242F56">
        <w:t>lub</w:t>
      </w:r>
    </w:p>
    <w:p w14:paraId="274B8726" w14:textId="77777777" w:rsidR="008B5175" w:rsidRPr="00242F56" w:rsidRDefault="00576291" w:rsidP="004C1C02">
      <w:pPr>
        <w:pStyle w:val="ZPKTzmpktartykuempunktem"/>
      </w:pPr>
      <w:r w:rsidRPr="00242F56">
        <w:t>2)</w:t>
      </w:r>
      <w:r w:rsidRPr="00242F56">
        <w:tab/>
      </w:r>
      <w:r w:rsidR="003C56FE" w:rsidRPr="00242F56">
        <w:t>za pomocą loginu i kodu dostępu</w:t>
      </w:r>
      <w:r w:rsidRPr="00242F56">
        <w:t xml:space="preserve"> do systemu teleinformatycznego, o którym mowa w ust. 1</w:t>
      </w:r>
      <w:r w:rsidR="008B5175" w:rsidRPr="00242F56">
        <w:t>.</w:t>
      </w:r>
    </w:p>
    <w:p w14:paraId="178C8D6E" w14:textId="77777777" w:rsidR="008B5175" w:rsidRPr="00242F56" w:rsidRDefault="008B5175" w:rsidP="004C1C02">
      <w:pPr>
        <w:pStyle w:val="ZUSTzmustartykuempunktem"/>
      </w:pPr>
      <w:r w:rsidRPr="00242F56">
        <w:t>4. Informacje</w:t>
      </w:r>
      <w:r w:rsidR="00CC16CA" w:rsidRPr="00242F56">
        <w:t xml:space="preserve"> </w:t>
      </w:r>
      <w:r w:rsidR="00AE67DC" w:rsidRPr="00242F56">
        <w:t xml:space="preserve">i </w:t>
      </w:r>
      <w:r w:rsidRPr="00242F56">
        <w:t>raporty, o których mowa w ust. 2, mogą być udostępniane:</w:t>
      </w:r>
    </w:p>
    <w:p w14:paraId="061A7986" w14:textId="77777777" w:rsidR="007277D3" w:rsidRPr="00242F56" w:rsidRDefault="008B5175" w:rsidP="004C1C02">
      <w:pPr>
        <w:pStyle w:val="ZPKTzmpktartykuempunktem"/>
      </w:pPr>
      <w:r w:rsidRPr="00242F56">
        <w:t>1)</w:t>
      </w:r>
      <w:r w:rsidRPr="00242F56">
        <w:tab/>
        <w:t xml:space="preserve">Głównemu Urzędowi Statystycznemu – w zakresie niezbędnym do realizacji zadań z zakresu statystyki publicznej </w:t>
      </w:r>
      <w:r w:rsidR="00584879" w:rsidRPr="00242F56">
        <w:t xml:space="preserve">i </w:t>
      </w:r>
      <w:r w:rsidRPr="00242F56">
        <w:t>zadań określonych w rozporządzeniu Parlamentu Europejskiego i Rady (UE) 2022/2379 z dnia 23 listopada 2022 r. w sprawie statystyk dotyczących nakładów i produkcji w rolnictwie, zmiany rozporządzenia Komisji (WE) nr 617/2008 oraz uchylenia rozporządzeń Parlamentu Europejskiego i Rady (WE) nr 1165/2008, (WE) nr 543/2009 i (WE) nr 1185/2009 oraz dyrektywy Rady 96/16/WE (Dz. Urz. UE L 315 z 07.12.2022, str. 1) za pośrednictwem systemu teleinformatycznego wykorzystywanego przez Główny Urząd Statystyczny,</w:t>
      </w:r>
    </w:p>
    <w:p w14:paraId="40B4C4E0" w14:textId="1D6C0104" w:rsidR="008B5175" w:rsidRPr="00242F56" w:rsidRDefault="008B5175" w:rsidP="004C1C02">
      <w:pPr>
        <w:pStyle w:val="ZPKTzmpktartykuempunktem"/>
      </w:pPr>
      <w:r w:rsidRPr="00242F56">
        <w:t>2)</w:t>
      </w:r>
      <w:r w:rsidRPr="00242F56">
        <w:tab/>
        <w:t>urzędowi obsługującemu ministra właściwego do spraw rolnictwa –</w:t>
      </w:r>
      <w:r w:rsidR="00734AB0" w:rsidRPr="00242F56">
        <w:t xml:space="preserve"> </w:t>
      </w:r>
      <w:r w:rsidRPr="00242F56">
        <w:t xml:space="preserve">w zakresie niezbędnym do </w:t>
      </w:r>
      <w:r w:rsidR="00163DF7" w:rsidRPr="00242F56">
        <w:t xml:space="preserve">oceny ryzyka związanego ze stosowaniem środków ochrony roślin, w tym </w:t>
      </w:r>
      <w:r w:rsidRPr="00242F56">
        <w:t xml:space="preserve">obliczania wartości wskaźników służących do oceny ryzyka związanego ze stosowaniem środków ochrony roślin dla zdrowia ludzi, zwierząt </w:t>
      </w:r>
      <w:r w:rsidR="00CB08BB" w:rsidRPr="00242F56">
        <w:t xml:space="preserve">oraz </w:t>
      </w:r>
      <w:r w:rsidRPr="00242F56">
        <w:t xml:space="preserve">dla środowiska określonych w krajowym planie działania oraz </w:t>
      </w:r>
      <w:r w:rsidR="00AE67DC" w:rsidRPr="00242F56">
        <w:t xml:space="preserve">do </w:t>
      </w:r>
      <w:r w:rsidRPr="00242F56">
        <w:t xml:space="preserve">określania trendów </w:t>
      </w:r>
      <w:r w:rsidRPr="00242F56">
        <w:lastRenderedPageBreak/>
        <w:t>i</w:t>
      </w:r>
      <w:r w:rsidR="002A35FF">
        <w:t> </w:t>
      </w:r>
      <w:r w:rsidRPr="00242F56">
        <w:t>analizowania zmian wartości tych wskaźników, w tym określania substancji czynnych i upraw mających największy wpływ na wartość tych wskaźników</w:t>
      </w:r>
      <w:r w:rsidR="00163DF7" w:rsidRPr="00242F56">
        <w:t xml:space="preserve">, </w:t>
      </w:r>
      <w:r w:rsidR="00AE67DC" w:rsidRPr="00242F56">
        <w:t xml:space="preserve">oraz do </w:t>
      </w:r>
      <w:r w:rsidR="00163DF7" w:rsidRPr="00242F56">
        <w:t>prowadzeni</w:t>
      </w:r>
      <w:r w:rsidR="00734AB0" w:rsidRPr="00242F56">
        <w:t>a</w:t>
      </w:r>
      <w:r w:rsidR="00163DF7" w:rsidRPr="00242F56">
        <w:t xml:space="preserve"> prac nad projektami aktów prawnych </w:t>
      </w:r>
      <w:r w:rsidR="00AE67DC" w:rsidRPr="00242F56">
        <w:t xml:space="preserve">i </w:t>
      </w:r>
      <w:r w:rsidR="00163DF7" w:rsidRPr="00242F56">
        <w:t>dokumentów strategicznych dotyczących stosowania środków ochrony roślin</w:t>
      </w:r>
      <w:r w:rsidRPr="00242F56">
        <w:t>,</w:t>
      </w:r>
    </w:p>
    <w:p w14:paraId="71F18BE1" w14:textId="77777777" w:rsidR="008B5175" w:rsidRPr="00242F56" w:rsidRDefault="008B5175" w:rsidP="004C1C02">
      <w:pPr>
        <w:pStyle w:val="ZPKTzmpktartykuempunktem"/>
      </w:pPr>
      <w:r w:rsidRPr="00242F56">
        <w:t>3)</w:t>
      </w:r>
      <w:r w:rsidRPr="00242F56">
        <w:tab/>
        <w:t>państwowym instytutom badawczym</w:t>
      </w:r>
      <w:r w:rsidR="00793E3E" w:rsidRPr="00242F56">
        <w:t xml:space="preserve">, o których mowa w art. 21 ust. 1 ustawy z dnia </w:t>
      </w:r>
      <w:r w:rsidR="00B42944" w:rsidRPr="00242F56">
        <w:t>3</w:t>
      </w:r>
      <w:r w:rsidR="00793E3E" w:rsidRPr="00242F56">
        <w:t>0 kwietnia 2010 r. o instytutach badawczych (Dz. U. z 2024 r. poz. 534)</w:t>
      </w:r>
      <w:r w:rsidR="004935ED" w:rsidRPr="00242F56">
        <w:t>,</w:t>
      </w:r>
      <w:r w:rsidRPr="00242F56">
        <w:t xml:space="preserve"> wykonującym na rzecz ministra właściwego do spraw rolnictwa zadania w zakresie obliczania wartości wskaźników służących do oceny ryzyka związanego ze stosowaniem środków ochrony roślin dla zdrowia ludzi, zwierząt </w:t>
      </w:r>
      <w:r w:rsidR="00AE67DC" w:rsidRPr="00242F56">
        <w:t xml:space="preserve">i </w:t>
      </w:r>
      <w:r w:rsidRPr="00242F56">
        <w:t xml:space="preserve">dla środowiska określonych w krajowym planie działania oraz </w:t>
      </w:r>
      <w:r w:rsidR="00AE67DC" w:rsidRPr="00242F56">
        <w:t xml:space="preserve">do </w:t>
      </w:r>
      <w:r w:rsidRPr="00242F56">
        <w:t>określania trendów i analizowania zmian wartości tych wskaźników,</w:t>
      </w:r>
    </w:p>
    <w:p w14:paraId="5A903404" w14:textId="536FBEC2" w:rsidR="008B5175" w:rsidRPr="00242F56" w:rsidRDefault="008B5175" w:rsidP="004C1C02">
      <w:pPr>
        <w:pStyle w:val="ZPKTzmpktartykuempunktem"/>
      </w:pPr>
      <w:r w:rsidRPr="00242F56">
        <w:t>4)</w:t>
      </w:r>
      <w:r w:rsidRPr="00242F56">
        <w:tab/>
        <w:t>stronom trzecim określonym w art. 67 ust. 1 akapi</w:t>
      </w:r>
      <w:r w:rsidR="00793E3E" w:rsidRPr="00242F56">
        <w:t xml:space="preserve">cie </w:t>
      </w:r>
      <w:r w:rsidRPr="00242F56">
        <w:t>drugi</w:t>
      </w:r>
      <w:r w:rsidR="00793E3E" w:rsidRPr="00242F56">
        <w:t>m</w:t>
      </w:r>
      <w:r w:rsidRPr="00242F56">
        <w:t xml:space="preserve"> rozporządzenia nr</w:t>
      </w:r>
      <w:r w:rsidR="002A35FF">
        <w:t> </w:t>
      </w:r>
      <w:r w:rsidRPr="00242F56">
        <w:t>1107/2009</w:t>
      </w:r>
      <w:r w:rsidR="00793E3E" w:rsidRPr="00242F56">
        <w:t xml:space="preserve"> w celu ograniczenia ryzyka związanego ze stosowaniem środków ochrony roślin dla zdrowia ludzi, zwierząt lub dla środowiska</w:t>
      </w:r>
    </w:p>
    <w:p w14:paraId="69287244" w14:textId="77777777" w:rsidR="008B5175" w:rsidRPr="00242F56" w:rsidRDefault="008B5175" w:rsidP="004C1C02">
      <w:pPr>
        <w:pStyle w:val="ZCZWSPPKTzmczciwsppktartykuempunktem"/>
      </w:pPr>
      <w:r w:rsidRPr="00242F56">
        <w:t xml:space="preserve">– z wyłączeniem danych osobowych </w:t>
      </w:r>
      <w:r w:rsidR="00057D64" w:rsidRPr="00242F56">
        <w:t xml:space="preserve">i </w:t>
      </w:r>
      <w:r w:rsidRPr="00242F56">
        <w:t>w formie uniemożliwiającej identyfikację użytkownika profesjonalnego.</w:t>
      </w:r>
    </w:p>
    <w:p w14:paraId="4FB47B5C" w14:textId="77777777" w:rsidR="008B5175" w:rsidRPr="00242F56" w:rsidRDefault="008B5175" w:rsidP="004C1C02">
      <w:pPr>
        <w:pStyle w:val="ZUSTzmustartykuempunktem"/>
      </w:pPr>
      <w:r w:rsidRPr="00242F56">
        <w:t xml:space="preserve">5. Informacje </w:t>
      </w:r>
      <w:r w:rsidR="00B62F2D" w:rsidRPr="00242F56">
        <w:t xml:space="preserve">i dane </w:t>
      </w:r>
      <w:r w:rsidRPr="00242F56">
        <w:t>z systemu teleinformatycznego, o którym mowa w ust. 1, mogą być udostępniane</w:t>
      </w:r>
      <w:r w:rsidRPr="00242F56" w:rsidDel="007277D3">
        <w:t xml:space="preserve"> Agencji Restrukturyzacji i Modernizacji Rolnictwa </w:t>
      </w:r>
      <w:r w:rsidR="00AE67DC" w:rsidRPr="00242F56" w:rsidDel="007277D3">
        <w:t>jako agencji płatniczej</w:t>
      </w:r>
      <w:r w:rsidR="00AE67DC" w:rsidRPr="00242F56">
        <w:t>,</w:t>
      </w:r>
      <w:r w:rsidR="00AE67DC" w:rsidRPr="00242F56" w:rsidDel="007277D3">
        <w:t xml:space="preserve"> o której mowa w art. 9 ust. 1 rozporządzenia Parlamentu Europejskiego i Rady (UE) 2021/2116 z dnia 2 grudnia 2021 r. w sprawie finansowania wspólnej polityki rolnej, zarządzania nią i monitorowania jej oraz uchylenia rozporządzenia (UE) nr 1306/2013 (Dz. Urz. UE L 435 z 06.12.2021, str. 187, z późn. zm.</w:t>
      </w:r>
      <w:r w:rsidR="00AE67DC" w:rsidRPr="004C1C02" w:rsidDel="007277D3">
        <w:rPr>
          <w:rStyle w:val="IGindeksgrny"/>
        </w:rPr>
        <w:footnoteReference w:id="2"/>
      </w:r>
      <w:r w:rsidR="00AE67DC" w:rsidRPr="004C1C02" w:rsidDel="007277D3">
        <w:rPr>
          <w:rStyle w:val="IGindeksgrny"/>
        </w:rPr>
        <w:t>)</w:t>
      </w:r>
      <w:r w:rsidR="00AE67DC" w:rsidRPr="00242F56" w:rsidDel="007277D3">
        <w:t>)</w:t>
      </w:r>
      <w:r w:rsidR="00AE67DC" w:rsidRPr="00242F56">
        <w:t xml:space="preserve"> </w:t>
      </w:r>
      <w:r w:rsidRPr="00242F56" w:rsidDel="007277D3">
        <w:t>– w zakresie niezbędnym do przeprowadzania kontroli administracyjnych i kontroli na miejscu</w:t>
      </w:r>
      <w:r w:rsidRPr="00242F56">
        <w:t>.</w:t>
      </w:r>
    </w:p>
    <w:p w14:paraId="59ED5E66" w14:textId="77777777" w:rsidR="008B5175" w:rsidRPr="00242F56" w:rsidRDefault="008B5175" w:rsidP="004C1C02">
      <w:pPr>
        <w:pStyle w:val="ZUSTzmustartykuempunktem"/>
      </w:pPr>
      <w:r w:rsidRPr="00242F56">
        <w:t xml:space="preserve">6. </w:t>
      </w:r>
      <w:r w:rsidR="00073B4F" w:rsidRPr="00242F56">
        <w:t>D</w:t>
      </w:r>
      <w:r w:rsidR="00B62F2D" w:rsidRPr="00242F56">
        <w:t>ane</w:t>
      </w:r>
      <w:r w:rsidRPr="00242F56">
        <w:t>, o których mowa w ust. 5, mogą obejmować dane osobowe użytkownika profesjonalnego</w:t>
      </w:r>
      <w:r w:rsidR="007452BB" w:rsidRPr="00242F56">
        <w:t xml:space="preserve"> określone w ust. 2 pkt 2.</w:t>
      </w:r>
    </w:p>
    <w:p w14:paraId="024B5111" w14:textId="77777777" w:rsidR="008B5175" w:rsidRPr="00242F56" w:rsidRDefault="008B5175" w:rsidP="004C1C02">
      <w:pPr>
        <w:pStyle w:val="ZUSTzmustartykuempunktem"/>
      </w:pPr>
      <w:r w:rsidRPr="00242F56">
        <w:t>7. Dane gromadzone w systemie teleinformatycznym administrowanym przez Agencję Restrukturyzacji i Modernizacji Rolnictwa mogą być przekazywane do systemu teleinformatycznego, o którym mowa w ust. 1, w zakresie określonym w załączniku do rozporządzenia 2023/564.</w:t>
      </w:r>
    </w:p>
    <w:p w14:paraId="1E719CC5" w14:textId="77777777" w:rsidR="008B5175" w:rsidRPr="00242F56" w:rsidRDefault="008B5175" w:rsidP="004C1C02">
      <w:pPr>
        <w:pStyle w:val="ZUSTzmustartykuempunktem"/>
      </w:pPr>
      <w:r w:rsidRPr="00242F56">
        <w:t xml:space="preserve">8. </w:t>
      </w:r>
      <w:r w:rsidR="00912D68" w:rsidRPr="00242F56">
        <w:t>Dane</w:t>
      </w:r>
      <w:r w:rsidRPr="00242F56">
        <w:t xml:space="preserve">, o których mowa w ust. 7, mogą </w:t>
      </w:r>
      <w:r w:rsidR="00B62F2D" w:rsidRPr="00242F56">
        <w:t xml:space="preserve">także </w:t>
      </w:r>
      <w:r w:rsidRPr="00242F56">
        <w:t xml:space="preserve">obejmować dane osobowe użytkownika profesjonalnego </w:t>
      </w:r>
      <w:r w:rsidR="00293C19" w:rsidRPr="00242F56">
        <w:t xml:space="preserve">określone </w:t>
      </w:r>
      <w:r w:rsidRPr="00242F56">
        <w:t xml:space="preserve">w </w:t>
      </w:r>
      <w:r w:rsidR="00777BA0" w:rsidRPr="00242F56">
        <w:t>ust. 2 pkt 2</w:t>
      </w:r>
      <w:r w:rsidRPr="00242F56">
        <w:t>.</w:t>
      </w:r>
    </w:p>
    <w:p w14:paraId="0797EFC3" w14:textId="77FEAC58" w:rsidR="008B5175" w:rsidRPr="00242F56" w:rsidRDefault="008B5175" w:rsidP="004C1C02">
      <w:pPr>
        <w:pStyle w:val="ZUSTzmustartykuempunktem"/>
      </w:pPr>
      <w:r w:rsidRPr="00242F56">
        <w:lastRenderedPageBreak/>
        <w:t xml:space="preserve">9. Szczegółowy zakres przekazywanych informacji i danych, o których mowa odpowiednio w ust. 5 i 7, oraz sposób i terminy ich przekazywania </w:t>
      </w:r>
      <w:r w:rsidR="00FF6C39" w:rsidRPr="00242F56">
        <w:t xml:space="preserve">zostaną </w:t>
      </w:r>
      <w:r w:rsidRPr="00242F56">
        <w:t>określ</w:t>
      </w:r>
      <w:r w:rsidR="00FF6C39" w:rsidRPr="00242F56">
        <w:t>one</w:t>
      </w:r>
      <w:r w:rsidRPr="00242F56">
        <w:t xml:space="preserve"> </w:t>
      </w:r>
      <w:r w:rsidR="00FF6C39" w:rsidRPr="00242F56">
        <w:t>w</w:t>
      </w:r>
      <w:r w:rsidR="002A35FF">
        <w:t> </w:t>
      </w:r>
      <w:r w:rsidRPr="00242F56">
        <w:t>porozumieni</w:t>
      </w:r>
      <w:r w:rsidR="00FF6C39" w:rsidRPr="00242F56">
        <w:t>u</w:t>
      </w:r>
      <w:r w:rsidRPr="00242F56">
        <w:t xml:space="preserve"> zawart</w:t>
      </w:r>
      <w:r w:rsidR="00FF6C39" w:rsidRPr="00242F56">
        <w:t>ym</w:t>
      </w:r>
      <w:r w:rsidRPr="00242F56">
        <w:t xml:space="preserve"> między Głównym Inspektorem a Agencją Restrukturyzacji i</w:t>
      </w:r>
      <w:r w:rsidR="002A35FF">
        <w:t> </w:t>
      </w:r>
      <w:r w:rsidRPr="00242F56">
        <w:t>Modernizacji Rolnictwa.</w:t>
      </w:r>
    </w:p>
    <w:p w14:paraId="6AD5CD2D" w14:textId="0026959F" w:rsidR="008B5175" w:rsidRPr="00242F56" w:rsidRDefault="008B5175" w:rsidP="004C1C02">
      <w:pPr>
        <w:pStyle w:val="ZUSTzmustartykuempunktem"/>
      </w:pPr>
      <w:r w:rsidRPr="00242F56">
        <w:t>1</w:t>
      </w:r>
      <w:r w:rsidR="004935ED" w:rsidRPr="00242F56">
        <w:t>0</w:t>
      </w:r>
      <w:r w:rsidRPr="00242F56">
        <w:t>. Minister właściwy do spraw rolnictwa określ</w:t>
      </w:r>
      <w:r w:rsidR="0072214B" w:rsidRPr="00242F56">
        <w:t>i</w:t>
      </w:r>
      <w:r w:rsidRPr="00242F56">
        <w:t xml:space="preserve">, w drodze rozporządzenia, państwowe instytuty badawcze wykonujące na rzecz ministra właściwego do spraw rolnictwa zadania w zakresie obliczania wartości wskaźników służących do oceny ryzyka związanego ze stosowaniem środków ochrony roślin dla zdrowia ludzi, zwierząt </w:t>
      </w:r>
      <w:r w:rsidR="005D1906" w:rsidRPr="00242F56">
        <w:t xml:space="preserve">i </w:t>
      </w:r>
      <w:r w:rsidRPr="00242F56">
        <w:t xml:space="preserve">dla środowiska określonych w krajowym planie działania oraz </w:t>
      </w:r>
      <w:r w:rsidR="00AD4BA4" w:rsidRPr="00242F56">
        <w:t>do</w:t>
      </w:r>
      <w:r w:rsidR="0072214B" w:rsidRPr="00242F56">
        <w:t xml:space="preserve"> </w:t>
      </w:r>
      <w:r w:rsidRPr="00242F56">
        <w:t>określania trendów i</w:t>
      </w:r>
      <w:r w:rsidR="002A35FF">
        <w:t> </w:t>
      </w:r>
      <w:r w:rsidRPr="00242F56">
        <w:t xml:space="preserve">analizowania zmian wartości tych wskaźników, którym mogą być udostępniane informacje </w:t>
      </w:r>
      <w:r w:rsidR="00CC16CA" w:rsidRPr="00242F56">
        <w:t xml:space="preserve">i </w:t>
      </w:r>
      <w:r w:rsidRPr="00242F56">
        <w:t>raporty, o których mowa w ust. 2, mając na względzie zapewnienie właściwego wykonywani</w:t>
      </w:r>
      <w:r w:rsidR="00BF602A" w:rsidRPr="00242F56">
        <w:t>a</w:t>
      </w:r>
      <w:r w:rsidRPr="00242F56">
        <w:t xml:space="preserve"> </w:t>
      </w:r>
      <w:r w:rsidR="0072214B" w:rsidRPr="00242F56">
        <w:t xml:space="preserve">przez te państwowe instytuty badawcze </w:t>
      </w:r>
      <w:r w:rsidRPr="00242F56">
        <w:t>tych zadań.”;</w:t>
      </w:r>
    </w:p>
    <w:p w14:paraId="272D202D" w14:textId="6346B81F" w:rsidR="00C26776" w:rsidRDefault="001E0F7E" w:rsidP="00C26776">
      <w:pPr>
        <w:pStyle w:val="PKTpunkt"/>
      </w:pPr>
      <w:r w:rsidRPr="007C527B">
        <w:t>3</w:t>
      </w:r>
      <w:r w:rsidR="008B5175" w:rsidRPr="007C527B">
        <w:t>)</w:t>
      </w:r>
      <w:r w:rsidR="008B5175" w:rsidRPr="007C527B">
        <w:tab/>
      </w:r>
      <w:r w:rsidR="00C26776" w:rsidRPr="00F85147">
        <w:t>w art. 60 w ust. 1</w:t>
      </w:r>
      <w:r w:rsidR="00C26776">
        <w:t xml:space="preserve"> </w:t>
      </w:r>
      <w:r w:rsidR="00C26776" w:rsidRPr="00C26776">
        <w:t>w pkt 2a skreśla się wyrazy „(Dz. U. z 2023 r. poz. 885)”;</w:t>
      </w:r>
    </w:p>
    <w:p w14:paraId="09381653" w14:textId="77777777" w:rsidR="001F0B4B" w:rsidRDefault="00C26776" w:rsidP="003A58BE">
      <w:pPr>
        <w:pStyle w:val="PKTpunkt"/>
      </w:pPr>
      <w:r>
        <w:t>4)</w:t>
      </w:r>
      <w:r>
        <w:tab/>
      </w:r>
      <w:r w:rsidR="004935ED">
        <w:t xml:space="preserve">w </w:t>
      </w:r>
      <w:r w:rsidR="008B5175" w:rsidRPr="007C527B">
        <w:t xml:space="preserve">art. 76 </w:t>
      </w:r>
      <w:r w:rsidR="00432FC3" w:rsidRPr="007C527B">
        <w:t>w ust. 1</w:t>
      </w:r>
      <w:r w:rsidR="001F0B4B">
        <w:t>:</w:t>
      </w:r>
    </w:p>
    <w:p w14:paraId="47BD1591" w14:textId="77777777" w:rsidR="008B5175" w:rsidRPr="00AF5E3A" w:rsidRDefault="00AA15C4" w:rsidP="00CF27C6">
      <w:pPr>
        <w:pStyle w:val="LITlitera"/>
      </w:pPr>
      <w:r w:rsidRPr="00AF5E3A">
        <w:t>a</w:t>
      </w:r>
      <w:r w:rsidR="001F0B4B" w:rsidRPr="00AF5E3A">
        <w:t>)</w:t>
      </w:r>
      <w:r w:rsidR="001F0B4B" w:rsidRPr="00AF5E3A">
        <w:tab/>
      </w:r>
      <w:r w:rsidR="008B5175" w:rsidRPr="00AF5E3A">
        <w:t>po pkt 24 dodaje się pkt 24a w brzmieniu:</w:t>
      </w:r>
    </w:p>
    <w:p w14:paraId="3BF123FB" w14:textId="77777777" w:rsidR="008B5175" w:rsidRPr="00AF5E3A" w:rsidRDefault="008B5175" w:rsidP="00CF27C6">
      <w:pPr>
        <w:pStyle w:val="ZLITPKTzmpktliter"/>
      </w:pPr>
      <w:r w:rsidRPr="00AF5E3A">
        <w:t>„24a)</w:t>
      </w:r>
      <w:r w:rsidR="00B23C7E" w:rsidRPr="00CF27C6">
        <w:tab/>
      </w:r>
      <w:r w:rsidR="00B23C7E" w:rsidRPr="00CF27C6">
        <w:tab/>
      </w:r>
      <w:r w:rsidRPr="00AF5E3A">
        <w:t xml:space="preserve">będąc </w:t>
      </w:r>
      <w:r w:rsidR="00B02F6E" w:rsidRPr="00AF5E3A">
        <w:t xml:space="preserve">użytkownikiem </w:t>
      </w:r>
      <w:r w:rsidRPr="00AF5E3A">
        <w:t>profesjonalnym:</w:t>
      </w:r>
    </w:p>
    <w:p w14:paraId="2CFE38E4" w14:textId="77777777" w:rsidR="008B5175" w:rsidRPr="007C527B" w:rsidRDefault="00432FC3" w:rsidP="00CF27C6">
      <w:pPr>
        <w:pStyle w:val="ZLITLITwPKTzmlitwpktliter"/>
      </w:pPr>
      <w:r w:rsidRPr="00AF5E3A">
        <w:t>a)</w:t>
      </w:r>
      <w:r w:rsidRPr="00AF5E3A">
        <w:tab/>
      </w:r>
      <w:r w:rsidR="008B5175" w:rsidRPr="00AF5E3A">
        <w:t>wbrew przepisowi</w:t>
      </w:r>
      <w:r w:rsidR="008B5175" w:rsidRPr="007C527B">
        <w:t xml:space="preserve"> art. 1 ust. 1 rozporządzenia 2023/564 w dokumentacji, o której mowa w art. 67 ust. 1 rozporządzenia nr 1107/2009, nie przekazuje informacji określonych w załączniku do rozporządzenia 2023/564 lub</w:t>
      </w:r>
    </w:p>
    <w:p w14:paraId="2FD93B1A" w14:textId="77777777" w:rsidR="008B5175" w:rsidRPr="007C527B" w:rsidRDefault="00432FC3" w:rsidP="00CF27C6">
      <w:pPr>
        <w:pStyle w:val="ZLITLITwPKTzmlitwpktliter"/>
      </w:pPr>
      <w:r w:rsidRPr="007C527B">
        <w:t>b)</w:t>
      </w:r>
      <w:r w:rsidRPr="007C527B">
        <w:tab/>
      </w:r>
      <w:r w:rsidR="008B5175" w:rsidRPr="007C527B">
        <w:t>wbrew przepisowi art. 2 rozporządzenia 2023/564 nie prowadzi lub nie przechowuje dokumentacji, o której mowa w art. 67 ust. 1 rozporządzenia nr 1107/2009, w formacie określonym w art. 2 rozporządzenia 2023/564, lub</w:t>
      </w:r>
    </w:p>
    <w:p w14:paraId="3BBD17BB" w14:textId="77777777" w:rsidR="00C62C65" w:rsidRDefault="008B5175" w:rsidP="00CF27C6">
      <w:pPr>
        <w:pStyle w:val="ZLITLITwPKTzmlitwpktliter"/>
      </w:pPr>
      <w:r w:rsidRPr="007C527B">
        <w:t>c)</w:t>
      </w:r>
      <w:r w:rsidRPr="007C527B">
        <w:tab/>
      </w:r>
      <w:r w:rsidR="00C60774" w:rsidRPr="007C527B">
        <w:t>będąc do tego obowiązanym</w:t>
      </w:r>
      <w:r w:rsidR="00523354" w:rsidRPr="007C527B">
        <w:t>,</w:t>
      </w:r>
      <w:r w:rsidR="00C60774" w:rsidRPr="007C527B">
        <w:t xml:space="preserve"> </w:t>
      </w:r>
      <w:r w:rsidR="0089547E" w:rsidRPr="007C527B">
        <w:t xml:space="preserve">nie </w:t>
      </w:r>
      <w:r w:rsidR="004935ED">
        <w:t>prowadzi lub nie przechowuje dokumentacji</w:t>
      </w:r>
      <w:r w:rsidR="00523354" w:rsidRPr="007C527B">
        <w:t xml:space="preserve">, o której mowa w art. 67 ust. 1 rozporządzenia nr 1107/2009, </w:t>
      </w:r>
      <w:r w:rsidR="004935ED">
        <w:t xml:space="preserve">w </w:t>
      </w:r>
      <w:r w:rsidR="00BA715B" w:rsidRPr="007C527B">
        <w:t xml:space="preserve">Elektronicznej </w:t>
      </w:r>
      <w:r w:rsidR="004935ED">
        <w:t>D</w:t>
      </w:r>
      <w:r w:rsidR="00BA715B" w:rsidRPr="007C527B">
        <w:t xml:space="preserve">okumentacji </w:t>
      </w:r>
      <w:r w:rsidR="004935ED">
        <w:t>S</w:t>
      </w:r>
      <w:r w:rsidR="00663C5B" w:rsidRPr="007C527B">
        <w:t xml:space="preserve">tosowanych </w:t>
      </w:r>
      <w:r w:rsidR="004935ED">
        <w:t>Ś</w:t>
      </w:r>
      <w:r w:rsidR="00663C5B" w:rsidRPr="007C527B">
        <w:t xml:space="preserve">rodków </w:t>
      </w:r>
      <w:r w:rsidR="004935ED">
        <w:t>O</w:t>
      </w:r>
      <w:r w:rsidR="00BA715B" w:rsidRPr="007C527B">
        <w:t xml:space="preserve">chrony </w:t>
      </w:r>
      <w:r w:rsidR="004935ED">
        <w:t>R</w:t>
      </w:r>
      <w:r w:rsidR="00BA715B" w:rsidRPr="007C527B">
        <w:t>oślin</w:t>
      </w:r>
      <w:r w:rsidRPr="007C527B">
        <w:t>, lub</w:t>
      </w:r>
      <w:r w:rsidR="001E0F7E" w:rsidRPr="007C527B">
        <w:t>”</w:t>
      </w:r>
      <w:r w:rsidR="00157F1D">
        <w:t>,</w:t>
      </w:r>
    </w:p>
    <w:p w14:paraId="60443F1E" w14:textId="77777777" w:rsidR="00AA15C4" w:rsidRDefault="00AA15C4" w:rsidP="00CF27C6">
      <w:pPr>
        <w:pStyle w:val="LITlitera"/>
      </w:pPr>
      <w:r w:rsidRPr="00AF5E3A">
        <w:t>b)</w:t>
      </w:r>
      <w:r w:rsidRPr="00AF5E3A">
        <w:tab/>
        <w:t>w pkt 25, 26 i</w:t>
      </w:r>
      <w:r>
        <w:t xml:space="preserve"> 30 wyrazy „profesjonalnym użytkownikiem środków ochrony roślin” zastępuje się wyrazami „użytkownikiem profesjonalnym”</w:t>
      </w:r>
      <w:r w:rsidR="00157F1D">
        <w:t>.</w:t>
      </w:r>
    </w:p>
    <w:p w14:paraId="3536481A" w14:textId="3D9F7EF3" w:rsidR="001F0B4B" w:rsidRDefault="001F0B4B" w:rsidP="004C1C02">
      <w:pPr>
        <w:pStyle w:val="ARTartustawynprozporzdzenia"/>
      </w:pPr>
      <w:r w:rsidRPr="004C1C02">
        <w:rPr>
          <w:rStyle w:val="Ppogrubienie"/>
        </w:rPr>
        <w:t>Art.</w:t>
      </w:r>
      <w:r w:rsidR="00290052" w:rsidRPr="004C1C02">
        <w:rPr>
          <w:rStyle w:val="Ppogrubienie"/>
        </w:rPr>
        <w:t> </w:t>
      </w:r>
      <w:r w:rsidRPr="004C1C02">
        <w:rPr>
          <w:rStyle w:val="Ppogrubienie"/>
        </w:rPr>
        <w:t>2.</w:t>
      </w:r>
      <w:r w:rsidR="00290052" w:rsidRPr="004C1C02">
        <w:rPr>
          <w:rStyle w:val="Ppogrubienie"/>
        </w:rPr>
        <w:t> </w:t>
      </w:r>
      <w:r w:rsidR="00157F1D" w:rsidRPr="00CF27C6">
        <w:t>1.</w:t>
      </w:r>
      <w:r w:rsidR="00290052">
        <w:t> </w:t>
      </w:r>
      <w:r w:rsidR="00157F1D">
        <w:t xml:space="preserve">Przepis art. 35 ust. 3 pkt 1a ustawy zmienianej w art. 1 stosuje się od dnia określonego w obwieszczeniu </w:t>
      </w:r>
      <w:r w:rsidR="00157F1D" w:rsidRPr="00242F56">
        <w:t>wydanym</w:t>
      </w:r>
      <w:r w:rsidR="00157F1D">
        <w:t xml:space="preserve"> na podstawie ust. 2.</w:t>
      </w:r>
    </w:p>
    <w:p w14:paraId="7E78DDFD" w14:textId="6DB41092" w:rsidR="00157F1D" w:rsidRPr="007A2913" w:rsidRDefault="00157F1D" w:rsidP="007A2913">
      <w:pPr>
        <w:pStyle w:val="USTustnpkodeksu"/>
      </w:pPr>
      <w:r w:rsidRPr="007A2913">
        <w:t>2.</w:t>
      </w:r>
      <w:r w:rsidR="002A35FF">
        <w:t> </w:t>
      </w:r>
      <w:r w:rsidRPr="007A2913">
        <w:t>Minister właściwy do spraw rolnictwa ogłosi, w drodze obwieszczenia, w Dzienniku Urzędowym Rzeczypospolitej Polskiej „Monitor Polski” datę udost</w:t>
      </w:r>
      <w:r w:rsidR="00F750B8" w:rsidRPr="007A2913">
        <w:t>ę</w:t>
      </w:r>
      <w:r w:rsidRPr="007A2913">
        <w:t xml:space="preserve">pnienia użytkownikom </w:t>
      </w:r>
      <w:r w:rsidRPr="007A2913">
        <w:lastRenderedPageBreak/>
        <w:t xml:space="preserve">profesjonalnym </w:t>
      </w:r>
      <w:r w:rsidR="00073B4F" w:rsidRPr="007A2913">
        <w:t xml:space="preserve">w rozumieniu art. 2 pkt 24 ustawy zmienianej w art. 1 </w:t>
      </w:r>
      <w:r w:rsidRPr="007A2913">
        <w:t>przez Głównego Inspektora Ochrony Roślin i Nasiennictwa systemu teleinformatycznego umożliwiającego prowadzenie i przechowywanie dokumentacji, o której mowa w art. 67 ust. 1 rozporządzenia Parlamentu Europejskiego i Rady (WE</w:t>
      </w:r>
      <w:r w:rsidR="00F750B8" w:rsidRPr="007A2913">
        <w:t xml:space="preserve">) </w:t>
      </w:r>
      <w:r w:rsidRPr="007A2913">
        <w:t>nr 1107/2009</w:t>
      </w:r>
      <w:r w:rsidR="007B18F8" w:rsidRPr="007A2913">
        <w:t xml:space="preserve"> z dnia 21 października 2009 r. dotyczącego wprowadzania do obrotu środków ochrony roślin i uchylającego dyrektywy Rady 79/117/EWG i 91/414/EWG (Dz. Urz. UE L 309 z 24.11.2009, str. 1, z późn. zm.</w:t>
      </w:r>
      <w:r w:rsidR="007B18F8" w:rsidRPr="007A2913">
        <w:rPr>
          <w:rStyle w:val="IGindeksgrny"/>
        </w:rPr>
        <w:footnoteReference w:id="3"/>
      </w:r>
      <w:r w:rsidR="00B23C7E" w:rsidRPr="007A2913">
        <w:rPr>
          <w:rStyle w:val="IGindeksgrny"/>
        </w:rPr>
        <w:t>)</w:t>
      </w:r>
      <w:r w:rsidR="007B18F8" w:rsidRPr="007A2913">
        <w:t>)</w:t>
      </w:r>
      <w:r w:rsidRPr="007A2913">
        <w:t>, w</w:t>
      </w:r>
      <w:r w:rsidR="002A35FF">
        <w:t> </w:t>
      </w:r>
      <w:r w:rsidRPr="007A2913">
        <w:t>Elektronicznej Dokumentacji Stosowanych Środków Ochrony Roślin.</w:t>
      </w:r>
    </w:p>
    <w:p w14:paraId="7DE93D39" w14:textId="25D42F39" w:rsidR="008B5175" w:rsidRDefault="008B5175" w:rsidP="004C1C02">
      <w:pPr>
        <w:pStyle w:val="ARTartustawynprozporzdzenia"/>
      </w:pPr>
      <w:r w:rsidRPr="004C1C02">
        <w:rPr>
          <w:rStyle w:val="Ppogrubienie"/>
        </w:rPr>
        <w:t>Art.</w:t>
      </w:r>
      <w:r w:rsidR="00290052" w:rsidRPr="004C1C02">
        <w:rPr>
          <w:rStyle w:val="Ppogrubienie"/>
        </w:rPr>
        <w:t> </w:t>
      </w:r>
      <w:r w:rsidR="001F0B4B" w:rsidRPr="004C1C02">
        <w:rPr>
          <w:rStyle w:val="Ppogrubienie"/>
        </w:rPr>
        <w:t>3</w:t>
      </w:r>
      <w:r w:rsidRPr="004C1C02">
        <w:rPr>
          <w:rStyle w:val="Ppogrubienie"/>
        </w:rPr>
        <w:t>.</w:t>
      </w:r>
      <w:r w:rsidR="00290052" w:rsidRPr="004C1C02">
        <w:rPr>
          <w:rStyle w:val="Ppogrubienie"/>
        </w:rPr>
        <w:t> </w:t>
      </w:r>
      <w:r w:rsidRPr="00242F56">
        <w:t>Ust</w:t>
      </w:r>
      <w:r w:rsidRPr="007C527B">
        <w:t>awa wchodzi w życie z dniem 1 stycznia 2026 r.</w:t>
      </w:r>
    </w:p>
    <w:sectPr w:rsidR="008B5175" w:rsidSect="008B5175">
      <w:headerReference w:type="even" r:id="rId9"/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8FD8F" w14:textId="77777777" w:rsidR="00FA22E8" w:rsidRDefault="00FA22E8">
      <w:pPr>
        <w:spacing w:line="240" w:lineRule="auto"/>
      </w:pPr>
      <w:r>
        <w:separator/>
      </w:r>
    </w:p>
  </w:endnote>
  <w:endnote w:type="continuationSeparator" w:id="0">
    <w:p w14:paraId="69A16B01" w14:textId="77777777" w:rsidR="00FA22E8" w:rsidRDefault="00FA2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DF9DC" w14:textId="77777777" w:rsidR="00FA22E8" w:rsidRDefault="00FA22E8">
      <w:r>
        <w:separator/>
      </w:r>
    </w:p>
  </w:footnote>
  <w:footnote w:type="continuationSeparator" w:id="0">
    <w:p w14:paraId="445B9EE8" w14:textId="77777777" w:rsidR="00FA22E8" w:rsidRDefault="00FA22E8">
      <w:r>
        <w:continuationSeparator/>
      </w:r>
    </w:p>
  </w:footnote>
  <w:footnote w:id="1">
    <w:p w14:paraId="547A6762" w14:textId="58245574" w:rsidR="00043103" w:rsidRDefault="00043103" w:rsidP="008B5175">
      <w:pPr>
        <w:pStyle w:val="ODNONIKtreodnonika"/>
      </w:pPr>
      <w:r w:rsidRPr="008F6C26">
        <w:rPr>
          <w:rStyle w:val="IGindeksgrny"/>
        </w:rPr>
        <w:footnoteRef/>
      </w:r>
      <w:r w:rsidRPr="008F6C26">
        <w:rPr>
          <w:rStyle w:val="IGindeksgrny"/>
        </w:rPr>
        <w:t>)</w:t>
      </w:r>
      <w:r>
        <w:tab/>
      </w:r>
      <w:r w:rsidRPr="00916365">
        <w:t>Niniejsza ustawa służy stosowaniu rozporządzenia wykonawczego Komisji (UE) 2023/564 z dnia 10 marca 2023 r. w odniesieniu do treści i formatu dokumentacji dotyczącej środków ochrony roślin prowadzonej i</w:t>
      </w:r>
      <w:r w:rsidR="002A35FF">
        <w:t> </w:t>
      </w:r>
      <w:r w:rsidRPr="00916365">
        <w:t>przechowywanej przez użytkowników profesjonalnych na podstawie rozporządzenia Parlamentu Europejskiego i Rady (WE) nr 1107/2009 (Dz. Urz. UE L 74 z 13.03.2023, str. 4).</w:t>
      </w:r>
    </w:p>
  </w:footnote>
  <w:footnote w:id="2">
    <w:p w14:paraId="17215323" w14:textId="3319F276" w:rsidR="00043103" w:rsidRDefault="00043103" w:rsidP="00242F56">
      <w:pPr>
        <w:pStyle w:val="ODNONIKtreodnonika"/>
      </w:pPr>
      <w:r w:rsidRPr="00CF27C6">
        <w:rPr>
          <w:rStyle w:val="IGindeksgrny"/>
        </w:rPr>
        <w:footnoteRef/>
      </w:r>
      <w:r w:rsidRPr="00CF27C6">
        <w:rPr>
          <w:rStyle w:val="IGindeksgrny"/>
        </w:rPr>
        <w:t>)</w:t>
      </w:r>
      <w:r>
        <w:tab/>
      </w:r>
      <w:r w:rsidRPr="00A0376B">
        <w:t>Zmiany wymienionego rozporządzenia zostały ogłoszone w</w:t>
      </w:r>
      <w:r>
        <w:t xml:space="preserve"> Dz. Urz. UE L 29 z 10.02.2022, str. 45, Dz. Urz. UE L 216 z 19.08.2022, str. 1 oraz Dz. Urz. UE </w:t>
      </w:r>
      <w:r w:rsidR="00B66F9A">
        <w:t xml:space="preserve">L </w:t>
      </w:r>
      <w:r w:rsidR="004C1C02">
        <w:t>2024/</w:t>
      </w:r>
      <w:r>
        <w:t>1468 z 24.05.2024.</w:t>
      </w:r>
    </w:p>
  </w:footnote>
  <w:footnote w:id="3">
    <w:p w14:paraId="747F27E0" w14:textId="5E50872F" w:rsidR="007B18F8" w:rsidRDefault="007B18F8" w:rsidP="00CF27C6">
      <w:pPr>
        <w:pStyle w:val="ODNONIKtreodnonika"/>
      </w:pPr>
      <w:r w:rsidRPr="00CF27C6">
        <w:rPr>
          <w:rStyle w:val="IGindeksgrny"/>
        </w:rPr>
        <w:footnoteRef/>
      </w:r>
      <w:r w:rsidRPr="00CF27C6">
        <w:rPr>
          <w:rStyle w:val="IGindeksgrny"/>
        </w:rPr>
        <w:t>)</w:t>
      </w:r>
      <w:r>
        <w:tab/>
      </w:r>
      <w:r w:rsidRPr="007B18F8">
        <w:t>Zmiany wymienionego rozporządzenia zostały ogłoszone w Dz. Urz. UE L 81 z 21.03.2012, str. 43, Dz. Urz. UE L 158 z 10.06.2013, str. 72, Dz. Urz. UE L 189 z 27.06.2014, str. 1, Dz. Urz. UE L 95 z 07.04.2017, str.</w:t>
      </w:r>
      <w:r w:rsidR="002A35FF">
        <w:t> </w:t>
      </w:r>
      <w:r w:rsidRPr="007B18F8">
        <w:t>1, Dz. Urz. UE L 205 z 08.08.2017, str. 59, Dz. Urz. UE L 101 z 20.04.2018, str. 33, Dz. Urz. UE L 111 z</w:t>
      </w:r>
      <w:r w:rsidR="002A35FF">
        <w:t> </w:t>
      </w:r>
      <w:r w:rsidRPr="007B18F8">
        <w:t>02.05.2018, str. 10, Dz. Urz. UE L 82 z 25.03.2019, str. 40</w:t>
      </w:r>
      <w:r>
        <w:t>,</w:t>
      </w:r>
      <w:r w:rsidRPr="007B18F8">
        <w:t xml:space="preserve"> Dz. Urz. UE L 170 z 25.06.2019, str. 1</w:t>
      </w:r>
      <w:r>
        <w:t xml:space="preserve">, </w:t>
      </w:r>
      <w:r w:rsidRPr="007B18F8">
        <w:t xml:space="preserve">Dz. Urz. UE L </w:t>
      </w:r>
      <w:r>
        <w:t>231</w:t>
      </w:r>
      <w:r w:rsidRPr="007B18F8">
        <w:t xml:space="preserve"> z </w:t>
      </w:r>
      <w:r>
        <w:t xml:space="preserve">06.09.2019, </w:t>
      </w:r>
      <w:r w:rsidRPr="007B18F8">
        <w:t xml:space="preserve">str. </w:t>
      </w:r>
      <w:r w:rsidR="00F952FA">
        <w:t xml:space="preserve">1, </w:t>
      </w:r>
      <w:r w:rsidR="00F952FA" w:rsidRPr="007B18F8">
        <w:t xml:space="preserve">Dz. Urz. UE L </w:t>
      </w:r>
      <w:r w:rsidR="00F952FA">
        <w:t>74</w:t>
      </w:r>
      <w:r w:rsidR="00F952FA" w:rsidRPr="007B18F8">
        <w:t xml:space="preserve"> z </w:t>
      </w:r>
      <w:r w:rsidR="00F952FA">
        <w:t xml:space="preserve">04.03.2021, </w:t>
      </w:r>
      <w:r w:rsidR="00F952FA" w:rsidRPr="007B18F8">
        <w:t xml:space="preserve">str. </w:t>
      </w:r>
      <w:r w:rsidR="00F952FA">
        <w:t xml:space="preserve">7 </w:t>
      </w:r>
      <w:r w:rsidR="00FF6C39">
        <w:t>oraz</w:t>
      </w:r>
      <w:r w:rsidR="00F952FA">
        <w:t xml:space="preserve"> </w:t>
      </w:r>
      <w:r w:rsidR="00F952FA" w:rsidRPr="007B18F8">
        <w:t xml:space="preserve">Dz. Urz. UE L </w:t>
      </w:r>
      <w:r w:rsidR="00F952FA">
        <w:t>227</w:t>
      </w:r>
      <w:r w:rsidR="00F952FA" w:rsidRPr="007B18F8">
        <w:t xml:space="preserve"> z </w:t>
      </w:r>
      <w:r w:rsidR="00F952FA">
        <w:t>01</w:t>
      </w:r>
      <w:r w:rsidR="00F952FA" w:rsidRPr="007B18F8">
        <w:t>.0</w:t>
      </w:r>
      <w:r w:rsidR="00F952FA">
        <w:t>9</w:t>
      </w:r>
      <w:r w:rsidR="00F952FA" w:rsidRPr="007B18F8">
        <w:t>.20</w:t>
      </w:r>
      <w:r w:rsidR="00F952FA">
        <w:t>22</w:t>
      </w:r>
      <w:r w:rsidR="00F952FA" w:rsidRPr="007B18F8">
        <w:t xml:space="preserve">, str. </w:t>
      </w:r>
      <w:r w:rsidR="00590B71">
        <w:t>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993AA" w14:textId="77777777" w:rsidR="00043103" w:rsidRDefault="00043103" w:rsidP="008B517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528746" w14:textId="77777777" w:rsidR="00043103" w:rsidRDefault="000431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ACE7" w14:textId="77777777" w:rsidR="00043103" w:rsidRDefault="00043103" w:rsidP="008B517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0B71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87ACDB2" w14:textId="77777777" w:rsidR="00043103" w:rsidRPr="002A35FF" w:rsidRDefault="00043103" w:rsidP="002A35FF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16085987">
    <w:abstractNumId w:val="23"/>
  </w:num>
  <w:num w:numId="2" w16cid:durableId="50151591">
    <w:abstractNumId w:val="18"/>
  </w:num>
  <w:num w:numId="3" w16cid:durableId="844904178">
    <w:abstractNumId w:val="35"/>
  </w:num>
  <w:num w:numId="4" w16cid:durableId="1240292850">
    <w:abstractNumId w:val="31"/>
  </w:num>
  <w:num w:numId="5" w16cid:durableId="1025063154">
    <w:abstractNumId w:val="14"/>
  </w:num>
  <w:num w:numId="6" w16cid:durableId="1667856772">
    <w:abstractNumId w:val="10"/>
  </w:num>
  <w:num w:numId="7" w16cid:durableId="1846437815">
    <w:abstractNumId w:val="15"/>
  </w:num>
  <w:num w:numId="8" w16cid:durableId="500586144">
    <w:abstractNumId w:val="26"/>
  </w:num>
  <w:num w:numId="9" w16cid:durableId="1383406270">
    <w:abstractNumId w:val="16"/>
  </w:num>
  <w:num w:numId="10" w16cid:durableId="452406001">
    <w:abstractNumId w:val="8"/>
  </w:num>
  <w:num w:numId="11" w16cid:durableId="1293250993">
    <w:abstractNumId w:val="3"/>
  </w:num>
  <w:num w:numId="12" w16cid:durableId="1397435022">
    <w:abstractNumId w:val="2"/>
  </w:num>
  <w:num w:numId="13" w16cid:durableId="561405068">
    <w:abstractNumId w:val="1"/>
  </w:num>
  <w:num w:numId="14" w16cid:durableId="756368600">
    <w:abstractNumId w:val="0"/>
  </w:num>
  <w:num w:numId="15" w16cid:durableId="1690137856">
    <w:abstractNumId w:val="9"/>
  </w:num>
  <w:num w:numId="16" w16cid:durableId="557666907">
    <w:abstractNumId w:val="7"/>
  </w:num>
  <w:num w:numId="17" w16cid:durableId="52973999">
    <w:abstractNumId w:val="6"/>
  </w:num>
  <w:num w:numId="18" w16cid:durableId="1856727011">
    <w:abstractNumId w:val="5"/>
  </w:num>
  <w:num w:numId="19" w16cid:durableId="568462101">
    <w:abstractNumId w:val="4"/>
  </w:num>
  <w:num w:numId="20" w16cid:durableId="278144385">
    <w:abstractNumId w:val="33"/>
  </w:num>
  <w:num w:numId="21" w16cid:durableId="1493452354">
    <w:abstractNumId w:val="25"/>
  </w:num>
  <w:num w:numId="22" w16cid:durableId="1443190902">
    <w:abstractNumId w:val="36"/>
  </w:num>
  <w:num w:numId="23" w16cid:durableId="2086103645">
    <w:abstractNumId w:val="32"/>
  </w:num>
  <w:num w:numId="24" w16cid:durableId="1875145260">
    <w:abstractNumId w:val="19"/>
  </w:num>
  <w:num w:numId="25" w16cid:durableId="860778509">
    <w:abstractNumId w:val="11"/>
  </w:num>
  <w:num w:numId="26" w16cid:durableId="2089498368">
    <w:abstractNumId w:val="30"/>
  </w:num>
  <w:num w:numId="27" w16cid:durableId="1797020903">
    <w:abstractNumId w:val="20"/>
  </w:num>
  <w:num w:numId="28" w16cid:durableId="1792507498">
    <w:abstractNumId w:val="17"/>
  </w:num>
  <w:num w:numId="29" w16cid:durableId="2019236075">
    <w:abstractNumId w:val="22"/>
  </w:num>
  <w:num w:numId="30" w16cid:durableId="1757703783">
    <w:abstractNumId w:val="27"/>
  </w:num>
  <w:num w:numId="31" w16cid:durableId="506944604">
    <w:abstractNumId w:val="24"/>
  </w:num>
  <w:num w:numId="32" w16cid:durableId="526215774">
    <w:abstractNumId w:val="13"/>
  </w:num>
  <w:num w:numId="33" w16cid:durableId="2099937259">
    <w:abstractNumId w:val="29"/>
  </w:num>
  <w:num w:numId="34" w16cid:durableId="369501405">
    <w:abstractNumId w:val="28"/>
  </w:num>
  <w:num w:numId="35" w16cid:durableId="736127942">
    <w:abstractNumId w:val="21"/>
  </w:num>
  <w:num w:numId="36" w16cid:durableId="1202784466">
    <w:abstractNumId w:val="34"/>
  </w:num>
  <w:num w:numId="37" w16cid:durableId="17574369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77"/>
    <w:rsid w:val="000044FE"/>
    <w:rsid w:val="00016553"/>
    <w:rsid w:val="00020CAD"/>
    <w:rsid w:val="00022D73"/>
    <w:rsid w:val="00024530"/>
    <w:rsid w:val="00027050"/>
    <w:rsid w:val="000301CF"/>
    <w:rsid w:val="00034618"/>
    <w:rsid w:val="00034C79"/>
    <w:rsid w:val="0003654A"/>
    <w:rsid w:val="00037DDE"/>
    <w:rsid w:val="00040521"/>
    <w:rsid w:val="0004053F"/>
    <w:rsid w:val="00043103"/>
    <w:rsid w:val="00045790"/>
    <w:rsid w:val="00047C0B"/>
    <w:rsid w:val="000522EC"/>
    <w:rsid w:val="00053186"/>
    <w:rsid w:val="00053A11"/>
    <w:rsid w:val="00057D64"/>
    <w:rsid w:val="00062592"/>
    <w:rsid w:val="000663D8"/>
    <w:rsid w:val="0006748B"/>
    <w:rsid w:val="00067E89"/>
    <w:rsid w:val="00071012"/>
    <w:rsid w:val="000718C3"/>
    <w:rsid w:val="000728BF"/>
    <w:rsid w:val="00073B4F"/>
    <w:rsid w:val="00077256"/>
    <w:rsid w:val="000846B5"/>
    <w:rsid w:val="00087DE3"/>
    <w:rsid w:val="00090CF9"/>
    <w:rsid w:val="000911E1"/>
    <w:rsid w:val="00092EDD"/>
    <w:rsid w:val="000A3445"/>
    <w:rsid w:val="000A431D"/>
    <w:rsid w:val="000A6B0F"/>
    <w:rsid w:val="000B30CB"/>
    <w:rsid w:val="000B596C"/>
    <w:rsid w:val="000B65E3"/>
    <w:rsid w:val="000B77FD"/>
    <w:rsid w:val="000C31C0"/>
    <w:rsid w:val="000C5FDB"/>
    <w:rsid w:val="000C766E"/>
    <w:rsid w:val="000D0108"/>
    <w:rsid w:val="000D162B"/>
    <w:rsid w:val="000D540B"/>
    <w:rsid w:val="000D58C8"/>
    <w:rsid w:val="000D6754"/>
    <w:rsid w:val="000E4B65"/>
    <w:rsid w:val="000E6167"/>
    <w:rsid w:val="000E714C"/>
    <w:rsid w:val="000F185E"/>
    <w:rsid w:val="000F25D2"/>
    <w:rsid w:val="000F57A5"/>
    <w:rsid w:val="000F7E04"/>
    <w:rsid w:val="00102062"/>
    <w:rsid w:val="0010359C"/>
    <w:rsid w:val="00104748"/>
    <w:rsid w:val="00111F10"/>
    <w:rsid w:val="001310B9"/>
    <w:rsid w:val="00131951"/>
    <w:rsid w:val="00131FD7"/>
    <w:rsid w:val="00135655"/>
    <w:rsid w:val="00137FD9"/>
    <w:rsid w:val="0014155C"/>
    <w:rsid w:val="001531A4"/>
    <w:rsid w:val="00157F1D"/>
    <w:rsid w:val="00162E14"/>
    <w:rsid w:val="00163DF7"/>
    <w:rsid w:val="00163ECE"/>
    <w:rsid w:val="001703FD"/>
    <w:rsid w:val="00170BBC"/>
    <w:rsid w:val="001765BA"/>
    <w:rsid w:val="00176A78"/>
    <w:rsid w:val="00185A3E"/>
    <w:rsid w:val="001863F2"/>
    <w:rsid w:val="00186E36"/>
    <w:rsid w:val="00187DBF"/>
    <w:rsid w:val="001909CE"/>
    <w:rsid w:val="00193668"/>
    <w:rsid w:val="001A18DE"/>
    <w:rsid w:val="001A461C"/>
    <w:rsid w:val="001B070E"/>
    <w:rsid w:val="001B4E5B"/>
    <w:rsid w:val="001B7148"/>
    <w:rsid w:val="001C4D0B"/>
    <w:rsid w:val="001D16F2"/>
    <w:rsid w:val="001D17E7"/>
    <w:rsid w:val="001D4F20"/>
    <w:rsid w:val="001D5987"/>
    <w:rsid w:val="001E0F7E"/>
    <w:rsid w:val="001E1AB8"/>
    <w:rsid w:val="001E342C"/>
    <w:rsid w:val="001F0B4B"/>
    <w:rsid w:val="001F5A0F"/>
    <w:rsid w:val="001F6D69"/>
    <w:rsid w:val="002019E3"/>
    <w:rsid w:val="00204AD2"/>
    <w:rsid w:val="00210D66"/>
    <w:rsid w:val="00212079"/>
    <w:rsid w:val="00212AE9"/>
    <w:rsid w:val="002139CE"/>
    <w:rsid w:val="00214690"/>
    <w:rsid w:val="002315A9"/>
    <w:rsid w:val="002330D6"/>
    <w:rsid w:val="00236D74"/>
    <w:rsid w:val="00242F56"/>
    <w:rsid w:val="00244504"/>
    <w:rsid w:val="00250992"/>
    <w:rsid w:val="00252D6F"/>
    <w:rsid w:val="00257E8B"/>
    <w:rsid w:val="0026303D"/>
    <w:rsid w:val="00266703"/>
    <w:rsid w:val="002818BF"/>
    <w:rsid w:val="00282547"/>
    <w:rsid w:val="00284E2E"/>
    <w:rsid w:val="00290052"/>
    <w:rsid w:val="00291EB4"/>
    <w:rsid w:val="002937D1"/>
    <w:rsid w:val="00293C19"/>
    <w:rsid w:val="0029645A"/>
    <w:rsid w:val="00297ECF"/>
    <w:rsid w:val="002A086B"/>
    <w:rsid w:val="002A14E1"/>
    <w:rsid w:val="002A2248"/>
    <w:rsid w:val="002A35FF"/>
    <w:rsid w:val="002B61F8"/>
    <w:rsid w:val="002B69D5"/>
    <w:rsid w:val="002C1F85"/>
    <w:rsid w:val="002C2197"/>
    <w:rsid w:val="002C45EC"/>
    <w:rsid w:val="002D0B31"/>
    <w:rsid w:val="002D0CD4"/>
    <w:rsid w:val="002D1E83"/>
    <w:rsid w:val="002D2E8C"/>
    <w:rsid w:val="002D5837"/>
    <w:rsid w:val="002E0983"/>
    <w:rsid w:val="002E1D6A"/>
    <w:rsid w:val="002E7CA8"/>
    <w:rsid w:val="002F309C"/>
    <w:rsid w:val="002F3377"/>
    <w:rsid w:val="002F62EB"/>
    <w:rsid w:val="002F7939"/>
    <w:rsid w:val="00302061"/>
    <w:rsid w:val="00311FDB"/>
    <w:rsid w:val="00312580"/>
    <w:rsid w:val="00315807"/>
    <w:rsid w:val="00315B84"/>
    <w:rsid w:val="0032218D"/>
    <w:rsid w:val="00324718"/>
    <w:rsid w:val="00325D65"/>
    <w:rsid w:val="00327851"/>
    <w:rsid w:val="00330D4A"/>
    <w:rsid w:val="00332425"/>
    <w:rsid w:val="00340211"/>
    <w:rsid w:val="00343779"/>
    <w:rsid w:val="00345232"/>
    <w:rsid w:val="00351974"/>
    <w:rsid w:val="00352C15"/>
    <w:rsid w:val="00353268"/>
    <w:rsid w:val="00353A13"/>
    <w:rsid w:val="00353A44"/>
    <w:rsid w:val="00353C9A"/>
    <w:rsid w:val="0035552C"/>
    <w:rsid w:val="00355DC8"/>
    <w:rsid w:val="00360090"/>
    <w:rsid w:val="00360328"/>
    <w:rsid w:val="00367185"/>
    <w:rsid w:val="0037053D"/>
    <w:rsid w:val="003730EC"/>
    <w:rsid w:val="00392934"/>
    <w:rsid w:val="00394212"/>
    <w:rsid w:val="003A090A"/>
    <w:rsid w:val="003A3D33"/>
    <w:rsid w:val="003A531B"/>
    <w:rsid w:val="003A58BE"/>
    <w:rsid w:val="003B4B31"/>
    <w:rsid w:val="003B69AA"/>
    <w:rsid w:val="003C040D"/>
    <w:rsid w:val="003C1FF1"/>
    <w:rsid w:val="003C56FE"/>
    <w:rsid w:val="003D1A0B"/>
    <w:rsid w:val="003D7687"/>
    <w:rsid w:val="003D799B"/>
    <w:rsid w:val="003D7DBD"/>
    <w:rsid w:val="003E3B22"/>
    <w:rsid w:val="003E44C8"/>
    <w:rsid w:val="003E49EB"/>
    <w:rsid w:val="003E546D"/>
    <w:rsid w:val="003E57C6"/>
    <w:rsid w:val="003E7462"/>
    <w:rsid w:val="003F050F"/>
    <w:rsid w:val="003F0E70"/>
    <w:rsid w:val="00401556"/>
    <w:rsid w:val="00403DE9"/>
    <w:rsid w:val="004068E6"/>
    <w:rsid w:val="00407D1E"/>
    <w:rsid w:val="00410E2F"/>
    <w:rsid w:val="00412895"/>
    <w:rsid w:val="004220F5"/>
    <w:rsid w:val="00422B68"/>
    <w:rsid w:val="0042722C"/>
    <w:rsid w:val="00431A23"/>
    <w:rsid w:val="00432FC3"/>
    <w:rsid w:val="00443622"/>
    <w:rsid w:val="004471B0"/>
    <w:rsid w:val="00451419"/>
    <w:rsid w:val="004518E2"/>
    <w:rsid w:val="00452A4B"/>
    <w:rsid w:val="00462E8A"/>
    <w:rsid w:val="00464ED8"/>
    <w:rsid w:val="00465F0F"/>
    <w:rsid w:val="0046747F"/>
    <w:rsid w:val="004724FE"/>
    <w:rsid w:val="00474F37"/>
    <w:rsid w:val="004864C2"/>
    <w:rsid w:val="00486F13"/>
    <w:rsid w:val="00490117"/>
    <w:rsid w:val="004935ED"/>
    <w:rsid w:val="00497F30"/>
    <w:rsid w:val="004A0378"/>
    <w:rsid w:val="004A326C"/>
    <w:rsid w:val="004A589C"/>
    <w:rsid w:val="004B2351"/>
    <w:rsid w:val="004C09F6"/>
    <w:rsid w:val="004C1C02"/>
    <w:rsid w:val="004D15AB"/>
    <w:rsid w:val="004D33B4"/>
    <w:rsid w:val="004D6A6B"/>
    <w:rsid w:val="004E2BD9"/>
    <w:rsid w:val="004F16F7"/>
    <w:rsid w:val="004F1B31"/>
    <w:rsid w:val="004F2FDC"/>
    <w:rsid w:val="004F67B2"/>
    <w:rsid w:val="004F7909"/>
    <w:rsid w:val="00501AF2"/>
    <w:rsid w:val="00507B2B"/>
    <w:rsid w:val="00510F1B"/>
    <w:rsid w:val="005136B0"/>
    <w:rsid w:val="00523354"/>
    <w:rsid w:val="00524490"/>
    <w:rsid w:val="005322D4"/>
    <w:rsid w:val="00535FF3"/>
    <w:rsid w:val="00537C58"/>
    <w:rsid w:val="00540631"/>
    <w:rsid w:val="0054220E"/>
    <w:rsid w:val="005435EE"/>
    <w:rsid w:val="00545381"/>
    <w:rsid w:val="0055080F"/>
    <w:rsid w:val="00567896"/>
    <w:rsid w:val="00567B7B"/>
    <w:rsid w:val="005721F0"/>
    <w:rsid w:val="005730C0"/>
    <w:rsid w:val="00576291"/>
    <w:rsid w:val="00580844"/>
    <w:rsid w:val="00582514"/>
    <w:rsid w:val="00584363"/>
    <w:rsid w:val="00584879"/>
    <w:rsid w:val="005859A5"/>
    <w:rsid w:val="005901BD"/>
    <w:rsid w:val="00590B71"/>
    <w:rsid w:val="00590E6A"/>
    <w:rsid w:val="005925D2"/>
    <w:rsid w:val="005A0BF1"/>
    <w:rsid w:val="005A1369"/>
    <w:rsid w:val="005A1954"/>
    <w:rsid w:val="005A2099"/>
    <w:rsid w:val="005B10CD"/>
    <w:rsid w:val="005B31D7"/>
    <w:rsid w:val="005B3CAF"/>
    <w:rsid w:val="005B5C92"/>
    <w:rsid w:val="005C173A"/>
    <w:rsid w:val="005D1906"/>
    <w:rsid w:val="005D6138"/>
    <w:rsid w:val="005D62F0"/>
    <w:rsid w:val="005D63B2"/>
    <w:rsid w:val="005E4750"/>
    <w:rsid w:val="005E5634"/>
    <w:rsid w:val="005E66CD"/>
    <w:rsid w:val="005E7518"/>
    <w:rsid w:val="005F5F6A"/>
    <w:rsid w:val="005F68FB"/>
    <w:rsid w:val="005F7B8E"/>
    <w:rsid w:val="00602248"/>
    <w:rsid w:val="00604835"/>
    <w:rsid w:val="0060515C"/>
    <w:rsid w:val="00610984"/>
    <w:rsid w:val="00612CB1"/>
    <w:rsid w:val="00614C00"/>
    <w:rsid w:val="00615763"/>
    <w:rsid w:val="0062570D"/>
    <w:rsid w:val="00632F5B"/>
    <w:rsid w:val="0064012D"/>
    <w:rsid w:val="006451B9"/>
    <w:rsid w:val="00645B89"/>
    <w:rsid w:val="006463B2"/>
    <w:rsid w:val="006510A0"/>
    <w:rsid w:val="00656CBF"/>
    <w:rsid w:val="00661BEB"/>
    <w:rsid w:val="00663C5B"/>
    <w:rsid w:val="00665682"/>
    <w:rsid w:val="00665C20"/>
    <w:rsid w:val="00666697"/>
    <w:rsid w:val="006712F5"/>
    <w:rsid w:val="006749A7"/>
    <w:rsid w:val="00676369"/>
    <w:rsid w:val="00677EE3"/>
    <w:rsid w:val="00681818"/>
    <w:rsid w:val="00683213"/>
    <w:rsid w:val="00686FA0"/>
    <w:rsid w:val="006905B6"/>
    <w:rsid w:val="00690B6F"/>
    <w:rsid w:val="00690D59"/>
    <w:rsid w:val="00690FF3"/>
    <w:rsid w:val="006955B0"/>
    <w:rsid w:val="00697049"/>
    <w:rsid w:val="006A2CB3"/>
    <w:rsid w:val="006A2E8D"/>
    <w:rsid w:val="006A3EB7"/>
    <w:rsid w:val="006A64B2"/>
    <w:rsid w:val="006A6572"/>
    <w:rsid w:val="006A7BE1"/>
    <w:rsid w:val="006B13E9"/>
    <w:rsid w:val="006B2AC0"/>
    <w:rsid w:val="006B7FC0"/>
    <w:rsid w:val="006C4B37"/>
    <w:rsid w:val="006C6463"/>
    <w:rsid w:val="006D0805"/>
    <w:rsid w:val="006D17A3"/>
    <w:rsid w:val="006D234E"/>
    <w:rsid w:val="006D3FB4"/>
    <w:rsid w:val="006D4403"/>
    <w:rsid w:val="006D5837"/>
    <w:rsid w:val="006D6BCA"/>
    <w:rsid w:val="006E5615"/>
    <w:rsid w:val="006E72C7"/>
    <w:rsid w:val="007003F3"/>
    <w:rsid w:val="007004DA"/>
    <w:rsid w:val="00701BBA"/>
    <w:rsid w:val="007061B9"/>
    <w:rsid w:val="00715F31"/>
    <w:rsid w:val="00717637"/>
    <w:rsid w:val="00721B24"/>
    <w:rsid w:val="0072214B"/>
    <w:rsid w:val="00722807"/>
    <w:rsid w:val="007277D3"/>
    <w:rsid w:val="007341D8"/>
    <w:rsid w:val="00734A9A"/>
    <w:rsid w:val="00734AB0"/>
    <w:rsid w:val="00741473"/>
    <w:rsid w:val="0074276A"/>
    <w:rsid w:val="007452BB"/>
    <w:rsid w:val="007452E0"/>
    <w:rsid w:val="00746980"/>
    <w:rsid w:val="007502F6"/>
    <w:rsid w:val="00751D2B"/>
    <w:rsid w:val="007520CD"/>
    <w:rsid w:val="007531F0"/>
    <w:rsid w:val="00754791"/>
    <w:rsid w:val="00756058"/>
    <w:rsid w:val="00757A5D"/>
    <w:rsid w:val="007601C9"/>
    <w:rsid w:val="00766191"/>
    <w:rsid w:val="00767A18"/>
    <w:rsid w:val="00771509"/>
    <w:rsid w:val="00771AFF"/>
    <w:rsid w:val="0077502B"/>
    <w:rsid w:val="00776E33"/>
    <w:rsid w:val="007777BE"/>
    <w:rsid w:val="00777B32"/>
    <w:rsid w:val="00777BA0"/>
    <w:rsid w:val="0078064A"/>
    <w:rsid w:val="007808E8"/>
    <w:rsid w:val="007820F2"/>
    <w:rsid w:val="00785E69"/>
    <w:rsid w:val="00786599"/>
    <w:rsid w:val="00790880"/>
    <w:rsid w:val="007912E5"/>
    <w:rsid w:val="00791BE1"/>
    <w:rsid w:val="00791F3D"/>
    <w:rsid w:val="00793E3E"/>
    <w:rsid w:val="00794798"/>
    <w:rsid w:val="007949D7"/>
    <w:rsid w:val="00794FEA"/>
    <w:rsid w:val="007956E4"/>
    <w:rsid w:val="007A12FB"/>
    <w:rsid w:val="007A2494"/>
    <w:rsid w:val="007A2913"/>
    <w:rsid w:val="007A3663"/>
    <w:rsid w:val="007A3F8F"/>
    <w:rsid w:val="007B17A7"/>
    <w:rsid w:val="007B18F8"/>
    <w:rsid w:val="007B4B70"/>
    <w:rsid w:val="007B525D"/>
    <w:rsid w:val="007C2D79"/>
    <w:rsid w:val="007C36AA"/>
    <w:rsid w:val="007C4205"/>
    <w:rsid w:val="007C4CCD"/>
    <w:rsid w:val="007C527B"/>
    <w:rsid w:val="007C6637"/>
    <w:rsid w:val="007C6D01"/>
    <w:rsid w:val="007D59EA"/>
    <w:rsid w:val="007D68A3"/>
    <w:rsid w:val="007E07D0"/>
    <w:rsid w:val="007E1E6A"/>
    <w:rsid w:val="007E1F66"/>
    <w:rsid w:val="007E2653"/>
    <w:rsid w:val="007E54CA"/>
    <w:rsid w:val="007F6F9E"/>
    <w:rsid w:val="007F7D6A"/>
    <w:rsid w:val="00800FFB"/>
    <w:rsid w:val="0080404C"/>
    <w:rsid w:val="00804B7B"/>
    <w:rsid w:val="00807062"/>
    <w:rsid w:val="0081180C"/>
    <w:rsid w:val="00811A5F"/>
    <w:rsid w:val="00812109"/>
    <w:rsid w:val="008143C0"/>
    <w:rsid w:val="00814720"/>
    <w:rsid w:val="00816B1C"/>
    <w:rsid w:val="00816D7D"/>
    <w:rsid w:val="00821DD9"/>
    <w:rsid w:val="00823455"/>
    <w:rsid w:val="0082573F"/>
    <w:rsid w:val="0082617A"/>
    <w:rsid w:val="00826F4D"/>
    <w:rsid w:val="00830797"/>
    <w:rsid w:val="008312AC"/>
    <w:rsid w:val="00832AC9"/>
    <w:rsid w:val="00834C38"/>
    <w:rsid w:val="00836174"/>
    <w:rsid w:val="00836395"/>
    <w:rsid w:val="0084539D"/>
    <w:rsid w:val="00850C0E"/>
    <w:rsid w:val="00853300"/>
    <w:rsid w:val="008538BC"/>
    <w:rsid w:val="00857C1F"/>
    <w:rsid w:val="0086266A"/>
    <w:rsid w:val="00863EF8"/>
    <w:rsid w:val="0086432C"/>
    <w:rsid w:val="008834A8"/>
    <w:rsid w:val="0088696D"/>
    <w:rsid w:val="00892C15"/>
    <w:rsid w:val="00892E56"/>
    <w:rsid w:val="008936E6"/>
    <w:rsid w:val="0089547E"/>
    <w:rsid w:val="008A1099"/>
    <w:rsid w:val="008A57E1"/>
    <w:rsid w:val="008B5175"/>
    <w:rsid w:val="008C06EC"/>
    <w:rsid w:val="008C5555"/>
    <w:rsid w:val="008D4345"/>
    <w:rsid w:val="008D5546"/>
    <w:rsid w:val="008D6DCF"/>
    <w:rsid w:val="008E0350"/>
    <w:rsid w:val="008E5DB7"/>
    <w:rsid w:val="008E66F1"/>
    <w:rsid w:val="008F135D"/>
    <w:rsid w:val="008F18F5"/>
    <w:rsid w:val="008F457D"/>
    <w:rsid w:val="008F526C"/>
    <w:rsid w:val="008F5B17"/>
    <w:rsid w:val="008F6C26"/>
    <w:rsid w:val="008F7348"/>
    <w:rsid w:val="008F798D"/>
    <w:rsid w:val="0090128F"/>
    <w:rsid w:val="00901311"/>
    <w:rsid w:val="009116F5"/>
    <w:rsid w:val="00912D68"/>
    <w:rsid w:val="00916451"/>
    <w:rsid w:val="00920267"/>
    <w:rsid w:val="00922B1D"/>
    <w:rsid w:val="00925C7A"/>
    <w:rsid w:val="00934E7F"/>
    <w:rsid w:val="00944837"/>
    <w:rsid w:val="009502A0"/>
    <w:rsid w:val="009507C6"/>
    <w:rsid w:val="00954EFB"/>
    <w:rsid w:val="00957B6B"/>
    <w:rsid w:val="00964363"/>
    <w:rsid w:val="00965EDD"/>
    <w:rsid w:val="00973625"/>
    <w:rsid w:val="00975DA8"/>
    <w:rsid w:val="00985D0D"/>
    <w:rsid w:val="00986AB1"/>
    <w:rsid w:val="00990296"/>
    <w:rsid w:val="00990742"/>
    <w:rsid w:val="0099110E"/>
    <w:rsid w:val="00992121"/>
    <w:rsid w:val="00993865"/>
    <w:rsid w:val="00993C8A"/>
    <w:rsid w:val="0099458A"/>
    <w:rsid w:val="00996D70"/>
    <w:rsid w:val="009A252A"/>
    <w:rsid w:val="009A6265"/>
    <w:rsid w:val="009A702A"/>
    <w:rsid w:val="009B4263"/>
    <w:rsid w:val="009C1ED5"/>
    <w:rsid w:val="009C2A6B"/>
    <w:rsid w:val="009C6482"/>
    <w:rsid w:val="009D58D7"/>
    <w:rsid w:val="009D59D3"/>
    <w:rsid w:val="009D6597"/>
    <w:rsid w:val="009D65F7"/>
    <w:rsid w:val="009E07B5"/>
    <w:rsid w:val="009E3E6E"/>
    <w:rsid w:val="009E5D65"/>
    <w:rsid w:val="009F31A8"/>
    <w:rsid w:val="009F4267"/>
    <w:rsid w:val="009F76CD"/>
    <w:rsid w:val="00A01F2D"/>
    <w:rsid w:val="00A06B37"/>
    <w:rsid w:val="00A06CA5"/>
    <w:rsid w:val="00A07EF9"/>
    <w:rsid w:val="00A12047"/>
    <w:rsid w:val="00A12470"/>
    <w:rsid w:val="00A208D4"/>
    <w:rsid w:val="00A21D04"/>
    <w:rsid w:val="00A31565"/>
    <w:rsid w:val="00A3227F"/>
    <w:rsid w:val="00A330F1"/>
    <w:rsid w:val="00A35BDA"/>
    <w:rsid w:val="00A373AD"/>
    <w:rsid w:val="00A408F9"/>
    <w:rsid w:val="00A54353"/>
    <w:rsid w:val="00A54815"/>
    <w:rsid w:val="00A557B7"/>
    <w:rsid w:val="00A60469"/>
    <w:rsid w:val="00A64791"/>
    <w:rsid w:val="00A65600"/>
    <w:rsid w:val="00A6642C"/>
    <w:rsid w:val="00A72348"/>
    <w:rsid w:val="00A72FA2"/>
    <w:rsid w:val="00A80388"/>
    <w:rsid w:val="00A82B86"/>
    <w:rsid w:val="00A8422F"/>
    <w:rsid w:val="00A843C1"/>
    <w:rsid w:val="00A853A1"/>
    <w:rsid w:val="00A860D9"/>
    <w:rsid w:val="00A868C0"/>
    <w:rsid w:val="00A879C9"/>
    <w:rsid w:val="00A925B5"/>
    <w:rsid w:val="00A953B8"/>
    <w:rsid w:val="00A9543D"/>
    <w:rsid w:val="00A9701C"/>
    <w:rsid w:val="00AA1015"/>
    <w:rsid w:val="00AA15C4"/>
    <w:rsid w:val="00AA29F8"/>
    <w:rsid w:val="00AA31D5"/>
    <w:rsid w:val="00AA4E42"/>
    <w:rsid w:val="00AA653C"/>
    <w:rsid w:val="00AA6E03"/>
    <w:rsid w:val="00AC0DD7"/>
    <w:rsid w:val="00AC55D4"/>
    <w:rsid w:val="00AC786D"/>
    <w:rsid w:val="00AD4BA4"/>
    <w:rsid w:val="00AD652C"/>
    <w:rsid w:val="00AE0F28"/>
    <w:rsid w:val="00AE13A3"/>
    <w:rsid w:val="00AE2172"/>
    <w:rsid w:val="00AE2AC7"/>
    <w:rsid w:val="00AE3FA0"/>
    <w:rsid w:val="00AE547D"/>
    <w:rsid w:val="00AE59C9"/>
    <w:rsid w:val="00AE5B18"/>
    <w:rsid w:val="00AE67DC"/>
    <w:rsid w:val="00AF0040"/>
    <w:rsid w:val="00AF145A"/>
    <w:rsid w:val="00AF5E3A"/>
    <w:rsid w:val="00B024F5"/>
    <w:rsid w:val="00B02F6E"/>
    <w:rsid w:val="00B04E00"/>
    <w:rsid w:val="00B10213"/>
    <w:rsid w:val="00B12A7D"/>
    <w:rsid w:val="00B14438"/>
    <w:rsid w:val="00B21695"/>
    <w:rsid w:val="00B23C7E"/>
    <w:rsid w:val="00B3263C"/>
    <w:rsid w:val="00B3325F"/>
    <w:rsid w:val="00B3617F"/>
    <w:rsid w:val="00B36273"/>
    <w:rsid w:val="00B42944"/>
    <w:rsid w:val="00B43CF2"/>
    <w:rsid w:val="00B46507"/>
    <w:rsid w:val="00B469D7"/>
    <w:rsid w:val="00B47566"/>
    <w:rsid w:val="00B47A14"/>
    <w:rsid w:val="00B5132B"/>
    <w:rsid w:val="00B5607D"/>
    <w:rsid w:val="00B56FBD"/>
    <w:rsid w:val="00B62F2D"/>
    <w:rsid w:val="00B6520E"/>
    <w:rsid w:val="00B66F9A"/>
    <w:rsid w:val="00B7251A"/>
    <w:rsid w:val="00B730E9"/>
    <w:rsid w:val="00B8274C"/>
    <w:rsid w:val="00B82910"/>
    <w:rsid w:val="00B83063"/>
    <w:rsid w:val="00B83BE9"/>
    <w:rsid w:val="00B87BA6"/>
    <w:rsid w:val="00B9291F"/>
    <w:rsid w:val="00B9430D"/>
    <w:rsid w:val="00BA715B"/>
    <w:rsid w:val="00BA7B0F"/>
    <w:rsid w:val="00BB1A55"/>
    <w:rsid w:val="00BB2061"/>
    <w:rsid w:val="00BB2B1E"/>
    <w:rsid w:val="00BB2B8E"/>
    <w:rsid w:val="00BB3367"/>
    <w:rsid w:val="00BB5AF3"/>
    <w:rsid w:val="00BC430D"/>
    <w:rsid w:val="00BC55EF"/>
    <w:rsid w:val="00BC6A1A"/>
    <w:rsid w:val="00BD1578"/>
    <w:rsid w:val="00BD1E84"/>
    <w:rsid w:val="00BD3408"/>
    <w:rsid w:val="00BD3F64"/>
    <w:rsid w:val="00BD4DB7"/>
    <w:rsid w:val="00BE0FBC"/>
    <w:rsid w:val="00BE0FEC"/>
    <w:rsid w:val="00BE4906"/>
    <w:rsid w:val="00BF095E"/>
    <w:rsid w:val="00BF602A"/>
    <w:rsid w:val="00C02ED9"/>
    <w:rsid w:val="00C02F17"/>
    <w:rsid w:val="00C05D54"/>
    <w:rsid w:val="00C140E5"/>
    <w:rsid w:val="00C1450F"/>
    <w:rsid w:val="00C17FBC"/>
    <w:rsid w:val="00C202C8"/>
    <w:rsid w:val="00C209F9"/>
    <w:rsid w:val="00C2211F"/>
    <w:rsid w:val="00C25507"/>
    <w:rsid w:val="00C26776"/>
    <w:rsid w:val="00C30C2F"/>
    <w:rsid w:val="00C31F09"/>
    <w:rsid w:val="00C344EF"/>
    <w:rsid w:val="00C369B9"/>
    <w:rsid w:val="00C42982"/>
    <w:rsid w:val="00C43660"/>
    <w:rsid w:val="00C437E6"/>
    <w:rsid w:val="00C448A4"/>
    <w:rsid w:val="00C52244"/>
    <w:rsid w:val="00C52CC0"/>
    <w:rsid w:val="00C54FCB"/>
    <w:rsid w:val="00C5561E"/>
    <w:rsid w:val="00C5634A"/>
    <w:rsid w:val="00C572C3"/>
    <w:rsid w:val="00C60774"/>
    <w:rsid w:val="00C62A0B"/>
    <w:rsid w:val="00C62C65"/>
    <w:rsid w:val="00C62D3F"/>
    <w:rsid w:val="00C63256"/>
    <w:rsid w:val="00C65379"/>
    <w:rsid w:val="00C67CA3"/>
    <w:rsid w:val="00C72EC4"/>
    <w:rsid w:val="00C74871"/>
    <w:rsid w:val="00C770D1"/>
    <w:rsid w:val="00C801F5"/>
    <w:rsid w:val="00C82E65"/>
    <w:rsid w:val="00C8485D"/>
    <w:rsid w:val="00C85EF2"/>
    <w:rsid w:val="00C8719C"/>
    <w:rsid w:val="00C9342B"/>
    <w:rsid w:val="00C96329"/>
    <w:rsid w:val="00C970C7"/>
    <w:rsid w:val="00C97EAA"/>
    <w:rsid w:val="00CA3B8F"/>
    <w:rsid w:val="00CA61EF"/>
    <w:rsid w:val="00CA76A3"/>
    <w:rsid w:val="00CA7AD1"/>
    <w:rsid w:val="00CA7DF2"/>
    <w:rsid w:val="00CB07D8"/>
    <w:rsid w:val="00CB08BB"/>
    <w:rsid w:val="00CB20F5"/>
    <w:rsid w:val="00CB2FD7"/>
    <w:rsid w:val="00CB6208"/>
    <w:rsid w:val="00CC16CA"/>
    <w:rsid w:val="00CC2A5A"/>
    <w:rsid w:val="00CD0C6D"/>
    <w:rsid w:val="00CD48B9"/>
    <w:rsid w:val="00CD52D3"/>
    <w:rsid w:val="00CE195F"/>
    <w:rsid w:val="00CE2774"/>
    <w:rsid w:val="00CE5F5F"/>
    <w:rsid w:val="00CE7F20"/>
    <w:rsid w:val="00CF0710"/>
    <w:rsid w:val="00CF161C"/>
    <w:rsid w:val="00CF27C6"/>
    <w:rsid w:val="00CF3B15"/>
    <w:rsid w:val="00CF3B24"/>
    <w:rsid w:val="00CF4B6D"/>
    <w:rsid w:val="00D010C0"/>
    <w:rsid w:val="00D044D8"/>
    <w:rsid w:val="00D07ECD"/>
    <w:rsid w:val="00D13D63"/>
    <w:rsid w:val="00D17196"/>
    <w:rsid w:val="00D243B5"/>
    <w:rsid w:val="00D24C3E"/>
    <w:rsid w:val="00D46B04"/>
    <w:rsid w:val="00D55B71"/>
    <w:rsid w:val="00D60383"/>
    <w:rsid w:val="00D60472"/>
    <w:rsid w:val="00D6182C"/>
    <w:rsid w:val="00D6407D"/>
    <w:rsid w:val="00D72E03"/>
    <w:rsid w:val="00D801D6"/>
    <w:rsid w:val="00D8136A"/>
    <w:rsid w:val="00D85B84"/>
    <w:rsid w:val="00D874C0"/>
    <w:rsid w:val="00D906D5"/>
    <w:rsid w:val="00D9776A"/>
    <w:rsid w:val="00DA455E"/>
    <w:rsid w:val="00DA4E0C"/>
    <w:rsid w:val="00DA6FA8"/>
    <w:rsid w:val="00DB0EB1"/>
    <w:rsid w:val="00DB3BD8"/>
    <w:rsid w:val="00DC14F9"/>
    <w:rsid w:val="00DD1706"/>
    <w:rsid w:val="00DD39F6"/>
    <w:rsid w:val="00DD435D"/>
    <w:rsid w:val="00DD497F"/>
    <w:rsid w:val="00DD54B7"/>
    <w:rsid w:val="00DD7444"/>
    <w:rsid w:val="00DD7A59"/>
    <w:rsid w:val="00DF0F2F"/>
    <w:rsid w:val="00DF4C7F"/>
    <w:rsid w:val="00DF4D45"/>
    <w:rsid w:val="00E05378"/>
    <w:rsid w:val="00E1181F"/>
    <w:rsid w:val="00E17259"/>
    <w:rsid w:val="00E226D9"/>
    <w:rsid w:val="00E22745"/>
    <w:rsid w:val="00E227C9"/>
    <w:rsid w:val="00E24AD1"/>
    <w:rsid w:val="00E25663"/>
    <w:rsid w:val="00E27212"/>
    <w:rsid w:val="00E35770"/>
    <w:rsid w:val="00E40617"/>
    <w:rsid w:val="00E44C6A"/>
    <w:rsid w:val="00E4598C"/>
    <w:rsid w:val="00E46868"/>
    <w:rsid w:val="00E53F82"/>
    <w:rsid w:val="00E55F5E"/>
    <w:rsid w:val="00E61633"/>
    <w:rsid w:val="00E745D4"/>
    <w:rsid w:val="00E753A9"/>
    <w:rsid w:val="00E770EC"/>
    <w:rsid w:val="00E770FD"/>
    <w:rsid w:val="00E821C1"/>
    <w:rsid w:val="00E866A5"/>
    <w:rsid w:val="00E90D8F"/>
    <w:rsid w:val="00E94D7E"/>
    <w:rsid w:val="00EA340F"/>
    <w:rsid w:val="00EA7551"/>
    <w:rsid w:val="00EC2625"/>
    <w:rsid w:val="00EC682D"/>
    <w:rsid w:val="00EC7B0F"/>
    <w:rsid w:val="00ED17C0"/>
    <w:rsid w:val="00ED312A"/>
    <w:rsid w:val="00ED35C5"/>
    <w:rsid w:val="00ED53A5"/>
    <w:rsid w:val="00ED752C"/>
    <w:rsid w:val="00EE15A9"/>
    <w:rsid w:val="00EE788B"/>
    <w:rsid w:val="00EF135C"/>
    <w:rsid w:val="00EF3AC4"/>
    <w:rsid w:val="00EF3B3A"/>
    <w:rsid w:val="00EF731C"/>
    <w:rsid w:val="00F07592"/>
    <w:rsid w:val="00F22013"/>
    <w:rsid w:val="00F30F7F"/>
    <w:rsid w:val="00F3155E"/>
    <w:rsid w:val="00F343A8"/>
    <w:rsid w:val="00F355FF"/>
    <w:rsid w:val="00F369E4"/>
    <w:rsid w:val="00F412DF"/>
    <w:rsid w:val="00F4226A"/>
    <w:rsid w:val="00F42A0B"/>
    <w:rsid w:val="00F45B80"/>
    <w:rsid w:val="00F51CA6"/>
    <w:rsid w:val="00F6477D"/>
    <w:rsid w:val="00F6535F"/>
    <w:rsid w:val="00F7053C"/>
    <w:rsid w:val="00F71936"/>
    <w:rsid w:val="00F72D13"/>
    <w:rsid w:val="00F73A78"/>
    <w:rsid w:val="00F750B8"/>
    <w:rsid w:val="00F76422"/>
    <w:rsid w:val="00F7753F"/>
    <w:rsid w:val="00F84E8F"/>
    <w:rsid w:val="00F85147"/>
    <w:rsid w:val="00F91B6D"/>
    <w:rsid w:val="00F93D4C"/>
    <w:rsid w:val="00F93F84"/>
    <w:rsid w:val="00F952FA"/>
    <w:rsid w:val="00F96991"/>
    <w:rsid w:val="00FA02C1"/>
    <w:rsid w:val="00FA22E8"/>
    <w:rsid w:val="00FB0656"/>
    <w:rsid w:val="00FB7B09"/>
    <w:rsid w:val="00FC658C"/>
    <w:rsid w:val="00FC712E"/>
    <w:rsid w:val="00FC7E95"/>
    <w:rsid w:val="00FD4D1F"/>
    <w:rsid w:val="00FD7081"/>
    <w:rsid w:val="00FE01AE"/>
    <w:rsid w:val="00FE3FF6"/>
    <w:rsid w:val="00FE5B7C"/>
    <w:rsid w:val="00FF0841"/>
    <w:rsid w:val="00FF6BF2"/>
    <w:rsid w:val="00FF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C4ECF"/>
  <w15:docId w15:val="{A18F201E-2F5C-4C04-BE72-124681DA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F9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B66F9A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66F9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66F9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66F9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66F9A"/>
    <w:pPr>
      <w:ind w:left="1780"/>
    </w:pPr>
  </w:style>
  <w:style w:type="character" w:styleId="Odwoanieprzypisudolnego">
    <w:name w:val="footnote reference"/>
    <w:uiPriority w:val="99"/>
    <w:semiHidden/>
    <w:rsid w:val="00B66F9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B66F9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290052"/>
    <w:rPr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66F9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290052"/>
    <w:rPr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66F9A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290052"/>
    <w:rPr>
      <w:rFonts w:ascii="Tahoma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66F9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eastAsiaTheme="minorEastAsia"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66F9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66F9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66F9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290052"/>
    <w:rPr>
      <w:rFonts w:asciiTheme="majorHAnsi" w:eastAsiaTheme="majorEastAsia" w:hAnsiTheme="majorHAnsi" w:cstheme="majorBidi"/>
      <w:b/>
      <w:bCs/>
      <w:color w:val="0F476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B66F9A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66F9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66F9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66F9A"/>
    <w:pPr>
      <w:keepNext/>
      <w:suppressAutoHyphens/>
      <w:spacing w:before="120" w:after="120" w:line="360" w:lineRule="auto"/>
      <w:jc w:val="center"/>
    </w:pPr>
    <w:rPr>
      <w:rFonts w:eastAsiaTheme="minorEastAsia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66F9A"/>
    <w:pPr>
      <w:keepNext/>
      <w:suppressAutoHyphens/>
      <w:spacing w:before="120" w:after="360" w:line="360" w:lineRule="auto"/>
      <w:jc w:val="center"/>
    </w:pPr>
    <w:rPr>
      <w:rFonts w:eastAsiaTheme="minorEastAsia"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66F9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66F9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66F9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66F9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66F9A"/>
    <w:pPr>
      <w:spacing w:line="360" w:lineRule="auto"/>
      <w:ind w:left="510" w:hanging="510"/>
      <w:jc w:val="both"/>
    </w:pPr>
    <w:rPr>
      <w:rFonts w:eastAsiaTheme="minorEastAsia"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66F9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66F9A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66F9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66F9A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66F9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66F9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66F9A"/>
    <w:pPr>
      <w:keepNext/>
      <w:suppressAutoHyphens/>
      <w:spacing w:before="120" w:line="360" w:lineRule="auto"/>
      <w:jc w:val="center"/>
    </w:pPr>
    <w:rPr>
      <w:rFonts w:eastAsiaTheme="minorEastAsia"/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66F9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66F9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66F9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66F9A"/>
    <w:pPr>
      <w:keepNext/>
      <w:spacing w:before="120" w:line="360" w:lineRule="auto"/>
      <w:jc w:val="center"/>
    </w:pPr>
    <w:rPr>
      <w:rFonts w:eastAsiaTheme="minorEastAsia"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66F9A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66F9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66F9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66F9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66F9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66F9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66F9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66F9A"/>
    <w:pPr>
      <w:keepNext/>
      <w:suppressAutoHyphens/>
      <w:spacing w:line="360" w:lineRule="auto"/>
      <w:ind w:left="510"/>
      <w:jc w:val="center"/>
    </w:pPr>
    <w:rPr>
      <w:rFonts w:eastAsiaTheme="minorEastAsia"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66F9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66F9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66F9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66F9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66F9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66F9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66F9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66F9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66F9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66F9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66F9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0052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052"/>
    <w:rPr>
      <w:sz w:val="24"/>
      <w:szCs w:val="24"/>
    </w:rPr>
  </w:style>
  <w:style w:type="paragraph" w:customStyle="1" w:styleId="ZTIRLITzmlittiret">
    <w:name w:val="Z_TIR/LIT – zm. lit. tiret"/>
    <w:basedOn w:val="LITlitera"/>
    <w:uiPriority w:val="57"/>
    <w:qFormat/>
    <w:rsid w:val="00B66F9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66F9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66F9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66F9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66F9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66F9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66F9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66F9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66F9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66F9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66F9A"/>
  </w:style>
  <w:style w:type="paragraph" w:customStyle="1" w:styleId="ZTIR2TIRzmpodwtirtiret">
    <w:name w:val="Z_TIR/2TIR – zm. podw. tir. tiret"/>
    <w:basedOn w:val="TIRtiret"/>
    <w:uiPriority w:val="78"/>
    <w:qFormat/>
    <w:rsid w:val="00B66F9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66F9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66F9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66F9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66F9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66F9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66F9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66F9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66F9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66F9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66F9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66F9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66F9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66F9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66F9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66F9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66F9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66F9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66F9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66F9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66F9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66F9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66F9A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66F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66F9A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052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66F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052"/>
    <w:rPr>
      <w:b/>
      <w:bCs/>
      <w:sz w:val="24"/>
      <w:szCs w:val="24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66F9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66F9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66F9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66F9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66F9A"/>
    <w:pPr>
      <w:ind w:left="2404"/>
    </w:pPr>
  </w:style>
  <w:style w:type="paragraph" w:customStyle="1" w:styleId="ODNONIKtreodnonika">
    <w:name w:val="ODNOŚNIK – treść odnośnika"/>
    <w:uiPriority w:val="19"/>
    <w:qFormat/>
    <w:rsid w:val="00B66F9A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66F9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66F9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66F9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66F9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66F9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66F9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66F9A"/>
    <w:pPr>
      <w:keepNext/>
      <w:suppressAutoHyphens/>
      <w:spacing w:before="120" w:line="360" w:lineRule="auto"/>
      <w:jc w:val="center"/>
    </w:pPr>
    <w:rPr>
      <w:rFonts w:eastAsiaTheme="minorEastAsia"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66F9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66F9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66F9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66F9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66F9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66F9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66F9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66F9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66F9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66F9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66F9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66F9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66F9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66F9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66F9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66F9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66F9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66F9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66F9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66F9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66F9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66F9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66F9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66F9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66F9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66F9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66F9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66F9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66F9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66F9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66F9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66F9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66F9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66F9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66F9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66F9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66F9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66F9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66F9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66F9A"/>
  </w:style>
  <w:style w:type="paragraph" w:customStyle="1" w:styleId="ZZUSTzmianazmust">
    <w:name w:val="ZZ/UST(§) – zmiana zm. ust. (§)"/>
    <w:basedOn w:val="ZZARTzmianazmart"/>
    <w:uiPriority w:val="65"/>
    <w:qFormat/>
    <w:rsid w:val="00B66F9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66F9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66F9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66F9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66F9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66F9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66F9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66F9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66F9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66F9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66F9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66F9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66F9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66F9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66F9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66F9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66F9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66F9A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66F9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66F9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66F9A"/>
    <w:pPr>
      <w:spacing w:line="360" w:lineRule="auto"/>
    </w:pPr>
    <w:rPr>
      <w:rFonts w:ascii="Times New Roman" w:eastAsiaTheme="minorEastAsia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66F9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66F9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66F9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66F9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66F9A"/>
  </w:style>
  <w:style w:type="paragraph" w:customStyle="1" w:styleId="TEKSTZacznikido">
    <w:name w:val="TEKST&quot;Załącznik(i) do ...&quot;"/>
    <w:uiPriority w:val="28"/>
    <w:qFormat/>
    <w:rsid w:val="00B66F9A"/>
    <w:pPr>
      <w:keepNext/>
      <w:spacing w:after="240"/>
      <w:ind w:left="5670"/>
      <w:contextualSpacing/>
    </w:pPr>
    <w:rPr>
      <w:rFonts w:ascii="Times New Roman" w:eastAsiaTheme="minorEastAsia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66F9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66F9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66F9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66F9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66F9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66F9A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66F9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66F9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66F9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66F9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66F9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66F9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66F9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66F9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66F9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66F9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66F9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66F9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66F9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66F9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66F9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66F9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66F9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66F9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66F9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66F9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66F9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66F9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66F9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66F9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66F9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66F9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66F9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66F9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66F9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66F9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66F9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66F9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66F9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66F9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66F9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66F9A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66F9A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66F9A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66F9A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66F9A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66F9A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66F9A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66F9A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66F9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66F9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66F9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66F9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66F9A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66F9A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66F9A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66F9A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66F9A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66F9A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66F9A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66F9A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66F9A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66F9A"/>
    <w:pPr>
      <w:spacing w:line="360" w:lineRule="auto"/>
      <w:jc w:val="center"/>
    </w:pPr>
    <w:rPr>
      <w:rFonts w:ascii="Times New Roman" w:eastAsiaTheme="minorEastAsia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66F9A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66F9A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66F9A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66F9A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66F9A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66F9A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66F9A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66F9A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66F9A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66F9A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66F9A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66F9A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66F9A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66F9A"/>
    <w:pPr>
      <w:ind w:left="1780"/>
    </w:pPr>
  </w:style>
  <w:style w:type="table" w:styleId="Tabela-Siatka">
    <w:name w:val="Table Grid"/>
    <w:basedOn w:val="Standardowy"/>
    <w:locked/>
    <w:rsid w:val="0029005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290052"/>
    <w:pPr>
      <w:widowControl w:val="0"/>
      <w:autoSpaceDE w:val="0"/>
      <w:autoSpaceDN w:val="0"/>
      <w:adjustRightInd w:val="0"/>
      <w:spacing w:line="360" w:lineRule="auto"/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66F9A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66F9A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66F9A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66F9A"/>
    <w:rPr>
      <w:color w:val="808080"/>
    </w:rPr>
  </w:style>
  <w:style w:type="paragraph" w:styleId="Poprawka">
    <w:name w:val="Revision"/>
    <w:hidden/>
    <w:uiPriority w:val="99"/>
    <w:semiHidden/>
    <w:rsid w:val="00660C03"/>
    <w:rPr>
      <w:rFonts w:ascii="Times New Roman" w:hAnsi="Times New Roman" w:cs="Arial"/>
      <w:sz w:val="24"/>
    </w:rPr>
  </w:style>
  <w:style w:type="character" w:styleId="Hipercze">
    <w:name w:val="Hyperlink"/>
    <w:uiPriority w:val="99"/>
    <w:unhideWhenUsed/>
    <w:rsid w:val="000F484A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6C464A"/>
  </w:style>
  <w:style w:type="character" w:customStyle="1" w:styleId="old">
    <w:name w:val="old"/>
    <w:basedOn w:val="Domylnaczcionkaakapitu"/>
    <w:rsid w:val="006C464A"/>
  </w:style>
  <w:style w:type="character" w:customStyle="1" w:styleId="new">
    <w:name w:val="new"/>
    <w:basedOn w:val="Domylnaczcionkaakapitu"/>
    <w:rsid w:val="006C464A"/>
  </w:style>
  <w:style w:type="paragraph" w:styleId="Akapitzlist">
    <w:name w:val="List Paragraph"/>
    <w:basedOn w:val="Normalny"/>
    <w:uiPriority w:val="34"/>
    <w:qFormat/>
    <w:rsid w:val="006C464A"/>
    <w:pPr>
      <w:ind w:left="720"/>
      <w:contextualSpacing/>
    </w:pPr>
  </w:style>
  <w:style w:type="paragraph" w:customStyle="1" w:styleId="p">
    <w:name w:val="p"/>
    <w:uiPriority w:val="99"/>
    <w:rsid w:val="008351B8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mainpub">
    <w:name w:val="p.mainpub"/>
    <w:uiPriority w:val="99"/>
    <w:rsid w:val="008351B8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oint">
    <w:name w:val="div.point"/>
    <w:uiPriority w:val="99"/>
    <w:rsid w:val="008351B8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1maintyt">
    <w:name w:val="h1.maintyt"/>
    <w:uiPriority w:val="99"/>
    <w:rsid w:val="008351B8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kt">
    <w:name w:val="div.pkt"/>
    <w:uiPriority w:val="99"/>
    <w:rsid w:val="008351B8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8351B8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aragraph">
    <w:name w:val="div.paragraph"/>
    <w:uiPriority w:val="99"/>
    <w:rsid w:val="008351B8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styleId="Numerstrony">
    <w:name w:val="page number"/>
    <w:rsid w:val="008351B8"/>
  </w:style>
  <w:style w:type="character" w:customStyle="1" w:styleId="footnote">
    <w:name w:val="footnote"/>
    <w:basedOn w:val="Domylnaczcionkaakapitu"/>
    <w:rsid w:val="008351B8"/>
  </w:style>
  <w:style w:type="paragraph" w:customStyle="1" w:styleId="Default">
    <w:name w:val="Default"/>
    <w:rsid w:val="00D81FF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title-bold">
    <w:name w:val="title-bold"/>
    <w:basedOn w:val="Normalny"/>
    <w:rsid w:val="00314DFC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semiHidden/>
    <w:unhideWhenUsed/>
    <w:rsid w:val="00314DFC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Uwydatnienie">
    <w:name w:val="Emphasis"/>
    <w:uiPriority w:val="20"/>
    <w:qFormat/>
    <w:rsid w:val="00421329"/>
    <w:rPr>
      <w:i/>
      <w:iCs/>
    </w:rPr>
  </w:style>
  <w:style w:type="character" w:styleId="Pogrubienie">
    <w:name w:val="Strong"/>
    <w:uiPriority w:val="99"/>
    <w:qFormat/>
    <w:rsid w:val="00A97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askols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ED837C-79F5-42C9-A205-36BDBA68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5</Pages>
  <Words>1304</Words>
  <Characters>7641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Omen</dc:creator>
  <cp:keywords/>
  <cp:lastModifiedBy>Wójcik Aleksandra</cp:lastModifiedBy>
  <cp:revision>3</cp:revision>
  <cp:lastPrinted>2025-05-28T07:11:00Z</cp:lastPrinted>
  <dcterms:created xsi:type="dcterms:W3CDTF">2025-06-24T13:26:00Z</dcterms:created>
  <dcterms:modified xsi:type="dcterms:W3CDTF">2025-06-24T13:28:00Z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ogłoszenia">
    <vt:lpwstr>&lt;data ogłoszenia&gt;</vt:lpwstr>
  </property>
  <property fmtid="{D5CDD505-2E9C-101B-9397-08002B2CF9AE}" pid="3" name="Data wydania obwieszczenia">
    <vt:lpwstr>&lt;data wydania obwieszczenia&gt;</vt:lpwstr>
  </property>
</Properties>
</file>