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D74DD" w14:textId="77777777" w:rsidR="00B575A4" w:rsidRPr="007C47C3" w:rsidRDefault="00B575A4" w:rsidP="00A40EF3">
      <w:pPr>
        <w:keepNext/>
        <w:widowControl/>
        <w:suppressAutoHyphens/>
        <w:autoSpaceDE/>
        <w:autoSpaceDN/>
        <w:adjustRightInd/>
        <w:spacing w:before="120"/>
        <w:jc w:val="center"/>
        <w:rPr>
          <w:rFonts w:eastAsia="Times New Roman" w:cs="Times New Roman"/>
          <w:szCs w:val="24"/>
        </w:rPr>
      </w:pPr>
      <w:r w:rsidRPr="007C47C3">
        <w:rPr>
          <w:rFonts w:eastAsia="Times New Roman" w:cs="Times New Roman"/>
          <w:szCs w:val="24"/>
        </w:rPr>
        <w:t>UZASADNIENIE</w:t>
      </w:r>
    </w:p>
    <w:p w14:paraId="7CD67A9B" w14:textId="77777777" w:rsidR="00B575A4" w:rsidRPr="007C47C3" w:rsidRDefault="00B575A4" w:rsidP="007C47C3">
      <w:pPr>
        <w:widowControl/>
        <w:suppressAutoHyphens/>
        <w:spacing w:before="120"/>
        <w:ind w:firstLine="170"/>
        <w:jc w:val="both"/>
        <w:rPr>
          <w:rFonts w:eastAsia="Times New Roman" w:cs="Times New Roman"/>
          <w:bCs/>
        </w:rPr>
      </w:pPr>
      <w:bookmarkStart w:id="0" w:name="_Hlk194567457"/>
      <w:r w:rsidRPr="00A40EF3">
        <w:rPr>
          <w:rFonts w:eastAsia="Times New Roman" w:cs="Times New Roman"/>
          <w:b/>
          <w:bCs/>
          <w:color w:val="000000"/>
          <w:szCs w:val="24"/>
        </w:rPr>
        <w:t>I. Aktualny stan prawny oraz cel uchwalenia projektowanej regulacji</w:t>
      </w:r>
    </w:p>
    <w:p w14:paraId="4B2A949A" w14:textId="67BFDFA4" w:rsidR="00B575A4" w:rsidRPr="007C47C3" w:rsidRDefault="00B575A4" w:rsidP="007C47C3">
      <w:pPr>
        <w:widowControl/>
        <w:suppressAutoHyphens/>
        <w:spacing w:before="120"/>
        <w:ind w:firstLine="567"/>
        <w:jc w:val="both"/>
        <w:rPr>
          <w:rFonts w:eastAsia="Times New Roman" w:cs="Times New Roman"/>
          <w:bCs/>
        </w:rPr>
      </w:pPr>
      <w:r w:rsidRPr="007C47C3">
        <w:rPr>
          <w:rFonts w:eastAsia="Times New Roman" w:cs="Times New Roman"/>
          <w:bCs/>
        </w:rPr>
        <w:t>W świetle ustawy z dnia 5 sierpnia 2015 r. o rozpatrywaniu reklamacji przez podmioty rynku finansowego, o Rzeczniku Finansowym i o Funduszu Edukacji Finansowej (Dz. U. z 2024 r. poz. 1109 oraz z 2025 r. poz. 146), dalej: „ustawa”, odpowiedzi na reklamacje są zasadniczo dostarczane w formie pisemnej. W praktyce powoduje to trudności dla klientów, którzy często preferują komunikację elektroniczną, podczas gdy podmioty rynku finansowego zastrzegają sobie prawo do przesyłania odpowiedzi wyłącznie w formie papierowej, co wymaga osobistego odbioru korespondencji. Proponowana nowelizacja ma na celu wprowadzenie obowiązku przyjmowania reklamacji drogą elektroniczną przez wszystkie podmioty rynku finansowego, co zwiększy dostępność tej formy dla klientów oraz usprawni przebieg komunikacji i rozpatrywania reklamacji. Ponadto zgodnie z projektowaną ustawą, jeśli reklamacja zostanie złożona elektronicznie, odpowiedź w tej formie będzie podstawową formą kontaktu – bez potrzeby dodatkowego wniosku klienta. Jednocześnie klient zachowuje prawo do otrzymania odpowiedzi na piśmie, o ile wniósł o jej dostarczenie w tej formie.</w:t>
      </w:r>
    </w:p>
    <w:p w14:paraId="3B93C15F" w14:textId="1FD641F4" w:rsidR="00B575A4" w:rsidRPr="007C47C3" w:rsidRDefault="00B575A4" w:rsidP="007C47C3">
      <w:pPr>
        <w:widowControl/>
        <w:suppressAutoHyphens/>
        <w:spacing w:before="120"/>
        <w:jc w:val="both"/>
        <w:rPr>
          <w:rFonts w:eastAsia="Times New Roman" w:cs="Times New Roman"/>
          <w:bCs/>
        </w:rPr>
      </w:pPr>
      <w:r w:rsidRPr="007C47C3">
        <w:rPr>
          <w:rFonts w:eastAsia="Times New Roman" w:cs="Times New Roman"/>
          <w:bCs/>
        </w:rPr>
        <w:t>Nowa regulacja uwzględnia oczekiwania klientów dotyczące szybszej i wygodniejszej obsługi, eliminując konieczność odbierania korespondencji w tradycyjnej formie papierowej, co</w:t>
      </w:r>
      <w:r w:rsidR="00EF6C01">
        <w:rPr>
          <w:rFonts w:eastAsia="Times New Roman" w:cs="Times New Roman"/>
          <w:bCs/>
        </w:rPr>
        <w:t xml:space="preserve"> </w:t>
      </w:r>
      <w:r w:rsidRPr="007C47C3">
        <w:rPr>
          <w:rFonts w:eastAsia="Times New Roman" w:cs="Times New Roman"/>
          <w:bCs/>
        </w:rPr>
        <w:t>jednocześnie przyczyni się do redukcji kosztów ponoszonych przez podmioty rynku finansowego.</w:t>
      </w:r>
    </w:p>
    <w:p w14:paraId="2E6E22CB" w14:textId="0D41F901" w:rsidR="00B575A4" w:rsidRPr="00A40EF3" w:rsidRDefault="00B575A4" w:rsidP="007C47C3">
      <w:pPr>
        <w:widowControl/>
        <w:suppressAutoHyphens/>
        <w:spacing w:before="120"/>
        <w:jc w:val="both"/>
        <w:rPr>
          <w:rFonts w:eastAsia="Times New Roman" w:cs="Times New Roman"/>
          <w:color w:val="000000"/>
          <w:szCs w:val="24"/>
        </w:rPr>
      </w:pPr>
      <w:r w:rsidRPr="00A40EF3">
        <w:rPr>
          <w:rFonts w:eastAsia="Times New Roman" w:cs="Times New Roman"/>
          <w:b/>
          <w:bCs/>
          <w:color w:val="000000"/>
          <w:szCs w:val="24"/>
        </w:rPr>
        <w:t>II</w:t>
      </w:r>
      <w:r w:rsidR="00EF6C01">
        <w:rPr>
          <w:rFonts w:eastAsia="Times New Roman" w:cs="Times New Roman"/>
          <w:b/>
          <w:bCs/>
          <w:color w:val="000000"/>
          <w:szCs w:val="24"/>
        </w:rPr>
        <w:t>.</w:t>
      </w:r>
      <w:r w:rsidRPr="00A40EF3">
        <w:rPr>
          <w:rFonts w:eastAsia="Times New Roman" w:cs="Times New Roman"/>
          <w:b/>
          <w:bCs/>
          <w:color w:val="000000"/>
          <w:szCs w:val="24"/>
        </w:rPr>
        <w:t xml:space="preserve"> Proponowane rozwiązania</w:t>
      </w:r>
    </w:p>
    <w:p w14:paraId="523991F3" w14:textId="6373BCE5" w:rsidR="00B575A4" w:rsidRPr="007C47C3" w:rsidRDefault="00B575A4" w:rsidP="007C47C3">
      <w:pPr>
        <w:widowControl/>
        <w:suppressAutoHyphens/>
        <w:spacing w:before="120"/>
        <w:jc w:val="both"/>
        <w:rPr>
          <w:rFonts w:eastAsia="Times New Roman" w:cs="Times New Roman"/>
          <w:bCs/>
        </w:rPr>
      </w:pPr>
      <w:r w:rsidRPr="007C47C3">
        <w:rPr>
          <w:rFonts w:eastAsia="Times New Roman" w:cs="Times New Roman"/>
          <w:bCs/>
        </w:rPr>
        <w:t xml:space="preserve">W </w:t>
      </w:r>
      <w:r w:rsidRPr="007C47C3">
        <w:rPr>
          <w:rFonts w:eastAsia="Times New Roman" w:cs="Times New Roman"/>
          <w:b/>
        </w:rPr>
        <w:t xml:space="preserve">art. 1 w pkt 1 </w:t>
      </w:r>
      <w:r w:rsidRPr="007C47C3">
        <w:rPr>
          <w:rFonts w:eastAsia="Times New Roman" w:cs="Times New Roman"/>
          <w:bCs/>
        </w:rPr>
        <w:t xml:space="preserve">projektowanej ustawy </w:t>
      </w:r>
      <w:r w:rsidR="00EF6C01" w:rsidRPr="00E735C2">
        <w:rPr>
          <w:rFonts w:eastAsia="Times New Roman" w:cs="Times New Roman"/>
          <w:bCs/>
        </w:rPr>
        <w:t xml:space="preserve">jest </w:t>
      </w:r>
      <w:r w:rsidRPr="007C47C3">
        <w:rPr>
          <w:rFonts w:eastAsia="Times New Roman" w:cs="Times New Roman"/>
          <w:bCs/>
        </w:rPr>
        <w:t xml:space="preserve">zmieniany </w:t>
      </w:r>
      <w:bookmarkEnd w:id="0"/>
      <w:r w:rsidRPr="007C47C3">
        <w:rPr>
          <w:rFonts w:eastAsia="Times New Roman" w:cs="Times New Roman"/>
          <w:bCs/>
        </w:rPr>
        <w:t xml:space="preserve">art. 3 </w:t>
      </w:r>
      <w:r w:rsidR="00EC54BB">
        <w:rPr>
          <w:rFonts w:eastAsia="Times New Roman" w:cs="Times New Roman"/>
          <w:bCs/>
        </w:rPr>
        <w:t xml:space="preserve">ust. 2 pkt 3 </w:t>
      </w:r>
      <w:r w:rsidRPr="007C47C3">
        <w:rPr>
          <w:rFonts w:eastAsia="Times New Roman" w:cs="Times New Roman"/>
          <w:bCs/>
        </w:rPr>
        <w:t>ustawy przez wprowadzenie modyfikacji polegającej na zmianie brzmienia powyższego przepisu, który dotychczas pozostawiał podmiotom rynku finansowego dowolność we wskazywaniu środków komunikacji elektronicznej jako formy składania reklamacji. W efekcie zaproponowanych zmian podmioty rynku finansowego zostają zobowiązane do umożliwienia składania reklamacji w formie elektronicznej, co</w:t>
      </w:r>
      <w:r w:rsidR="00EF6C01">
        <w:rPr>
          <w:rFonts w:eastAsia="Times New Roman" w:cs="Times New Roman"/>
          <w:bCs/>
        </w:rPr>
        <w:t xml:space="preserve"> </w:t>
      </w:r>
      <w:r w:rsidRPr="007C47C3">
        <w:rPr>
          <w:rFonts w:eastAsia="Times New Roman" w:cs="Times New Roman"/>
          <w:bCs/>
        </w:rPr>
        <w:t>zapewni klientom gwarancję możliwości złożenia reklamacji online.</w:t>
      </w:r>
      <w:r w:rsidRPr="00A40EF3">
        <w:rPr>
          <w:rFonts w:cs="Times New Roman"/>
        </w:rPr>
        <w:t xml:space="preserve"> Należy podkreślić, że u</w:t>
      </w:r>
      <w:r w:rsidRPr="007C47C3">
        <w:rPr>
          <w:rFonts w:eastAsia="Times New Roman" w:cs="Times New Roman"/>
          <w:bCs/>
        </w:rPr>
        <w:t xml:space="preserve">możliwienie klientom składania reklamacji za pośrednictwem środków komunikacji elektronicznej jest konieczne, natomiast z uwagi na wielość i różnorodność kanałów komunikacji elektronicznej, podmioty rynku finansowego powinny mieć możliwość wskazania konkretnego środka komunikacji elektronicznej, za </w:t>
      </w:r>
      <w:proofErr w:type="gramStart"/>
      <w:r w:rsidRPr="007C47C3">
        <w:rPr>
          <w:rFonts w:eastAsia="Times New Roman" w:cs="Times New Roman"/>
          <w:bCs/>
        </w:rPr>
        <w:t>pośrednictwem</w:t>
      </w:r>
      <w:proofErr w:type="gramEnd"/>
      <w:r w:rsidRPr="007C47C3">
        <w:rPr>
          <w:rFonts w:eastAsia="Times New Roman" w:cs="Times New Roman"/>
          <w:bCs/>
        </w:rPr>
        <w:t xml:space="preserve"> którego klienci będą mogli składać reklamacje. Składanie reklamacji z wykorzystaniem innych, niezatwierdzonych kanałów komunikacji elektronicznej (np. za </w:t>
      </w:r>
      <w:r w:rsidRPr="007C47C3">
        <w:rPr>
          <w:rFonts w:eastAsia="Times New Roman" w:cs="Times New Roman"/>
          <w:bCs/>
        </w:rPr>
        <w:lastRenderedPageBreak/>
        <w:t>pośrednictwem czatu na stronie internetowej) może skutkować brakiem możliwości ich prawidłowego zarejestrowania, archiwizacji, rozpatrzenia i przekazania odpowiedzi w ustawowym terminie. Z uwagi na powyższe nowe brzmienie przepisu przewiduje, że taki kanał komunikacji elektronicznej musi być skonkretyzowany przez podmiot rynku finansowego i dostosowany do wymogów procesu rozpatrywania reklamacji.</w:t>
      </w:r>
    </w:p>
    <w:p w14:paraId="05A0E6B5" w14:textId="1930877E" w:rsidR="00B575A4" w:rsidRPr="007C47C3" w:rsidRDefault="00B575A4" w:rsidP="007C47C3">
      <w:pPr>
        <w:widowControl/>
        <w:suppressAutoHyphens/>
        <w:spacing w:before="120"/>
        <w:jc w:val="both"/>
        <w:rPr>
          <w:rFonts w:eastAsia="Times New Roman" w:cs="Times New Roman"/>
          <w:bCs/>
        </w:rPr>
      </w:pPr>
      <w:r w:rsidRPr="007C47C3">
        <w:rPr>
          <w:rFonts w:eastAsia="Times New Roman" w:cs="Times New Roman"/>
          <w:bCs/>
        </w:rPr>
        <w:t xml:space="preserve">Z kolei </w:t>
      </w:r>
      <w:r w:rsidRPr="007C47C3">
        <w:rPr>
          <w:rFonts w:eastAsia="Times New Roman" w:cs="Times New Roman"/>
          <w:b/>
        </w:rPr>
        <w:t>art. 1 pkt 2</w:t>
      </w:r>
      <w:r w:rsidRPr="007C47C3">
        <w:rPr>
          <w:rFonts w:eastAsia="Times New Roman" w:cs="Times New Roman"/>
          <w:bCs/>
        </w:rPr>
        <w:t xml:space="preserve"> projektowanej ustawy wprowadza zmianę w art. 5 </w:t>
      </w:r>
      <w:r w:rsidR="00EC54BB">
        <w:rPr>
          <w:rFonts w:eastAsia="Times New Roman" w:cs="Times New Roman"/>
          <w:bCs/>
        </w:rPr>
        <w:t xml:space="preserve">ust. 2 </w:t>
      </w:r>
      <w:r w:rsidRPr="007C47C3">
        <w:rPr>
          <w:rFonts w:eastAsia="Times New Roman" w:cs="Times New Roman"/>
          <w:bCs/>
        </w:rPr>
        <w:t xml:space="preserve">ustawy, </w:t>
      </w:r>
      <w:r w:rsidR="00493BE8" w:rsidRPr="007C47C3">
        <w:rPr>
          <w:rFonts w:eastAsia="Times New Roman" w:cs="Times New Roman"/>
          <w:bCs/>
        </w:rPr>
        <w:t xml:space="preserve">zgodne z którą w przypadku złożenia reklamacji za pomocą środków komunikacji elektronicznej, odpowiedź </w:t>
      </w:r>
      <w:r w:rsidR="00EF6C01" w:rsidRPr="00B45738">
        <w:rPr>
          <w:rFonts w:eastAsia="Times New Roman" w:cs="Times New Roman"/>
          <w:bCs/>
        </w:rPr>
        <w:t>będzie</w:t>
      </w:r>
      <w:r w:rsidR="00EF6C01" w:rsidRPr="00EF6C01">
        <w:rPr>
          <w:rFonts w:eastAsia="Times New Roman" w:cs="Times New Roman"/>
          <w:bCs/>
        </w:rPr>
        <w:t xml:space="preserve"> </w:t>
      </w:r>
      <w:r w:rsidR="00493BE8" w:rsidRPr="007C47C3">
        <w:rPr>
          <w:rFonts w:eastAsia="Times New Roman" w:cs="Times New Roman"/>
          <w:bCs/>
        </w:rPr>
        <w:t>dostarczana również w tej samej formie, przy czym forma ta będzie traktowana jako domyślna i nie będzie wymagała odrębnego wniosku klienta. Rozwiązanie to upraszcza procedurę, przyspiesza kontakt z klientem i</w:t>
      </w:r>
      <w:r w:rsidR="00EF6C01">
        <w:rPr>
          <w:rFonts w:eastAsia="Times New Roman" w:cs="Times New Roman"/>
          <w:bCs/>
        </w:rPr>
        <w:t xml:space="preserve"> </w:t>
      </w:r>
      <w:r w:rsidR="00493BE8" w:rsidRPr="007C47C3">
        <w:rPr>
          <w:rFonts w:eastAsia="Times New Roman" w:cs="Times New Roman"/>
          <w:bCs/>
        </w:rPr>
        <w:t>eliminuje konieczność składania dodatkowego wniosku o odpowiedź elektroniczną. Jednocześnie zapewnia ochronę praw klienta, który wciąż może zażądać odpowiedzi na piśmie. Ponadto w projektowanym art. 5 ust. 2 pkt 2 ustawy</w:t>
      </w:r>
      <w:r w:rsidRPr="007C47C3">
        <w:rPr>
          <w:rFonts w:eastAsia="Times New Roman" w:cs="Times New Roman"/>
          <w:bCs/>
        </w:rPr>
        <w:t xml:space="preserve"> przewi</w:t>
      </w:r>
      <w:r w:rsidR="00493BE8" w:rsidRPr="007C47C3">
        <w:rPr>
          <w:rFonts w:eastAsia="Times New Roman" w:cs="Times New Roman"/>
          <w:bCs/>
        </w:rPr>
        <w:t xml:space="preserve">dziano </w:t>
      </w:r>
      <w:r w:rsidRPr="007C47C3">
        <w:rPr>
          <w:rFonts w:eastAsia="Times New Roman" w:cs="Times New Roman"/>
          <w:bCs/>
        </w:rPr>
        <w:t xml:space="preserve">możliwość domagania się przez klienta składającego reklamację </w:t>
      </w:r>
      <w:r w:rsidR="00EC54BB">
        <w:rPr>
          <w:rFonts w:eastAsia="Times New Roman" w:cs="Times New Roman"/>
          <w:bCs/>
        </w:rPr>
        <w:t xml:space="preserve">na </w:t>
      </w:r>
      <w:r w:rsidRPr="007C47C3">
        <w:rPr>
          <w:rFonts w:eastAsia="Times New Roman" w:cs="Times New Roman"/>
          <w:bCs/>
        </w:rPr>
        <w:t>pi</w:t>
      </w:r>
      <w:r w:rsidR="00EC54BB">
        <w:rPr>
          <w:rFonts w:eastAsia="Times New Roman" w:cs="Times New Roman"/>
          <w:bCs/>
        </w:rPr>
        <w:t>ś</w:t>
      </w:r>
      <w:r w:rsidRPr="007C47C3">
        <w:rPr>
          <w:rFonts w:eastAsia="Times New Roman" w:cs="Times New Roman"/>
          <w:bCs/>
        </w:rPr>
        <w:t>m</w:t>
      </w:r>
      <w:r w:rsidR="00EC54BB">
        <w:rPr>
          <w:rFonts w:eastAsia="Times New Roman" w:cs="Times New Roman"/>
          <w:bCs/>
        </w:rPr>
        <w:t>i</w:t>
      </w:r>
      <w:r w:rsidRPr="007C47C3">
        <w:rPr>
          <w:rFonts w:eastAsia="Times New Roman" w:cs="Times New Roman"/>
          <w:bCs/>
        </w:rPr>
        <w:t>e lub ustnie otrzymania odpowiedzi na nią z wykorzystaniem poczty elektronicznej. Rozwiązanie to wychodzi naprzeciw oczekiwaniom klientów i postępującej cyfryzacji, umożliwiając szybsze i wygodniejsze otrzymanie odpowiedzi na reklamację w formie elektronicznej</w:t>
      </w:r>
      <w:r w:rsidR="00EF6C01">
        <w:rPr>
          <w:rFonts w:eastAsia="Times New Roman" w:cs="Times New Roman"/>
          <w:bCs/>
        </w:rPr>
        <w:t>,</w:t>
      </w:r>
      <w:r w:rsidRPr="007C47C3">
        <w:rPr>
          <w:rFonts w:eastAsia="Times New Roman" w:cs="Times New Roman"/>
          <w:bCs/>
        </w:rPr>
        <w:t xml:space="preserve"> nawet </w:t>
      </w:r>
      <w:proofErr w:type="gramStart"/>
      <w:r w:rsidRPr="007C47C3">
        <w:rPr>
          <w:rFonts w:eastAsia="Times New Roman" w:cs="Times New Roman"/>
          <w:bCs/>
        </w:rPr>
        <w:t>wtedy</w:t>
      </w:r>
      <w:proofErr w:type="gramEnd"/>
      <w:r w:rsidRPr="007C47C3">
        <w:rPr>
          <w:rFonts w:eastAsia="Times New Roman" w:cs="Times New Roman"/>
          <w:bCs/>
        </w:rPr>
        <w:t xml:space="preserve"> gdy została ona złożona </w:t>
      </w:r>
      <w:r w:rsidR="00EC54BB">
        <w:rPr>
          <w:rFonts w:eastAsia="Times New Roman" w:cs="Times New Roman"/>
          <w:bCs/>
        </w:rPr>
        <w:t xml:space="preserve">na </w:t>
      </w:r>
      <w:r w:rsidRPr="007C47C3">
        <w:rPr>
          <w:rFonts w:eastAsia="Times New Roman" w:cs="Times New Roman"/>
          <w:bCs/>
        </w:rPr>
        <w:t>pi</w:t>
      </w:r>
      <w:r w:rsidR="00EC54BB">
        <w:rPr>
          <w:rFonts w:eastAsia="Times New Roman" w:cs="Times New Roman"/>
          <w:bCs/>
        </w:rPr>
        <w:t>ś</w:t>
      </w:r>
      <w:r w:rsidRPr="007C47C3">
        <w:rPr>
          <w:rFonts w:eastAsia="Times New Roman" w:cs="Times New Roman"/>
          <w:bCs/>
        </w:rPr>
        <w:t>mie lub ustnie, pod warunkiem że klient wyraźnie o to zawnioskuje. W takim przypadku podmiot rynku finansowego będzie zobowiązany do dostarczenia odpowiedzi drogą elektroniczną.</w:t>
      </w:r>
      <w:r w:rsidR="00493BE8" w:rsidRPr="007C47C3">
        <w:rPr>
          <w:rFonts w:eastAsia="Times New Roman" w:cs="Times New Roman"/>
          <w:bCs/>
        </w:rPr>
        <w:t xml:space="preserve"> Ww.</w:t>
      </w:r>
      <w:r w:rsidRPr="007C47C3">
        <w:rPr>
          <w:rFonts w:eastAsia="Times New Roman" w:cs="Times New Roman"/>
          <w:bCs/>
        </w:rPr>
        <w:t xml:space="preserve"> </w:t>
      </w:r>
      <w:r w:rsidR="00493BE8" w:rsidRPr="007C47C3">
        <w:rPr>
          <w:rFonts w:eastAsia="Times New Roman" w:cs="Times New Roman"/>
          <w:bCs/>
        </w:rPr>
        <w:t>z</w:t>
      </w:r>
      <w:r w:rsidRPr="007C47C3">
        <w:rPr>
          <w:rFonts w:eastAsia="Times New Roman" w:cs="Times New Roman"/>
          <w:bCs/>
        </w:rPr>
        <w:t>mian</w:t>
      </w:r>
      <w:r w:rsidR="00493BE8" w:rsidRPr="007C47C3">
        <w:rPr>
          <w:rFonts w:eastAsia="Times New Roman" w:cs="Times New Roman"/>
          <w:bCs/>
        </w:rPr>
        <w:t>y</w:t>
      </w:r>
      <w:r w:rsidRPr="007C47C3">
        <w:rPr>
          <w:rFonts w:eastAsia="Times New Roman" w:cs="Times New Roman"/>
          <w:bCs/>
        </w:rPr>
        <w:t xml:space="preserve"> wpisuj</w:t>
      </w:r>
      <w:r w:rsidR="00493BE8" w:rsidRPr="007C47C3">
        <w:rPr>
          <w:rFonts w:eastAsia="Times New Roman" w:cs="Times New Roman"/>
          <w:bCs/>
        </w:rPr>
        <w:t>ą</w:t>
      </w:r>
      <w:r w:rsidRPr="007C47C3">
        <w:rPr>
          <w:rFonts w:eastAsia="Times New Roman" w:cs="Times New Roman"/>
          <w:bCs/>
        </w:rPr>
        <w:t xml:space="preserve"> się w</w:t>
      </w:r>
      <w:r w:rsidR="00493BE8" w:rsidRPr="007C47C3">
        <w:rPr>
          <w:rFonts w:eastAsia="Times New Roman" w:cs="Times New Roman"/>
          <w:bCs/>
        </w:rPr>
        <w:t xml:space="preserve"> </w:t>
      </w:r>
      <w:r w:rsidRPr="007C47C3">
        <w:rPr>
          <w:rFonts w:eastAsia="Times New Roman" w:cs="Times New Roman"/>
          <w:bCs/>
        </w:rPr>
        <w:t>kierunek cyfryzacji usług i ułatwi</w:t>
      </w:r>
      <w:r w:rsidR="00EF6C01">
        <w:rPr>
          <w:rFonts w:eastAsia="Times New Roman" w:cs="Times New Roman"/>
          <w:bCs/>
        </w:rPr>
        <w:t>ą</w:t>
      </w:r>
      <w:r w:rsidRPr="007C47C3">
        <w:rPr>
          <w:rFonts w:eastAsia="Times New Roman" w:cs="Times New Roman"/>
          <w:bCs/>
        </w:rPr>
        <w:t xml:space="preserve"> prowadzenie spraw reklamacyjnych w sposób nowoczesny i efektywny.</w:t>
      </w:r>
    </w:p>
    <w:p w14:paraId="08BF4F8D" w14:textId="75CAAD82" w:rsidR="00B575A4" w:rsidRPr="007C47C3" w:rsidRDefault="00B575A4" w:rsidP="007C47C3">
      <w:pPr>
        <w:widowControl/>
        <w:suppressAutoHyphens/>
        <w:spacing w:before="120"/>
        <w:jc w:val="both"/>
        <w:rPr>
          <w:rFonts w:eastAsia="Times New Roman" w:cs="Times New Roman"/>
          <w:bCs/>
        </w:rPr>
      </w:pPr>
      <w:r w:rsidRPr="007C47C3">
        <w:rPr>
          <w:rFonts w:eastAsia="Times New Roman" w:cs="Times New Roman"/>
          <w:bCs/>
        </w:rPr>
        <w:t xml:space="preserve">W </w:t>
      </w:r>
      <w:r w:rsidRPr="007C47C3">
        <w:rPr>
          <w:rFonts w:eastAsia="Times New Roman" w:cs="Times New Roman"/>
          <w:b/>
        </w:rPr>
        <w:t>art. 2</w:t>
      </w:r>
      <w:r w:rsidRPr="007C47C3">
        <w:rPr>
          <w:rFonts w:eastAsia="Times New Roman" w:cs="Times New Roman"/>
          <w:bCs/>
        </w:rPr>
        <w:t xml:space="preserve"> </w:t>
      </w:r>
      <w:r w:rsidR="00EC54BB">
        <w:rPr>
          <w:rFonts w:eastAsia="Times New Roman" w:cs="Times New Roman"/>
          <w:bCs/>
        </w:rPr>
        <w:t xml:space="preserve">projektowanej ustawy </w:t>
      </w:r>
      <w:r w:rsidRPr="007C47C3">
        <w:rPr>
          <w:rFonts w:eastAsia="Times New Roman" w:cs="Times New Roman"/>
          <w:bCs/>
        </w:rPr>
        <w:t>zawarto przepis przejściowy, którego celem jest zapewnienie przejrzystości i pewności prawnej w odniesieniu do postępowań reklamacyjnych wszczętych przed wejściem w życie projektowanej ustawy. Przepis ten wprowadza regułę intertemporalną, zgodnie z którą reklamacje złożone, lecz nierozpatrzone przed d</w:t>
      </w:r>
      <w:r w:rsidR="00EC54BB">
        <w:rPr>
          <w:rFonts w:eastAsia="Times New Roman" w:cs="Times New Roman"/>
          <w:bCs/>
        </w:rPr>
        <w:t>niem</w:t>
      </w:r>
      <w:r w:rsidRPr="007C47C3">
        <w:rPr>
          <w:rFonts w:eastAsia="Times New Roman" w:cs="Times New Roman"/>
          <w:bCs/>
        </w:rPr>
        <w:t xml:space="preserve"> wejścia w życie ustawy, będą rozpatrywane według przepisów dotychczasowych. Ma to na celu ochronę interesów klientów i zapewnienie spójności proceduralnej.</w:t>
      </w:r>
    </w:p>
    <w:p w14:paraId="2E5B84A1" w14:textId="219D1B73" w:rsidR="00B575A4" w:rsidRPr="007C47C3" w:rsidRDefault="00B575A4" w:rsidP="007C47C3">
      <w:pPr>
        <w:widowControl/>
        <w:suppressAutoHyphens/>
        <w:spacing w:before="120"/>
        <w:jc w:val="both"/>
        <w:rPr>
          <w:rFonts w:eastAsia="Times New Roman" w:cs="Times New Roman"/>
          <w:bCs/>
        </w:rPr>
      </w:pPr>
      <w:r w:rsidRPr="007C47C3">
        <w:rPr>
          <w:rFonts w:eastAsia="Times New Roman" w:cs="Times New Roman"/>
          <w:bCs/>
        </w:rPr>
        <w:t xml:space="preserve">W </w:t>
      </w:r>
      <w:r w:rsidRPr="007C47C3">
        <w:rPr>
          <w:rFonts w:eastAsia="Times New Roman" w:cs="Times New Roman"/>
          <w:b/>
        </w:rPr>
        <w:t>art. 3</w:t>
      </w:r>
      <w:r w:rsidRPr="007C47C3">
        <w:rPr>
          <w:rFonts w:eastAsia="Times New Roman" w:cs="Times New Roman"/>
          <w:bCs/>
        </w:rPr>
        <w:t xml:space="preserve"> projektowanej ustawy wskazuje się, że wejdzie ona w życie po upływie 3 miesięcy od</w:t>
      </w:r>
      <w:r w:rsidR="00EF6C01">
        <w:rPr>
          <w:rFonts w:eastAsia="Times New Roman" w:cs="Times New Roman"/>
          <w:bCs/>
        </w:rPr>
        <w:t xml:space="preserve"> </w:t>
      </w:r>
      <w:r w:rsidRPr="007C47C3">
        <w:rPr>
          <w:rFonts w:eastAsia="Times New Roman" w:cs="Times New Roman"/>
          <w:bCs/>
        </w:rPr>
        <w:t xml:space="preserve">dnia ogłoszenia. Dłuższy okres </w:t>
      </w:r>
      <w:r w:rsidRPr="007C47C3">
        <w:rPr>
          <w:rFonts w:eastAsia="Times New Roman" w:cs="Times New Roman"/>
          <w:bCs/>
          <w:i/>
          <w:iCs/>
        </w:rPr>
        <w:t>vacatio legis</w:t>
      </w:r>
      <w:r w:rsidRPr="007C47C3">
        <w:rPr>
          <w:rFonts w:eastAsia="Times New Roman" w:cs="Times New Roman"/>
          <w:bCs/>
        </w:rPr>
        <w:t xml:space="preserve"> </w:t>
      </w:r>
      <w:r w:rsidR="00EF6C01" w:rsidRPr="000A0525">
        <w:rPr>
          <w:rFonts w:eastAsia="Times New Roman" w:cs="Times New Roman"/>
          <w:bCs/>
        </w:rPr>
        <w:t xml:space="preserve">jest </w:t>
      </w:r>
      <w:r w:rsidRPr="007C47C3">
        <w:rPr>
          <w:rFonts w:eastAsia="Times New Roman" w:cs="Times New Roman"/>
          <w:bCs/>
        </w:rPr>
        <w:t xml:space="preserve">uzasadniony wprowadzeniem nowych obowiązków po stronie podmiotów rynku finansowego, przewidzianych w projektowanej ustawie. Realizacja tych obowiązków może wymagać m.in. dostosowania systemów informatycznych. Ze względu na zakres i charakter zmian technicznych oraz konieczność zapewnienia zgodności z nowymi przepisami </w:t>
      </w:r>
      <w:r w:rsidR="00EF6C01" w:rsidRPr="00DD5EA4">
        <w:rPr>
          <w:rFonts w:eastAsia="Times New Roman" w:cs="Times New Roman"/>
          <w:bCs/>
        </w:rPr>
        <w:t>jest</w:t>
      </w:r>
      <w:r w:rsidR="00EF6C01" w:rsidRPr="00EF6C01">
        <w:rPr>
          <w:rFonts w:eastAsia="Times New Roman" w:cs="Times New Roman"/>
          <w:bCs/>
        </w:rPr>
        <w:t xml:space="preserve"> </w:t>
      </w:r>
      <w:r w:rsidRPr="007C47C3">
        <w:rPr>
          <w:rFonts w:eastAsia="Times New Roman" w:cs="Times New Roman"/>
          <w:bCs/>
        </w:rPr>
        <w:t xml:space="preserve">niezbędne zapewnienie instytucjom </w:t>
      </w:r>
      <w:r w:rsidRPr="007C47C3">
        <w:rPr>
          <w:rFonts w:eastAsia="Times New Roman" w:cs="Times New Roman"/>
          <w:bCs/>
        </w:rPr>
        <w:lastRenderedPageBreak/>
        <w:t>finansowym odpowiedniego czasu na ich wdrożenie. Trzymiesięczny okres pozwoli na</w:t>
      </w:r>
      <w:r w:rsidR="00EF6C01">
        <w:rPr>
          <w:rFonts w:eastAsia="Times New Roman" w:cs="Times New Roman"/>
          <w:bCs/>
        </w:rPr>
        <w:t xml:space="preserve"> </w:t>
      </w:r>
      <w:r w:rsidRPr="007C47C3">
        <w:rPr>
          <w:rFonts w:eastAsia="Times New Roman" w:cs="Times New Roman"/>
          <w:bCs/>
        </w:rPr>
        <w:t>bezpieczne i prawidłowe przygotowanie zmian organizacyjnych i technologicznych, a tym samym na zapewnienie klientom należytej jakości obsługi zgodnej z nowym stanem prawnym.</w:t>
      </w:r>
    </w:p>
    <w:p w14:paraId="07FBD501" w14:textId="77777777" w:rsidR="00B575A4" w:rsidRPr="007C47C3" w:rsidRDefault="00B575A4" w:rsidP="007C47C3">
      <w:pPr>
        <w:widowControl/>
        <w:suppressAutoHyphens/>
        <w:spacing w:before="120"/>
        <w:jc w:val="both"/>
        <w:rPr>
          <w:rFonts w:eastAsia="Times New Roman" w:cs="Times New Roman"/>
          <w:bCs/>
        </w:rPr>
      </w:pPr>
      <w:r w:rsidRPr="007C47C3">
        <w:rPr>
          <w:rFonts w:eastAsia="Times New Roman" w:cs="Times New Roman"/>
          <w:bCs/>
        </w:rPr>
        <w:t>Projekt ustawy jest zgodny z prawem Unii Europejskiej.</w:t>
      </w:r>
    </w:p>
    <w:p w14:paraId="632749E6" w14:textId="77777777" w:rsidR="00B575A4" w:rsidRPr="007C47C3" w:rsidRDefault="00B575A4" w:rsidP="007C47C3">
      <w:pPr>
        <w:widowControl/>
        <w:suppressAutoHyphens/>
        <w:spacing w:before="120"/>
        <w:jc w:val="both"/>
        <w:rPr>
          <w:rFonts w:eastAsia="Times New Roman" w:cs="Times New Roman"/>
          <w:bCs/>
        </w:rPr>
      </w:pPr>
      <w:r w:rsidRPr="007C47C3">
        <w:rPr>
          <w:rFonts w:eastAsia="Times New Roman" w:cs="Times New Roman"/>
          <w:bCs/>
        </w:rPr>
        <w:t>Projekt ustawy nie wymaga przedstawienia właściwym organom i instytucjom Unii Europejskiej, w tym Europejskiemu Bankowi Centralnemu, w celu uzyskania opinii, dokonania powiadomienia, konsultacji albo uzgodnienia.</w:t>
      </w:r>
    </w:p>
    <w:p w14:paraId="754AE1C8" w14:textId="77777777" w:rsidR="00B575A4" w:rsidRPr="007C47C3" w:rsidRDefault="00B575A4" w:rsidP="007C47C3">
      <w:pPr>
        <w:widowControl/>
        <w:suppressAutoHyphens/>
        <w:spacing w:before="120"/>
        <w:jc w:val="both"/>
        <w:rPr>
          <w:rFonts w:eastAsia="Times New Roman" w:cs="Times New Roman"/>
          <w:bCs/>
        </w:rPr>
      </w:pPr>
      <w:r w:rsidRPr="007C47C3">
        <w:rPr>
          <w:rFonts w:eastAsia="Times New Roman" w:cs="Times New Roman"/>
          <w:bCs/>
        </w:rPr>
        <w:t>Brak jest możliwości podjęcia alternatywnych środków osiągnięcia celu projektowanej regulacji w stosunku do działań legislacyjnych.</w:t>
      </w:r>
    </w:p>
    <w:p w14:paraId="54C49EB4" w14:textId="2332CC44" w:rsidR="00B575A4" w:rsidRPr="007C47C3" w:rsidRDefault="00B575A4" w:rsidP="007C47C3">
      <w:pPr>
        <w:widowControl/>
        <w:suppressAutoHyphens/>
        <w:spacing w:before="120"/>
        <w:jc w:val="both"/>
        <w:rPr>
          <w:rFonts w:eastAsia="Times New Roman" w:cs="Times New Roman"/>
          <w:bCs/>
        </w:rPr>
      </w:pPr>
      <w:r w:rsidRPr="007C47C3">
        <w:rPr>
          <w:rFonts w:eastAsia="Times New Roman" w:cs="Times New Roman"/>
          <w:bCs/>
        </w:rPr>
        <w:t xml:space="preserve">Projektowana regulacja nie zawiera przepisów technicznych w rozumieniu rozporządzenia Rady Ministrów z dnia 23 grudnia 2002 r. w sprawie sposobu funkcjonowania krajowego systemu notyfikacji norm i aktów prawnych (Dz. U. poz. 2039, z </w:t>
      </w:r>
      <w:proofErr w:type="spellStart"/>
      <w:r w:rsidRPr="007C47C3">
        <w:rPr>
          <w:rFonts w:eastAsia="Times New Roman" w:cs="Times New Roman"/>
          <w:bCs/>
        </w:rPr>
        <w:t>późn</w:t>
      </w:r>
      <w:proofErr w:type="spellEnd"/>
      <w:r w:rsidRPr="007C47C3">
        <w:rPr>
          <w:rFonts w:eastAsia="Times New Roman" w:cs="Times New Roman"/>
          <w:bCs/>
        </w:rPr>
        <w:t>. zm.) w</w:t>
      </w:r>
      <w:r w:rsidR="00EF6C01">
        <w:rPr>
          <w:rFonts w:eastAsia="Times New Roman" w:cs="Times New Roman"/>
          <w:bCs/>
        </w:rPr>
        <w:t xml:space="preserve"> </w:t>
      </w:r>
      <w:r w:rsidRPr="007C47C3">
        <w:rPr>
          <w:rFonts w:eastAsia="Times New Roman" w:cs="Times New Roman"/>
          <w:bCs/>
        </w:rPr>
        <w:t>związku z czym nie podlega notyfikacji zgodnie z trybem przewidzianym w tych przepisach.</w:t>
      </w:r>
    </w:p>
    <w:p w14:paraId="160952B5" w14:textId="6ED31D19" w:rsidR="00B575A4" w:rsidRPr="007C47C3" w:rsidRDefault="00B575A4" w:rsidP="007C47C3">
      <w:pPr>
        <w:spacing w:before="120"/>
        <w:jc w:val="both"/>
        <w:rPr>
          <w:rFonts w:eastAsia="Times New Roman" w:cs="Times New Roman"/>
          <w:bCs/>
        </w:rPr>
      </w:pPr>
      <w:r w:rsidRPr="007C47C3">
        <w:rPr>
          <w:rFonts w:eastAsia="Times New Roman" w:cs="Times New Roman"/>
          <w:bCs/>
        </w:rPr>
        <w:t xml:space="preserve">Zawarte w projekcie regulacje nie wpłyną na działalność </w:t>
      </w:r>
      <w:proofErr w:type="spellStart"/>
      <w:r w:rsidRPr="007C47C3">
        <w:rPr>
          <w:rFonts w:eastAsia="Times New Roman" w:cs="Times New Roman"/>
          <w:bCs/>
        </w:rPr>
        <w:t>mikroprzedsiębiorców</w:t>
      </w:r>
      <w:proofErr w:type="spellEnd"/>
      <w:r w:rsidRPr="007C47C3">
        <w:rPr>
          <w:rFonts w:eastAsia="Times New Roman" w:cs="Times New Roman"/>
          <w:bCs/>
        </w:rPr>
        <w:t>, małych i średnich przedsiębiorców, stosownie do art. 66 ust. 1 pkt 2 ustawy z dnia 6 marca 2018</w:t>
      </w:r>
      <w:r w:rsidR="00EF6C01">
        <w:rPr>
          <w:rFonts w:eastAsia="Times New Roman" w:cs="Times New Roman"/>
          <w:bCs/>
        </w:rPr>
        <w:t> </w:t>
      </w:r>
      <w:r w:rsidRPr="007C47C3">
        <w:rPr>
          <w:rFonts w:eastAsia="Times New Roman" w:cs="Times New Roman"/>
          <w:bCs/>
        </w:rPr>
        <w:t>r. – Prawo przedsiębiorców (Dz.</w:t>
      </w:r>
      <w:r w:rsidR="00EC54BB">
        <w:rPr>
          <w:rFonts w:eastAsia="Times New Roman" w:cs="Times New Roman"/>
          <w:bCs/>
        </w:rPr>
        <w:t xml:space="preserve"> </w:t>
      </w:r>
      <w:r w:rsidRPr="007C47C3">
        <w:rPr>
          <w:rFonts w:eastAsia="Times New Roman" w:cs="Times New Roman"/>
          <w:bCs/>
        </w:rPr>
        <w:t xml:space="preserve">U. z 2024 r. poz. 236, z </w:t>
      </w:r>
      <w:proofErr w:type="spellStart"/>
      <w:r w:rsidRPr="007C47C3">
        <w:rPr>
          <w:rFonts w:eastAsia="Times New Roman" w:cs="Times New Roman"/>
          <w:bCs/>
        </w:rPr>
        <w:t>późn</w:t>
      </w:r>
      <w:proofErr w:type="spellEnd"/>
      <w:r w:rsidRPr="007C47C3">
        <w:rPr>
          <w:rFonts w:eastAsia="Times New Roman" w:cs="Times New Roman"/>
          <w:bCs/>
        </w:rPr>
        <w:t>. zm.).</w:t>
      </w:r>
    </w:p>
    <w:p w14:paraId="0A31F225" w14:textId="6AEEB2D5" w:rsidR="002707F4" w:rsidRPr="00A40EF3" w:rsidRDefault="00B575A4" w:rsidP="007C47C3">
      <w:pPr>
        <w:widowControl/>
        <w:spacing w:before="120"/>
        <w:jc w:val="both"/>
        <w:rPr>
          <w:rFonts w:cs="Times New Roman"/>
        </w:rPr>
      </w:pPr>
      <w:r w:rsidRPr="007C47C3">
        <w:rPr>
          <w:rFonts w:eastAsia="Times New Roman" w:cs="Times New Roman"/>
          <w:bCs/>
        </w:rPr>
        <w:t>Stosownie do postanowień art. 5 ustawy z dnia 7 lipca 2005 r. o działalności lobbingowej w procesie stanowienia prawa (Dz. U. z 2025 r. poz. 677) oraz § 52 uchwały nr 190 Rady Ministrów z dnia 29 października 2013 r. – Regulamin pracy Rady Ministrów (M. P. z 2024</w:t>
      </w:r>
      <w:r w:rsidR="00EF6C01">
        <w:rPr>
          <w:rFonts w:eastAsia="Times New Roman" w:cs="Times New Roman"/>
          <w:bCs/>
        </w:rPr>
        <w:t> </w:t>
      </w:r>
      <w:r w:rsidRPr="007C47C3">
        <w:rPr>
          <w:rFonts w:eastAsia="Times New Roman" w:cs="Times New Roman"/>
          <w:bCs/>
        </w:rPr>
        <w:t xml:space="preserve">r. poz. 806, z </w:t>
      </w:r>
      <w:proofErr w:type="spellStart"/>
      <w:r w:rsidRPr="007C47C3">
        <w:rPr>
          <w:rFonts w:eastAsia="Times New Roman" w:cs="Times New Roman"/>
          <w:bCs/>
        </w:rPr>
        <w:t>późn</w:t>
      </w:r>
      <w:proofErr w:type="spellEnd"/>
      <w:r w:rsidRPr="007C47C3">
        <w:rPr>
          <w:rFonts w:eastAsia="Times New Roman" w:cs="Times New Roman"/>
          <w:bCs/>
        </w:rPr>
        <w:t>. zm.) projekt ustawy został udostępniony w Biuletynie Informacji Publicznej na stronie podmiotowej Rządowego Centrum Legislacji w</w:t>
      </w:r>
      <w:r w:rsidR="00EF6C01">
        <w:rPr>
          <w:rFonts w:eastAsia="Times New Roman" w:cs="Times New Roman"/>
          <w:bCs/>
        </w:rPr>
        <w:t xml:space="preserve"> </w:t>
      </w:r>
      <w:r w:rsidRPr="007C47C3">
        <w:rPr>
          <w:rFonts w:eastAsia="Times New Roman" w:cs="Times New Roman"/>
          <w:bCs/>
        </w:rPr>
        <w:t>serwisie Rządowy Proces Legislacyjny.</w:t>
      </w:r>
    </w:p>
    <w:sectPr w:rsidR="002707F4" w:rsidRPr="00A40EF3" w:rsidSect="007C47C3">
      <w:footerReference w:type="default" r:id="rId6"/>
      <w:footnotePr>
        <w:numRestart w:val="eachSect"/>
      </w:footnotePr>
      <w:pgSz w:w="11906" w:h="16838"/>
      <w:pgMar w:top="1418" w:right="1418" w:bottom="1418" w:left="1418"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BA29D" w14:textId="77777777" w:rsidR="00C06D17" w:rsidRDefault="00C06D17">
      <w:pPr>
        <w:spacing w:line="240" w:lineRule="auto"/>
      </w:pPr>
      <w:r>
        <w:separator/>
      </w:r>
    </w:p>
  </w:endnote>
  <w:endnote w:type="continuationSeparator" w:id="0">
    <w:p w14:paraId="5BB6DDD7" w14:textId="77777777" w:rsidR="00C06D17" w:rsidRDefault="00C06D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395669"/>
      <w:docPartObj>
        <w:docPartGallery w:val="Page Numbers (Bottom of Page)"/>
        <w:docPartUnique/>
      </w:docPartObj>
    </w:sdtPr>
    <w:sdtEndPr/>
    <w:sdtContent>
      <w:p w14:paraId="5FA42311" w14:textId="51C46136" w:rsidR="008757D2" w:rsidRDefault="008757D2" w:rsidP="008757D2">
        <w:pPr>
          <w:pStyle w:val="Stopka"/>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AF72B" w14:textId="77777777" w:rsidR="00C06D17" w:rsidRDefault="00C06D17">
      <w:pPr>
        <w:spacing w:line="240" w:lineRule="auto"/>
      </w:pPr>
      <w:r>
        <w:separator/>
      </w:r>
    </w:p>
  </w:footnote>
  <w:footnote w:type="continuationSeparator" w:id="0">
    <w:p w14:paraId="43DBA00E" w14:textId="77777777" w:rsidR="00C06D17" w:rsidRDefault="00C06D1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245"/>
    <w:rsid w:val="00033645"/>
    <w:rsid w:val="000B794F"/>
    <w:rsid w:val="0011375C"/>
    <w:rsid w:val="001237CE"/>
    <w:rsid w:val="001F2E4C"/>
    <w:rsid w:val="00227FB5"/>
    <w:rsid w:val="002707F4"/>
    <w:rsid w:val="0029776A"/>
    <w:rsid w:val="002A2C3D"/>
    <w:rsid w:val="002C4ADA"/>
    <w:rsid w:val="002E1C91"/>
    <w:rsid w:val="0034582F"/>
    <w:rsid w:val="00362B32"/>
    <w:rsid w:val="003B5857"/>
    <w:rsid w:val="003C7A53"/>
    <w:rsid w:val="003E0BF3"/>
    <w:rsid w:val="00430E5B"/>
    <w:rsid w:val="00447F8B"/>
    <w:rsid w:val="00493BE8"/>
    <w:rsid w:val="004C0074"/>
    <w:rsid w:val="004D0662"/>
    <w:rsid w:val="004E2B76"/>
    <w:rsid w:val="00540CC2"/>
    <w:rsid w:val="005C4D07"/>
    <w:rsid w:val="005D6418"/>
    <w:rsid w:val="0060763B"/>
    <w:rsid w:val="00653A62"/>
    <w:rsid w:val="006619AB"/>
    <w:rsid w:val="006B692D"/>
    <w:rsid w:val="006D0F18"/>
    <w:rsid w:val="006E0974"/>
    <w:rsid w:val="006E1DDF"/>
    <w:rsid w:val="007A2FEB"/>
    <w:rsid w:val="007C47C3"/>
    <w:rsid w:val="008138FC"/>
    <w:rsid w:val="008757D2"/>
    <w:rsid w:val="008C0DE4"/>
    <w:rsid w:val="008C3500"/>
    <w:rsid w:val="008F3215"/>
    <w:rsid w:val="00902192"/>
    <w:rsid w:val="009069C0"/>
    <w:rsid w:val="00935BC3"/>
    <w:rsid w:val="00941AF4"/>
    <w:rsid w:val="009510D0"/>
    <w:rsid w:val="009F1245"/>
    <w:rsid w:val="00A00446"/>
    <w:rsid w:val="00A40EF3"/>
    <w:rsid w:val="00AB085F"/>
    <w:rsid w:val="00AD4750"/>
    <w:rsid w:val="00B01C7E"/>
    <w:rsid w:val="00B33743"/>
    <w:rsid w:val="00B575A4"/>
    <w:rsid w:val="00BB6C80"/>
    <w:rsid w:val="00BC35DD"/>
    <w:rsid w:val="00BD321E"/>
    <w:rsid w:val="00C06D17"/>
    <w:rsid w:val="00C30E53"/>
    <w:rsid w:val="00C421E7"/>
    <w:rsid w:val="00C55B7C"/>
    <w:rsid w:val="00C5743C"/>
    <w:rsid w:val="00C87711"/>
    <w:rsid w:val="00CA1543"/>
    <w:rsid w:val="00D4757F"/>
    <w:rsid w:val="00D64548"/>
    <w:rsid w:val="00DA1FC4"/>
    <w:rsid w:val="00E23FEE"/>
    <w:rsid w:val="00E77081"/>
    <w:rsid w:val="00EA5FC9"/>
    <w:rsid w:val="00EC54BB"/>
    <w:rsid w:val="00EC696F"/>
    <w:rsid w:val="00EF6C01"/>
    <w:rsid w:val="00F83D03"/>
    <w:rsid w:val="00FD35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2D16CB"/>
  <w15:chartTrackingRefBased/>
  <w15:docId w15:val="{4D25B807-B88F-449A-9B9A-02A3E9D5D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1245"/>
    <w:pPr>
      <w:widowControl w:val="0"/>
      <w:autoSpaceDE w:val="0"/>
      <w:autoSpaceDN w:val="0"/>
      <w:adjustRightInd w:val="0"/>
      <w:spacing w:after="0" w:line="360" w:lineRule="auto"/>
    </w:pPr>
    <w:rPr>
      <w:rFonts w:ascii="Times New Roman" w:eastAsiaTheme="minorEastAsia" w:hAnsi="Times New Roman" w:cs="Arial"/>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rsid w:val="009F1245"/>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basedOn w:val="Domylnaczcionkaakapitu"/>
    <w:link w:val="Nagwek"/>
    <w:uiPriority w:val="99"/>
    <w:semiHidden/>
    <w:rsid w:val="009F1245"/>
    <w:rPr>
      <w:rFonts w:ascii="Times" w:eastAsia="Times New Roman" w:hAnsi="Times" w:cs="Times New Roman"/>
      <w:kern w:val="1"/>
      <w:sz w:val="24"/>
      <w:szCs w:val="24"/>
      <w:lang w:eastAsia="ar-SA"/>
    </w:rPr>
  </w:style>
  <w:style w:type="character" w:styleId="Odwoaniedokomentarza">
    <w:name w:val="annotation reference"/>
    <w:basedOn w:val="Domylnaczcionkaakapitu"/>
    <w:uiPriority w:val="99"/>
    <w:semiHidden/>
    <w:unhideWhenUsed/>
    <w:rsid w:val="00C421E7"/>
    <w:rPr>
      <w:sz w:val="16"/>
      <w:szCs w:val="16"/>
    </w:rPr>
  </w:style>
  <w:style w:type="paragraph" w:styleId="Tekstkomentarza">
    <w:name w:val="annotation text"/>
    <w:basedOn w:val="Normalny"/>
    <w:link w:val="TekstkomentarzaZnak"/>
    <w:uiPriority w:val="99"/>
    <w:semiHidden/>
    <w:unhideWhenUsed/>
    <w:rsid w:val="00C421E7"/>
    <w:pPr>
      <w:spacing w:line="240" w:lineRule="auto"/>
    </w:pPr>
    <w:rPr>
      <w:sz w:val="20"/>
    </w:rPr>
  </w:style>
  <w:style w:type="character" w:customStyle="1" w:styleId="TekstkomentarzaZnak">
    <w:name w:val="Tekst komentarza Znak"/>
    <w:basedOn w:val="Domylnaczcionkaakapitu"/>
    <w:link w:val="Tekstkomentarza"/>
    <w:uiPriority w:val="99"/>
    <w:semiHidden/>
    <w:rsid w:val="00C421E7"/>
    <w:rPr>
      <w:rFonts w:ascii="Times New Roman" w:eastAsiaTheme="minorEastAsia" w:hAnsi="Times New Roman"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C421E7"/>
    <w:rPr>
      <w:b/>
      <w:bCs/>
    </w:rPr>
  </w:style>
  <w:style w:type="character" w:customStyle="1" w:styleId="TematkomentarzaZnak">
    <w:name w:val="Temat komentarza Znak"/>
    <w:basedOn w:val="TekstkomentarzaZnak"/>
    <w:link w:val="Tematkomentarza"/>
    <w:uiPriority w:val="99"/>
    <w:semiHidden/>
    <w:rsid w:val="00C421E7"/>
    <w:rPr>
      <w:rFonts w:ascii="Times New Roman" w:eastAsiaTheme="minorEastAsia" w:hAnsi="Times New Roman" w:cs="Arial"/>
      <w:b/>
      <w:bCs/>
      <w:sz w:val="20"/>
      <w:szCs w:val="20"/>
      <w:lang w:eastAsia="pl-PL"/>
    </w:rPr>
  </w:style>
  <w:style w:type="paragraph" w:styleId="Stopka">
    <w:name w:val="footer"/>
    <w:basedOn w:val="Normalny"/>
    <w:link w:val="StopkaZnak"/>
    <w:uiPriority w:val="99"/>
    <w:unhideWhenUsed/>
    <w:rsid w:val="008757D2"/>
    <w:pPr>
      <w:tabs>
        <w:tab w:val="center" w:pos="4536"/>
        <w:tab w:val="right" w:pos="9072"/>
      </w:tabs>
      <w:spacing w:line="240" w:lineRule="auto"/>
    </w:pPr>
  </w:style>
  <w:style w:type="character" w:customStyle="1" w:styleId="StopkaZnak">
    <w:name w:val="Stopka Znak"/>
    <w:basedOn w:val="Domylnaczcionkaakapitu"/>
    <w:link w:val="Stopka"/>
    <w:uiPriority w:val="99"/>
    <w:rsid w:val="008757D2"/>
    <w:rPr>
      <w:rFonts w:ascii="Times New Roman" w:eastAsiaTheme="minorEastAsia" w:hAnsi="Times New Roman" w:cs="Arial"/>
      <w:sz w:val="24"/>
      <w:szCs w:val="20"/>
      <w:lang w:eastAsia="pl-PL"/>
    </w:rPr>
  </w:style>
  <w:style w:type="paragraph" w:styleId="Poprawka">
    <w:name w:val="Revision"/>
    <w:hidden/>
    <w:uiPriority w:val="99"/>
    <w:semiHidden/>
    <w:rsid w:val="00A40EF3"/>
    <w:pPr>
      <w:spacing w:after="0" w:line="240" w:lineRule="auto"/>
    </w:pPr>
    <w:rPr>
      <w:rFonts w:ascii="Times New Roman" w:eastAsiaTheme="minorEastAsia" w:hAnsi="Times New Roman" w:cs="Arial"/>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6707">
      <w:bodyDiv w:val="1"/>
      <w:marLeft w:val="0"/>
      <w:marRight w:val="0"/>
      <w:marTop w:val="0"/>
      <w:marBottom w:val="0"/>
      <w:divBdr>
        <w:top w:val="none" w:sz="0" w:space="0" w:color="auto"/>
        <w:left w:val="none" w:sz="0" w:space="0" w:color="auto"/>
        <w:bottom w:val="none" w:sz="0" w:space="0" w:color="auto"/>
        <w:right w:val="none" w:sz="0" w:space="0" w:color="auto"/>
      </w:divBdr>
      <w:divsChild>
        <w:div w:id="127482537">
          <w:marLeft w:val="0"/>
          <w:marRight w:val="0"/>
          <w:marTop w:val="0"/>
          <w:marBottom w:val="0"/>
          <w:divBdr>
            <w:top w:val="none" w:sz="0" w:space="0" w:color="auto"/>
            <w:left w:val="none" w:sz="0" w:space="0" w:color="auto"/>
            <w:bottom w:val="none" w:sz="0" w:space="0" w:color="auto"/>
            <w:right w:val="none" w:sz="0" w:space="0" w:color="auto"/>
          </w:divBdr>
          <w:divsChild>
            <w:div w:id="1851331662">
              <w:marLeft w:val="0"/>
              <w:marRight w:val="0"/>
              <w:marTop w:val="0"/>
              <w:marBottom w:val="0"/>
              <w:divBdr>
                <w:top w:val="none" w:sz="0" w:space="0" w:color="auto"/>
                <w:left w:val="none" w:sz="0" w:space="0" w:color="auto"/>
                <w:bottom w:val="none" w:sz="0" w:space="0" w:color="auto"/>
                <w:right w:val="none" w:sz="0" w:space="0" w:color="auto"/>
              </w:divBdr>
              <w:divsChild>
                <w:div w:id="718819243">
                  <w:marLeft w:val="0"/>
                  <w:marRight w:val="0"/>
                  <w:marTop w:val="0"/>
                  <w:marBottom w:val="0"/>
                  <w:divBdr>
                    <w:top w:val="none" w:sz="0" w:space="0" w:color="auto"/>
                    <w:left w:val="none" w:sz="0" w:space="0" w:color="auto"/>
                    <w:bottom w:val="none" w:sz="0" w:space="0" w:color="auto"/>
                    <w:right w:val="none" w:sz="0" w:space="0" w:color="auto"/>
                  </w:divBdr>
                  <w:divsChild>
                    <w:div w:id="181476498">
                      <w:marLeft w:val="0"/>
                      <w:marRight w:val="0"/>
                      <w:marTop w:val="0"/>
                      <w:marBottom w:val="0"/>
                      <w:divBdr>
                        <w:top w:val="none" w:sz="0" w:space="0" w:color="auto"/>
                        <w:left w:val="none" w:sz="0" w:space="0" w:color="auto"/>
                        <w:bottom w:val="none" w:sz="0" w:space="0" w:color="auto"/>
                        <w:right w:val="none" w:sz="0" w:space="0" w:color="auto"/>
                      </w:divBdr>
                      <w:divsChild>
                        <w:div w:id="1558740667">
                          <w:marLeft w:val="0"/>
                          <w:marRight w:val="0"/>
                          <w:marTop w:val="0"/>
                          <w:marBottom w:val="0"/>
                          <w:divBdr>
                            <w:top w:val="none" w:sz="0" w:space="0" w:color="auto"/>
                            <w:left w:val="none" w:sz="0" w:space="0" w:color="auto"/>
                            <w:bottom w:val="none" w:sz="0" w:space="0" w:color="auto"/>
                            <w:right w:val="none" w:sz="0" w:space="0" w:color="auto"/>
                          </w:divBdr>
                          <w:divsChild>
                            <w:div w:id="693456981">
                              <w:marLeft w:val="0"/>
                              <w:marRight w:val="0"/>
                              <w:marTop w:val="0"/>
                              <w:marBottom w:val="0"/>
                              <w:divBdr>
                                <w:top w:val="none" w:sz="0" w:space="0" w:color="auto"/>
                                <w:left w:val="none" w:sz="0" w:space="0" w:color="auto"/>
                                <w:bottom w:val="none" w:sz="0" w:space="0" w:color="auto"/>
                                <w:right w:val="none" w:sz="0" w:space="0" w:color="auto"/>
                              </w:divBdr>
                              <w:divsChild>
                                <w:div w:id="1109741428">
                                  <w:marLeft w:val="0"/>
                                  <w:marRight w:val="0"/>
                                  <w:marTop w:val="0"/>
                                  <w:marBottom w:val="0"/>
                                  <w:divBdr>
                                    <w:top w:val="single" w:sz="2" w:space="6" w:color="auto"/>
                                    <w:left w:val="single" w:sz="2" w:space="9" w:color="auto"/>
                                    <w:bottom w:val="single" w:sz="2" w:space="6" w:color="auto"/>
                                    <w:right w:val="single" w:sz="2" w:space="9" w:color="auto"/>
                                  </w:divBdr>
                                  <w:divsChild>
                                    <w:div w:id="113367378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4090184">
      <w:bodyDiv w:val="1"/>
      <w:marLeft w:val="0"/>
      <w:marRight w:val="0"/>
      <w:marTop w:val="0"/>
      <w:marBottom w:val="0"/>
      <w:divBdr>
        <w:top w:val="none" w:sz="0" w:space="0" w:color="auto"/>
        <w:left w:val="none" w:sz="0" w:space="0" w:color="auto"/>
        <w:bottom w:val="none" w:sz="0" w:space="0" w:color="auto"/>
        <w:right w:val="none" w:sz="0" w:space="0" w:color="auto"/>
      </w:divBdr>
      <w:divsChild>
        <w:div w:id="333609371">
          <w:marLeft w:val="0"/>
          <w:marRight w:val="0"/>
          <w:marTop w:val="0"/>
          <w:marBottom w:val="0"/>
          <w:divBdr>
            <w:top w:val="none" w:sz="0" w:space="0" w:color="auto"/>
            <w:left w:val="none" w:sz="0" w:space="0" w:color="auto"/>
            <w:bottom w:val="none" w:sz="0" w:space="0" w:color="auto"/>
            <w:right w:val="none" w:sz="0" w:space="0" w:color="auto"/>
          </w:divBdr>
          <w:divsChild>
            <w:div w:id="1000354259">
              <w:marLeft w:val="0"/>
              <w:marRight w:val="0"/>
              <w:marTop w:val="0"/>
              <w:marBottom w:val="0"/>
              <w:divBdr>
                <w:top w:val="none" w:sz="0" w:space="0" w:color="auto"/>
                <w:left w:val="none" w:sz="0" w:space="0" w:color="auto"/>
                <w:bottom w:val="none" w:sz="0" w:space="0" w:color="auto"/>
                <w:right w:val="none" w:sz="0" w:space="0" w:color="auto"/>
              </w:divBdr>
              <w:divsChild>
                <w:div w:id="1514689573">
                  <w:marLeft w:val="0"/>
                  <w:marRight w:val="0"/>
                  <w:marTop w:val="0"/>
                  <w:marBottom w:val="0"/>
                  <w:divBdr>
                    <w:top w:val="none" w:sz="0" w:space="0" w:color="auto"/>
                    <w:left w:val="none" w:sz="0" w:space="0" w:color="auto"/>
                    <w:bottom w:val="none" w:sz="0" w:space="0" w:color="auto"/>
                    <w:right w:val="none" w:sz="0" w:space="0" w:color="auto"/>
                  </w:divBdr>
                  <w:divsChild>
                    <w:div w:id="853423670">
                      <w:marLeft w:val="0"/>
                      <w:marRight w:val="0"/>
                      <w:marTop w:val="0"/>
                      <w:marBottom w:val="0"/>
                      <w:divBdr>
                        <w:top w:val="none" w:sz="0" w:space="0" w:color="auto"/>
                        <w:left w:val="none" w:sz="0" w:space="0" w:color="auto"/>
                        <w:bottom w:val="none" w:sz="0" w:space="0" w:color="auto"/>
                        <w:right w:val="none" w:sz="0" w:space="0" w:color="auto"/>
                      </w:divBdr>
                      <w:divsChild>
                        <w:div w:id="1931616536">
                          <w:marLeft w:val="0"/>
                          <w:marRight w:val="0"/>
                          <w:marTop w:val="0"/>
                          <w:marBottom w:val="0"/>
                          <w:divBdr>
                            <w:top w:val="none" w:sz="0" w:space="0" w:color="auto"/>
                            <w:left w:val="none" w:sz="0" w:space="0" w:color="auto"/>
                            <w:bottom w:val="none" w:sz="0" w:space="0" w:color="auto"/>
                            <w:right w:val="none" w:sz="0" w:space="0" w:color="auto"/>
                          </w:divBdr>
                          <w:divsChild>
                            <w:div w:id="1796216883">
                              <w:marLeft w:val="0"/>
                              <w:marRight w:val="0"/>
                              <w:marTop w:val="0"/>
                              <w:marBottom w:val="0"/>
                              <w:divBdr>
                                <w:top w:val="none" w:sz="0" w:space="0" w:color="auto"/>
                                <w:left w:val="none" w:sz="0" w:space="0" w:color="auto"/>
                                <w:bottom w:val="none" w:sz="0" w:space="0" w:color="auto"/>
                                <w:right w:val="none" w:sz="0" w:space="0" w:color="auto"/>
                              </w:divBdr>
                              <w:divsChild>
                                <w:div w:id="1311521188">
                                  <w:marLeft w:val="0"/>
                                  <w:marRight w:val="0"/>
                                  <w:marTop w:val="0"/>
                                  <w:marBottom w:val="0"/>
                                  <w:divBdr>
                                    <w:top w:val="single" w:sz="2" w:space="6" w:color="auto"/>
                                    <w:left w:val="single" w:sz="2" w:space="9" w:color="auto"/>
                                    <w:bottom w:val="single" w:sz="2" w:space="6" w:color="auto"/>
                                    <w:right w:val="single" w:sz="2" w:space="9" w:color="auto"/>
                                  </w:divBdr>
                                  <w:divsChild>
                                    <w:div w:id="58275750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987</Words>
  <Characters>5927</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Mendel</dc:creator>
  <cp:keywords/>
  <dc:description/>
  <cp:lastModifiedBy>Bodych Dominika</cp:lastModifiedBy>
  <cp:revision>3</cp:revision>
  <dcterms:created xsi:type="dcterms:W3CDTF">2025-07-01T12:42:00Z</dcterms:created>
  <dcterms:modified xsi:type="dcterms:W3CDTF">2025-07-01T12:43:00Z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CATEGORY">
    <vt:lpwstr>InformacjePrzeznaczoneWylacznieDoUzytkuWewnetrznego</vt:lpwstr>
  </property>
  <property fmtid="{D5CDD505-2E9C-101B-9397-08002B2CF9AE}" pid="3" name="MFClassifiedBy">
    <vt:lpwstr>UxC4dwLulzfINJ8nQH+xvX5LNGipWa4BRSZhPgxsCvmV4DklNrMhSIbCmX9tIyESQtzaQuC2+dtMQ72A4bGXqQ==</vt:lpwstr>
  </property>
  <property fmtid="{D5CDD505-2E9C-101B-9397-08002B2CF9AE}" pid="4" name="MFClassificationDate">
    <vt:lpwstr>2025-06-04T15:37:40.3792103+02:00</vt:lpwstr>
  </property>
  <property fmtid="{D5CDD505-2E9C-101B-9397-08002B2CF9AE}" pid="5" name="MFClassifiedBySID">
    <vt:lpwstr>UxC4dwLulzfINJ8nQH+xvX5LNGipWa4BRSZhPgxsCvm42mrIC/DSDv0ggS+FjUN/2v1BBotkLlY5aAiEhoi6uW0qI3I/XhEBg75mXPYrW5/EbCtFZzm5TkcKaZVGLbI7</vt:lpwstr>
  </property>
  <property fmtid="{D5CDD505-2E9C-101B-9397-08002B2CF9AE}" pid="6" name="MFGRNItemId">
    <vt:lpwstr>GRN-6e430718-e24a-4a6b-8d1c-1fb40e5543fb</vt:lpwstr>
  </property>
  <property fmtid="{D5CDD505-2E9C-101B-9397-08002B2CF9AE}" pid="7" name="MFHash">
    <vt:lpwstr>iw/K27UneOfLfi/IlaES/OYtDteYejrumBr4k6WsLqw=</vt:lpwstr>
  </property>
  <property fmtid="{D5CDD505-2E9C-101B-9397-08002B2CF9AE}" pid="8" name="MFVisualMarkingsSettings">
    <vt:lpwstr>HeaderAlignment=1;FooterAlignment=1</vt:lpwstr>
  </property>
  <property fmtid="{D5CDD505-2E9C-101B-9397-08002B2CF9AE}" pid="9" name="DLPManualFileClassification">
    <vt:lpwstr>{5fdfc941-3fcf-4a5b-87be-4848800d39d0}</vt:lpwstr>
  </property>
  <property fmtid="{D5CDD505-2E9C-101B-9397-08002B2CF9AE}" pid="10" name="MFRefresh">
    <vt:lpwstr>False</vt:lpwstr>
  </property>
</Properties>
</file>