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B9565" w14:textId="1E62B0EF" w:rsidR="00520761" w:rsidRPr="001A4491" w:rsidRDefault="00935422" w:rsidP="00EE77DB">
      <w:pPr>
        <w:spacing w:after="0" w:line="360" w:lineRule="auto"/>
        <w:ind w:left="720" w:hanging="36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1A4491">
        <w:rPr>
          <w:rFonts w:ascii="Times New Roman" w:hAnsi="Times New Roman" w:cs="Times New Roman"/>
          <w:spacing w:val="20"/>
          <w:sz w:val="24"/>
          <w:szCs w:val="24"/>
        </w:rPr>
        <w:t>U</w:t>
      </w:r>
      <w:r w:rsidR="00EE77DB" w:rsidRPr="001A4491">
        <w:rPr>
          <w:rFonts w:ascii="Times New Roman" w:hAnsi="Times New Roman" w:cs="Times New Roman"/>
          <w:spacing w:val="20"/>
          <w:sz w:val="24"/>
          <w:szCs w:val="24"/>
        </w:rPr>
        <w:t>ZASADNIENIE</w:t>
      </w:r>
    </w:p>
    <w:p w14:paraId="1258984F" w14:textId="3662FE39" w:rsidR="005D41EE" w:rsidRPr="00EE77DB" w:rsidRDefault="008E4D46" w:rsidP="001A4491">
      <w:pPr>
        <w:pStyle w:val="Nagwek1"/>
        <w:numPr>
          <w:ilvl w:val="0"/>
          <w:numId w:val="5"/>
        </w:numPr>
        <w:spacing w:after="0" w:line="360" w:lineRule="auto"/>
        <w:rPr>
          <w:rFonts w:cs="Times New Roman"/>
          <w:sz w:val="24"/>
          <w:szCs w:val="24"/>
        </w:rPr>
      </w:pPr>
      <w:bookmarkStart w:id="0" w:name="_Toc196746140"/>
      <w:r w:rsidRPr="00EE77DB">
        <w:rPr>
          <w:rFonts w:cs="Times New Roman"/>
          <w:sz w:val="24"/>
          <w:szCs w:val="24"/>
        </w:rPr>
        <w:t>Cel i potrzeba ustawy</w:t>
      </w:r>
      <w:bookmarkEnd w:id="0"/>
    </w:p>
    <w:p w14:paraId="2A35F0D6" w14:textId="77777777" w:rsidR="00520761" w:rsidRPr="00EE77DB" w:rsidRDefault="00520761" w:rsidP="001A44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1F5369" w14:textId="06F3B08F" w:rsidR="00D25199" w:rsidRPr="00EE77DB" w:rsidRDefault="008E4D46" w:rsidP="00EE7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7DB">
        <w:rPr>
          <w:rFonts w:ascii="Times New Roman" w:hAnsi="Times New Roman" w:cs="Times New Roman"/>
          <w:sz w:val="24"/>
          <w:szCs w:val="24"/>
        </w:rPr>
        <w:t xml:space="preserve">Celem projektu </w:t>
      </w:r>
      <w:r w:rsidR="00B7783D" w:rsidRPr="00EE77DB">
        <w:rPr>
          <w:rFonts w:ascii="Times New Roman" w:hAnsi="Times New Roman" w:cs="Times New Roman"/>
          <w:sz w:val="24"/>
          <w:szCs w:val="24"/>
        </w:rPr>
        <w:t xml:space="preserve">ustawy o zmianie </w:t>
      </w:r>
      <w:r w:rsidR="006B3074" w:rsidRPr="00EE77DB">
        <w:rPr>
          <w:rFonts w:ascii="Times New Roman" w:hAnsi="Times New Roman" w:cs="Times New Roman"/>
          <w:sz w:val="24"/>
          <w:szCs w:val="24"/>
        </w:rPr>
        <w:t xml:space="preserve">ustawy o ochronie zabytków i opiece nad zabytkami oraz niektórych innych ustaw jest </w:t>
      </w:r>
      <w:r w:rsidRPr="00EE77DB">
        <w:rPr>
          <w:rFonts w:ascii="Times New Roman" w:hAnsi="Times New Roman" w:cs="Times New Roman"/>
          <w:sz w:val="24"/>
          <w:szCs w:val="24"/>
        </w:rPr>
        <w:t>uproszczeni</w:t>
      </w:r>
      <w:r w:rsidR="006B3074" w:rsidRPr="00EE77DB">
        <w:rPr>
          <w:rFonts w:ascii="Times New Roman" w:hAnsi="Times New Roman" w:cs="Times New Roman"/>
          <w:sz w:val="24"/>
          <w:szCs w:val="24"/>
        </w:rPr>
        <w:t>e</w:t>
      </w:r>
      <w:r w:rsidRPr="00EE77DB">
        <w:rPr>
          <w:rFonts w:ascii="Times New Roman" w:hAnsi="Times New Roman" w:cs="Times New Roman"/>
          <w:sz w:val="24"/>
          <w:szCs w:val="24"/>
        </w:rPr>
        <w:t xml:space="preserve"> i przyspieszen</w:t>
      </w:r>
      <w:r w:rsidR="00E35E0B" w:rsidRPr="00EE77DB">
        <w:rPr>
          <w:rFonts w:ascii="Times New Roman" w:hAnsi="Times New Roman" w:cs="Times New Roman"/>
          <w:sz w:val="24"/>
          <w:szCs w:val="24"/>
        </w:rPr>
        <w:t>ie</w:t>
      </w:r>
      <w:r w:rsidR="006B3074" w:rsidRPr="00EE77DB">
        <w:rPr>
          <w:rFonts w:ascii="Times New Roman" w:hAnsi="Times New Roman" w:cs="Times New Roman"/>
          <w:sz w:val="24"/>
          <w:szCs w:val="24"/>
        </w:rPr>
        <w:t xml:space="preserve"> procedur administracyjnych w </w:t>
      </w:r>
      <w:r w:rsidRPr="00EE77DB">
        <w:rPr>
          <w:rFonts w:ascii="Times New Roman" w:hAnsi="Times New Roman" w:cs="Times New Roman"/>
          <w:sz w:val="24"/>
          <w:szCs w:val="24"/>
        </w:rPr>
        <w:t xml:space="preserve">obszarze ochrony zabytków </w:t>
      </w:r>
      <w:r w:rsidR="006B3074" w:rsidRPr="00EE77DB">
        <w:rPr>
          <w:rFonts w:ascii="Times New Roman" w:hAnsi="Times New Roman" w:cs="Times New Roman"/>
          <w:sz w:val="24"/>
          <w:szCs w:val="24"/>
        </w:rPr>
        <w:t xml:space="preserve">i opieki nad zabytkami. </w:t>
      </w:r>
    </w:p>
    <w:p w14:paraId="4A8FE81B" w14:textId="3FFC6E12" w:rsidR="008E4D46" w:rsidRPr="00EE77DB" w:rsidRDefault="008E4D46" w:rsidP="00EE7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7DB">
        <w:rPr>
          <w:rFonts w:ascii="Times New Roman" w:hAnsi="Times New Roman" w:cs="Times New Roman"/>
          <w:sz w:val="24"/>
          <w:szCs w:val="24"/>
        </w:rPr>
        <w:t xml:space="preserve">Potrzeba </w:t>
      </w:r>
      <w:r w:rsidR="00D25199" w:rsidRPr="00EE77DB">
        <w:rPr>
          <w:rFonts w:ascii="Times New Roman" w:hAnsi="Times New Roman" w:cs="Times New Roman"/>
          <w:sz w:val="24"/>
          <w:szCs w:val="24"/>
        </w:rPr>
        <w:t xml:space="preserve">powyższych </w:t>
      </w:r>
      <w:r w:rsidRPr="00EE77DB">
        <w:rPr>
          <w:rFonts w:ascii="Times New Roman" w:hAnsi="Times New Roman" w:cs="Times New Roman"/>
          <w:sz w:val="24"/>
          <w:szCs w:val="24"/>
        </w:rPr>
        <w:t>zmian wynika z przeprowadzonej analizy o</w:t>
      </w:r>
      <w:r w:rsidR="006B3074" w:rsidRPr="00EE77DB">
        <w:rPr>
          <w:rFonts w:ascii="Times New Roman" w:hAnsi="Times New Roman" w:cs="Times New Roman"/>
          <w:sz w:val="24"/>
          <w:szCs w:val="24"/>
        </w:rPr>
        <w:t>bowiązujących regulacji, w tych</w:t>
      </w:r>
      <w:r w:rsidRPr="00EE77DB">
        <w:rPr>
          <w:rFonts w:ascii="Times New Roman" w:hAnsi="Times New Roman" w:cs="Times New Roman"/>
          <w:sz w:val="24"/>
          <w:szCs w:val="24"/>
        </w:rPr>
        <w:t xml:space="preserve"> przypadkach</w:t>
      </w:r>
      <w:r w:rsidR="006B3074" w:rsidRPr="00EE77DB">
        <w:rPr>
          <w:rFonts w:ascii="Times New Roman" w:hAnsi="Times New Roman" w:cs="Times New Roman"/>
          <w:sz w:val="24"/>
          <w:szCs w:val="24"/>
        </w:rPr>
        <w:t>, w których</w:t>
      </w:r>
      <w:r w:rsidRPr="00EE77DB">
        <w:rPr>
          <w:rFonts w:ascii="Times New Roman" w:hAnsi="Times New Roman" w:cs="Times New Roman"/>
          <w:sz w:val="24"/>
          <w:szCs w:val="24"/>
        </w:rPr>
        <w:t xml:space="preserve"> </w:t>
      </w:r>
      <w:r w:rsidR="006B3074" w:rsidRPr="00EE77DB">
        <w:rPr>
          <w:rFonts w:ascii="Times New Roman" w:hAnsi="Times New Roman" w:cs="Times New Roman"/>
          <w:sz w:val="24"/>
          <w:szCs w:val="24"/>
        </w:rPr>
        <w:t>noszą one znamiona nadregulacji</w:t>
      </w:r>
      <w:r w:rsidR="0000172A" w:rsidRPr="00EE77DB">
        <w:rPr>
          <w:rFonts w:ascii="Times New Roman" w:hAnsi="Times New Roman" w:cs="Times New Roman"/>
          <w:sz w:val="24"/>
          <w:szCs w:val="24"/>
        </w:rPr>
        <w:t xml:space="preserve">, a także stanowi odpowiedź na postulaty strony społecznej </w:t>
      </w:r>
      <w:r w:rsidR="00AA1395" w:rsidRPr="00EE77DB">
        <w:rPr>
          <w:rFonts w:ascii="Times New Roman" w:hAnsi="Times New Roman" w:cs="Times New Roman"/>
          <w:sz w:val="24"/>
          <w:szCs w:val="24"/>
        </w:rPr>
        <w:t>w ramach</w:t>
      </w:r>
      <w:r w:rsidR="0000172A" w:rsidRPr="00EE77DB">
        <w:rPr>
          <w:rFonts w:ascii="Times New Roman" w:hAnsi="Times New Roman" w:cs="Times New Roman"/>
          <w:sz w:val="24"/>
          <w:szCs w:val="24"/>
        </w:rPr>
        <w:t xml:space="preserve"> SprawdzaMY.</w:t>
      </w:r>
      <w:r w:rsidR="006B3074" w:rsidRPr="00EE7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9B50C" w14:textId="77777777" w:rsidR="00D25199" w:rsidRPr="00EE77DB" w:rsidRDefault="00D25199" w:rsidP="00EE7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A4957" w14:textId="58FA4F69" w:rsidR="00E35E0B" w:rsidRPr="00EE77DB" w:rsidRDefault="008E4D46" w:rsidP="00EE7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7DB">
        <w:rPr>
          <w:rFonts w:ascii="Times New Roman" w:hAnsi="Times New Roman" w:cs="Times New Roman"/>
          <w:sz w:val="24"/>
          <w:szCs w:val="24"/>
        </w:rPr>
        <w:t xml:space="preserve">Zmiany w </w:t>
      </w:r>
      <w:r w:rsidR="006B3074" w:rsidRPr="00EE77DB">
        <w:rPr>
          <w:rFonts w:ascii="Times New Roman" w:hAnsi="Times New Roman" w:cs="Times New Roman"/>
          <w:sz w:val="24"/>
          <w:szCs w:val="24"/>
        </w:rPr>
        <w:t xml:space="preserve">ustawie </w:t>
      </w:r>
      <w:r w:rsidR="004B7EC4" w:rsidRPr="00EE77DB">
        <w:rPr>
          <w:rFonts w:ascii="Times New Roman" w:hAnsi="Times New Roman" w:cs="Times New Roman"/>
          <w:sz w:val="24"/>
          <w:szCs w:val="24"/>
        </w:rPr>
        <w:t xml:space="preserve">z dnia 23 lipca 2003 r. </w:t>
      </w:r>
      <w:r w:rsidR="006B3074" w:rsidRPr="00EE77DB">
        <w:rPr>
          <w:rFonts w:ascii="Times New Roman" w:hAnsi="Times New Roman" w:cs="Times New Roman"/>
          <w:sz w:val="24"/>
          <w:szCs w:val="24"/>
        </w:rPr>
        <w:t>o ochronie zabytków i opiece nad zabytkami</w:t>
      </w:r>
      <w:r w:rsidR="004B7EC4" w:rsidRPr="00EE77DB">
        <w:rPr>
          <w:rFonts w:ascii="Times New Roman" w:hAnsi="Times New Roman" w:cs="Times New Roman"/>
          <w:sz w:val="24"/>
          <w:szCs w:val="24"/>
        </w:rPr>
        <w:t xml:space="preserve"> (Dz. U. z 2024 r. poz. 1292 i 1907), zwanej dalej „UOZ”)</w:t>
      </w:r>
      <w:r w:rsidR="006B3074" w:rsidRPr="00EE77DB">
        <w:rPr>
          <w:rFonts w:ascii="Times New Roman" w:hAnsi="Times New Roman" w:cs="Times New Roman"/>
          <w:sz w:val="24"/>
          <w:szCs w:val="24"/>
        </w:rPr>
        <w:t xml:space="preserve">, w ustawie </w:t>
      </w:r>
      <w:r w:rsidR="004B7EC4" w:rsidRPr="00EE77DB">
        <w:rPr>
          <w:rFonts w:ascii="Times New Roman" w:hAnsi="Times New Roman" w:cs="Times New Roman"/>
          <w:sz w:val="24"/>
          <w:szCs w:val="24"/>
        </w:rPr>
        <w:t xml:space="preserve">z dnia 16 kwietnia 2004 r. </w:t>
      </w:r>
      <w:r w:rsidR="006B3074" w:rsidRPr="00EE77DB">
        <w:rPr>
          <w:rFonts w:ascii="Times New Roman" w:hAnsi="Times New Roman" w:cs="Times New Roman"/>
          <w:sz w:val="24"/>
          <w:szCs w:val="24"/>
        </w:rPr>
        <w:t>o</w:t>
      </w:r>
      <w:r w:rsidR="00ED273B" w:rsidRPr="00EE77DB">
        <w:rPr>
          <w:rFonts w:ascii="Times New Roman" w:hAnsi="Times New Roman" w:cs="Times New Roman"/>
          <w:sz w:val="24"/>
          <w:szCs w:val="24"/>
        </w:rPr>
        <w:t> </w:t>
      </w:r>
      <w:r w:rsidR="006B3074" w:rsidRPr="00EE77DB">
        <w:rPr>
          <w:rFonts w:ascii="Times New Roman" w:hAnsi="Times New Roman" w:cs="Times New Roman"/>
          <w:sz w:val="24"/>
          <w:szCs w:val="24"/>
        </w:rPr>
        <w:t>ochronie przyrody</w:t>
      </w:r>
      <w:r w:rsidR="00ED273B" w:rsidRPr="00EE77DB">
        <w:rPr>
          <w:rFonts w:ascii="Times New Roman" w:hAnsi="Times New Roman" w:cs="Times New Roman"/>
          <w:sz w:val="24"/>
          <w:szCs w:val="24"/>
        </w:rPr>
        <w:t xml:space="preserve"> </w:t>
      </w:r>
      <w:r w:rsidR="004B7EC4" w:rsidRPr="00EE77DB">
        <w:rPr>
          <w:rFonts w:ascii="Times New Roman" w:hAnsi="Times New Roman" w:cs="Times New Roman"/>
          <w:sz w:val="24"/>
          <w:szCs w:val="24"/>
        </w:rPr>
        <w:t>(Dz. U. z 2024 r. poz. 1478, z późn.</w:t>
      </w:r>
      <w:r w:rsidR="00EE77DB">
        <w:rPr>
          <w:rFonts w:ascii="Times New Roman" w:hAnsi="Times New Roman" w:cs="Times New Roman"/>
          <w:sz w:val="24"/>
          <w:szCs w:val="24"/>
        </w:rPr>
        <w:t xml:space="preserve"> </w:t>
      </w:r>
      <w:r w:rsidR="004B7EC4" w:rsidRPr="00EE77DB">
        <w:rPr>
          <w:rFonts w:ascii="Times New Roman" w:hAnsi="Times New Roman" w:cs="Times New Roman"/>
          <w:sz w:val="24"/>
          <w:szCs w:val="24"/>
        </w:rPr>
        <w:t>zm.), zwanej dalej „UOP”</w:t>
      </w:r>
      <w:r w:rsidR="006B3074" w:rsidRPr="00EE77DB">
        <w:rPr>
          <w:rFonts w:ascii="Times New Roman" w:hAnsi="Times New Roman" w:cs="Times New Roman"/>
          <w:sz w:val="24"/>
          <w:szCs w:val="24"/>
        </w:rPr>
        <w:t xml:space="preserve"> oraz w</w:t>
      </w:r>
      <w:r w:rsidR="00ED273B" w:rsidRPr="00EE77DB">
        <w:rPr>
          <w:rFonts w:ascii="Times New Roman" w:hAnsi="Times New Roman" w:cs="Times New Roman"/>
          <w:sz w:val="24"/>
          <w:szCs w:val="24"/>
        </w:rPr>
        <w:t> </w:t>
      </w:r>
      <w:r w:rsidR="006B3074" w:rsidRPr="00EE77DB">
        <w:rPr>
          <w:rFonts w:ascii="Times New Roman" w:hAnsi="Times New Roman" w:cs="Times New Roman"/>
          <w:sz w:val="24"/>
          <w:szCs w:val="24"/>
        </w:rPr>
        <w:t>ustawie</w:t>
      </w:r>
      <w:r w:rsidR="00237B71" w:rsidRPr="00EE77DB">
        <w:rPr>
          <w:rFonts w:ascii="Times New Roman" w:hAnsi="Times New Roman" w:cs="Times New Roman"/>
          <w:sz w:val="24"/>
          <w:szCs w:val="24"/>
        </w:rPr>
        <w:t xml:space="preserve"> </w:t>
      </w:r>
      <w:r w:rsidR="004B7EC4" w:rsidRPr="00EE77DB">
        <w:rPr>
          <w:rFonts w:ascii="Times New Roman" w:hAnsi="Times New Roman" w:cs="Times New Roman"/>
          <w:sz w:val="24"/>
          <w:szCs w:val="24"/>
        </w:rPr>
        <w:t>z dnia 7 lipca 1994 r. –</w:t>
      </w:r>
      <w:r w:rsidR="00EE77DB">
        <w:rPr>
          <w:rFonts w:ascii="Times New Roman" w:hAnsi="Times New Roman" w:cs="Times New Roman"/>
          <w:sz w:val="24"/>
          <w:szCs w:val="24"/>
        </w:rPr>
        <w:t xml:space="preserve"> </w:t>
      </w:r>
      <w:r w:rsidR="006B3074" w:rsidRPr="00EE77DB">
        <w:rPr>
          <w:rFonts w:ascii="Times New Roman" w:hAnsi="Times New Roman" w:cs="Times New Roman"/>
          <w:sz w:val="24"/>
          <w:szCs w:val="24"/>
        </w:rPr>
        <w:t>Prawo budowlane</w:t>
      </w:r>
      <w:r w:rsidR="00ED273B" w:rsidRPr="00EE77DB">
        <w:rPr>
          <w:rFonts w:ascii="Times New Roman" w:hAnsi="Times New Roman" w:cs="Times New Roman"/>
          <w:sz w:val="24"/>
          <w:szCs w:val="24"/>
        </w:rPr>
        <w:t xml:space="preserve"> (Dz. U. z 2025 r. poz. 418)</w:t>
      </w:r>
      <w:r w:rsidR="006B3074" w:rsidRPr="00EE77DB">
        <w:rPr>
          <w:rFonts w:ascii="Times New Roman" w:hAnsi="Times New Roman" w:cs="Times New Roman"/>
          <w:sz w:val="24"/>
          <w:szCs w:val="24"/>
        </w:rPr>
        <w:t xml:space="preserve">, </w:t>
      </w:r>
      <w:r w:rsidRPr="00EE77DB">
        <w:rPr>
          <w:rFonts w:ascii="Times New Roman" w:hAnsi="Times New Roman" w:cs="Times New Roman"/>
          <w:sz w:val="24"/>
          <w:szCs w:val="24"/>
        </w:rPr>
        <w:t>zmierzają do</w:t>
      </w:r>
      <w:r w:rsidR="00E35E0B" w:rsidRPr="00EE77DB">
        <w:rPr>
          <w:rFonts w:ascii="Times New Roman" w:hAnsi="Times New Roman" w:cs="Times New Roman"/>
          <w:sz w:val="24"/>
          <w:szCs w:val="24"/>
        </w:rPr>
        <w:t>:</w:t>
      </w:r>
    </w:p>
    <w:p w14:paraId="22973B40" w14:textId="680990B4" w:rsidR="00E35E0B" w:rsidRPr="00EE77DB" w:rsidRDefault="00E35E0B" w:rsidP="00EE7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7DB">
        <w:rPr>
          <w:rFonts w:ascii="Times New Roman" w:hAnsi="Times New Roman" w:cs="Times New Roman"/>
          <w:sz w:val="24"/>
          <w:szCs w:val="24"/>
        </w:rPr>
        <w:t>-</w:t>
      </w:r>
      <w:r w:rsidR="008E4D46" w:rsidRPr="00EE77DB">
        <w:rPr>
          <w:rFonts w:ascii="Times New Roman" w:hAnsi="Times New Roman" w:cs="Times New Roman"/>
          <w:sz w:val="24"/>
          <w:szCs w:val="24"/>
        </w:rPr>
        <w:t xml:space="preserve"> </w:t>
      </w:r>
      <w:r w:rsidR="00237B71" w:rsidRPr="00EE77DB">
        <w:rPr>
          <w:rFonts w:ascii="Times New Roman" w:hAnsi="Times New Roman" w:cs="Times New Roman"/>
          <w:sz w:val="24"/>
          <w:szCs w:val="24"/>
        </w:rPr>
        <w:t>zastąpienia dwóch decyzji wydawanych przez wojewódzkich konserwatorów zabytków</w:t>
      </w:r>
      <w:r w:rsidRPr="00EE77DB">
        <w:rPr>
          <w:rFonts w:ascii="Times New Roman" w:hAnsi="Times New Roman" w:cs="Times New Roman"/>
          <w:sz w:val="24"/>
          <w:szCs w:val="24"/>
        </w:rPr>
        <w:t xml:space="preserve"> w </w:t>
      </w:r>
      <w:r w:rsidR="00237B71" w:rsidRPr="00EE77DB">
        <w:rPr>
          <w:rFonts w:ascii="Times New Roman" w:hAnsi="Times New Roman" w:cs="Times New Roman"/>
          <w:sz w:val="24"/>
          <w:szCs w:val="24"/>
        </w:rPr>
        <w:t xml:space="preserve">sprawie usunięcia drzew lub krzewów z terenów wpisanych do rejestru zabytków parków, ogrodów lub innych form zaprojektowanej zieleni, w odniesieniu do tych samych drzew lub krzewów – jedną decyzją wydawaną przez ten organ, </w:t>
      </w:r>
      <w:r w:rsidRPr="00EE77DB">
        <w:rPr>
          <w:rFonts w:ascii="Times New Roman" w:hAnsi="Times New Roman" w:cs="Times New Roman"/>
          <w:sz w:val="24"/>
          <w:szCs w:val="24"/>
        </w:rPr>
        <w:t>oraz</w:t>
      </w:r>
      <w:r w:rsidR="00237B71" w:rsidRPr="00EE77DB">
        <w:rPr>
          <w:rFonts w:ascii="Times New Roman" w:hAnsi="Times New Roman" w:cs="Times New Roman"/>
          <w:sz w:val="24"/>
          <w:szCs w:val="24"/>
        </w:rPr>
        <w:t xml:space="preserve"> do </w:t>
      </w:r>
    </w:p>
    <w:p w14:paraId="6945DD1B" w14:textId="50988EA9" w:rsidR="004234E4" w:rsidRPr="00EE77DB" w:rsidRDefault="00E35E0B" w:rsidP="00EE7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7DB">
        <w:rPr>
          <w:rFonts w:ascii="Times New Roman" w:hAnsi="Times New Roman" w:cs="Times New Roman"/>
          <w:sz w:val="24"/>
          <w:szCs w:val="24"/>
        </w:rPr>
        <w:t xml:space="preserve">- </w:t>
      </w:r>
      <w:r w:rsidR="008E4D46" w:rsidRPr="00EE77DB">
        <w:rPr>
          <w:rFonts w:ascii="Times New Roman" w:hAnsi="Times New Roman" w:cs="Times New Roman"/>
          <w:sz w:val="24"/>
          <w:szCs w:val="24"/>
        </w:rPr>
        <w:t xml:space="preserve">przyspieszenia </w:t>
      </w:r>
      <w:r w:rsidR="00931EC2" w:rsidRPr="00EE77DB">
        <w:rPr>
          <w:rFonts w:ascii="Times New Roman" w:hAnsi="Times New Roman" w:cs="Times New Roman"/>
          <w:sz w:val="24"/>
          <w:szCs w:val="24"/>
        </w:rPr>
        <w:t xml:space="preserve">rozstrzygnięć </w:t>
      </w:r>
      <w:r w:rsidR="008E4D46" w:rsidRPr="00EE77DB">
        <w:rPr>
          <w:rFonts w:ascii="Times New Roman" w:hAnsi="Times New Roman" w:cs="Times New Roman"/>
          <w:sz w:val="24"/>
          <w:szCs w:val="24"/>
        </w:rPr>
        <w:t>administracyjnych w sytuac</w:t>
      </w:r>
      <w:r w:rsidRPr="00EE77DB">
        <w:rPr>
          <w:rFonts w:ascii="Times New Roman" w:hAnsi="Times New Roman" w:cs="Times New Roman"/>
          <w:sz w:val="24"/>
          <w:szCs w:val="24"/>
        </w:rPr>
        <w:t>jach, gdy brak reakcji organu w </w:t>
      </w:r>
      <w:r w:rsidR="008E4D46" w:rsidRPr="00EE77DB">
        <w:rPr>
          <w:rFonts w:ascii="Times New Roman" w:hAnsi="Times New Roman" w:cs="Times New Roman"/>
          <w:sz w:val="24"/>
          <w:szCs w:val="24"/>
        </w:rPr>
        <w:t>przewidzianym terminie może z</w:t>
      </w:r>
      <w:r w:rsidR="006B3074" w:rsidRPr="00EE77DB">
        <w:rPr>
          <w:rFonts w:ascii="Times New Roman" w:hAnsi="Times New Roman" w:cs="Times New Roman"/>
          <w:sz w:val="24"/>
          <w:szCs w:val="24"/>
        </w:rPr>
        <w:t>ostać uznany za milczącą zgodę</w:t>
      </w:r>
      <w:r w:rsidR="00237B71" w:rsidRPr="00EE77DB">
        <w:rPr>
          <w:rFonts w:ascii="Times New Roman" w:hAnsi="Times New Roman" w:cs="Times New Roman"/>
          <w:sz w:val="24"/>
          <w:szCs w:val="24"/>
        </w:rPr>
        <w:t>.</w:t>
      </w:r>
      <w:r w:rsidR="00EE7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CD6A7" w14:textId="2490745E" w:rsidR="003D49B0" w:rsidRPr="00EE77DB" w:rsidRDefault="00DB3E50" w:rsidP="00EE7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7DB">
        <w:rPr>
          <w:rFonts w:ascii="Times New Roman" w:hAnsi="Times New Roman" w:cs="Times New Roman"/>
          <w:sz w:val="24"/>
          <w:szCs w:val="24"/>
        </w:rPr>
        <w:t>Proponowane</w:t>
      </w:r>
      <w:r w:rsidR="00237B71" w:rsidRPr="00EE77DB">
        <w:rPr>
          <w:rFonts w:ascii="Times New Roman" w:hAnsi="Times New Roman" w:cs="Times New Roman"/>
          <w:sz w:val="24"/>
          <w:szCs w:val="24"/>
        </w:rPr>
        <w:t xml:space="preserve"> rozwiąz</w:t>
      </w:r>
      <w:r w:rsidRPr="00EE77DB">
        <w:rPr>
          <w:rFonts w:ascii="Times New Roman" w:hAnsi="Times New Roman" w:cs="Times New Roman"/>
          <w:sz w:val="24"/>
          <w:szCs w:val="24"/>
        </w:rPr>
        <w:t>ania są odpowiedzią na problem</w:t>
      </w:r>
      <w:r w:rsidR="00237B71" w:rsidRPr="00EE77DB">
        <w:rPr>
          <w:rFonts w:ascii="Times New Roman" w:hAnsi="Times New Roman" w:cs="Times New Roman"/>
          <w:sz w:val="24"/>
          <w:szCs w:val="24"/>
        </w:rPr>
        <w:t xml:space="preserve"> nadmiernej liczby </w:t>
      </w:r>
      <w:r w:rsidR="00ED273B" w:rsidRPr="00EE77DB">
        <w:rPr>
          <w:rFonts w:ascii="Times New Roman" w:hAnsi="Times New Roman" w:cs="Times New Roman"/>
          <w:sz w:val="24"/>
          <w:szCs w:val="24"/>
        </w:rPr>
        <w:t xml:space="preserve">procedur </w:t>
      </w:r>
      <w:r w:rsidR="00237B71" w:rsidRPr="00EE77DB">
        <w:rPr>
          <w:rFonts w:ascii="Times New Roman" w:hAnsi="Times New Roman" w:cs="Times New Roman"/>
          <w:sz w:val="24"/>
          <w:szCs w:val="24"/>
        </w:rPr>
        <w:t>i</w:t>
      </w:r>
      <w:r w:rsidR="007E77C7" w:rsidRPr="00EE77DB">
        <w:rPr>
          <w:rFonts w:ascii="Times New Roman" w:hAnsi="Times New Roman" w:cs="Times New Roman"/>
          <w:sz w:val="24"/>
          <w:szCs w:val="24"/>
        </w:rPr>
        <w:t> </w:t>
      </w:r>
      <w:r w:rsidR="008E4D46" w:rsidRPr="00EE77DB">
        <w:rPr>
          <w:rFonts w:ascii="Times New Roman" w:hAnsi="Times New Roman" w:cs="Times New Roman"/>
          <w:sz w:val="24"/>
          <w:szCs w:val="24"/>
        </w:rPr>
        <w:t xml:space="preserve">przewlekłości </w:t>
      </w:r>
      <w:r w:rsidR="00ED273B" w:rsidRPr="00EE77DB">
        <w:rPr>
          <w:rFonts w:ascii="Times New Roman" w:hAnsi="Times New Roman" w:cs="Times New Roman"/>
          <w:sz w:val="24"/>
          <w:szCs w:val="24"/>
        </w:rPr>
        <w:t>postępowań</w:t>
      </w:r>
      <w:r w:rsidR="008E4D46" w:rsidRPr="00EE77DB">
        <w:rPr>
          <w:rFonts w:ascii="Times New Roman" w:hAnsi="Times New Roman" w:cs="Times New Roman"/>
          <w:sz w:val="24"/>
          <w:szCs w:val="24"/>
        </w:rPr>
        <w:t>, bez zwiększania ryzyka dla interesu publicznego.</w:t>
      </w:r>
    </w:p>
    <w:p w14:paraId="0FF507E9" w14:textId="4965ED68" w:rsidR="008E4D46" w:rsidRPr="00EE77DB" w:rsidRDefault="008E4D46" w:rsidP="001A4491">
      <w:pPr>
        <w:pStyle w:val="Nagwek1"/>
        <w:numPr>
          <w:ilvl w:val="0"/>
          <w:numId w:val="5"/>
        </w:numPr>
        <w:spacing w:after="0" w:line="360" w:lineRule="auto"/>
        <w:rPr>
          <w:rFonts w:cs="Times New Roman"/>
          <w:sz w:val="24"/>
          <w:szCs w:val="24"/>
        </w:rPr>
      </w:pPr>
      <w:bookmarkStart w:id="1" w:name="_Toc196746141"/>
      <w:r w:rsidRPr="00EE77DB">
        <w:rPr>
          <w:rFonts w:cs="Times New Roman"/>
          <w:sz w:val="24"/>
          <w:szCs w:val="24"/>
        </w:rPr>
        <w:t>Omówienie zmian zawartych w projekcie ustawy</w:t>
      </w:r>
      <w:bookmarkEnd w:id="1"/>
    </w:p>
    <w:p w14:paraId="204AC96E" w14:textId="77777777" w:rsidR="008E4D46" w:rsidRPr="00EE77DB" w:rsidRDefault="008E4D46" w:rsidP="001A4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E0B7D" w14:textId="58A7D79D" w:rsidR="008E4D46" w:rsidRPr="00EE77DB" w:rsidRDefault="008E4D46" w:rsidP="00EE77DB">
      <w:pPr>
        <w:pStyle w:val="Nagwek3"/>
        <w:spacing w:before="0" w:after="0" w:line="360" w:lineRule="auto"/>
        <w:rPr>
          <w:rFonts w:cs="Times New Roman"/>
          <w:sz w:val="24"/>
          <w:szCs w:val="24"/>
        </w:rPr>
      </w:pPr>
      <w:bookmarkStart w:id="2" w:name="_Toc196746144"/>
      <w:bookmarkStart w:id="3" w:name="_Hlk196808773"/>
      <w:r w:rsidRPr="00EE77DB">
        <w:rPr>
          <w:rFonts w:cs="Times New Roman"/>
          <w:sz w:val="24"/>
          <w:szCs w:val="24"/>
        </w:rPr>
        <w:t>Ustawa z dnia 23 lipca 2003 r. o ochronie zabytków i opiece nad zabytkami</w:t>
      </w:r>
      <w:bookmarkEnd w:id="2"/>
    </w:p>
    <w:p w14:paraId="026F26F3" w14:textId="07A5CF60" w:rsidR="009729C3" w:rsidRPr="00EE77DB" w:rsidRDefault="00237B71" w:rsidP="00EE77D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77DB">
        <w:rPr>
          <w:rFonts w:ascii="Times New Roman" w:hAnsi="Times New Roman" w:cs="Times New Roman"/>
          <w:sz w:val="24"/>
          <w:szCs w:val="24"/>
        </w:rPr>
        <w:t xml:space="preserve">Projekt zmiany ustawy z dnia 23 lipca 2003 r. o ochronie zabytków i opiece nad zabytkami zawiera przepisy </w:t>
      </w:r>
      <w:r w:rsidR="00DB3E50" w:rsidRPr="00EE77DB">
        <w:rPr>
          <w:rFonts w:ascii="Times New Roman" w:hAnsi="Times New Roman" w:cs="Times New Roman"/>
          <w:sz w:val="24"/>
          <w:szCs w:val="24"/>
        </w:rPr>
        <w:t xml:space="preserve">przewidujące wydawanie przez wojewódzkiego konserwatora zabytków jednej decyzji w odniesieniu do usunięcia drzew lub krzewów z terenów wpisanych do rejestru zabytków parków, ogrodów lub innych form zaprojektowanej zieleni, w odniesieniu do tych samych drzew lub krzewów. </w:t>
      </w:r>
      <w:r w:rsidR="00057724" w:rsidRPr="00EE77DB">
        <w:rPr>
          <w:rFonts w:ascii="Times New Roman" w:hAnsi="Times New Roman" w:cs="Times New Roman"/>
          <w:sz w:val="24"/>
          <w:szCs w:val="24"/>
        </w:rPr>
        <w:t>N</w:t>
      </w:r>
      <w:r w:rsidR="009729C3" w:rsidRPr="00EE77DB">
        <w:rPr>
          <w:rFonts w:ascii="Times New Roman" w:hAnsi="Times New Roman" w:cs="Times New Roman"/>
          <w:sz w:val="24"/>
          <w:szCs w:val="24"/>
        </w:rPr>
        <w:t xml:space="preserve">ależy wyjaśnić, że w obecnym stanie prawnym, pomiędzy </w:t>
      </w:r>
      <w:r w:rsidR="00ED273B" w:rsidRPr="00EE77DB">
        <w:rPr>
          <w:rFonts w:ascii="Times New Roman" w:hAnsi="Times New Roman" w:cs="Times New Roman"/>
          <w:sz w:val="24"/>
          <w:szCs w:val="24"/>
        </w:rPr>
        <w:t xml:space="preserve">UOZ </w:t>
      </w:r>
      <w:r w:rsidR="007E31D4" w:rsidRPr="00EE77DB">
        <w:rPr>
          <w:rFonts w:ascii="Times New Roman" w:hAnsi="Times New Roman" w:cs="Times New Roman"/>
          <w:sz w:val="24"/>
          <w:szCs w:val="24"/>
        </w:rPr>
        <w:t xml:space="preserve">a </w:t>
      </w:r>
      <w:r w:rsidR="00ED273B" w:rsidRPr="00EE77DB">
        <w:rPr>
          <w:rFonts w:ascii="Times New Roman" w:hAnsi="Times New Roman" w:cs="Times New Roman"/>
          <w:sz w:val="24"/>
          <w:szCs w:val="24"/>
        </w:rPr>
        <w:t>UOP</w:t>
      </w:r>
      <w:r w:rsidR="009729C3" w:rsidRPr="00EE77DB">
        <w:rPr>
          <w:rFonts w:ascii="Times New Roman" w:hAnsi="Times New Roman" w:cs="Times New Roman"/>
          <w:sz w:val="24"/>
          <w:szCs w:val="24"/>
        </w:rPr>
        <w:t xml:space="preserve"> zachodzi zjawisko współstosowania. </w:t>
      </w:r>
      <w:r w:rsidR="00ED273B" w:rsidRPr="00EE77DB">
        <w:rPr>
          <w:rFonts w:ascii="Times New Roman" w:hAnsi="Times New Roman" w:cs="Times New Roman"/>
          <w:sz w:val="24"/>
          <w:szCs w:val="24"/>
        </w:rPr>
        <w:t>UOZ</w:t>
      </w:r>
      <w:r w:rsidR="009729C3" w:rsidRPr="00EE77DB">
        <w:rPr>
          <w:rFonts w:ascii="Times New Roman" w:hAnsi="Times New Roman" w:cs="Times New Roman"/>
          <w:sz w:val="24"/>
          <w:szCs w:val="24"/>
        </w:rPr>
        <w:t xml:space="preserve"> w art. 36 ust. 1 pkt 1 przewiduje obowiązek uzyskania pozwolenia wojewódzkiego konserwatora zabytków, m.in. na prowadzenie prac </w:t>
      </w:r>
      <w:r w:rsidR="009729C3" w:rsidRPr="00EE77DB">
        <w:rPr>
          <w:rFonts w:ascii="Times New Roman" w:hAnsi="Times New Roman" w:cs="Times New Roman"/>
          <w:sz w:val="24"/>
          <w:szCs w:val="24"/>
        </w:rPr>
        <w:lastRenderedPageBreak/>
        <w:t xml:space="preserve">konserwatorskich przy </w:t>
      </w:r>
      <w:r w:rsidR="00057724" w:rsidRPr="00EE77DB">
        <w:rPr>
          <w:rFonts w:ascii="Times New Roman" w:hAnsi="Times New Roman" w:cs="Times New Roman"/>
          <w:sz w:val="24"/>
          <w:szCs w:val="24"/>
        </w:rPr>
        <w:t>zabytku wpisanym do rejestru</w:t>
      </w:r>
      <w:r w:rsidR="00ED273B" w:rsidRPr="00EE77DB">
        <w:rPr>
          <w:rFonts w:ascii="Times New Roman" w:hAnsi="Times New Roman" w:cs="Times New Roman"/>
          <w:sz w:val="24"/>
          <w:szCs w:val="24"/>
        </w:rPr>
        <w:t xml:space="preserve"> zabytków</w:t>
      </w:r>
      <w:r w:rsidR="00057724" w:rsidRPr="00EE77DB">
        <w:rPr>
          <w:rFonts w:ascii="Times New Roman" w:hAnsi="Times New Roman" w:cs="Times New Roman"/>
          <w:sz w:val="24"/>
          <w:szCs w:val="24"/>
        </w:rPr>
        <w:t>, w </w:t>
      </w:r>
      <w:r w:rsidR="009729C3" w:rsidRPr="00EE77DB">
        <w:rPr>
          <w:rFonts w:ascii="Times New Roman" w:hAnsi="Times New Roman" w:cs="Times New Roman"/>
          <w:sz w:val="24"/>
          <w:szCs w:val="24"/>
        </w:rPr>
        <w:t>tym prac polegających na usunięciu drzewa lub krzewu z nieruchomości lub jej części będącej wpisanym do rejestru parkiem, ogrodem lub inną formą zaprojektowanej zieleni. Przepis ten normuje sytuacje, w</w:t>
      </w:r>
      <w:r w:rsidR="007E77C7" w:rsidRPr="00EE77DB">
        <w:rPr>
          <w:rFonts w:ascii="Times New Roman" w:hAnsi="Times New Roman" w:cs="Times New Roman"/>
          <w:sz w:val="24"/>
          <w:szCs w:val="24"/>
        </w:rPr>
        <w:t> </w:t>
      </w:r>
      <w:r w:rsidR="009729C3" w:rsidRPr="00EE77DB">
        <w:rPr>
          <w:rFonts w:ascii="Times New Roman" w:hAnsi="Times New Roman" w:cs="Times New Roman"/>
          <w:sz w:val="24"/>
          <w:szCs w:val="24"/>
        </w:rPr>
        <w:t>których usunięcie drzewa lub krzewu z terenu wpisanego do rejestru</w:t>
      </w:r>
      <w:r w:rsidR="00ED273B" w:rsidRPr="00EE77DB">
        <w:rPr>
          <w:rFonts w:ascii="Times New Roman" w:hAnsi="Times New Roman" w:cs="Times New Roman"/>
          <w:sz w:val="24"/>
          <w:szCs w:val="24"/>
        </w:rPr>
        <w:t xml:space="preserve"> zabytków</w:t>
      </w:r>
      <w:r w:rsidR="009729C3" w:rsidRPr="00EE77DB">
        <w:rPr>
          <w:rFonts w:ascii="Times New Roman" w:hAnsi="Times New Roman" w:cs="Times New Roman"/>
          <w:sz w:val="24"/>
          <w:szCs w:val="24"/>
        </w:rPr>
        <w:t xml:space="preserve"> parku, ogrodu, fortu, cmentarza </w:t>
      </w:r>
      <w:r w:rsidR="00B627CE" w:rsidRPr="00EE77DB">
        <w:rPr>
          <w:rFonts w:ascii="Times New Roman" w:hAnsi="Times New Roman" w:cs="Times New Roman"/>
          <w:sz w:val="24"/>
          <w:szCs w:val="24"/>
        </w:rPr>
        <w:t xml:space="preserve">i innych form zaprojektowanej zieleni </w:t>
      </w:r>
      <w:r w:rsidR="009729C3" w:rsidRPr="00EE77DB">
        <w:rPr>
          <w:rFonts w:ascii="Times New Roman" w:hAnsi="Times New Roman" w:cs="Times New Roman"/>
          <w:sz w:val="24"/>
          <w:szCs w:val="24"/>
        </w:rPr>
        <w:t xml:space="preserve">stanowi jednocześnie prace konserwatorskie przy takim zabytku. </w:t>
      </w:r>
    </w:p>
    <w:p w14:paraId="7D35F1BE" w14:textId="19C9991D" w:rsidR="009729C3" w:rsidRPr="00EE77DB" w:rsidRDefault="009729C3" w:rsidP="00EE77D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77DB">
        <w:rPr>
          <w:rFonts w:ascii="Times New Roman" w:hAnsi="Times New Roman" w:cs="Times New Roman"/>
          <w:sz w:val="24"/>
          <w:szCs w:val="24"/>
        </w:rPr>
        <w:t xml:space="preserve">Natomiast w przypadku, gdy usunięcie drzewa lub krzewu z nieruchomości będącej wpisanym do rejestru </w:t>
      </w:r>
      <w:r w:rsidR="00ED273B" w:rsidRPr="00EE77DB">
        <w:rPr>
          <w:rFonts w:ascii="Times New Roman" w:hAnsi="Times New Roman" w:cs="Times New Roman"/>
          <w:sz w:val="24"/>
          <w:szCs w:val="24"/>
        </w:rPr>
        <w:t xml:space="preserve">zabytków </w:t>
      </w:r>
      <w:r w:rsidRPr="00EE77DB">
        <w:rPr>
          <w:rFonts w:ascii="Times New Roman" w:hAnsi="Times New Roman" w:cs="Times New Roman"/>
          <w:sz w:val="24"/>
          <w:szCs w:val="24"/>
        </w:rPr>
        <w:t>parkiem, ogrodem lub inną formą zaprojektowanej zieleni, nie stanowi prac konserwatorskich, lecz jest związan</w:t>
      </w:r>
      <w:r w:rsidR="00636997" w:rsidRPr="00EE77DB">
        <w:rPr>
          <w:rFonts w:ascii="Times New Roman" w:hAnsi="Times New Roman" w:cs="Times New Roman"/>
          <w:sz w:val="24"/>
          <w:szCs w:val="24"/>
        </w:rPr>
        <w:t xml:space="preserve">e z takimi sytuacjami, jak np. </w:t>
      </w:r>
      <w:r w:rsidRPr="00EE77DB">
        <w:rPr>
          <w:rFonts w:ascii="Times New Roman" w:hAnsi="Times New Roman" w:cs="Times New Roman"/>
          <w:sz w:val="24"/>
          <w:szCs w:val="24"/>
        </w:rPr>
        <w:t xml:space="preserve">konieczność usunięcia drzewa rosnącego w takim miejscu, że zagraża sieciom przesyłowym lub dystrybucyjnym, </w:t>
      </w:r>
      <w:r w:rsidR="00636997" w:rsidRPr="00EE77DB">
        <w:rPr>
          <w:rFonts w:ascii="Times New Roman" w:hAnsi="Times New Roman" w:cs="Times New Roman"/>
          <w:sz w:val="24"/>
          <w:szCs w:val="24"/>
        </w:rPr>
        <w:t xml:space="preserve">podmiot </w:t>
      </w:r>
      <w:r w:rsidRPr="00EE77DB">
        <w:rPr>
          <w:rFonts w:ascii="Times New Roman" w:hAnsi="Times New Roman" w:cs="Times New Roman"/>
          <w:sz w:val="24"/>
          <w:szCs w:val="24"/>
        </w:rPr>
        <w:t xml:space="preserve">zamierzający dokonać usunięcia drzewa lub krzewu jest zobowiązany uzyskać pozwolenie wojewódzkiego konserwatora zabytków na podstawie art. 36 ust. 1 pkt 11 </w:t>
      </w:r>
      <w:r w:rsidR="000D2551" w:rsidRPr="00EE77DB">
        <w:rPr>
          <w:rFonts w:ascii="Times New Roman" w:hAnsi="Times New Roman" w:cs="Times New Roman"/>
          <w:sz w:val="24"/>
          <w:szCs w:val="24"/>
        </w:rPr>
        <w:t>UOZ</w:t>
      </w:r>
      <w:r w:rsidRPr="00EE77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881272" w14:textId="1271A8EF" w:rsidR="009729C3" w:rsidRPr="00EE77DB" w:rsidRDefault="009729C3" w:rsidP="00EE77D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77DB">
        <w:rPr>
          <w:rFonts w:ascii="Times New Roman" w:hAnsi="Times New Roman" w:cs="Times New Roman"/>
          <w:sz w:val="24"/>
          <w:szCs w:val="24"/>
        </w:rPr>
        <w:t xml:space="preserve">Oprócz jednego z ww. pozwoleń z </w:t>
      </w:r>
      <w:r w:rsidR="00380C0B" w:rsidRPr="00EE77DB">
        <w:rPr>
          <w:rFonts w:ascii="Times New Roman" w:hAnsi="Times New Roman" w:cs="Times New Roman"/>
          <w:sz w:val="24"/>
          <w:szCs w:val="24"/>
        </w:rPr>
        <w:t>UOZ</w:t>
      </w:r>
      <w:r w:rsidRPr="00EE77DB">
        <w:rPr>
          <w:rFonts w:ascii="Times New Roman" w:hAnsi="Times New Roman" w:cs="Times New Roman"/>
          <w:sz w:val="24"/>
          <w:szCs w:val="24"/>
        </w:rPr>
        <w:t>, podmiot zamierzający dokonać usunięcia drzew lub krzewów z</w:t>
      </w:r>
      <w:r w:rsidR="00380C0B" w:rsidRPr="00EE77DB">
        <w:rPr>
          <w:rFonts w:ascii="Times New Roman" w:hAnsi="Times New Roman" w:cs="Times New Roman"/>
          <w:sz w:val="24"/>
          <w:szCs w:val="24"/>
        </w:rPr>
        <w:t xml:space="preserve"> </w:t>
      </w:r>
      <w:r w:rsidRPr="00EE77DB">
        <w:rPr>
          <w:rFonts w:ascii="Times New Roman" w:hAnsi="Times New Roman" w:cs="Times New Roman"/>
          <w:sz w:val="24"/>
          <w:szCs w:val="24"/>
        </w:rPr>
        <w:t xml:space="preserve">terenu nieruchomości lub jej części wpisanej do rejestru zabytków jest zobowiązany uzyskać zezwolenie wojewódzkiego konserwatora zabytków, o którym mowa w art. 83 ust. 1 w zw. z art. 83a ust. 1 </w:t>
      </w:r>
      <w:r w:rsidR="000D2551" w:rsidRPr="00EE77DB">
        <w:rPr>
          <w:rFonts w:ascii="Times New Roman" w:hAnsi="Times New Roman" w:cs="Times New Roman"/>
          <w:sz w:val="24"/>
          <w:szCs w:val="24"/>
        </w:rPr>
        <w:t>UOP</w:t>
      </w:r>
      <w:r w:rsidRPr="00EE77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3852BE" w14:textId="2665B3F8" w:rsidR="009729C3" w:rsidRPr="00EE77DB" w:rsidRDefault="009729C3" w:rsidP="00EE77D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77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Natomiast na usuwanie drzew lub krzewów z terenu nieruchomości lub jej części wpisanej do rejestru zabytków, lecz niestanowiącej formy zaprojektowanej zieleni, należy uzyskać wyłącznie zezwolenie wojewódzkiego konserwatora zabytków wydane na podstawie przepisów </w:t>
      </w:r>
      <w:r w:rsidR="00057724" w:rsidRPr="00EE77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UOP</w:t>
      </w:r>
      <w:r w:rsidRPr="00EE77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AC603F" w:rsidRPr="00EE77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Stan ten nie ulegnie zmianie na skutek wprowadzenia proponowanych zmian. </w:t>
      </w:r>
    </w:p>
    <w:p w14:paraId="26B603BE" w14:textId="77777777" w:rsidR="007E31D4" w:rsidRPr="00EE77DB" w:rsidRDefault="007E31D4" w:rsidP="00EE77D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44CC465" w14:textId="2D6A81E3" w:rsidR="00491649" w:rsidRPr="00EE77DB" w:rsidRDefault="00491649" w:rsidP="00EE77D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77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Zgodnie z art. 1 pkt 1 lit. a projektu ustawy nowelizującej, w art. 36 ust. 1 </w:t>
      </w:r>
      <w:r w:rsidR="000D2551" w:rsidRPr="00EE77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UOZ</w:t>
      </w:r>
      <w:r w:rsidRPr="00EE77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zostaną wprowadzone przepisy pkt 1a i 1b, na mocy których z innych działań, o których mowa w art.</w:t>
      </w:r>
      <w:r w:rsidR="00ED273B" w:rsidRPr="00EE77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E77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36 ust. 1 pkt 11, jako wymagające pozwolenia konserwatorskiego zostały wyłączone</w:t>
      </w:r>
      <w:r w:rsidR="00ED15FC" w:rsidRPr="00EE77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EE77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prowadzenie robót górniczych przy zabytku wpisanym do rejestru</w:t>
      </w:r>
      <w:r w:rsidR="00ED273B" w:rsidRPr="00EE77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zabytków</w:t>
      </w:r>
      <w:r w:rsidRPr="00EE77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(pkt 1a) oraz </w:t>
      </w:r>
      <w:r w:rsidR="007F2AA3" w:rsidRPr="00EE77DB">
        <w:rPr>
          <w:rFonts w:ascii="Times New Roman" w:hAnsi="Times New Roman" w:cs="Times New Roman"/>
          <w:sz w:val="24"/>
          <w:szCs w:val="24"/>
        </w:rPr>
        <w:t xml:space="preserve">usunięcie drzewa lub krzewu z nieruchomości lub jej części będącej wpisanym do rejestru </w:t>
      </w:r>
      <w:r w:rsidR="00ED273B" w:rsidRPr="00EE77DB">
        <w:rPr>
          <w:rFonts w:ascii="Times New Roman" w:hAnsi="Times New Roman" w:cs="Times New Roman"/>
          <w:sz w:val="24"/>
          <w:szCs w:val="24"/>
        </w:rPr>
        <w:t xml:space="preserve">zabytków </w:t>
      </w:r>
      <w:r w:rsidR="007F2AA3" w:rsidRPr="00EE77DB">
        <w:rPr>
          <w:rFonts w:ascii="Times New Roman" w:hAnsi="Times New Roman" w:cs="Times New Roman"/>
          <w:sz w:val="24"/>
          <w:szCs w:val="24"/>
        </w:rPr>
        <w:t>parkiem, ogrodem lub inną formą zaprojektowanej zieleni, z innego powodu niż prowadzenie prac konserwatorskich i restauratorskich, o których mowa w pkt 1 (pkt 1b)</w:t>
      </w:r>
      <w:r w:rsidR="009C55D8" w:rsidRPr="00EE77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E92F54" w14:textId="7F115184" w:rsidR="008A3A82" w:rsidRPr="00EE77DB" w:rsidRDefault="00AB1EB3" w:rsidP="00EE77DB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E77DB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FB7B48" w:rsidRPr="00EE77DB">
        <w:rPr>
          <w:rFonts w:ascii="Times New Roman" w:hAnsi="Times New Roman" w:cs="Times New Roman"/>
          <w:sz w:val="24"/>
          <w:szCs w:val="24"/>
        </w:rPr>
        <w:t xml:space="preserve">1 pkt 1 </w:t>
      </w:r>
      <w:r w:rsidR="00932F0C" w:rsidRPr="00EE77DB">
        <w:rPr>
          <w:rFonts w:ascii="Times New Roman" w:hAnsi="Times New Roman" w:cs="Times New Roman"/>
          <w:sz w:val="24"/>
          <w:szCs w:val="24"/>
        </w:rPr>
        <w:t xml:space="preserve">lit. b projektu ustawy nowelizującej w art. 36 ust. 1 </w:t>
      </w:r>
      <w:r w:rsidR="00ED15FC" w:rsidRPr="00EE77DB">
        <w:rPr>
          <w:rFonts w:ascii="Times New Roman" w:hAnsi="Times New Roman" w:cs="Times New Roman"/>
          <w:sz w:val="24"/>
          <w:szCs w:val="24"/>
        </w:rPr>
        <w:t>UOZ</w:t>
      </w:r>
      <w:r w:rsidR="00491649" w:rsidRPr="00EE77DB">
        <w:rPr>
          <w:rFonts w:ascii="Times New Roman" w:hAnsi="Times New Roman" w:cs="Times New Roman"/>
          <w:sz w:val="24"/>
          <w:szCs w:val="24"/>
        </w:rPr>
        <w:t xml:space="preserve"> zostanie dodany przepis ust. 1aa, zgodnie z którym, w</w:t>
      </w:r>
      <w:r w:rsidR="00ED15FC" w:rsidRPr="00EE77DB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491649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przypadku gdy usunięcie drzewa lub krzewu będzie wymagało uzyskania </w:t>
      </w:r>
      <w:r w:rsidR="00ED15FC" w:rsidRPr="00EE77DB">
        <w:rPr>
          <w:rFonts w:ascii="Times New Roman" w:hAnsi="Times New Roman" w:cs="Times New Roman"/>
          <w:bCs/>
          <w:iCs/>
          <w:sz w:val="24"/>
          <w:szCs w:val="24"/>
        </w:rPr>
        <w:t>pozwoleń, o </w:t>
      </w:r>
      <w:r w:rsidR="00491649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których mowa w tej ustawie i wymagane </w:t>
      </w:r>
      <w:r w:rsidR="00ED15FC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będzie </w:t>
      </w:r>
      <w:r w:rsidR="00491649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uzyskanie zezwolenia, o którym mowa w art. 83 ust. 1 </w:t>
      </w:r>
      <w:r w:rsidR="002248E2" w:rsidRPr="00EE77DB">
        <w:rPr>
          <w:rFonts w:ascii="Times New Roman" w:hAnsi="Times New Roman" w:cs="Times New Roman"/>
          <w:bCs/>
          <w:iCs/>
          <w:sz w:val="24"/>
          <w:szCs w:val="24"/>
        </w:rPr>
        <w:t>UOP</w:t>
      </w:r>
      <w:r w:rsidR="00491649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, wojewódzki konserwator zabytków </w:t>
      </w:r>
      <w:r w:rsidR="00380C0B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będzie </w:t>
      </w:r>
      <w:r w:rsidR="00491649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rozstrzygał w sprawie usunięcia drzewa lub krzewu w pozwoleniu, o którym mowa w ust. 1 pkt </w:t>
      </w:r>
      <w:r w:rsidR="00491649" w:rsidRPr="00EE77DB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1 albo 1b </w:t>
      </w:r>
      <w:r w:rsidR="00ED15FC" w:rsidRPr="00EE77DB">
        <w:rPr>
          <w:rFonts w:ascii="Times New Roman" w:hAnsi="Times New Roman" w:cs="Times New Roman"/>
          <w:bCs/>
          <w:iCs/>
          <w:sz w:val="24"/>
          <w:szCs w:val="24"/>
        </w:rPr>
        <w:t>UOZ</w:t>
      </w:r>
      <w:r w:rsidR="00C14029" w:rsidRPr="00EE77DB">
        <w:rPr>
          <w:rFonts w:ascii="Times New Roman" w:hAnsi="Times New Roman" w:cs="Times New Roman"/>
          <w:bCs/>
          <w:iCs/>
          <w:sz w:val="24"/>
          <w:szCs w:val="24"/>
        </w:rPr>
        <w:t>. Zezwolenie</w:t>
      </w:r>
      <w:r w:rsidR="00491649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, o którym mowa w art. 83 ust. </w:t>
      </w:r>
      <w:r w:rsidR="00ED15FC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1 </w:t>
      </w:r>
      <w:r w:rsidR="002248E2" w:rsidRPr="00EE77DB">
        <w:rPr>
          <w:rFonts w:ascii="Times New Roman" w:hAnsi="Times New Roman" w:cs="Times New Roman"/>
          <w:bCs/>
          <w:iCs/>
          <w:sz w:val="24"/>
          <w:szCs w:val="24"/>
        </w:rPr>
        <w:t>UOP</w:t>
      </w:r>
      <w:r w:rsidR="0016016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91649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 nie będzie wówczas </w:t>
      </w:r>
      <w:r w:rsidR="00ED15FC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wydawane. </w:t>
      </w:r>
    </w:p>
    <w:p w14:paraId="79C2D20D" w14:textId="56712545" w:rsidR="00491649" w:rsidRPr="00EE77DB" w:rsidRDefault="00C14029" w:rsidP="00EE77DB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W przepisie art. </w:t>
      </w:r>
      <w:r w:rsidR="000D2551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36 ust. 1aa </w:t>
      </w:r>
      <w:r w:rsidR="00ED273B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projektu ustawy </w:t>
      </w:r>
      <w:r w:rsidR="000D2551" w:rsidRPr="00EE77DB">
        <w:rPr>
          <w:rFonts w:ascii="Times New Roman" w:hAnsi="Times New Roman" w:cs="Times New Roman"/>
          <w:bCs/>
          <w:iCs/>
          <w:sz w:val="24"/>
          <w:szCs w:val="24"/>
        </w:rPr>
        <w:t>wskazano także przepisy</w:t>
      </w:r>
      <w:r w:rsidR="008B6C5E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 UOP</w:t>
      </w:r>
      <w:r w:rsidR="000D2551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, które będą miały zastosowanie do wydawania pozwoleń, o których mowa </w:t>
      </w:r>
      <w:r w:rsidR="008B6C5E" w:rsidRPr="00EE77DB">
        <w:rPr>
          <w:rFonts w:ascii="Times New Roman" w:hAnsi="Times New Roman" w:cs="Times New Roman"/>
          <w:bCs/>
          <w:iCs/>
          <w:sz w:val="24"/>
          <w:szCs w:val="24"/>
        </w:rPr>
        <w:t>w art. 36 ust. 1 pkt 1 i 1b</w:t>
      </w:r>
      <w:r w:rsidR="001F3FD5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 UOZ, w</w:t>
      </w:r>
      <w:r w:rsidR="007E77C7" w:rsidRPr="00EE77DB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1F3FD5" w:rsidRPr="00EE77DB">
        <w:rPr>
          <w:rFonts w:ascii="Times New Roman" w:hAnsi="Times New Roman" w:cs="Times New Roman"/>
          <w:bCs/>
          <w:iCs/>
          <w:sz w:val="24"/>
          <w:szCs w:val="24"/>
        </w:rPr>
        <w:t>przypadku, w</w:t>
      </w:r>
      <w:r w:rsidR="008B6C5E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 którym jednocześnie będzie wymagane zezwolenie, o którym mowa w art.</w:t>
      </w:r>
      <w:r w:rsidR="001F3FD5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 83 ust. 1 UOP. </w:t>
      </w:r>
      <w:r w:rsidR="005954DC" w:rsidRPr="00EE77DB">
        <w:rPr>
          <w:rFonts w:ascii="Times New Roman" w:hAnsi="Times New Roman" w:cs="Times New Roman"/>
          <w:bCs/>
          <w:iCs/>
          <w:sz w:val="24"/>
          <w:szCs w:val="24"/>
        </w:rPr>
        <w:t>Trzeba przy tym wyjaśnić, że brak odwołania do art.</w:t>
      </w:r>
      <w:r w:rsidR="00F477E4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 83b UOP</w:t>
      </w:r>
      <w:r w:rsidR="007E31D4" w:rsidRPr="00EE77D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5954DC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 normując</w:t>
      </w:r>
      <w:r w:rsidR="007E31D4" w:rsidRPr="00EE77DB">
        <w:rPr>
          <w:rFonts w:ascii="Times New Roman" w:hAnsi="Times New Roman" w:cs="Times New Roman"/>
          <w:bCs/>
          <w:iCs/>
          <w:sz w:val="24"/>
          <w:szCs w:val="24"/>
        </w:rPr>
        <w:t>ego</w:t>
      </w:r>
      <w:r w:rsidR="005954DC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 treść wniosku o wydanie zezwolenia, o którym mowa w art. </w:t>
      </w:r>
      <w:r w:rsidR="00F477E4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83 ust. 1 UOP, jest uzasadniony </w:t>
      </w:r>
      <w:r w:rsidR="007E31D4" w:rsidRPr="00EE77DB">
        <w:rPr>
          <w:rFonts w:ascii="Times New Roman" w:hAnsi="Times New Roman" w:cs="Times New Roman"/>
          <w:bCs/>
          <w:iCs/>
          <w:sz w:val="24"/>
          <w:szCs w:val="24"/>
        </w:rPr>
        <w:t>przyjętą</w:t>
      </w:r>
      <w:r w:rsidR="00F477E4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 w UOZ zasadą, że treść wniosków o wydanie pozwoleń, o których </w:t>
      </w:r>
      <w:r w:rsidR="008A1293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mowa w tej ustawie, zostanie w sposób szczegółowy określona w przepisach wydanych na podstawie art. 37 tej ustawy. </w:t>
      </w:r>
      <w:r w:rsidR="007E31D4" w:rsidRPr="00EE77DB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7E77C7" w:rsidRPr="00EE77DB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7E31D4" w:rsidRPr="00EE77DB">
        <w:rPr>
          <w:rFonts w:ascii="Times New Roman" w:hAnsi="Times New Roman" w:cs="Times New Roman"/>
          <w:bCs/>
          <w:iCs/>
          <w:sz w:val="24"/>
          <w:szCs w:val="24"/>
        </w:rPr>
        <w:t>przypadku, o którym mowa w art. 36 ust. 1aa</w:t>
      </w:r>
      <w:r w:rsidR="007E77C7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 projektu ustawy</w:t>
      </w:r>
      <w:r w:rsidR="007E31D4" w:rsidRPr="00EE77DB">
        <w:rPr>
          <w:rFonts w:ascii="Times New Roman" w:hAnsi="Times New Roman" w:cs="Times New Roman"/>
          <w:bCs/>
          <w:iCs/>
          <w:sz w:val="24"/>
          <w:szCs w:val="24"/>
        </w:rPr>
        <w:t>, w</w:t>
      </w:r>
      <w:r w:rsidR="008A1293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 przepisach tych zostaną uwzględnione elementy</w:t>
      </w:r>
      <w:r w:rsidR="005B3A31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 wniosku</w:t>
      </w:r>
      <w:r w:rsidR="008A1293" w:rsidRPr="00EE77DB">
        <w:rPr>
          <w:rFonts w:ascii="Times New Roman" w:hAnsi="Times New Roman" w:cs="Times New Roman"/>
          <w:bCs/>
          <w:iCs/>
          <w:sz w:val="24"/>
          <w:szCs w:val="24"/>
        </w:rPr>
        <w:t>, które są niezbędne ze względu na treść przepisów obu ww. ustaw.</w:t>
      </w:r>
      <w:r w:rsidR="00EE77D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B806CDE" w14:textId="4DAFACB2" w:rsidR="001F3FD5" w:rsidRPr="00EE77DB" w:rsidRDefault="001F3FD5" w:rsidP="00EE77DB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E77DB">
        <w:rPr>
          <w:rFonts w:ascii="Times New Roman" w:hAnsi="Times New Roman" w:cs="Times New Roman"/>
          <w:bCs/>
          <w:iCs/>
          <w:sz w:val="24"/>
          <w:szCs w:val="24"/>
        </w:rPr>
        <w:t>W art. 36 UOZ zostaną dod</w:t>
      </w:r>
      <w:r w:rsidR="00C27E07" w:rsidRPr="00EE77DB">
        <w:rPr>
          <w:rFonts w:ascii="Times New Roman" w:hAnsi="Times New Roman" w:cs="Times New Roman"/>
          <w:bCs/>
          <w:iCs/>
          <w:sz w:val="24"/>
          <w:szCs w:val="24"/>
        </w:rPr>
        <w:t>ane także przepisy ust.1ab</w:t>
      </w:r>
      <w:r w:rsidR="0016016E" w:rsidRPr="0016016E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C27E07" w:rsidRPr="00EE77DB">
        <w:rPr>
          <w:rFonts w:ascii="Times New Roman" w:hAnsi="Times New Roman" w:cs="Times New Roman"/>
          <w:bCs/>
          <w:iCs/>
          <w:sz w:val="24"/>
          <w:szCs w:val="24"/>
        </w:rPr>
        <w:t>1a</w:t>
      </w:r>
      <w:r w:rsidR="00B627CE" w:rsidRPr="00EE77DB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C27E07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 oraz ust. 5a, </w:t>
      </w:r>
      <w:r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które zawierają dodatkowe, niezbędne modyfikacje </w:t>
      </w:r>
      <w:r w:rsidR="001317E1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norm zawartych w </w:t>
      </w:r>
      <w:r w:rsidR="00C27E07" w:rsidRPr="00EE77DB">
        <w:rPr>
          <w:rFonts w:ascii="Times New Roman" w:hAnsi="Times New Roman" w:cs="Times New Roman"/>
          <w:bCs/>
          <w:iCs/>
          <w:sz w:val="24"/>
          <w:szCs w:val="24"/>
        </w:rPr>
        <w:t>obu ww. ustawach</w:t>
      </w:r>
      <w:r w:rsidR="00C86039" w:rsidRPr="00EE77DB">
        <w:rPr>
          <w:rFonts w:ascii="Times New Roman" w:hAnsi="Times New Roman" w:cs="Times New Roman"/>
          <w:bCs/>
          <w:iCs/>
          <w:sz w:val="24"/>
          <w:szCs w:val="24"/>
        </w:rPr>
        <w:t>, w związku z </w:t>
      </w:r>
      <w:r w:rsidR="001317E1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wprowadzeniem zasady rozstrzygania spraw </w:t>
      </w:r>
      <w:r w:rsidR="00202FB7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usunięcia drzewa lub krzewu w pozwoleniach wydawanych </w:t>
      </w:r>
      <w:r w:rsidR="005954DC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na podstawie UOZ, jeżeli wymagane jest </w:t>
      </w:r>
      <w:r w:rsidR="008A1293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również zezwolenie z UOP. </w:t>
      </w:r>
    </w:p>
    <w:p w14:paraId="46A1A37F" w14:textId="77777777" w:rsidR="008A1293" w:rsidRPr="00EE77DB" w:rsidRDefault="008A1293" w:rsidP="00EE7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BB2AB" w14:textId="64E68774" w:rsidR="008E4D46" w:rsidRPr="00EE77DB" w:rsidRDefault="001F3FD5" w:rsidP="00EE7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7DB">
        <w:rPr>
          <w:rFonts w:ascii="Times New Roman" w:hAnsi="Times New Roman" w:cs="Times New Roman"/>
          <w:sz w:val="24"/>
          <w:szCs w:val="24"/>
        </w:rPr>
        <w:t>Ponadto p</w:t>
      </w:r>
      <w:r w:rsidR="008E4D46" w:rsidRPr="00EE77DB">
        <w:rPr>
          <w:rFonts w:ascii="Times New Roman" w:hAnsi="Times New Roman" w:cs="Times New Roman"/>
          <w:sz w:val="24"/>
          <w:szCs w:val="24"/>
        </w:rPr>
        <w:t xml:space="preserve">rojekt </w:t>
      </w:r>
      <w:r w:rsidR="007E77C7" w:rsidRPr="00EE77DB">
        <w:rPr>
          <w:rFonts w:ascii="Times New Roman" w:hAnsi="Times New Roman" w:cs="Times New Roman"/>
          <w:sz w:val="24"/>
          <w:szCs w:val="24"/>
        </w:rPr>
        <w:t>ustawy w UOZ</w:t>
      </w:r>
      <w:r w:rsidR="008E4D46" w:rsidRPr="00EE77DB">
        <w:rPr>
          <w:rFonts w:ascii="Times New Roman" w:hAnsi="Times New Roman" w:cs="Times New Roman"/>
          <w:sz w:val="24"/>
          <w:szCs w:val="24"/>
        </w:rPr>
        <w:t xml:space="preserve"> wprowadza instytucję milczącego załatwienia s</w:t>
      </w:r>
      <w:r w:rsidRPr="00EE77DB">
        <w:rPr>
          <w:rFonts w:ascii="Times New Roman" w:hAnsi="Times New Roman" w:cs="Times New Roman"/>
          <w:sz w:val="24"/>
          <w:szCs w:val="24"/>
        </w:rPr>
        <w:t>prawy w </w:t>
      </w:r>
      <w:r w:rsidR="008E4D46" w:rsidRPr="00EE77DB">
        <w:rPr>
          <w:rFonts w:ascii="Times New Roman" w:hAnsi="Times New Roman" w:cs="Times New Roman"/>
          <w:sz w:val="24"/>
          <w:szCs w:val="24"/>
        </w:rPr>
        <w:t xml:space="preserve">procedurze uzyskiwania pozwoleń </w:t>
      </w:r>
      <w:r w:rsidR="00942657" w:rsidRPr="00EE77DB">
        <w:rPr>
          <w:rFonts w:ascii="Times New Roman" w:hAnsi="Times New Roman" w:cs="Times New Roman"/>
          <w:sz w:val="24"/>
          <w:szCs w:val="24"/>
        </w:rPr>
        <w:t>wojewódzkiego konserwatora zabytków</w:t>
      </w:r>
      <w:r w:rsidR="00DF6C69" w:rsidRPr="00EE77DB">
        <w:rPr>
          <w:rFonts w:ascii="Times New Roman" w:hAnsi="Times New Roman" w:cs="Times New Roman"/>
          <w:sz w:val="24"/>
          <w:szCs w:val="24"/>
        </w:rPr>
        <w:t xml:space="preserve"> </w:t>
      </w:r>
      <w:r w:rsidRPr="00EE77DB">
        <w:rPr>
          <w:rFonts w:ascii="Times New Roman" w:hAnsi="Times New Roman" w:cs="Times New Roman"/>
          <w:sz w:val="24"/>
          <w:szCs w:val="24"/>
        </w:rPr>
        <w:t>w </w:t>
      </w:r>
      <w:r w:rsidR="008E4D46" w:rsidRPr="00EE77DB">
        <w:rPr>
          <w:rFonts w:ascii="Times New Roman" w:hAnsi="Times New Roman" w:cs="Times New Roman"/>
          <w:sz w:val="24"/>
          <w:szCs w:val="24"/>
        </w:rPr>
        <w:t xml:space="preserve">odniesieniu do </w:t>
      </w:r>
      <w:r w:rsidR="005B3A31" w:rsidRPr="00EE77DB">
        <w:rPr>
          <w:rFonts w:ascii="Times New Roman" w:hAnsi="Times New Roman" w:cs="Times New Roman"/>
          <w:sz w:val="24"/>
          <w:szCs w:val="24"/>
        </w:rPr>
        <w:t xml:space="preserve">działań określonych w obecnych przepisach </w:t>
      </w:r>
      <w:r w:rsidR="008E4D46" w:rsidRPr="00EE77DB">
        <w:rPr>
          <w:rFonts w:ascii="Times New Roman" w:hAnsi="Times New Roman" w:cs="Times New Roman"/>
          <w:sz w:val="24"/>
          <w:szCs w:val="24"/>
        </w:rPr>
        <w:t>art. 36 ust. 1 pkt 2, 7</w:t>
      </w:r>
      <w:r w:rsidR="003D4358" w:rsidRPr="00EE77DB">
        <w:rPr>
          <w:rFonts w:ascii="Times New Roman" w:hAnsi="Times New Roman" w:cs="Times New Roman"/>
          <w:sz w:val="24"/>
          <w:szCs w:val="24"/>
        </w:rPr>
        <w:t xml:space="preserve"> i</w:t>
      </w:r>
      <w:r w:rsidR="008E4D46" w:rsidRPr="00EE77DB">
        <w:rPr>
          <w:rFonts w:ascii="Times New Roman" w:hAnsi="Times New Roman" w:cs="Times New Roman"/>
          <w:sz w:val="24"/>
          <w:szCs w:val="24"/>
        </w:rPr>
        <w:t xml:space="preserve"> 9–11 ww. ustawy. Zgodnie z nowym rozwiązaniem, jeżeli podmiot </w:t>
      </w:r>
      <w:r w:rsidR="00F54354" w:rsidRPr="00EE77DB">
        <w:rPr>
          <w:rFonts w:ascii="Times New Roman" w:hAnsi="Times New Roman" w:cs="Times New Roman"/>
          <w:sz w:val="24"/>
          <w:szCs w:val="24"/>
        </w:rPr>
        <w:t xml:space="preserve">zainteresowany realizacją określonych w </w:t>
      </w:r>
      <w:r w:rsidR="004B7EC4" w:rsidRPr="00EE77DB">
        <w:rPr>
          <w:rFonts w:ascii="Times New Roman" w:hAnsi="Times New Roman" w:cs="Times New Roman"/>
          <w:sz w:val="24"/>
          <w:szCs w:val="24"/>
        </w:rPr>
        <w:t xml:space="preserve">UOZ </w:t>
      </w:r>
      <w:r w:rsidR="00F54354" w:rsidRPr="00EE77DB">
        <w:rPr>
          <w:rFonts w:ascii="Times New Roman" w:hAnsi="Times New Roman" w:cs="Times New Roman"/>
          <w:sz w:val="24"/>
          <w:szCs w:val="24"/>
        </w:rPr>
        <w:t xml:space="preserve">działań, </w:t>
      </w:r>
      <w:r w:rsidR="008E4D46" w:rsidRPr="00EE77DB">
        <w:rPr>
          <w:rFonts w:ascii="Times New Roman" w:hAnsi="Times New Roman" w:cs="Times New Roman"/>
          <w:sz w:val="24"/>
          <w:szCs w:val="24"/>
        </w:rPr>
        <w:t xml:space="preserve">zgłosi zamiar </w:t>
      </w:r>
      <w:r w:rsidR="00F54354" w:rsidRPr="00EE77DB">
        <w:rPr>
          <w:rFonts w:ascii="Times New Roman" w:hAnsi="Times New Roman" w:cs="Times New Roman"/>
          <w:sz w:val="24"/>
          <w:szCs w:val="24"/>
        </w:rPr>
        <w:t xml:space="preserve">ich </w:t>
      </w:r>
      <w:r w:rsidR="008E4D46" w:rsidRPr="00EE77DB">
        <w:rPr>
          <w:rFonts w:ascii="Times New Roman" w:hAnsi="Times New Roman" w:cs="Times New Roman"/>
          <w:sz w:val="24"/>
          <w:szCs w:val="24"/>
        </w:rPr>
        <w:t xml:space="preserve">podjęcia, a </w:t>
      </w:r>
      <w:r w:rsidR="00DF6C69" w:rsidRPr="00EE77DB">
        <w:rPr>
          <w:rFonts w:ascii="Times New Roman" w:hAnsi="Times New Roman" w:cs="Times New Roman"/>
          <w:sz w:val="24"/>
          <w:szCs w:val="24"/>
        </w:rPr>
        <w:t>w</w:t>
      </w:r>
      <w:r w:rsidR="008E4D46" w:rsidRPr="00EE77DB">
        <w:rPr>
          <w:rFonts w:ascii="Times New Roman" w:hAnsi="Times New Roman" w:cs="Times New Roman"/>
          <w:sz w:val="24"/>
          <w:szCs w:val="24"/>
        </w:rPr>
        <w:t xml:space="preserve">ojewódzki </w:t>
      </w:r>
      <w:r w:rsidR="00DF6C69" w:rsidRPr="00EE77DB">
        <w:rPr>
          <w:rFonts w:ascii="Times New Roman" w:hAnsi="Times New Roman" w:cs="Times New Roman"/>
          <w:sz w:val="24"/>
          <w:szCs w:val="24"/>
        </w:rPr>
        <w:t>k</w:t>
      </w:r>
      <w:r w:rsidR="008E4D46" w:rsidRPr="00EE77DB">
        <w:rPr>
          <w:rFonts w:ascii="Times New Roman" w:hAnsi="Times New Roman" w:cs="Times New Roman"/>
          <w:sz w:val="24"/>
          <w:szCs w:val="24"/>
        </w:rPr>
        <w:t xml:space="preserve">onserwator </w:t>
      </w:r>
      <w:r w:rsidR="00DF6C69" w:rsidRPr="00EE77DB">
        <w:rPr>
          <w:rFonts w:ascii="Times New Roman" w:hAnsi="Times New Roman" w:cs="Times New Roman"/>
          <w:sz w:val="24"/>
          <w:szCs w:val="24"/>
        </w:rPr>
        <w:t>z</w:t>
      </w:r>
      <w:r w:rsidR="008E4D46" w:rsidRPr="00EE77DB">
        <w:rPr>
          <w:rFonts w:ascii="Times New Roman" w:hAnsi="Times New Roman" w:cs="Times New Roman"/>
          <w:sz w:val="24"/>
          <w:szCs w:val="24"/>
        </w:rPr>
        <w:t>abytków nie wniesie sprzeciwu w</w:t>
      </w:r>
      <w:r w:rsidR="003D4358" w:rsidRPr="00EE77DB">
        <w:rPr>
          <w:rFonts w:ascii="Times New Roman" w:hAnsi="Times New Roman" w:cs="Times New Roman"/>
          <w:sz w:val="24"/>
          <w:szCs w:val="24"/>
        </w:rPr>
        <w:t> </w:t>
      </w:r>
      <w:r w:rsidR="008E4D46" w:rsidRPr="00EE77DB">
        <w:rPr>
          <w:rFonts w:ascii="Times New Roman" w:hAnsi="Times New Roman" w:cs="Times New Roman"/>
          <w:sz w:val="24"/>
          <w:szCs w:val="24"/>
        </w:rPr>
        <w:t>ustawowym terminie, uznaje się, że zgoda została udzielona.</w:t>
      </w:r>
    </w:p>
    <w:p w14:paraId="01D2386B" w14:textId="3A6FFD1F" w:rsidR="008E4D46" w:rsidRPr="00EE77DB" w:rsidRDefault="008E4D46" w:rsidP="00EE7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7DB">
        <w:rPr>
          <w:rFonts w:ascii="Times New Roman" w:hAnsi="Times New Roman" w:cs="Times New Roman"/>
          <w:sz w:val="24"/>
          <w:szCs w:val="24"/>
        </w:rPr>
        <w:t>Wprowadzenie instytucji milczącego załatwienia sprawy jest odpowiedzią na potrzeby uproszczenia i</w:t>
      </w:r>
      <w:r w:rsidR="003D4358" w:rsidRPr="00EE77DB">
        <w:rPr>
          <w:rFonts w:ascii="Times New Roman" w:hAnsi="Times New Roman" w:cs="Times New Roman"/>
          <w:sz w:val="24"/>
          <w:szCs w:val="24"/>
        </w:rPr>
        <w:t> </w:t>
      </w:r>
      <w:r w:rsidRPr="00EE77DB">
        <w:rPr>
          <w:rFonts w:ascii="Times New Roman" w:hAnsi="Times New Roman" w:cs="Times New Roman"/>
          <w:sz w:val="24"/>
          <w:szCs w:val="24"/>
        </w:rPr>
        <w:t>przyspieszenia procedur administracyjnych, szczególnie w kontekście rozw</w:t>
      </w:r>
      <w:r w:rsidR="00F54354" w:rsidRPr="00EE77DB">
        <w:rPr>
          <w:rFonts w:ascii="Times New Roman" w:hAnsi="Times New Roman" w:cs="Times New Roman"/>
          <w:sz w:val="24"/>
          <w:szCs w:val="24"/>
        </w:rPr>
        <w:t>oju budownictwa i innych działań</w:t>
      </w:r>
      <w:r w:rsidRPr="00EE77DB">
        <w:rPr>
          <w:rFonts w:ascii="Times New Roman" w:hAnsi="Times New Roman" w:cs="Times New Roman"/>
          <w:sz w:val="24"/>
          <w:szCs w:val="24"/>
        </w:rPr>
        <w:t>, które dotyczą zabytków</w:t>
      </w:r>
      <w:r w:rsidR="00F54354" w:rsidRPr="00EE77DB">
        <w:rPr>
          <w:rFonts w:ascii="Times New Roman" w:hAnsi="Times New Roman" w:cs="Times New Roman"/>
          <w:sz w:val="24"/>
          <w:szCs w:val="24"/>
        </w:rPr>
        <w:t xml:space="preserve"> lub ich otoczenia w rozumieniu art. 3 pkt 15 UOZ</w:t>
      </w:r>
      <w:r w:rsidRPr="00EE77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CB22BB" w14:textId="1B159DBF" w:rsidR="008E4D46" w:rsidRPr="00EE77DB" w:rsidRDefault="008E4D46" w:rsidP="00EE7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7DB">
        <w:rPr>
          <w:rFonts w:ascii="Times New Roman" w:hAnsi="Times New Roman" w:cs="Times New Roman"/>
          <w:sz w:val="24"/>
          <w:szCs w:val="24"/>
        </w:rPr>
        <w:t>Dotychczasowe przepisy wymagały od przedsiębiorców, inwestorów oraz innych podmiotów składających wnioski o pozwole</w:t>
      </w:r>
      <w:r w:rsidR="004B7EC4" w:rsidRPr="00EE77DB">
        <w:rPr>
          <w:rFonts w:ascii="Times New Roman" w:hAnsi="Times New Roman" w:cs="Times New Roman"/>
          <w:sz w:val="24"/>
          <w:szCs w:val="24"/>
        </w:rPr>
        <w:t>nia</w:t>
      </w:r>
      <w:r w:rsidRPr="00EE77DB">
        <w:rPr>
          <w:rFonts w:ascii="Times New Roman" w:hAnsi="Times New Roman" w:cs="Times New Roman"/>
          <w:sz w:val="24"/>
          <w:szCs w:val="24"/>
        </w:rPr>
        <w:t xml:space="preserve"> na</w:t>
      </w:r>
      <w:r w:rsidR="007E77C7" w:rsidRPr="00EE77DB">
        <w:rPr>
          <w:rFonts w:ascii="Times New Roman" w:hAnsi="Times New Roman" w:cs="Times New Roman"/>
          <w:sz w:val="24"/>
          <w:szCs w:val="24"/>
        </w:rPr>
        <w:t xml:space="preserve"> wykonywanie działań przy</w:t>
      </w:r>
      <w:r w:rsidRPr="00EE77DB">
        <w:rPr>
          <w:rFonts w:ascii="Times New Roman" w:hAnsi="Times New Roman" w:cs="Times New Roman"/>
          <w:sz w:val="24"/>
          <w:szCs w:val="24"/>
        </w:rPr>
        <w:t xml:space="preserve"> zabytk</w:t>
      </w:r>
      <w:r w:rsidR="007E77C7" w:rsidRPr="00EE77DB">
        <w:rPr>
          <w:rFonts w:ascii="Times New Roman" w:hAnsi="Times New Roman" w:cs="Times New Roman"/>
          <w:sz w:val="24"/>
          <w:szCs w:val="24"/>
        </w:rPr>
        <w:t>ach</w:t>
      </w:r>
      <w:r w:rsidRPr="00EE77DB">
        <w:rPr>
          <w:rFonts w:ascii="Times New Roman" w:hAnsi="Times New Roman" w:cs="Times New Roman"/>
          <w:sz w:val="24"/>
          <w:szCs w:val="24"/>
        </w:rPr>
        <w:t xml:space="preserve"> oczekiwania na odpowiedź organów administracji publicznej, nawet w sytuacjach, gdzie brak sprzeciwu powinien skutkować akceptacją planowanych działań. Wprowadzenie milczącego załatwienia sprawy zmniejszy administracyjne opóźnienia, pozwalając na szybsze podejmowanie decyzji przez podmioty działające w obszarze ochrony zabytków, ale także w zakresie inwestycji, których realizacja jest zależna od </w:t>
      </w:r>
      <w:r w:rsidR="00FF74F7" w:rsidRPr="00EE77DB">
        <w:rPr>
          <w:rFonts w:ascii="Times New Roman" w:hAnsi="Times New Roman" w:cs="Times New Roman"/>
          <w:sz w:val="24"/>
          <w:szCs w:val="24"/>
        </w:rPr>
        <w:t xml:space="preserve">uzyskania odpowiednich pozwoleń konserwatorskich. </w:t>
      </w:r>
    </w:p>
    <w:p w14:paraId="2400532D" w14:textId="30411408" w:rsidR="008E4D46" w:rsidRPr="00EE77DB" w:rsidRDefault="008E4D46" w:rsidP="00EE7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7DB">
        <w:rPr>
          <w:rFonts w:ascii="Times New Roman" w:hAnsi="Times New Roman" w:cs="Times New Roman"/>
          <w:sz w:val="24"/>
          <w:szCs w:val="24"/>
        </w:rPr>
        <w:lastRenderedPageBreak/>
        <w:t xml:space="preserve">Zachowanie odpowiednich mechanizmów ochrony dziedzictwa kulturowego i zapewnienie, że decyzje dotyczące ochrony zabytków są podejmowane z zachowaniem odpowiednich standardów, pozostaje kluczowe. Choć zasada milczącego załatwienia sprawy przyspiesza postępowanie administracyjne, to nadal zachowane jest prawo organu – </w:t>
      </w:r>
      <w:r w:rsidR="00DF6C69" w:rsidRPr="00EE77DB">
        <w:rPr>
          <w:rFonts w:ascii="Times New Roman" w:hAnsi="Times New Roman" w:cs="Times New Roman"/>
          <w:sz w:val="24"/>
          <w:szCs w:val="24"/>
        </w:rPr>
        <w:t>w</w:t>
      </w:r>
      <w:r w:rsidRPr="00EE77DB">
        <w:rPr>
          <w:rFonts w:ascii="Times New Roman" w:hAnsi="Times New Roman" w:cs="Times New Roman"/>
          <w:sz w:val="24"/>
          <w:szCs w:val="24"/>
        </w:rPr>
        <w:t xml:space="preserve">ojewódzkiego </w:t>
      </w:r>
      <w:r w:rsidR="00DF6C69" w:rsidRPr="00EE77DB">
        <w:rPr>
          <w:rFonts w:ascii="Times New Roman" w:hAnsi="Times New Roman" w:cs="Times New Roman"/>
          <w:sz w:val="24"/>
          <w:szCs w:val="24"/>
        </w:rPr>
        <w:t>k</w:t>
      </w:r>
      <w:r w:rsidRPr="00EE77DB">
        <w:rPr>
          <w:rFonts w:ascii="Times New Roman" w:hAnsi="Times New Roman" w:cs="Times New Roman"/>
          <w:sz w:val="24"/>
          <w:szCs w:val="24"/>
        </w:rPr>
        <w:t xml:space="preserve">onserwatora </w:t>
      </w:r>
      <w:r w:rsidR="00DF6C69" w:rsidRPr="00EE77DB">
        <w:rPr>
          <w:rFonts w:ascii="Times New Roman" w:hAnsi="Times New Roman" w:cs="Times New Roman"/>
          <w:sz w:val="24"/>
          <w:szCs w:val="24"/>
        </w:rPr>
        <w:t>z</w:t>
      </w:r>
      <w:r w:rsidRPr="00EE77DB">
        <w:rPr>
          <w:rFonts w:ascii="Times New Roman" w:hAnsi="Times New Roman" w:cs="Times New Roman"/>
          <w:sz w:val="24"/>
          <w:szCs w:val="24"/>
        </w:rPr>
        <w:t>abytków – do wniesienia sprzeciwu, szczególnie w sytuacjach, które mogą prowadzić do uszkodzenia lub zniszczenia dziedzictwa kulturowego.</w:t>
      </w:r>
    </w:p>
    <w:p w14:paraId="3B83BDD7" w14:textId="0DB5A9BA" w:rsidR="008E4D46" w:rsidRPr="00EE77DB" w:rsidRDefault="008E4D46" w:rsidP="00EE7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7DB">
        <w:rPr>
          <w:rFonts w:ascii="Times New Roman" w:hAnsi="Times New Roman" w:cs="Times New Roman"/>
          <w:sz w:val="24"/>
          <w:szCs w:val="24"/>
        </w:rPr>
        <w:t>Milczące załatwienie sprawy będzie miało zastosowanie do kilku kluczowych procedur związanych z</w:t>
      </w:r>
      <w:r w:rsidR="003D4358" w:rsidRPr="00EE77DB">
        <w:rPr>
          <w:rFonts w:ascii="Times New Roman" w:hAnsi="Times New Roman" w:cs="Times New Roman"/>
          <w:sz w:val="24"/>
          <w:szCs w:val="24"/>
        </w:rPr>
        <w:t> </w:t>
      </w:r>
      <w:r w:rsidRPr="00EE77DB">
        <w:rPr>
          <w:rFonts w:ascii="Times New Roman" w:hAnsi="Times New Roman" w:cs="Times New Roman"/>
          <w:sz w:val="24"/>
          <w:szCs w:val="24"/>
        </w:rPr>
        <w:t>zabytkami. Będą to przypadki związane z:</w:t>
      </w:r>
    </w:p>
    <w:p w14:paraId="4816A870" w14:textId="67810054" w:rsidR="008E4D46" w:rsidRPr="00EE77DB" w:rsidRDefault="008E4D46" w:rsidP="00EE77D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7DB">
        <w:rPr>
          <w:rFonts w:ascii="Times New Roman" w:hAnsi="Times New Roman" w:cs="Times New Roman"/>
          <w:bCs/>
          <w:sz w:val="24"/>
          <w:szCs w:val="24"/>
        </w:rPr>
        <w:t>wykonywaniem robót budowlanych w otoczeniu zabytku (</w:t>
      </w:r>
      <w:r w:rsidR="00DF6C69" w:rsidRPr="00EE77DB">
        <w:rPr>
          <w:rFonts w:ascii="Times New Roman" w:hAnsi="Times New Roman" w:cs="Times New Roman"/>
          <w:bCs/>
          <w:sz w:val="24"/>
          <w:szCs w:val="24"/>
        </w:rPr>
        <w:t xml:space="preserve">obecny </w:t>
      </w:r>
      <w:r w:rsidR="00487E27" w:rsidRPr="00EE77DB">
        <w:rPr>
          <w:rFonts w:ascii="Times New Roman" w:hAnsi="Times New Roman" w:cs="Times New Roman"/>
          <w:bCs/>
          <w:sz w:val="24"/>
          <w:szCs w:val="24"/>
        </w:rPr>
        <w:t>art. 36 ust. 1 pkt 2 UOZ</w:t>
      </w:r>
      <w:r w:rsidRPr="00EE77DB">
        <w:rPr>
          <w:rFonts w:ascii="Times New Roman" w:hAnsi="Times New Roman" w:cs="Times New Roman"/>
          <w:bCs/>
          <w:sz w:val="24"/>
          <w:szCs w:val="24"/>
        </w:rPr>
        <w:t xml:space="preserve">); </w:t>
      </w:r>
    </w:p>
    <w:p w14:paraId="2848A788" w14:textId="275171BE" w:rsidR="008E4D46" w:rsidRPr="00EE77DB" w:rsidRDefault="008E4D46" w:rsidP="00EE77D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7DB">
        <w:rPr>
          <w:rFonts w:ascii="Times New Roman" w:hAnsi="Times New Roman" w:cs="Times New Roman"/>
          <w:bCs/>
          <w:sz w:val="24"/>
          <w:szCs w:val="24"/>
        </w:rPr>
        <w:t>trwałym przeniesieniem zabytku ruchomego wpisanego do rejestru</w:t>
      </w:r>
      <w:r w:rsidR="00ED273B" w:rsidRPr="00EE77DB">
        <w:rPr>
          <w:rFonts w:ascii="Times New Roman" w:hAnsi="Times New Roman" w:cs="Times New Roman"/>
          <w:bCs/>
          <w:sz w:val="24"/>
          <w:szCs w:val="24"/>
        </w:rPr>
        <w:t xml:space="preserve"> zabytków</w:t>
      </w:r>
      <w:r w:rsidRPr="00EE77DB">
        <w:rPr>
          <w:rFonts w:ascii="Times New Roman" w:hAnsi="Times New Roman" w:cs="Times New Roman"/>
          <w:bCs/>
          <w:sz w:val="24"/>
          <w:szCs w:val="24"/>
        </w:rPr>
        <w:t>, z</w:t>
      </w:r>
      <w:r w:rsidR="007E77C7" w:rsidRPr="00EE77DB">
        <w:rPr>
          <w:rFonts w:ascii="Times New Roman" w:hAnsi="Times New Roman" w:cs="Times New Roman"/>
          <w:bCs/>
          <w:sz w:val="24"/>
          <w:szCs w:val="24"/>
        </w:rPr>
        <w:t> </w:t>
      </w:r>
      <w:r w:rsidRPr="00EE77DB">
        <w:rPr>
          <w:rFonts w:ascii="Times New Roman" w:hAnsi="Times New Roman" w:cs="Times New Roman"/>
          <w:bCs/>
          <w:sz w:val="24"/>
          <w:szCs w:val="24"/>
        </w:rPr>
        <w:t>naruszeniem ustalonego tradycją wystroju wnętrza, w którym zabytek ten się znajduje (</w:t>
      </w:r>
      <w:r w:rsidR="00DF6C69" w:rsidRPr="00EE77DB">
        <w:rPr>
          <w:rFonts w:ascii="Times New Roman" w:hAnsi="Times New Roman" w:cs="Times New Roman"/>
          <w:bCs/>
          <w:sz w:val="24"/>
          <w:szCs w:val="24"/>
        </w:rPr>
        <w:t xml:space="preserve">obecny </w:t>
      </w:r>
      <w:r w:rsidRPr="00EE77DB">
        <w:rPr>
          <w:rFonts w:ascii="Times New Roman" w:hAnsi="Times New Roman" w:cs="Times New Roman"/>
          <w:bCs/>
          <w:sz w:val="24"/>
          <w:szCs w:val="24"/>
        </w:rPr>
        <w:t>art. 36 ust. 1 pkt 7</w:t>
      </w:r>
      <w:r w:rsidR="00487E27" w:rsidRPr="00EE77DB">
        <w:rPr>
          <w:rFonts w:ascii="Times New Roman" w:hAnsi="Times New Roman" w:cs="Times New Roman"/>
          <w:bCs/>
          <w:sz w:val="24"/>
          <w:szCs w:val="24"/>
        </w:rPr>
        <w:t xml:space="preserve"> UOZ</w:t>
      </w:r>
      <w:r w:rsidRPr="00EE77DB">
        <w:rPr>
          <w:rFonts w:ascii="Times New Roman" w:hAnsi="Times New Roman" w:cs="Times New Roman"/>
          <w:bCs/>
          <w:sz w:val="24"/>
          <w:szCs w:val="24"/>
        </w:rPr>
        <w:t xml:space="preserve">); </w:t>
      </w:r>
    </w:p>
    <w:p w14:paraId="064FD3E4" w14:textId="2F3D3ABB" w:rsidR="008E4D46" w:rsidRPr="00EE77DB" w:rsidRDefault="008E4D46" w:rsidP="00EE77D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7DB">
        <w:rPr>
          <w:rFonts w:ascii="Times New Roman" w:hAnsi="Times New Roman" w:cs="Times New Roman"/>
          <w:bCs/>
          <w:sz w:val="24"/>
          <w:szCs w:val="24"/>
        </w:rPr>
        <w:t xml:space="preserve">zmianą przeznaczenia zabytku wpisanego do rejestru </w:t>
      </w:r>
      <w:r w:rsidR="00ED273B" w:rsidRPr="00EE77DB">
        <w:rPr>
          <w:rFonts w:ascii="Times New Roman" w:hAnsi="Times New Roman" w:cs="Times New Roman"/>
          <w:bCs/>
          <w:sz w:val="24"/>
          <w:szCs w:val="24"/>
        </w:rPr>
        <w:t xml:space="preserve">zabytków </w:t>
      </w:r>
      <w:r w:rsidRPr="00EE77DB">
        <w:rPr>
          <w:rFonts w:ascii="Times New Roman" w:hAnsi="Times New Roman" w:cs="Times New Roman"/>
          <w:bCs/>
          <w:sz w:val="24"/>
          <w:szCs w:val="24"/>
        </w:rPr>
        <w:t>lub sposobu korzystania z tego zabytku (</w:t>
      </w:r>
      <w:r w:rsidR="00DF6C69" w:rsidRPr="00EE77DB">
        <w:rPr>
          <w:rFonts w:ascii="Times New Roman" w:hAnsi="Times New Roman" w:cs="Times New Roman"/>
          <w:bCs/>
          <w:sz w:val="24"/>
          <w:szCs w:val="24"/>
        </w:rPr>
        <w:t xml:space="preserve">obecny </w:t>
      </w:r>
      <w:r w:rsidRPr="00EE77DB">
        <w:rPr>
          <w:rFonts w:ascii="Times New Roman" w:hAnsi="Times New Roman" w:cs="Times New Roman"/>
          <w:bCs/>
          <w:sz w:val="24"/>
          <w:szCs w:val="24"/>
        </w:rPr>
        <w:t>art. 36 ust. 1 pkt 9</w:t>
      </w:r>
      <w:r w:rsidR="00487E27" w:rsidRPr="00EE77DB">
        <w:rPr>
          <w:rFonts w:ascii="Times New Roman" w:hAnsi="Times New Roman" w:cs="Times New Roman"/>
          <w:bCs/>
          <w:sz w:val="24"/>
          <w:szCs w:val="24"/>
        </w:rPr>
        <w:t xml:space="preserve"> UOZ</w:t>
      </w:r>
      <w:r w:rsidRPr="00EE77DB">
        <w:rPr>
          <w:rFonts w:ascii="Times New Roman" w:hAnsi="Times New Roman" w:cs="Times New Roman"/>
          <w:bCs/>
          <w:sz w:val="24"/>
          <w:szCs w:val="24"/>
        </w:rPr>
        <w:t xml:space="preserve">); </w:t>
      </w:r>
    </w:p>
    <w:p w14:paraId="3F80903E" w14:textId="181C6BF8" w:rsidR="008E4D46" w:rsidRPr="00EE77DB" w:rsidRDefault="008E4D46" w:rsidP="00EE77D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7DB">
        <w:rPr>
          <w:rFonts w:ascii="Times New Roman" w:hAnsi="Times New Roman" w:cs="Times New Roman"/>
          <w:bCs/>
          <w:sz w:val="24"/>
          <w:szCs w:val="24"/>
        </w:rPr>
        <w:t>umieszczeniem na zabytku wpisanym do rejestru</w:t>
      </w:r>
      <w:r w:rsidR="00ED273B" w:rsidRPr="00EE77DB">
        <w:rPr>
          <w:rFonts w:ascii="Times New Roman" w:hAnsi="Times New Roman" w:cs="Times New Roman"/>
          <w:bCs/>
          <w:sz w:val="24"/>
          <w:szCs w:val="24"/>
        </w:rPr>
        <w:t xml:space="preserve"> zabytków</w:t>
      </w:r>
      <w:r w:rsidRPr="00EE77DB">
        <w:rPr>
          <w:rFonts w:ascii="Times New Roman" w:hAnsi="Times New Roman" w:cs="Times New Roman"/>
          <w:bCs/>
          <w:sz w:val="24"/>
          <w:szCs w:val="24"/>
        </w:rPr>
        <w:t>: urządzeń technicznych, tablic reklamowych lub urządzeń reklamowych oraz napisów (</w:t>
      </w:r>
      <w:r w:rsidR="00DF6C69" w:rsidRPr="00EE77DB">
        <w:rPr>
          <w:rFonts w:ascii="Times New Roman" w:hAnsi="Times New Roman" w:cs="Times New Roman"/>
          <w:bCs/>
          <w:sz w:val="24"/>
          <w:szCs w:val="24"/>
        </w:rPr>
        <w:t xml:space="preserve">obecny </w:t>
      </w:r>
      <w:r w:rsidRPr="00EE77DB">
        <w:rPr>
          <w:rFonts w:ascii="Times New Roman" w:hAnsi="Times New Roman" w:cs="Times New Roman"/>
          <w:bCs/>
          <w:sz w:val="24"/>
          <w:szCs w:val="24"/>
        </w:rPr>
        <w:t>art. 36 ust. 1 pkt 10</w:t>
      </w:r>
      <w:r w:rsidR="00487E27" w:rsidRPr="00EE77DB">
        <w:rPr>
          <w:rFonts w:ascii="Times New Roman" w:hAnsi="Times New Roman" w:cs="Times New Roman"/>
          <w:bCs/>
          <w:sz w:val="24"/>
          <w:szCs w:val="24"/>
        </w:rPr>
        <w:t xml:space="preserve"> UOZ</w:t>
      </w:r>
      <w:r w:rsidRPr="00EE77DB">
        <w:rPr>
          <w:rFonts w:ascii="Times New Roman" w:hAnsi="Times New Roman" w:cs="Times New Roman"/>
          <w:bCs/>
          <w:sz w:val="24"/>
          <w:szCs w:val="24"/>
        </w:rPr>
        <w:t xml:space="preserve">); </w:t>
      </w:r>
    </w:p>
    <w:p w14:paraId="0ED7A87C" w14:textId="2567D028" w:rsidR="008F7057" w:rsidRPr="00EE77DB" w:rsidRDefault="008F7057" w:rsidP="00EE77DB">
      <w:pPr>
        <w:pStyle w:val="ZPKTzmpktartykuempunktem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EE77DB">
        <w:rPr>
          <w:rFonts w:ascii="Times New Roman" w:hAnsi="Times New Roman" w:cs="Times New Roman"/>
          <w:szCs w:val="24"/>
        </w:rPr>
        <w:t>podejmowaniem innych działań, które mogłyby prowadzić do naruszenia substancji lub zmiany wyglądu zabytku wpisanego do rejestru</w:t>
      </w:r>
      <w:r w:rsidR="00ED273B" w:rsidRPr="00EE77DB">
        <w:rPr>
          <w:rFonts w:ascii="Times New Roman" w:hAnsi="Times New Roman" w:cs="Times New Roman"/>
          <w:szCs w:val="24"/>
        </w:rPr>
        <w:t xml:space="preserve"> </w:t>
      </w:r>
      <w:r w:rsidR="00ED273B" w:rsidRPr="00EE77DB">
        <w:rPr>
          <w:rFonts w:ascii="Times New Roman" w:hAnsi="Times New Roman" w:cs="Times New Roman"/>
          <w:bCs w:val="0"/>
          <w:szCs w:val="24"/>
        </w:rPr>
        <w:t>zabytków</w:t>
      </w:r>
      <w:r w:rsidRPr="00EE77DB">
        <w:rPr>
          <w:rFonts w:ascii="Times New Roman" w:hAnsi="Times New Roman" w:cs="Times New Roman"/>
          <w:bCs w:val="0"/>
          <w:szCs w:val="24"/>
        </w:rPr>
        <w:t xml:space="preserve">, z wyłączeniem </w:t>
      </w:r>
      <w:r w:rsidRPr="00EE77DB">
        <w:rPr>
          <w:rFonts w:ascii="Times New Roman" w:hAnsi="Times New Roman" w:cs="Times New Roman"/>
          <w:szCs w:val="24"/>
          <w:shd w:val="clear" w:color="auto" w:fill="FFFFFF"/>
        </w:rPr>
        <w:t>działań polegających na usuwaniu drzew lub krzewów z nieruchomości lub jej części wpisanej do rejestru zabytków, lecz niebędącej parkiem, ogrodem albo inną formą zaprojektowanej zieleni</w:t>
      </w:r>
      <w:r w:rsidRPr="00EE77DB">
        <w:rPr>
          <w:rFonts w:ascii="Times New Roman" w:hAnsi="Times New Roman" w:cs="Times New Roman"/>
          <w:szCs w:val="24"/>
        </w:rPr>
        <w:t xml:space="preserve"> (obecny art. 36 ust. 1 pkt 11</w:t>
      </w:r>
      <w:r w:rsidR="00E27DBD" w:rsidRPr="00EE77DB">
        <w:rPr>
          <w:rFonts w:ascii="Times New Roman" w:hAnsi="Times New Roman" w:cs="Times New Roman"/>
          <w:szCs w:val="24"/>
        </w:rPr>
        <w:t xml:space="preserve"> UOZ</w:t>
      </w:r>
      <w:r w:rsidRPr="00EE77DB">
        <w:rPr>
          <w:rFonts w:ascii="Times New Roman" w:hAnsi="Times New Roman" w:cs="Times New Roman"/>
          <w:szCs w:val="24"/>
        </w:rPr>
        <w:t>).</w:t>
      </w:r>
    </w:p>
    <w:p w14:paraId="73823126" w14:textId="7DA7E9A5" w:rsidR="008E4D46" w:rsidRPr="00EE77DB" w:rsidRDefault="008E4D46" w:rsidP="00EE7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7DB">
        <w:rPr>
          <w:rFonts w:ascii="Times New Roman" w:hAnsi="Times New Roman" w:cs="Times New Roman"/>
          <w:sz w:val="24"/>
          <w:szCs w:val="24"/>
        </w:rPr>
        <w:t xml:space="preserve">Dzięki wprowadzeniu </w:t>
      </w:r>
      <w:r w:rsidR="00414D56" w:rsidRPr="00EE77DB">
        <w:rPr>
          <w:rFonts w:ascii="Times New Roman" w:hAnsi="Times New Roman" w:cs="Times New Roman"/>
          <w:sz w:val="24"/>
          <w:szCs w:val="24"/>
        </w:rPr>
        <w:t>instytucji milczącej zgody</w:t>
      </w:r>
      <w:r w:rsidRPr="00EE77DB">
        <w:rPr>
          <w:rFonts w:ascii="Times New Roman" w:hAnsi="Times New Roman" w:cs="Times New Roman"/>
          <w:sz w:val="24"/>
          <w:szCs w:val="24"/>
        </w:rPr>
        <w:t xml:space="preserve">, </w:t>
      </w:r>
      <w:r w:rsidR="006C4B7A" w:rsidRPr="00EE77DB">
        <w:rPr>
          <w:rFonts w:ascii="Times New Roman" w:hAnsi="Times New Roman" w:cs="Times New Roman"/>
          <w:sz w:val="24"/>
          <w:szCs w:val="24"/>
        </w:rPr>
        <w:t>przez dodanie art. 36</w:t>
      </w:r>
      <w:r w:rsidR="005B3A31" w:rsidRPr="00EE77DB">
        <w:rPr>
          <w:rFonts w:ascii="Times New Roman" w:hAnsi="Times New Roman" w:cs="Times New Roman"/>
          <w:sz w:val="24"/>
          <w:szCs w:val="24"/>
        </w:rPr>
        <w:t>aa</w:t>
      </w:r>
      <w:r w:rsidR="006C4B7A" w:rsidRPr="001A4491">
        <w:rPr>
          <w:rFonts w:ascii="Times New Roman" w:hAnsi="Times New Roman" w:cs="Times New Roman"/>
          <w:sz w:val="24"/>
          <w:szCs w:val="24"/>
        </w:rPr>
        <w:t xml:space="preserve"> </w:t>
      </w:r>
      <w:r w:rsidR="006C4B7A" w:rsidRPr="00EE77DB">
        <w:rPr>
          <w:rFonts w:ascii="Times New Roman" w:hAnsi="Times New Roman" w:cs="Times New Roman"/>
          <w:sz w:val="24"/>
          <w:szCs w:val="24"/>
        </w:rPr>
        <w:t xml:space="preserve">w </w:t>
      </w:r>
      <w:r w:rsidR="005B3A31" w:rsidRPr="00EE77DB">
        <w:rPr>
          <w:rFonts w:ascii="Times New Roman" w:hAnsi="Times New Roman" w:cs="Times New Roman"/>
          <w:sz w:val="24"/>
          <w:szCs w:val="24"/>
        </w:rPr>
        <w:t>UOZ</w:t>
      </w:r>
      <w:r w:rsidR="006C4B7A" w:rsidRPr="00EE77DB">
        <w:rPr>
          <w:rFonts w:ascii="Times New Roman" w:hAnsi="Times New Roman" w:cs="Times New Roman"/>
          <w:sz w:val="24"/>
          <w:szCs w:val="24"/>
        </w:rPr>
        <w:t>, w</w:t>
      </w:r>
      <w:r w:rsidR="009B22F1" w:rsidRPr="00EE77DB">
        <w:rPr>
          <w:rFonts w:ascii="Times New Roman" w:hAnsi="Times New Roman" w:cs="Times New Roman"/>
          <w:sz w:val="24"/>
          <w:szCs w:val="24"/>
        </w:rPr>
        <w:t> </w:t>
      </w:r>
      <w:r w:rsidRPr="00EE77DB">
        <w:rPr>
          <w:rFonts w:ascii="Times New Roman" w:hAnsi="Times New Roman" w:cs="Times New Roman"/>
          <w:sz w:val="24"/>
          <w:szCs w:val="24"/>
        </w:rPr>
        <w:t xml:space="preserve">przypadkach, gdzie nie zachodzi potrzeba szczegółowego badania planowanych działań lub gdy nie wiąże się to z ryzykiem dla wartości zabytku, procedura stanie się bardziej przejrzysta i efektywna. Oczywiście, jeśli w terminie ustawowym </w:t>
      </w:r>
      <w:r w:rsidR="005C1493" w:rsidRPr="00EE77DB">
        <w:rPr>
          <w:rFonts w:ascii="Times New Roman" w:hAnsi="Times New Roman" w:cs="Times New Roman"/>
          <w:sz w:val="24"/>
          <w:szCs w:val="24"/>
        </w:rPr>
        <w:t>w</w:t>
      </w:r>
      <w:r w:rsidRPr="00EE77DB">
        <w:rPr>
          <w:rFonts w:ascii="Times New Roman" w:hAnsi="Times New Roman" w:cs="Times New Roman"/>
          <w:sz w:val="24"/>
          <w:szCs w:val="24"/>
        </w:rPr>
        <w:t xml:space="preserve">ojewódzki </w:t>
      </w:r>
      <w:r w:rsidR="005C1493" w:rsidRPr="00EE77DB">
        <w:rPr>
          <w:rFonts w:ascii="Times New Roman" w:hAnsi="Times New Roman" w:cs="Times New Roman"/>
          <w:sz w:val="24"/>
          <w:szCs w:val="24"/>
        </w:rPr>
        <w:t>k</w:t>
      </w:r>
      <w:r w:rsidRPr="00EE77DB">
        <w:rPr>
          <w:rFonts w:ascii="Times New Roman" w:hAnsi="Times New Roman" w:cs="Times New Roman"/>
          <w:sz w:val="24"/>
          <w:szCs w:val="24"/>
        </w:rPr>
        <w:t xml:space="preserve">onserwator </w:t>
      </w:r>
      <w:r w:rsidR="005C1493" w:rsidRPr="00EE77DB">
        <w:rPr>
          <w:rFonts w:ascii="Times New Roman" w:hAnsi="Times New Roman" w:cs="Times New Roman"/>
          <w:sz w:val="24"/>
          <w:szCs w:val="24"/>
        </w:rPr>
        <w:t>z</w:t>
      </w:r>
      <w:r w:rsidRPr="00EE77DB">
        <w:rPr>
          <w:rFonts w:ascii="Times New Roman" w:hAnsi="Times New Roman" w:cs="Times New Roman"/>
          <w:sz w:val="24"/>
          <w:szCs w:val="24"/>
        </w:rPr>
        <w:t>abytków nie wyrazi sprzeciwu, to decyzja będzie uznana za pozytywną.</w:t>
      </w:r>
    </w:p>
    <w:p w14:paraId="64A483BA" w14:textId="307A447B" w:rsidR="008E4D46" w:rsidRPr="00EE77DB" w:rsidRDefault="008E4D46" w:rsidP="00EE7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7DB">
        <w:rPr>
          <w:rFonts w:ascii="Times New Roman" w:hAnsi="Times New Roman" w:cs="Times New Roman"/>
          <w:sz w:val="24"/>
          <w:szCs w:val="24"/>
        </w:rPr>
        <w:t>Wprowadzenie instytucji milczącego załatwienia sprawy w z</w:t>
      </w:r>
      <w:r w:rsidR="005B3A31" w:rsidRPr="00EE77DB">
        <w:rPr>
          <w:rFonts w:ascii="Times New Roman" w:hAnsi="Times New Roman" w:cs="Times New Roman"/>
          <w:sz w:val="24"/>
          <w:szCs w:val="24"/>
        </w:rPr>
        <w:t>akresie uzyskiwania pozwoleń w </w:t>
      </w:r>
      <w:r w:rsidRPr="00EE77DB">
        <w:rPr>
          <w:rFonts w:ascii="Times New Roman" w:hAnsi="Times New Roman" w:cs="Times New Roman"/>
          <w:sz w:val="24"/>
          <w:szCs w:val="24"/>
        </w:rPr>
        <w:t xml:space="preserve">obszarze ochrony zabytków będzie miało kluczowe znaczenie dla uproszczenia procedur administracyjnych oraz zwiększenia efektywności ochrony dziedzictwa kulturowego. Zmiana ta, z zachowaniem odpowiednich mechanizmów ochronnych, pozwoli na realizację planów konserwatorskich i inwestycyjnych w sposób bardziej elastyczny i przyjazny dla </w:t>
      </w:r>
      <w:r w:rsidRPr="00EE77DB">
        <w:rPr>
          <w:rFonts w:ascii="Times New Roman" w:hAnsi="Times New Roman" w:cs="Times New Roman"/>
          <w:sz w:val="24"/>
          <w:szCs w:val="24"/>
        </w:rPr>
        <w:lastRenderedPageBreak/>
        <w:t>wnioskodawców, przy jednoczesnym zachowaniu standardów ochrony wartości zabytkowych obiektów.</w:t>
      </w:r>
    </w:p>
    <w:p w14:paraId="770AB9B3" w14:textId="6254FA3D" w:rsidR="00AD77B4" w:rsidRPr="00EE77DB" w:rsidRDefault="006C5BA4" w:rsidP="00EE7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7DB">
        <w:rPr>
          <w:rFonts w:ascii="Times New Roman" w:hAnsi="Times New Roman" w:cs="Times New Roman"/>
          <w:sz w:val="24"/>
          <w:szCs w:val="24"/>
        </w:rPr>
        <w:t>P</w:t>
      </w:r>
      <w:r w:rsidR="00736684" w:rsidRPr="00EE77DB">
        <w:rPr>
          <w:rFonts w:ascii="Times New Roman" w:hAnsi="Times New Roman" w:cs="Times New Roman"/>
          <w:sz w:val="24"/>
          <w:szCs w:val="24"/>
        </w:rPr>
        <w:t>rzepis</w:t>
      </w:r>
      <w:r w:rsidRPr="00EE77DB">
        <w:rPr>
          <w:rFonts w:ascii="Times New Roman" w:hAnsi="Times New Roman" w:cs="Times New Roman"/>
          <w:sz w:val="24"/>
          <w:szCs w:val="24"/>
        </w:rPr>
        <w:t>y</w:t>
      </w:r>
      <w:r w:rsidR="00736684" w:rsidRPr="00EE77DB">
        <w:rPr>
          <w:rFonts w:ascii="Times New Roman" w:hAnsi="Times New Roman" w:cs="Times New Roman"/>
          <w:sz w:val="24"/>
          <w:szCs w:val="24"/>
        </w:rPr>
        <w:t xml:space="preserve"> art. </w:t>
      </w:r>
      <w:r w:rsidRPr="00EE77DB">
        <w:rPr>
          <w:rFonts w:ascii="Times New Roman" w:hAnsi="Times New Roman" w:cs="Times New Roman"/>
          <w:sz w:val="24"/>
          <w:szCs w:val="24"/>
        </w:rPr>
        <w:t xml:space="preserve">2 i </w:t>
      </w:r>
      <w:r w:rsidR="0016016E">
        <w:rPr>
          <w:rFonts w:ascii="Times New Roman" w:hAnsi="Times New Roman" w:cs="Times New Roman"/>
          <w:sz w:val="24"/>
          <w:szCs w:val="24"/>
        </w:rPr>
        <w:t xml:space="preserve">art. </w:t>
      </w:r>
      <w:r w:rsidRPr="00EE77DB">
        <w:rPr>
          <w:rFonts w:ascii="Times New Roman" w:hAnsi="Times New Roman" w:cs="Times New Roman"/>
          <w:sz w:val="24"/>
          <w:szCs w:val="24"/>
        </w:rPr>
        <w:t xml:space="preserve">3 projektu ustawy zawierają zmiany w ustawie </w:t>
      </w:r>
      <w:r w:rsidR="00ED273B" w:rsidRPr="00EE77DB">
        <w:rPr>
          <w:rFonts w:ascii="Times New Roman" w:hAnsi="Times New Roman" w:cs="Times New Roman"/>
          <w:sz w:val="24"/>
          <w:szCs w:val="24"/>
        </w:rPr>
        <w:t xml:space="preserve">z dnia 7 lipca 1994 r. – </w:t>
      </w:r>
      <w:r w:rsidRPr="00EE77DB">
        <w:rPr>
          <w:rFonts w:ascii="Times New Roman" w:hAnsi="Times New Roman" w:cs="Times New Roman"/>
          <w:sz w:val="24"/>
          <w:szCs w:val="24"/>
        </w:rPr>
        <w:t xml:space="preserve">Prawo budowlane (art. 2) oraz w </w:t>
      </w:r>
      <w:r w:rsidR="00ED273B" w:rsidRPr="00EE77DB">
        <w:rPr>
          <w:rFonts w:ascii="Times New Roman" w:hAnsi="Times New Roman" w:cs="Times New Roman"/>
          <w:sz w:val="24"/>
          <w:szCs w:val="24"/>
        </w:rPr>
        <w:t>UOP</w:t>
      </w:r>
      <w:r w:rsidRPr="00EE77DB">
        <w:rPr>
          <w:rFonts w:ascii="Times New Roman" w:hAnsi="Times New Roman" w:cs="Times New Roman"/>
          <w:sz w:val="24"/>
          <w:szCs w:val="24"/>
        </w:rPr>
        <w:t xml:space="preserve"> (art.</w:t>
      </w:r>
      <w:r w:rsidR="0016016E">
        <w:rPr>
          <w:rFonts w:ascii="Times New Roman" w:hAnsi="Times New Roman" w:cs="Times New Roman"/>
          <w:sz w:val="24"/>
          <w:szCs w:val="24"/>
        </w:rPr>
        <w:t xml:space="preserve"> </w:t>
      </w:r>
      <w:r w:rsidRPr="00EE77DB">
        <w:rPr>
          <w:rFonts w:ascii="Times New Roman" w:hAnsi="Times New Roman" w:cs="Times New Roman"/>
          <w:sz w:val="24"/>
          <w:szCs w:val="24"/>
        </w:rPr>
        <w:t xml:space="preserve">3). Zmiany te są niezbędne ze względu na wprowadzenie instytucji milczącej zgody w odniesieniu do niektórych działań przy zabytkach, a także rozstrzygania spraw usunięcia drzew lub krzewów z terenów nieruchomości lub jej części będącej wpisanym do tego rejestru </w:t>
      </w:r>
      <w:r w:rsidR="00F30BEE" w:rsidRPr="00EE77DB">
        <w:rPr>
          <w:rFonts w:ascii="Times New Roman" w:hAnsi="Times New Roman" w:cs="Times New Roman"/>
          <w:sz w:val="24"/>
          <w:szCs w:val="24"/>
        </w:rPr>
        <w:t xml:space="preserve">zabytków </w:t>
      </w:r>
      <w:r w:rsidRPr="00EE77DB">
        <w:rPr>
          <w:rFonts w:ascii="Times New Roman" w:hAnsi="Times New Roman" w:cs="Times New Roman"/>
          <w:sz w:val="24"/>
          <w:szCs w:val="24"/>
        </w:rPr>
        <w:t xml:space="preserve">parkiem, ogrodem lub inną formą zaprojektowanej zieleni. </w:t>
      </w:r>
      <w:r w:rsidR="00AD77B4" w:rsidRPr="00EE77DB">
        <w:rPr>
          <w:rFonts w:ascii="Times New Roman" w:hAnsi="Times New Roman" w:cs="Times New Roman"/>
          <w:sz w:val="24"/>
          <w:szCs w:val="24"/>
        </w:rPr>
        <w:t xml:space="preserve">W szczególności w art. 88 ust. 1 UOP dodawany jest przepis pkt 1aa, dotyczący organu właściwego do wydania decyzji o nałożeniu administracyjnej kary pieniężnej za usunięcie drzewa lub krzewu wójta, burmistrza lub prezydenta miasta, w </w:t>
      </w:r>
      <w:r w:rsidR="00AD77B4" w:rsidRPr="00EE77DB">
        <w:rPr>
          <w:rFonts w:ascii="Times New Roman" w:hAnsi="Times New Roman" w:cs="Times New Roman"/>
          <w:bCs/>
          <w:iCs/>
          <w:sz w:val="24"/>
          <w:szCs w:val="24"/>
        </w:rPr>
        <w:t>przypadku, o którym mowa w art. 36 ust. 1aa UOZ. Decyzję tę, w odniesieniu do usunięcia drzewa bez pozwolenia wojewódzkiego konserwatora zabytków, będzie wydawał, tak jak jest to obecnie</w:t>
      </w:r>
      <w:r w:rsidR="0016016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AD77B4" w:rsidRPr="00EE77DB">
        <w:rPr>
          <w:rFonts w:ascii="Times New Roman" w:hAnsi="Times New Roman" w:cs="Times New Roman"/>
          <w:bCs/>
          <w:iCs/>
          <w:sz w:val="24"/>
          <w:szCs w:val="24"/>
        </w:rPr>
        <w:t xml:space="preserve"> wójt, burmistrz, prezydent miasta. Podwójnemu ukaraniu zapobiega norma zawarta w art. 189f </w:t>
      </w:r>
      <w:r w:rsidR="00AD77B4" w:rsidRPr="00EE77DB">
        <w:rPr>
          <w:rFonts w:ascii="Times New Roman" w:hAnsi="Times New Roman" w:cs="Times New Roman"/>
          <w:sz w:val="24"/>
          <w:szCs w:val="24"/>
        </w:rPr>
        <w:t>§ 1 pkt 2 Kodeksu postępowania administracyjnego, zgodnie z którym organ administracji publicznej, w drodze decyzji, odstępuje od nałożenia administracyjnej kary pieniężnej i poprzestaje na pouczeniu, jeżeli m.in.</w:t>
      </w:r>
      <w:r w:rsidR="00EE77DB">
        <w:rPr>
          <w:rFonts w:ascii="Times New Roman" w:hAnsi="Times New Roman" w:cs="Times New Roman"/>
          <w:sz w:val="24"/>
          <w:szCs w:val="24"/>
        </w:rPr>
        <w:t xml:space="preserve"> </w:t>
      </w:r>
      <w:r w:rsidR="00AD77B4" w:rsidRPr="00EE77DB">
        <w:rPr>
          <w:rFonts w:ascii="Times New Roman" w:hAnsi="Times New Roman" w:cs="Times New Roman"/>
          <w:sz w:val="24"/>
          <w:szCs w:val="24"/>
        </w:rPr>
        <w:t>za to samo zachowanie prawomocną decyzją na stronę została uprzednio nałożona administracyjna kara pieniężna przez inny uprawniony organ administracji publicznej.</w:t>
      </w:r>
    </w:p>
    <w:p w14:paraId="73D2132B" w14:textId="7110DB50" w:rsidR="006C5BA4" w:rsidRPr="00EE77DB" w:rsidRDefault="006C5BA4" w:rsidP="00EE7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7DB">
        <w:rPr>
          <w:rFonts w:ascii="Times New Roman" w:hAnsi="Times New Roman" w:cs="Times New Roman"/>
          <w:sz w:val="24"/>
          <w:szCs w:val="24"/>
        </w:rPr>
        <w:t>W art. 4</w:t>
      </w:r>
      <w:r w:rsidR="0016016E" w:rsidRPr="0016016E">
        <w:rPr>
          <w:rFonts w:ascii="Times New Roman" w:hAnsi="Times New Roman" w:cs="Times New Roman"/>
          <w:sz w:val="24"/>
          <w:szCs w:val="24"/>
        </w:rPr>
        <w:t>–</w:t>
      </w:r>
      <w:r w:rsidRPr="00EE77DB">
        <w:rPr>
          <w:rFonts w:ascii="Times New Roman" w:hAnsi="Times New Roman" w:cs="Times New Roman"/>
          <w:sz w:val="24"/>
          <w:szCs w:val="24"/>
        </w:rPr>
        <w:t>7 projektu ustawy zawarte są przepisy</w:t>
      </w:r>
      <w:r w:rsidR="00A24FB4" w:rsidRPr="00EE77DB">
        <w:rPr>
          <w:rFonts w:ascii="Times New Roman" w:hAnsi="Times New Roman" w:cs="Times New Roman"/>
          <w:sz w:val="24"/>
          <w:szCs w:val="24"/>
        </w:rPr>
        <w:t xml:space="preserve"> przejściowe</w:t>
      </w:r>
      <w:r w:rsidRPr="00EE77DB">
        <w:rPr>
          <w:rFonts w:ascii="Times New Roman" w:hAnsi="Times New Roman" w:cs="Times New Roman"/>
          <w:sz w:val="24"/>
          <w:szCs w:val="24"/>
        </w:rPr>
        <w:t xml:space="preserve">, określające zasady </w:t>
      </w:r>
      <w:r w:rsidR="008137B9" w:rsidRPr="00EE77DB">
        <w:rPr>
          <w:rFonts w:ascii="Times New Roman" w:hAnsi="Times New Roman" w:cs="Times New Roman"/>
          <w:sz w:val="24"/>
          <w:szCs w:val="24"/>
        </w:rPr>
        <w:t xml:space="preserve">działania w odniesieniu do stanów zaistniałych pod rządami obecnie obowiązujących przepisów. </w:t>
      </w:r>
    </w:p>
    <w:p w14:paraId="77C09A0A" w14:textId="343E1541" w:rsidR="00BD5A95" w:rsidRPr="00EE77DB" w:rsidRDefault="008E4D46" w:rsidP="001A4491">
      <w:pPr>
        <w:pStyle w:val="Nagwek1"/>
        <w:numPr>
          <w:ilvl w:val="0"/>
          <w:numId w:val="5"/>
        </w:numPr>
        <w:spacing w:after="0" w:line="360" w:lineRule="auto"/>
        <w:rPr>
          <w:rFonts w:cs="Times New Roman"/>
          <w:sz w:val="24"/>
          <w:szCs w:val="24"/>
        </w:rPr>
      </w:pPr>
      <w:bookmarkStart w:id="4" w:name="_Toc196746148"/>
      <w:bookmarkEnd w:id="3"/>
      <w:r w:rsidRPr="00EE77DB">
        <w:rPr>
          <w:rFonts w:cs="Times New Roman"/>
          <w:sz w:val="24"/>
          <w:szCs w:val="24"/>
        </w:rPr>
        <w:t>Ocena przewidywanego wpływu projektu ustawy na działalność mikroprzedsiębiorców oraz małych i średnich przedsiębiorców</w:t>
      </w:r>
      <w:bookmarkEnd w:id="4"/>
    </w:p>
    <w:p w14:paraId="3A5E2A0E" w14:textId="3613DAB6" w:rsidR="00530AC7" w:rsidRPr="00EE77DB" w:rsidRDefault="008E4D46" w:rsidP="00EE77D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7DB">
        <w:rPr>
          <w:rFonts w:ascii="Times New Roman" w:hAnsi="Times New Roman" w:cs="Times New Roman"/>
          <w:sz w:val="24"/>
          <w:szCs w:val="24"/>
        </w:rPr>
        <w:t xml:space="preserve">Wejście w życie projektowanych przepisów wpłynie korzystnie na rozwój przedsiębiorczości. </w:t>
      </w:r>
      <w:r w:rsidR="005B3A31" w:rsidRPr="00EE77DB">
        <w:rPr>
          <w:rFonts w:ascii="Times New Roman" w:hAnsi="Times New Roman" w:cs="Times New Roman"/>
          <w:sz w:val="24"/>
          <w:szCs w:val="24"/>
        </w:rPr>
        <w:t xml:space="preserve">Uproszczenie procedury uzyskania akceptacji wojewódzkiego konserwatora zabytków </w:t>
      </w:r>
      <w:r w:rsidR="00030C94" w:rsidRPr="00EE77DB">
        <w:rPr>
          <w:rFonts w:ascii="Times New Roman" w:hAnsi="Times New Roman" w:cs="Times New Roman"/>
          <w:sz w:val="24"/>
          <w:szCs w:val="24"/>
        </w:rPr>
        <w:t>dla usunięcia drzew lub krzewów z terenów wpisanych do rejestru za</w:t>
      </w:r>
      <w:r w:rsidR="004F233A" w:rsidRPr="00EE77DB">
        <w:rPr>
          <w:rFonts w:ascii="Times New Roman" w:hAnsi="Times New Roman" w:cs="Times New Roman"/>
          <w:sz w:val="24"/>
          <w:szCs w:val="24"/>
        </w:rPr>
        <w:t>bytków parków, ogrodów i in. form zaprojektowanej zieleni, a także</w:t>
      </w:r>
      <w:r w:rsidRPr="00EE77DB">
        <w:rPr>
          <w:rFonts w:ascii="Times New Roman" w:hAnsi="Times New Roman" w:cs="Times New Roman"/>
          <w:sz w:val="24"/>
          <w:szCs w:val="24"/>
        </w:rPr>
        <w:t xml:space="preserve"> </w:t>
      </w:r>
      <w:r w:rsidR="004F233A" w:rsidRPr="00EE77DB">
        <w:rPr>
          <w:rFonts w:ascii="Times New Roman" w:hAnsi="Times New Roman" w:cs="Times New Roman"/>
          <w:sz w:val="24"/>
          <w:szCs w:val="24"/>
        </w:rPr>
        <w:t>określenie</w:t>
      </w:r>
      <w:r w:rsidRPr="00EE77DB">
        <w:rPr>
          <w:rFonts w:ascii="Times New Roman" w:hAnsi="Times New Roman" w:cs="Times New Roman"/>
          <w:sz w:val="24"/>
          <w:szCs w:val="24"/>
        </w:rPr>
        <w:t xml:space="preserve"> przypadków milczącego załatwienia spr</w:t>
      </w:r>
      <w:r w:rsidR="004F233A" w:rsidRPr="00EE77DB">
        <w:rPr>
          <w:rFonts w:ascii="Times New Roman" w:hAnsi="Times New Roman" w:cs="Times New Roman"/>
          <w:sz w:val="24"/>
          <w:szCs w:val="24"/>
        </w:rPr>
        <w:t>awy, a tym samym</w:t>
      </w:r>
      <w:r w:rsidRPr="00EE77DB">
        <w:rPr>
          <w:rFonts w:ascii="Times New Roman" w:hAnsi="Times New Roman" w:cs="Times New Roman"/>
          <w:sz w:val="24"/>
          <w:szCs w:val="24"/>
        </w:rPr>
        <w:t xml:space="preserve"> możliwość szybszego uzyskania decyzji administracyjnych przyspieszy obieg dokumentów i poprawi płynność działań biznesowych. </w:t>
      </w:r>
    </w:p>
    <w:p w14:paraId="3353444F" w14:textId="73D299F7" w:rsidR="00530AC7" w:rsidRPr="00EE77DB" w:rsidRDefault="00530AC7" w:rsidP="001A4491">
      <w:pPr>
        <w:pStyle w:val="Nagwek1"/>
        <w:numPr>
          <w:ilvl w:val="0"/>
          <w:numId w:val="5"/>
        </w:numPr>
        <w:spacing w:after="0" w:line="360" w:lineRule="auto"/>
        <w:rPr>
          <w:rFonts w:cs="Times New Roman"/>
          <w:sz w:val="24"/>
          <w:szCs w:val="24"/>
        </w:rPr>
      </w:pPr>
      <w:bookmarkStart w:id="5" w:name="_Toc196746035"/>
      <w:bookmarkStart w:id="6" w:name="_Toc196746149"/>
      <w:bookmarkEnd w:id="5"/>
      <w:r w:rsidRPr="00EE77DB">
        <w:rPr>
          <w:rFonts w:cs="Times New Roman"/>
          <w:sz w:val="24"/>
          <w:szCs w:val="24"/>
        </w:rPr>
        <w:lastRenderedPageBreak/>
        <w:t>Ocena czy projekt aktu normatywnego podlega notyfikacji jako program pomocowy, technicznej, usługowej</w:t>
      </w:r>
      <w:bookmarkEnd w:id="6"/>
    </w:p>
    <w:p w14:paraId="29ADC242" w14:textId="7A4A4C14" w:rsidR="00530AC7" w:rsidRPr="00EE77DB" w:rsidRDefault="00530AC7" w:rsidP="00EE77D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7DB">
        <w:rPr>
          <w:rFonts w:ascii="Times New Roman" w:hAnsi="Times New Roman" w:cs="Times New Roman"/>
          <w:sz w:val="24"/>
          <w:szCs w:val="24"/>
        </w:rPr>
        <w:t>Projekt aktu normatywnego nie podlega notyfikacji jako program pomocowy ani jako akt wprowadzający przepisy techniczne lub przepisy dotyczące usług społeczeństwa informacyjnego.</w:t>
      </w:r>
    </w:p>
    <w:p w14:paraId="04938DA3" w14:textId="1C9AE2C0" w:rsidR="008E4D46" w:rsidRPr="00EE77DB" w:rsidRDefault="008E4D46" w:rsidP="001A4491">
      <w:pPr>
        <w:pStyle w:val="Nagwek1"/>
        <w:numPr>
          <w:ilvl w:val="0"/>
          <w:numId w:val="5"/>
        </w:numPr>
        <w:spacing w:after="0" w:line="360" w:lineRule="auto"/>
        <w:rPr>
          <w:rFonts w:cs="Times New Roman"/>
          <w:sz w:val="24"/>
          <w:szCs w:val="24"/>
        </w:rPr>
      </w:pPr>
      <w:bookmarkStart w:id="7" w:name="_Toc196746150"/>
      <w:r w:rsidRPr="00EE77DB">
        <w:rPr>
          <w:rFonts w:cs="Times New Roman"/>
          <w:sz w:val="24"/>
          <w:szCs w:val="24"/>
        </w:rPr>
        <w:t>Termin wejścia w życie ustawy</w:t>
      </w:r>
      <w:bookmarkEnd w:id="7"/>
    </w:p>
    <w:p w14:paraId="11F27FDC" w14:textId="0B9229F2" w:rsidR="008E4D46" w:rsidRPr="00EE77DB" w:rsidRDefault="004F233A" w:rsidP="00EE77D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7DB">
        <w:rPr>
          <w:rFonts w:ascii="Times New Roman" w:hAnsi="Times New Roman" w:cs="Times New Roman"/>
          <w:sz w:val="24"/>
          <w:szCs w:val="24"/>
        </w:rPr>
        <w:t>P</w:t>
      </w:r>
      <w:r w:rsidR="008E4D46" w:rsidRPr="00EE77DB">
        <w:rPr>
          <w:rFonts w:ascii="Times New Roman" w:hAnsi="Times New Roman" w:cs="Times New Roman"/>
          <w:sz w:val="24"/>
          <w:szCs w:val="24"/>
        </w:rPr>
        <w:t>rzewid</w:t>
      </w:r>
      <w:r w:rsidRPr="00EE77DB">
        <w:rPr>
          <w:rFonts w:ascii="Times New Roman" w:hAnsi="Times New Roman" w:cs="Times New Roman"/>
          <w:sz w:val="24"/>
          <w:szCs w:val="24"/>
        </w:rPr>
        <w:t xml:space="preserve">uje się wejście </w:t>
      </w:r>
      <w:r w:rsidR="00ED273B" w:rsidRPr="00EE77DB">
        <w:rPr>
          <w:rFonts w:ascii="Times New Roman" w:hAnsi="Times New Roman" w:cs="Times New Roman"/>
          <w:sz w:val="24"/>
          <w:szCs w:val="24"/>
        </w:rPr>
        <w:t xml:space="preserve">projektowanej </w:t>
      </w:r>
      <w:r w:rsidRPr="00EE77DB">
        <w:rPr>
          <w:rFonts w:ascii="Times New Roman" w:hAnsi="Times New Roman" w:cs="Times New Roman"/>
          <w:sz w:val="24"/>
          <w:szCs w:val="24"/>
        </w:rPr>
        <w:t>ustawy w życie w terminie</w:t>
      </w:r>
      <w:r w:rsidR="008E4D46" w:rsidRPr="00EE77DB">
        <w:rPr>
          <w:rFonts w:ascii="Times New Roman" w:hAnsi="Times New Roman" w:cs="Times New Roman"/>
          <w:sz w:val="24"/>
          <w:szCs w:val="24"/>
        </w:rPr>
        <w:t xml:space="preserve"> 6 miesięcy od dnia ogłoszenia. </w:t>
      </w:r>
    </w:p>
    <w:p w14:paraId="54521D54" w14:textId="0E3EA35E" w:rsidR="008E4D46" w:rsidRPr="00EE77DB" w:rsidRDefault="008E4D46" w:rsidP="001A4491">
      <w:pPr>
        <w:pStyle w:val="Nagwek1"/>
        <w:numPr>
          <w:ilvl w:val="0"/>
          <w:numId w:val="5"/>
        </w:numPr>
        <w:spacing w:after="0" w:line="360" w:lineRule="auto"/>
        <w:rPr>
          <w:rFonts w:cs="Times New Roman"/>
          <w:sz w:val="24"/>
          <w:szCs w:val="24"/>
        </w:rPr>
      </w:pPr>
      <w:bookmarkStart w:id="8" w:name="_Toc196746151"/>
      <w:r w:rsidRPr="00EE77DB">
        <w:rPr>
          <w:rFonts w:cs="Times New Roman"/>
          <w:sz w:val="24"/>
          <w:szCs w:val="24"/>
        </w:rPr>
        <w:t>Pozostałe kwestie</w:t>
      </w:r>
      <w:bookmarkEnd w:id="8"/>
    </w:p>
    <w:p w14:paraId="0B5077F0" w14:textId="6300BFEB" w:rsidR="00520761" w:rsidRPr="00EE77DB" w:rsidRDefault="008E4D46" w:rsidP="00EE77D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7DB">
        <w:rPr>
          <w:rFonts w:ascii="Times New Roman" w:hAnsi="Times New Roman" w:cs="Times New Roman"/>
          <w:sz w:val="24"/>
          <w:szCs w:val="24"/>
        </w:rPr>
        <w:t>Projekt ustawy nie zawiera przepisów technicznych, w rozumieniu rozporządzenia Rady Ministrów z</w:t>
      </w:r>
      <w:r w:rsidR="000E57EB" w:rsidRPr="00EE77DB">
        <w:rPr>
          <w:rFonts w:ascii="Times New Roman" w:hAnsi="Times New Roman" w:cs="Times New Roman"/>
          <w:sz w:val="24"/>
          <w:szCs w:val="24"/>
        </w:rPr>
        <w:t> </w:t>
      </w:r>
      <w:r w:rsidRPr="00EE77DB">
        <w:rPr>
          <w:rFonts w:ascii="Times New Roman" w:hAnsi="Times New Roman" w:cs="Times New Roman"/>
          <w:sz w:val="24"/>
          <w:szCs w:val="24"/>
        </w:rPr>
        <w:t xml:space="preserve">dnia 23 grudnia 2002 r. w sprawie </w:t>
      </w:r>
      <w:r w:rsidR="009F54D0" w:rsidRPr="00EE77DB">
        <w:rPr>
          <w:rFonts w:ascii="Times New Roman" w:hAnsi="Times New Roman" w:cs="Times New Roman"/>
          <w:sz w:val="24"/>
          <w:szCs w:val="24"/>
        </w:rPr>
        <w:t>sposobu</w:t>
      </w:r>
      <w:r w:rsidRPr="00EE77DB">
        <w:rPr>
          <w:rFonts w:ascii="Times New Roman" w:hAnsi="Times New Roman" w:cs="Times New Roman"/>
          <w:sz w:val="24"/>
          <w:szCs w:val="24"/>
        </w:rPr>
        <w:t xml:space="preserve"> funkcjonowania krajowego systemu notyfikacji norm i</w:t>
      </w:r>
      <w:r w:rsidR="000E57EB" w:rsidRPr="00EE77DB">
        <w:rPr>
          <w:rFonts w:ascii="Times New Roman" w:hAnsi="Times New Roman" w:cs="Times New Roman"/>
          <w:sz w:val="24"/>
          <w:szCs w:val="24"/>
        </w:rPr>
        <w:t> </w:t>
      </w:r>
      <w:r w:rsidRPr="00EE77DB">
        <w:rPr>
          <w:rFonts w:ascii="Times New Roman" w:hAnsi="Times New Roman" w:cs="Times New Roman"/>
          <w:sz w:val="24"/>
          <w:szCs w:val="24"/>
        </w:rPr>
        <w:t>aktów prawnych (Dz. U. poz. 2039 oraz z 2004 r. poz. 597), w związku z tym nie podlega notyfikacji.</w:t>
      </w:r>
    </w:p>
    <w:p w14:paraId="2FA8E4DB" w14:textId="77777777" w:rsidR="000E57EB" w:rsidRPr="00EE77DB" w:rsidRDefault="000E57EB" w:rsidP="00EE7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59C8F" w14:textId="31DEBC5C" w:rsidR="00520761" w:rsidRPr="00EE77DB" w:rsidRDefault="008E4D46" w:rsidP="00EE7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7DB">
        <w:rPr>
          <w:rFonts w:ascii="Times New Roman" w:hAnsi="Times New Roman" w:cs="Times New Roman"/>
          <w:sz w:val="24"/>
          <w:szCs w:val="24"/>
        </w:rPr>
        <w:t xml:space="preserve">Projekt ustawy nie wymaga uzyskania opinii, dokonania powiadomienia, konsultacji albo uzgodnienia z właściwymi organami i instytucjami Unii Europejskiej, w tym z Europejskim Bankiem Centralnym, o czym mowa w § </w:t>
      </w:r>
      <w:bookmarkStart w:id="9" w:name="_Hlk159933407"/>
      <w:r w:rsidRPr="00EE77DB">
        <w:rPr>
          <w:rFonts w:ascii="Times New Roman" w:hAnsi="Times New Roman" w:cs="Times New Roman"/>
          <w:sz w:val="24"/>
          <w:szCs w:val="24"/>
        </w:rPr>
        <w:t>39 uchwały nr 190 Rady Ministrów z dnia 29</w:t>
      </w:r>
      <w:r w:rsidR="007E77C7" w:rsidRPr="00EE77DB">
        <w:rPr>
          <w:rFonts w:ascii="Times New Roman" w:hAnsi="Times New Roman" w:cs="Times New Roman"/>
          <w:sz w:val="24"/>
          <w:szCs w:val="24"/>
        </w:rPr>
        <w:t> </w:t>
      </w:r>
      <w:r w:rsidRPr="00EE77DB">
        <w:rPr>
          <w:rFonts w:ascii="Times New Roman" w:hAnsi="Times New Roman" w:cs="Times New Roman"/>
          <w:sz w:val="24"/>
          <w:szCs w:val="24"/>
        </w:rPr>
        <w:t xml:space="preserve">października 2013 r. – </w:t>
      </w:r>
      <w:bookmarkEnd w:id="9"/>
      <w:r w:rsidRPr="00EE77DB">
        <w:rPr>
          <w:rFonts w:ascii="Times New Roman" w:hAnsi="Times New Roman" w:cs="Times New Roman"/>
          <w:sz w:val="24"/>
          <w:szCs w:val="24"/>
        </w:rPr>
        <w:t>Regulamin pracy Rady Ministrów (M.P. z 202</w:t>
      </w:r>
      <w:r w:rsidR="000E57EB" w:rsidRPr="00EE77DB">
        <w:rPr>
          <w:rFonts w:ascii="Times New Roman" w:hAnsi="Times New Roman" w:cs="Times New Roman"/>
          <w:sz w:val="24"/>
          <w:szCs w:val="24"/>
        </w:rPr>
        <w:t>4</w:t>
      </w:r>
      <w:r w:rsidRPr="00EE77DB">
        <w:rPr>
          <w:rFonts w:ascii="Times New Roman" w:hAnsi="Times New Roman" w:cs="Times New Roman"/>
          <w:sz w:val="24"/>
          <w:szCs w:val="24"/>
        </w:rPr>
        <w:t xml:space="preserve"> r. poz. </w:t>
      </w:r>
      <w:r w:rsidR="000E57EB" w:rsidRPr="00EE77DB">
        <w:rPr>
          <w:rFonts w:ascii="Times New Roman" w:hAnsi="Times New Roman" w:cs="Times New Roman"/>
          <w:sz w:val="24"/>
          <w:szCs w:val="24"/>
        </w:rPr>
        <w:t>806</w:t>
      </w:r>
      <w:r w:rsidR="00ED273B" w:rsidRPr="00EE77DB">
        <w:rPr>
          <w:rFonts w:ascii="Times New Roman" w:hAnsi="Times New Roman" w:cs="Times New Roman"/>
          <w:sz w:val="24"/>
          <w:szCs w:val="24"/>
        </w:rPr>
        <w:t>, z późn. zm.</w:t>
      </w:r>
      <w:r w:rsidRPr="00EE77D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7B5B2D6" w14:textId="77777777" w:rsidR="000E57EB" w:rsidRPr="00EE77DB" w:rsidRDefault="000E57EB" w:rsidP="00EE7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937B7" w14:textId="209F3B61" w:rsidR="00520761" w:rsidRPr="00EE77DB" w:rsidRDefault="008E4D46" w:rsidP="00EE7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7DB">
        <w:rPr>
          <w:rFonts w:ascii="Times New Roman" w:hAnsi="Times New Roman" w:cs="Times New Roman"/>
          <w:sz w:val="24"/>
          <w:szCs w:val="24"/>
        </w:rPr>
        <w:t xml:space="preserve">Projektowana regulacja jest zgodna z prawem Unii Europejskiej. </w:t>
      </w:r>
    </w:p>
    <w:p w14:paraId="5775B632" w14:textId="77777777" w:rsidR="000E57EB" w:rsidRPr="00EE77DB" w:rsidRDefault="000E57EB" w:rsidP="00EE7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036DD" w14:textId="33C65BDE" w:rsidR="00520761" w:rsidRPr="00EE77DB" w:rsidRDefault="008E4D46" w:rsidP="00EE7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7DB">
        <w:rPr>
          <w:rFonts w:ascii="Times New Roman" w:hAnsi="Times New Roman" w:cs="Times New Roman"/>
          <w:sz w:val="24"/>
          <w:szCs w:val="24"/>
        </w:rPr>
        <w:t>Stosownie do art. 5 ustawy z dnia 7 lipca 2005 r. o działalności lobbingowej w procesie stanowienia prawa (Dz. U. z 2017 r. poz. 248</w:t>
      </w:r>
      <w:r w:rsidR="000E57EB" w:rsidRPr="00EE77DB">
        <w:rPr>
          <w:rFonts w:ascii="Times New Roman" w:hAnsi="Times New Roman" w:cs="Times New Roman"/>
          <w:sz w:val="24"/>
          <w:szCs w:val="24"/>
        </w:rPr>
        <w:t xml:space="preserve"> oraz z 2024 r. poz. 1535</w:t>
      </w:r>
      <w:r w:rsidRPr="00EE77DB">
        <w:rPr>
          <w:rFonts w:ascii="Times New Roman" w:hAnsi="Times New Roman" w:cs="Times New Roman"/>
          <w:sz w:val="24"/>
          <w:szCs w:val="24"/>
        </w:rPr>
        <w:t xml:space="preserve">) w związku z § 52 uchwały nr 190 Rady Ministrów z dnia 29 października 2013 r. – Regulamin pracy Rady Ministrów projekt ustawy </w:t>
      </w:r>
      <w:r w:rsidR="00ED273B" w:rsidRPr="00EE77DB">
        <w:rPr>
          <w:rFonts w:ascii="Times New Roman" w:hAnsi="Times New Roman" w:cs="Times New Roman"/>
          <w:sz w:val="24"/>
          <w:szCs w:val="24"/>
        </w:rPr>
        <w:t xml:space="preserve">został </w:t>
      </w:r>
      <w:r w:rsidRPr="00EE77DB">
        <w:rPr>
          <w:rFonts w:ascii="Times New Roman" w:hAnsi="Times New Roman" w:cs="Times New Roman"/>
          <w:sz w:val="24"/>
          <w:szCs w:val="24"/>
        </w:rPr>
        <w:t>udostępniony w</w:t>
      </w:r>
      <w:r w:rsidR="000E57EB" w:rsidRPr="00EE77DB">
        <w:rPr>
          <w:rFonts w:ascii="Times New Roman" w:hAnsi="Times New Roman" w:cs="Times New Roman"/>
          <w:sz w:val="24"/>
          <w:szCs w:val="24"/>
        </w:rPr>
        <w:t> </w:t>
      </w:r>
      <w:r w:rsidRPr="00EE77DB">
        <w:rPr>
          <w:rFonts w:ascii="Times New Roman" w:hAnsi="Times New Roman" w:cs="Times New Roman"/>
          <w:sz w:val="24"/>
          <w:szCs w:val="24"/>
        </w:rPr>
        <w:t>Biuletynie Informacji Publicznej na stronie podmiotowej Rządowego Centrum Legislacji, w serwisie Rządowy Proces Legislacyjny.</w:t>
      </w:r>
    </w:p>
    <w:p w14:paraId="7F7ABA8D" w14:textId="77777777" w:rsidR="000E57EB" w:rsidRPr="00EE77DB" w:rsidRDefault="000E57EB" w:rsidP="00EE7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47E7E" w14:textId="22344FAE" w:rsidR="008E4D46" w:rsidRPr="00EE77DB" w:rsidRDefault="008E4D46" w:rsidP="00EE7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7DB">
        <w:rPr>
          <w:rFonts w:ascii="Times New Roman" w:hAnsi="Times New Roman" w:cs="Times New Roman"/>
          <w:sz w:val="24"/>
          <w:szCs w:val="24"/>
        </w:rPr>
        <w:t xml:space="preserve">Projekt </w:t>
      </w:r>
      <w:r w:rsidR="000E57EB" w:rsidRPr="00EE77DB">
        <w:rPr>
          <w:rFonts w:ascii="Times New Roman" w:hAnsi="Times New Roman" w:cs="Times New Roman"/>
          <w:sz w:val="24"/>
          <w:szCs w:val="24"/>
        </w:rPr>
        <w:t xml:space="preserve">ustawy </w:t>
      </w:r>
      <w:r w:rsidRPr="00EE77DB">
        <w:rPr>
          <w:rFonts w:ascii="Times New Roman" w:hAnsi="Times New Roman" w:cs="Times New Roman"/>
          <w:sz w:val="24"/>
          <w:szCs w:val="24"/>
        </w:rPr>
        <w:t xml:space="preserve">został wpisany do wykazu prac legislacyjnych i programowych Rady Ministrów </w:t>
      </w:r>
      <w:r w:rsidR="004F233A" w:rsidRPr="00EE77DB">
        <w:rPr>
          <w:rFonts w:ascii="Times New Roman" w:hAnsi="Times New Roman" w:cs="Times New Roman"/>
          <w:sz w:val="24"/>
          <w:szCs w:val="24"/>
        </w:rPr>
        <w:t>(UDER62</w:t>
      </w:r>
      <w:r w:rsidR="003E68B5" w:rsidRPr="00EE77DB">
        <w:rPr>
          <w:rFonts w:ascii="Times New Roman" w:hAnsi="Times New Roman" w:cs="Times New Roman"/>
          <w:sz w:val="24"/>
          <w:szCs w:val="24"/>
        </w:rPr>
        <w:t>).</w:t>
      </w:r>
    </w:p>
    <w:sectPr w:rsidR="008E4D46" w:rsidRPr="00EE77DB" w:rsidSect="00EE77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CA817" w14:textId="77777777" w:rsidR="00906C21" w:rsidRDefault="00906C21" w:rsidP="00DF6C69">
      <w:pPr>
        <w:spacing w:after="0" w:line="240" w:lineRule="auto"/>
      </w:pPr>
      <w:r>
        <w:separator/>
      </w:r>
    </w:p>
  </w:endnote>
  <w:endnote w:type="continuationSeparator" w:id="0">
    <w:p w14:paraId="4CE4D0BB" w14:textId="77777777" w:rsidR="00906C21" w:rsidRDefault="00906C21" w:rsidP="00DF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7871726"/>
      <w:docPartObj>
        <w:docPartGallery w:val="Page Numbers (Bottom of Page)"/>
        <w:docPartUnique/>
      </w:docPartObj>
    </w:sdtPr>
    <w:sdtEndPr/>
    <w:sdtContent>
      <w:p w14:paraId="417442F3" w14:textId="7495BC6F" w:rsidR="00EE77DB" w:rsidRDefault="00EE77DB">
        <w:pPr>
          <w:pStyle w:val="Stopka"/>
          <w:jc w:val="center"/>
        </w:pPr>
        <w:r w:rsidRPr="00EE77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77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77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77DB">
          <w:rPr>
            <w:rFonts w:ascii="Times New Roman" w:hAnsi="Times New Roman" w:cs="Times New Roman"/>
            <w:sz w:val="24"/>
            <w:szCs w:val="24"/>
          </w:rPr>
          <w:t>2</w:t>
        </w:r>
        <w:r w:rsidRPr="00EE77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6BD9ECF" w14:textId="77777777" w:rsidR="00EE77DB" w:rsidRDefault="00EE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79AC9" w14:textId="77777777" w:rsidR="00906C21" w:rsidRDefault="00906C21" w:rsidP="00DF6C69">
      <w:pPr>
        <w:spacing w:after="0" w:line="240" w:lineRule="auto"/>
      </w:pPr>
      <w:r>
        <w:separator/>
      </w:r>
    </w:p>
  </w:footnote>
  <w:footnote w:type="continuationSeparator" w:id="0">
    <w:p w14:paraId="392D7AAB" w14:textId="77777777" w:rsidR="00906C21" w:rsidRDefault="00906C21" w:rsidP="00DF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34EFD" w14:textId="5BBF2CE3" w:rsidR="004A369F" w:rsidRDefault="004A369F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B558D"/>
    <w:multiLevelType w:val="hybridMultilevel"/>
    <w:tmpl w:val="98A0D260"/>
    <w:lvl w:ilvl="0" w:tplc="9B8A7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C579C"/>
    <w:multiLevelType w:val="hybridMultilevel"/>
    <w:tmpl w:val="974809A2"/>
    <w:lvl w:ilvl="0" w:tplc="C73E3402">
      <w:start w:val="1"/>
      <w:numFmt w:val="decimal"/>
      <w:pStyle w:val="N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8302F"/>
    <w:multiLevelType w:val="hybridMultilevel"/>
    <w:tmpl w:val="51DE39CE"/>
    <w:lvl w:ilvl="0" w:tplc="9B8A7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E36C0"/>
    <w:multiLevelType w:val="hybridMultilevel"/>
    <w:tmpl w:val="27287812"/>
    <w:lvl w:ilvl="0" w:tplc="9B8A7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70A49"/>
    <w:multiLevelType w:val="hybridMultilevel"/>
    <w:tmpl w:val="4B521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733113">
    <w:abstractNumId w:val="1"/>
  </w:num>
  <w:num w:numId="2" w16cid:durableId="914313784">
    <w:abstractNumId w:val="2"/>
  </w:num>
  <w:num w:numId="3" w16cid:durableId="319239361">
    <w:abstractNumId w:val="3"/>
  </w:num>
  <w:num w:numId="4" w16cid:durableId="1913079023">
    <w:abstractNumId w:val="0"/>
  </w:num>
  <w:num w:numId="5" w16cid:durableId="2121993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A2"/>
    <w:rsid w:val="0000172A"/>
    <w:rsid w:val="00030C94"/>
    <w:rsid w:val="00052240"/>
    <w:rsid w:val="000551E1"/>
    <w:rsid w:val="00057724"/>
    <w:rsid w:val="00085F03"/>
    <w:rsid w:val="00097647"/>
    <w:rsid w:val="000D2551"/>
    <w:rsid w:val="000D65E9"/>
    <w:rsid w:val="000E57EB"/>
    <w:rsid w:val="000F4C2E"/>
    <w:rsid w:val="001317E1"/>
    <w:rsid w:val="0016016E"/>
    <w:rsid w:val="001A4491"/>
    <w:rsid w:val="001F182F"/>
    <w:rsid w:val="001F3FD5"/>
    <w:rsid w:val="00202FB7"/>
    <w:rsid w:val="002248E2"/>
    <w:rsid w:val="00224CA5"/>
    <w:rsid w:val="00237B71"/>
    <w:rsid w:val="0024551D"/>
    <w:rsid w:val="0030187D"/>
    <w:rsid w:val="0037301F"/>
    <w:rsid w:val="00380C0B"/>
    <w:rsid w:val="003811C5"/>
    <w:rsid w:val="003A354F"/>
    <w:rsid w:val="003A79E7"/>
    <w:rsid w:val="003B742A"/>
    <w:rsid w:val="003C77A7"/>
    <w:rsid w:val="003D4358"/>
    <w:rsid w:val="003D49B0"/>
    <w:rsid w:val="003E68B5"/>
    <w:rsid w:val="003F1D89"/>
    <w:rsid w:val="003F556F"/>
    <w:rsid w:val="00414D56"/>
    <w:rsid w:val="004234E4"/>
    <w:rsid w:val="00452EF8"/>
    <w:rsid w:val="00487E27"/>
    <w:rsid w:val="00491649"/>
    <w:rsid w:val="004A369F"/>
    <w:rsid w:val="004B7EC4"/>
    <w:rsid w:val="004F233A"/>
    <w:rsid w:val="004F7A5B"/>
    <w:rsid w:val="00520761"/>
    <w:rsid w:val="00530AC7"/>
    <w:rsid w:val="00553D9D"/>
    <w:rsid w:val="005645FE"/>
    <w:rsid w:val="00565325"/>
    <w:rsid w:val="0058651B"/>
    <w:rsid w:val="00594E92"/>
    <w:rsid w:val="005954DC"/>
    <w:rsid w:val="005B3A31"/>
    <w:rsid w:val="005C1493"/>
    <w:rsid w:val="005D41EE"/>
    <w:rsid w:val="00600C67"/>
    <w:rsid w:val="00636997"/>
    <w:rsid w:val="00660C9E"/>
    <w:rsid w:val="006B3074"/>
    <w:rsid w:val="006C4B7A"/>
    <w:rsid w:val="006C5BA4"/>
    <w:rsid w:val="0071484B"/>
    <w:rsid w:val="00736684"/>
    <w:rsid w:val="007446DB"/>
    <w:rsid w:val="007806D1"/>
    <w:rsid w:val="007E31D4"/>
    <w:rsid w:val="007E77C7"/>
    <w:rsid w:val="007F2AA3"/>
    <w:rsid w:val="00801813"/>
    <w:rsid w:val="008137B9"/>
    <w:rsid w:val="00814B71"/>
    <w:rsid w:val="00840C2B"/>
    <w:rsid w:val="00845BBE"/>
    <w:rsid w:val="00865C92"/>
    <w:rsid w:val="00874FC5"/>
    <w:rsid w:val="00895E65"/>
    <w:rsid w:val="008A1293"/>
    <w:rsid w:val="008A3A82"/>
    <w:rsid w:val="008A4AE7"/>
    <w:rsid w:val="008B6C5E"/>
    <w:rsid w:val="008E4D46"/>
    <w:rsid w:val="008F36A4"/>
    <w:rsid w:val="008F7057"/>
    <w:rsid w:val="00906C21"/>
    <w:rsid w:val="00931EC2"/>
    <w:rsid w:val="00932F0C"/>
    <w:rsid w:val="00935422"/>
    <w:rsid w:val="00942657"/>
    <w:rsid w:val="009729C3"/>
    <w:rsid w:val="009A386A"/>
    <w:rsid w:val="009B22F1"/>
    <w:rsid w:val="009C55D8"/>
    <w:rsid w:val="009D0E82"/>
    <w:rsid w:val="009D6B92"/>
    <w:rsid w:val="009F54D0"/>
    <w:rsid w:val="00A23DCD"/>
    <w:rsid w:val="00A23E4E"/>
    <w:rsid w:val="00A24FB4"/>
    <w:rsid w:val="00A34320"/>
    <w:rsid w:val="00A34FED"/>
    <w:rsid w:val="00A413D0"/>
    <w:rsid w:val="00A735DF"/>
    <w:rsid w:val="00A810A8"/>
    <w:rsid w:val="00A82A0C"/>
    <w:rsid w:val="00A85702"/>
    <w:rsid w:val="00AA1395"/>
    <w:rsid w:val="00AB1EB3"/>
    <w:rsid w:val="00AC603F"/>
    <w:rsid w:val="00AC7371"/>
    <w:rsid w:val="00AD6684"/>
    <w:rsid w:val="00AD77B4"/>
    <w:rsid w:val="00AF047B"/>
    <w:rsid w:val="00B06642"/>
    <w:rsid w:val="00B359D6"/>
    <w:rsid w:val="00B6134A"/>
    <w:rsid w:val="00B627CE"/>
    <w:rsid w:val="00B7556A"/>
    <w:rsid w:val="00B7783D"/>
    <w:rsid w:val="00B83FCF"/>
    <w:rsid w:val="00B93258"/>
    <w:rsid w:val="00B9386B"/>
    <w:rsid w:val="00BD5A95"/>
    <w:rsid w:val="00C14029"/>
    <w:rsid w:val="00C27E07"/>
    <w:rsid w:val="00C37CB5"/>
    <w:rsid w:val="00C86039"/>
    <w:rsid w:val="00C9329F"/>
    <w:rsid w:val="00D25199"/>
    <w:rsid w:val="00D54EE1"/>
    <w:rsid w:val="00D646C3"/>
    <w:rsid w:val="00D64DA2"/>
    <w:rsid w:val="00DB3E50"/>
    <w:rsid w:val="00DE7C9F"/>
    <w:rsid w:val="00DF6C69"/>
    <w:rsid w:val="00E13B43"/>
    <w:rsid w:val="00E25040"/>
    <w:rsid w:val="00E27DBD"/>
    <w:rsid w:val="00E35E0B"/>
    <w:rsid w:val="00ED15FC"/>
    <w:rsid w:val="00ED273B"/>
    <w:rsid w:val="00EE77DB"/>
    <w:rsid w:val="00F30BEE"/>
    <w:rsid w:val="00F454A2"/>
    <w:rsid w:val="00F477E4"/>
    <w:rsid w:val="00F54354"/>
    <w:rsid w:val="00F72830"/>
    <w:rsid w:val="00FA38AC"/>
    <w:rsid w:val="00FB7B48"/>
    <w:rsid w:val="00FD0D70"/>
    <w:rsid w:val="00FE58B0"/>
    <w:rsid w:val="00FF6A37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B243D9"/>
  <w15:chartTrackingRefBased/>
  <w15:docId w15:val="{3A9E8067-AA07-4F88-8E23-41CA8E58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4D46"/>
    <w:pPr>
      <w:keepNext/>
      <w:keepLines/>
      <w:spacing w:before="360" w:after="80"/>
      <w:outlineLvl w:val="0"/>
    </w:pPr>
    <w:rPr>
      <w:rFonts w:ascii="Times New Roman" w:eastAsiaTheme="majorEastAsia" w:hAnsi="Times New Roman" w:cstheme="majorBidi"/>
      <w:b/>
      <w:color w:val="000000" w:themeColor="text1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4D46"/>
    <w:pPr>
      <w:keepNext/>
      <w:keepLines/>
      <w:spacing w:before="160" w:after="80"/>
      <w:jc w:val="both"/>
      <w:outlineLvl w:val="1"/>
    </w:pPr>
    <w:rPr>
      <w:rFonts w:ascii="Times New Roman" w:eastAsiaTheme="majorEastAsia" w:hAnsi="Times New Roman" w:cstheme="majorBidi"/>
      <w:i/>
      <w:color w:val="000000" w:themeColor="text1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551D"/>
    <w:pPr>
      <w:keepNext/>
      <w:keepLines/>
      <w:spacing w:before="160" w:after="8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4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4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4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4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4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4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4D46"/>
    <w:rPr>
      <w:rFonts w:ascii="Times New Roman" w:eastAsiaTheme="majorEastAsia" w:hAnsi="Times New Roman" w:cstheme="majorBidi"/>
      <w:b/>
      <w:color w:val="000000" w:themeColor="text1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E4D46"/>
    <w:rPr>
      <w:rFonts w:ascii="Times New Roman" w:eastAsiaTheme="majorEastAsia" w:hAnsi="Times New Roman" w:cstheme="majorBidi"/>
      <w:i/>
      <w:color w:val="000000" w:themeColor="text1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4551D"/>
    <w:rPr>
      <w:rFonts w:ascii="Times New Roman" w:eastAsiaTheme="majorEastAsia" w:hAnsi="Times New Roman" w:cstheme="majorBidi"/>
      <w:b/>
      <w:color w:val="000000" w:themeColor="text1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4D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4D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4D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4D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4D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4D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4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4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4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4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4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4DA2"/>
    <w:rPr>
      <w:i/>
      <w:iCs/>
      <w:color w:val="404040" w:themeColor="text1" w:themeTint="BF"/>
    </w:rPr>
  </w:style>
  <w:style w:type="paragraph" w:styleId="Akapitzlist">
    <w:name w:val="List Paragraph"/>
    <w:aliases w:val="Wyliczanie,List Paragraph,BulletC,Listaszerű bekezdés1,List Paragraph à moi,Dot pt,F5 List Paragraph,Numbered Para 1,No Spacing1,List Paragraph Char Char Char,Indicator Text,Bullet Points,MAIN CONTENT,IFCL - List Paragraph,A_wyliczenie,L1"/>
    <w:basedOn w:val="Normalny"/>
    <w:link w:val="AkapitzlistZnak"/>
    <w:uiPriority w:val="34"/>
    <w:qFormat/>
    <w:rsid w:val="00D64D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4D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4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4D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4DA2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Wyliczanie Znak,List Paragraph Znak,BulletC Znak,Listaszerű bekezdés1 Znak,List Paragraph à moi Znak,Dot pt Znak,F5 List Paragraph Znak,Numbered Para 1 Znak,No Spacing1 Znak,List Paragraph Char Char Char Znak,Indicator Text Znak"/>
    <w:link w:val="Akapitzlist"/>
    <w:uiPriority w:val="34"/>
    <w:qFormat/>
    <w:locked/>
    <w:rsid w:val="008E4D46"/>
  </w:style>
  <w:style w:type="paragraph" w:customStyle="1" w:styleId="STYL2">
    <w:name w:val="STYL2"/>
    <w:basedOn w:val="Normalny"/>
    <w:link w:val="STYL2Znak"/>
    <w:qFormat/>
    <w:rsid w:val="008E4D46"/>
    <w:pPr>
      <w:spacing w:after="200" w:line="360" w:lineRule="auto"/>
      <w:jc w:val="both"/>
    </w:pPr>
    <w:rPr>
      <w:rFonts w:ascii="Times New Roman" w:hAnsi="Times New Roman" w:cs="Times New Roman"/>
      <w:b/>
      <w:bCs/>
      <w:kern w:val="0"/>
      <w14:ligatures w14:val="none"/>
    </w:rPr>
  </w:style>
  <w:style w:type="character" w:customStyle="1" w:styleId="STYL2Znak">
    <w:name w:val="STYL2 Znak"/>
    <w:basedOn w:val="Domylnaczcionkaakapitu"/>
    <w:link w:val="STYL2"/>
    <w:rsid w:val="008E4D46"/>
    <w:rPr>
      <w:rFonts w:ascii="Times New Roman" w:hAnsi="Times New Roman" w:cs="Times New Roman"/>
      <w:b/>
      <w:bCs/>
      <w:kern w:val="0"/>
      <w14:ligatures w14:val="none"/>
    </w:rPr>
  </w:style>
  <w:style w:type="paragraph" w:customStyle="1" w:styleId="N1">
    <w:name w:val="N1"/>
    <w:basedOn w:val="Akapitzlist"/>
    <w:link w:val="N1Znak"/>
    <w:autoRedefine/>
    <w:rsid w:val="008E4D46"/>
    <w:pPr>
      <w:numPr>
        <w:numId w:val="1"/>
      </w:numPr>
      <w:spacing w:line="360" w:lineRule="auto"/>
      <w:jc w:val="both"/>
    </w:pPr>
    <w:rPr>
      <w:rFonts w:ascii="Times New Roman" w:hAnsi="Times New Roman" w:cs="Times New Roman"/>
      <w:b/>
      <w:bCs/>
    </w:rPr>
  </w:style>
  <w:style w:type="character" w:customStyle="1" w:styleId="N1Znak">
    <w:name w:val="N1 Znak"/>
    <w:basedOn w:val="AkapitzlistZnak"/>
    <w:link w:val="N1"/>
    <w:rsid w:val="008E4D46"/>
    <w:rPr>
      <w:rFonts w:ascii="Times New Roman" w:hAnsi="Times New Roman" w:cs="Times New Roman"/>
      <w:b/>
      <w:bCs/>
    </w:rPr>
  </w:style>
  <w:style w:type="paragraph" w:customStyle="1" w:styleId="N2">
    <w:name w:val="N2"/>
    <w:basedOn w:val="STYL2"/>
    <w:link w:val="N2Znak"/>
    <w:autoRedefine/>
    <w:rsid w:val="008E4D46"/>
    <w:rPr>
      <w:bCs w:val="0"/>
    </w:rPr>
  </w:style>
  <w:style w:type="character" w:customStyle="1" w:styleId="N2Znak">
    <w:name w:val="N2 Znak"/>
    <w:basedOn w:val="STYL2Znak"/>
    <w:link w:val="N2"/>
    <w:rsid w:val="008E4D46"/>
    <w:rPr>
      <w:rFonts w:ascii="Times New Roman" w:hAnsi="Times New Roman" w:cs="Times New Roman"/>
      <w:b/>
      <w:bCs w:val="0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D5A95"/>
    <w:pPr>
      <w:spacing w:before="240" w:after="0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BD5A9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BD5A95"/>
    <w:rPr>
      <w:color w:val="467886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58651B"/>
    <w:pPr>
      <w:spacing w:after="100"/>
      <w:ind w:left="220"/>
    </w:pPr>
    <w:rPr>
      <w:rFonts w:eastAsiaTheme="minorEastAsia" w:cs="Times New Roman"/>
      <w:kern w:val="0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unhideWhenUsed/>
    <w:rsid w:val="0058651B"/>
    <w:pPr>
      <w:spacing w:after="100"/>
      <w:ind w:left="440"/>
    </w:pPr>
    <w:rPr>
      <w:rFonts w:eastAsiaTheme="minorEastAsia" w:cs="Times New Roman"/>
      <w:kern w:val="0"/>
      <w:lang w:eastAsia="pl-PL"/>
      <w14:ligatures w14:val="none"/>
    </w:rPr>
  </w:style>
  <w:style w:type="character" w:customStyle="1" w:styleId="IGindeksgrny">
    <w:name w:val="_IG_ – indeks górny"/>
    <w:basedOn w:val="Domylnaczcionkaakapitu"/>
    <w:uiPriority w:val="2"/>
    <w:qFormat/>
    <w:rsid w:val="006C4B7A"/>
    <w:rPr>
      <w:b w:val="0"/>
      <w:i w:val="0"/>
      <w:vanish w:val="0"/>
      <w:spacing w:val="0"/>
      <w:vertAlign w:val="superscript"/>
    </w:rPr>
  </w:style>
  <w:style w:type="paragraph" w:styleId="Poprawka">
    <w:name w:val="Revision"/>
    <w:hidden/>
    <w:uiPriority w:val="99"/>
    <w:semiHidden/>
    <w:rsid w:val="00C9329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F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C69"/>
  </w:style>
  <w:style w:type="paragraph" w:styleId="Stopka">
    <w:name w:val="footer"/>
    <w:basedOn w:val="Normalny"/>
    <w:link w:val="StopkaZnak"/>
    <w:uiPriority w:val="99"/>
    <w:unhideWhenUsed/>
    <w:rsid w:val="00DF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C6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30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30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3074"/>
    <w:rPr>
      <w:vertAlign w:val="superscript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840C2B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8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D18F3-AAD8-4B92-BA32-39A8302C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1973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Bagińska Justyna</dc:creator>
  <cp:keywords/>
  <dc:description/>
  <cp:lastModifiedBy>Kołakowska Iwona</cp:lastModifiedBy>
  <cp:revision>2</cp:revision>
  <cp:lastPrinted>2025-06-30T08:36:00Z</cp:lastPrinted>
  <dcterms:created xsi:type="dcterms:W3CDTF">2025-07-01T14:21:00Z</dcterms:created>
  <dcterms:modified xsi:type="dcterms:W3CDTF">2025-07-01T14:21:00Z</dcterms:modified>
</cp:coreProperties>
</file>