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DF90" w14:textId="77777777" w:rsidR="00E12B37" w:rsidRDefault="00E12B37" w:rsidP="00E12B37">
      <w:pPr>
        <w:pStyle w:val="OZNPROJEKTUwskazaniedatylubwersjiprojektu"/>
      </w:pPr>
      <w:r>
        <w:t>Projekt</w:t>
      </w:r>
    </w:p>
    <w:p w14:paraId="6A8B64F0" w14:textId="77777777" w:rsidR="00E12B37" w:rsidRDefault="00E12B37" w:rsidP="00E12B37">
      <w:pPr>
        <w:pStyle w:val="OZNRODZAKTUtznustawalubrozporzdzenieiorganwydajcy"/>
      </w:pPr>
      <w:r>
        <w:t>USTAWA</w:t>
      </w:r>
    </w:p>
    <w:p w14:paraId="00AC2BED" w14:textId="77777777" w:rsidR="00E12B37" w:rsidRDefault="00E12B37" w:rsidP="00E12B37">
      <w:pPr>
        <w:pStyle w:val="DATAAKTUdatauchwalenialubwydaniaaktu"/>
      </w:pPr>
      <w:r>
        <w:t xml:space="preserve">z dnia </w:t>
      </w:r>
    </w:p>
    <w:p w14:paraId="681DC351" w14:textId="77777777" w:rsidR="00E12B37" w:rsidRPr="00394A8B" w:rsidRDefault="00E12B37" w:rsidP="00E12B37">
      <w:pPr>
        <w:pStyle w:val="TYTUAKTUprzedmiotregulacjiustawylubrozporzdzenia"/>
      </w:pPr>
      <w:r w:rsidRPr="00394A8B">
        <w:t>o zmianie ustawy o nieodpłatnej pomocy prawnej, nieodpłatnym poradnictwie</w:t>
      </w:r>
      <w:r>
        <w:t xml:space="preserve"> </w:t>
      </w:r>
      <w:r w:rsidRPr="00394A8B">
        <w:t>obywatelskim oraz edukacji prawnej</w:t>
      </w:r>
    </w:p>
    <w:p w14:paraId="58DAD850" w14:textId="77777777" w:rsidR="00E12B37" w:rsidRDefault="00E12B37" w:rsidP="00E12B37">
      <w:pPr>
        <w:pStyle w:val="ARTartustawynprozporzdzenia"/>
      </w:pPr>
      <w:r w:rsidRPr="009E18ED">
        <w:rPr>
          <w:rStyle w:val="Ppogrubienie"/>
        </w:rPr>
        <w:t>Art.</w:t>
      </w:r>
      <w:r>
        <w:rPr>
          <w:rStyle w:val="Ppogrubienie"/>
        </w:rPr>
        <w:t> </w:t>
      </w:r>
      <w:r w:rsidRPr="009E18ED">
        <w:rPr>
          <w:rStyle w:val="Ppogrubienie"/>
        </w:rPr>
        <w:t>1.</w:t>
      </w:r>
      <w:r>
        <w:t xml:space="preserve"> W </w:t>
      </w:r>
      <w:r w:rsidRPr="002712A2">
        <w:t xml:space="preserve">ustawie z dnia 5 sierpnia 2015 r. o </w:t>
      </w:r>
      <w:r w:rsidRPr="00394A8B">
        <w:t>nieodpłatnej pomocy prawnej, nieodpłatnym</w:t>
      </w:r>
      <w:r>
        <w:t xml:space="preserve"> </w:t>
      </w:r>
      <w:r w:rsidRPr="002712A2">
        <w:t>poradnictwie obywatelskim oraz edukacji prawnej (Dz. U. z 202</w:t>
      </w:r>
      <w:r>
        <w:t>4</w:t>
      </w:r>
      <w:r w:rsidRPr="002712A2">
        <w:t xml:space="preserve"> r. poz.</w:t>
      </w:r>
      <w:r>
        <w:t xml:space="preserve"> 1534</w:t>
      </w:r>
      <w:r w:rsidRPr="00394A8B">
        <w:t>) wprowadza się następujące zmiany:</w:t>
      </w:r>
    </w:p>
    <w:p w14:paraId="398F8136" w14:textId="77777777" w:rsidR="004932CF" w:rsidRPr="008F42F3" w:rsidRDefault="00E12B37" w:rsidP="00E12B37">
      <w:pPr>
        <w:pStyle w:val="PKTpunkt"/>
      </w:pPr>
      <w:r w:rsidRPr="008F42F3">
        <w:t>1)</w:t>
      </w:r>
      <w:r w:rsidRPr="008F42F3">
        <w:tab/>
        <w:t>w art. 4</w:t>
      </w:r>
      <w:r w:rsidR="004932CF" w:rsidRPr="008F42F3">
        <w:t>:</w:t>
      </w:r>
    </w:p>
    <w:p w14:paraId="0A5DAC05" w14:textId="77777777" w:rsidR="004932CF" w:rsidRPr="008F42F3" w:rsidRDefault="004932CF" w:rsidP="004932CF">
      <w:pPr>
        <w:pStyle w:val="LITlitera"/>
      </w:pPr>
      <w:r w:rsidRPr="008F42F3">
        <w:t>a)</w:t>
      </w:r>
      <w:r w:rsidRPr="008F42F3">
        <w:tab/>
        <w:t>ust. 2 i 3 otrzymują brzmienie:</w:t>
      </w:r>
    </w:p>
    <w:p w14:paraId="469CFBF4" w14:textId="77777777" w:rsidR="004932CF" w:rsidRPr="008F42F3" w:rsidRDefault="004932CF" w:rsidP="004932CF">
      <w:pPr>
        <w:pStyle w:val="ZLITUSTzmustliter"/>
      </w:pPr>
      <w:bookmarkStart w:id="0" w:name="_Hlk201444242"/>
      <w:r w:rsidRPr="008F42F3">
        <w:t>„</w:t>
      </w:r>
      <w:bookmarkEnd w:id="0"/>
      <w:r w:rsidRPr="008F42F3">
        <w:t>2. Osoba uprawniona, przed uzyskaniem nieodpłatnej pomocy prawnej lub nieodpłatnego poradnictwa obywatelskiego, składa oświadczenie, że nie jest w stanie ponieść kosztów odpłatnej pomocy prawnej. Osoba korzystająca z nieodpłatnej pomocy prawnej lub nieodpłatnego poradnictwa obywatelskiego w zakresie prowadzonej działalności gospodarczej dodatkowo składa oświadczenie o niezatrudnianiu innych osób w ciągu ostatniego roku. Oświadczenie składa się osobie udzielającej nieodpłatnej pomocy prawnej lub świadczącej nieodpłatne poradnictwo obywatelskie w formie:</w:t>
      </w:r>
    </w:p>
    <w:p w14:paraId="0F7AAC11" w14:textId="77777777" w:rsidR="004932CF" w:rsidRPr="008F42F3" w:rsidRDefault="004932CF" w:rsidP="004932CF">
      <w:pPr>
        <w:pStyle w:val="ZLITPKTzmpktliter"/>
      </w:pPr>
      <w:r w:rsidRPr="008F42F3">
        <w:t>1)</w:t>
      </w:r>
      <w:r w:rsidRPr="008F42F3">
        <w:tab/>
        <w:t xml:space="preserve">pisemnej – w przypadku korzystania z pomocy w punkcie albo </w:t>
      </w:r>
    </w:p>
    <w:p w14:paraId="7027B548" w14:textId="77777777" w:rsidR="004932CF" w:rsidRPr="008F42F3" w:rsidRDefault="004932CF" w:rsidP="004932CF">
      <w:pPr>
        <w:pStyle w:val="ZLITPKTzmpktliter"/>
      </w:pPr>
      <w:r w:rsidRPr="008F42F3">
        <w:t>2)</w:t>
      </w:r>
      <w:r w:rsidRPr="008F42F3">
        <w:tab/>
        <w:t xml:space="preserve">ustnej </w:t>
      </w:r>
      <w:bookmarkStart w:id="1" w:name="_Hlk201448049"/>
      <w:r w:rsidRPr="008F42F3">
        <w:t>–</w:t>
      </w:r>
      <w:bookmarkEnd w:id="1"/>
      <w:r w:rsidRPr="008F42F3">
        <w:t xml:space="preserve"> w przypadku korzystania z pomocy za pośrednictwem środków porozumiewania się na odległość.</w:t>
      </w:r>
    </w:p>
    <w:p w14:paraId="3E627255" w14:textId="77777777" w:rsidR="004932CF" w:rsidRPr="008F42F3" w:rsidRDefault="004932CF" w:rsidP="004932CF">
      <w:pPr>
        <w:pStyle w:val="ZLITUSTzmustliter"/>
      </w:pPr>
      <w:r w:rsidRPr="008F42F3">
        <w:t>3. Oświadczenia, o których mowa w ust. 2, złożone w formie pisemnej przechowuje się w warunkach uniemożliwiających dostęp do nich osób trzecich. W przypadku złożenia oświadczeń, o których mowa w ust. 2, w formie ustnej informację o ich złożeniu przechowuje się w systemie teleinformatycznym.</w:t>
      </w:r>
      <w:bookmarkStart w:id="2" w:name="_Hlk201444669"/>
      <w:r w:rsidRPr="008F42F3">
        <w:t>”</w:t>
      </w:r>
      <w:bookmarkEnd w:id="2"/>
      <w:r w:rsidRPr="008F42F3">
        <w:t>,</w:t>
      </w:r>
    </w:p>
    <w:p w14:paraId="61C9055D" w14:textId="77777777" w:rsidR="004932CF" w:rsidRPr="008F42F3" w:rsidRDefault="004932CF" w:rsidP="004932CF">
      <w:pPr>
        <w:pStyle w:val="LITlitera"/>
      </w:pPr>
      <w:r w:rsidRPr="008F42F3">
        <w:t>b)</w:t>
      </w:r>
      <w:r w:rsidRPr="008F42F3">
        <w:tab/>
        <w:t>w ust. 4 po wyrazach „w oświadczeniu, o którym mowa w ust. 2,” dodaje się wyrazy „złożonym w formie pisemnej</w:t>
      </w:r>
      <w:bookmarkStart w:id="3" w:name="_Hlk201445372"/>
      <w:r w:rsidRPr="008F42F3">
        <w:t>”</w:t>
      </w:r>
      <w:bookmarkEnd w:id="3"/>
      <w:r w:rsidRPr="008F42F3">
        <w:t>,</w:t>
      </w:r>
    </w:p>
    <w:p w14:paraId="77DF9C7F" w14:textId="77777777" w:rsidR="004932CF" w:rsidRPr="008F42F3" w:rsidRDefault="004932CF" w:rsidP="004932CF">
      <w:pPr>
        <w:pStyle w:val="LITlitera"/>
      </w:pPr>
      <w:r w:rsidRPr="008F42F3">
        <w:t>c)</w:t>
      </w:r>
      <w:r w:rsidRPr="008F42F3">
        <w:tab/>
        <w:t>ust. 5 otrzymuje brzmienie:</w:t>
      </w:r>
    </w:p>
    <w:p w14:paraId="58839A90" w14:textId="77777777" w:rsidR="004932CF" w:rsidRPr="008F42F3" w:rsidRDefault="004932CF" w:rsidP="004932CF">
      <w:pPr>
        <w:pStyle w:val="ZLITUSTzmustliter"/>
      </w:pPr>
      <w:bookmarkStart w:id="4" w:name="_Hlk201445837"/>
      <w:r w:rsidRPr="008F42F3">
        <w:t>„</w:t>
      </w:r>
      <w:bookmarkEnd w:id="4"/>
      <w:r w:rsidRPr="008F42F3">
        <w:t xml:space="preserve">5. W celu umożliwienia kontroli prawidłowości udzielania nieodpłatnej pomocy prawnej i świadczenia nieodpłatnego poradnictwa </w:t>
      </w:r>
      <w:r w:rsidRPr="008F42F3">
        <w:lastRenderedPageBreak/>
        <w:t>obywatelskiego starosta przechowuje oświadczenia, o których mowa w ust. 2, złożone w formie pisemnej przez trzy lata od końca roku kalendarzowego, w którym oświadczenie zostało sporządzone. W przypadku złożenia oświadczeń, o których mowa w ust. 2, w formie ustnej informację o ich złożeniu Minister Sprawiedliwości przechowuje w systemie teleinformatycznym przez okres pięciu lat od końca roku kalendarzowego, w którym informacja została sporządzona.</w:t>
      </w:r>
      <w:bookmarkStart w:id="5" w:name="_Hlk201445529"/>
      <w:r w:rsidRPr="008F42F3">
        <w:t>”</w:t>
      </w:r>
      <w:bookmarkEnd w:id="5"/>
      <w:r w:rsidRPr="008F42F3">
        <w:t>;</w:t>
      </w:r>
    </w:p>
    <w:p w14:paraId="3FB8EFC3" w14:textId="7F570522" w:rsidR="00D83DFE" w:rsidRPr="008F42F3" w:rsidRDefault="00E941EA" w:rsidP="00D83DFE">
      <w:pPr>
        <w:pStyle w:val="PKTpunkt"/>
        <w:keepNext/>
      </w:pPr>
      <w:r w:rsidRPr="008F42F3">
        <w:t>2</w:t>
      </w:r>
      <w:r w:rsidR="00D83DFE" w:rsidRPr="008F42F3">
        <w:t>)</w:t>
      </w:r>
      <w:r w:rsidR="00D83DFE" w:rsidRPr="008F42F3">
        <w:tab/>
        <w:t>w art. 5 po ust. 4 dodaje się ust. 4a w brzmieniu:</w:t>
      </w:r>
    </w:p>
    <w:p w14:paraId="34D2F291" w14:textId="7CB87A7D" w:rsidR="00D83DFE" w:rsidRPr="008F42F3" w:rsidRDefault="00D83DFE" w:rsidP="00D83DFE">
      <w:pPr>
        <w:pStyle w:val="ZUSTzmustartykuempunktem"/>
      </w:pPr>
      <w:r w:rsidRPr="008F42F3">
        <w:t>„4a. W przypadku stwierdzenia, że przedstawiony przez osobę uprawnioną problem nie może być rozwiązany w całości lub w części poprzez udzielenie nieodpłatnej pomocy prawnej, z wykorzystaniem środków porozumiewania się na odległość z uwagi na konieczność przeprowadzenia bezpośredniej analizy dokumentów, adwokat lub radca prawny mogą uzależnić udzielenie porady od osobistego stawiennictwa osoby uprawnionej, w punkcie pomocy prawnej lub zarekomendować osobiste stawiennictwo w punkcie najbliższym miejsca zamieszkania osoby uprawnionej.”;</w:t>
      </w:r>
    </w:p>
    <w:p w14:paraId="4A70A8DC" w14:textId="1531BF5F" w:rsidR="004932CF" w:rsidRPr="008F42F3" w:rsidRDefault="00E941EA" w:rsidP="004932CF">
      <w:pPr>
        <w:pStyle w:val="PKTpunkt"/>
      </w:pPr>
      <w:r w:rsidRPr="008F42F3">
        <w:t>3</w:t>
      </w:r>
      <w:r w:rsidR="00E12B37" w:rsidRPr="008F42F3">
        <w:t>)</w:t>
      </w:r>
      <w:r w:rsidR="00E12B37" w:rsidRPr="008F42F3">
        <w:tab/>
        <w:t xml:space="preserve">w art. 7 </w:t>
      </w:r>
      <w:r w:rsidR="004932CF" w:rsidRPr="008F42F3">
        <w:t>w ust. 3 pkt 2 otrzymuje brzmienie:</w:t>
      </w:r>
    </w:p>
    <w:p w14:paraId="61A8114D" w14:textId="5A488862" w:rsidR="004932CF" w:rsidRPr="008F42F3" w:rsidRDefault="004932CF" w:rsidP="004932CF">
      <w:pPr>
        <w:pStyle w:val="ZPKTzmpktartykuempunktem"/>
      </w:pPr>
      <w:bookmarkStart w:id="6" w:name="_Hlk201446813"/>
      <w:r w:rsidRPr="008F42F3">
        <w:t>„</w:t>
      </w:r>
      <w:bookmarkEnd w:id="6"/>
      <w:r w:rsidRPr="008F42F3">
        <w:t>2)</w:t>
      </w:r>
      <w:r w:rsidRPr="008F42F3">
        <w:tab/>
        <w:t>przekazuje oświadczenie, o którym mowa w art. 4 ust. 2, złożone w formie pisemnej w sposób uniemożliwiający powiązanie go z kartą pomocy, w szczególności po usunięciu oznaczenia dnia złożenia oświadczenia albo dokumentuje informację o złożeniu oświadczenia, o którym mowa w art. 4 ust. 2, w formie ustnej w systemie teleinformatycznym.</w:t>
      </w:r>
      <w:bookmarkStart w:id="7" w:name="_Hlk201446680"/>
      <w:r w:rsidRPr="008F42F3">
        <w:t>”</w:t>
      </w:r>
      <w:bookmarkEnd w:id="7"/>
      <w:r w:rsidRPr="008F42F3">
        <w:t>;</w:t>
      </w:r>
    </w:p>
    <w:p w14:paraId="4682B526" w14:textId="52B2A3A4" w:rsidR="00E12B37" w:rsidRPr="00394A8B" w:rsidRDefault="00E941EA" w:rsidP="00E12B37">
      <w:pPr>
        <w:pStyle w:val="PKTpunkt"/>
      </w:pPr>
      <w:r>
        <w:t>4</w:t>
      </w:r>
      <w:r w:rsidR="00E12B37">
        <w:t>)</w:t>
      </w:r>
      <w:r w:rsidR="00E12B37">
        <w:tab/>
      </w:r>
      <w:r w:rsidR="00E12B37" w:rsidRPr="002712A2">
        <w:t>w art. 8</w:t>
      </w:r>
      <w:r w:rsidR="00E12B37" w:rsidRPr="00394A8B">
        <w:t>:</w:t>
      </w:r>
    </w:p>
    <w:p w14:paraId="1F6C532A" w14:textId="77777777" w:rsidR="00E12B37" w:rsidRDefault="00E12B37" w:rsidP="00E12B37">
      <w:pPr>
        <w:pStyle w:val="LITlitera"/>
      </w:pPr>
      <w:r>
        <w:t>a)</w:t>
      </w:r>
      <w:r>
        <w:tab/>
      </w:r>
      <w:r w:rsidRPr="002712A2">
        <w:t>ust. 3 otrzymuje brzmienie:</w:t>
      </w:r>
    </w:p>
    <w:p w14:paraId="19BF3C5D" w14:textId="77777777" w:rsidR="00E12B37" w:rsidRDefault="00E12B37" w:rsidP="00E12B37">
      <w:pPr>
        <w:pStyle w:val="ZLITUSTzmustliter"/>
      </w:pPr>
      <w:r w:rsidRPr="002712A2">
        <w:t xml:space="preserve">„3. </w:t>
      </w:r>
      <w:bookmarkStart w:id="8" w:name="_Hlk193707368"/>
      <w:r w:rsidRPr="00B115EA">
        <w:t>Udzielanie nieodpłatnej pomocy prawnej lub świadczenie nieodpłatnego poradnictwa obywatelskiego odbywa się podczas dyżuru. Dyżur ten odbywa się w</w:t>
      </w:r>
      <w:r>
        <w:t> </w:t>
      </w:r>
      <w:r w:rsidRPr="00B115EA">
        <w:t>punkcie w przeciętnym wymiarze 5 dni w tygodniu i trwa co najmniej 4 godziny dziennie, z wyłączeniem dni, o których mowa w art. 1 pkt 1 ustawy z dnia 18 stycznia 1951 r. o dniach wolnych od pracy (Dz. U. z 2025 r. poz. 296)</w:t>
      </w:r>
      <w:r w:rsidRPr="00EC5667">
        <w:t>.</w:t>
      </w:r>
      <w:bookmarkEnd w:id="8"/>
      <w:r w:rsidRPr="00EC5667">
        <w:t>”,</w:t>
      </w:r>
    </w:p>
    <w:p w14:paraId="587B87E9" w14:textId="73A2DC4F" w:rsidR="00E12B37" w:rsidRPr="008F42F3" w:rsidRDefault="00E12B37" w:rsidP="00E12B37">
      <w:pPr>
        <w:pStyle w:val="LITlitera"/>
      </w:pPr>
      <w:r w:rsidRPr="008F42F3">
        <w:t>b)</w:t>
      </w:r>
      <w:r w:rsidRPr="008F42F3">
        <w:tab/>
        <w:t>po ust. 3 dodaje się ust. 3a w brzmieniu:</w:t>
      </w:r>
    </w:p>
    <w:p w14:paraId="7A5E7581" w14:textId="28686739" w:rsidR="00E12B37" w:rsidRPr="008F42F3" w:rsidRDefault="00E12B37" w:rsidP="004932CF">
      <w:pPr>
        <w:pStyle w:val="ZLITUSTzmustliter"/>
      </w:pPr>
      <w:r w:rsidRPr="008F42F3">
        <w:lastRenderedPageBreak/>
        <w:t xml:space="preserve">„3a. </w:t>
      </w:r>
      <w:bookmarkStart w:id="9" w:name="_Hlk151728857"/>
      <w:r w:rsidR="004932CF" w:rsidRPr="008F42F3">
        <w:t xml:space="preserve">Osoba uprawniona może skorzystać z nieodpłatnej pomocy prawnej lub nieodpłatnego poradnictwa obywatelskiego </w:t>
      </w:r>
      <w:bookmarkEnd w:id="9"/>
      <w:r w:rsidR="004932CF" w:rsidRPr="008F42F3">
        <w:t>w punkcie lub za pośrednictwem środków porozumiewania się na odległość.</w:t>
      </w:r>
      <w:r w:rsidRPr="008F42F3">
        <w:t>”,</w:t>
      </w:r>
    </w:p>
    <w:p w14:paraId="14CED29F" w14:textId="77777777" w:rsidR="00E12B37" w:rsidRDefault="00E12B37" w:rsidP="00E12B37">
      <w:pPr>
        <w:pStyle w:val="LITlitera"/>
      </w:pPr>
      <w:r>
        <w:t>c)</w:t>
      </w:r>
      <w:r>
        <w:tab/>
      </w:r>
      <w:r w:rsidRPr="002712A2">
        <w:t>ust. 8 otrzymuje brzmienie:</w:t>
      </w:r>
    </w:p>
    <w:p w14:paraId="5D72E1DF" w14:textId="77777777" w:rsidR="00E12B37" w:rsidRPr="00EC5667" w:rsidRDefault="00E12B37" w:rsidP="00E12B37">
      <w:pPr>
        <w:pStyle w:val="ZLITUSTzmustliter"/>
      </w:pPr>
      <w:r w:rsidRPr="002712A2">
        <w:t xml:space="preserve">„8. </w:t>
      </w:r>
      <w:r w:rsidRPr="00EC5667">
        <w:t>Osobom ze znaczną niepełnosprawnością ruchową, które nie mogą stawić się w punkcie osobiście, oraz osobom doświadczającym trudności w komunikowaniu się, o których mowa w</w:t>
      </w:r>
      <w:r>
        <w:t xml:space="preserve"> ustawie</w:t>
      </w:r>
      <w:r w:rsidRPr="00EC5667">
        <w:t xml:space="preserve"> z dnia 19 sierpnia 2011 r. o języku migowym i innych środkach komunikowania się (Dz. U. z 2023</w:t>
      </w:r>
      <w:r>
        <w:t xml:space="preserve"> r.</w:t>
      </w:r>
      <w:r w:rsidRPr="00EC5667">
        <w:t xml:space="preserve"> poz. 20), może być udzielana nieodpłatna pomoc prawna lub </w:t>
      </w:r>
      <w:r>
        <w:t xml:space="preserve">może być </w:t>
      </w:r>
      <w:r w:rsidRPr="00EC5667">
        <w:t>świadczone nieodpłatne poradnictwo obywatelskie także poza punktem.”;</w:t>
      </w:r>
    </w:p>
    <w:p w14:paraId="1B500620" w14:textId="75A73595" w:rsidR="00E12B37" w:rsidRPr="008F42F3" w:rsidRDefault="00E941EA" w:rsidP="00E12B37">
      <w:pPr>
        <w:pStyle w:val="PKTpunkt"/>
      </w:pPr>
      <w:r w:rsidRPr="008F42F3">
        <w:t>5</w:t>
      </w:r>
      <w:r w:rsidR="00E12B37" w:rsidRPr="008F42F3">
        <w:t>)</w:t>
      </w:r>
      <w:r w:rsidR="00E12B37" w:rsidRPr="008F42F3">
        <w:tab/>
        <w:t>po art. 8a dodaje się art. 8b w brzmieniu:</w:t>
      </w:r>
    </w:p>
    <w:p w14:paraId="6807B27E" w14:textId="1C496E5D" w:rsidR="00E12B37" w:rsidRPr="008F42F3" w:rsidRDefault="00E12B37" w:rsidP="00E12B37">
      <w:pPr>
        <w:pStyle w:val="ZARTzmartartykuempunktem"/>
      </w:pPr>
      <w:r w:rsidRPr="008F42F3">
        <w:t xml:space="preserve">„Art. 8b. </w:t>
      </w:r>
      <w:r w:rsidR="004932CF" w:rsidRPr="008F42F3">
        <w:t>W przypadku obowiązywania stanu zagrożenia epidemicznego, stanu epidemii albo wprowadzenia stanu nadzwyczajnego starosta może ustalić, że udzielanie nieodpłatnej pomocy prawnej lub świadczenie nieodpłatnego poradnictwa obywatelskiego następuje wyłącznie za pośrednictwem środków porozumiewania się na odległość. Na wniosek osoby udzielającej nieodpłatnej pomocy prawnej lub świadczącej nieodpłatne poradnictwo obywatelskie starosta może również określić ogólne warunki techniczne odbywania dyżurów poza punktem. Przepisów art. 4 ust. 2 i art. 11 ust. 4 nie stosuje się.</w:t>
      </w:r>
      <w:r w:rsidRPr="008F42F3">
        <w:t>”;</w:t>
      </w:r>
    </w:p>
    <w:p w14:paraId="2F747BB5" w14:textId="77777777" w:rsidR="00E12B37" w:rsidRPr="009E18ED" w:rsidRDefault="00E12B37" w:rsidP="00E12B37">
      <w:pPr>
        <w:pStyle w:val="PKTpunkt"/>
      </w:pPr>
      <w:r>
        <w:t>6)</w:t>
      </w:r>
      <w:r>
        <w:tab/>
      </w:r>
      <w:r w:rsidRPr="002712A2">
        <w:t>w art. 28 dotychczasową treść oznacza się jako ust. 1 i dodaje się ust. 2 w brzmieniu:</w:t>
      </w:r>
    </w:p>
    <w:p w14:paraId="22BAA97F" w14:textId="77777777" w:rsidR="00E12B37" w:rsidRPr="002522D8" w:rsidRDefault="00E12B37" w:rsidP="00E12B37">
      <w:pPr>
        <w:pStyle w:val="ZUSTzmustartykuempunktem"/>
      </w:pPr>
      <w:r w:rsidRPr="002522D8">
        <w:t>„2. W latach 2026</w:t>
      </w:r>
      <w:r w:rsidRPr="004F0352">
        <w:t>–</w:t>
      </w:r>
      <w:r w:rsidRPr="002522D8">
        <w:t>2035 maksymalny limit wydatków budżetu państwa będący skutkiem finansowym wejścia w życie niniejszej ustawy wynosi 1 259 288 006 zł, z tym że w poszczególnych latach wyniesie odpowiednio:</w:t>
      </w:r>
    </w:p>
    <w:p w14:paraId="6E051F56" w14:textId="77777777" w:rsidR="00E12B37" w:rsidRPr="009E18ED" w:rsidRDefault="00E12B37" w:rsidP="00E12B37">
      <w:pPr>
        <w:pStyle w:val="ZPKTzmpktartykuempunktem"/>
      </w:pPr>
      <w:r>
        <w:t>1)</w:t>
      </w:r>
      <w:r>
        <w:tab/>
      </w:r>
      <w:r w:rsidRPr="002712A2">
        <w:t>w 2026 r.</w:t>
      </w:r>
      <w:r w:rsidRPr="009E18ED">
        <w:t xml:space="preserve"> – </w:t>
      </w:r>
      <w:r w:rsidRPr="00E942F5">
        <w:t>11</w:t>
      </w:r>
      <w:r>
        <w:t>2</w:t>
      </w:r>
      <w:r w:rsidRPr="00E942F5">
        <w:t xml:space="preserve"> </w:t>
      </w:r>
      <w:r>
        <w:t>30</w:t>
      </w:r>
      <w:r w:rsidRPr="00E942F5">
        <w:t>2 7</w:t>
      </w:r>
      <w:r>
        <w:t xml:space="preserve">06 </w:t>
      </w:r>
      <w:r w:rsidRPr="009E18ED">
        <w:t>zł;</w:t>
      </w:r>
    </w:p>
    <w:p w14:paraId="55901AE8" w14:textId="77777777" w:rsidR="00E12B37" w:rsidRPr="009E18ED" w:rsidRDefault="00E12B37" w:rsidP="00E12B37">
      <w:pPr>
        <w:pStyle w:val="ZPKTzmpktartykuempunktem"/>
      </w:pPr>
      <w:r>
        <w:t>2)</w:t>
      </w:r>
      <w:r>
        <w:tab/>
      </w:r>
      <w:r w:rsidRPr="002712A2">
        <w:t>w 2027 r.</w:t>
      </w:r>
      <w:r w:rsidRPr="009E18ED">
        <w:t xml:space="preserve"> – </w:t>
      </w:r>
      <w:r w:rsidRPr="00E942F5">
        <w:t>1</w:t>
      </w:r>
      <w:r>
        <w:t>1</w:t>
      </w:r>
      <w:r w:rsidRPr="00E942F5">
        <w:t xml:space="preserve">5 </w:t>
      </w:r>
      <w:r>
        <w:t>22</w:t>
      </w:r>
      <w:r w:rsidRPr="00E942F5">
        <w:t xml:space="preserve">2 </w:t>
      </w:r>
      <w:r>
        <w:t xml:space="preserve">576 </w:t>
      </w:r>
      <w:r w:rsidRPr="009E18ED">
        <w:t>zł;</w:t>
      </w:r>
    </w:p>
    <w:p w14:paraId="14650914" w14:textId="77777777" w:rsidR="00E12B37" w:rsidRPr="009E18ED" w:rsidRDefault="00E12B37" w:rsidP="00E12B37">
      <w:pPr>
        <w:pStyle w:val="ZPKTzmpktartykuempunktem"/>
      </w:pPr>
      <w:r>
        <w:t>3)</w:t>
      </w:r>
      <w:r>
        <w:tab/>
      </w:r>
      <w:r w:rsidRPr="002712A2">
        <w:t>w 2028 r.</w:t>
      </w:r>
      <w:r w:rsidRPr="009E18ED">
        <w:t xml:space="preserve"> –</w:t>
      </w:r>
      <w:r>
        <w:t xml:space="preserve"> </w:t>
      </w:r>
      <w:r w:rsidRPr="004E478A">
        <w:t>1</w:t>
      </w:r>
      <w:r>
        <w:t>1</w:t>
      </w:r>
      <w:r w:rsidRPr="004E478A">
        <w:t xml:space="preserve">8 </w:t>
      </w:r>
      <w:r>
        <w:t>103</w:t>
      </w:r>
      <w:r w:rsidRPr="004E478A">
        <w:t xml:space="preserve"> </w:t>
      </w:r>
      <w:r>
        <w:t>14</w:t>
      </w:r>
      <w:r w:rsidRPr="004E478A">
        <w:t>0</w:t>
      </w:r>
      <w:r>
        <w:t xml:space="preserve"> </w:t>
      </w:r>
      <w:r w:rsidRPr="009E18ED">
        <w:t>zł;</w:t>
      </w:r>
    </w:p>
    <w:p w14:paraId="031A1318" w14:textId="77777777" w:rsidR="00E12B37" w:rsidRPr="009E18ED" w:rsidRDefault="00E12B37" w:rsidP="00E12B37">
      <w:pPr>
        <w:pStyle w:val="ZPKTzmpktartykuempunktem"/>
      </w:pPr>
      <w:r>
        <w:t>4)</w:t>
      </w:r>
      <w:r>
        <w:tab/>
      </w:r>
      <w:r w:rsidRPr="002712A2">
        <w:t>w 2029 r.</w:t>
      </w:r>
      <w:r w:rsidRPr="009E18ED">
        <w:t xml:space="preserve"> – </w:t>
      </w:r>
      <w:r w:rsidRPr="004E478A">
        <w:t>1</w:t>
      </w:r>
      <w:r>
        <w:t>21</w:t>
      </w:r>
      <w:r w:rsidRPr="004E478A">
        <w:t xml:space="preserve"> 0</w:t>
      </w:r>
      <w:r>
        <w:t>55</w:t>
      </w:r>
      <w:r w:rsidRPr="004E478A">
        <w:t xml:space="preserve"> 7</w:t>
      </w:r>
      <w:r>
        <w:t xml:space="preserve">19 </w:t>
      </w:r>
      <w:r w:rsidRPr="009E18ED">
        <w:t>zł;</w:t>
      </w:r>
    </w:p>
    <w:p w14:paraId="1A5B367E" w14:textId="77777777" w:rsidR="00E12B37" w:rsidRPr="009E18ED" w:rsidRDefault="00E12B37" w:rsidP="00E12B37">
      <w:pPr>
        <w:pStyle w:val="ZPKTzmpktartykuempunktem"/>
      </w:pPr>
      <w:r>
        <w:t>5)</w:t>
      </w:r>
      <w:r>
        <w:tab/>
      </w:r>
      <w:r w:rsidRPr="002712A2">
        <w:t>w 2030 r.</w:t>
      </w:r>
      <w:r w:rsidRPr="009E18ED">
        <w:t xml:space="preserve"> –</w:t>
      </w:r>
      <w:r>
        <w:t xml:space="preserve"> </w:t>
      </w:r>
      <w:r w:rsidRPr="004E478A">
        <w:t>1</w:t>
      </w:r>
      <w:r>
        <w:t>24</w:t>
      </w:r>
      <w:r w:rsidRPr="004E478A">
        <w:t xml:space="preserve"> </w:t>
      </w:r>
      <w:r>
        <w:t>082</w:t>
      </w:r>
      <w:r w:rsidRPr="004E478A">
        <w:t xml:space="preserve"> </w:t>
      </w:r>
      <w:r>
        <w:t xml:space="preserve">112 </w:t>
      </w:r>
      <w:r w:rsidRPr="009E18ED">
        <w:t>zł;</w:t>
      </w:r>
    </w:p>
    <w:p w14:paraId="38465126" w14:textId="77777777" w:rsidR="00E12B37" w:rsidRPr="009E18ED" w:rsidRDefault="00E12B37" w:rsidP="00E12B37">
      <w:pPr>
        <w:pStyle w:val="ZPKTzmpktartykuempunktem"/>
      </w:pPr>
      <w:r>
        <w:t>6)</w:t>
      </w:r>
      <w:r>
        <w:tab/>
      </w:r>
      <w:r w:rsidRPr="002712A2">
        <w:t>w 2031 r.</w:t>
      </w:r>
      <w:r w:rsidRPr="009E18ED">
        <w:t xml:space="preserve"> –</w:t>
      </w:r>
      <w:r>
        <w:t xml:space="preserve"> </w:t>
      </w:r>
      <w:r w:rsidRPr="004E478A">
        <w:t>1</w:t>
      </w:r>
      <w:r>
        <w:t>27</w:t>
      </w:r>
      <w:r w:rsidRPr="004E478A">
        <w:t xml:space="preserve"> </w:t>
      </w:r>
      <w:r>
        <w:t>184</w:t>
      </w:r>
      <w:r w:rsidRPr="004E478A">
        <w:t xml:space="preserve"> </w:t>
      </w:r>
      <w:r>
        <w:t>16</w:t>
      </w:r>
      <w:r w:rsidRPr="004E478A">
        <w:t>5</w:t>
      </w:r>
      <w:r>
        <w:t xml:space="preserve"> </w:t>
      </w:r>
      <w:r w:rsidRPr="009E18ED">
        <w:t>zł;</w:t>
      </w:r>
    </w:p>
    <w:p w14:paraId="7CA3F352" w14:textId="77777777" w:rsidR="00E12B37" w:rsidRPr="009E18ED" w:rsidRDefault="00E12B37" w:rsidP="00E12B37">
      <w:pPr>
        <w:pStyle w:val="ZPKTzmpktartykuempunktem"/>
      </w:pPr>
      <w:r>
        <w:t>7)</w:t>
      </w:r>
      <w:r>
        <w:tab/>
      </w:r>
      <w:r w:rsidRPr="002712A2">
        <w:t>w 2032 r.</w:t>
      </w:r>
      <w:r w:rsidRPr="009E18ED">
        <w:t xml:space="preserve"> –</w:t>
      </w:r>
      <w:r>
        <w:t xml:space="preserve"> </w:t>
      </w:r>
      <w:r w:rsidRPr="004E478A">
        <w:t>1</w:t>
      </w:r>
      <w:r>
        <w:t>30</w:t>
      </w:r>
      <w:r w:rsidRPr="004E478A">
        <w:t xml:space="preserve"> </w:t>
      </w:r>
      <w:r>
        <w:t>363</w:t>
      </w:r>
      <w:r w:rsidRPr="004E478A">
        <w:t xml:space="preserve"> </w:t>
      </w:r>
      <w:r>
        <w:t>7</w:t>
      </w:r>
      <w:r w:rsidRPr="004E478A">
        <w:t>6</w:t>
      </w:r>
      <w:r>
        <w:t xml:space="preserve">9 </w:t>
      </w:r>
      <w:r w:rsidRPr="009E18ED">
        <w:t>zł;</w:t>
      </w:r>
    </w:p>
    <w:p w14:paraId="38BA8CCC" w14:textId="77777777" w:rsidR="00E12B37" w:rsidRPr="009E18ED" w:rsidRDefault="00E12B37" w:rsidP="00E12B37">
      <w:pPr>
        <w:pStyle w:val="ZPKTzmpktartykuempunktem"/>
      </w:pPr>
      <w:r>
        <w:t>8)</w:t>
      </w:r>
      <w:r>
        <w:tab/>
      </w:r>
      <w:r w:rsidRPr="002712A2">
        <w:t>w 2033 r.</w:t>
      </w:r>
      <w:r w:rsidRPr="009E18ED">
        <w:t xml:space="preserve"> –</w:t>
      </w:r>
      <w:r>
        <w:t xml:space="preserve"> </w:t>
      </w:r>
      <w:r w:rsidRPr="004E478A">
        <w:t>1</w:t>
      </w:r>
      <w:r>
        <w:t>33</w:t>
      </w:r>
      <w:r w:rsidRPr="004E478A">
        <w:t xml:space="preserve"> </w:t>
      </w:r>
      <w:r>
        <w:t>62</w:t>
      </w:r>
      <w:r w:rsidRPr="004E478A">
        <w:t xml:space="preserve">2 </w:t>
      </w:r>
      <w:r>
        <w:t xml:space="preserve">863 </w:t>
      </w:r>
      <w:r w:rsidRPr="009E18ED">
        <w:t>zł;</w:t>
      </w:r>
    </w:p>
    <w:p w14:paraId="67B83943" w14:textId="77777777" w:rsidR="00E12B37" w:rsidRPr="009E18ED" w:rsidRDefault="00E12B37" w:rsidP="00E12B37">
      <w:pPr>
        <w:pStyle w:val="ZPKTzmpktartykuempunktem"/>
      </w:pPr>
      <w:r>
        <w:t>9)</w:t>
      </w:r>
      <w:r>
        <w:tab/>
      </w:r>
      <w:r w:rsidRPr="002712A2">
        <w:t>w 2034 r.</w:t>
      </w:r>
      <w:r w:rsidRPr="009E18ED">
        <w:t xml:space="preserve"> –</w:t>
      </w:r>
      <w:r>
        <w:t xml:space="preserve"> </w:t>
      </w:r>
      <w:r w:rsidRPr="004E478A">
        <w:t>1</w:t>
      </w:r>
      <w:r>
        <w:t>36</w:t>
      </w:r>
      <w:r w:rsidRPr="004E478A">
        <w:t xml:space="preserve"> </w:t>
      </w:r>
      <w:r>
        <w:t>963</w:t>
      </w:r>
      <w:r w:rsidRPr="004E478A">
        <w:t xml:space="preserve"> </w:t>
      </w:r>
      <w:r>
        <w:t>4</w:t>
      </w:r>
      <w:r w:rsidRPr="004E478A">
        <w:t>3</w:t>
      </w:r>
      <w:r>
        <w:t xml:space="preserve">5 </w:t>
      </w:r>
      <w:r w:rsidRPr="009E18ED">
        <w:t>zł;</w:t>
      </w:r>
    </w:p>
    <w:p w14:paraId="2179A04D" w14:textId="77777777" w:rsidR="00E12B37" w:rsidRDefault="00E12B37" w:rsidP="00E12B37">
      <w:pPr>
        <w:pStyle w:val="ZPKTzmpktartykuempunktem"/>
      </w:pPr>
      <w:r>
        <w:lastRenderedPageBreak/>
        <w:t>10)</w:t>
      </w:r>
      <w:r>
        <w:tab/>
      </w:r>
      <w:r w:rsidRPr="002712A2">
        <w:t>w 2035 r.</w:t>
      </w:r>
      <w:r w:rsidRPr="009E18ED">
        <w:t xml:space="preserve"> –</w:t>
      </w:r>
      <w:r>
        <w:t xml:space="preserve"> </w:t>
      </w:r>
      <w:r w:rsidRPr="004E478A">
        <w:t>1</w:t>
      </w:r>
      <w:r>
        <w:t>40</w:t>
      </w:r>
      <w:r w:rsidRPr="004E478A">
        <w:t xml:space="preserve"> </w:t>
      </w:r>
      <w:r>
        <w:t>3</w:t>
      </w:r>
      <w:r w:rsidRPr="004E478A">
        <w:t>8</w:t>
      </w:r>
      <w:r>
        <w:t>7</w:t>
      </w:r>
      <w:r w:rsidRPr="004E478A">
        <w:t xml:space="preserve"> 5</w:t>
      </w:r>
      <w:r>
        <w:t xml:space="preserve">21 </w:t>
      </w:r>
      <w:r w:rsidRPr="009E18ED">
        <w:t>zł.”;</w:t>
      </w:r>
    </w:p>
    <w:p w14:paraId="52075F19" w14:textId="0E8980FA" w:rsidR="00E12B37" w:rsidRPr="009E18ED" w:rsidRDefault="00E12B37" w:rsidP="00E12B37">
      <w:pPr>
        <w:pStyle w:val="PKTpunkt"/>
      </w:pPr>
      <w:r>
        <w:t>7)</w:t>
      </w:r>
      <w:r>
        <w:tab/>
        <w:t xml:space="preserve">uchyla się </w:t>
      </w:r>
      <w:r w:rsidRPr="002712A2">
        <w:t>art. 28a</w:t>
      </w:r>
      <w:r w:rsidR="00E941EA">
        <w:t>.</w:t>
      </w:r>
    </w:p>
    <w:p w14:paraId="1F74ECC4" w14:textId="76792169" w:rsidR="00E12B37" w:rsidRDefault="00E12B37" w:rsidP="00E12B37">
      <w:pPr>
        <w:pStyle w:val="ARTartustawynprozporzdzenia"/>
      </w:pPr>
      <w:r w:rsidRPr="009E18ED">
        <w:rPr>
          <w:rStyle w:val="Ppogrubienie"/>
        </w:rPr>
        <w:t>Art.</w:t>
      </w:r>
      <w:r>
        <w:rPr>
          <w:rStyle w:val="Ppogrubienie"/>
        </w:rPr>
        <w:t> </w:t>
      </w:r>
      <w:r w:rsidRPr="009E18ED">
        <w:rPr>
          <w:rStyle w:val="Ppogrubienie"/>
        </w:rPr>
        <w:t>2.</w:t>
      </w:r>
      <w:r>
        <w:t> </w:t>
      </w:r>
      <w:r w:rsidR="004932CF" w:rsidRPr="008F42F3">
        <w:t>Do oświadczeń, o których mowa w art. 4 ust. 2 i art. 11 ust. 4 ustawy zmienianej w art. 1, złożonych przed dniem wejścia w życie niniejszej ustawy stosuje się przepisy ustawy zmienianej w art. 1, w brzmieniu dotychczasowym.</w:t>
      </w:r>
    </w:p>
    <w:p w14:paraId="0DFE30BE" w14:textId="785631A5" w:rsidR="005E31CC" w:rsidRPr="008F42F3" w:rsidRDefault="00E12B37" w:rsidP="00E12B37">
      <w:pPr>
        <w:pStyle w:val="ARTartustawynprozporzdzenia"/>
      </w:pPr>
      <w:r w:rsidRPr="00571E96">
        <w:rPr>
          <w:rStyle w:val="Ppogrubienie"/>
        </w:rPr>
        <w:t>Art.</w:t>
      </w:r>
      <w:r>
        <w:rPr>
          <w:rStyle w:val="Ppogrubienie"/>
        </w:rPr>
        <w:t> </w:t>
      </w:r>
      <w:r w:rsidRPr="009E18ED">
        <w:rPr>
          <w:rStyle w:val="Ppogrubienie"/>
        </w:rPr>
        <w:t>3.</w:t>
      </w:r>
      <w:r>
        <w:t> </w:t>
      </w:r>
      <w:r w:rsidR="004932CF" w:rsidRPr="008F42F3">
        <w:t>Ustawa wchodzi w życie z dniem 1 stycznia 2026 r</w:t>
      </w:r>
      <w:r w:rsidR="00F00211" w:rsidRPr="008F42F3">
        <w:t>.</w:t>
      </w:r>
      <w:r w:rsidR="004932CF" w:rsidRPr="008F42F3">
        <w:t xml:space="preserve">, z wyjątkiem art. 1 pkt 6, który wchodzi w życie </w:t>
      </w:r>
      <w:bookmarkStart w:id="10" w:name="_Hlk199918129"/>
      <w:r w:rsidR="004932CF" w:rsidRPr="008F42F3">
        <w:t>z dniem następującym po dniu ogłoszenia</w:t>
      </w:r>
      <w:bookmarkEnd w:id="10"/>
      <w:r w:rsidR="004932CF" w:rsidRPr="008F42F3">
        <w:t>.</w:t>
      </w:r>
    </w:p>
    <w:sectPr w:rsidR="005E31CC" w:rsidRPr="008F42F3"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53BA" w14:textId="77777777" w:rsidR="004A62B6" w:rsidRDefault="004A62B6">
      <w:r>
        <w:separator/>
      </w:r>
    </w:p>
  </w:endnote>
  <w:endnote w:type="continuationSeparator" w:id="0">
    <w:p w14:paraId="537A6820" w14:textId="77777777" w:rsidR="004A62B6" w:rsidRDefault="004A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2928" w14:textId="77777777" w:rsidR="004A62B6" w:rsidRDefault="004A62B6">
      <w:r>
        <w:separator/>
      </w:r>
    </w:p>
  </w:footnote>
  <w:footnote w:type="continuationSeparator" w:id="0">
    <w:p w14:paraId="45BEEBF3" w14:textId="77777777" w:rsidR="004A62B6" w:rsidRDefault="004A6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57CE" w14:textId="61C54AF0"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E6461">
      <w:rPr>
        <w:rStyle w:val="Ppogrubienie"/>
        <w:noProof/>
      </w:rPr>
      <w:t>2025-07-11</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FE6461">
          <w:rPr>
            <w:rStyle w:val="Ppogrubienie"/>
            <w:noProof/>
          </w:rPr>
          <w:t>V4_1769-4.NK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052F60F1" w14:textId="3B5AA811"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04E8F43D" wp14:editId="77EE812D">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162948">
      <w:rPr>
        <w:rStyle w:val="Ppogrubienie"/>
      </w:rPr>
      <w:t xml:space="preserve"> 1202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9F8F" w14:textId="5FC72101"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E6461">
      <w:rPr>
        <w:rStyle w:val="Ppogrubienie"/>
        <w:noProof/>
      </w:rPr>
      <w:t>2025-07-11</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FE6461">
          <w:rPr>
            <w:rStyle w:val="Ppogrubienie"/>
            <w:noProof/>
          </w:rPr>
          <w:t>V4_1769-4.NK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52FDDCDB"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3DEA452" wp14:editId="5F5292C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584145849">
    <w:abstractNumId w:val="24"/>
  </w:num>
  <w:num w:numId="2" w16cid:durableId="1045637617">
    <w:abstractNumId w:val="24"/>
  </w:num>
  <w:num w:numId="3" w16cid:durableId="738286035">
    <w:abstractNumId w:val="19"/>
  </w:num>
  <w:num w:numId="4" w16cid:durableId="803349512">
    <w:abstractNumId w:val="19"/>
  </w:num>
  <w:num w:numId="5" w16cid:durableId="697702809">
    <w:abstractNumId w:val="38"/>
  </w:num>
  <w:num w:numId="6" w16cid:durableId="75130005">
    <w:abstractNumId w:val="34"/>
  </w:num>
  <w:num w:numId="7" w16cid:durableId="1736851314">
    <w:abstractNumId w:val="38"/>
  </w:num>
  <w:num w:numId="8" w16cid:durableId="1786341889">
    <w:abstractNumId w:val="34"/>
  </w:num>
  <w:num w:numId="9" w16cid:durableId="178472894">
    <w:abstractNumId w:val="38"/>
  </w:num>
  <w:num w:numId="10" w16cid:durableId="841169008">
    <w:abstractNumId w:val="34"/>
  </w:num>
  <w:num w:numId="11" w16cid:durableId="397484769">
    <w:abstractNumId w:val="15"/>
  </w:num>
  <w:num w:numId="12" w16cid:durableId="1611819080">
    <w:abstractNumId w:val="10"/>
  </w:num>
  <w:num w:numId="13" w16cid:durableId="1598442101">
    <w:abstractNumId w:val="16"/>
  </w:num>
  <w:num w:numId="14" w16cid:durableId="1416320953">
    <w:abstractNumId w:val="28"/>
  </w:num>
  <w:num w:numId="15" w16cid:durableId="1105541163">
    <w:abstractNumId w:val="15"/>
  </w:num>
  <w:num w:numId="16" w16cid:durableId="1708067407">
    <w:abstractNumId w:val="17"/>
  </w:num>
  <w:num w:numId="17" w16cid:durableId="1329751325">
    <w:abstractNumId w:val="8"/>
  </w:num>
  <w:num w:numId="18" w16cid:durableId="1700010022">
    <w:abstractNumId w:val="3"/>
  </w:num>
  <w:num w:numId="19" w16cid:durableId="532379436">
    <w:abstractNumId w:val="2"/>
  </w:num>
  <w:num w:numId="20" w16cid:durableId="229849051">
    <w:abstractNumId w:val="1"/>
  </w:num>
  <w:num w:numId="21" w16cid:durableId="1335380586">
    <w:abstractNumId w:val="0"/>
  </w:num>
  <w:num w:numId="22" w16cid:durableId="1814057779">
    <w:abstractNumId w:val="9"/>
  </w:num>
  <w:num w:numId="23" w16cid:durableId="1588492324">
    <w:abstractNumId w:val="7"/>
  </w:num>
  <w:num w:numId="24" w16cid:durableId="690379527">
    <w:abstractNumId w:val="6"/>
  </w:num>
  <w:num w:numId="25" w16cid:durableId="343702601">
    <w:abstractNumId w:val="5"/>
  </w:num>
  <w:num w:numId="26" w16cid:durableId="1032808406">
    <w:abstractNumId w:val="4"/>
  </w:num>
  <w:num w:numId="27" w16cid:durableId="165437410">
    <w:abstractNumId w:val="36"/>
  </w:num>
  <w:num w:numId="28" w16cid:durableId="739716568">
    <w:abstractNumId w:val="27"/>
  </w:num>
  <w:num w:numId="29" w16cid:durableId="1515656916">
    <w:abstractNumId w:val="39"/>
  </w:num>
  <w:num w:numId="30" w16cid:durableId="188297170">
    <w:abstractNumId w:val="35"/>
  </w:num>
  <w:num w:numId="31" w16cid:durableId="206993666">
    <w:abstractNumId w:val="20"/>
  </w:num>
  <w:num w:numId="32" w16cid:durableId="1100104274">
    <w:abstractNumId w:val="11"/>
  </w:num>
  <w:num w:numId="33" w16cid:durableId="294675926">
    <w:abstractNumId w:val="33"/>
  </w:num>
  <w:num w:numId="34" w16cid:durableId="2141721763">
    <w:abstractNumId w:val="21"/>
  </w:num>
  <w:num w:numId="35" w16cid:durableId="284965087">
    <w:abstractNumId w:val="18"/>
  </w:num>
  <w:num w:numId="36" w16cid:durableId="107701425">
    <w:abstractNumId w:val="23"/>
  </w:num>
  <w:num w:numId="37" w16cid:durableId="425658922">
    <w:abstractNumId w:val="29"/>
  </w:num>
  <w:num w:numId="38" w16cid:durableId="145707805">
    <w:abstractNumId w:val="26"/>
  </w:num>
  <w:num w:numId="39" w16cid:durableId="1178540609">
    <w:abstractNumId w:val="14"/>
  </w:num>
  <w:num w:numId="40" w16cid:durableId="1440444096">
    <w:abstractNumId w:val="32"/>
  </w:num>
  <w:num w:numId="41" w16cid:durableId="1629509647">
    <w:abstractNumId w:val="30"/>
  </w:num>
  <w:num w:numId="42" w16cid:durableId="1251701630">
    <w:abstractNumId w:val="22"/>
  </w:num>
  <w:num w:numId="43" w16cid:durableId="626007451">
    <w:abstractNumId w:val="37"/>
  </w:num>
  <w:num w:numId="44" w16cid:durableId="642318488">
    <w:abstractNumId w:val="13"/>
  </w:num>
  <w:num w:numId="45" w16cid:durableId="726956989">
    <w:abstractNumId w:val="40"/>
  </w:num>
  <w:num w:numId="46" w16cid:durableId="1996645863">
    <w:abstractNumId w:val="25"/>
  </w:num>
  <w:num w:numId="47" w16cid:durableId="825709575">
    <w:abstractNumId w:val="12"/>
  </w:num>
  <w:num w:numId="48" w16cid:durableId="18736107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1AF1"/>
    <w:rsid w:val="0011245A"/>
    <w:rsid w:val="0011493E"/>
    <w:rsid w:val="00115B72"/>
    <w:rsid w:val="001209EC"/>
    <w:rsid w:val="00120A9E"/>
    <w:rsid w:val="00121B69"/>
    <w:rsid w:val="00125A9C"/>
    <w:rsid w:val="001270A2"/>
    <w:rsid w:val="00131237"/>
    <w:rsid w:val="001329AC"/>
    <w:rsid w:val="00134CA0"/>
    <w:rsid w:val="0014026F"/>
    <w:rsid w:val="00147A47"/>
    <w:rsid w:val="00147AA1"/>
    <w:rsid w:val="001520CF"/>
    <w:rsid w:val="0015667C"/>
    <w:rsid w:val="00157110"/>
    <w:rsid w:val="0015742A"/>
    <w:rsid w:val="00157DA1"/>
    <w:rsid w:val="00162948"/>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02D4"/>
    <w:rsid w:val="0025166C"/>
    <w:rsid w:val="00251963"/>
    <w:rsid w:val="002555D4"/>
    <w:rsid w:val="00261A16"/>
    <w:rsid w:val="00263522"/>
    <w:rsid w:val="00264EC6"/>
    <w:rsid w:val="00271013"/>
    <w:rsid w:val="00273C8D"/>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32CF"/>
    <w:rsid w:val="00494F62"/>
    <w:rsid w:val="004A2001"/>
    <w:rsid w:val="004A3590"/>
    <w:rsid w:val="004A62B6"/>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4905"/>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1E14"/>
    <w:rsid w:val="005F2824"/>
    <w:rsid w:val="005F2EBA"/>
    <w:rsid w:val="005F35ED"/>
    <w:rsid w:val="005F7812"/>
    <w:rsid w:val="005F7A88"/>
    <w:rsid w:val="00603A1A"/>
    <w:rsid w:val="006046D5"/>
    <w:rsid w:val="00607A93"/>
    <w:rsid w:val="00610C08"/>
    <w:rsid w:val="00611F74"/>
    <w:rsid w:val="00615772"/>
    <w:rsid w:val="006205FA"/>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7F744B"/>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1EA8"/>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42F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720"/>
    <w:rsid w:val="00926A3F"/>
    <w:rsid w:val="0092794E"/>
    <w:rsid w:val="00930D30"/>
    <w:rsid w:val="0093295A"/>
    <w:rsid w:val="009332A2"/>
    <w:rsid w:val="00937598"/>
    <w:rsid w:val="0093790B"/>
    <w:rsid w:val="00943751"/>
    <w:rsid w:val="00946DD0"/>
    <w:rsid w:val="009509E6"/>
    <w:rsid w:val="00952018"/>
    <w:rsid w:val="00952800"/>
    <w:rsid w:val="0095300D"/>
    <w:rsid w:val="009563DC"/>
    <w:rsid w:val="00956812"/>
    <w:rsid w:val="0095719A"/>
    <w:rsid w:val="009623E9"/>
    <w:rsid w:val="00963EEB"/>
    <w:rsid w:val="009648BC"/>
    <w:rsid w:val="00964C2F"/>
    <w:rsid w:val="00965F88"/>
    <w:rsid w:val="009714B0"/>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45F"/>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5F6C"/>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5B9E"/>
    <w:rsid w:val="00BB6C0E"/>
    <w:rsid w:val="00BB7B38"/>
    <w:rsid w:val="00BC11E5"/>
    <w:rsid w:val="00BC4BC6"/>
    <w:rsid w:val="00BC52FD"/>
    <w:rsid w:val="00BC6E62"/>
    <w:rsid w:val="00BC7443"/>
    <w:rsid w:val="00BD0648"/>
    <w:rsid w:val="00BD1040"/>
    <w:rsid w:val="00BD34AA"/>
    <w:rsid w:val="00BD4ECB"/>
    <w:rsid w:val="00BE0C44"/>
    <w:rsid w:val="00BE1B8B"/>
    <w:rsid w:val="00BE2A18"/>
    <w:rsid w:val="00BE2C01"/>
    <w:rsid w:val="00BE41EC"/>
    <w:rsid w:val="00BE56FB"/>
    <w:rsid w:val="00BF3DDE"/>
    <w:rsid w:val="00BF6589"/>
    <w:rsid w:val="00BF6F7F"/>
    <w:rsid w:val="00C00647"/>
    <w:rsid w:val="00C02764"/>
    <w:rsid w:val="00C04618"/>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2D5"/>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CF7DFC"/>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3DFE"/>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680"/>
    <w:rsid w:val="00DE590F"/>
    <w:rsid w:val="00DE7DC1"/>
    <w:rsid w:val="00DF3F7E"/>
    <w:rsid w:val="00DF7648"/>
    <w:rsid w:val="00E00E29"/>
    <w:rsid w:val="00E02BAB"/>
    <w:rsid w:val="00E02F4F"/>
    <w:rsid w:val="00E04CEB"/>
    <w:rsid w:val="00E060BC"/>
    <w:rsid w:val="00E11420"/>
    <w:rsid w:val="00E12B37"/>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669"/>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41EA"/>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211"/>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B4D8B"/>
    <w:rsid w:val="00FC2E3D"/>
    <w:rsid w:val="00FC3BDE"/>
    <w:rsid w:val="00FD041B"/>
    <w:rsid w:val="00FD1DBE"/>
    <w:rsid w:val="00FD25A7"/>
    <w:rsid w:val="00FD27B6"/>
    <w:rsid w:val="00FD3689"/>
    <w:rsid w:val="00FD42A3"/>
    <w:rsid w:val="00FD7468"/>
    <w:rsid w:val="00FD7CE0"/>
    <w:rsid w:val="00FE0B3B"/>
    <w:rsid w:val="00FE1984"/>
    <w:rsid w:val="00FE1BE2"/>
    <w:rsid w:val="00FE6461"/>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49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0128">
      <w:bodyDiv w:val="1"/>
      <w:marLeft w:val="0"/>
      <w:marRight w:val="0"/>
      <w:marTop w:val="0"/>
      <w:marBottom w:val="0"/>
      <w:divBdr>
        <w:top w:val="none" w:sz="0" w:space="0" w:color="auto"/>
        <w:left w:val="none" w:sz="0" w:space="0" w:color="auto"/>
        <w:bottom w:val="none" w:sz="0" w:space="0" w:color="auto"/>
        <w:right w:val="none" w:sz="0" w:space="0" w:color="auto"/>
      </w:divBdr>
    </w:div>
    <w:div w:id="243878211">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491257988">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665592520">
      <w:bodyDiv w:val="1"/>
      <w:marLeft w:val="0"/>
      <w:marRight w:val="0"/>
      <w:marTop w:val="0"/>
      <w:marBottom w:val="0"/>
      <w:divBdr>
        <w:top w:val="none" w:sz="0" w:space="0" w:color="auto"/>
        <w:left w:val="none" w:sz="0" w:space="0" w:color="auto"/>
        <w:bottom w:val="none" w:sz="0" w:space="0" w:color="auto"/>
        <w:right w:val="none" w:sz="0" w:space="0" w:color="auto"/>
      </w:divBdr>
    </w:div>
    <w:div w:id="705060227">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154491960">
      <w:bodyDiv w:val="1"/>
      <w:marLeft w:val="0"/>
      <w:marRight w:val="0"/>
      <w:marTop w:val="0"/>
      <w:marBottom w:val="0"/>
      <w:divBdr>
        <w:top w:val="none" w:sz="0" w:space="0" w:color="auto"/>
        <w:left w:val="none" w:sz="0" w:space="0" w:color="auto"/>
        <w:bottom w:val="none" w:sz="0" w:space="0" w:color="auto"/>
        <w:right w:val="none" w:sz="0" w:space="0" w:color="auto"/>
      </w:divBdr>
    </w:div>
    <w:div w:id="1607686765">
      <w:bodyDiv w:val="1"/>
      <w:marLeft w:val="0"/>
      <w:marRight w:val="0"/>
      <w:marTop w:val="0"/>
      <w:marBottom w:val="0"/>
      <w:divBdr>
        <w:top w:val="none" w:sz="0" w:space="0" w:color="auto"/>
        <w:left w:val="none" w:sz="0" w:space="0" w:color="auto"/>
        <w:bottom w:val="none" w:sz="0" w:space="0" w:color="auto"/>
        <w:right w:val="none" w:sz="0" w:space="0" w:color="auto"/>
      </w:divBdr>
    </w:div>
    <w:div w:id="19354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835</Words>
  <Characters>5014</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2025-07-11T11:26:00Z</dcterms:created>
  <dcterms:modified xsi:type="dcterms:W3CDTF">2025-07-11T11:27:00Z</dcterms:modified>
  <cp:category/>
</cp:coreProperties>
</file>