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F656" w14:textId="77777777" w:rsidR="008A687F" w:rsidRPr="00583509" w:rsidRDefault="00B040E6" w:rsidP="00583509">
      <w:pPr>
        <w:spacing w:before="120" w:line="360" w:lineRule="auto"/>
        <w:jc w:val="center"/>
        <w:rPr>
          <w:caps/>
        </w:rPr>
      </w:pPr>
      <w:r w:rsidRPr="00583509">
        <w:rPr>
          <w:caps/>
        </w:rPr>
        <w:t>Uzasadnienie</w:t>
      </w:r>
    </w:p>
    <w:p w14:paraId="56F984E5" w14:textId="53D58653" w:rsidR="003D7A5C" w:rsidRDefault="005D5FD5" w:rsidP="00583509">
      <w:pPr>
        <w:spacing w:before="120" w:line="360" w:lineRule="auto"/>
        <w:jc w:val="both"/>
      </w:pPr>
      <w:r w:rsidRPr="00C116C3">
        <w:t xml:space="preserve">Celem projektu ustawy o zmianie ustawy – Prawo oświatowe jest </w:t>
      </w:r>
      <w:r w:rsidR="00874290" w:rsidRPr="00C116C3">
        <w:t>rozszerzenie możliwości zatrudni</w:t>
      </w:r>
      <w:r w:rsidR="00BD51EB" w:rsidRPr="00C116C3">
        <w:t>en</w:t>
      </w:r>
      <w:r w:rsidR="00874290" w:rsidRPr="00C116C3">
        <w:t>ia w przedszkolu os</w:t>
      </w:r>
      <w:r w:rsidR="00BD51EB" w:rsidRPr="00C116C3">
        <w:t>oby</w:t>
      </w:r>
      <w:r w:rsidR="00874290" w:rsidRPr="00C116C3">
        <w:t xml:space="preserve"> niebędąc</w:t>
      </w:r>
      <w:r w:rsidR="00BD51EB" w:rsidRPr="00C116C3">
        <w:t>ej</w:t>
      </w:r>
      <w:r w:rsidR="00874290" w:rsidRPr="00C116C3">
        <w:t xml:space="preserve"> nauczyciel</w:t>
      </w:r>
      <w:r w:rsidR="00204E22" w:rsidRPr="00C116C3">
        <w:t>e</w:t>
      </w:r>
      <w:r w:rsidR="00BD51EB" w:rsidRPr="00C116C3">
        <w:t>m</w:t>
      </w:r>
      <w:r w:rsidR="00874290" w:rsidRPr="00874290">
        <w:t>.</w:t>
      </w:r>
    </w:p>
    <w:p w14:paraId="7B45012A" w14:textId="25061A5C" w:rsidR="00D612BB" w:rsidRDefault="00D612BB" w:rsidP="00583509">
      <w:pPr>
        <w:spacing w:before="120" w:line="360" w:lineRule="auto"/>
        <w:jc w:val="both"/>
        <w:rPr>
          <w:bCs/>
        </w:rPr>
      </w:pPr>
      <w:r>
        <w:rPr>
          <w:bCs/>
        </w:rPr>
        <w:t>Proponuje się zmianę w art. 15 ust. 1 ustawy z dnia 14 grudnia 2016 r. – Prawo oświatowe (Dz.</w:t>
      </w:r>
      <w:r w:rsidR="00066BD2">
        <w:rPr>
          <w:bCs/>
        </w:rPr>
        <w:t> </w:t>
      </w:r>
      <w:r>
        <w:rPr>
          <w:bCs/>
        </w:rPr>
        <w:t xml:space="preserve">U. z 2024 r. poz. 737,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zm.), zwanej dalej „ustawą”, polegającą na rozszerzeniu zakresu stosowania rozwiązania umożliwiającego zatrudnienie w publicznym przedszkolu osoby niebędącej nauczycielem do wszystkich zajęć prowadzonych w przedszkolu.</w:t>
      </w:r>
    </w:p>
    <w:p w14:paraId="48A92321" w14:textId="6006C79D" w:rsidR="00D612BB" w:rsidRDefault="00D612BB" w:rsidP="00583509">
      <w:pPr>
        <w:spacing w:before="120" w:line="360" w:lineRule="auto"/>
        <w:jc w:val="both"/>
      </w:pPr>
      <w:r>
        <w:t>Obecnie przepis art. 15 ust. 1 ustawy przewiduje możliwość zatrudnienia w</w:t>
      </w:r>
      <w:r w:rsidR="00066BD2">
        <w:t xml:space="preserve"> </w:t>
      </w:r>
      <w:r>
        <w:t xml:space="preserve">publicznym przedszkolu osoby niebędącej nauczycielem </w:t>
      </w:r>
      <w:r w:rsidRPr="00D10E8C">
        <w:t>wyłącznie do prowadzenia zajęć rozwijających zainteresowania dzieci,</w:t>
      </w:r>
      <w:r w:rsidR="00ED16DA">
        <w:t xml:space="preserve"> </w:t>
      </w:r>
      <w:r>
        <w:t>a nie do zajęć wychowania przedszkolnego, w trakcie których jest realizowana podstawa programowa wychowania przedszkolnego.</w:t>
      </w:r>
    </w:p>
    <w:p w14:paraId="1BDF0268" w14:textId="7F24CA71" w:rsidR="00D612BB" w:rsidRDefault="00D612BB" w:rsidP="00583509">
      <w:pPr>
        <w:spacing w:before="120" w:line="360" w:lineRule="auto"/>
        <w:jc w:val="both"/>
      </w:pPr>
      <w:r>
        <w:t>Proponowana zmiana przewiduje rozszerzenie zakresu stosowania rozwiązania umożliwiającego zatrudnienie w publicznym przedszkolu osoby niebędącej nauczycielem do wszystkich zajęć prowadzonych w</w:t>
      </w:r>
      <w:r w:rsidR="00066BD2">
        <w:t xml:space="preserve"> </w:t>
      </w:r>
      <w:r>
        <w:t>przedszkolu, a nie tylko do zajęć rozwijających zainteresowania dzieci. Zatrudnienie to będzie następowało:</w:t>
      </w:r>
    </w:p>
    <w:p w14:paraId="556C1E4E" w14:textId="77777777" w:rsidR="00D612BB" w:rsidRDefault="00D612BB" w:rsidP="00583509">
      <w:pPr>
        <w:numPr>
          <w:ilvl w:val="0"/>
          <w:numId w:val="1"/>
        </w:numPr>
        <w:spacing w:before="120" w:line="360" w:lineRule="auto"/>
        <w:jc w:val="both"/>
      </w:pPr>
      <w:r>
        <w:t>w uzasadnionych przypadkach;</w:t>
      </w:r>
    </w:p>
    <w:p w14:paraId="2FD37DF7" w14:textId="77777777" w:rsidR="00D612BB" w:rsidRDefault="00D612BB" w:rsidP="00583509">
      <w:pPr>
        <w:numPr>
          <w:ilvl w:val="0"/>
          <w:numId w:val="1"/>
        </w:numPr>
        <w:spacing w:before="120" w:line="360" w:lineRule="auto"/>
        <w:jc w:val="both"/>
      </w:pPr>
      <w:r>
        <w:t>za zgodą kuratora oświaty;</w:t>
      </w:r>
    </w:p>
    <w:p w14:paraId="5F942839" w14:textId="41774D48" w:rsidR="00D612BB" w:rsidRDefault="00D612BB" w:rsidP="00583509">
      <w:pPr>
        <w:numPr>
          <w:ilvl w:val="0"/>
          <w:numId w:val="1"/>
        </w:numPr>
        <w:spacing w:before="120" w:line="360" w:lineRule="auto"/>
        <w:jc w:val="both"/>
      </w:pPr>
      <w:r>
        <w:t>przygotowanie osoby niebędącej nauczycielem będzie musiało być uznane przez dyrektora przedszkola za odpowiednie do prowadzenia danych zajęć.</w:t>
      </w:r>
    </w:p>
    <w:p w14:paraId="64E239C9" w14:textId="77777777" w:rsidR="00D612BB" w:rsidRDefault="00D10E8C" w:rsidP="00583509">
      <w:pPr>
        <w:spacing w:before="120" w:line="360" w:lineRule="auto"/>
        <w:jc w:val="both"/>
      </w:pPr>
      <w:r>
        <w:t>Proponowana z</w:t>
      </w:r>
      <w:r w:rsidR="00D612BB">
        <w:t>miana</w:t>
      </w:r>
      <w:r w:rsidR="00C116C3">
        <w:t xml:space="preserve"> w </w:t>
      </w:r>
      <w:r w:rsidR="00D612BB">
        <w:t xml:space="preserve">art. 15 ust. 1 ustawy dotyczy przedszkoli publicznych. </w:t>
      </w:r>
      <w:r w:rsidR="00C116C3">
        <w:t>Jednakże n</w:t>
      </w:r>
      <w:r w:rsidR="00D612BB">
        <w:t xml:space="preserve">a podstawie art. 13 ust. 6 pkt 2 i ust. 7 ustawy projektowana zmiana będzie </w:t>
      </w:r>
      <w:r w:rsidR="00C116C3">
        <w:t xml:space="preserve">miała zastosowanie </w:t>
      </w:r>
      <w:r w:rsidR="00D612BB">
        <w:t xml:space="preserve">również </w:t>
      </w:r>
      <w:r w:rsidR="00C116C3">
        <w:t xml:space="preserve">do </w:t>
      </w:r>
      <w:r w:rsidR="00D612BB">
        <w:t>przedszkoli niepublicznych.</w:t>
      </w:r>
    </w:p>
    <w:p w14:paraId="1F91F174" w14:textId="18DCA34B" w:rsidR="0060665A" w:rsidRDefault="0060665A" w:rsidP="00583509">
      <w:pPr>
        <w:spacing w:before="120" w:line="360" w:lineRule="auto"/>
        <w:jc w:val="both"/>
      </w:pPr>
      <w:r w:rsidRPr="00874290">
        <w:t>Obecnie w przedszkolach publicznych i niepublicznych (według stanu na dzień 22 kwietnia 2025 r.) jest zatrudnionych 138 743 nauczycieli, z czego 92 136 osób to nauczyciele wychowania przedszkolnego (pozostali to nauczyciele specjaliści, pomoc psychologiczno-</w:t>
      </w:r>
      <w:r w:rsidR="00066BD2">
        <w:br/>
        <w:t>-</w:t>
      </w:r>
      <w:r w:rsidRPr="00874290">
        <w:t>pedagogiczna, nauczyciele języka</w:t>
      </w:r>
      <w:r>
        <w:t xml:space="preserve"> obcego</w:t>
      </w:r>
      <w:r w:rsidRPr="00874290">
        <w:t>). Według stanu na dzień 21 kwietnia 2025</w:t>
      </w:r>
      <w:r w:rsidR="005E28A1">
        <w:t> </w:t>
      </w:r>
      <w:r w:rsidRPr="00874290">
        <w:t>r. przedszkola wykazywały 977 wolnych stanowisk pracy dla nauczycieli wychowania przedszkolnego (413 ofert na rok szkolny 2024/2025 i 564 oferty na rok szkolny 2025/2026).</w:t>
      </w:r>
    </w:p>
    <w:p w14:paraId="44AA8DF3" w14:textId="1C5AD59E" w:rsidR="00874290" w:rsidRDefault="00F26014" w:rsidP="00583509">
      <w:pPr>
        <w:spacing w:before="120" w:line="360" w:lineRule="auto"/>
        <w:jc w:val="both"/>
      </w:pPr>
      <w:r>
        <w:t>Projektowane r</w:t>
      </w:r>
      <w:r w:rsidR="00874290" w:rsidRPr="00874290">
        <w:t xml:space="preserve">ozwiązanie pozwoli – w przypadku braku nauczyciela posiadającego wymagane kwalifikacje – zatrudnić osobę, która nie jest nauczycielem, ale ma kompetencje do </w:t>
      </w:r>
      <w:r w:rsidR="00874290" w:rsidRPr="00874290">
        <w:lastRenderedPageBreak/>
        <w:t>prowadzenia zajęć z</w:t>
      </w:r>
      <w:r w:rsidR="00066BD2">
        <w:t xml:space="preserve"> </w:t>
      </w:r>
      <w:r w:rsidR="00874290" w:rsidRPr="00874290">
        <w:t xml:space="preserve">dziećmi w wieku przedszkolnym. </w:t>
      </w:r>
      <w:r>
        <w:t>Z</w:t>
      </w:r>
      <w:r w:rsidR="00874290" w:rsidRPr="00874290">
        <w:t xml:space="preserve">miana </w:t>
      </w:r>
      <w:r>
        <w:t xml:space="preserve">przepisów </w:t>
      </w:r>
      <w:r w:rsidR="00874290" w:rsidRPr="00874290">
        <w:t>umożliwi dyrektorowi przedszkola prowadzenie skutecznej polityki kadrowej i podejmowanie racjonalnych decyzji odpowiednich do potrzeb kadrowych przedszkola. Jednocześnie obowiązek uzyskania zgody kuratora oświaty będzie gwarancją, że osoba niebędąca nauczycielem będzie spełniała niezbędne warunki do prowadzenia zajęć w</w:t>
      </w:r>
      <w:r w:rsidR="00066BD2">
        <w:t xml:space="preserve"> </w:t>
      </w:r>
      <w:r w:rsidR="00874290" w:rsidRPr="00874290">
        <w:t>przedszkolu.</w:t>
      </w:r>
    </w:p>
    <w:p w14:paraId="51A0CA20" w14:textId="63C1BEE0" w:rsidR="005E283F" w:rsidRDefault="004F2339" w:rsidP="00583509">
      <w:pPr>
        <w:spacing w:before="120" w:line="360" w:lineRule="auto"/>
        <w:jc w:val="both"/>
      </w:pPr>
      <w:r>
        <w:t>Z</w:t>
      </w:r>
      <w:r w:rsidR="005E283F" w:rsidRPr="005E283F">
        <w:t>mian</w:t>
      </w:r>
      <w:r>
        <w:t>a</w:t>
      </w:r>
      <w:r w:rsidR="005E283F" w:rsidRPr="005E283F">
        <w:t xml:space="preserve"> przepisów ustawy pozwoli również ujednolicić zasady zatrudniania przez dyrektorów przedszkoli osób niebędących nauczycielami z</w:t>
      </w:r>
      <w:r w:rsidR="00066BD2">
        <w:t xml:space="preserve"> </w:t>
      </w:r>
      <w:r w:rsidR="005E283F" w:rsidRPr="005E283F">
        <w:t>zasadami obowiązującymi w szkołach</w:t>
      </w:r>
      <w:r w:rsidR="003D7A5C">
        <w:t>, które są określone w art. 15 ust. 2</w:t>
      </w:r>
      <w:r w:rsidR="00CC6BAA">
        <w:t xml:space="preserve"> ustawy</w:t>
      </w:r>
      <w:r w:rsidR="003D7A5C">
        <w:t>.</w:t>
      </w:r>
    </w:p>
    <w:p w14:paraId="0FE5033C" w14:textId="77777777" w:rsidR="00377EF7" w:rsidRPr="00377EF7" w:rsidRDefault="00377EF7" w:rsidP="00583509">
      <w:pPr>
        <w:spacing w:before="120" w:line="360" w:lineRule="auto"/>
        <w:jc w:val="both"/>
      </w:pPr>
      <w:r w:rsidRPr="00377EF7">
        <w:t xml:space="preserve">Projekt ustawy nie zawiera przepisów technicznych wymagających notyfikacji w rozumieniu rozporządzenia Rady Ministrów z dnia 23 grudnia 2002 r. w sprawie sposobu funkcjonowania krajowego systemu notyfikacji norm i aktów prawnych (Dz. U. poz. 2039, z </w:t>
      </w:r>
      <w:proofErr w:type="spellStart"/>
      <w:r w:rsidRPr="00377EF7">
        <w:t>późn</w:t>
      </w:r>
      <w:proofErr w:type="spellEnd"/>
      <w:r w:rsidRPr="00377EF7">
        <w:t>. zm.) i</w:t>
      </w:r>
      <w:r w:rsidR="00C116C3">
        <w:t> </w:t>
      </w:r>
      <w:r w:rsidRPr="00377EF7">
        <w:t>w</w:t>
      </w:r>
      <w:r w:rsidR="00C116C3">
        <w:t> </w:t>
      </w:r>
      <w:r w:rsidRPr="00377EF7">
        <w:t>związku z tym nie podlega notyfikacji.</w:t>
      </w:r>
    </w:p>
    <w:p w14:paraId="77785DC0" w14:textId="77777777" w:rsidR="00377EF7" w:rsidRPr="00377EF7" w:rsidRDefault="00377EF7" w:rsidP="00583509">
      <w:pPr>
        <w:spacing w:before="120" w:line="360" w:lineRule="auto"/>
        <w:jc w:val="both"/>
      </w:pPr>
      <w:r w:rsidRPr="00377EF7">
        <w:t>Przedmiot projektowanej ustawy nie jest objęty zakresem prawa Unii Europejskiej.</w:t>
      </w:r>
    </w:p>
    <w:p w14:paraId="39643CC9" w14:textId="00379A20" w:rsidR="00377EF7" w:rsidRPr="00377EF7" w:rsidRDefault="00377EF7" w:rsidP="00583509">
      <w:pPr>
        <w:spacing w:before="120" w:line="360" w:lineRule="auto"/>
        <w:jc w:val="both"/>
      </w:pPr>
      <w:r w:rsidRPr="00377EF7">
        <w:t xml:space="preserve">Projekt ustawy nie wymaga przedłożenia właściwym instytucjom i organom Unii Europejskiej, w tym Europejskiemu Bankowi Centralnemu, </w:t>
      </w:r>
      <w:r w:rsidR="00066BD2">
        <w:t xml:space="preserve">w </w:t>
      </w:r>
      <w:r w:rsidRPr="00377EF7">
        <w:t>cel</w:t>
      </w:r>
      <w:r w:rsidR="00066BD2">
        <w:t>u</w:t>
      </w:r>
      <w:r w:rsidRPr="00377EF7">
        <w:t xml:space="preserve"> uzyskania opinii, dokonania powiadomienia, konsultacji albo uzgodnienia.</w:t>
      </w:r>
    </w:p>
    <w:p w14:paraId="2D93695D" w14:textId="70207CDD" w:rsidR="00C116C3" w:rsidRPr="00C116C3" w:rsidRDefault="00C116C3" w:rsidP="00583509">
      <w:pPr>
        <w:spacing w:before="120" w:line="360" w:lineRule="auto"/>
        <w:jc w:val="both"/>
        <w:rPr>
          <w:bCs/>
        </w:rPr>
      </w:pPr>
      <w:r w:rsidRPr="00C116C3">
        <w:rPr>
          <w:bCs/>
        </w:rPr>
        <w:t>Projekt ustawy nie podlega ocenie w zakresie oceny skutków regulacji w trybie §</w:t>
      </w:r>
      <w:r w:rsidR="00066BD2">
        <w:rPr>
          <w:bCs/>
        </w:rPr>
        <w:t xml:space="preserve"> </w:t>
      </w:r>
      <w:r w:rsidRPr="00C116C3">
        <w:rPr>
          <w:bCs/>
        </w:rPr>
        <w:t>32 uchwały nr 190 Rady Ministrów z dnia 29 października 2013 r. – Regulamin pracy Rady Ministrów (M.P. z 2024 r. poz. 806</w:t>
      </w:r>
      <w:r>
        <w:rPr>
          <w:bCs/>
        </w:rPr>
        <w:t xml:space="preserve">,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</w:t>
      </w:r>
      <w:r w:rsidRPr="00C116C3">
        <w:rPr>
          <w:bCs/>
        </w:rPr>
        <w:t>).</w:t>
      </w:r>
    </w:p>
    <w:p w14:paraId="609C7172" w14:textId="58628B95" w:rsidR="00C116C3" w:rsidRPr="00C116C3" w:rsidRDefault="00C116C3" w:rsidP="00583509">
      <w:pPr>
        <w:spacing w:before="120" w:line="360" w:lineRule="auto"/>
        <w:jc w:val="both"/>
        <w:rPr>
          <w:bCs/>
        </w:rPr>
      </w:pPr>
      <w:r w:rsidRPr="00C116C3">
        <w:rPr>
          <w:bCs/>
        </w:rPr>
        <w:t xml:space="preserve">Projekt ustawy nie ma wpływu na działalność </w:t>
      </w:r>
      <w:proofErr w:type="spellStart"/>
      <w:r w:rsidRPr="00C116C3">
        <w:rPr>
          <w:bCs/>
        </w:rPr>
        <w:t>mikroprzedsiębiorców</w:t>
      </w:r>
      <w:proofErr w:type="spellEnd"/>
      <w:r w:rsidRPr="00C116C3">
        <w:rPr>
          <w:bCs/>
        </w:rPr>
        <w:t>, małych i</w:t>
      </w:r>
      <w:r w:rsidR="00066BD2">
        <w:rPr>
          <w:bCs/>
        </w:rPr>
        <w:t xml:space="preserve"> </w:t>
      </w:r>
      <w:r w:rsidRPr="00C116C3">
        <w:rPr>
          <w:bCs/>
        </w:rPr>
        <w:t>średnich przedsiębiorców w rozumieniu ustawy z dnia 6 marca 2018 r. – Prawo przedsiębiorców (Dz.</w:t>
      </w:r>
      <w:r w:rsidR="00066BD2">
        <w:rPr>
          <w:bCs/>
        </w:rPr>
        <w:t> </w:t>
      </w:r>
      <w:r w:rsidRPr="00C116C3">
        <w:rPr>
          <w:bCs/>
        </w:rPr>
        <w:t xml:space="preserve">U. z 2024 r. poz. 236, z </w:t>
      </w:r>
      <w:proofErr w:type="spellStart"/>
      <w:r w:rsidRPr="00C116C3">
        <w:rPr>
          <w:bCs/>
        </w:rPr>
        <w:t>późn</w:t>
      </w:r>
      <w:proofErr w:type="spellEnd"/>
      <w:r w:rsidRPr="00C116C3">
        <w:rPr>
          <w:bCs/>
        </w:rPr>
        <w:t>. zm.).</w:t>
      </w:r>
    </w:p>
    <w:p w14:paraId="0F9DFC32" w14:textId="5791B7FB" w:rsidR="00377EF7" w:rsidRPr="00377EF7" w:rsidRDefault="00377EF7" w:rsidP="00583509">
      <w:pPr>
        <w:spacing w:before="120" w:line="360" w:lineRule="auto"/>
        <w:jc w:val="both"/>
      </w:pPr>
      <w:r w:rsidRPr="00377EF7">
        <w:t>Odnosząc się do § 12 pkt 1 załącznika do rozporządzenia Prezesa Rady Ministrów z dnia 20 czerwca 2002 r. w sprawie „Zasad techniki prawodawczej” (Dz. U. z 2016 r. poz. 283), należy stwierdzić, że projekt ustawy uwzględnia regulacje, w stosunku do których nie ma możliwości, aby mogły być podjęte za pomocą alternatywnych środków.</w:t>
      </w:r>
    </w:p>
    <w:p w14:paraId="5158ED12" w14:textId="5B5F4185" w:rsidR="00377EF7" w:rsidRDefault="00377EF7" w:rsidP="00583509">
      <w:pPr>
        <w:spacing w:before="120" w:line="360" w:lineRule="auto"/>
        <w:jc w:val="both"/>
      </w:pPr>
      <w:r w:rsidRPr="00377EF7">
        <w:t>Zgodnie z art. 5 ustawy z dnia 7 lipca 2005 r. o działalności lobbingowej w procesie stanowienia prawa (Dz. U. z 20</w:t>
      </w:r>
      <w:r w:rsidR="00C116C3">
        <w:t>25</w:t>
      </w:r>
      <w:r w:rsidRPr="00377EF7">
        <w:t xml:space="preserve"> r. poz. </w:t>
      </w:r>
      <w:r w:rsidR="00C116C3">
        <w:t>677</w:t>
      </w:r>
      <w:r w:rsidRPr="00377EF7">
        <w:t>) projekt zosta</w:t>
      </w:r>
      <w:r w:rsidR="00686CB4">
        <w:t>ł</w:t>
      </w:r>
      <w:r w:rsidRPr="00377EF7">
        <w:t xml:space="preserve"> udostępniony w Biuletynie Informacji Publicznej na stronie podmiotowej Rządowego Centrum Legislacji w serwisie Rządowy Proces Legislacyjny.</w:t>
      </w:r>
    </w:p>
    <w:sectPr w:rsidR="00377EF7" w:rsidSect="00583509">
      <w:footerReference w:type="default" r:id="rId7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39231" w14:textId="77777777" w:rsidR="001707A9" w:rsidRDefault="001707A9" w:rsidP="005E28A1">
      <w:r>
        <w:separator/>
      </w:r>
    </w:p>
  </w:endnote>
  <w:endnote w:type="continuationSeparator" w:id="0">
    <w:p w14:paraId="0601D109" w14:textId="77777777" w:rsidR="001707A9" w:rsidRDefault="001707A9" w:rsidP="005E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0745996"/>
      <w:docPartObj>
        <w:docPartGallery w:val="Page Numbers (Bottom of Page)"/>
        <w:docPartUnique/>
      </w:docPartObj>
    </w:sdtPr>
    <w:sdtEndPr/>
    <w:sdtContent>
      <w:p w14:paraId="7BFF47D1" w14:textId="46261E1D" w:rsidR="005E28A1" w:rsidRDefault="005E28A1" w:rsidP="005E28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0706D" w14:textId="77777777" w:rsidR="001707A9" w:rsidRDefault="001707A9" w:rsidP="005E28A1">
      <w:r>
        <w:separator/>
      </w:r>
    </w:p>
  </w:footnote>
  <w:footnote w:type="continuationSeparator" w:id="0">
    <w:p w14:paraId="0BCB1ECD" w14:textId="77777777" w:rsidR="001707A9" w:rsidRDefault="001707A9" w:rsidP="005E2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26D54"/>
    <w:multiLevelType w:val="hybridMultilevel"/>
    <w:tmpl w:val="7C1A55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92"/>
    <w:rsid w:val="000151F3"/>
    <w:rsid w:val="000358C5"/>
    <w:rsid w:val="00061A20"/>
    <w:rsid w:val="00066BD2"/>
    <w:rsid w:val="000D1D25"/>
    <w:rsid w:val="000E0D74"/>
    <w:rsid w:val="00111FAE"/>
    <w:rsid w:val="0015096B"/>
    <w:rsid w:val="001707A9"/>
    <w:rsid w:val="00193246"/>
    <w:rsid w:val="001A7300"/>
    <w:rsid w:val="001C11AC"/>
    <w:rsid w:val="00204E22"/>
    <w:rsid w:val="00206D1A"/>
    <w:rsid w:val="00213EB6"/>
    <w:rsid w:val="00230302"/>
    <w:rsid w:val="002737BA"/>
    <w:rsid w:val="0028573B"/>
    <w:rsid w:val="003062D5"/>
    <w:rsid w:val="0030719F"/>
    <w:rsid w:val="00374771"/>
    <w:rsid w:val="00377EF7"/>
    <w:rsid w:val="003A09A2"/>
    <w:rsid w:val="003D7A5C"/>
    <w:rsid w:val="00411B83"/>
    <w:rsid w:val="00436B02"/>
    <w:rsid w:val="004605ED"/>
    <w:rsid w:val="004D05CB"/>
    <w:rsid w:val="004F2339"/>
    <w:rsid w:val="00583509"/>
    <w:rsid w:val="005D08B6"/>
    <w:rsid w:val="005D5FD5"/>
    <w:rsid w:val="005E283F"/>
    <w:rsid w:val="005E28A1"/>
    <w:rsid w:val="0060665A"/>
    <w:rsid w:val="006242FA"/>
    <w:rsid w:val="00641DFB"/>
    <w:rsid w:val="00686CB4"/>
    <w:rsid w:val="006921E8"/>
    <w:rsid w:val="006A5AA5"/>
    <w:rsid w:val="00704C9C"/>
    <w:rsid w:val="00781AD7"/>
    <w:rsid w:val="007A2825"/>
    <w:rsid w:val="007A739E"/>
    <w:rsid w:val="007C27D4"/>
    <w:rsid w:val="007D011B"/>
    <w:rsid w:val="007E1894"/>
    <w:rsid w:val="00801F65"/>
    <w:rsid w:val="00804092"/>
    <w:rsid w:val="008060A8"/>
    <w:rsid w:val="00807019"/>
    <w:rsid w:val="00874290"/>
    <w:rsid w:val="008916AF"/>
    <w:rsid w:val="0089362D"/>
    <w:rsid w:val="008A2D15"/>
    <w:rsid w:val="008A687F"/>
    <w:rsid w:val="008C4A77"/>
    <w:rsid w:val="00922417"/>
    <w:rsid w:val="009E23F6"/>
    <w:rsid w:val="009F532E"/>
    <w:rsid w:val="00A7160D"/>
    <w:rsid w:val="00A8373E"/>
    <w:rsid w:val="00A8713A"/>
    <w:rsid w:val="00A95B12"/>
    <w:rsid w:val="00AA1AA7"/>
    <w:rsid w:val="00AB0878"/>
    <w:rsid w:val="00AD4236"/>
    <w:rsid w:val="00AE7F63"/>
    <w:rsid w:val="00B03499"/>
    <w:rsid w:val="00B040E6"/>
    <w:rsid w:val="00B25671"/>
    <w:rsid w:val="00B425A5"/>
    <w:rsid w:val="00BD33EC"/>
    <w:rsid w:val="00BD34E0"/>
    <w:rsid w:val="00BD51EB"/>
    <w:rsid w:val="00BD6487"/>
    <w:rsid w:val="00BE7F30"/>
    <w:rsid w:val="00C116C3"/>
    <w:rsid w:val="00C253B8"/>
    <w:rsid w:val="00C76344"/>
    <w:rsid w:val="00C76672"/>
    <w:rsid w:val="00C82B27"/>
    <w:rsid w:val="00CC44D0"/>
    <w:rsid w:val="00CC6BAA"/>
    <w:rsid w:val="00D06826"/>
    <w:rsid w:val="00D10E8C"/>
    <w:rsid w:val="00D11E92"/>
    <w:rsid w:val="00D3587B"/>
    <w:rsid w:val="00D612BB"/>
    <w:rsid w:val="00D8017C"/>
    <w:rsid w:val="00DA2638"/>
    <w:rsid w:val="00DA44EB"/>
    <w:rsid w:val="00DF2E87"/>
    <w:rsid w:val="00DF7DE3"/>
    <w:rsid w:val="00E13BCD"/>
    <w:rsid w:val="00E154E5"/>
    <w:rsid w:val="00E16D7D"/>
    <w:rsid w:val="00E40F32"/>
    <w:rsid w:val="00E54915"/>
    <w:rsid w:val="00E86725"/>
    <w:rsid w:val="00EB1CC1"/>
    <w:rsid w:val="00ED16DA"/>
    <w:rsid w:val="00EF26CA"/>
    <w:rsid w:val="00F26014"/>
    <w:rsid w:val="00F47F46"/>
    <w:rsid w:val="00F500C2"/>
    <w:rsid w:val="00F50546"/>
    <w:rsid w:val="00F50AD5"/>
    <w:rsid w:val="00FA60B0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D762F"/>
  <w15:chartTrackingRefBased/>
  <w15:docId w15:val="{3A134741-B990-40EB-9038-A51DE5FA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E28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28A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E28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28A1"/>
    <w:rPr>
      <w:sz w:val="24"/>
      <w:szCs w:val="24"/>
    </w:rPr>
  </w:style>
  <w:style w:type="paragraph" w:styleId="Poprawka">
    <w:name w:val="Revision"/>
    <w:hidden/>
    <w:uiPriority w:val="99"/>
    <w:semiHidden/>
    <w:rsid w:val="005E28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Olszak Krzysztof</cp:lastModifiedBy>
  <cp:revision>7</cp:revision>
  <dcterms:created xsi:type="dcterms:W3CDTF">2025-07-07T11:40:00Z</dcterms:created>
  <dcterms:modified xsi:type="dcterms:W3CDTF">2025-07-08T09:06:00Z</dcterms:modified>
</cp:coreProperties>
</file>