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D50E" w14:textId="77777777" w:rsidR="0017483E" w:rsidRPr="0084496E" w:rsidRDefault="0017483E" w:rsidP="0084496E">
      <w:pPr>
        <w:spacing w:after="240" w:line="360" w:lineRule="auto"/>
        <w:jc w:val="center"/>
        <w:rPr>
          <w:rFonts w:ascii="Times New Roman" w:hAnsi="Times New Roman" w:cs="Times New Roman"/>
          <w:sz w:val="24"/>
          <w:szCs w:val="24"/>
        </w:rPr>
      </w:pPr>
      <w:r w:rsidRPr="0084496E">
        <w:rPr>
          <w:rFonts w:ascii="Times New Roman" w:hAnsi="Times New Roman" w:cs="Times New Roman"/>
          <w:sz w:val="24"/>
          <w:szCs w:val="24"/>
        </w:rPr>
        <w:t>UZASADNIENIE</w:t>
      </w:r>
      <w:r w:rsidR="004A156B" w:rsidRPr="0084496E">
        <w:rPr>
          <w:rFonts w:ascii="Times New Roman" w:hAnsi="Times New Roman" w:cs="Times New Roman"/>
          <w:sz w:val="24"/>
          <w:szCs w:val="24"/>
        </w:rPr>
        <w:t xml:space="preserve"> </w:t>
      </w:r>
    </w:p>
    <w:p w14:paraId="6759F8FA" w14:textId="77777777" w:rsidR="00E33254" w:rsidRPr="003411E8" w:rsidRDefault="00E33254" w:rsidP="00562E37">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Ustawa z dnia 12 marca 2022 r. o pomocy obywatelom Ukrainy w związku z</w:t>
      </w:r>
      <w:r w:rsidR="00E26266" w:rsidRPr="003411E8">
        <w:rPr>
          <w:rFonts w:ascii="Times New Roman" w:hAnsi="Times New Roman" w:cs="Times New Roman"/>
          <w:sz w:val="24"/>
          <w:szCs w:val="24"/>
        </w:rPr>
        <w:t xml:space="preserve"> </w:t>
      </w:r>
      <w:r w:rsidRPr="003411E8">
        <w:rPr>
          <w:rFonts w:ascii="Times New Roman" w:hAnsi="Times New Roman" w:cs="Times New Roman"/>
          <w:sz w:val="24"/>
          <w:szCs w:val="24"/>
        </w:rPr>
        <w:t>konfliktem zbrojnym na terytorium tego państwa (Dz. U. z 202</w:t>
      </w:r>
      <w:r w:rsidR="005C3302" w:rsidRPr="003411E8">
        <w:rPr>
          <w:rFonts w:ascii="Times New Roman" w:hAnsi="Times New Roman" w:cs="Times New Roman"/>
          <w:sz w:val="24"/>
          <w:szCs w:val="24"/>
        </w:rPr>
        <w:t>5</w:t>
      </w:r>
      <w:r w:rsidRPr="003411E8">
        <w:rPr>
          <w:rFonts w:ascii="Times New Roman" w:hAnsi="Times New Roman" w:cs="Times New Roman"/>
          <w:sz w:val="24"/>
          <w:szCs w:val="24"/>
        </w:rPr>
        <w:t xml:space="preserve"> r. poz.</w:t>
      </w:r>
      <w:r w:rsidR="00F8198C">
        <w:rPr>
          <w:rFonts w:ascii="Times New Roman" w:hAnsi="Times New Roman" w:cs="Times New Roman"/>
          <w:sz w:val="24"/>
          <w:szCs w:val="24"/>
        </w:rPr>
        <w:t> </w:t>
      </w:r>
      <w:r w:rsidR="005C3302" w:rsidRPr="003411E8">
        <w:rPr>
          <w:rFonts w:ascii="Times New Roman" w:hAnsi="Times New Roman" w:cs="Times New Roman"/>
          <w:sz w:val="24"/>
          <w:szCs w:val="24"/>
        </w:rPr>
        <w:t>337</w:t>
      </w:r>
      <w:r w:rsidR="00F8198C">
        <w:rPr>
          <w:rFonts w:ascii="Times New Roman" w:hAnsi="Times New Roman" w:cs="Times New Roman"/>
          <w:sz w:val="24"/>
          <w:szCs w:val="24"/>
        </w:rPr>
        <w:t>, z późn. zm.</w:t>
      </w:r>
      <w:r w:rsidRPr="003411E8">
        <w:rPr>
          <w:rFonts w:ascii="Times New Roman" w:hAnsi="Times New Roman" w:cs="Times New Roman"/>
          <w:sz w:val="24"/>
          <w:szCs w:val="24"/>
        </w:rPr>
        <w:t xml:space="preserve">), zwana dalej </w:t>
      </w:r>
      <w:r w:rsidR="003D07B8" w:rsidRPr="003411E8">
        <w:rPr>
          <w:rFonts w:ascii="Times New Roman" w:hAnsi="Times New Roman" w:cs="Times New Roman"/>
          <w:sz w:val="24"/>
          <w:szCs w:val="24"/>
        </w:rPr>
        <w:t xml:space="preserve">również </w:t>
      </w:r>
      <w:r w:rsidRPr="003411E8">
        <w:rPr>
          <w:rFonts w:ascii="Times New Roman" w:hAnsi="Times New Roman" w:cs="Times New Roman"/>
          <w:sz w:val="24"/>
          <w:szCs w:val="24"/>
        </w:rPr>
        <w:t>„ustawą”,</w:t>
      </w:r>
      <w:r w:rsidR="003D07B8" w:rsidRPr="003411E8">
        <w:rPr>
          <w:rFonts w:ascii="Times New Roman" w:hAnsi="Times New Roman" w:cs="Times New Roman"/>
          <w:sz w:val="24"/>
          <w:szCs w:val="24"/>
        </w:rPr>
        <w:t xml:space="preserve"> „ustawą o pomocy” lub „ustawą specjalną”,</w:t>
      </w:r>
      <w:r w:rsidRPr="003411E8">
        <w:rPr>
          <w:rFonts w:ascii="Times New Roman" w:hAnsi="Times New Roman" w:cs="Times New Roman"/>
          <w:sz w:val="24"/>
          <w:szCs w:val="24"/>
        </w:rPr>
        <w:t xml:space="preserve"> została uchwalona w</w:t>
      </w:r>
      <w:r w:rsidR="005A44D2" w:rsidRPr="003411E8">
        <w:rPr>
          <w:rFonts w:ascii="Times New Roman" w:hAnsi="Times New Roman" w:cs="Times New Roman"/>
          <w:sz w:val="24"/>
          <w:szCs w:val="24"/>
        </w:rPr>
        <w:t xml:space="preserve"> </w:t>
      </w:r>
      <w:r w:rsidRPr="003411E8">
        <w:rPr>
          <w:rFonts w:ascii="Times New Roman" w:hAnsi="Times New Roman" w:cs="Times New Roman"/>
          <w:sz w:val="24"/>
          <w:szCs w:val="24"/>
        </w:rPr>
        <w:t xml:space="preserve">celu stworzenia szczególnej regulacji prawnej zapewniającej doraźną podstawę prawną </w:t>
      </w:r>
      <w:r w:rsidR="006305F2" w:rsidRPr="003411E8">
        <w:rPr>
          <w:rFonts w:ascii="Times New Roman" w:hAnsi="Times New Roman" w:cs="Times New Roman"/>
          <w:sz w:val="24"/>
          <w:szCs w:val="24"/>
        </w:rPr>
        <w:t>do </w:t>
      </w:r>
      <w:r w:rsidRPr="003411E8">
        <w:rPr>
          <w:rFonts w:ascii="Times New Roman" w:hAnsi="Times New Roman" w:cs="Times New Roman"/>
          <w:sz w:val="24"/>
          <w:szCs w:val="24"/>
        </w:rPr>
        <w:t xml:space="preserve">legalnego pobytu obywatelom Ukrainy, którzy w wyniku działań wojennych zostali zmuszeni do opuszczenia swojego kraju pochodzenia. </w:t>
      </w:r>
    </w:p>
    <w:p w14:paraId="01B17EEB" w14:textId="77777777" w:rsidR="00B91D3C" w:rsidRPr="003411E8" w:rsidRDefault="00AC72B4" w:rsidP="00562E37">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Decyzja wykonawcza</w:t>
      </w:r>
      <w:r w:rsidR="00E33254" w:rsidRPr="003411E8">
        <w:rPr>
          <w:rFonts w:ascii="Times New Roman" w:hAnsi="Times New Roman" w:cs="Times New Roman"/>
          <w:sz w:val="24"/>
          <w:szCs w:val="24"/>
        </w:rPr>
        <w:t xml:space="preserve"> Rady (UE) </w:t>
      </w:r>
      <w:r w:rsidR="00AC19EC" w:rsidRPr="003411E8">
        <w:rPr>
          <w:rFonts w:ascii="Times New Roman" w:hAnsi="Times New Roman" w:cs="Times New Roman"/>
          <w:sz w:val="24"/>
          <w:szCs w:val="24"/>
        </w:rPr>
        <w:t xml:space="preserve">2024/1836 </w:t>
      </w:r>
      <w:r w:rsidR="00E33254" w:rsidRPr="003411E8">
        <w:rPr>
          <w:rFonts w:ascii="Times New Roman" w:hAnsi="Times New Roman" w:cs="Times New Roman"/>
          <w:sz w:val="24"/>
          <w:szCs w:val="24"/>
        </w:rPr>
        <w:t xml:space="preserve">z dnia </w:t>
      </w:r>
      <w:r w:rsidR="00AC19EC" w:rsidRPr="003411E8">
        <w:rPr>
          <w:rFonts w:ascii="Times New Roman" w:hAnsi="Times New Roman" w:cs="Times New Roman"/>
          <w:sz w:val="24"/>
          <w:szCs w:val="24"/>
        </w:rPr>
        <w:t xml:space="preserve">25 czerwca 2024 </w:t>
      </w:r>
      <w:r w:rsidR="00E33254" w:rsidRPr="003411E8">
        <w:rPr>
          <w:rFonts w:ascii="Times New Roman" w:hAnsi="Times New Roman" w:cs="Times New Roman"/>
          <w:sz w:val="24"/>
          <w:szCs w:val="24"/>
        </w:rPr>
        <w:t xml:space="preserve">r. </w:t>
      </w:r>
      <w:r w:rsidR="006305F2" w:rsidRPr="003411E8">
        <w:rPr>
          <w:rFonts w:ascii="Times New Roman" w:hAnsi="Times New Roman" w:cs="Times New Roman"/>
          <w:sz w:val="24"/>
          <w:szCs w:val="24"/>
        </w:rPr>
        <w:t>w </w:t>
      </w:r>
      <w:r w:rsidR="00E33254" w:rsidRPr="003411E8">
        <w:rPr>
          <w:rFonts w:ascii="Times New Roman" w:hAnsi="Times New Roman" w:cs="Times New Roman"/>
          <w:sz w:val="24"/>
          <w:szCs w:val="24"/>
        </w:rPr>
        <w:t>sprawie przedłużenia tymczasowej ochrony wprowadzonej decyzją wykonawczą (UE) 2022/382, przedłuż</w:t>
      </w:r>
      <w:r w:rsidRPr="003411E8">
        <w:rPr>
          <w:rFonts w:ascii="Times New Roman" w:hAnsi="Times New Roman" w:cs="Times New Roman"/>
          <w:sz w:val="24"/>
          <w:szCs w:val="24"/>
        </w:rPr>
        <w:t>a</w:t>
      </w:r>
      <w:r w:rsidR="00E33254" w:rsidRPr="003411E8">
        <w:rPr>
          <w:rFonts w:ascii="Times New Roman" w:hAnsi="Times New Roman" w:cs="Times New Roman"/>
          <w:sz w:val="24"/>
          <w:szCs w:val="24"/>
        </w:rPr>
        <w:t xml:space="preserve"> ochronę tymczasową udzielaną </w:t>
      </w:r>
      <w:r w:rsidR="002152E6" w:rsidRPr="003411E8">
        <w:rPr>
          <w:rFonts w:ascii="Times New Roman" w:hAnsi="Times New Roman" w:cs="Times New Roman"/>
          <w:sz w:val="24"/>
          <w:szCs w:val="24"/>
        </w:rPr>
        <w:t xml:space="preserve">obywatelom </w:t>
      </w:r>
      <w:r w:rsidR="00E33254" w:rsidRPr="003411E8">
        <w:rPr>
          <w:rFonts w:ascii="Times New Roman" w:hAnsi="Times New Roman" w:cs="Times New Roman"/>
          <w:sz w:val="24"/>
          <w:szCs w:val="24"/>
        </w:rPr>
        <w:t>Ukrainy</w:t>
      </w:r>
      <w:r w:rsidR="002152E6" w:rsidRPr="003411E8">
        <w:rPr>
          <w:rFonts w:ascii="Times New Roman" w:hAnsi="Times New Roman" w:cs="Times New Roman"/>
          <w:sz w:val="24"/>
          <w:szCs w:val="24"/>
        </w:rPr>
        <w:t xml:space="preserve"> uciekającym przed wojną </w:t>
      </w:r>
      <w:r w:rsidR="00E33254" w:rsidRPr="003411E8">
        <w:rPr>
          <w:rFonts w:ascii="Times New Roman" w:hAnsi="Times New Roman" w:cs="Times New Roman"/>
          <w:sz w:val="24"/>
          <w:szCs w:val="24"/>
        </w:rPr>
        <w:t xml:space="preserve">do </w:t>
      </w:r>
      <w:r w:rsidR="006305F2" w:rsidRPr="003411E8">
        <w:rPr>
          <w:rFonts w:ascii="Times New Roman" w:hAnsi="Times New Roman" w:cs="Times New Roman"/>
          <w:sz w:val="24"/>
          <w:szCs w:val="24"/>
        </w:rPr>
        <w:t>dnia 4 </w:t>
      </w:r>
      <w:r w:rsidR="00AC19EC" w:rsidRPr="003411E8">
        <w:rPr>
          <w:rFonts w:ascii="Times New Roman" w:hAnsi="Times New Roman" w:cs="Times New Roman"/>
          <w:sz w:val="24"/>
          <w:szCs w:val="24"/>
        </w:rPr>
        <w:t>marca 2026</w:t>
      </w:r>
      <w:r w:rsidR="00F8198C">
        <w:rPr>
          <w:rFonts w:ascii="Times New Roman" w:hAnsi="Times New Roman" w:cs="Times New Roman"/>
          <w:sz w:val="24"/>
          <w:szCs w:val="24"/>
        </w:rPr>
        <w:t> </w:t>
      </w:r>
      <w:r w:rsidR="00F93D07" w:rsidRPr="003411E8">
        <w:rPr>
          <w:rFonts w:ascii="Times New Roman" w:hAnsi="Times New Roman" w:cs="Times New Roman"/>
          <w:sz w:val="24"/>
          <w:szCs w:val="24"/>
        </w:rPr>
        <w:t>r.</w:t>
      </w:r>
      <w:r w:rsidR="00E33254" w:rsidRPr="003411E8">
        <w:rPr>
          <w:rFonts w:ascii="Times New Roman" w:hAnsi="Times New Roman" w:cs="Times New Roman"/>
          <w:sz w:val="24"/>
          <w:szCs w:val="24"/>
        </w:rPr>
        <w:t xml:space="preserve">, co wymaga wprowadzenia stosownych zmian do ustawy. Dlatego też </w:t>
      </w:r>
      <w:r w:rsidR="003D07B8" w:rsidRPr="003411E8">
        <w:rPr>
          <w:rFonts w:ascii="Times New Roman" w:hAnsi="Times New Roman" w:cs="Times New Roman"/>
          <w:sz w:val="24"/>
          <w:szCs w:val="24"/>
        </w:rPr>
        <w:t xml:space="preserve">projektowana </w:t>
      </w:r>
      <w:r w:rsidR="00E33254" w:rsidRPr="003411E8">
        <w:rPr>
          <w:rFonts w:ascii="Times New Roman" w:hAnsi="Times New Roman" w:cs="Times New Roman"/>
          <w:sz w:val="24"/>
          <w:szCs w:val="24"/>
        </w:rPr>
        <w:t xml:space="preserve">ustawa przedłuża okres obowiązywania ochrony tymczasowej w </w:t>
      </w:r>
      <w:r w:rsidR="006305F2" w:rsidRPr="003411E8">
        <w:rPr>
          <w:rFonts w:ascii="Times New Roman" w:hAnsi="Times New Roman" w:cs="Times New Roman"/>
          <w:sz w:val="24"/>
          <w:szCs w:val="24"/>
        </w:rPr>
        <w:t xml:space="preserve">Rzeczypospolitej Polskiej </w:t>
      </w:r>
      <w:r w:rsidR="00E33254" w:rsidRPr="003411E8">
        <w:rPr>
          <w:rFonts w:ascii="Times New Roman" w:hAnsi="Times New Roman" w:cs="Times New Roman"/>
          <w:sz w:val="24"/>
          <w:szCs w:val="24"/>
        </w:rPr>
        <w:t xml:space="preserve">do </w:t>
      </w:r>
      <w:r w:rsidRPr="003411E8">
        <w:rPr>
          <w:rFonts w:ascii="Times New Roman" w:hAnsi="Times New Roman" w:cs="Times New Roman"/>
          <w:sz w:val="24"/>
          <w:szCs w:val="24"/>
        </w:rPr>
        <w:t xml:space="preserve">dnia wskazanego w </w:t>
      </w:r>
      <w:r w:rsidR="002379DD" w:rsidRPr="003411E8">
        <w:rPr>
          <w:rFonts w:ascii="Times New Roman" w:hAnsi="Times New Roman" w:cs="Times New Roman"/>
          <w:sz w:val="24"/>
          <w:szCs w:val="24"/>
        </w:rPr>
        <w:t>ww. d</w:t>
      </w:r>
      <w:r w:rsidR="00376162" w:rsidRPr="003411E8">
        <w:rPr>
          <w:rFonts w:ascii="Times New Roman" w:hAnsi="Times New Roman" w:cs="Times New Roman"/>
          <w:sz w:val="24"/>
          <w:szCs w:val="24"/>
        </w:rPr>
        <w:t>ecyzji</w:t>
      </w:r>
      <w:r w:rsidR="003D07B8" w:rsidRPr="003411E8">
        <w:rPr>
          <w:rFonts w:ascii="Times New Roman" w:hAnsi="Times New Roman" w:cs="Times New Roman"/>
          <w:sz w:val="24"/>
          <w:szCs w:val="24"/>
        </w:rPr>
        <w:t>.</w:t>
      </w:r>
      <w:r w:rsidR="00307AC0" w:rsidRPr="003411E8">
        <w:rPr>
          <w:rFonts w:ascii="Times New Roman" w:hAnsi="Times New Roman" w:cs="Times New Roman"/>
          <w:sz w:val="24"/>
          <w:szCs w:val="24"/>
        </w:rPr>
        <w:t xml:space="preserve"> </w:t>
      </w:r>
      <w:r w:rsidR="00376162" w:rsidRPr="003411E8">
        <w:rPr>
          <w:rFonts w:ascii="Times New Roman" w:hAnsi="Times New Roman" w:cs="Times New Roman"/>
          <w:sz w:val="24"/>
          <w:szCs w:val="24"/>
          <w:shd w:val="clear" w:color="auto" w:fill="FFFFFF"/>
        </w:rPr>
        <w:t>S</w:t>
      </w:r>
      <w:r w:rsidRPr="003411E8">
        <w:rPr>
          <w:rFonts w:ascii="Times New Roman" w:hAnsi="Times New Roman" w:cs="Times New Roman"/>
          <w:sz w:val="24"/>
          <w:szCs w:val="24"/>
        </w:rPr>
        <w:t xml:space="preserve">tosowanie ustawy </w:t>
      </w:r>
      <w:r w:rsidRPr="003411E8">
        <w:rPr>
          <w:rFonts w:ascii="Times New Roman" w:hAnsi="Times New Roman" w:cs="Times New Roman"/>
          <w:bCs/>
          <w:sz w:val="24"/>
          <w:szCs w:val="24"/>
          <w:shd w:val="clear" w:color="auto" w:fill="FFFFFF"/>
        </w:rPr>
        <w:t>przyniosło doświadczenia wskazujące na potrzebę kolejnej jej nowelizacji, polegającej na doprecyzowaniu niektórych jej przepisów</w:t>
      </w:r>
      <w:r w:rsidR="00376162" w:rsidRPr="003411E8">
        <w:rPr>
          <w:rFonts w:ascii="Times New Roman" w:hAnsi="Times New Roman" w:cs="Times New Roman"/>
          <w:bCs/>
          <w:sz w:val="24"/>
          <w:szCs w:val="24"/>
          <w:shd w:val="clear" w:color="auto" w:fill="FFFFFF"/>
        </w:rPr>
        <w:t xml:space="preserve"> oraz</w:t>
      </w:r>
      <w:r w:rsidRPr="003411E8">
        <w:rPr>
          <w:rFonts w:ascii="Times New Roman" w:hAnsi="Times New Roman" w:cs="Times New Roman"/>
          <w:bCs/>
          <w:sz w:val="24"/>
          <w:szCs w:val="24"/>
          <w:shd w:val="clear" w:color="auto" w:fill="FFFFFF"/>
        </w:rPr>
        <w:t xml:space="preserve"> </w:t>
      </w:r>
      <w:r w:rsidR="00376162" w:rsidRPr="003411E8">
        <w:rPr>
          <w:rFonts w:ascii="Times New Roman" w:hAnsi="Times New Roman" w:cs="Times New Roman"/>
          <w:bCs/>
          <w:sz w:val="24"/>
          <w:szCs w:val="24"/>
          <w:shd w:val="clear" w:color="auto" w:fill="FFFFFF"/>
        </w:rPr>
        <w:t xml:space="preserve">dostosowaniu </w:t>
      </w:r>
      <w:r w:rsidRPr="003411E8">
        <w:rPr>
          <w:rFonts w:ascii="Times New Roman" w:hAnsi="Times New Roman" w:cs="Times New Roman"/>
          <w:bCs/>
          <w:sz w:val="24"/>
          <w:szCs w:val="24"/>
          <w:shd w:val="clear" w:color="auto" w:fill="FFFFFF"/>
        </w:rPr>
        <w:t xml:space="preserve">części przyjętych rozwiązań </w:t>
      </w:r>
      <w:r w:rsidR="00376162" w:rsidRPr="003411E8">
        <w:rPr>
          <w:rFonts w:ascii="Times New Roman" w:hAnsi="Times New Roman" w:cs="Times New Roman"/>
          <w:bCs/>
          <w:sz w:val="24"/>
          <w:szCs w:val="24"/>
          <w:shd w:val="clear" w:color="auto" w:fill="FFFFFF"/>
        </w:rPr>
        <w:t>do aktualnej sytuacji uchodźców z Ukrainy.</w:t>
      </w:r>
    </w:p>
    <w:p w14:paraId="115EA6A9" w14:textId="77777777" w:rsidR="00F45422" w:rsidRPr="003411E8" w:rsidRDefault="00F45422" w:rsidP="00562E37">
      <w:pPr>
        <w:spacing w:after="0"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Przedłużenie obowiązywania ustawy o pomocy</w:t>
      </w:r>
    </w:p>
    <w:p w14:paraId="772C5817" w14:textId="77777777" w:rsidR="00CD2A77" w:rsidRPr="003411E8" w:rsidRDefault="00307AC0" w:rsidP="00562E37">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W związku z powyższym </w:t>
      </w:r>
      <w:r w:rsidR="005272A3" w:rsidRPr="003411E8">
        <w:rPr>
          <w:rFonts w:ascii="Times New Roman" w:hAnsi="Times New Roman" w:cs="Times New Roman"/>
          <w:sz w:val="24"/>
          <w:szCs w:val="24"/>
        </w:rPr>
        <w:t>kluczowa</w:t>
      </w:r>
      <w:r w:rsidRPr="003411E8">
        <w:rPr>
          <w:rFonts w:ascii="Times New Roman" w:hAnsi="Times New Roman" w:cs="Times New Roman"/>
          <w:sz w:val="24"/>
          <w:szCs w:val="24"/>
        </w:rPr>
        <w:t xml:space="preserve"> projektowana zmiana sprowadza się do przedłużenia </w:t>
      </w:r>
      <w:r w:rsidR="00CD2A77" w:rsidRPr="003411E8">
        <w:rPr>
          <w:rFonts w:ascii="Times New Roman" w:hAnsi="Times New Roman" w:cs="Times New Roman"/>
          <w:spacing w:val="4"/>
          <w:sz w:val="24"/>
          <w:szCs w:val="24"/>
        </w:rPr>
        <w:t>do</w:t>
      </w:r>
      <w:r w:rsidR="00562E37" w:rsidRPr="003411E8">
        <w:rPr>
          <w:rFonts w:ascii="Times New Roman" w:hAnsi="Times New Roman" w:cs="Times New Roman"/>
          <w:spacing w:val="4"/>
          <w:sz w:val="24"/>
          <w:szCs w:val="24"/>
        </w:rPr>
        <w:t> </w:t>
      </w:r>
      <w:r w:rsidR="00CD2A77" w:rsidRPr="003411E8">
        <w:rPr>
          <w:rFonts w:ascii="Times New Roman" w:hAnsi="Times New Roman" w:cs="Times New Roman"/>
          <w:spacing w:val="4"/>
          <w:sz w:val="24"/>
          <w:szCs w:val="24"/>
        </w:rPr>
        <w:t xml:space="preserve">dnia </w:t>
      </w:r>
      <w:r w:rsidR="00AC19EC" w:rsidRPr="003411E8">
        <w:rPr>
          <w:rFonts w:ascii="Times New Roman" w:hAnsi="Times New Roman" w:cs="Times New Roman"/>
          <w:spacing w:val="4"/>
          <w:sz w:val="24"/>
          <w:szCs w:val="24"/>
        </w:rPr>
        <w:t>4</w:t>
      </w:r>
      <w:r w:rsidR="0083712D" w:rsidRPr="003411E8">
        <w:rPr>
          <w:rFonts w:ascii="Times New Roman" w:hAnsi="Times New Roman" w:cs="Times New Roman"/>
          <w:spacing w:val="4"/>
          <w:sz w:val="24"/>
          <w:szCs w:val="24"/>
        </w:rPr>
        <w:t xml:space="preserve"> </w:t>
      </w:r>
      <w:r w:rsidR="00AC19EC" w:rsidRPr="003411E8">
        <w:rPr>
          <w:rFonts w:ascii="Times New Roman" w:hAnsi="Times New Roman" w:cs="Times New Roman"/>
          <w:spacing w:val="4"/>
          <w:sz w:val="24"/>
          <w:szCs w:val="24"/>
        </w:rPr>
        <w:t xml:space="preserve">marca 2026 </w:t>
      </w:r>
      <w:r w:rsidR="00CD2A77" w:rsidRPr="003411E8">
        <w:rPr>
          <w:rFonts w:ascii="Times New Roman" w:hAnsi="Times New Roman" w:cs="Times New Roman"/>
          <w:spacing w:val="4"/>
          <w:sz w:val="24"/>
          <w:szCs w:val="24"/>
        </w:rPr>
        <w:t>r.</w:t>
      </w:r>
      <w:r w:rsidRPr="003411E8">
        <w:rPr>
          <w:rFonts w:ascii="Times New Roman" w:hAnsi="Times New Roman" w:cs="Times New Roman"/>
          <w:spacing w:val="4"/>
          <w:sz w:val="24"/>
          <w:szCs w:val="24"/>
        </w:rPr>
        <w:t xml:space="preserve"> </w:t>
      </w:r>
      <w:r w:rsidR="00CD2A77" w:rsidRPr="003411E8">
        <w:rPr>
          <w:rFonts w:ascii="Times New Roman" w:hAnsi="Times New Roman" w:cs="Times New Roman"/>
          <w:spacing w:val="4"/>
          <w:sz w:val="24"/>
          <w:szCs w:val="24"/>
        </w:rPr>
        <w:t xml:space="preserve">okresu, w którym pobyt na terytorium Rzeczypospolitej Polskiej obywateli Ukrainy, którzy przybyli na to terytorium </w:t>
      </w:r>
      <w:r w:rsidR="00107E5A" w:rsidRPr="003411E8">
        <w:rPr>
          <w:rFonts w:ascii="Times New Roman" w:hAnsi="Times New Roman" w:cs="Times New Roman"/>
          <w:spacing w:val="4"/>
          <w:sz w:val="24"/>
          <w:szCs w:val="24"/>
        </w:rPr>
        <w:t xml:space="preserve">Polski </w:t>
      </w:r>
      <w:r w:rsidR="00CD2A77" w:rsidRPr="003411E8">
        <w:rPr>
          <w:rFonts w:ascii="Times New Roman" w:hAnsi="Times New Roman" w:cs="Times New Roman"/>
          <w:spacing w:val="4"/>
          <w:sz w:val="24"/>
          <w:szCs w:val="24"/>
        </w:rPr>
        <w:t>w związku z działaniami wojennymi prowadzonymi na terytorium Ukrainy, jest uznawany za legalny (</w:t>
      </w:r>
      <w:r w:rsidR="00CD2A77" w:rsidRPr="003411E8">
        <w:rPr>
          <w:rFonts w:ascii="Times New Roman" w:hAnsi="Times New Roman" w:cs="Times New Roman"/>
          <w:b/>
          <w:spacing w:val="4"/>
          <w:sz w:val="24"/>
          <w:szCs w:val="24"/>
        </w:rPr>
        <w:t>zmiana art.</w:t>
      </w:r>
      <w:r w:rsidR="00562E37" w:rsidRPr="003411E8">
        <w:rPr>
          <w:rFonts w:ascii="Times New Roman" w:hAnsi="Times New Roman" w:cs="Times New Roman"/>
          <w:b/>
          <w:spacing w:val="4"/>
          <w:sz w:val="24"/>
          <w:szCs w:val="24"/>
        </w:rPr>
        <w:t> </w:t>
      </w:r>
      <w:r w:rsidR="00CD2A77" w:rsidRPr="003411E8">
        <w:rPr>
          <w:rFonts w:ascii="Times New Roman" w:hAnsi="Times New Roman" w:cs="Times New Roman"/>
          <w:b/>
          <w:spacing w:val="4"/>
          <w:sz w:val="24"/>
          <w:szCs w:val="24"/>
        </w:rPr>
        <w:t>2 ust. 1 i 2</w:t>
      </w:r>
      <w:r w:rsidRPr="003411E8">
        <w:rPr>
          <w:rFonts w:ascii="Times New Roman" w:hAnsi="Times New Roman" w:cs="Times New Roman"/>
          <w:spacing w:val="4"/>
          <w:sz w:val="24"/>
          <w:szCs w:val="24"/>
        </w:rPr>
        <w:t xml:space="preserve"> </w:t>
      </w:r>
      <w:r w:rsidRPr="003411E8">
        <w:rPr>
          <w:rFonts w:ascii="Times New Roman" w:hAnsi="Times New Roman" w:cs="Times New Roman"/>
          <w:sz w:val="24"/>
          <w:szCs w:val="24"/>
        </w:rPr>
        <w:t>ustawy</w:t>
      </w:r>
      <w:r w:rsidR="00CD2A77" w:rsidRPr="003411E8">
        <w:rPr>
          <w:rFonts w:ascii="Times New Roman" w:hAnsi="Times New Roman" w:cs="Times New Roman"/>
          <w:spacing w:val="4"/>
          <w:sz w:val="24"/>
          <w:szCs w:val="24"/>
        </w:rPr>
        <w:t>) oraz związanego z</w:t>
      </w:r>
      <w:r w:rsidR="00BF708B" w:rsidRPr="003411E8">
        <w:rPr>
          <w:rFonts w:ascii="Times New Roman" w:hAnsi="Times New Roman" w:cs="Times New Roman"/>
          <w:spacing w:val="4"/>
          <w:sz w:val="24"/>
          <w:szCs w:val="24"/>
        </w:rPr>
        <w:t> </w:t>
      </w:r>
      <w:r w:rsidR="00CD2A77" w:rsidRPr="003411E8">
        <w:rPr>
          <w:rFonts w:ascii="Times New Roman" w:hAnsi="Times New Roman" w:cs="Times New Roman"/>
          <w:spacing w:val="4"/>
          <w:sz w:val="24"/>
          <w:szCs w:val="24"/>
        </w:rPr>
        <w:t xml:space="preserve">tym dostępu do </w:t>
      </w:r>
      <w:r w:rsidR="00CD2A77" w:rsidRPr="003411E8">
        <w:rPr>
          <w:rFonts w:ascii="Times New Roman" w:hAnsi="Times New Roman" w:cs="Times New Roman"/>
          <w:sz w:val="24"/>
          <w:szCs w:val="24"/>
        </w:rPr>
        <w:t xml:space="preserve">świadczeń zdrowotnych, świadczeń </w:t>
      </w:r>
      <w:r w:rsidR="00B90680">
        <w:rPr>
          <w:rFonts w:ascii="Times New Roman" w:hAnsi="Times New Roman" w:cs="Times New Roman"/>
          <w:sz w:val="24"/>
          <w:szCs w:val="24"/>
        </w:rPr>
        <w:t>na rzecz rodzin</w:t>
      </w:r>
      <w:r w:rsidR="00B90680" w:rsidRPr="003411E8">
        <w:rPr>
          <w:rFonts w:ascii="Times New Roman" w:hAnsi="Times New Roman" w:cs="Times New Roman"/>
          <w:sz w:val="24"/>
          <w:szCs w:val="24"/>
        </w:rPr>
        <w:t xml:space="preserve"> </w:t>
      </w:r>
      <w:r w:rsidR="00CD2A77" w:rsidRPr="003411E8">
        <w:rPr>
          <w:rFonts w:ascii="Times New Roman" w:hAnsi="Times New Roman" w:cs="Times New Roman"/>
          <w:sz w:val="24"/>
          <w:szCs w:val="24"/>
        </w:rPr>
        <w:t>i</w:t>
      </w:r>
      <w:r w:rsidR="00114E13" w:rsidRPr="003411E8">
        <w:rPr>
          <w:rFonts w:ascii="Times New Roman" w:hAnsi="Times New Roman" w:cs="Times New Roman"/>
          <w:sz w:val="24"/>
          <w:szCs w:val="24"/>
        </w:rPr>
        <w:t> </w:t>
      </w:r>
      <w:r w:rsidR="00B90680">
        <w:rPr>
          <w:rFonts w:ascii="Times New Roman" w:hAnsi="Times New Roman" w:cs="Times New Roman"/>
          <w:sz w:val="24"/>
          <w:szCs w:val="24"/>
        </w:rPr>
        <w:t xml:space="preserve">świadczeń </w:t>
      </w:r>
      <w:r w:rsidR="00CD2A77" w:rsidRPr="003411E8">
        <w:rPr>
          <w:rFonts w:ascii="Times New Roman" w:hAnsi="Times New Roman" w:cs="Times New Roman"/>
          <w:sz w:val="24"/>
          <w:szCs w:val="24"/>
        </w:rPr>
        <w:t>socjalnych</w:t>
      </w:r>
      <w:r w:rsidR="0077644C">
        <w:rPr>
          <w:rFonts w:ascii="Times New Roman" w:hAnsi="Times New Roman" w:cs="Times New Roman"/>
          <w:sz w:val="24"/>
          <w:szCs w:val="24"/>
        </w:rPr>
        <w:t xml:space="preserve"> </w:t>
      </w:r>
      <w:r w:rsidR="00CD2A77" w:rsidRPr="003411E8">
        <w:rPr>
          <w:rFonts w:ascii="Times New Roman" w:hAnsi="Times New Roman" w:cs="Times New Roman"/>
          <w:sz w:val="24"/>
          <w:szCs w:val="24"/>
        </w:rPr>
        <w:t>oraz możliwości pobytu w</w:t>
      </w:r>
      <w:r w:rsidR="00562E37" w:rsidRPr="003411E8">
        <w:rPr>
          <w:rFonts w:ascii="Times New Roman" w:hAnsi="Times New Roman" w:cs="Times New Roman"/>
          <w:sz w:val="24"/>
          <w:szCs w:val="24"/>
        </w:rPr>
        <w:t> </w:t>
      </w:r>
      <w:r w:rsidR="00CD2A77" w:rsidRPr="003411E8">
        <w:rPr>
          <w:rFonts w:ascii="Times New Roman" w:hAnsi="Times New Roman" w:cs="Times New Roman"/>
          <w:sz w:val="24"/>
          <w:szCs w:val="24"/>
        </w:rPr>
        <w:t>obiektach zbiorowego zakwaterowania</w:t>
      </w:r>
      <w:r w:rsidR="004F5156">
        <w:rPr>
          <w:rFonts w:ascii="Times New Roman" w:hAnsi="Times New Roman" w:cs="Times New Roman"/>
          <w:sz w:val="24"/>
          <w:szCs w:val="24"/>
        </w:rPr>
        <w:t xml:space="preserve"> osób, należących do grup wrażliwych</w:t>
      </w:r>
      <w:r w:rsidRPr="003411E8">
        <w:rPr>
          <w:rFonts w:ascii="Times New Roman" w:hAnsi="Times New Roman" w:cs="Times New Roman"/>
          <w:sz w:val="24"/>
          <w:szCs w:val="24"/>
        </w:rPr>
        <w:t>.</w:t>
      </w:r>
    </w:p>
    <w:p w14:paraId="7B3C721F" w14:textId="77777777" w:rsidR="00307AC0" w:rsidRPr="003411E8" w:rsidRDefault="00307AC0" w:rsidP="00562E37">
      <w:pPr>
        <w:spacing w:after="0" w:line="360" w:lineRule="auto"/>
        <w:jc w:val="both"/>
        <w:rPr>
          <w:rFonts w:ascii="Times New Roman" w:hAnsi="Times New Roman" w:cs="Times New Roman"/>
          <w:bCs/>
          <w:sz w:val="24"/>
          <w:szCs w:val="24"/>
        </w:rPr>
      </w:pPr>
      <w:r w:rsidRPr="003411E8">
        <w:rPr>
          <w:rFonts w:ascii="Times New Roman" w:hAnsi="Times New Roman" w:cs="Times New Roman"/>
          <w:sz w:val="24"/>
          <w:szCs w:val="24"/>
        </w:rPr>
        <w:t xml:space="preserve">Obecnie okres, w którym pobyt obywateli Ukrainy na terytorium Rzeczypospolitej Polskiej jest uznawany za legalny (obywateli Ukrainy korzystających na tym terytorium z ochrony czasowej poprzez instytucje ustawy specjalnej) kończy się z dniem 30 </w:t>
      </w:r>
      <w:r w:rsidR="00AC19EC" w:rsidRPr="003411E8">
        <w:rPr>
          <w:rFonts w:ascii="Times New Roman" w:hAnsi="Times New Roman" w:cs="Times New Roman"/>
          <w:sz w:val="24"/>
          <w:szCs w:val="24"/>
        </w:rPr>
        <w:t>września 2025</w:t>
      </w:r>
      <w:r w:rsidRPr="003411E8">
        <w:rPr>
          <w:rFonts w:ascii="Times New Roman" w:hAnsi="Times New Roman" w:cs="Times New Roman"/>
          <w:sz w:val="24"/>
          <w:szCs w:val="24"/>
        </w:rPr>
        <w:t xml:space="preserve"> r., co zostało ukształtowane </w:t>
      </w:r>
      <w:r w:rsidR="006305F2" w:rsidRPr="003411E8">
        <w:rPr>
          <w:rFonts w:ascii="Times New Roman" w:hAnsi="Times New Roman" w:cs="Times New Roman"/>
          <w:sz w:val="24"/>
          <w:szCs w:val="24"/>
        </w:rPr>
        <w:t xml:space="preserve">przepisami </w:t>
      </w:r>
      <w:r w:rsidRPr="003411E8">
        <w:rPr>
          <w:rFonts w:ascii="Times New Roman" w:hAnsi="Times New Roman" w:cs="Times New Roman"/>
          <w:sz w:val="24"/>
          <w:szCs w:val="24"/>
        </w:rPr>
        <w:t>ustaw</w:t>
      </w:r>
      <w:r w:rsidR="006305F2" w:rsidRPr="003411E8">
        <w:rPr>
          <w:rFonts w:ascii="Times New Roman" w:hAnsi="Times New Roman" w:cs="Times New Roman"/>
          <w:sz w:val="24"/>
          <w:szCs w:val="24"/>
        </w:rPr>
        <w:t>y</w:t>
      </w:r>
      <w:r w:rsidRPr="003411E8">
        <w:rPr>
          <w:rFonts w:ascii="Times New Roman" w:hAnsi="Times New Roman" w:cs="Times New Roman"/>
          <w:sz w:val="24"/>
          <w:szCs w:val="24"/>
        </w:rPr>
        <w:t xml:space="preserve"> z dnia</w:t>
      </w:r>
      <w:r w:rsidR="0083712D" w:rsidRPr="003411E8">
        <w:rPr>
          <w:rFonts w:ascii="Times New Roman" w:hAnsi="Times New Roman" w:cs="Times New Roman"/>
          <w:sz w:val="24"/>
          <w:szCs w:val="24"/>
        </w:rPr>
        <w:t xml:space="preserve"> 15 maja 2024 r</w:t>
      </w:r>
      <w:r w:rsidRPr="003411E8">
        <w:rPr>
          <w:rFonts w:ascii="Times New Roman" w:hAnsi="Times New Roman" w:cs="Times New Roman"/>
          <w:sz w:val="24"/>
          <w:szCs w:val="24"/>
        </w:rPr>
        <w:t>. o zmianie ustawy o pomocy obywatelom Ukrainy w związku z konfliktem zbroj</w:t>
      </w:r>
      <w:r w:rsidR="0083712D" w:rsidRPr="003411E8">
        <w:rPr>
          <w:rFonts w:ascii="Times New Roman" w:hAnsi="Times New Roman" w:cs="Times New Roman"/>
          <w:sz w:val="24"/>
          <w:szCs w:val="24"/>
        </w:rPr>
        <w:t>nym na terytorium tego państw</w:t>
      </w:r>
      <w:r w:rsidR="00F8198C">
        <w:rPr>
          <w:rFonts w:ascii="Times New Roman" w:hAnsi="Times New Roman" w:cs="Times New Roman"/>
          <w:sz w:val="24"/>
          <w:szCs w:val="24"/>
        </w:rPr>
        <w:t xml:space="preserve">a oraz niektórych innych ustaw </w:t>
      </w:r>
      <w:hyperlink r:id="rId8" w:history="1">
        <w:r w:rsidR="0083712D" w:rsidRPr="003411E8">
          <w:rPr>
            <w:rFonts w:ascii="Times New Roman" w:hAnsi="Times New Roman" w:cs="Times New Roman"/>
            <w:sz w:val="24"/>
            <w:szCs w:val="24"/>
          </w:rPr>
          <w:t>(Dz.</w:t>
        </w:r>
        <w:r w:rsidR="002379DD" w:rsidRPr="003411E8">
          <w:rPr>
            <w:rFonts w:ascii="Times New Roman" w:hAnsi="Times New Roman" w:cs="Times New Roman"/>
            <w:sz w:val="24"/>
            <w:szCs w:val="24"/>
          </w:rPr>
          <w:t xml:space="preserve"> </w:t>
        </w:r>
        <w:r w:rsidR="0083712D" w:rsidRPr="003411E8">
          <w:rPr>
            <w:rFonts w:ascii="Times New Roman" w:hAnsi="Times New Roman" w:cs="Times New Roman"/>
            <w:sz w:val="24"/>
            <w:szCs w:val="24"/>
          </w:rPr>
          <w:t>U. z 2024 r. poz. 854)</w:t>
        </w:r>
      </w:hyperlink>
      <w:r w:rsidRPr="003411E8">
        <w:rPr>
          <w:rFonts w:ascii="Times New Roman" w:hAnsi="Times New Roman" w:cs="Times New Roman"/>
          <w:sz w:val="24"/>
          <w:szCs w:val="24"/>
        </w:rPr>
        <w:t xml:space="preserve">. </w:t>
      </w:r>
      <w:r w:rsidR="004F5156">
        <w:rPr>
          <w:rFonts w:ascii="Times New Roman" w:hAnsi="Times New Roman" w:cs="Times New Roman"/>
          <w:sz w:val="24"/>
          <w:szCs w:val="24"/>
        </w:rPr>
        <w:t>D</w:t>
      </w:r>
      <w:r w:rsidR="00AC19EC" w:rsidRPr="003411E8">
        <w:rPr>
          <w:rFonts w:ascii="Times New Roman" w:hAnsi="Times New Roman" w:cs="Times New Roman"/>
          <w:sz w:val="24"/>
          <w:szCs w:val="24"/>
        </w:rPr>
        <w:t>ecyzja wykonawcza Rady (UE) 2024/1836</w:t>
      </w:r>
      <w:r w:rsidRPr="003411E8">
        <w:rPr>
          <w:rFonts w:ascii="Times New Roman" w:hAnsi="Times New Roman" w:cs="Times New Roman"/>
          <w:sz w:val="24"/>
          <w:szCs w:val="24"/>
        </w:rPr>
        <w:t xml:space="preserve"> z dnia </w:t>
      </w:r>
      <w:r w:rsidR="00AC19EC" w:rsidRPr="003411E8">
        <w:rPr>
          <w:rFonts w:ascii="Times New Roman" w:hAnsi="Times New Roman" w:cs="Times New Roman"/>
          <w:sz w:val="24"/>
          <w:szCs w:val="24"/>
        </w:rPr>
        <w:t>25 czerwca 2024</w:t>
      </w:r>
      <w:r w:rsidRPr="003411E8">
        <w:rPr>
          <w:rFonts w:ascii="Times New Roman" w:hAnsi="Times New Roman" w:cs="Times New Roman"/>
          <w:sz w:val="24"/>
          <w:szCs w:val="24"/>
        </w:rPr>
        <w:t xml:space="preserve"> r. w sprawie przedłużenia tymczasowej ochrony wprowadzonej decyzją wykonawczą (UE) 2022/382, wydana </w:t>
      </w:r>
      <w:r w:rsidR="00D515C3" w:rsidRPr="003411E8">
        <w:rPr>
          <w:rFonts w:ascii="Times New Roman" w:hAnsi="Times New Roman" w:cs="Times New Roman"/>
          <w:sz w:val="24"/>
          <w:szCs w:val="24"/>
        </w:rPr>
        <w:t>na </w:t>
      </w:r>
      <w:r w:rsidRPr="003411E8">
        <w:rPr>
          <w:rFonts w:ascii="Times New Roman" w:hAnsi="Times New Roman" w:cs="Times New Roman"/>
          <w:sz w:val="24"/>
          <w:szCs w:val="24"/>
        </w:rPr>
        <w:t>podstawie art.</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4</w:t>
      </w:r>
      <w:r w:rsidR="006305F2" w:rsidRPr="003411E8">
        <w:rPr>
          <w:rFonts w:ascii="Times New Roman" w:hAnsi="Times New Roman" w:cs="Times New Roman"/>
          <w:sz w:val="24"/>
          <w:szCs w:val="24"/>
        </w:rPr>
        <w:t> </w:t>
      </w:r>
      <w:r w:rsidR="00F8198C">
        <w:rPr>
          <w:rFonts w:ascii="Times New Roman" w:hAnsi="Times New Roman" w:cs="Times New Roman"/>
          <w:sz w:val="24"/>
          <w:szCs w:val="24"/>
        </w:rPr>
        <w:t>ust. </w:t>
      </w:r>
      <w:r w:rsidRPr="003411E8">
        <w:rPr>
          <w:rFonts w:ascii="Times New Roman" w:hAnsi="Times New Roman" w:cs="Times New Roman"/>
          <w:sz w:val="24"/>
          <w:szCs w:val="24"/>
        </w:rPr>
        <w:t xml:space="preserve">2 dyrektywy </w:t>
      </w:r>
      <w:r w:rsidR="00712109" w:rsidRPr="003411E8">
        <w:rPr>
          <w:rFonts w:ascii="Times New Roman" w:hAnsi="Times New Roman" w:cs="Times New Roman"/>
          <w:sz w:val="24"/>
          <w:szCs w:val="24"/>
        </w:rPr>
        <w:t xml:space="preserve">Rady 2001/55/WE z dnia 20 lipca 2001 r. w sprawie minimalnych standardów przyznawania tymczasowej ochrony na wypadek masowego napływu wysiedleńców oraz </w:t>
      </w:r>
      <w:r w:rsidR="00712109" w:rsidRPr="003411E8">
        <w:rPr>
          <w:rFonts w:ascii="Times New Roman" w:hAnsi="Times New Roman" w:cs="Times New Roman"/>
          <w:sz w:val="24"/>
          <w:szCs w:val="24"/>
        </w:rPr>
        <w:lastRenderedPageBreak/>
        <w:t>środków wspierających równowagę wysiłków między Państwami Członkowskimi związanych z</w:t>
      </w:r>
      <w:r w:rsidR="00E14D71" w:rsidRPr="003411E8">
        <w:rPr>
          <w:rFonts w:ascii="Times New Roman" w:hAnsi="Times New Roman" w:cs="Times New Roman"/>
          <w:sz w:val="24"/>
          <w:szCs w:val="24"/>
        </w:rPr>
        <w:t> </w:t>
      </w:r>
      <w:r w:rsidR="00712109" w:rsidRPr="003411E8">
        <w:rPr>
          <w:rFonts w:ascii="Times New Roman" w:hAnsi="Times New Roman" w:cs="Times New Roman"/>
          <w:sz w:val="24"/>
          <w:szCs w:val="24"/>
        </w:rPr>
        <w:t>przyjęciem takich osób wraz z jego następstwami (Dz. Urz. U</w:t>
      </w:r>
      <w:r w:rsidR="00F8198C">
        <w:rPr>
          <w:rFonts w:ascii="Times New Roman" w:hAnsi="Times New Roman" w:cs="Times New Roman"/>
          <w:sz w:val="24"/>
          <w:szCs w:val="24"/>
        </w:rPr>
        <w:t>E L 212 z 07.08.2001, str. 12 – </w:t>
      </w:r>
      <w:r w:rsidR="00712109" w:rsidRPr="003411E8">
        <w:rPr>
          <w:rFonts w:ascii="Times New Roman" w:hAnsi="Times New Roman" w:cs="Times New Roman"/>
          <w:sz w:val="24"/>
          <w:szCs w:val="24"/>
        </w:rPr>
        <w:t>Dz. Urz. UE Polskie wydanie specjalne, rozdz. 19, t. 4, str. 162)</w:t>
      </w:r>
      <w:r w:rsidR="00D838FB" w:rsidRPr="003411E8">
        <w:rPr>
          <w:rFonts w:ascii="Times New Roman" w:hAnsi="Times New Roman" w:cs="Times New Roman"/>
          <w:sz w:val="24"/>
          <w:szCs w:val="24"/>
        </w:rPr>
        <w:t>, zwanej dalej „dyrektywą 2001/55/WE”,</w:t>
      </w:r>
      <w:r w:rsidRPr="003411E8">
        <w:rPr>
          <w:rFonts w:ascii="Times New Roman" w:hAnsi="Times New Roman" w:cs="Times New Roman"/>
          <w:sz w:val="24"/>
          <w:szCs w:val="24"/>
        </w:rPr>
        <w:t xml:space="preserve"> dokonała przedłużenia okresu udzielania </w:t>
      </w:r>
      <w:r w:rsidR="00AC19EC" w:rsidRPr="003411E8">
        <w:rPr>
          <w:rFonts w:ascii="Times New Roman" w:hAnsi="Times New Roman" w:cs="Times New Roman"/>
          <w:sz w:val="24"/>
          <w:szCs w:val="24"/>
        </w:rPr>
        <w:t>tej ochrony do dnia 4 marca 2026</w:t>
      </w:r>
      <w:r w:rsidR="00F8198C">
        <w:rPr>
          <w:rFonts w:ascii="Times New Roman" w:hAnsi="Times New Roman" w:cs="Times New Roman"/>
          <w:sz w:val="24"/>
          <w:szCs w:val="24"/>
        </w:rPr>
        <w:t xml:space="preserve"> r. W </w:t>
      </w:r>
      <w:r w:rsidRPr="003411E8">
        <w:rPr>
          <w:rFonts w:ascii="Times New Roman" w:hAnsi="Times New Roman" w:cs="Times New Roman"/>
          <w:sz w:val="24"/>
          <w:szCs w:val="24"/>
        </w:rPr>
        <w:t xml:space="preserve">ocenie projektodawcy zasadne jest, aby wykonanie zobowiązań wynikających z dyrektywy 2001/55/WE, w odniesieniu do tych cudzoziemców, którzy objęci są zakresem przepisów ustawy specjalnej, odbyło się przez wydłużenie funkcjonowania instytucji uregulowanych </w:t>
      </w:r>
      <w:r w:rsidR="002379DD" w:rsidRPr="003411E8">
        <w:rPr>
          <w:rFonts w:ascii="Times New Roman" w:hAnsi="Times New Roman" w:cs="Times New Roman"/>
          <w:sz w:val="24"/>
          <w:szCs w:val="24"/>
        </w:rPr>
        <w:t>w </w:t>
      </w:r>
      <w:r w:rsidRPr="003411E8">
        <w:rPr>
          <w:rFonts w:ascii="Times New Roman" w:hAnsi="Times New Roman" w:cs="Times New Roman"/>
          <w:sz w:val="24"/>
          <w:szCs w:val="24"/>
        </w:rPr>
        <w:t>tej ustawie</w:t>
      </w:r>
      <w:r w:rsidR="005272A3" w:rsidRPr="003411E8">
        <w:rPr>
          <w:rFonts w:ascii="Times New Roman" w:hAnsi="Times New Roman" w:cs="Times New Roman"/>
          <w:sz w:val="24"/>
          <w:szCs w:val="24"/>
        </w:rPr>
        <w:t>.</w:t>
      </w:r>
    </w:p>
    <w:p w14:paraId="58F3148F" w14:textId="77777777" w:rsidR="00307AC0" w:rsidRPr="003411E8" w:rsidRDefault="00307AC0" w:rsidP="00562E37">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Projekt przewiduje </w:t>
      </w:r>
      <w:r w:rsidR="00F45422" w:rsidRPr="003411E8">
        <w:rPr>
          <w:rFonts w:ascii="Times New Roman" w:hAnsi="Times New Roman" w:cs="Times New Roman"/>
          <w:sz w:val="24"/>
          <w:szCs w:val="24"/>
        </w:rPr>
        <w:t xml:space="preserve">ponadto </w:t>
      </w:r>
      <w:r w:rsidRPr="003411E8">
        <w:rPr>
          <w:rFonts w:ascii="Times New Roman" w:hAnsi="Times New Roman" w:cs="Times New Roman"/>
          <w:sz w:val="24"/>
          <w:szCs w:val="24"/>
        </w:rPr>
        <w:t xml:space="preserve">przedłużenie do </w:t>
      </w:r>
      <w:r w:rsidR="00F45422" w:rsidRPr="003411E8">
        <w:rPr>
          <w:rFonts w:ascii="Times New Roman" w:hAnsi="Times New Roman" w:cs="Times New Roman"/>
          <w:sz w:val="24"/>
          <w:szCs w:val="24"/>
        </w:rPr>
        <w:t>dnia</w:t>
      </w:r>
      <w:r w:rsidRPr="003411E8">
        <w:rPr>
          <w:rFonts w:ascii="Times New Roman" w:hAnsi="Times New Roman" w:cs="Times New Roman"/>
          <w:sz w:val="24"/>
          <w:szCs w:val="24"/>
        </w:rPr>
        <w:t xml:space="preserve"> </w:t>
      </w:r>
      <w:r w:rsidR="0083712D" w:rsidRPr="003411E8">
        <w:rPr>
          <w:rFonts w:ascii="Times New Roman" w:hAnsi="Times New Roman" w:cs="Times New Roman"/>
          <w:sz w:val="24"/>
          <w:szCs w:val="24"/>
        </w:rPr>
        <w:t xml:space="preserve">4 marca 2026 </w:t>
      </w:r>
      <w:r w:rsidR="004C3F0C" w:rsidRPr="003411E8">
        <w:rPr>
          <w:rFonts w:ascii="Times New Roman" w:hAnsi="Times New Roman" w:cs="Times New Roman"/>
          <w:sz w:val="24"/>
          <w:szCs w:val="24"/>
        </w:rPr>
        <w:t>r.</w:t>
      </w:r>
      <w:r w:rsidRPr="003411E8">
        <w:rPr>
          <w:rFonts w:ascii="Times New Roman" w:hAnsi="Times New Roman" w:cs="Times New Roman"/>
          <w:sz w:val="24"/>
          <w:szCs w:val="24"/>
        </w:rPr>
        <w:t>:</w:t>
      </w:r>
    </w:p>
    <w:p w14:paraId="00689130" w14:textId="77777777" w:rsidR="00307AC0" w:rsidRPr="003411E8"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organ gminy może upoważnić pracowników administracji publicznej lub jednostek organizacyjnych danej gminy, zgłoszonych przez ich pracodawców jako wolontariuszy do wykonywania czynności wynikających z </w:t>
      </w:r>
      <w:hyperlink r:id="rId9" w:history="1">
        <w:r w:rsidRPr="003411E8">
          <w:rPr>
            <w:rStyle w:val="Hipercze"/>
            <w:rFonts w:ascii="Times New Roman" w:hAnsi="Times New Roman" w:cs="Times New Roman"/>
            <w:color w:val="auto"/>
            <w:sz w:val="24"/>
            <w:szCs w:val="24"/>
            <w:u w:val="none"/>
          </w:rPr>
          <w:t>art. 4</w:t>
        </w:r>
      </w:hyperlink>
      <w:r w:rsidRPr="003411E8">
        <w:rPr>
          <w:rFonts w:ascii="Times New Roman" w:hAnsi="Times New Roman" w:cs="Times New Roman"/>
          <w:sz w:val="24"/>
          <w:szCs w:val="24"/>
        </w:rPr>
        <w:t> ustawy i </w:t>
      </w:r>
      <w:hyperlink r:id="rId10" w:history="1">
        <w:r w:rsidR="00F8198C">
          <w:rPr>
            <w:rStyle w:val="Hipercze"/>
            <w:rFonts w:ascii="Times New Roman" w:hAnsi="Times New Roman" w:cs="Times New Roman"/>
            <w:color w:val="auto"/>
            <w:sz w:val="24"/>
            <w:szCs w:val="24"/>
            <w:u w:val="none"/>
          </w:rPr>
          <w:t>art. 10 ust. </w:t>
        </w:r>
        <w:r w:rsidRPr="003411E8">
          <w:rPr>
            <w:rStyle w:val="Hipercze"/>
            <w:rFonts w:ascii="Times New Roman" w:hAnsi="Times New Roman" w:cs="Times New Roman"/>
            <w:color w:val="auto"/>
            <w:sz w:val="24"/>
            <w:szCs w:val="24"/>
            <w:u w:val="none"/>
          </w:rPr>
          <w:t>1 pkt</w:t>
        </w:r>
        <w:r w:rsidR="006305F2" w:rsidRPr="003411E8">
          <w:rPr>
            <w:rStyle w:val="Hipercze"/>
            <w:rFonts w:ascii="Times New Roman" w:hAnsi="Times New Roman" w:cs="Times New Roman"/>
            <w:color w:val="auto"/>
            <w:sz w:val="24"/>
            <w:szCs w:val="24"/>
            <w:u w:val="none"/>
          </w:rPr>
          <w:t> </w:t>
        </w:r>
        <w:r w:rsidRPr="003411E8">
          <w:rPr>
            <w:rStyle w:val="Hipercze"/>
            <w:rFonts w:ascii="Times New Roman" w:hAnsi="Times New Roman" w:cs="Times New Roman"/>
            <w:color w:val="auto"/>
            <w:sz w:val="24"/>
            <w:szCs w:val="24"/>
            <w:u w:val="none"/>
          </w:rPr>
          <w:t>10</w:t>
        </w:r>
      </w:hyperlink>
      <w:r w:rsidRPr="003411E8">
        <w:rPr>
          <w:rFonts w:ascii="Times New Roman" w:hAnsi="Times New Roman" w:cs="Times New Roman"/>
          <w:sz w:val="24"/>
          <w:szCs w:val="24"/>
        </w:rPr>
        <w:t> ustawy z dnia 24 września 2010 r. o ewidencji ludności (Dz. U. z 202</w:t>
      </w:r>
      <w:r w:rsidR="00272458">
        <w:rPr>
          <w:rFonts w:ascii="Times New Roman" w:hAnsi="Times New Roman" w:cs="Times New Roman"/>
          <w:sz w:val="24"/>
          <w:szCs w:val="24"/>
        </w:rPr>
        <w:t>5</w:t>
      </w:r>
      <w:r w:rsidR="00F8198C">
        <w:rPr>
          <w:rFonts w:ascii="Times New Roman" w:hAnsi="Times New Roman" w:cs="Times New Roman"/>
          <w:sz w:val="24"/>
          <w:szCs w:val="24"/>
        </w:rPr>
        <w:t> </w:t>
      </w:r>
      <w:r w:rsidRPr="003411E8">
        <w:rPr>
          <w:rFonts w:ascii="Times New Roman" w:hAnsi="Times New Roman" w:cs="Times New Roman"/>
          <w:sz w:val="24"/>
          <w:szCs w:val="24"/>
        </w:rPr>
        <w:t>r. poz.</w:t>
      </w:r>
      <w:r w:rsidR="00562E37" w:rsidRPr="003411E8">
        <w:rPr>
          <w:rFonts w:ascii="Times New Roman" w:hAnsi="Times New Roman" w:cs="Times New Roman"/>
          <w:sz w:val="24"/>
          <w:szCs w:val="24"/>
        </w:rPr>
        <w:t> </w:t>
      </w:r>
      <w:r w:rsidR="00272458">
        <w:rPr>
          <w:rFonts w:ascii="Times New Roman" w:hAnsi="Times New Roman" w:cs="Times New Roman"/>
          <w:sz w:val="24"/>
          <w:szCs w:val="24"/>
        </w:rPr>
        <w:t xml:space="preserve">274) </w:t>
      </w:r>
      <w:r w:rsidR="002379DD" w:rsidRPr="003411E8">
        <w:rPr>
          <w:rFonts w:ascii="Times New Roman" w:hAnsi="Times New Roman" w:cs="Times New Roman"/>
          <w:sz w:val="24"/>
          <w:szCs w:val="24"/>
        </w:rPr>
        <w:t>(zmiana art. 4 ust. 20a ustawy)</w:t>
      </w:r>
      <w:r w:rsidR="00F8198C">
        <w:rPr>
          <w:rFonts w:ascii="Times New Roman" w:hAnsi="Times New Roman" w:cs="Times New Roman"/>
          <w:sz w:val="24"/>
          <w:szCs w:val="24"/>
        </w:rPr>
        <w:t>,</w:t>
      </w:r>
    </w:p>
    <w:p w14:paraId="46968CBE" w14:textId="77777777" w:rsidR="00307AC0" w:rsidRPr="003411E8"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dopuszcza się tymczasowe wykorzystanie oddanego do użytkowania obiektu budowlanego, na potrzeby zamieszkania zbiorowego obywateli Ukrainy, o</w:t>
      </w:r>
      <w:r w:rsidR="00214BBE" w:rsidRPr="003411E8">
        <w:rPr>
          <w:rFonts w:ascii="Times New Roman" w:hAnsi="Times New Roman" w:cs="Times New Roman"/>
          <w:sz w:val="24"/>
          <w:szCs w:val="24"/>
        </w:rPr>
        <w:t> </w:t>
      </w:r>
      <w:r w:rsidRPr="003411E8">
        <w:rPr>
          <w:rFonts w:ascii="Times New Roman" w:hAnsi="Times New Roman" w:cs="Times New Roman"/>
          <w:sz w:val="24"/>
          <w:szCs w:val="24"/>
        </w:rPr>
        <w:t>których mowa w</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art.</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1 ust. 1 ustawy (zmiana art. 12a ust. 1</w:t>
      </w:r>
      <w:r w:rsidR="006305F2" w:rsidRPr="003411E8">
        <w:rPr>
          <w:rFonts w:ascii="Times New Roman" w:hAnsi="Times New Roman" w:cs="Times New Roman"/>
          <w:sz w:val="24"/>
          <w:szCs w:val="24"/>
        </w:rPr>
        <w:t xml:space="preserve"> ustawy</w:t>
      </w:r>
      <w:r w:rsidRPr="003411E8">
        <w:rPr>
          <w:rFonts w:ascii="Times New Roman" w:hAnsi="Times New Roman" w:cs="Times New Roman"/>
          <w:sz w:val="24"/>
          <w:szCs w:val="24"/>
        </w:rPr>
        <w:t>),</w:t>
      </w:r>
      <w:r w:rsidRPr="003411E8">
        <w:rPr>
          <w:rFonts w:ascii="Times New Roman" w:hAnsi="Times New Roman" w:cs="Times New Roman"/>
          <w:bCs/>
          <w:sz w:val="24"/>
          <w:szCs w:val="24"/>
        </w:rPr>
        <w:t xml:space="preserve"> </w:t>
      </w:r>
    </w:p>
    <w:p w14:paraId="18A2389B" w14:textId="77777777" w:rsidR="004F5156"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ważności wizy krajowej obywatela Ukrainy oraz zezwolenia na pobyt czasowy udzielonego obywatelowi Ukrainy</w:t>
      </w:r>
      <w:r w:rsidRPr="003411E8">
        <w:rPr>
          <w:rFonts w:ascii="Times New Roman" w:hAnsi="Times New Roman" w:cs="Times New Roman"/>
          <w:bCs/>
          <w:sz w:val="24"/>
          <w:szCs w:val="24"/>
        </w:rPr>
        <w:t xml:space="preserve">, </w:t>
      </w:r>
      <w:r w:rsidRPr="003411E8">
        <w:rPr>
          <w:rFonts w:ascii="Times New Roman" w:hAnsi="Times New Roman" w:cs="Times New Roman"/>
          <w:sz w:val="24"/>
          <w:szCs w:val="24"/>
        </w:rPr>
        <w:t>terminu do opuszczenia przez obywatela Ukrainy terytorium Rzeczypospolitej Polskiej</w:t>
      </w:r>
      <w:r w:rsidRPr="003411E8">
        <w:rPr>
          <w:rFonts w:ascii="Times New Roman" w:hAnsi="Times New Roman" w:cs="Times New Roman"/>
          <w:bCs/>
          <w:sz w:val="24"/>
          <w:szCs w:val="24"/>
        </w:rPr>
        <w:t xml:space="preserve"> oraz </w:t>
      </w:r>
      <w:r w:rsidRPr="003411E8">
        <w:rPr>
          <w:rFonts w:ascii="Times New Roman" w:hAnsi="Times New Roman" w:cs="Times New Roman"/>
          <w:sz w:val="24"/>
          <w:szCs w:val="24"/>
        </w:rPr>
        <w:t>terminu dobrowolnego powrotu obywatela Ukrainy</w:t>
      </w:r>
      <w:r w:rsidRPr="003411E8">
        <w:rPr>
          <w:rFonts w:ascii="Times New Roman" w:hAnsi="Times New Roman" w:cs="Times New Roman"/>
          <w:bCs/>
          <w:sz w:val="24"/>
          <w:szCs w:val="24"/>
        </w:rPr>
        <w:t xml:space="preserve">, okresu ważności </w:t>
      </w:r>
      <w:r w:rsidRPr="003411E8">
        <w:rPr>
          <w:rFonts w:ascii="Times New Roman" w:hAnsi="Times New Roman" w:cs="Times New Roman"/>
          <w:sz w:val="24"/>
          <w:szCs w:val="24"/>
        </w:rPr>
        <w:t>kart pobytu, polskich dokumentów tożsamości cudzoziemca oraz dokumentów „zgoda na pobyt tolerowany” wydanych obywatelom Ukrainy,</w:t>
      </w:r>
    </w:p>
    <w:p w14:paraId="22626388" w14:textId="77777777" w:rsidR="00307AC0" w:rsidRPr="003411E8"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pobyt obywatela Ukrainy na terytorium Rzeczypospolitej Polskiej na podstawie: wizy Schengen wydanej przez organ polski, wizy wydanej przez inne państwo obszaru Schengen, dokumentu, o k</w:t>
      </w:r>
      <w:r w:rsidR="00B242B8">
        <w:rPr>
          <w:rFonts w:ascii="Times New Roman" w:hAnsi="Times New Roman" w:cs="Times New Roman"/>
          <w:sz w:val="24"/>
          <w:szCs w:val="24"/>
        </w:rPr>
        <w:t>tórym mowa w art. 1 ust. 2 lit. </w:t>
      </w:r>
      <w:r w:rsidRPr="003411E8">
        <w:rPr>
          <w:rFonts w:ascii="Times New Roman" w:hAnsi="Times New Roman" w:cs="Times New Roman"/>
          <w:sz w:val="24"/>
          <w:szCs w:val="24"/>
        </w:rPr>
        <w:t>a rozporządzenia Rady (WE) nr 1030/2002 z dnia 13 czerwca 2002 r. ustanawiającego jednolity wzór dokumentów pobytowych dla obywateli państw trzecich (Dz. Urz. UE L 157 z 15.06.2002, str. 1, z późn. zm. – Dz. Urz. UE Polskie wydanie specjalne, rozdz. 19, t. 6, str. 3, z późn. zm.)</w:t>
      </w:r>
      <w:r w:rsidR="00D2786D" w:rsidRPr="003411E8">
        <w:rPr>
          <w:rFonts w:ascii="Times New Roman" w:hAnsi="Times New Roman" w:cs="Times New Roman"/>
          <w:sz w:val="24"/>
          <w:szCs w:val="24"/>
        </w:rPr>
        <w:t xml:space="preserve">, </w:t>
      </w:r>
      <w:r w:rsidRPr="003411E8">
        <w:rPr>
          <w:rFonts w:ascii="Times New Roman" w:hAnsi="Times New Roman" w:cs="Times New Roman"/>
          <w:sz w:val="24"/>
          <w:szCs w:val="24"/>
        </w:rPr>
        <w:t>wydanego przez właściwy organ innego państwa obszaru Schengen, albo innego dokumentu pobytowego wydanego przez organ tego państwa, uprawniającego do podróży po terytorium innych państw tego obszaru oraz w ramach ruchu bezwizowego uznaje się za legalny, okresu</w:t>
      </w:r>
      <w:r w:rsidRPr="003411E8">
        <w:rPr>
          <w:rFonts w:ascii="Times New Roman" w:hAnsi="Times New Roman" w:cs="Times New Roman"/>
          <w:bCs/>
          <w:sz w:val="24"/>
          <w:szCs w:val="24"/>
        </w:rPr>
        <w:t xml:space="preserve"> </w:t>
      </w:r>
      <w:r w:rsidRPr="003411E8">
        <w:rPr>
          <w:rFonts w:ascii="Times New Roman" w:hAnsi="Times New Roman" w:cs="Times New Roman"/>
          <w:sz w:val="24"/>
          <w:szCs w:val="24"/>
        </w:rPr>
        <w:t>niestosowania art. 142 ust. 1 pkt 3 ustawy z dnia 12</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grudnia 2013 r. o cudzoziemcach (Dz. U. z 202</w:t>
      </w:r>
      <w:r w:rsidR="00C16B2A" w:rsidRPr="003411E8">
        <w:rPr>
          <w:rFonts w:ascii="Times New Roman" w:hAnsi="Times New Roman" w:cs="Times New Roman"/>
          <w:sz w:val="24"/>
          <w:szCs w:val="24"/>
        </w:rPr>
        <w:t>4</w:t>
      </w:r>
      <w:r w:rsidRPr="003411E8">
        <w:rPr>
          <w:rFonts w:ascii="Times New Roman" w:hAnsi="Times New Roman" w:cs="Times New Roman"/>
          <w:sz w:val="24"/>
          <w:szCs w:val="24"/>
        </w:rPr>
        <w:t xml:space="preserve"> r. poz. </w:t>
      </w:r>
      <w:r w:rsidR="00C16B2A" w:rsidRPr="003411E8">
        <w:rPr>
          <w:rFonts w:ascii="Times New Roman" w:hAnsi="Times New Roman" w:cs="Times New Roman"/>
          <w:sz w:val="24"/>
          <w:szCs w:val="24"/>
        </w:rPr>
        <w:t>769</w:t>
      </w:r>
      <w:r w:rsidR="00B242B8">
        <w:rPr>
          <w:rFonts w:ascii="Times New Roman" w:hAnsi="Times New Roman" w:cs="Times New Roman"/>
          <w:sz w:val="24"/>
          <w:szCs w:val="24"/>
        </w:rPr>
        <w:t xml:space="preserve">, </w:t>
      </w:r>
      <w:r w:rsidR="00B242B8">
        <w:rPr>
          <w:rFonts w:ascii="Times New Roman" w:hAnsi="Times New Roman" w:cs="Times New Roman"/>
          <w:sz w:val="24"/>
          <w:szCs w:val="24"/>
        </w:rPr>
        <w:lastRenderedPageBreak/>
        <w:t>z późn. </w:t>
      </w:r>
      <w:r w:rsidRPr="003411E8">
        <w:rPr>
          <w:rFonts w:ascii="Times New Roman" w:hAnsi="Times New Roman" w:cs="Times New Roman"/>
          <w:sz w:val="24"/>
          <w:szCs w:val="24"/>
        </w:rPr>
        <w:t>zm.) w postępowaniach w sprawie udzieleni</w:t>
      </w:r>
      <w:r w:rsidR="00B242B8">
        <w:rPr>
          <w:rFonts w:ascii="Times New Roman" w:hAnsi="Times New Roman" w:cs="Times New Roman"/>
          <w:sz w:val="24"/>
          <w:szCs w:val="24"/>
        </w:rPr>
        <w:t>a zezwolenia na pobyt czasowy w </w:t>
      </w:r>
      <w:r w:rsidRPr="003411E8">
        <w:rPr>
          <w:rFonts w:ascii="Times New Roman" w:hAnsi="Times New Roman" w:cs="Times New Roman"/>
          <w:sz w:val="24"/>
          <w:szCs w:val="24"/>
        </w:rPr>
        <w:t>celu prowadzenia działalności gospodarczej (zmiana art. 42</w:t>
      </w:r>
      <w:r w:rsidR="006305F2" w:rsidRPr="003411E8">
        <w:rPr>
          <w:rFonts w:ascii="Times New Roman" w:hAnsi="Times New Roman" w:cs="Times New Roman"/>
          <w:sz w:val="24"/>
          <w:szCs w:val="24"/>
        </w:rPr>
        <w:t xml:space="preserve"> ustawy</w:t>
      </w:r>
      <w:r w:rsidRPr="003411E8">
        <w:rPr>
          <w:rFonts w:ascii="Times New Roman" w:hAnsi="Times New Roman" w:cs="Times New Roman"/>
          <w:sz w:val="24"/>
          <w:szCs w:val="24"/>
        </w:rPr>
        <w:t>),</w:t>
      </w:r>
    </w:p>
    <w:p w14:paraId="33912E5A" w14:textId="77777777" w:rsidR="00307AC0" w:rsidRPr="003411E8"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udziela się obywatelowi Ukrainy zezwolenia na pobyt czasowy na okres</w:t>
      </w:r>
      <w:r w:rsidR="003B5238" w:rsidRPr="003411E8">
        <w:rPr>
          <w:rFonts w:ascii="Times New Roman" w:hAnsi="Times New Roman" w:cs="Times New Roman"/>
          <w:sz w:val="24"/>
          <w:szCs w:val="24"/>
        </w:rPr>
        <w:t xml:space="preserve"> 1</w:t>
      </w:r>
      <w:r w:rsidRPr="003411E8">
        <w:rPr>
          <w:rFonts w:ascii="Times New Roman" w:hAnsi="Times New Roman" w:cs="Times New Roman"/>
          <w:sz w:val="24"/>
          <w:szCs w:val="24"/>
        </w:rPr>
        <w:t xml:space="preserve"> </w:t>
      </w:r>
      <w:r w:rsidR="001756C1" w:rsidRPr="003411E8">
        <w:rPr>
          <w:rFonts w:ascii="Times New Roman" w:hAnsi="Times New Roman" w:cs="Times New Roman"/>
          <w:sz w:val="24"/>
          <w:szCs w:val="24"/>
        </w:rPr>
        <w:t xml:space="preserve">roku </w:t>
      </w:r>
      <w:r w:rsidRPr="003411E8">
        <w:rPr>
          <w:rFonts w:ascii="Times New Roman" w:hAnsi="Times New Roman" w:cs="Times New Roman"/>
          <w:sz w:val="24"/>
          <w:szCs w:val="24"/>
        </w:rPr>
        <w:t>licząc od dnia wydania decyzji, w przypadku gdy nie spełnia on wymogów udzielenia zezwolenia na pobyt czasowy ze względu na deklarowany cel pobytu lub okoliczności, które są</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podstawą ubiegania się o to zezwolenie, nie uzasadniają jego pobytu na terytorium Rzeczypospolitej Polskiej przez okres dłuższy niż 3 miesiące, lub wobec obywatela Ukrainy zachodzą okoliczności uzasadniające odmowę udzielenia mu zezwolenia na pobyt czasowy inne niż określone w art. 100 ust.</w:t>
      </w:r>
      <w:r w:rsidR="00562E37" w:rsidRPr="003411E8">
        <w:rPr>
          <w:rFonts w:ascii="Times New Roman" w:hAnsi="Times New Roman" w:cs="Times New Roman"/>
          <w:sz w:val="24"/>
          <w:szCs w:val="24"/>
        </w:rPr>
        <w:t> </w:t>
      </w:r>
      <w:r w:rsidRPr="003411E8">
        <w:rPr>
          <w:rFonts w:ascii="Times New Roman" w:hAnsi="Times New Roman" w:cs="Times New Roman"/>
          <w:sz w:val="24"/>
          <w:szCs w:val="24"/>
        </w:rPr>
        <w:t>1 pkt 2–5 lub art. 165 ust. 1 ustawy z dnia 12 grudnia 2013 r. o</w:t>
      </w:r>
      <w:r w:rsidR="006305F2" w:rsidRPr="003411E8">
        <w:rPr>
          <w:rFonts w:ascii="Times New Roman" w:hAnsi="Times New Roman" w:cs="Times New Roman"/>
          <w:sz w:val="24"/>
          <w:szCs w:val="24"/>
        </w:rPr>
        <w:t> </w:t>
      </w:r>
      <w:r w:rsidRPr="003411E8">
        <w:rPr>
          <w:rFonts w:ascii="Times New Roman" w:hAnsi="Times New Roman" w:cs="Times New Roman"/>
          <w:sz w:val="24"/>
          <w:szCs w:val="24"/>
        </w:rPr>
        <w:t xml:space="preserve">cudzoziemcach </w:t>
      </w:r>
      <w:r w:rsidR="003B5238" w:rsidRPr="003411E8">
        <w:rPr>
          <w:rFonts w:ascii="Times New Roman" w:hAnsi="Times New Roman" w:cs="Times New Roman"/>
          <w:spacing w:val="-2"/>
          <w:sz w:val="24"/>
          <w:szCs w:val="24"/>
        </w:rPr>
        <w:t xml:space="preserve">lub gdy udziela się </w:t>
      </w:r>
      <w:r w:rsidR="003B5238" w:rsidRPr="000C4152">
        <w:rPr>
          <w:rFonts w:ascii="Times New Roman" w:hAnsi="Times New Roman" w:cs="Times New Roman"/>
          <w:spacing w:val="-2"/>
          <w:sz w:val="24"/>
          <w:szCs w:val="24"/>
        </w:rPr>
        <w:t>obywatel</w:t>
      </w:r>
      <w:r w:rsidR="00B242B8" w:rsidRPr="000C4152">
        <w:rPr>
          <w:rFonts w:ascii="Times New Roman" w:hAnsi="Times New Roman" w:cs="Times New Roman"/>
          <w:spacing w:val="-2"/>
          <w:sz w:val="24"/>
          <w:szCs w:val="24"/>
        </w:rPr>
        <w:t>owi</w:t>
      </w:r>
      <w:r w:rsidR="003B5238" w:rsidRPr="003411E8">
        <w:rPr>
          <w:rFonts w:ascii="Times New Roman" w:hAnsi="Times New Roman" w:cs="Times New Roman"/>
          <w:spacing w:val="-2"/>
          <w:sz w:val="24"/>
          <w:szCs w:val="24"/>
        </w:rPr>
        <w:t xml:space="preserve"> Ukrainy zezwolenia na pobyt czasowy na okres 6 miesięcy w sytuacji o której mowa w </w:t>
      </w:r>
      <w:hyperlink r:id="rId11" w:history="1">
        <w:r w:rsidR="003B5238" w:rsidRPr="003411E8">
          <w:rPr>
            <w:rFonts w:ascii="Times New Roman" w:hAnsi="Times New Roman" w:cs="Times New Roman"/>
            <w:spacing w:val="-2"/>
            <w:sz w:val="24"/>
            <w:szCs w:val="24"/>
          </w:rPr>
          <w:t>art. 181 ust. 1</w:t>
        </w:r>
      </w:hyperlink>
      <w:r w:rsidR="003B5238" w:rsidRPr="003411E8">
        <w:rPr>
          <w:rFonts w:ascii="Times New Roman" w:hAnsi="Times New Roman" w:cs="Times New Roman"/>
          <w:spacing w:val="-2"/>
          <w:sz w:val="24"/>
          <w:szCs w:val="24"/>
        </w:rPr>
        <w:t> lub </w:t>
      </w:r>
      <w:hyperlink r:id="rId12" w:history="1">
        <w:r w:rsidR="003B5238" w:rsidRPr="003411E8">
          <w:rPr>
            <w:rFonts w:ascii="Times New Roman" w:hAnsi="Times New Roman" w:cs="Times New Roman"/>
            <w:spacing w:val="-2"/>
            <w:sz w:val="24"/>
            <w:szCs w:val="24"/>
          </w:rPr>
          <w:t>art. 185a</w:t>
        </w:r>
      </w:hyperlink>
      <w:r w:rsidR="003B5238" w:rsidRPr="003411E8">
        <w:rPr>
          <w:rFonts w:ascii="Times New Roman" w:hAnsi="Times New Roman" w:cs="Times New Roman"/>
          <w:spacing w:val="-2"/>
          <w:sz w:val="24"/>
          <w:szCs w:val="24"/>
        </w:rPr>
        <w:t> ustawy z dnia 12 grudnia 2013 r. o cudzoziemcach</w:t>
      </w:r>
      <w:r w:rsidR="003B5238" w:rsidRPr="003411E8">
        <w:rPr>
          <w:rFonts w:ascii="Times New Roman" w:hAnsi="Times New Roman" w:cs="Times New Roman"/>
          <w:sz w:val="24"/>
          <w:szCs w:val="24"/>
        </w:rPr>
        <w:t xml:space="preserve"> </w:t>
      </w:r>
      <w:r w:rsidRPr="003411E8">
        <w:rPr>
          <w:rFonts w:ascii="Times New Roman" w:hAnsi="Times New Roman" w:cs="Times New Roman"/>
          <w:sz w:val="24"/>
          <w:szCs w:val="24"/>
        </w:rPr>
        <w:t>(zmiana art. 42a ust. 1</w:t>
      </w:r>
      <w:r w:rsidR="006305F2" w:rsidRPr="003411E8">
        <w:rPr>
          <w:rFonts w:ascii="Times New Roman" w:hAnsi="Times New Roman" w:cs="Times New Roman"/>
          <w:sz w:val="24"/>
          <w:szCs w:val="24"/>
        </w:rPr>
        <w:t xml:space="preserve"> ustawy</w:t>
      </w:r>
      <w:r w:rsidRPr="003411E8">
        <w:rPr>
          <w:rFonts w:ascii="Times New Roman" w:hAnsi="Times New Roman" w:cs="Times New Roman"/>
          <w:sz w:val="24"/>
          <w:szCs w:val="24"/>
        </w:rPr>
        <w:t>),</w:t>
      </w:r>
    </w:p>
    <w:p w14:paraId="63ABF348" w14:textId="77777777" w:rsidR="00307AC0" w:rsidRPr="003411E8" w:rsidRDefault="00307AC0" w:rsidP="000E635F">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można nie wszczynać, w przypadkach, o których mowa w art. 302 ust. 1 pkt 1–8 i 10–16 ustawy z dnia 12 grudnia 2013 r. o cudzoziemcach, postępowania w sprawie zobowiązania cudzoziemca do powrotu wobec obywatela Ukrainy, a</w:t>
      </w:r>
      <w:r w:rsidR="00214BBE" w:rsidRPr="003411E8">
        <w:rPr>
          <w:rFonts w:ascii="Times New Roman" w:hAnsi="Times New Roman" w:cs="Times New Roman"/>
          <w:sz w:val="24"/>
          <w:szCs w:val="24"/>
        </w:rPr>
        <w:t> </w:t>
      </w:r>
      <w:r w:rsidRPr="003411E8">
        <w:rPr>
          <w:rFonts w:ascii="Times New Roman" w:hAnsi="Times New Roman" w:cs="Times New Roman"/>
          <w:sz w:val="24"/>
          <w:szCs w:val="24"/>
        </w:rPr>
        <w:t>wszczęte postępowanie w</w:t>
      </w:r>
      <w:r w:rsidR="006A5A04" w:rsidRPr="003411E8">
        <w:rPr>
          <w:rFonts w:ascii="Times New Roman" w:hAnsi="Times New Roman" w:cs="Times New Roman"/>
          <w:sz w:val="24"/>
          <w:szCs w:val="24"/>
        </w:rPr>
        <w:t> </w:t>
      </w:r>
      <w:r w:rsidRPr="003411E8">
        <w:rPr>
          <w:rFonts w:ascii="Times New Roman" w:hAnsi="Times New Roman" w:cs="Times New Roman"/>
          <w:sz w:val="24"/>
          <w:szCs w:val="24"/>
        </w:rPr>
        <w:t>tej sprawie umorzyć, jeżeli przemawia za tym ważny interes tego obywatela (zmiana art.</w:t>
      </w:r>
      <w:r w:rsidR="006A5A04" w:rsidRPr="003411E8">
        <w:rPr>
          <w:rFonts w:ascii="Times New Roman" w:hAnsi="Times New Roman" w:cs="Times New Roman"/>
          <w:sz w:val="24"/>
          <w:szCs w:val="24"/>
        </w:rPr>
        <w:t> </w:t>
      </w:r>
      <w:r w:rsidRPr="003411E8">
        <w:rPr>
          <w:rFonts w:ascii="Times New Roman" w:hAnsi="Times New Roman" w:cs="Times New Roman"/>
          <w:sz w:val="24"/>
          <w:szCs w:val="24"/>
        </w:rPr>
        <w:t>42b</w:t>
      </w:r>
      <w:r w:rsidR="006A5A04" w:rsidRPr="003411E8">
        <w:rPr>
          <w:rFonts w:ascii="Times New Roman" w:hAnsi="Times New Roman" w:cs="Times New Roman"/>
          <w:sz w:val="24"/>
          <w:szCs w:val="24"/>
        </w:rPr>
        <w:t xml:space="preserve"> ustawy</w:t>
      </w:r>
      <w:r w:rsidR="00B242B8">
        <w:rPr>
          <w:rFonts w:ascii="Times New Roman" w:hAnsi="Times New Roman" w:cs="Times New Roman"/>
          <w:sz w:val="24"/>
          <w:szCs w:val="24"/>
        </w:rPr>
        <w:t>),</w:t>
      </w:r>
    </w:p>
    <w:p w14:paraId="56A10106" w14:textId="77777777" w:rsidR="009521A1" w:rsidRDefault="00307AC0" w:rsidP="006E3CE6">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minister właściwy do spraw zdrowia może nadać numer odpowiadający numerowi prawa wykonywania zawodu na wniosek lekarza albo lekarza dentysty, który uzyskał zaświadczenie, o którym mowa w art. 9 ust. 7 ustawy z dnia 5</w:t>
      </w:r>
      <w:r w:rsidR="00562E37" w:rsidRPr="003411E8">
        <w:rPr>
          <w:rFonts w:ascii="Times New Roman" w:hAnsi="Times New Roman" w:cs="Times New Roman"/>
          <w:sz w:val="24"/>
          <w:szCs w:val="24"/>
        </w:rPr>
        <w:t> </w:t>
      </w:r>
      <w:r w:rsidRPr="003411E8">
        <w:rPr>
          <w:rFonts w:ascii="Times New Roman" w:hAnsi="Times New Roman" w:cs="Times New Roman"/>
          <w:sz w:val="24"/>
          <w:szCs w:val="24"/>
        </w:rPr>
        <w:t>grudnia 1996 r. o zawodach lekarza i lekarza dentysty (Dz. U. z 202</w:t>
      </w:r>
      <w:r w:rsidR="000702AA" w:rsidRPr="003411E8">
        <w:rPr>
          <w:rFonts w:ascii="Times New Roman" w:hAnsi="Times New Roman" w:cs="Times New Roman"/>
          <w:sz w:val="24"/>
          <w:szCs w:val="24"/>
        </w:rPr>
        <w:t>4</w:t>
      </w:r>
      <w:r w:rsidRPr="003411E8">
        <w:rPr>
          <w:rFonts w:ascii="Times New Roman" w:hAnsi="Times New Roman" w:cs="Times New Roman"/>
          <w:sz w:val="24"/>
          <w:szCs w:val="24"/>
        </w:rPr>
        <w:t xml:space="preserve"> r. poz. </w:t>
      </w:r>
      <w:r w:rsidR="000702AA" w:rsidRPr="003411E8">
        <w:rPr>
          <w:rFonts w:ascii="Times New Roman" w:hAnsi="Times New Roman" w:cs="Times New Roman"/>
          <w:sz w:val="24"/>
          <w:szCs w:val="24"/>
        </w:rPr>
        <w:t>1287</w:t>
      </w:r>
      <w:r w:rsidRPr="003411E8">
        <w:rPr>
          <w:rFonts w:ascii="Times New Roman" w:hAnsi="Times New Roman" w:cs="Times New Roman"/>
          <w:sz w:val="24"/>
          <w:szCs w:val="24"/>
        </w:rPr>
        <w:t>, z</w:t>
      </w:r>
      <w:r w:rsidR="00214BBE" w:rsidRPr="003411E8">
        <w:rPr>
          <w:rFonts w:ascii="Times New Roman" w:hAnsi="Times New Roman" w:cs="Times New Roman"/>
          <w:sz w:val="24"/>
          <w:szCs w:val="24"/>
        </w:rPr>
        <w:t> </w:t>
      </w:r>
      <w:r w:rsidRPr="003411E8">
        <w:rPr>
          <w:rFonts w:ascii="Times New Roman" w:hAnsi="Times New Roman" w:cs="Times New Roman"/>
          <w:sz w:val="24"/>
          <w:szCs w:val="24"/>
        </w:rPr>
        <w:t>późn. zm.), i zgłosił zamiar udzielania świadczeń zdrowotnych obywatelom Ukrainy (zmiana art. 63</w:t>
      </w:r>
      <w:r w:rsidR="002379DD" w:rsidRPr="003411E8">
        <w:rPr>
          <w:rFonts w:ascii="Times New Roman" w:hAnsi="Times New Roman" w:cs="Times New Roman"/>
          <w:sz w:val="24"/>
          <w:szCs w:val="24"/>
        </w:rPr>
        <w:t xml:space="preserve"> ustawy</w:t>
      </w:r>
      <w:r w:rsidRPr="003411E8">
        <w:rPr>
          <w:rFonts w:ascii="Times New Roman" w:hAnsi="Times New Roman" w:cs="Times New Roman"/>
          <w:sz w:val="24"/>
          <w:szCs w:val="24"/>
        </w:rPr>
        <w:t>)</w:t>
      </w:r>
      <w:r w:rsidR="009521A1" w:rsidRPr="003411E8">
        <w:rPr>
          <w:rFonts w:ascii="Times New Roman" w:hAnsi="Times New Roman" w:cs="Times New Roman"/>
          <w:sz w:val="24"/>
          <w:szCs w:val="24"/>
        </w:rPr>
        <w:t>,</w:t>
      </w:r>
    </w:p>
    <w:p w14:paraId="1BC9EDF2" w14:textId="519DE471" w:rsidR="009521A1" w:rsidRPr="003411E8" w:rsidRDefault="009521A1" w:rsidP="009521A1">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niewypłacana jest dotacja oświatowa na słuchaczy niepublicznych szkół kształcących osoby dorosłe będących obywatelami Ukrainy, którzy nie są uwzględniani przy podziale środków z Fu</w:t>
      </w:r>
      <w:r w:rsidR="00B242B8">
        <w:rPr>
          <w:rFonts w:ascii="Times New Roman" w:hAnsi="Times New Roman" w:cs="Times New Roman"/>
          <w:sz w:val="24"/>
          <w:szCs w:val="24"/>
        </w:rPr>
        <w:t>nduszu Pomocy (zmiana art. 50a),</w:t>
      </w:r>
    </w:p>
    <w:p w14:paraId="2CBA2645" w14:textId="4EDE7968" w:rsidR="00F93D07" w:rsidRDefault="009521A1" w:rsidP="009521A1">
      <w:pPr>
        <w:numPr>
          <w:ilvl w:val="0"/>
          <w:numId w:val="1"/>
        </w:num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okresu, w którym umożliwi</w:t>
      </w:r>
      <w:r w:rsidR="00B242B8">
        <w:rPr>
          <w:rFonts w:ascii="Times New Roman" w:hAnsi="Times New Roman" w:cs="Times New Roman"/>
          <w:sz w:val="24"/>
          <w:szCs w:val="24"/>
        </w:rPr>
        <w:t>a się</w:t>
      </w:r>
      <w:r w:rsidRPr="003411E8">
        <w:rPr>
          <w:rFonts w:ascii="Times New Roman" w:hAnsi="Times New Roman" w:cs="Times New Roman"/>
          <w:sz w:val="24"/>
          <w:szCs w:val="24"/>
        </w:rPr>
        <w:t xml:space="preserve"> prowadzenie w grupie międzyszkolnej dodatkowej nauki języka polskiego, o której mowa w art. 165 ust. </w:t>
      </w:r>
      <w:r w:rsidR="00B242B8">
        <w:rPr>
          <w:rFonts w:ascii="Times New Roman" w:hAnsi="Times New Roman" w:cs="Times New Roman"/>
          <w:sz w:val="24"/>
          <w:szCs w:val="24"/>
        </w:rPr>
        <w:t>7 ustawy z dnia 14 grudnia 2016 </w:t>
      </w:r>
      <w:r w:rsidRPr="003411E8">
        <w:rPr>
          <w:rFonts w:ascii="Times New Roman" w:hAnsi="Times New Roman" w:cs="Times New Roman"/>
          <w:sz w:val="24"/>
          <w:szCs w:val="24"/>
        </w:rPr>
        <w:t>r. – Prawo oświatowe</w:t>
      </w:r>
      <w:r w:rsidR="00A37F64">
        <w:rPr>
          <w:rFonts w:ascii="Times New Roman" w:hAnsi="Times New Roman" w:cs="Times New Roman"/>
          <w:sz w:val="24"/>
          <w:szCs w:val="24"/>
        </w:rPr>
        <w:t xml:space="preserve"> (Dz. U. z 2024 r. poz. 737, z późn. zm.)</w:t>
      </w:r>
      <w:r w:rsidRPr="003411E8">
        <w:rPr>
          <w:rFonts w:ascii="Times New Roman" w:hAnsi="Times New Roman" w:cs="Times New Roman"/>
          <w:sz w:val="24"/>
          <w:szCs w:val="24"/>
        </w:rPr>
        <w:t xml:space="preserve"> do dnia 4 marca 2026 r. (zmiana art. 55b)</w:t>
      </w:r>
      <w:r w:rsidR="00A37F64">
        <w:rPr>
          <w:rFonts w:ascii="Times New Roman" w:hAnsi="Times New Roman" w:cs="Times New Roman"/>
          <w:sz w:val="24"/>
          <w:szCs w:val="24"/>
        </w:rPr>
        <w:t>.</w:t>
      </w:r>
    </w:p>
    <w:p w14:paraId="7C5AF83C" w14:textId="033337B1" w:rsidR="00405CAA" w:rsidRPr="003411E8" w:rsidRDefault="00F93D07" w:rsidP="00C361D6">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Dodatkowo p</w:t>
      </w:r>
      <w:r w:rsidR="006E3CE6" w:rsidRPr="003411E8">
        <w:rPr>
          <w:rFonts w:ascii="Times New Roman" w:hAnsi="Times New Roman" w:cs="Times New Roman"/>
          <w:sz w:val="24"/>
          <w:szCs w:val="24"/>
        </w:rPr>
        <w:t>ropozycja</w:t>
      </w:r>
      <w:r w:rsidR="002379DD" w:rsidRPr="003411E8">
        <w:rPr>
          <w:rFonts w:ascii="Times New Roman" w:hAnsi="Times New Roman" w:cs="Times New Roman"/>
          <w:sz w:val="24"/>
          <w:szCs w:val="24"/>
        </w:rPr>
        <w:t xml:space="preserve"> </w:t>
      </w:r>
      <w:r w:rsidRPr="003411E8">
        <w:rPr>
          <w:rFonts w:ascii="Times New Roman" w:hAnsi="Times New Roman" w:cs="Times New Roman"/>
          <w:sz w:val="24"/>
          <w:szCs w:val="24"/>
        </w:rPr>
        <w:t xml:space="preserve">przedłużenia </w:t>
      </w:r>
      <w:r w:rsidR="006E3CE6" w:rsidRPr="003411E8">
        <w:rPr>
          <w:rFonts w:ascii="Times New Roman" w:hAnsi="Times New Roman" w:cs="Times New Roman"/>
          <w:sz w:val="24"/>
          <w:szCs w:val="24"/>
        </w:rPr>
        <w:t xml:space="preserve">art. 100d ust. 1 ustawy specjalnej zmierza do wydłużenia okresu spoczywania terminów załatwiania przez wojewodów określonych spraw administracyjnych cudzoziemców do dnia 4 marca 2026 r. Dotyczy to postępowań w sprawach </w:t>
      </w:r>
      <w:r w:rsidR="006E3CE6" w:rsidRPr="003411E8">
        <w:rPr>
          <w:rFonts w:ascii="Times New Roman" w:hAnsi="Times New Roman" w:cs="Times New Roman"/>
          <w:sz w:val="24"/>
          <w:szCs w:val="24"/>
        </w:rPr>
        <w:lastRenderedPageBreak/>
        <w:t>udzielenia zezwolenia na pobyt czasowy, udzielenia zezwolenia na pobyt stały, udzielenia zezwolenia na pobyt rezydenta długoterminowego Unii Europejskiej, zmiany zezwolenia na pobyt czasowy i pracę, zmiany zezwolenia na pobyt cza</w:t>
      </w:r>
      <w:r w:rsidR="00B242B8">
        <w:rPr>
          <w:rFonts w:ascii="Times New Roman" w:hAnsi="Times New Roman" w:cs="Times New Roman"/>
          <w:sz w:val="24"/>
          <w:szCs w:val="24"/>
        </w:rPr>
        <w:t>sowy w celu wykonywania pracy w </w:t>
      </w:r>
      <w:r w:rsidR="006E3CE6" w:rsidRPr="003411E8">
        <w:rPr>
          <w:rFonts w:ascii="Times New Roman" w:hAnsi="Times New Roman" w:cs="Times New Roman"/>
          <w:sz w:val="24"/>
          <w:szCs w:val="24"/>
        </w:rPr>
        <w:t xml:space="preserve">zawodzie wymagającym wysokich kwalifikacji, cofnięcia </w:t>
      </w:r>
      <w:r w:rsidR="002379DD" w:rsidRPr="003411E8">
        <w:rPr>
          <w:rFonts w:ascii="Times New Roman" w:hAnsi="Times New Roman" w:cs="Times New Roman"/>
          <w:sz w:val="24"/>
          <w:szCs w:val="24"/>
        </w:rPr>
        <w:t xml:space="preserve">cudzoziemcom </w:t>
      </w:r>
      <w:r w:rsidR="006E3CE6" w:rsidRPr="003411E8">
        <w:rPr>
          <w:rFonts w:ascii="Times New Roman" w:hAnsi="Times New Roman" w:cs="Times New Roman"/>
          <w:sz w:val="24"/>
          <w:szCs w:val="24"/>
        </w:rPr>
        <w:t xml:space="preserve">zezwolenia na pobyt czasowy, cofnięcia zezwolenia na pobyt stały oraz cofnięcia zezwolenia na pobyt rezydenta długoterminowego Unii Europejskiej. Ustanowienie podstawy prawnej dla „spoczywania” terminów dla </w:t>
      </w:r>
      <w:r w:rsidR="00376162" w:rsidRPr="003411E8">
        <w:rPr>
          <w:rFonts w:ascii="Times New Roman" w:hAnsi="Times New Roman" w:cs="Times New Roman"/>
          <w:sz w:val="24"/>
          <w:szCs w:val="24"/>
        </w:rPr>
        <w:t xml:space="preserve">rozpatrzenia </w:t>
      </w:r>
      <w:r w:rsidR="006E3CE6" w:rsidRPr="003411E8">
        <w:rPr>
          <w:rFonts w:ascii="Times New Roman" w:hAnsi="Times New Roman" w:cs="Times New Roman"/>
          <w:sz w:val="24"/>
          <w:szCs w:val="24"/>
        </w:rPr>
        <w:t>spraw administracyjnych cudzoziemców przez wojewodów</w:t>
      </w:r>
      <w:r w:rsidR="005C3302" w:rsidRPr="003411E8">
        <w:rPr>
          <w:rFonts w:ascii="Times New Roman" w:hAnsi="Times New Roman" w:cs="Times New Roman"/>
          <w:sz w:val="24"/>
          <w:szCs w:val="24"/>
        </w:rPr>
        <w:t xml:space="preserve"> </w:t>
      </w:r>
      <w:r w:rsidR="006E3CE6" w:rsidRPr="003411E8">
        <w:rPr>
          <w:rFonts w:ascii="Times New Roman" w:hAnsi="Times New Roman" w:cs="Times New Roman"/>
          <w:sz w:val="24"/>
          <w:szCs w:val="24"/>
        </w:rPr>
        <w:t>uzasadnione było od początku kolejnymi wzrostami liczby wniosków o udzielenie zezwoleń pobytowych, stanowiącymi skutki pośrednie agresji Federacji Rosyjskiej na Ukrainę w dniu 24 lutego 2022 r. oraz masowego napływu cudzoziemców, głównie obywateli Ukrainy, na terytorium Rzeczypospolitej Polskiej. Jako przykład takiego skutku należy wskazać choćby to, że wraz z rozpoczęciem działań wojennych utracona została prawie w całości możliwość wydawania wiz przez polskie urzędy konsularne znajdujące się na terytorium Ukrainy, a które to wizy stanowiły częstokroć podstawy legalnego pobytu na terytorium Rzeczypospolitej Polskiej obywateli Ukrainy, niedecydujących się na sk</w:t>
      </w:r>
      <w:r w:rsidR="00C852CD">
        <w:rPr>
          <w:rFonts w:ascii="Times New Roman" w:hAnsi="Times New Roman" w:cs="Times New Roman"/>
          <w:sz w:val="24"/>
          <w:szCs w:val="24"/>
        </w:rPr>
        <w:t>ładanie wniosków do wojewodów o </w:t>
      </w:r>
      <w:r w:rsidR="006E3CE6" w:rsidRPr="003411E8">
        <w:rPr>
          <w:rFonts w:ascii="Times New Roman" w:hAnsi="Times New Roman" w:cs="Times New Roman"/>
          <w:sz w:val="24"/>
          <w:szCs w:val="24"/>
        </w:rPr>
        <w:t xml:space="preserve">udzielenie zezwoleń pobytowych. Z chwilą utraty tej możliwości zwiększyła się grupa przebywających już na terytorium Rzeczypospolitej Polskiej (przed dniem 24 lutego </w:t>
      </w:r>
      <w:r w:rsidRPr="003411E8">
        <w:rPr>
          <w:rFonts w:ascii="Times New Roman" w:hAnsi="Times New Roman" w:cs="Times New Roman"/>
          <w:sz w:val="24"/>
          <w:szCs w:val="24"/>
        </w:rPr>
        <w:t>2022</w:t>
      </w:r>
      <w:r w:rsidR="002C0E11" w:rsidRPr="003411E8">
        <w:rPr>
          <w:rFonts w:ascii="Times New Roman" w:hAnsi="Times New Roman" w:cs="Times New Roman"/>
          <w:sz w:val="24"/>
          <w:szCs w:val="24"/>
        </w:rPr>
        <w:t xml:space="preserve"> </w:t>
      </w:r>
      <w:r w:rsidR="006E3CE6" w:rsidRPr="003411E8">
        <w:rPr>
          <w:rFonts w:ascii="Times New Roman" w:hAnsi="Times New Roman" w:cs="Times New Roman"/>
          <w:sz w:val="24"/>
          <w:szCs w:val="24"/>
        </w:rPr>
        <w:t>r.) obywateli Ukrainy zainteresowanych ubieganiem się o udzielenie zezwoleń pobytowych, w</w:t>
      </w:r>
      <w:r w:rsidR="00232F0A">
        <w:rPr>
          <w:rFonts w:ascii="Times New Roman" w:hAnsi="Times New Roman" w:cs="Times New Roman"/>
          <w:sz w:val="24"/>
          <w:szCs w:val="24"/>
        </w:rPr>
        <w:t> </w:t>
      </w:r>
      <w:r w:rsidR="006E3CE6" w:rsidRPr="003411E8">
        <w:rPr>
          <w:rFonts w:ascii="Times New Roman" w:hAnsi="Times New Roman" w:cs="Times New Roman"/>
          <w:sz w:val="24"/>
          <w:szCs w:val="24"/>
        </w:rPr>
        <w:t xml:space="preserve">szczególności zezwoleń na pobyt czasowy. </w:t>
      </w:r>
      <w:r w:rsidR="00405CAA" w:rsidRPr="003411E8">
        <w:rPr>
          <w:rFonts w:ascii="Times New Roman" w:hAnsi="Times New Roman" w:cs="Times New Roman"/>
          <w:sz w:val="24"/>
          <w:szCs w:val="24"/>
        </w:rPr>
        <w:t>Z</w:t>
      </w:r>
      <w:r w:rsidR="00C852CD">
        <w:rPr>
          <w:rFonts w:ascii="Times New Roman" w:hAnsi="Times New Roman" w:cs="Times New Roman"/>
          <w:sz w:val="24"/>
          <w:szCs w:val="24"/>
        </w:rPr>
        <w:t xml:space="preserve"> dniem 1 kwietnia 2023 </w:t>
      </w:r>
      <w:r w:rsidR="006E3CE6" w:rsidRPr="003411E8">
        <w:rPr>
          <w:rFonts w:ascii="Times New Roman" w:hAnsi="Times New Roman" w:cs="Times New Roman"/>
          <w:sz w:val="24"/>
          <w:szCs w:val="24"/>
        </w:rPr>
        <w:t>r. wprowadzono w</w:t>
      </w:r>
      <w:r w:rsidR="00232F0A">
        <w:rPr>
          <w:rFonts w:ascii="Times New Roman" w:hAnsi="Times New Roman" w:cs="Times New Roman"/>
          <w:sz w:val="24"/>
          <w:szCs w:val="24"/>
        </w:rPr>
        <w:t> </w:t>
      </w:r>
      <w:r w:rsidR="006E3CE6" w:rsidRPr="003411E8">
        <w:rPr>
          <w:rFonts w:ascii="Times New Roman" w:hAnsi="Times New Roman" w:cs="Times New Roman"/>
          <w:sz w:val="24"/>
          <w:szCs w:val="24"/>
        </w:rPr>
        <w:t>art.</w:t>
      </w:r>
      <w:r w:rsidR="00232F0A">
        <w:rPr>
          <w:rFonts w:ascii="Times New Roman" w:hAnsi="Times New Roman" w:cs="Times New Roman"/>
          <w:sz w:val="24"/>
          <w:szCs w:val="24"/>
        </w:rPr>
        <w:t> </w:t>
      </w:r>
      <w:r w:rsidR="006E3CE6" w:rsidRPr="003411E8">
        <w:rPr>
          <w:rFonts w:ascii="Times New Roman" w:hAnsi="Times New Roman" w:cs="Times New Roman"/>
          <w:sz w:val="24"/>
          <w:szCs w:val="24"/>
        </w:rPr>
        <w:t xml:space="preserve">42 ust. 13 i n. ustawy specjalnej możliwość ubiegania się przez obywateli Ukrainy, których pobyt na terytorium Rzeczypospolitej Polskiej jest uznawany za legalny na podstawie art. 2 ust. 1 ustawy specjalnej, a zatem korzystających w Rzeczypospolitej Polskiej z ochrony czasowej, o określone rodzaje zezwolenia na pobyt czasowy. </w:t>
      </w:r>
      <w:r w:rsidR="00405CAA" w:rsidRPr="003411E8">
        <w:rPr>
          <w:rFonts w:ascii="Times New Roman" w:hAnsi="Times New Roman" w:cs="Times New Roman"/>
          <w:sz w:val="24"/>
          <w:szCs w:val="24"/>
        </w:rPr>
        <w:t xml:space="preserve">Dodatkowo </w:t>
      </w:r>
      <w:r w:rsidR="002379DD" w:rsidRPr="003411E8">
        <w:rPr>
          <w:rFonts w:ascii="Times New Roman" w:hAnsi="Times New Roman" w:cs="Times New Roman"/>
          <w:sz w:val="24"/>
          <w:szCs w:val="24"/>
        </w:rPr>
        <w:t xml:space="preserve">obecnie trwają prace legislacyjne nad projektem ustawy o zmianie ustawy o cudzoziemcach oraz niektórych innych ustaw (UD163) </w:t>
      </w:r>
      <w:r w:rsidR="00F266CC" w:rsidRPr="003411E8">
        <w:rPr>
          <w:rFonts w:ascii="Times New Roman" w:hAnsi="Times New Roman" w:cs="Times New Roman"/>
          <w:sz w:val="24"/>
          <w:szCs w:val="24"/>
        </w:rPr>
        <w:t xml:space="preserve">przewidującym możliwość </w:t>
      </w:r>
      <w:r w:rsidR="00C852CD">
        <w:rPr>
          <w:rFonts w:ascii="Times New Roman" w:hAnsi="Times New Roman" w:cs="Times New Roman"/>
          <w:sz w:val="24"/>
          <w:szCs w:val="24"/>
        </w:rPr>
        <w:t>składania wniosków w </w:t>
      </w:r>
      <w:r w:rsidR="00F266CC" w:rsidRPr="003411E8">
        <w:rPr>
          <w:rFonts w:ascii="Times New Roman" w:hAnsi="Times New Roman" w:cs="Times New Roman"/>
          <w:sz w:val="24"/>
          <w:szCs w:val="24"/>
        </w:rPr>
        <w:t>postaci elektronicznej z</w:t>
      </w:r>
      <w:r w:rsidR="00232F0A">
        <w:rPr>
          <w:rFonts w:ascii="Times New Roman" w:hAnsi="Times New Roman" w:cs="Times New Roman"/>
          <w:sz w:val="24"/>
          <w:szCs w:val="24"/>
        </w:rPr>
        <w:t> </w:t>
      </w:r>
      <w:r w:rsidR="00F266CC" w:rsidRPr="003411E8">
        <w:rPr>
          <w:rFonts w:ascii="Times New Roman" w:hAnsi="Times New Roman" w:cs="Times New Roman"/>
          <w:sz w:val="24"/>
          <w:szCs w:val="24"/>
        </w:rPr>
        <w:t xml:space="preserve">wykorzystaniem usługi online za pośrednictwem Modułu Obsługi Spraw (MOS). </w:t>
      </w:r>
      <w:r w:rsidR="00405CAA" w:rsidRPr="003411E8">
        <w:rPr>
          <w:rFonts w:ascii="Times New Roman" w:hAnsi="Times New Roman" w:cs="Times New Roman"/>
          <w:sz w:val="24"/>
          <w:szCs w:val="24"/>
        </w:rPr>
        <w:t xml:space="preserve">Wprowadzenie ww. </w:t>
      </w:r>
      <w:r w:rsidR="00F266CC" w:rsidRPr="003411E8">
        <w:rPr>
          <w:rFonts w:ascii="Times New Roman" w:hAnsi="Times New Roman" w:cs="Times New Roman"/>
          <w:sz w:val="24"/>
          <w:szCs w:val="24"/>
        </w:rPr>
        <w:t>rozwiązań</w:t>
      </w:r>
      <w:r w:rsidR="00405CAA" w:rsidRPr="003411E8">
        <w:rPr>
          <w:rFonts w:ascii="Times New Roman" w:hAnsi="Times New Roman" w:cs="Times New Roman"/>
          <w:sz w:val="24"/>
          <w:szCs w:val="24"/>
        </w:rPr>
        <w:t xml:space="preserve"> ma jednoc</w:t>
      </w:r>
      <w:r w:rsidR="00C852CD">
        <w:rPr>
          <w:rFonts w:ascii="Times New Roman" w:hAnsi="Times New Roman" w:cs="Times New Roman"/>
          <w:sz w:val="24"/>
          <w:szCs w:val="24"/>
        </w:rPr>
        <w:t>ześnie umożliwić składanie tzw. </w:t>
      </w:r>
      <w:r w:rsidR="00405CAA" w:rsidRPr="003411E8">
        <w:rPr>
          <w:rFonts w:ascii="Times New Roman" w:hAnsi="Times New Roman" w:cs="Times New Roman"/>
          <w:sz w:val="24"/>
          <w:szCs w:val="24"/>
        </w:rPr>
        <w:t xml:space="preserve">wniosków o status „CUKR”. Możliwość zalegalizowania </w:t>
      </w:r>
      <w:r w:rsidR="000313C5">
        <w:rPr>
          <w:rFonts w:ascii="Times New Roman" w:hAnsi="Times New Roman" w:cs="Times New Roman"/>
          <w:sz w:val="24"/>
          <w:szCs w:val="24"/>
        </w:rPr>
        <w:t xml:space="preserve">pobytu </w:t>
      </w:r>
      <w:r w:rsidR="00405CAA" w:rsidRPr="003411E8">
        <w:rPr>
          <w:rFonts w:ascii="Times New Roman" w:hAnsi="Times New Roman" w:cs="Times New Roman"/>
          <w:sz w:val="24"/>
          <w:szCs w:val="24"/>
        </w:rPr>
        <w:t>obywateli Ukrainy (posiadających status „UKR” oraz mających przedłużone tytuły pobytowe na podstawie właściwych przepisów ustawy pomocowej) oznaczałoby koni</w:t>
      </w:r>
      <w:r w:rsidR="00C852CD">
        <w:rPr>
          <w:rFonts w:ascii="Times New Roman" w:hAnsi="Times New Roman" w:cs="Times New Roman"/>
          <w:sz w:val="24"/>
          <w:szCs w:val="24"/>
        </w:rPr>
        <w:t>eczność zalegalizowania</w:t>
      </w:r>
      <w:r w:rsidR="000313C5">
        <w:rPr>
          <w:rFonts w:ascii="Times New Roman" w:hAnsi="Times New Roman" w:cs="Times New Roman"/>
          <w:sz w:val="24"/>
          <w:szCs w:val="24"/>
        </w:rPr>
        <w:t xml:space="preserve"> pobytu</w:t>
      </w:r>
      <w:r w:rsidR="00C852CD">
        <w:rPr>
          <w:rFonts w:ascii="Times New Roman" w:hAnsi="Times New Roman" w:cs="Times New Roman"/>
          <w:sz w:val="24"/>
          <w:szCs w:val="24"/>
        </w:rPr>
        <w:t xml:space="preserve"> około 1 </w:t>
      </w:r>
      <w:r w:rsidR="00405CAA" w:rsidRPr="003411E8">
        <w:rPr>
          <w:rFonts w:ascii="Times New Roman" w:hAnsi="Times New Roman" w:cs="Times New Roman"/>
          <w:sz w:val="24"/>
          <w:szCs w:val="24"/>
        </w:rPr>
        <w:t>miliona obywateli Ukrainy, którzy złożyliby wnioski w zbliżonym czasie.</w:t>
      </w:r>
    </w:p>
    <w:p w14:paraId="48F20776" w14:textId="77777777" w:rsidR="00D41F44" w:rsidRPr="003411E8" w:rsidRDefault="006E3CE6" w:rsidP="00C361D6">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W ocenie projektodawcy powody dla ustanowienia czasowego </w:t>
      </w:r>
      <w:r w:rsidR="00F266CC" w:rsidRPr="003411E8">
        <w:rPr>
          <w:rFonts w:ascii="Times New Roman" w:hAnsi="Times New Roman" w:cs="Times New Roman"/>
          <w:sz w:val="24"/>
          <w:szCs w:val="24"/>
        </w:rPr>
        <w:t>„</w:t>
      </w:r>
      <w:r w:rsidRPr="003411E8">
        <w:rPr>
          <w:rFonts w:ascii="Times New Roman" w:hAnsi="Times New Roman" w:cs="Times New Roman"/>
          <w:sz w:val="24"/>
          <w:szCs w:val="24"/>
        </w:rPr>
        <w:t>spoczywania</w:t>
      </w:r>
      <w:r w:rsidR="00F266CC" w:rsidRPr="003411E8">
        <w:rPr>
          <w:rFonts w:ascii="Times New Roman" w:hAnsi="Times New Roman" w:cs="Times New Roman"/>
          <w:sz w:val="24"/>
          <w:szCs w:val="24"/>
        </w:rPr>
        <w:t>”</w:t>
      </w:r>
      <w:r w:rsidRPr="003411E8">
        <w:rPr>
          <w:rFonts w:ascii="Times New Roman" w:hAnsi="Times New Roman" w:cs="Times New Roman"/>
          <w:sz w:val="24"/>
          <w:szCs w:val="24"/>
        </w:rPr>
        <w:t xml:space="preserve"> terminów trwają dalej i zasadne jest, aby okres tego </w:t>
      </w:r>
      <w:r w:rsidR="00F266CC" w:rsidRPr="003411E8">
        <w:rPr>
          <w:rFonts w:ascii="Times New Roman" w:hAnsi="Times New Roman" w:cs="Times New Roman"/>
          <w:sz w:val="24"/>
          <w:szCs w:val="24"/>
        </w:rPr>
        <w:t>„</w:t>
      </w:r>
      <w:r w:rsidRPr="003411E8">
        <w:rPr>
          <w:rFonts w:ascii="Times New Roman" w:hAnsi="Times New Roman" w:cs="Times New Roman"/>
          <w:sz w:val="24"/>
          <w:szCs w:val="24"/>
        </w:rPr>
        <w:t>spoczywania</w:t>
      </w:r>
      <w:r w:rsidR="00F266CC" w:rsidRPr="003411E8">
        <w:rPr>
          <w:rFonts w:ascii="Times New Roman" w:hAnsi="Times New Roman" w:cs="Times New Roman"/>
          <w:sz w:val="24"/>
          <w:szCs w:val="24"/>
        </w:rPr>
        <w:t>”</w:t>
      </w:r>
      <w:r w:rsidRPr="003411E8">
        <w:rPr>
          <w:rFonts w:ascii="Times New Roman" w:hAnsi="Times New Roman" w:cs="Times New Roman"/>
          <w:sz w:val="24"/>
          <w:szCs w:val="24"/>
        </w:rPr>
        <w:t xml:space="preserve"> przedłużyć </w:t>
      </w:r>
      <w:r w:rsidR="00C852CD">
        <w:rPr>
          <w:rFonts w:ascii="Times New Roman" w:hAnsi="Times New Roman" w:cs="Times New Roman"/>
          <w:sz w:val="24"/>
          <w:szCs w:val="24"/>
        </w:rPr>
        <w:t>do dnia 4 marca 2026 r., tj. do </w:t>
      </w:r>
      <w:r w:rsidRPr="003411E8">
        <w:rPr>
          <w:rFonts w:ascii="Times New Roman" w:hAnsi="Times New Roman" w:cs="Times New Roman"/>
          <w:sz w:val="24"/>
          <w:szCs w:val="24"/>
        </w:rPr>
        <w:t xml:space="preserve">dnia proponowanej w całokształcie perspektywy stosowania instytucji pomocowych </w:t>
      </w:r>
      <w:r w:rsidRPr="003411E8">
        <w:rPr>
          <w:rFonts w:ascii="Times New Roman" w:hAnsi="Times New Roman" w:cs="Times New Roman"/>
          <w:sz w:val="24"/>
          <w:szCs w:val="24"/>
        </w:rPr>
        <w:lastRenderedPageBreak/>
        <w:t>wobec obywateli Ukrainy w związku z wojną trwającą na terytorium tego państwa. Podkreślenia wymaga fakt, że liczbę obywateli Ukrainy posiadających status „UKR” szacuj</w:t>
      </w:r>
      <w:r w:rsidR="000349D9" w:rsidRPr="003411E8">
        <w:rPr>
          <w:rFonts w:ascii="Times New Roman" w:hAnsi="Times New Roman" w:cs="Times New Roman"/>
          <w:sz w:val="24"/>
          <w:szCs w:val="24"/>
        </w:rPr>
        <w:t>e</w:t>
      </w:r>
      <w:r w:rsidRPr="003411E8">
        <w:rPr>
          <w:rFonts w:ascii="Times New Roman" w:hAnsi="Times New Roman" w:cs="Times New Roman"/>
          <w:sz w:val="24"/>
          <w:szCs w:val="24"/>
        </w:rPr>
        <w:t xml:space="preserve"> się w Polsce na około </w:t>
      </w:r>
      <w:r w:rsidR="00F47D1F" w:rsidRPr="003411E8">
        <w:rPr>
          <w:rFonts w:ascii="Times New Roman" w:hAnsi="Times New Roman" w:cs="Times New Roman"/>
          <w:sz w:val="24"/>
          <w:szCs w:val="24"/>
        </w:rPr>
        <w:t>9</w:t>
      </w:r>
      <w:r w:rsidR="00F47D1F">
        <w:rPr>
          <w:rFonts w:ascii="Times New Roman" w:hAnsi="Times New Roman" w:cs="Times New Roman"/>
          <w:sz w:val="24"/>
          <w:szCs w:val="24"/>
        </w:rPr>
        <w:t>86</w:t>
      </w:r>
      <w:r w:rsidR="00F47D1F" w:rsidRPr="003411E8">
        <w:rPr>
          <w:rFonts w:ascii="Times New Roman" w:hAnsi="Times New Roman" w:cs="Times New Roman"/>
          <w:sz w:val="24"/>
          <w:szCs w:val="24"/>
        </w:rPr>
        <w:t xml:space="preserve"> </w:t>
      </w:r>
      <w:r w:rsidRPr="003411E8">
        <w:rPr>
          <w:rFonts w:ascii="Times New Roman" w:hAnsi="Times New Roman" w:cs="Times New Roman"/>
          <w:sz w:val="24"/>
          <w:szCs w:val="24"/>
        </w:rPr>
        <w:t xml:space="preserve">tysięcy osób. Natomiast przez cały 2024 r. do wszystkich wojewodów wpłynęło, według aktualnych danych statystycznych, ponad 600 tysięcy wniosków o legalizację pobytu. Przy tak dużej liczbie wniosków </w:t>
      </w:r>
      <w:r w:rsidR="00D41F44" w:rsidRPr="003411E8">
        <w:rPr>
          <w:rFonts w:ascii="Times New Roman" w:hAnsi="Times New Roman" w:cs="Times New Roman"/>
          <w:sz w:val="24"/>
          <w:szCs w:val="24"/>
        </w:rPr>
        <w:t xml:space="preserve">rezygnacja z zawieszenia terminów na załatwienie spraw wiązałaby się ze składaniem ponagleń, skarg zwykłych, podań oraz skarg do sądów wojewódzkich na bezczynność wojewodów przez pośredników w sprawach cudzoziemców, które miałyby wymusić na organie procedowanie wniosków poza przyjętą organizacją pracy, tj. realizacją wniosków według kolejności wpływów. </w:t>
      </w:r>
      <w:r w:rsidR="00C852CD">
        <w:rPr>
          <w:rFonts w:ascii="Times New Roman" w:hAnsi="Times New Roman" w:cs="Times New Roman"/>
          <w:sz w:val="24"/>
          <w:szCs w:val="24"/>
        </w:rPr>
        <w:t>W związku z </w:t>
      </w:r>
      <w:r w:rsidR="0074542B">
        <w:rPr>
          <w:rFonts w:ascii="Times New Roman" w:hAnsi="Times New Roman" w:cs="Times New Roman"/>
          <w:sz w:val="24"/>
          <w:szCs w:val="24"/>
        </w:rPr>
        <w:t xml:space="preserve">powyższym część pracowników, która obecnie prowadzi postępowania dotyczące legalizacji pobytu cudzoziemców musiałaby zostać przekierowana do obsługi tychże skarg i ponagleń, kosztem wydawania decyzji administracyjnych. </w:t>
      </w:r>
      <w:r w:rsidR="00D41F44" w:rsidRPr="003411E8">
        <w:rPr>
          <w:rFonts w:ascii="Times New Roman" w:hAnsi="Times New Roman" w:cs="Times New Roman"/>
          <w:sz w:val="24"/>
          <w:szCs w:val="24"/>
        </w:rPr>
        <w:t>Wszystkie powyższe czynnoś</w:t>
      </w:r>
      <w:r w:rsidR="000349D9" w:rsidRPr="003411E8">
        <w:rPr>
          <w:rFonts w:ascii="Times New Roman" w:hAnsi="Times New Roman" w:cs="Times New Roman"/>
          <w:sz w:val="24"/>
          <w:szCs w:val="24"/>
        </w:rPr>
        <w:t>ci</w:t>
      </w:r>
      <w:r w:rsidR="00D41F44" w:rsidRPr="003411E8">
        <w:rPr>
          <w:rFonts w:ascii="Times New Roman" w:hAnsi="Times New Roman" w:cs="Times New Roman"/>
          <w:sz w:val="24"/>
          <w:szCs w:val="24"/>
        </w:rPr>
        <w:t xml:space="preserve"> paraliżowałyby działania organów administracji zmuszając je do procedowania </w:t>
      </w:r>
      <w:r w:rsidR="00931B7B" w:rsidRPr="003411E8">
        <w:rPr>
          <w:rFonts w:ascii="Times New Roman" w:hAnsi="Times New Roman" w:cs="Times New Roman"/>
          <w:sz w:val="24"/>
          <w:szCs w:val="24"/>
        </w:rPr>
        <w:t>w pierwszej kolejności ponagleń, skarg zwykłych, podań oraz skarg do sądów wojewódzkich na bezczynność wojewodów</w:t>
      </w:r>
      <w:r w:rsidR="004F5156">
        <w:rPr>
          <w:rFonts w:ascii="Times New Roman" w:hAnsi="Times New Roman" w:cs="Times New Roman"/>
          <w:sz w:val="24"/>
          <w:szCs w:val="24"/>
        </w:rPr>
        <w:t>,</w:t>
      </w:r>
      <w:r w:rsidR="00931B7B" w:rsidRPr="003411E8">
        <w:rPr>
          <w:rFonts w:ascii="Times New Roman" w:hAnsi="Times New Roman" w:cs="Times New Roman"/>
          <w:sz w:val="24"/>
          <w:szCs w:val="24"/>
        </w:rPr>
        <w:t xml:space="preserve"> co wydłużałoby o kolejne tygodnie procedowanie wniosków pobytowych. </w:t>
      </w:r>
      <w:r w:rsidR="00922EB6" w:rsidRPr="003411E8">
        <w:rPr>
          <w:rFonts w:ascii="Times New Roman" w:hAnsi="Times New Roman" w:cs="Times New Roman"/>
          <w:sz w:val="24"/>
          <w:szCs w:val="24"/>
        </w:rPr>
        <w:t>Jednocześnie</w:t>
      </w:r>
      <w:r w:rsidR="00405CAA" w:rsidRPr="003411E8">
        <w:rPr>
          <w:rFonts w:ascii="Times New Roman" w:hAnsi="Times New Roman" w:cs="Times New Roman"/>
          <w:sz w:val="24"/>
          <w:szCs w:val="24"/>
        </w:rPr>
        <w:t xml:space="preserve"> należy podkreślić, że przepis ten w żaden sposó</w:t>
      </w:r>
      <w:r w:rsidR="00922EB6" w:rsidRPr="003411E8">
        <w:rPr>
          <w:rFonts w:ascii="Times New Roman" w:hAnsi="Times New Roman" w:cs="Times New Roman"/>
          <w:sz w:val="24"/>
          <w:szCs w:val="24"/>
        </w:rPr>
        <w:t>b nie zwalnia wojewodów z obowiązku prowadzenia post</w:t>
      </w:r>
      <w:r w:rsidR="00A94240" w:rsidRPr="003411E8">
        <w:rPr>
          <w:rFonts w:ascii="Times New Roman" w:hAnsi="Times New Roman" w:cs="Times New Roman"/>
          <w:sz w:val="24"/>
          <w:szCs w:val="24"/>
        </w:rPr>
        <w:t>ę</w:t>
      </w:r>
      <w:r w:rsidR="00922EB6" w:rsidRPr="003411E8">
        <w:rPr>
          <w:rFonts w:ascii="Times New Roman" w:hAnsi="Times New Roman" w:cs="Times New Roman"/>
          <w:sz w:val="24"/>
          <w:szCs w:val="24"/>
        </w:rPr>
        <w:t xml:space="preserve">powań administracyjnych. </w:t>
      </w:r>
    </w:p>
    <w:p w14:paraId="081528D7" w14:textId="77777777" w:rsidR="009B0A07" w:rsidRPr="003411E8" w:rsidRDefault="0041489C" w:rsidP="00562E37">
      <w:pPr>
        <w:spacing w:after="0"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U</w:t>
      </w:r>
      <w:r w:rsidR="00F45422" w:rsidRPr="003411E8">
        <w:rPr>
          <w:rFonts w:ascii="Times New Roman" w:hAnsi="Times New Roman" w:cs="Times New Roman"/>
          <w:b/>
          <w:sz w:val="24"/>
          <w:szCs w:val="24"/>
        </w:rPr>
        <w:t>szczelnienie systemu udzielania pomocy</w:t>
      </w:r>
      <w:r w:rsidR="00107E5A" w:rsidRPr="003411E8">
        <w:rPr>
          <w:rFonts w:ascii="Times New Roman" w:hAnsi="Times New Roman" w:cs="Times New Roman"/>
          <w:b/>
          <w:sz w:val="24"/>
          <w:szCs w:val="24"/>
        </w:rPr>
        <w:t>.</w:t>
      </w:r>
      <w:r w:rsidRPr="003411E8">
        <w:rPr>
          <w:rFonts w:ascii="Times New Roman" w:hAnsi="Times New Roman" w:cs="Times New Roman"/>
          <w:b/>
          <w:sz w:val="24"/>
          <w:szCs w:val="24"/>
        </w:rPr>
        <w:t xml:space="preserve"> </w:t>
      </w:r>
      <w:r w:rsidR="00CA287C" w:rsidRPr="003411E8">
        <w:rPr>
          <w:rFonts w:ascii="Times New Roman" w:hAnsi="Times New Roman" w:cs="Times New Roman"/>
          <w:b/>
          <w:sz w:val="24"/>
          <w:szCs w:val="24"/>
        </w:rPr>
        <w:t>W</w:t>
      </w:r>
      <w:r w:rsidR="00D32577" w:rsidRPr="003411E8">
        <w:rPr>
          <w:rFonts w:ascii="Times New Roman" w:hAnsi="Times New Roman" w:cs="Times New Roman"/>
          <w:b/>
          <w:sz w:val="24"/>
          <w:szCs w:val="24"/>
        </w:rPr>
        <w:t>ygaszenie części działań pomocowych</w:t>
      </w:r>
    </w:p>
    <w:p w14:paraId="2ECC73F5" w14:textId="77777777" w:rsidR="004F5270" w:rsidRDefault="0074542B" w:rsidP="00C361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Mając na uwadze wyrok Trybunału Sprawiedliwości w</w:t>
      </w:r>
      <w:r w:rsidR="00C852CD">
        <w:rPr>
          <w:rFonts w:ascii="Times New Roman" w:hAnsi="Times New Roman" w:cs="Times New Roman"/>
          <w:sz w:val="24"/>
          <w:szCs w:val="24"/>
        </w:rPr>
        <w:t xml:space="preserve"> sprawie C-753/23 i konkluzje z </w:t>
      </w:r>
      <w:r>
        <w:rPr>
          <w:rFonts w:ascii="Times New Roman" w:hAnsi="Times New Roman" w:cs="Times New Roman"/>
          <w:sz w:val="24"/>
          <w:szCs w:val="24"/>
        </w:rPr>
        <w:t xml:space="preserve">ostatniego spotkania Rady Unii Europejskiej w sprawie przedłużenia tymczasowej ochrony, </w:t>
      </w:r>
      <w:r w:rsidR="00DC16E5">
        <w:rPr>
          <w:rFonts w:ascii="Times New Roman" w:hAnsi="Times New Roman" w:cs="Times New Roman"/>
          <w:sz w:val="24"/>
          <w:szCs w:val="24"/>
        </w:rPr>
        <w:t xml:space="preserve">mówiące o tym, </w:t>
      </w:r>
      <w:r>
        <w:rPr>
          <w:rFonts w:ascii="Times New Roman" w:hAnsi="Times New Roman" w:cs="Times New Roman"/>
          <w:sz w:val="24"/>
          <w:szCs w:val="24"/>
        </w:rPr>
        <w:t xml:space="preserve">że nie należy przyjmować żadnej wykładni, która nakłada na państwo członkowskie obowiązek udzielenia ochrony czasowej osobie, która już taką ochronę otrzymała w innym państwie członkowskim, projekt przewiduje zmianę brzmienia art. 3 ust. 3 pkt 3. </w:t>
      </w:r>
      <w:r w:rsidR="00DC16E5">
        <w:rPr>
          <w:rFonts w:ascii="Times New Roman" w:hAnsi="Times New Roman" w:cs="Times New Roman"/>
          <w:sz w:val="24"/>
          <w:szCs w:val="24"/>
        </w:rPr>
        <w:t>Dotychczas organy gmin niejednokrotnie zgłaszały wątpliwości, czy powinny nadawać numer PESEL ze statusem UKR osobom, które mają już, często od dłuższego czasu, przyznaną ochronę czasową w innym państwie członkowskim. Kontrowersje budziły w szczególności sytuacje, w których chęć zmiany kraju, udzielającego ochron</w:t>
      </w:r>
      <w:r w:rsidR="00C852CD">
        <w:rPr>
          <w:rFonts w:ascii="Times New Roman" w:hAnsi="Times New Roman" w:cs="Times New Roman"/>
          <w:sz w:val="24"/>
          <w:szCs w:val="24"/>
        </w:rPr>
        <w:t>y była podyktowana wysokością i </w:t>
      </w:r>
      <w:r w:rsidR="00DC16E5">
        <w:rPr>
          <w:rFonts w:ascii="Times New Roman" w:hAnsi="Times New Roman" w:cs="Times New Roman"/>
          <w:sz w:val="24"/>
          <w:szCs w:val="24"/>
        </w:rPr>
        <w:t>rodzajem oferowanego przez poszczególne kraje wsparcia dla uchodźców i zmian w tym obszarze. Dlatego też jasne stanowisko, wyrażone na poziomie unijnym, pozwala na doprecyzowanie przepisów proje</w:t>
      </w:r>
      <w:r w:rsidR="00C852CD">
        <w:rPr>
          <w:rFonts w:ascii="Times New Roman" w:hAnsi="Times New Roman" w:cs="Times New Roman"/>
          <w:sz w:val="24"/>
          <w:szCs w:val="24"/>
        </w:rPr>
        <w:t xml:space="preserve">ktowanej ustawy w taki sposób, </w:t>
      </w:r>
      <w:r w:rsidR="00DC16E5">
        <w:rPr>
          <w:rFonts w:ascii="Times New Roman" w:hAnsi="Times New Roman" w:cs="Times New Roman"/>
          <w:sz w:val="24"/>
          <w:szCs w:val="24"/>
        </w:rPr>
        <w:t>który jednoznacznie wyklucza możliwość udzielenia ochrony tymczasowej osobom, które po wybuchu wojny taką ochronę już nabyły w</w:t>
      </w:r>
      <w:r w:rsidR="004F5270">
        <w:rPr>
          <w:rFonts w:ascii="Times New Roman" w:hAnsi="Times New Roman" w:cs="Times New Roman"/>
          <w:sz w:val="24"/>
          <w:szCs w:val="24"/>
        </w:rPr>
        <w:t xml:space="preserve"> innym kraju. W ślad za zmianą w art. 3 odpowiednim zmianom uległy zapisy w art. 4 ust. 17a oraz w art. 11 ust. 4.</w:t>
      </w:r>
    </w:p>
    <w:p w14:paraId="74894C27" w14:textId="77777777" w:rsidR="00112439" w:rsidRPr="003411E8" w:rsidRDefault="00546AED" w:rsidP="00C361D6">
      <w:pPr>
        <w:spacing w:after="0" w:line="360" w:lineRule="auto"/>
        <w:jc w:val="both"/>
        <w:rPr>
          <w:rFonts w:ascii="Times New Roman" w:hAnsi="Times New Roman" w:cs="Times New Roman"/>
          <w:b/>
          <w:bCs/>
          <w:sz w:val="24"/>
          <w:szCs w:val="24"/>
        </w:rPr>
      </w:pPr>
      <w:r w:rsidRPr="003411E8">
        <w:rPr>
          <w:rFonts w:ascii="Times New Roman" w:hAnsi="Times New Roman" w:cs="Times New Roman"/>
          <w:sz w:val="24"/>
          <w:szCs w:val="24"/>
        </w:rPr>
        <w:lastRenderedPageBreak/>
        <w:t xml:space="preserve">Projekt przewiduje </w:t>
      </w:r>
      <w:r w:rsidR="004F5270">
        <w:rPr>
          <w:rFonts w:ascii="Times New Roman" w:hAnsi="Times New Roman" w:cs="Times New Roman"/>
          <w:sz w:val="24"/>
          <w:szCs w:val="24"/>
        </w:rPr>
        <w:t xml:space="preserve">również </w:t>
      </w:r>
      <w:r w:rsidRPr="003411E8">
        <w:rPr>
          <w:rFonts w:ascii="Times New Roman" w:hAnsi="Times New Roman" w:cs="Times New Roman"/>
          <w:sz w:val="24"/>
          <w:szCs w:val="24"/>
        </w:rPr>
        <w:t xml:space="preserve">rozwiązanie odstępujące od </w:t>
      </w:r>
      <w:r w:rsidR="00112439" w:rsidRPr="003411E8">
        <w:rPr>
          <w:rFonts w:ascii="Times New Roman" w:hAnsi="Times New Roman" w:cs="Times New Roman"/>
          <w:sz w:val="24"/>
          <w:szCs w:val="24"/>
        </w:rPr>
        <w:t xml:space="preserve">możliwości </w:t>
      </w:r>
      <w:r w:rsidR="00922EB6" w:rsidRPr="003411E8">
        <w:rPr>
          <w:rFonts w:ascii="Times New Roman" w:hAnsi="Times New Roman" w:cs="Times New Roman"/>
          <w:sz w:val="24"/>
          <w:szCs w:val="24"/>
        </w:rPr>
        <w:t>nadawania uprawnień oby</w:t>
      </w:r>
      <w:r w:rsidR="00D53D8A" w:rsidRPr="003411E8">
        <w:rPr>
          <w:rFonts w:ascii="Times New Roman" w:hAnsi="Times New Roman" w:cs="Times New Roman"/>
          <w:sz w:val="24"/>
          <w:szCs w:val="24"/>
        </w:rPr>
        <w:t>w</w:t>
      </w:r>
      <w:r w:rsidR="00922EB6" w:rsidRPr="003411E8">
        <w:rPr>
          <w:rFonts w:ascii="Times New Roman" w:hAnsi="Times New Roman" w:cs="Times New Roman"/>
          <w:sz w:val="24"/>
          <w:szCs w:val="24"/>
        </w:rPr>
        <w:t xml:space="preserve">atelom Ukrainy, którzy </w:t>
      </w:r>
      <w:r w:rsidR="00922EB6" w:rsidRPr="003411E8">
        <w:rPr>
          <w:rFonts w:ascii="Times New Roman" w:hAnsi="Times New Roman" w:cs="Times New Roman"/>
          <w:spacing w:val="-2"/>
          <w:sz w:val="24"/>
          <w:szCs w:val="24"/>
        </w:rPr>
        <w:t xml:space="preserve">krótkoterminowo przekraczają granicę na podstawie </w:t>
      </w:r>
      <w:r w:rsidR="003F72D4" w:rsidRPr="003411E8">
        <w:rPr>
          <w:rFonts w:ascii="Times New Roman" w:hAnsi="Times New Roman" w:cs="Times New Roman"/>
          <w:spacing w:val="-2"/>
          <w:sz w:val="24"/>
          <w:szCs w:val="24"/>
        </w:rPr>
        <w:t>zezwolenia na przekraczanie granicy w ramach małego ruchu granicznego</w:t>
      </w:r>
      <w:r w:rsidR="00922EB6" w:rsidRPr="003411E8">
        <w:rPr>
          <w:rFonts w:ascii="Times New Roman" w:hAnsi="Times New Roman" w:cs="Times New Roman"/>
          <w:sz w:val="24"/>
          <w:szCs w:val="24"/>
        </w:rPr>
        <w:t xml:space="preserve">. Osoby te </w:t>
      </w:r>
      <w:r w:rsidR="00D53D8A" w:rsidRPr="003411E8">
        <w:rPr>
          <w:rFonts w:ascii="Times New Roman" w:hAnsi="Times New Roman" w:cs="Times New Roman"/>
          <w:sz w:val="24"/>
          <w:szCs w:val="24"/>
        </w:rPr>
        <w:t xml:space="preserve">bowiem </w:t>
      </w:r>
      <w:r w:rsidR="00922EB6" w:rsidRPr="003411E8">
        <w:rPr>
          <w:rFonts w:ascii="Times New Roman" w:hAnsi="Times New Roman" w:cs="Times New Roman"/>
          <w:sz w:val="24"/>
          <w:szCs w:val="24"/>
        </w:rPr>
        <w:t>przekraczają granicę jedynie</w:t>
      </w:r>
      <w:r w:rsidR="004A1DDA" w:rsidRPr="003411E8">
        <w:rPr>
          <w:rFonts w:ascii="Times New Roman" w:hAnsi="Times New Roman" w:cs="Times New Roman"/>
          <w:sz w:val="24"/>
          <w:szCs w:val="24"/>
        </w:rPr>
        <w:t xml:space="preserve"> krótkoterminowo</w:t>
      </w:r>
      <w:r w:rsidR="00931B7B" w:rsidRPr="003411E8">
        <w:rPr>
          <w:rFonts w:ascii="Times New Roman" w:hAnsi="Times New Roman" w:cs="Times New Roman"/>
          <w:sz w:val="24"/>
          <w:szCs w:val="24"/>
        </w:rPr>
        <w:t>,</w:t>
      </w:r>
      <w:r w:rsidR="004A1DDA" w:rsidRPr="003411E8">
        <w:rPr>
          <w:rFonts w:ascii="Times New Roman" w:hAnsi="Times New Roman" w:cs="Times New Roman"/>
          <w:sz w:val="24"/>
          <w:szCs w:val="24"/>
        </w:rPr>
        <w:t xml:space="preserve"> a charakter ich pobytu na terenie Rzeczypospolitej</w:t>
      </w:r>
      <w:r w:rsidRPr="003411E8">
        <w:rPr>
          <w:rFonts w:ascii="Times New Roman" w:hAnsi="Times New Roman" w:cs="Times New Roman"/>
          <w:sz w:val="24"/>
          <w:szCs w:val="24"/>
        </w:rPr>
        <w:t xml:space="preserve"> Polskiej</w:t>
      </w:r>
      <w:r w:rsidR="00931B7B" w:rsidRPr="003411E8">
        <w:rPr>
          <w:rFonts w:ascii="Times New Roman" w:hAnsi="Times New Roman" w:cs="Times New Roman"/>
          <w:sz w:val="24"/>
          <w:szCs w:val="24"/>
        </w:rPr>
        <w:t xml:space="preserve"> nie </w:t>
      </w:r>
      <w:r w:rsidR="004A1DDA" w:rsidRPr="003411E8">
        <w:rPr>
          <w:rFonts w:ascii="Times New Roman" w:hAnsi="Times New Roman" w:cs="Times New Roman"/>
          <w:sz w:val="24"/>
          <w:szCs w:val="24"/>
        </w:rPr>
        <w:t>jest związany</w:t>
      </w:r>
      <w:r w:rsidR="00931B7B" w:rsidRPr="003411E8">
        <w:rPr>
          <w:rFonts w:ascii="Times New Roman" w:hAnsi="Times New Roman" w:cs="Times New Roman"/>
          <w:sz w:val="24"/>
          <w:szCs w:val="24"/>
        </w:rPr>
        <w:t xml:space="preserve"> bezpośrednio </w:t>
      </w:r>
      <w:r w:rsidRPr="003411E8">
        <w:rPr>
          <w:rFonts w:ascii="Times New Roman" w:hAnsi="Times New Roman" w:cs="Times New Roman"/>
          <w:sz w:val="24"/>
          <w:szCs w:val="24"/>
        </w:rPr>
        <w:t>z </w:t>
      </w:r>
      <w:r w:rsidR="00931B7B" w:rsidRPr="003411E8">
        <w:rPr>
          <w:rFonts w:ascii="Times New Roman" w:hAnsi="Times New Roman" w:cs="Times New Roman"/>
          <w:sz w:val="24"/>
          <w:szCs w:val="24"/>
        </w:rPr>
        <w:t>działaniami wojennymi na terytorium Ukrainy</w:t>
      </w:r>
      <w:r w:rsidR="00C852CD">
        <w:rPr>
          <w:rFonts w:ascii="Times New Roman" w:hAnsi="Times New Roman" w:cs="Times New Roman"/>
          <w:sz w:val="24"/>
          <w:szCs w:val="24"/>
        </w:rPr>
        <w:t xml:space="preserve"> (zmiana art. </w:t>
      </w:r>
      <w:r w:rsidRPr="003411E8">
        <w:rPr>
          <w:rFonts w:ascii="Times New Roman" w:hAnsi="Times New Roman" w:cs="Times New Roman"/>
          <w:sz w:val="24"/>
          <w:szCs w:val="24"/>
        </w:rPr>
        <w:t>2 ust. 3 pkt 4 ustawy)</w:t>
      </w:r>
      <w:r w:rsidR="00931B7B" w:rsidRPr="003411E8">
        <w:rPr>
          <w:rFonts w:ascii="Times New Roman" w:hAnsi="Times New Roman" w:cs="Times New Roman"/>
          <w:sz w:val="24"/>
          <w:szCs w:val="24"/>
        </w:rPr>
        <w:t>.</w:t>
      </w:r>
      <w:r w:rsidR="00EF314E">
        <w:rPr>
          <w:rFonts w:ascii="Times New Roman" w:hAnsi="Times New Roman" w:cs="Times New Roman"/>
          <w:sz w:val="24"/>
          <w:szCs w:val="24"/>
        </w:rPr>
        <w:t xml:space="preserve"> </w:t>
      </w:r>
      <w:r w:rsidR="0083132D" w:rsidRPr="008610C8">
        <w:rPr>
          <w:rFonts w:ascii="Times New Roman" w:hAnsi="Times New Roman" w:cs="Times New Roman"/>
          <w:sz w:val="24"/>
          <w:szCs w:val="24"/>
        </w:rPr>
        <w:t>Konsekwencją tej zmiany jest również zmiana art. 4 ust. 4 pkt 20a</w:t>
      </w:r>
      <w:r w:rsidR="00C852CD">
        <w:rPr>
          <w:rFonts w:ascii="Times New Roman" w:hAnsi="Times New Roman" w:cs="Times New Roman"/>
          <w:sz w:val="24"/>
          <w:szCs w:val="24"/>
        </w:rPr>
        <w:t xml:space="preserve"> w </w:t>
      </w:r>
      <w:r w:rsidR="0083132D">
        <w:rPr>
          <w:rFonts w:ascii="Times New Roman" w:hAnsi="Times New Roman" w:cs="Times New Roman"/>
          <w:sz w:val="24"/>
          <w:szCs w:val="24"/>
        </w:rPr>
        <w:t>zakresie składanego oświadczenia.</w:t>
      </w:r>
    </w:p>
    <w:p w14:paraId="523B5F51" w14:textId="7E64A417" w:rsidR="0046343E" w:rsidRPr="008610C8" w:rsidRDefault="00112439" w:rsidP="00DD3AAD">
      <w:pPr>
        <w:spacing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Zaproponowana </w:t>
      </w:r>
      <w:r w:rsidR="00D53D8A" w:rsidRPr="003411E8">
        <w:rPr>
          <w:rFonts w:ascii="Times New Roman" w:hAnsi="Times New Roman" w:cs="Times New Roman"/>
          <w:sz w:val="24"/>
          <w:szCs w:val="24"/>
        </w:rPr>
        <w:t xml:space="preserve">w art. 2 w ust. 3a </w:t>
      </w:r>
      <w:r w:rsidR="00546AED" w:rsidRPr="003411E8">
        <w:rPr>
          <w:rFonts w:ascii="Times New Roman" w:hAnsi="Times New Roman" w:cs="Times New Roman"/>
          <w:sz w:val="24"/>
          <w:szCs w:val="24"/>
        </w:rPr>
        <w:t xml:space="preserve">ustawy </w:t>
      </w:r>
      <w:r w:rsidRPr="003411E8">
        <w:rPr>
          <w:rFonts w:ascii="Times New Roman" w:hAnsi="Times New Roman" w:cs="Times New Roman"/>
          <w:sz w:val="24"/>
          <w:szCs w:val="24"/>
        </w:rPr>
        <w:t xml:space="preserve">zmiana </w:t>
      </w:r>
      <w:r w:rsidR="00931B7B" w:rsidRPr="003411E8">
        <w:rPr>
          <w:rFonts w:ascii="Times New Roman" w:hAnsi="Times New Roman" w:cs="Times New Roman"/>
          <w:sz w:val="24"/>
          <w:szCs w:val="24"/>
        </w:rPr>
        <w:t>doprecyzowująca</w:t>
      </w:r>
      <w:r w:rsidR="00546AED" w:rsidRPr="003411E8">
        <w:rPr>
          <w:rFonts w:ascii="Times New Roman" w:hAnsi="Times New Roman" w:cs="Times New Roman"/>
          <w:sz w:val="24"/>
          <w:szCs w:val="24"/>
        </w:rPr>
        <w:t>, tj.</w:t>
      </w:r>
      <w:r w:rsidR="00931B7B" w:rsidRPr="003411E8">
        <w:rPr>
          <w:rFonts w:ascii="Times New Roman" w:hAnsi="Times New Roman" w:cs="Times New Roman"/>
          <w:sz w:val="24"/>
          <w:szCs w:val="24"/>
        </w:rPr>
        <w:t xml:space="preserve"> </w:t>
      </w:r>
      <w:r w:rsidR="00D53D8A" w:rsidRPr="003411E8">
        <w:rPr>
          <w:rFonts w:ascii="Times New Roman" w:hAnsi="Times New Roman" w:cs="Times New Roman"/>
          <w:iCs/>
          <w:sz w:val="24"/>
          <w:szCs w:val="24"/>
        </w:rPr>
        <w:t xml:space="preserve">przekazywanie przez Szefa Urzędu do Spraw Cudzoziemców na bieżąco </w:t>
      </w:r>
      <w:r w:rsidR="00931B7B" w:rsidRPr="003411E8">
        <w:rPr>
          <w:rFonts w:ascii="Times New Roman" w:hAnsi="Times New Roman" w:cs="Times New Roman"/>
          <w:iCs/>
          <w:sz w:val="24"/>
          <w:szCs w:val="24"/>
        </w:rPr>
        <w:t>Komendantowi Główn</w:t>
      </w:r>
      <w:r w:rsidR="00D53D8A" w:rsidRPr="003411E8">
        <w:rPr>
          <w:rFonts w:ascii="Times New Roman" w:hAnsi="Times New Roman" w:cs="Times New Roman"/>
          <w:iCs/>
          <w:sz w:val="24"/>
          <w:szCs w:val="24"/>
        </w:rPr>
        <w:t xml:space="preserve">emu Straży Granicznej, informacji </w:t>
      </w:r>
      <w:r w:rsidR="00931B7B" w:rsidRPr="003411E8">
        <w:rPr>
          <w:rFonts w:ascii="Times New Roman" w:hAnsi="Times New Roman" w:cs="Times New Roman"/>
          <w:iCs/>
          <w:sz w:val="24"/>
          <w:szCs w:val="24"/>
        </w:rPr>
        <w:t xml:space="preserve">o dokumentach, o których </w:t>
      </w:r>
      <w:r w:rsidR="00D53D8A" w:rsidRPr="003411E8">
        <w:rPr>
          <w:rFonts w:ascii="Times New Roman" w:hAnsi="Times New Roman" w:cs="Times New Roman"/>
          <w:iCs/>
          <w:sz w:val="24"/>
          <w:szCs w:val="24"/>
        </w:rPr>
        <w:t>mowa w art. 2 ust. 3 pkt 1 i 2</w:t>
      </w:r>
      <w:r w:rsidR="00546AED" w:rsidRPr="003411E8">
        <w:rPr>
          <w:rFonts w:ascii="Times New Roman" w:hAnsi="Times New Roman" w:cs="Times New Roman"/>
          <w:iCs/>
          <w:sz w:val="24"/>
          <w:szCs w:val="24"/>
        </w:rPr>
        <w:t>,</w:t>
      </w:r>
      <w:r w:rsidR="00D53D8A" w:rsidRPr="003411E8">
        <w:rPr>
          <w:rFonts w:ascii="Times New Roman" w:hAnsi="Times New Roman" w:cs="Times New Roman"/>
          <w:iCs/>
          <w:sz w:val="24"/>
          <w:szCs w:val="24"/>
        </w:rPr>
        <w:t xml:space="preserve"> </w:t>
      </w:r>
      <w:r w:rsidR="00931B7B" w:rsidRPr="003411E8">
        <w:rPr>
          <w:rFonts w:ascii="Times New Roman" w:hAnsi="Times New Roman" w:cs="Times New Roman"/>
          <w:iCs/>
          <w:sz w:val="24"/>
          <w:szCs w:val="24"/>
        </w:rPr>
        <w:t>ma ułatwić</w:t>
      </w:r>
      <w:r w:rsidRPr="003411E8">
        <w:rPr>
          <w:rFonts w:ascii="Times New Roman" w:hAnsi="Times New Roman" w:cs="Times New Roman"/>
          <w:sz w:val="24"/>
          <w:szCs w:val="24"/>
        </w:rPr>
        <w:t xml:space="preserve"> </w:t>
      </w:r>
      <w:r w:rsidRPr="008610C8">
        <w:rPr>
          <w:rFonts w:ascii="Times New Roman" w:hAnsi="Times New Roman" w:cs="Times New Roman"/>
          <w:sz w:val="24"/>
          <w:szCs w:val="24"/>
        </w:rPr>
        <w:t xml:space="preserve">prawidłowe prowadzenie rejestru Komendantowi Głównemu </w:t>
      </w:r>
      <w:r w:rsidR="00546AED" w:rsidRPr="008610C8">
        <w:rPr>
          <w:rFonts w:ascii="Times New Roman" w:hAnsi="Times New Roman" w:cs="Times New Roman"/>
          <w:sz w:val="24"/>
          <w:szCs w:val="24"/>
        </w:rPr>
        <w:t>Straży Granicznej</w:t>
      </w:r>
      <w:r w:rsidRPr="008610C8">
        <w:rPr>
          <w:rFonts w:ascii="Times New Roman" w:hAnsi="Times New Roman" w:cs="Times New Roman"/>
          <w:sz w:val="24"/>
          <w:szCs w:val="24"/>
        </w:rPr>
        <w:t xml:space="preserve">, w tym procesu odbierania obywatelom Ukrainy </w:t>
      </w:r>
      <w:r w:rsidR="00C361D6" w:rsidRPr="008610C8">
        <w:rPr>
          <w:rFonts w:ascii="Times New Roman" w:hAnsi="Times New Roman" w:cs="Times New Roman"/>
          <w:sz w:val="24"/>
          <w:szCs w:val="24"/>
        </w:rPr>
        <w:t>statusu UKR</w:t>
      </w:r>
      <w:r w:rsidRPr="008610C8">
        <w:rPr>
          <w:rFonts w:ascii="Times New Roman" w:hAnsi="Times New Roman" w:cs="Times New Roman"/>
          <w:sz w:val="24"/>
          <w:szCs w:val="24"/>
        </w:rPr>
        <w:t>, którzy posiadają</w:t>
      </w:r>
      <w:r w:rsidR="00546AED" w:rsidRPr="008610C8">
        <w:rPr>
          <w:rFonts w:ascii="Times New Roman" w:hAnsi="Times New Roman" w:cs="Times New Roman"/>
          <w:sz w:val="24"/>
          <w:szCs w:val="24"/>
        </w:rPr>
        <w:t xml:space="preserve"> legalny pobyt na terytorium Rzeczypospolitej Polskiej</w:t>
      </w:r>
      <w:r w:rsidR="00C361D6" w:rsidRPr="008610C8">
        <w:rPr>
          <w:rFonts w:ascii="Times New Roman" w:hAnsi="Times New Roman" w:cs="Times New Roman"/>
          <w:sz w:val="24"/>
          <w:szCs w:val="24"/>
        </w:rPr>
        <w:t>.</w:t>
      </w:r>
      <w:r w:rsidR="0083132D">
        <w:rPr>
          <w:rFonts w:ascii="Times New Roman" w:hAnsi="Times New Roman" w:cs="Times New Roman"/>
          <w:sz w:val="24"/>
          <w:szCs w:val="24"/>
        </w:rPr>
        <w:t xml:space="preserve"> </w:t>
      </w:r>
      <w:r w:rsidR="0046343E" w:rsidRPr="008610C8">
        <w:rPr>
          <w:rFonts w:ascii="Times New Roman" w:hAnsi="Times New Roman" w:cs="Times New Roman"/>
          <w:sz w:val="24"/>
          <w:szCs w:val="24"/>
        </w:rPr>
        <w:t xml:space="preserve">Zmiany art. 3 w ust. 4 pkt </w:t>
      </w:r>
      <w:r w:rsidR="00A07210">
        <w:rPr>
          <w:rFonts w:ascii="Times New Roman" w:hAnsi="Times New Roman" w:cs="Times New Roman"/>
          <w:sz w:val="24"/>
          <w:szCs w:val="24"/>
        </w:rPr>
        <w:t>1</w:t>
      </w:r>
      <w:r w:rsidR="00A07210" w:rsidRPr="008610C8">
        <w:rPr>
          <w:rFonts w:ascii="Times New Roman" w:hAnsi="Times New Roman" w:cs="Times New Roman"/>
          <w:sz w:val="24"/>
          <w:szCs w:val="24"/>
        </w:rPr>
        <w:t xml:space="preserve"> </w:t>
      </w:r>
      <w:r w:rsidR="0046343E" w:rsidRPr="008610C8">
        <w:rPr>
          <w:rFonts w:ascii="Times New Roman" w:hAnsi="Times New Roman" w:cs="Times New Roman"/>
          <w:sz w:val="24"/>
          <w:szCs w:val="24"/>
        </w:rPr>
        <w:t xml:space="preserve">lit e i f </w:t>
      </w:r>
      <w:r w:rsidR="00D0307F" w:rsidRPr="008610C8">
        <w:rPr>
          <w:rFonts w:ascii="Times New Roman" w:hAnsi="Times New Roman" w:cs="Times New Roman"/>
          <w:sz w:val="24"/>
          <w:szCs w:val="24"/>
        </w:rPr>
        <w:t>polegające na dodaniu rodzaju, numeru i serii dokumentu stanowiącego podsta</w:t>
      </w:r>
      <w:r w:rsidR="00072836" w:rsidRPr="008610C8">
        <w:rPr>
          <w:rFonts w:ascii="Times New Roman" w:hAnsi="Times New Roman" w:cs="Times New Roman"/>
          <w:sz w:val="24"/>
          <w:szCs w:val="24"/>
        </w:rPr>
        <w:t>wę przekroczenia granicy</w:t>
      </w:r>
      <w:r w:rsidR="00D0307F" w:rsidRPr="008610C8">
        <w:rPr>
          <w:rFonts w:ascii="Times New Roman" w:hAnsi="Times New Roman" w:cs="Times New Roman"/>
          <w:sz w:val="24"/>
          <w:szCs w:val="24"/>
        </w:rPr>
        <w:t xml:space="preserve"> </w:t>
      </w:r>
      <w:r w:rsidR="0046343E" w:rsidRPr="008610C8">
        <w:rPr>
          <w:rFonts w:ascii="Times New Roman" w:hAnsi="Times New Roman" w:cs="Times New Roman"/>
          <w:sz w:val="24"/>
          <w:szCs w:val="24"/>
        </w:rPr>
        <w:t xml:space="preserve">wynikają z zebranych doświadczeń związanych z rozwojem i utrzymaniem Rejestru. </w:t>
      </w:r>
      <w:r w:rsidR="00072836" w:rsidRPr="008610C8">
        <w:rPr>
          <w:rFonts w:ascii="Times New Roman" w:hAnsi="Times New Roman" w:cs="Times New Roman"/>
          <w:sz w:val="24"/>
          <w:szCs w:val="24"/>
        </w:rPr>
        <w:t xml:space="preserve">Umożliwi to dokładniejszą identyfikację osoby oraz pomoże w wykrywaniu nadużyć związanych z tożsamością. </w:t>
      </w:r>
      <w:r w:rsidR="0046343E" w:rsidRPr="008610C8">
        <w:rPr>
          <w:rFonts w:ascii="Times New Roman" w:hAnsi="Times New Roman" w:cs="Times New Roman"/>
          <w:sz w:val="24"/>
          <w:szCs w:val="24"/>
        </w:rPr>
        <w:t>Dalsze utrzymanie regulacji zawartej w ust. 6 nie znajduje uzasadnienia, gdyż brak jest możliwości wykorzystania odwzorowania własnoręcznego podpisu osoby, co z kolei stoi w kolizji z zasadą celowości i proporcjonalności. Propozycja dodania punktu 7 ma na celu, aby dane biometryczne w postaci odcisków linii papilarnych pobrane na podstawie niniejszej ustawy pozwalały na jednoznaczną identyfikację osób.</w:t>
      </w:r>
    </w:p>
    <w:p w14:paraId="4AC476AC" w14:textId="77777777" w:rsidR="00BD6857" w:rsidRDefault="00A10D55"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 xml:space="preserve">Zmiana w art. 4 ust. 2 i ust. 8 kończy możliwość złożenia wniosku o nadanie numeru PESEL UKR oraz złożenia odcisków palców w miejscu pobytu </w:t>
      </w:r>
      <w:r w:rsidR="00C852CD">
        <w:rPr>
          <w:rFonts w:ascii="Times New Roman" w:hAnsi="Times New Roman" w:cs="Times New Roman"/>
          <w:sz w:val="24"/>
          <w:szCs w:val="24"/>
        </w:rPr>
        <w:t>osoby. Powyższa zmiana wynika z </w:t>
      </w:r>
      <w:r w:rsidRPr="008610C8">
        <w:rPr>
          <w:rFonts w:ascii="Times New Roman" w:hAnsi="Times New Roman" w:cs="Times New Roman"/>
          <w:sz w:val="24"/>
          <w:szCs w:val="24"/>
        </w:rPr>
        <w:t>potrzeby racjonalnego zarządzania i efektywnego wykorzystywania sprzętu teleinformatycznego (komputerów mobilnych – laptopów oraz wydzielonej sieci komórkowej z usługą APN), przekazanego do realizacji spraw związanych z obsługą spraw obywatelskich w Systemie Rejestrów Państwowych oraz optymalizacją kosztów ponoszonych w z</w:t>
      </w:r>
      <w:r w:rsidR="00C852CD">
        <w:rPr>
          <w:rFonts w:ascii="Times New Roman" w:hAnsi="Times New Roman" w:cs="Times New Roman"/>
          <w:sz w:val="24"/>
          <w:szCs w:val="24"/>
        </w:rPr>
        <w:t>wiązku z </w:t>
      </w:r>
      <w:r w:rsidRPr="008610C8">
        <w:rPr>
          <w:rFonts w:ascii="Times New Roman" w:hAnsi="Times New Roman" w:cs="Times New Roman"/>
          <w:sz w:val="24"/>
          <w:szCs w:val="24"/>
        </w:rPr>
        <w:t>zapewnieniem mobilnej obsługi tych procesów.</w:t>
      </w:r>
      <w:r w:rsidR="00D42D9B">
        <w:rPr>
          <w:rFonts w:ascii="Times New Roman" w:hAnsi="Times New Roman" w:cs="Times New Roman"/>
          <w:sz w:val="24"/>
          <w:szCs w:val="24"/>
        </w:rPr>
        <w:t xml:space="preserve"> </w:t>
      </w:r>
      <w:r w:rsidR="004F5270">
        <w:rPr>
          <w:rFonts w:ascii="Times New Roman" w:hAnsi="Times New Roman" w:cs="Times New Roman"/>
          <w:sz w:val="24"/>
          <w:szCs w:val="24"/>
        </w:rPr>
        <w:t xml:space="preserve">Zwłaszcza, że część kosztów generuje konieczność </w:t>
      </w:r>
      <w:r w:rsidR="00BD6857">
        <w:rPr>
          <w:rFonts w:ascii="Times New Roman" w:hAnsi="Times New Roman" w:cs="Times New Roman"/>
          <w:sz w:val="24"/>
          <w:szCs w:val="24"/>
        </w:rPr>
        <w:t>zachowania gotowości</w:t>
      </w:r>
      <w:r w:rsidR="004F5270">
        <w:rPr>
          <w:rFonts w:ascii="Times New Roman" w:hAnsi="Times New Roman" w:cs="Times New Roman"/>
          <w:sz w:val="24"/>
          <w:szCs w:val="24"/>
        </w:rPr>
        <w:t xml:space="preserve"> do realizacji zadania, bez względu na to, czy </w:t>
      </w:r>
      <w:r w:rsidR="00BD6857">
        <w:rPr>
          <w:rFonts w:ascii="Times New Roman" w:hAnsi="Times New Roman" w:cs="Times New Roman"/>
          <w:sz w:val="24"/>
          <w:szCs w:val="24"/>
        </w:rPr>
        <w:t>pojawi się</w:t>
      </w:r>
      <w:r w:rsidR="004F5270">
        <w:rPr>
          <w:rFonts w:ascii="Times New Roman" w:hAnsi="Times New Roman" w:cs="Times New Roman"/>
          <w:sz w:val="24"/>
          <w:szCs w:val="24"/>
        </w:rPr>
        <w:t xml:space="preserve"> rzeczywista potrzeba realizacji.</w:t>
      </w:r>
    </w:p>
    <w:p w14:paraId="6E0992ED" w14:textId="452C4433" w:rsidR="00A10D55" w:rsidRPr="008610C8" w:rsidRDefault="00A10D55"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Powyższa propozycja przede wszystkim opiera się na statystykach dotyczących stale zmniejszającej się liczby nadawanych numerów PESEL przez organy gmin, jak i wynikającym z tego faktu znacznym ograniczeniem zużycia transferu sieci w</w:t>
      </w:r>
      <w:r w:rsidR="00C852CD">
        <w:rPr>
          <w:rFonts w:ascii="Times New Roman" w:hAnsi="Times New Roman" w:cs="Times New Roman"/>
          <w:sz w:val="24"/>
          <w:szCs w:val="24"/>
        </w:rPr>
        <w:t> </w:t>
      </w:r>
      <w:r w:rsidRPr="008610C8">
        <w:rPr>
          <w:rFonts w:ascii="Times New Roman" w:hAnsi="Times New Roman" w:cs="Times New Roman"/>
          <w:sz w:val="24"/>
          <w:szCs w:val="24"/>
        </w:rPr>
        <w:t>usłudze APN. Trend stale zmniejszającego się zapotrzebowania na mobilną obsługę, przedstawiają poniższe dane.</w:t>
      </w:r>
    </w:p>
    <w:p w14:paraId="00568444" w14:textId="77777777" w:rsidR="00A10D55" w:rsidRPr="008610C8" w:rsidRDefault="00A10D55"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 W 2022 r. zakupiono 2000 stacji mobilnych (laptopów)</w:t>
      </w:r>
      <w:r w:rsidR="00C852CD">
        <w:rPr>
          <w:rFonts w:ascii="Times New Roman" w:hAnsi="Times New Roman" w:cs="Times New Roman"/>
          <w:sz w:val="24"/>
          <w:szCs w:val="24"/>
        </w:rPr>
        <w:t xml:space="preserve"> oraz modemów i kart SIM wraz z </w:t>
      </w:r>
      <w:r w:rsidRPr="008610C8">
        <w:rPr>
          <w:rFonts w:ascii="Times New Roman" w:hAnsi="Times New Roman" w:cs="Times New Roman"/>
          <w:sz w:val="24"/>
          <w:szCs w:val="24"/>
        </w:rPr>
        <w:t>usługą APN (usługa do 31.03.2023 r.).</w:t>
      </w:r>
    </w:p>
    <w:p w14:paraId="121CC30D" w14:textId="77777777" w:rsidR="00A10D55" w:rsidRPr="008610C8" w:rsidRDefault="00A10D55"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 W 2023 r. kontynuowano usługę tylko dla</w:t>
      </w:r>
      <w:r w:rsidR="00C852CD">
        <w:rPr>
          <w:rFonts w:ascii="Times New Roman" w:hAnsi="Times New Roman" w:cs="Times New Roman"/>
          <w:sz w:val="24"/>
          <w:szCs w:val="24"/>
        </w:rPr>
        <w:t xml:space="preserve"> </w:t>
      </w:r>
      <w:r w:rsidRPr="008610C8">
        <w:rPr>
          <w:rFonts w:ascii="Times New Roman" w:hAnsi="Times New Roman" w:cs="Times New Roman"/>
          <w:sz w:val="24"/>
          <w:szCs w:val="24"/>
        </w:rPr>
        <w:t>1500 kart SIM z usługą APN (usługa w okresie 01.04.2023 r. do 31.03.2024 r.).</w:t>
      </w:r>
    </w:p>
    <w:p w14:paraId="747392DA" w14:textId="77777777" w:rsidR="00A10D55" w:rsidRPr="008610C8" w:rsidRDefault="00A10D55"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 W 2024 r. przedłużono usługę dla 1500 kart do 31.03.2025 r.</w:t>
      </w:r>
      <w:r w:rsidR="00C852CD">
        <w:rPr>
          <w:rFonts w:ascii="Times New Roman" w:hAnsi="Times New Roman" w:cs="Times New Roman"/>
          <w:sz w:val="24"/>
          <w:szCs w:val="24"/>
        </w:rPr>
        <w:t>, przy czym na koniec 2024 r. w </w:t>
      </w:r>
      <w:r w:rsidRPr="008610C8">
        <w:rPr>
          <w:rFonts w:ascii="Times New Roman" w:hAnsi="Times New Roman" w:cs="Times New Roman"/>
          <w:sz w:val="24"/>
          <w:szCs w:val="24"/>
        </w:rPr>
        <w:t>użyciu było tylko 500 aktywnych kart w usłudze, a w znacznej części z nich był to transfer na poziomie zupełnie pomijalnym. Dodatkowo, część urzędów wobec nierealizowania już tych zadań zwróciło sprzęt komputerowy oraz karty i modemy.</w:t>
      </w:r>
    </w:p>
    <w:p w14:paraId="10D5A832" w14:textId="77777777" w:rsidR="0002365D" w:rsidRPr="008610C8" w:rsidRDefault="0002365D" w:rsidP="00A10D55">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Wyeliminowanie usługi wyjazdowej zmniejsza koszty nie tylko sprzętowe</w:t>
      </w:r>
      <w:r w:rsidR="00C852CD">
        <w:rPr>
          <w:rFonts w:ascii="Times New Roman" w:hAnsi="Times New Roman" w:cs="Times New Roman"/>
          <w:sz w:val="24"/>
          <w:szCs w:val="24"/>
        </w:rPr>
        <w:t>,</w:t>
      </w:r>
      <w:r w:rsidRPr="008610C8">
        <w:rPr>
          <w:rFonts w:ascii="Times New Roman" w:hAnsi="Times New Roman" w:cs="Times New Roman"/>
          <w:sz w:val="24"/>
          <w:szCs w:val="24"/>
        </w:rPr>
        <w:t xml:space="preserve"> ale również koszty logistyczne i organizacyjne (transport, czas pracy urzędników), a także powoduje zmniejszenie obciążeń dla pracowników gmin, ograniczając opóźnienia i przeciążenia kadrowe. </w:t>
      </w:r>
    </w:p>
    <w:p w14:paraId="6FA23A89" w14:textId="561F2715" w:rsidR="009A6E87" w:rsidRDefault="00BD6857" w:rsidP="0002365D">
      <w:pPr>
        <w:spacing w:line="360" w:lineRule="auto"/>
        <w:jc w:val="both"/>
        <w:rPr>
          <w:rFonts w:ascii="Times New Roman" w:hAnsi="Times New Roman" w:cs="Times New Roman"/>
          <w:sz w:val="24"/>
          <w:szCs w:val="24"/>
        </w:rPr>
      </w:pPr>
      <w:r>
        <w:rPr>
          <w:rFonts w:ascii="Times New Roman" w:hAnsi="Times New Roman" w:cs="Times New Roman"/>
          <w:sz w:val="24"/>
          <w:szCs w:val="24"/>
        </w:rPr>
        <w:t>Podkreśleni</w:t>
      </w:r>
      <w:r w:rsidR="00C852CD">
        <w:rPr>
          <w:rFonts w:ascii="Times New Roman" w:hAnsi="Times New Roman" w:cs="Times New Roman"/>
          <w:sz w:val="24"/>
          <w:szCs w:val="24"/>
        </w:rPr>
        <w:t>a</w:t>
      </w:r>
      <w:r>
        <w:rPr>
          <w:rFonts w:ascii="Times New Roman" w:hAnsi="Times New Roman" w:cs="Times New Roman"/>
          <w:sz w:val="24"/>
          <w:szCs w:val="24"/>
        </w:rPr>
        <w:t xml:space="preserve"> wymaga fakt, że z</w:t>
      </w:r>
      <w:r w:rsidR="009A6E87" w:rsidRPr="009A6E87">
        <w:rPr>
          <w:rFonts w:ascii="Times New Roman" w:hAnsi="Times New Roman" w:cs="Times New Roman"/>
          <w:sz w:val="24"/>
          <w:szCs w:val="24"/>
        </w:rPr>
        <w:t>apis ten w żaden sposób nie utrudni nadawania numeru PESEL osobom, które ze względu na stan zdrowia lub niepełnosprawność nie są w stanie osobiście złożyć wniosku, co znajduje potwierdzenie w treści art. 4 ust</w:t>
      </w:r>
      <w:r w:rsidR="00C852CD">
        <w:rPr>
          <w:rFonts w:ascii="Times New Roman" w:hAnsi="Times New Roman" w:cs="Times New Roman"/>
          <w:sz w:val="24"/>
          <w:szCs w:val="24"/>
        </w:rPr>
        <w:t>. 3 ustawy pomocowej. Zgodnie z </w:t>
      </w:r>
      <w:r w:rsidR="009A6E87" w:rsidRPr="009A6E87">
        <w:rPr>
          <w:rFonts w:ascii="Times New Roman" w:hAnsi="Times New Roman" w:cs="Times New Roman"/>
          <w:sz w:val="24"/>
          <w:szCs w:val="24"/>
        </w:rPr>
        <w:t>powołanym przepisem w imieniu osoby nieposiadającej zdolności do czynności prawnych lub posiadającej ograniczoną zdolność do czynności prawnych ubiegającej się o nadanie numeru PESEL albo osoby, która ze względu na stan zdrowia lub niepełnosprawność nie jest w stanie samodzielnie złożyć wniosku, wniosek może zostać złożony przez przedstawiciela. Ustawodaw</w:t>
      </w:r>
      <w:r w:rsidR="00C852CD">
        <w:rPr>
          <w:rFonts w:ascii="Times New Roman" w:hAnsi="Times New Roman" w:cs="Times New Roman"/>
          <w:sz w:val="24"/>
          <w:szCs w:val="24"/>
        </w:rPr>
        <w:t>ca wskazuje w tym</w:t>
      </w:r>
      <w:r w:rsidR="009A6E87" w:rsidRPr="009A6E87">
        <w:rPr>
          <w:rFonts w:ascii="Times New Roman" w:hAnsi="Times New Roman" w:cs="Times New Roman"/>
          <w:sz w:val="24"/>
          <w:szCs w:val="24"/>
        </w:rPr>
        <w:t xml:space="preserve"> zakresie szerok</w:t>
      </w:r>
      <w:r w:rsidR="000E786E">
        <w:rPr>
          <w:rFonts w:ascii="Times New Roman" w:hAnsi="Times New Roman" w:cs="Times New Roman"/>
          <w:sz w:val="24"/>
          <w:szCs w:val="24"/>
        </w:rPr>
        <w:t>i katalog osób uprawnionych tj.</w:t>
      </w:r>
      <w:r w:rsidR="00C852CD">
        <w:rPr>
          <w:rFonts w:ascii="Times New Roman" w:hAnsi="Times New Roman" w:cs="Times New Roman"/>
          <w:sz w:val="24"/>
          <w:szCs w:val="24"/>
        </w:rPr>
        <w:t xml:space="preserve"> jedno z </w:t>
      </w:r>
      <w:r w:rsidR="009A6E87" w:rsidRPr="009A6E87">
        <w:rPr>
          <w:rFonts w:ascii="Times New Roman" w:hAnsi="Times New Roman" w:cs="Times New Roman"/>
          <w:sz w:val="24"/>
          <w:szCs w:val="24"/>
        </w:rPr>
        <w:t xml:space="preserve">rodziców, opiekun, kurator, opiekun tymczasowy, o którym mowa w art. 25, lub osoba sprawująca faktyczną pieczę nad dzieckiem. Natomiast w przypadku braku takich osób numer PESEL może zostać nadany z urzędu. Powyższe rozwiązania prawne skutecznie zabezpieczają interesy osób </w:t>
      </w:r>
      <w:r w:rsidR="00400700">
        <w:rPr>
          <w:rFonts w:ascii="Times New Roman" w:hAnsi="Times New Roman" w:cs="Times New Roman"/>
          <w:sz w:val="24"/>
          <w:szCs w:val="24"/>
        </w:rPr>
        <w:t xml:space="preserve">należących do grup </w:t>
      </w:r>
      <w:r w:rsidR="009A6E87" w:rsidRPr="009A6E87">
        <w:rPr>
          <w:rFonts w:ascii="Times New Roman" w:hAnsi="Times New Roman" w:cs="Times New Roman"/>
          <w:sz w:val="24"/>
          <w:szCs w:val="24"/>
        </w:rPr>
        <w:t>wrażliwych i zapewniają im dostęp do procedury nadawania numeru PESEL.</w:t>
      </w:r>
    </w:p>
    <w:p w14:paraId="3DAC98B3" w14:textId="068F7C7D" w:rsidR="0016136B" w:rsidRPr="008610C8" w:rsidRDefault="00D53D8A" w:rsidP="0002365D">
      <w:pPr>
        <w:spacing w:line="360" w:lineRule="auto"/>
        <w:jc w:val="both"/>
        <w:rPr>
          <w:rFonts w:ascii="Times New Roman" w:hAnsi="Times New Roman" w:cs="Times New Roman"/>
          <w:i/>
          <w:iCs/>
          <w:sz w:val="24"/>
          <w:szCs w:val="24"/>
        </w:rPr>
      </w:pPr>
      <w:r w:rsidRPr="008610C8">
        <w:rPr>
          <w:rFonts w:ascii="Times New Roman" w:hAnsi="Times New Roman" w:cs="Times New Roman"/>
          <w:sz w:val="24"/>
          <w:szCs w:val="24"/>
        </w:rPr>
        <w:t>M</w:t>
      </w:r>
      <w:r w:rsidR="0083712D" w:rsidRPr="008610C8">
        <w:rPr>
          <w:rFonts w:ascii="Times New Roman" w:hAnsi="Times New Roman" w:cs="Times New Roman"/>
          <w:sz w:val="24"/>
          <w:szCs w:val="24"/>
        </w:rPr>
        <w:t>ając na uwadze sygnały z urz</w:t>
      </w:r>
      <w:r w:rsidR="00122C19" w:rsidRPr="008610C8">
        <w:rPr>
          <w:rFonts w:ascii="Times New Roman" w:hAnsi="Times New Roman" w:cs="Times New Roman"/>
          <w:sz w:val="24"/>
          <w:szCs w:val="24"/>
        </w:rPr>
        <w:t>ę</w:t>
      </w:r>
      <w:r w:rsidR="0083712D" w:rsidRPr="008610C8">
        <w:rPr>
          <w:rFonts w:ascii="Times New Roman" w:hAnsi="Times New Roman" w:cs="Times New Roman"/>
          <w:sz w:val="24"/>
          <w:szCs w:val="24"/>
        </w:rPr>
        <w:t>dów gmin dotycząc</w:t>
      </w:r>
      <w:r w:rsidR="00A94240" w:rsidRPr="008610C8">
        <w:rPr>
          <w:rFonts w:ascii="Times New Roman" w:hAnsi="Times New Roman" w:cs="Times New Roman"/>
          <w:sz w:val="24"/>
          <w:szCs w:val="24"/>
        </w:rPr>
        <w:t>e</w:t>
      </w:r>
      <w:r w:rsidR="0083712D" w:rsidRPr="008610C8">
        <w:rPr>
          <w:rFonts w:ascii="Times New Roman" w:hAnsi="Times New Roman" w:cs="Times New Roman"/>
          <w:sz w:val="24"/>
          <w:szCs w:val="24"/>
        </w:rPr>
        <w:t xml:space="preserve"> </w:t>
      </w:r>
      <w:r w:rsidR="00E96DAF" w:rsidRPr="008610C8">
        <w:rPr>
          <w:rFonts w:ascii="Times New Roman" w:hAnsi="Times New Roman" w:cs="Times New Roman"/>
          <w:sz w:val="24"/>
          <w:szCs w:val="24"/>
        </w:rPr>
        <w:t xml:space="preserve">prób złożenia </w:t>
      </w:r>
      <w:r w:rsidR="00C361D6" w:rsidRPr="008610C8">
        <w:rPr>
          <w:rFonts w:ascii="Times New Roman" w:hAnsi="Times New Roman" w:cs="Times New Roman"/>
          <w:sz w:val="24"/>
          <w:szCs w:val="24"/>
        </w:rPr>
        <w:t>wniosków o nadanie</w:t>
      </w:r>
      <w:r w:rsidR="0083712D" w:rsidRPr="008610C8">
        <w:rPr>
          <w:rFonts w:ascii="Times New Roman" w:hAnsi="Times New Roman" w:cs="Times New Roman"/>
          <w:sz w:val="24"/>
          <w:szCs w:val="24"/>
        </w:rPr>
        <w:t xml:space="preserve"> numerów PESEL dzieciom, które nie przebywają na terytorium Rzeczypospolitej Polskiej</w:t>
      </w:r>
      <w:r w:rsidR="00D65360">
        <w:rPr>
          <w:rFonts w:ascii="Times New Roman" w:hAnsi="Times New Roman" w:cs="Times New Roman"/>
          <w:sz w:val="24"/>
          <w:szCs w:val="24"/>
        </w:rPr>
        <w:t>,</w:t>
      </w:r>
      <w:r w:rsidR="0083712D" w:rsidRPr="008610C8">
        <w:rPr>
          <w:rFonts w:ascii="Times New Roman" w:hAnsi="Times New Roman" w:cs="Times New Roman"/>
          <w:sz w:val="24"/>
          <w:szCs w:val="24"/>
        </w:rPr>
        <w:t xml:space="preserve"> konieczne stało się wymaganie przy nadaw</w:t>
      </w:r>
      <w:r w:rsidR="00122C19" w:rsidRPr="008610C8">
        <w:rPr>
          <w:rFonts w:ascii="Times New Roman" w:hAnsi="Times New Roman" w:cs="Times New Roman"/>
          <w:sz w:val="24"/>
          <w:szCs w:val="24"/>
        </w:rPr>
        <w:t>a</w:t>
      </w:r>
      <w:r w:rsidR="0083712D" w:rsidRPr="008610C8">
        <w:rPr>
          <w:rFonts w:ascii="Times New Roman" w:hAnsi="Times New Roman" w:cs="Times New Roman"/>
          <w:sz w:val="24"/>
          <w:szCs w:val="24"/>
        </w:rPr>
        <w:t>niu numeru PESEL obecności dzieci bez względu na wiek</w:t>
      </w:r>
      <w:r w:rsidR="003F72D4" w:rsidRPr="008610C8">
        <w:rPr>
          <w:rFonts w:ascii="Times New Roman" w:hAnsi="Times New Roman" w:cs="Times New Roman"/>
          <w:sz w:val="24"/>
          <w:szCs w:val="24"/>
        </w:rPr>
        <w:t xml:space="preserve"> (zmiana art. 4 ust. 3a)</w:t>
      </w:r>
      <w:r w:rsidR="00EF1166">
        <w:rPr>
          <w:rFonts w:ascii="Times New Roman" w:hAnsi="Times New Roman" w:cs="Times New Roman"/>
          <w:sz w:val="24"/>
          <w:szCs w:val="24"/>
        </w:rPr>
        <w:t>.</w:t>
      </w:r>
    </w:p>
    <w:p w14:paraId="216AD97B" w14:textId="77777777" w:rsidR="00A41E71" w:rsidRDefault="000B5CC3" w:rsidP="000A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Przepis art.</w:t>
      </w:r>
      <w:r w:rsidR="00EF1166">
        <w:rPr>
          <w:rFonts w:ascii="Times New Roman" w:hAnsi="Times New Roman" w:cs="Times New Roman"/>
          <w:sz w:val="24"/>
          <w:szCs w:val="24"/>
        </w:rPr>
        <w:t xml:space="preserve"> 4 ust. 11a wprowadza </w:t>
      </w:r>
      <w:r w:rsidR="00AC32BA" w:rsidRPr="008610C8">
        <w:rPr>
          <w:rFonts w:ascii="Times New Roman" w:hAnsi="Times New Roman" w:cs="Times New Roman"/>
          <w:sz w:val="24"/>
          <w:szCs w:val="24"/>
        </w:rPr>
        <w:t xml:space="preserve">konieczność potwierdzenia więzów rodzinnych obywatela państwa trzeciego z obywatelem Ukrainy stosowną dokumentacją, tj. dokumentami stanu cywilnego lub innymi dokumentami wydanymi przez właściwe władze kraju. </w:t>
      </w:r>
      <w:r w:rsidR="00A41E71" w:rsidRPr="00A41E71">
        <w:rPr>
          <w:rFonts w:ascii="Times New Roman" w:hAnsi="Times New Roman" w:cs="Times New Roman"/>
          <w:sz w:val="24"/>
          <w:szCs w:val="24"/>
        </w:rPr>
        <w:t>Z konieczności przedłożenia właściwych dokumentów, które potwierdzają więzy rodzinne, zwolnione zostaną osoby, których więzi rodzinne będą możliwe do potwierdzenia na podstawie danych znajd</w:t>
      </w:r>
      <w:r w:rsidR="00A41E71">
        <w:rPr>
          <w:rFonts w:ascii="Times New Roman" w:hAnsi="Times New Roman" w:cs="Times New Roman"/>
          <w:sz w:val="24"/>
          <w:szCs w:val="24"/>
        </w:rPr>
        <w:t xml:space="preserve">ujących się w rejestrze PESEL. </w:t>
      </w:r>
      <w:r w:rsidR="00A41E71" w:rsidRPr="00A41E71">
        <w:rPr>
          <w:rFonts w:ascii="Times New Roman" w:hAnsi="Times New Roman" w:cs="Times New Roman"/>
          <w:sz w:val="24"/>
          <w:szCs w:val="24"/>
        </w:rPr>
        <w:t xml:space="preserve">Dotyczy to przykładowo dzieci obywateli Ukrainy urodzonych na terytorium Polski. W takim przypadku kierownik urzędu stanu cywilnego, który sporządził akt urodzenia oraz nadający numer PESEL, dokonuje rejestracji w rejestrze PESEL tzw. powiązania parentyzacyjnego. W rekordzie dziecka w rejestrze PESEL kierownik urzędu stanu cywilnego rejestruje numery PESEL rodziców, jeżeli zostały im nadane (art. 8 pkt 3a ustawy o ewidencji ludności). W takim przypadku nie będzie konieczne przedkładanie odpowiednich dokumentów, gdyż wskazane więzi rodzinne wynikają właśnie z rejestru PESEL. </w:t>
      </w:r>
    </w:p>
    <w:p w14:paraId="1B25FDFB" w14:textId="254D1801" w:rsidR="00AC32BA" w:rsidRPr="008610C8" w:rsidRDefault="00AC32BA" w:rsidP="000A6A58">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Powyższa regulacja wynika z prób nadużycia przepisów ustawy pomocowej i prób zalegalizowania pobytu przez obywateli państw trzecich, którzy nigdy nie pozostawali w</w:t>
      </w:r>
      <w:r w:rsidR="00232F0A">
        <w:rPr>
          <w:rFonts w:ascii="Times New Roman" w:hAnsi="Times New Roman" w:cs="Times New Roman"/>
          <w:sz w:val="24"/>
          <w:szCs w:val="24"/>
        </w:rPr>
        <w:t> </w:t>
      </w:r>
      <w:r w:rsidRPr="008610C8">
        <w:rPr>
          <w:rFonts w:ascii="Times New Roman" w:hAnsi="Times New Roman" w:cs="Times New Roman"/>
          <w:sz w:val="24"/>
          <w:szCs w:val="24"/>
        </w:rPr>
        <w:t>relacjach rodzinnych z obywatelami Ukrainy.</w:t>
      </w:r>
      <w:r w:rsidR="009A6E87">
        <w:rPr>
          <w:rFonts w:ascii="Times New Roman" w:hAnsi="Times New Roman" w:cs="Times New Roman"/>
          <w:sz w:val="24"/>
          <w:szCs w:val="24"/>
        </w:rPr>
        <w:t xml:space="preserve"> </w:t>
      </w:r>
      <w:r w:rsidR="00BD6857">
        <w:rPr>
          <w:rFonts w:ascii="Times New Roman" w:hAnsi="Times New Roman" w:cs="Times New Roman"/>
          <w:sz w:val="24"/>
          <w:szCs w:val="24"/>
        </w:rPr>
        <w:t>Z tego obowiązku zwolnione zostaną osoby, których więzi rodzinne będą moż</w:t>
      </w:r>
      <w:r w:rsidR="00DD6E90">
        <w:rPr>
          <w:rFonts w:ascii="Times New Roman" w:hAnsi="Times New Roman" w:cs="Times New Roman"/>
          <w:sz w:val="24"/>
          <w:szCs w:val="24"/>
        </w:rPr>
        <w:t>liwe do potwierdzenia</w:t>
      </w:r>
      <w:r w:rsidR="00BD6857">
        <w:rPr>
          <w:rFonts w:ascii="Times New Roman" w:hAnsi="Times New Roman" w:cs="Times New Roman"/>
          <w:sz w:val="24"/>
          <w:szCs w:val="24"/>
        </w:rPr>
        <w:t xml:space="preserve"> na </w:t>
      </w:r>
      <w:r w:rsidR="00DD6E90">
        <w:rPr>
          <w:rFonts w:ascii="Times New Roman" w:hAnsi="Times New Roman" w:cs="Times New Roman"/>
          <w:sz w:val="24"/>
          <w:szCs w:val="24"/>
        </w:rPr>
        <w:t>podstawie</w:t>
      </w:r>
      <w:r w:rsidR="00BD6857">
        <w:rPr>
          <w:rFonts w:ascii="Times New Roman" w:hAnsi="Times New Roman" w:cs="Times New Roman"/>
          <w:sz w:val="24"/>
          <w:szCs w:val="24"/>
        </w:rPr>
        <w:t xml:space="preserve"> danych, znajdujących się w polskich rejestrach państwowych, </w:t>
      </w:r>
      <w:r w:rsidR="009A6E87">
        <w:rPr>
          <w:rFonts w:ascii="Times New Roman" w:hAnsi="Times New Roman" w:cs="Times New Roman"/>
          <w:sz w:val="24"/>
          <w:szCs w:val="24"/>
        </w:rPr>
        <w:t>m.in. dzieci obywateli Ukrainy urodzonych na terytorium Polski.</w:t>
      </w:r>
    </w:p>
    <w:p w14:paraId="1B8D45CD" w14:textId="0149CAC6" w:rsidR="004E2A52" w:rsidRDefault="004E2A52" w:rsidP="00DD6E90">
      <w:pPr>
        <w:spacing w:line="360" w:lineRule="auto"/>
        <w:jc w:val="both"/>
        <w:rPr>
          <w:rFonts w:ascii="Times New Roman" w:hAnsi="Times New Roman" w:cs="Times New Roman"/>
          <w:sz w:val="24"/>
          <w:szCs w:val="24"/>
        </w:rPr>
      </w:pPr>
      <w:r w:rsidRPr="008610C8">
        <w:rPr>
          <w:rFonts w:ascii="Times New Roman" w:hAnsi="Times New Roman" w:cs="Times New Roman"/>
          <w:sz w:val="24"/>
          <w:szCs w:val="24"/>
        </w:rPr>
        <w:t>Propozycja dodania w art. 4 ustępu 14a umożliwi wykorzystani</w:t>
      </w:r>
      <w:r w:rsidR="00DD6E90">
        <w:rPr>
          <w:rFonts w:ascii="Times New Roman" w:hAnsi="Times New Roman" w:cs="Times New Roman"/>
          <w:sz w:val="24"/>
          <w:szCs w:val="24"/>
        </w:rPr>
        <w:t>e</w:t>
      </w:r>
      <w:r w:rsidRPr="008610C8">
        <w:rPr>
          <w:rFonts w:ascii="Times New Roman" w:hAnsi="Times New Roman" w:cs="Times New Roman"/>
          <w:sz w:val="24"/>
          <w:szCs w:val="24"/>
        </w:rPr>
        <w:t xml:space="preserve"> mechanizmów identyfikacji biometrycznej w obszarze wizerunku osoby przy nadawaniu numeru PESEL obywatelowi Ukrainy. Ust. 14a zakłada w procesie weryfikacji danych określonym w ust. 14 wykorzystanie fotografii i przekazanie jej do K</w:t>
      </w:r>
      <w:r w:rsidR="00D0307F" w:rsidRPr="008610C8">
        <w:rPr>
          <w:rFonts w:ascii="Times New Roman" w:hAnsi="Times New Roman" w:cs="Times New Roman"/>
          <w:sz w:val="24"/>
          <w:szCs w:val="24"/>
        </w:rPr>
        <w:t xml:space="preserve">omendanta </w:t>
      </w:r>
      <w:r w:rsidRPr="008610C8">
        <w:rPr>
          <w:rFonts w:ascii="Times New Roman" w:hAnsi="Times New Roman" w:cs="Times New Roman"/>
          <w:sz w:val="24"/>
          <w:szCs w:val="24"/>
        </w:rPr>
        <w:t>G</w:t>
      </w:r>
      <w:r w:rsidR="00D0307F" w:rsidRPr="008610C8">
        <w:rPr>
          <w:rFonts w:ascii="Times New Roman" w:hAnsi="Times New Roman" w:cs="Times New Roman"/>
          <w:sz w:val="24"/>
          <w:szCs w:val="24"/>
        </w:rPr>
        <w:t xml:space="preserve">łównego </w:t>
      </w:r>
      <w:r w:rsidRPr="008610C8">
        <w:rPr>
          <w:rFonts w:ascii="Times New Roman" w:hAnsi="Times New Roman" w:cs="Times New Roman"/>
          <w:sz w:val="24"/>
          <w:szCs w:val="24"/>
        </w:rPr>
        <w:t>S</w:t>
      </w:r>
      <w:r w:rsidR="00D0307F" w:rsidRPr="008610C8">
        <w:rPr>
          <w:rFonts w:ascii="Times New Roman" w:hAnsi="Times New Roman" w:cs="Times New Roman"/>
          <w:sz w:val="24"/>
          <w:szCs w:val="24"/>
        </w:rPr>
        <w:t xml:space="preserve">traży </w:t>
      </w:r>
      <w:r w:rsidRPr="008610C8">
        <w:rPr>
          <w:rFonts w:ascii="Times New Roman" w:hAnsi="Times New Roman" w:cs="Times New Roman"/>
          <w:sz w:val="24"/>
          <w:szCs w:val="24"/>
        </w:rPr>
        <w:t>G</w:t>
      </w:r>
      <w:r w:rsidR="00D0307F" w:rsidRPr="008610C8">
        <w:rPr>
          <w:rFonts w:ascii="Times New Roman" w:hAnsi="Times New Roman" w:cs="Times New Roman"/>
          <w:sz w:val="24"/>
          <w:szCs w:val="24"/>
        </w:rPr>
        <w:t>ranicznej</w:t>
      </w:r>
      <w:r w:rsidRPr="008610C8">
        <w:rPr>
          <w:rFonts w:ascii="Times New Roman" w:hAnsi="Times New Roman" w:cs="Times New Roman"/>
          <w:sz w:val="24"/>
          <w:szCs w:val="24"/>
        </w:rPr>
        <w:t>, który przy użyciu mechanizmów identyfikacji biometrycznej zweryfikuje w swoich zasobach fakt przekroczenia granicy przez osobę i jej dane. W wyniku weryfikacji może dojść do sytuacji</w:t>
      </w:r>
      <w:r w:rsidR="000B5CC3">
        <w:rPr>
          <w:rFonts w:ascii="Times New Roman" w:hAnsi="Times New Roman" w:cs="Times New Roman"/>
          <w:sz w:val="24"/>
          <w:szCs w:val="24"/>
        </w:rPr>
        <w:t xml:space="preserve"> </w:t>
      </w:r>
      <w:r w:rsidRPr="008610C8">
        <w:rPr>
          <w:rFonts w:ascii="Times New Roman" w:hAnsi="Times New Roman" w:cs="Times New Roman"/>
          <w:sz w:val="24"/>
          <w:szCs w:val="24"/>
        </w:rPr>
        <w:t>nie</w:t>
      </w:r>
      <w:r w:rsidR="000B5CC3">
        <w:rPr>
          <w:rFonts w:ascii="Times New Roman" w:hAnsi="Times New Roman" w:cs="Times New Roman"/>
          <w:sz w:val="24"/>
          <w:szCs w:val="24"/>
        </w:rPr>
        <w:t>z</w:t>
      </w:r>
      <w:r w:rsidRPr="008610C8">
        <w:rPr>
          <w:rFonts w:ascii="Times New Roman" w:hAnsi="Times New Roman" w:cs="Times New Roman"/>
          <w:sz w:val="24"/>
          <w:szCs w:val="24"/>
        </w:rPr>
        <w:t>godności mi</w:t>
      </w:r>
      <w:r w:rsidR="000B5CC3">
        <w:rPr>
          <w:rFonts w:ascii="Times New Roman" w:hAnsi="Times New Roman" w:cs="Times New Roman"/>
          <w:sz w:val="24"/>
          <w:szCs w:val="24"/>
        </w:rPr>
        <w:t>ę</w:t>
      </w:r>
      <w:r w:rsidRPr="008610C8">
        <w:rPr>
          <w:rFonts w:ascii="Times New Roman" w:hAnsi="Times New Roman" w:cs="Times New Roman"/>
          <w:sz w:val="24"/>
          <w:szCs w:val="24"/>
        </w:rPr>
        <w:t xml:space="preserve">dzy danymi </w:t>
      </w:r>
      <w:r w:rsidR="00EF1166">
        <w:rPr>
          <w:rFonts w:ascii="Times New Roman" w:hAnsi="Times New Roman" w:cs="Times New Roman"/>
          <w:sz w:val="24"/>
          <w:szCs w:val="24"/>
        </w:rPr>
        <w:t>przekazywanymi przez ministra w </w:t>
      </w:r>
      <w:r w:rsidRPr="008610C8">
        <w:rPr>
          <w:rFonts w:ascii="Times New Roman" w:hAnsi="Times New Roman" w:cs="Times New Roman"/>
          <w:sz w:val="24"/>
          <w:szCs w:val="24"/>
        </w:rPr>
        <w:t>procesie weryfikacji a danymi osobowymi w bazie</w:t>
      </w:r>
      <w:r w:rsidR="00D0307F" w:rsidRPr="008610C8">
        <w:rPr>
          <w:rFonts w:ascii="Times New Roman" w:hAnsi="Times New Roman" w:cs="Times New Roman"/>
          <w:sz w:val="24"/>
          <w:szCs w:val="24"/>
        </w:rPr>
        <w:t xml:space="preserve"> Komendanta Głównego Straży Granicznej</w:t>
      </w:r>
      <w:r w:rsidRPr="008610C8">
        <w:rPr>
          <w:rFonts w:ascii="Times New Roman" w:hAnsi="Times New Roman" w:cs="Times New Roman"/>
          <w:sz w:val="24"/>
          <w:szCs w:val="24"/>
        </w:rPr>
        <w:t xml:space="preserve">. Projektowany </w:t>
      </w:r>
      <w:r w:rsidR="00DD6E90">
        <w:rPr>
          <w:rFonts w:ascii="Times New Roman" w:hAnsi="Times New Roman" w:cs="Times New Roman"/>
          <w:sz w:val="24"/>
          <w:szCs w:val="24"/>
        </w:rPr>
        <w:t>przepis przejściowy w tym obszarze z kolei</w:t>
      </w:r>
      <w:r w:rsidRPr="008610C8">
        <w:rPr>
          <w:rFonts w:ascii="Times New Roman" w:hAnsi="Times New Roman" w:cs="Times New Roman"/>
          <w:sz w:val="24"/>
          <w:szCs w:val="24"/>
        </w:rPr>
        <w:t xml:space="preserve"> stwarza podstawy prawne dla możliwości przeprowadzenia procesu weryfikacji z wykorzystaniem biometrii czy danej osobie, której wizerunek posiada minister właściwy do spraw informatyzacji</w:t>
      </w:r>
      <w:r w:rsidR="00EF1166">
        <w:rPr>
          <w:rFonts w:ascii="Times New Roman" w:hAnsi="Times New Roman" w:cs="Times New Roman"/>
          <w:sz w:val="24"/>
          <w:szCs w:val="24"/>
        </w:rPr>
        <w:t>,</w:t>
      </w:r>
      <w:r w:rsidRPr="008610C8">
        <w:rPr>
          <w:rFonts w:ascii="Times New Roman" w:hAnsi="Times New Roman" w:cs="Times New Roman"/>
          <w:sz w:val="24"/>
          <w:szCs w:val="24"/>
        </w:rPr>
        <w:t xml:space="preserve"> nie został nadany więcej niż jeden numer PESEL</w:t>
      </w:r>
      <w:r w:rsidR="00EF1166">
        <w:rPr>
          <w:rFonts w:ascii="Times New Roman" w:hAnsi="Times New Roman" w:cs="Times New Roman"/>
          <w:sz w:val="24"/>
          <w:szCs w:val="24"/>
        </w:rPr>
        <w:t>,</w:t>
      </w:r>
      <w:r w:rsidRPr="008610C8">
        <w:rPr>
          <w:rFonts w:ascii="Times New Roman" w:hAnsi="Times New Roman" w:cs="Times New Roman"/>
          <w:sz w:val="24"/>
          <w:szCs w:val="24"/>
        </w:rPr>
        <w:t xml:space="preserve"> a tym samym utworzona więcej niż jedna tożsamość w rejestrze PESEL, w tym z różnymi danymi osobowymi. Efektem weryfikacji powinno być zidentyfikowanie zwielokrotnionych tożsamości w rejestrze PESEL lub tożsamości, </w:t>
      </w:r>
      <w:r w:rsidRPr="00553F79">
        <w:rPr>
          <w:rFonts w:ascii="Times New Roman" w:hAnsi="Times New Roman" w:cs="Times New Roman"/>
          <w:sz w:val="24"/>
          <w:szCs w:val="24"/>
        </w:rPr>
        <w:t>do</w:t>
      </w:r>
      <w:r w:rsidRPr="008610C8">
        <w:rPr>
          <w:rFonts w:ascii="Times New Roman" w:hAnsi="Times New Roman" w:cs="Times New Roman"/>
          <w:sz w:val="24"/>
          <w:szCs w:val="24"/>
        </w:rPr>
        <w:t xml:space="preserve"> który</w:t>
      </w:r>
      <w:r w:rsidR="00553F79">
        <w:rPr>
          <w:rFonts w:ascii="Times New Roman" w:hAnsi="Times New Roman" w:cs="Times New Roman"/>
          <w:sz w:val="24"/>
          <w:szCs w:val="24"/>
        </w:rPr>
        <w:t>ch</w:t>
      </w:r>
      <w:r w:rsidRPr="008610C8">
        <w:rPr>
          <w:rFonts w:ascii="Times New Roman" w:hAnsi="Times New Roman" w:cs="Times New Roman"/>
          <w:sz w:val="24"/>
          <w:szCs w:val="24"/>
        </w:rPr>
        <w:t xml:space="preserve"> przypisane są inne dane. Po zidentyfikowaniu nieprawidłowości powinny zostać one wyjaśnione przez organ gminy, który nadał numer PESEL, </w:t>
      </w:r>
      <w:r w:rsidR="00EF1166" w:rsidRPr="00553F79">
        <w:rPr>
          <w:rFonts w:ascii="Times New Roman" w:hAnsi="Times New Roman" w:cs="Times New Roman"/>
          <w:sz w:val="24"/>
          <w:szCs w:val="24"/>
        </w:rPr>
        <w:t>co</w:t>
      </w:r>
      <w:r w:rsidR="00EF1166">
        <w:rPr>
          <w:rFonts w:ascii="Times New Roman" w:hAnsi="Times New Roman" w:cs="Times New Roman"/>
          <w:sz w:val="24"/>
          <w:szCs w:val="24"/>
        </w:rPr>
        <w:t xml:space="preserve"> </w:t>
      </w:r>
      <w:r w:rsidRPr="008610C8">
        <w:rPr>
          <w:rFonts w:ascii="Times New Roman" w:hAnsi="Times New Roman" w:cs="Times New Roman"/>
          <w:sz w:val="24"/>
          <w:szCs w:val="24"/>
        </w:rPr>
        <w:t>pozwoli usunąć niezgodności w danych lub anulowanie jednego z</w:t>
      </w:r>
      <w:r w:rsidR="00232F0A">
        <w:rPr>
          <w:rFonts w:ascii="Times New Roman" w:hAnsi="Times New Roman" w:cs="Times New Roman"/>
          <w:sz w:val="24"/>
          <w:szCs w:val="24"/>
        </w:rPr>
        <w:t> </w:t>
      </w:r>
      <w:r w:rsidRPr="008610C8">
        <w:rPr>
          <w:rFonts w:ascii="Times New Roman" w:hAnsi="Times New Roman" w:cs="Times New Roman"/>
          <w:sz w:val="24"/>
          <w:szCs w:val="24"/>
        </w:rPr>
        <w:t xml:space="preserve">numerów PESEL osoby. </w:t>
      </w:r>
      <w:r w:rsidR="00F10E41">
        <w:rPr>
          <w:rFonts w:ascii="Times New Roman" w:hAnsi="Times New Roman" w:cs="Times New Roman"/>
          <w:sz w:val="24"/>
          <w:szCs w:val="24"/>
        </w:rPr>
        <w:t xml:space="preserve">Do prowadzenia czynności wyjaśniających, a także zasad postępowania w przypadku wykazania w toku weryfikacji, że danej osobie nadano więcej niż jeden numer PESEL zastosowanie będą mieć przepisy ustawy o ewidencji ludności. </w:t>
      </w:r>
      <w:r w:rsidR="00DD6E90" w:rsidRPr="00DD6E90">
        <w:rPr>
          <w:rFonts w:ascii="Times New Roman" w:hAnsi="Times New Roman" w:cs="Times New Roman"/>
          <w:sz w:val="24"/>
          <w:szCs w:val="24"/>
        </w:rPr>
        <w:t xml:space="preserve">Mechanizmem BMS dysponuje obecnie </w:t>
      </w:r>
      <w:r w:rsidR="00DD6E90">
        <w:rPr>
          <w:rFonts w:ascii="Times New Roman" w:hAnsi="Times New Roman" w:cs="Times New Roman"/>
          <w:sz w:val="24"/>
          <w:szCs w:val="24"/>
        </w:rPr>
        <w:t xml:space="preserve">jedynie </w:t>
      </w:r>
      <w:r w:rsidR="00DD6E90" w:rsidRPr="00DD6E90">
        <w:rPr>
          <w:rFonts w:ascii="Times New Roman" w:hAnsi="Times New Roman" w:cs="Times New Roman"/>
          <w:sz w:val="24"/>
          <w:szCs w:val="24"/>
        </w:rPr>
        <w:t>Komendant Główny Straży Granicznej</w:t>
      </w:r>
      <w:r w:rsidR="00DD6E90">
        <w:rPr>
          <w:rFonts w:ascii="Times New Roman" w:hAnsi="Times New Roman" w:cs="Times New Roman"/>
          <w:sz w:val="24"/>
          <w:szCs w:val="24"/>
        </w:rPr>
        <w:t>,</w:t>
      </w:r>
      <w:r w:rsidR="00DD6E90" w:rsidRPr="00DD6E90">
        <w:rPr>
          <w:rFonts w:ascii="Times New Roman" w:hAnsi="Times New Roman" w:cs="Times New Roman"/>
          <w:sz w:val="24"/>
          <w:szCs w:val="24"/>
        </w:rPr>
        <w:t xml:space="preserve"> natomiast nie są </w:t>
      </w:r>
      <w:r w:rsidR="00DD6E90">
        <w:rPr>
          <w:rFonts w:ascii="Times New Roman" w:hAnsi="Times New Roman" w:cs="Times New Roman"/>
          <w:sz w:val="24"/>
          <w:szCs w:val="24"/>
        </w:rPr>
        <w:t xml:space="preserve">one </w:t>
      </w:r>
      <w:r w:rsidR="00DD6E90" w:rsidRPr="00DD6E90">
        <w:rPr>
          <w:rFonts w:ascii="Times New Roman" w:hAnsi="Times New Roman" w:cs="Times New Roman"/>
          <w:sz w:val="24"/>
          <w:szCs w:val="24"/>
        </w:rPr>
        <w:t>jeszcze wykorzystywane w</w:t>
      </w:r>
      <w:r w:rsidR="000A6A58">
        <w:rPr>
          <w:rFonts w:ascii="Times New Roman" w:hAnsi="Times New Roman" w:cs="Times New Roman"/>
          <w:sz w:val="24"/>
          <w:szCs w:val="24"/>
        </w:rPr>
        <w:t> </w:t>
      </w:r>
      <w:r w:rsidR="00DD6E90" w:rsidRPr="00DD6E90">
        <w:rPr>
          <w:rFonts w:ascii="Times New Roman" w:hAnsi="Times New Roman" w:cs="Times New Roman"/>
          <w:sz w:val="24"/>
          <w:szCs w:val="24"/>
        </w:rPr>
        <w:t>Syst</w:t>
      </w:r>
      <w:r w:rsidR="00DD6E90">
        <w:rPr>
          <w:rFonts w:ascii="Times New Roman" w:hAnsi="Times New Roman" w:cs="Times New Roman"/>
          <w:sz w:val="24"/>
          <w:szCs w:val="24"/>
        </w:rPr>
        <w:t>emie Rejestrów Państwowych (</w:t>
      </w:r>
      <w:r w:rsidR="00DD6E90" w:rsidRPr="00DD6E90">
        <w:rPr>
          <w:rFonts w:ascii="Times New Roman" w:hAnsi="Times New Roman" w:cs="Times New Roman"/>
          <w:sz w:val="24"/>
          <w:szCs w:val="24"/>
        </w:rPr>
        <w:t>planowane w perspektywie kilku lat).</w:t>
      </w:r>
      <w:r w:rsidR="00D82F00" w:rsidRPr="00D82F00">
        <w:rPr>
          <w:rFonts w:ascii="Times New Roman" w:hAnsi="Times New Roman" w:cs="Times New Roman"/>
          <w:sz w:val="24"/>
          <w:szCs w:val="24"/>
        </w:rPr>
        <w:t xml:space="preserve"> </w:t>
      </w:r>
      <w:r w:rsidR="00D82F00">
        <w:rPr>
          <w:rFonts w:ascii="Times New Roman" w:hAnsi="Times New Roman" w:cs="Times New Roman"/>
          <w:sz w:val="24"/>
          <w:szCs w:val="24"/>
        </w:rPr>
        <w:t>Dlatego</w:t>
      </w:r>
      <w:r w:rsidR="00D82F00" w:rsidRPr="00DD6E90">
        <w:rPr>
          <w:rFonts w:ascii="Times New Roman" w:hAnsi="Times New Roman" w:cs="Times New Roman"/>
          <w:sz w:val="24"/>
          <w:szCs w:val="24"/>
        </w:rPr>
        <w:t xml:space="preserve"> </w:t>
      </w:r>
      <w:r w:rsidR="00D82F00">
        <w:rPr>
          <w:rFonts w:ascii="Times New Roman" w:hAnsi="Times New Roman" w:cs="Times New Roman"/>
          <w:sz w:val="24"/>
          <w:szCs w:val="24"/>
        </w:rPr>
        <w:t>proces, którego dotyczy projekt będzie realizowany etapami i w zależności od dostępnych zasobów, poziomu gotowości instytucji.</w:t>
      </w:r>
      <w:r w:rsidR="00DD6E90" w:rsidRPr="00DD6E90">
        <w:rPr>
          <w:rFonts w:ascii="Times New Roman" w:hAnsi="Times New Roman" w:cs="Times New Roman"/>
          <w:sz w:val="24"/>
          <w:szCs w:val="24"/>
        </w:rPr>
        <w:t xml:space="preserve"> Wypracowanie zasad wymiany danych w celu wykorzystania mechanizmu BMS przez Straż Graniczną na podstawie danych Ministerstwa Cyfryzacji wymagać będzie przeprowadzenia analizy procesów, prac technicznych i wytwórczych</w:t>
      </w:r>
      <w:r w:rsidR="00D82F00">
        <w:rPr>
          <w:rFonts w:ascii="Times New Roman" w:hAnsi="Times New Roman" w:cs="Times New Roman"/>
          <w:sz w:val="24"/>
          <w:szCs w:val="24"/>
        </w:rPr>
        <w:t xml:space="preserve">. Na etapie prac legislacyjnych </w:t>
      </w:r>
      <w:r w:rsidR="00DD6E90" w:rsidRPr="00DD6E90">
        <w:rPr>
          <w:rFonts w:ascii="Times New Roman" w:hAnsi="Times New Roman" w:cs="Times New Roman"/>
          <w:sz w:val="24"/>
          <w:szCs w:val="24"/>
        </w:rPr>
        <w:t xml:space="preserve">nie ma możliwości przewidzenia </w:t>
      </w:r>
      <w:r w:rsidR="00DD6E90">
        <w:rPr>
          <w:rFonts w:ascii="Times New Roman" w:hAnsi="Times New Roman" w:cs="Times New Roman"/>
          <w:sz w:val="24"/>
          <w:szCs w:val="24"/>
        </w:rPr>
        <w:t xml:space="preserve">precyzyjnego </w:t>
      </w:r>
      <w:r w:rsidR="00DD6E90" w:rsidRPr="00DD6E90">
        <w:rPr>
          <w:rFonts w:ascii="Times New Roman" w:hAnsi="Times New Roman" w:cs="Times New Roman"/>
          <w:sz w:val="24"/>
          <w:szCs w:val="24"/>
        </w:rPr>
        <w:t>terminu realizacji takich prac</w:t>
      </w:r>
      <w:r w:rsidR="00D82F00">
        <w:rPr>
          <w:rFonts w:ascii="Times New Roman" w:hAnsi="Times New Roman" w:cs="Times New Roman"/>
          <w:sz w:val="24"/>
          <w:szCs w:val="24"/>
        </w:rPr>
        <w:t>, ponieważ wiele czynników może zmienia</w:t>
      </w:r>
      <w:r w:rsidR="00B71159">
        <w:rPr>
          <w:rFonts w:ascii="Times New Roman" w:hAnsi="Times New Roman" w:cs="Times New Roman"/>
          <w:sz w:val="24"/>
          <w:szCs w:val="24"/>
        </w:rPr>
        <w:t>ć</w:t>
      </w:r>
      <w:r w:rsidR="00D82F00">
        <w:rPr>
          <w:rFonts w:ascii="Times New Roman" w:hAnsi="Times New Roman" w:cs="Times New Roman"/>
          <w:sz w:val="24"/>
          <w:szCs w:val="24"/>
        </w:rPr>
        <w:t xml:space="preserve"> się w</w:t>
      </w:r>
      <w:r w:rsidR="00232F0A">
        <w:rPr>
          <w:rFonts w:ascii="Times New Roman" w:hAnsi="Times New Roman" w:cs="Times New Roman"/>
          <w:sz w:val="24"/>
          <w:szCs w:val="24"/>
        </w:rPr>
        <w:t> </w:t>
      </w:r>
      <w:r w:rsidR="00D82F00">
        <w:rPr>
          <w:rFonts w:ascii="Times New Roman" w:hAnsi="Times New Roman" w:cs="Times New Roman"/>
          <w:sz w:val="24"/>
          <w:szCs w:val="24"/>
        </w:rPr>
        <w:t>czasie</w:t>
      </w:r>
      <w:r w:rsidR="000B5CC3">
        <w:rPr>
          <w:rFonts w:ascii="Times New Roman" w:hAnsi="Times New Roman" w:cs="Times New Roman"/>
          <w:sz w:val="24"/>
          <w:szCs w:val="24"/>
        </w:rPr>
        <w:t xml:space="preserve"> – </w:t>
      </w:r>
      <w:r w:rsidR="00D82F00">
        <w:rPr>
          <w:rFonts w:ascii="Times New Roman" w:hAnsi="Times New Roman" w:cs="Times New Roman"/>
          <w:sz w:val="24"/>
          <w:szCs w:val="24"/>
        </w:rPr>
        <w:t>zarówno po stronie technicznej</w:t>
      </w:r>
      <w:r w:rsidR="000B5CC3">
        <w:rPr>
          <w:rFonts w:ascii="Times New Roman" w:hAnsi="Times New Roman" w:cs="Times New Roman"/>
          <w:sz w:val="24"/>
          <w:szCs w:val="24"/>
        </w:rPr>
        <w:t>,</w:t>
      </w:r>
      <w:r w:rsidR="00B71159">
        <w:rPr>
          <w:rFonts w:ascii="Times New Roman" w:hAnsi="Times New Roman" w:cs="Times New Roman"/>
          <w:sz w:val="24"/>
          <w:szCs w:val="24"/>
        </w:rPr>
        <w:t xml:space="preserve"> jak i organizacyjnej (np. przepływ informacji między podmiotami, harmonogram prac wdrożeniowych).</w:t>
      </w:r>
      <w:r w:rsidR="000B5CC3">
        <w:rPr>
          <w:rFonts w:ascii="Times New Roman" w:hAnsi="Times New Roman" w:cs="Times New Roman"/>
          <w:sz w:val="24"/>
          <w:szCs w:val="24"/>
        </w:rPr>
        <w:t xml:space="preserve"> </w:t>
      </w:r>
      <w:r w:rsidR="00DD6E90" w:rsidRPr="00DD6E90">
        <w:rPr>
          <w:rFonts w:ascii="Times New Roman" w:hAnsi="Times New Roman" w:cs="Times New Roman"/>
          <w:sz w:val="24"/>
          <w:szCs w:val="24"/>
        </w:rPr>
        <w:t xml:space="preserve">Przepis ma na celu stworzenie podstaw prawnych dla podjęcia współpracy </w:t>
      </w:r>
      <w:r w:rsidR="00DD6E90">
        <w:rPr>
          <w:rFonts w:ascii="Times New Roman" w:hAnsi="Times New Roman" w:cs="Times New Roman"/>
          <w:sz w:val="24"/>
          <w:szCs w:val="24"/>
        </w:rPr>
        <w:t>po</w:t>
      </w:r>
      <w:r w:rsidR="00DD6E90" w:rsidRPr="00DD6E90">
        <w:rPr>
          <w:rFonts w:ascii="Times New Roman" w:hAnsi="Times New Roman" w:cs="Times New Roman"/>
          <w:sz w:val="24"/>
          <w:szCs w:val="24"/>
        </w:rPr>
        <w:t xml:space="preserve">między </w:t>
      </w:r>
      <w:r w:rsidR="00DD6E90">
        <w:rPr>
          <w:rFonts w:ascii="Times New Roman" w:hAnsi="Times New Roman" w:cs="Times New Roman"/>
          <w:sz w:val="24"/>
          <w:szCs w:val="24"/>
        </w:rPr>
        <w:t>Ministerstwem Cyfryzacji i</w:t>
      </w:r>
      <w:r w:rsidR="00232F0A">
        <w:rPr>
          <w:rFonts w:ascii="Times New Roman" w:hAnsi="Times New Roman" w:cs="Times New Roman"/>
          <w:sz w:val="24"/>
          <w:szCs w:val="24"/>
        </w:rPr>
        <w:t> </w:t>
      </w:r>
      <w:r w:rsidR="00DD6E90">
        <w:rPr>
          <w:rFonts w:ascii="Times New Roman" w:hAnsi="Times New Roman" w:cs="Times New Roman"/>
          <w:sz w:val="24"/>
          <w:szCs w:val="24"/>
        </w:rPr>
        <w:t>Komendantem Głównym Straży Granicznej</w:t>
      </w:r>
      <w:r w:rsidR="00DD6E90" w:rsidRPr="00DD6E90">
        <w:rPr>
          <w:rFonts w:ascii="Times New Roman" w:hAnsi="Times New Roman" w:cs="Times New Roman"/>
          <w:sz w:val="24"/>
          <w:szCs w:val="24"/>
        </w:rPr>
        <w:t>, w tym zapewnienie podstaw prawnych do wykorzystywania mechanizmów biometrycznych w</w:t>
      </w:r>
      <w:r w:rsidR="00EF1166">
        <w:rPr>
          <w:rFonts w:ascii="Times New Roman" w:hAnsi="Times New Roman" w:cs="Times New Roman"/>
          <w:sz w:val="24"/>
          <w:szCs w:val="24"/>
        </w:rPr>
        <w:t> </w:t>
      </w:r>
      <w:r w:rsidR="00DD6E90" w:rsidRPr="00DD6E90">
        <w:rPr>
          <w:rFonts w:ascii="Times New Roman" w:hAnsi="Times New Roman" w:cs="Times New Roman"/>
          <w:sz w:val="24"/>
          <w:szCs w:val="24"/>
        </w:rPr>
        <w:t>sytuacjac</w:t>
      </w:r>
      <w:r w:rsidR="00DD6E90">
        <w:rPr>
          <w:rFonts w:ascii="Times New Roman" w:hAnsi="Times New Roman" w:cs="Times New Roman"/>
          <w:sz w:val="24"/>
          <w:szCs w:val="24"/>
        </w:rPr>
        <w:t>h kryzysowych i</w:t>
      </w:r>
      <w:r w:rsidR="00232F0A">
        <w:rPr>
          <w:rFonts w:ascii="Times New Roman" w:hAnsi="Times New Roman" w:cs="Times New Roman"/>
          <w:sz w:val="24"/>
          <w:szCs w:val="24"/>
        </w:rPr>
        <w:t> </w:t>
      </w:r>
      <w:r w:rsidR="00DD6E90">
        <w:rPr>
          <w:rFonts w:ascii="Times New Roman" w:hAnsi="Times New Roman" w:cs="Times New Roman"/>
          <w:sz w:val="24"/>
          <w:szCs w:val="24"/>
        </w:rPr>
        <w:t>nadzwyczajnych. Dlatego też k</w:t>
      </w:r>
      <w:r w:rsidR="00EF1166">
        <w:rPr>
          <w:rFonts w:ascii="Times New Roman" w:hAnsi="Times New Roman" w:cs="Times New Roman"/>
          <w:sz w:val="24"/>
          <w:szCs w:val="24"/>
        </w:rPr>
        <w:t>orzystanie z mechanizmu jest w </w:t>
      </w:r>
      <w:r w:rsidR="00DD6E90" w:rsidRPr="00DD6E90">
        <w:rPr>
          <w:rFonts w:ascii="Times New Roman" w:hAnsi="Times New Roman" w:cs="Times New Roman"/>
          <w:sz w:val="24"/>
          <w:szCs w:val="24"/>
        </w:rPr>
        <w:t xml:space="preserve">zaproponowanym brzmieniu fakultatywne i będzie mogło zostać uruchomione w momencie przeprowadzenia stosownych prac integracyjnych </w:t>
      </w:r>
      <w:r w:rsidR="00DD6E90">
        <w:rPr>
          <w:rFonts w:ascii="Times New Roman" w:hAnsi="Times New Roman" w:cs="Times New Roman"/>
          <w:sz w:val="24"/>
          <w:szCs w:val="24"/>
        </w:rPr>
        <w:t>w obydwu instytucjach</w:t>
      </w:r>
      <w:r w:rsidR="00DD6E90" w:rsidRPr="00DD6E90">
        <w:rPr>
          <w:rFonts w:ascii="Times New Roman" w:hAnsi="Times New Roman" w:cs="Times New Roman"/>
          <w:sz w:val="24"/>
          <w:szCs w:val="24"/>
        </w:rPr>
        <w:t>.</w:t>
      </w:r>
      <w:r w:rsidR="00DD6E90">
        <w:rPr>
          <w:rFonts w:ascii="Times New Roman" w:hAnsi="Times New Roman" w:cs="Times New Roman"/>
          <w:sz w:val="24"/>
          <w:szCs w:val="24"/>
        </w:rPr>
        <w:t xml:space="preserve"> </w:t>
      </w:r>
      <w:r w:rsidR="00B71159">
        <w:rPr>
          <w:rFonts w:ascii="Times New Roman" w:hAnsi="Times New Roman" w:cs="Times New Roman"/>
          <w:sz w:val="24"/>
          <w:szCs w:val="24"/>
        </w:rPr>
        <w:t>Przepis ten ma na celu zostawienie organom dużego zakresu uznaniowości</w:t>
      </w:r>
      <w:r w:rsidR="000B5CC3">
        <w:rPr>
          <w:rFonts w:ascii="Times New Roman" w:hAnsi="Times New Roman" w:cs="Times New Roman"/>
          <w:sz w:val="24"/>
          <w:szCs w:val="24"/>
        </w:rPr>
        <w:t>,</w:t>
      </w:r>
      <w:r w:rsidR="00B71159">
        <w:rPr>
          <w:rFonts w:ascii="Times New Roman" w:hAnsi="Times New Roman" w:cs="Times New Roman"/>
          <w:sz w:val="24"/>
          <w:szCs w:val="24"/>
        </w:rPr>
        <w:t xml:space="preserve"> aby uniknąć sztucznego przyśpieszenia działań tylko po to, by dostosować się do sztywnej daty zawartej w przepisach</w:t>
      </w:r>
      <w:r w:rsidR="000B5CC3">
        <w:rPr>
          <w:rFonts w:ascii="Times New Roman" w:hAnsi="Times New Roman" w:cs="Times New Roman"/>
          <w:sz w:val="24"/>
          <w:szCs w:val="24"/>
        </w:rPr>
        <w:t>,</w:t>
      </w:r>
      <w:r w:rsidR="00B71159">
        <w:rPr>
          <w:rFonts w:ascii="Times New Roman" w:hAnsi="Times New Roman" w:cs="Times New Roman"/>
          <w:sz w:val="24"/>
          <w:szCs w:val="24"/>
        </w:rPr>
        <w:t xml:space="preserve"> co mogło by prowadzić do błędów i</w:t>
      </w:r>
      <w:r w:rsidR="00232F0A">
        <w:rPr>
          <w:rFonts w:ascii="Times New Roman" w:hAnsi="Times New Roman" w:cs="Times New Roman"/>
          <w:sz w:val="24"/>
          <w:szCs w:val="24"/>
        </w:rPr>
        <w:t> </w:t>
      </w:r>
      <w:r w:rsidR="00B71159">
        <w:rPr>
          <w:rFonts w:ascii="Times New Roman" w:hAnsi="Times New Roman" w:cs="Times New Roman"/>
          <w:sz w:val="24"/>
          <w:szCs w:val="24"/>
        </w:rPr>
        <w:t>nieefektywności. Zapis ten nie oznacza dowolności ani braku zobowiązań – stanowi raczej ramę dla odpowie</w:t>
      </w:r>
      <w:r w:rsidR="008E3929">
        <w:rPr>
          <w:rFonts w:ascii="Times New Roman" w:hAnsi="Times New Roman" w:cs="Times New Roman"/>
          <w:sz w:val="24"/>
          <w:szCs w:val="24"/>
        </w:rPr>
        <w:t>dniego</w:t>
      </w:r>
      <w:r w:rsidR="00B71159">
        <w:rPr>
          <w:rFonts w:ascii="Times New Roman" w:hAnsi="Times New Roman" w:cs="Times New Roman"/>
          <w:sz w:val="24"/>
          <w:szCs w:val="24"/>
        </w:rPr>
        <w:t xml:space="preserve"> do sytuacji wdrożenia przepisów</w:t>
      </w:r>
      <w:r w:rsidR="00195F79">
        <w:rPr>
          <w:rFonts w:ascii="Times New Roman" w:hAnsi="Times New Roman" w:cs="Times New Roman"/>
          <w:sz w:val="24"/>
          <w:szCs w:val="24"/>
        </w:rPr>
        <w:t>. Przepisy te są</w:t>
      </w:r>
      <w:r w:rsidR="00F10E41">
        <w:rPr>
          <w:rFonts w:ascii="Times New Roman" w:hAnsi="Times New Roman" w:cs="Times New Roman"/>
          <w:sz w:val="24"/>
          <w:szCs w:val="24"/>
        </w:rPr>
        <w:t xml:space="preserve"> </w:t>
      </w:r>
      <w:r w:rsidR="00DD6E90">
        <w:rPr>
          <w:rFonts w:ascii="Times New Roman" w:hAnsi="Times New Roman" w:cs="Times New Roman"/>
          <w:sz w:val="24"/>
          <w:szCs w:val="24"/>
        </w:rPr>
        <w:t>niezbędne</w:t>
      </w:r>
      <w:r w:rsidRPr="008610C8">
        <w:rPr>
          <w:rFonts w:ascii="Times New Roman" w:hAnsi="Times New Roman" w:cs="Times New Roman"/>
          <w:sz w:val="24"/>
          <w:szCs w:val="24"/>
        </w:rPr>
        <w:t xml:space="preserve"> w celu poprawy</w:t>
      </w:r>
      <w:r w:rsidR="000B5CC3">
        <w:rPr>
          <w:rFonts w:ascii="Times New Roman" w:hAnsi="Times New Roman" w:cs="Times New Roman"/>
          <w:sz w:val="24"/>
          <w:szCs w:val="24"/>
        </w:rPr>
        <w:t xml:space="preserve"> </w:t>
      </w:r>
      <w:r w:rsidRPr="008610C8">
        <w:rPr>
          <w:rFonts w:ascii="Times New Roman" w:hAnsi="Times New Roman" w:cs="Times New Roman"/>
          <w:sz w:val="24"/>
          <w:szCs w:val="24"/>
        </w:rPr>
        <w:t>jakości danych w rejestrze PESEL i rejestrze obywateli Ukrainy</w:t>
      </w:r>
      <w:r w:rsidR="00EF1166">
        <w:rPr>
          <w:rFonts w:ascii="Times New Roman" w:hAnsi="Times New Roman" w:cs="Times New Roman"/>
          <w:sz w:val="24"/>
          <w:szCs w:val="24"/>
        </w:rPr>
        <w:t>,</w:t>
      </w:r>
      <w:r w:rsidRPr="008610C8">
        <w:rPr>
          <w:rFonts w:ascii="Times New Roman" w:hAnsi="Times New Roman" w:cs="Times New Roman"/>
          <w:sz w:val="24"/>
          <w:szCs w:val="24"/>
        </w:rPr>
        <w:t xml:space="preserve"> w tym wyeliminowania przypadków utworzenia więcej niż jednej toż</w:t>
      </w:r>
      <w:r w:rsidR="00EF1166">
        <w:rPr>
          <w:rFonts w:ascii="Times New Roman" w:hAnsi="Times New Roman" w:cs="Times New Roman"/>
          <w:sz w:val="24"/>
          <w:szCs w:val="24"/>
        </w:rPr>
        <w:t>samości dla tej samej osoby, co </w:t>
      </w:r>
      <w:r w:rsidRPr="008610C8">
        <w:rPr>
          <w:rFonts w:ascii="Times New Roman" w:hAnsi="Times New Roman" w:cs="Times New Roman"/>
          <w:sz w:val="24"/>
          <w:szCs w:val="24"/>
        </w:rPr>
        <w:t xml:space="preserve">jest szczególnie istotne w związku z istniejącą do 1 lipca 2024 r. możliwością nadania numeru PESEL UKR na podstawie innych niż ważny paszport dokumentów. Proces przewidziany w </w:t>
      </w:r>
      <w:r w:rsidR="00DD6E90">
        <w:rPr>
          <w:rFonts w:ascii="Times New Roman" w:hAnsi="Times New Roman" w:cs="Times New Roman"/>
          <w:sz w:val="24"/>
          <w:szCs w:val="24"/>
        </w:rPr>
        <w:t>przepisie przejściowym</w:t>
      </w:r>
      <w:r w:rsidRPr="008610C8">
        <w:rPr>
          <w:rFonts w:ascii="Times New Roman" w:hAnsi="Times New Roman" w:cs="Times New Roman"/>
          <w:sz w:val="24"/>
          <w:szCs w:val="24"/>
        </w:rPr>
        <w:t xml:space="preserve"> służy weryfikacji danych wstecznie, dla numerów PESEL obywateli Ukrainy nadanych od wybuchu wojny na Ukrainie podczas gdy proces przewidziany w ust. 14a zakłada weryfikację bieżącą dla</w:t>
      </w:r>
      <w:r w:rsidR="00553F79">
        <w:rPr>
          <w:rFonts w:ascii="Times New Roman" w:hAnsi="Times New Roman" w:cs="Times New Roman"/>
          <w:sz w:val="24"/>
          <w:szCs w:val="24"/>
        </w:rPr>
        <w:t xml:space="preserve"> nowo nadawanych numerów PESEL.</w:t>
      </w:r>
    </w:p>
    <w:p w14:paraId="15BB851E" w14:textId="77777777" w:rsidR="00D8303D" w:rsidRPr="003411E8" w:rsidRDefault="00D8303D" w:rsidP="00C361D6">
      <w:pPr>
        <w:spacing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Propozycja zmiany art. 4 ust. 17k </w:t>
      </w:r>
      <w:r w:rsidR="00546AED" w:rsidRPr="003411E8">
        <w:rPr>
          <w:rFonts w:ascii="Times New Roman" w:hAnsi="Times New Roman" w:cs="Times New Roman"/>
          <w:sz w:val="24"/>
          <w:szCs w:val="24"/>
        </w:rPr>
        <w:t xml:space="preserve">ustawy </w:t>
      </w:r>
      <w:r w:rsidRPr="003411E8">
        <w:rPr>
          <w:rFonts w:ascii="Times New Roman" w:hAnsi="Times New Roman" w:cs="Times New Roman"/>
          <w:sz w:val="24"/>
          <w:szCs w:val="24"/>
        </w:rPr>
        <w:t>sprowadza się do zmiany sposobu rejestracji w rejestrze PESEL danych dotyczących zmiany statusu</w:t>
      </w:r>
      <w:r w:rsidR="00553F79">
        <w:rPr>
          <w:rFonts w:ascii="Times New Roman" w:hAnsi="Times New Roman" w:cs="Times New Roman"/>
          <w:sz w:val="24"/>
          <w:szCs w:val="24"/>
        </w:rPr>
        <w:t xml:space="preserve"> UKR na status UE. Wynika ona z </w:t>
      </w:r>
      <w:r w:rsidRPr="003411E8">
        <w:rPr>
          <w:rFonts w:ascii="Times New Roman" w:hAnsi="Times New Roman" w:cs="Times New Roman"/>
          <w:sz w:val="24"/>
          <w:szCs w:val="24"/>
        </w:rPr>
        <w:t>konieczności zapewnienia podmiotowi udzielającemu świadczeń na podstawie ustawy specjalnej możliwości weryfikacji, w jakim czasie w rekordzie cudzoziemca figurowały dane o statusie UKR, a tym samym egzekwowania zwrotu nienależnie pobranych przez cudzoziemca świadczeń. Zmia</w:t>
      </w:r>
      <w:r w:rsidR="00A94240" w:rsidRPr="003411E8">
        <w:rPr>
          <w:rFonts w:ascii="Times New Roman" w:hAnsi="Times New Roman" w:cs="Times New Roman"/>
          <w:sz w:val="24"/>
          <w:szCs w:val="24"/>
        </w:rPr>
        <w:t>na</w:t>
      </w:r>
      <w:r w:rsidRPr="003411E8">
        <w:rPr>
          <w:rFonts w:ascii="Times New Roman" w:hAnsi="Times New Roman" w:cs="Times New Roman"/>
          <w:sz w:val="24"/>
          <w:szCs w:val="24"/>
        </w:rPr>
        <w:t xml:space="preserve"> ma charakter techniczny i dotyczy jedynie sposobu rejestracji zmiany danych dotyczących statusu UKR.</w:t>
      </w:r>
    </w:p>
    <w:p w14:paraId="55EE99DA" w14:textId="77777777" w:rsidR="00D8303D" w:rsidRPr="003411E8" w:rsidRDefault="00931B7B" w:rsidP="00C361D6">
      <w:pPr>
        <w:spacing w:line="360" w:lineRule="auto"/>
        <w:jc w:val="both"/>
        <w:rPr>
          <w:rFonts w:ascii="Times New Roman" w:hAnsi="Times New Roman" w:cs="Times New Roman"/>
          <w:sz w:val="24"/>
          <w:szCs w:val="24"/>
        </w:rPr>
      </w:pPr>
      <w:r w:rsidRPr="003411E8">
        <w:rPr>
          <w:rFonts w:ascii="Times New Roman" w:hAnsi="Times New Roman" w:cs="Times New Roman"/>
          <w:sz w:val="24"/>
          <w:szCs w:val="24"/>
        </w:rPr>
        <w:t>D</w:t>
      </w:r>
      <w:r w:rsidR="00D8303D" w:rsidRPr="003411E8">
        <w:rPr>
          <w:rFonts w:ascii="Times New Roman" w:hAnsi="Times New Roman" w:cs="Times New Roman"/>
          <w:sz w:val="24"/>
          <w:szCs w:val="24"/>
        </w:rPr>
        <w:t>odani</w:t>
      </w:r>
      <w:r w:rsidR="00A94240" w:rsidRPr="003411E8">
        <w:rPr>
          <w:rFonts w:ascii="Times New Roman" w:hAnsi="Times New Roman" w:cs="Times New Roman"/>
          <w:sz w:val="24"/>
          <w:szCs w:val="24"/>
        </w:rPr>
        <w:t>e</w:t>
      </w:r>
      <w:r w:rsidR="00D8303D" w:rsidRPr="003411E8">
        <w:rPr>
          <w:rFonts w:ascii="Times New Roman" w:hAnsi="Times New Roman" w:cs="Times New Roman"/>
          <w:sz w:val="24"/>
          <w:szCs w:val="24"/>
        </w:rPr>
        <w:t xml:space="preserve"> w art. 4 </w:t>
      </w:r>
      <w:r w:rsidR="00546AED" w:rsidRPr="003411E8">
        <w:rPr>
          <w:rFonts w:ascii="Times New Roman" w:hAnsi="Times New Roman" w:cs="Times New Roman"/>
          <w:sz w:val="24"/>
          <w:szCs w:val="24"/>
        </w:rPr>
        <w:t xml:space="preserve">ust. </w:t>
      </w:r>
      <w:r w:rsidR="00D8303D" w:rsidRPr="003411E8">
        <w:rPr>
          <w:rFonts w:ascii="Times New Roman" w:hAnsi="Times New Roman" w:cs="Times New Roman"/>
          <w:sz w:val="24"/>
          <w:szCs w:val="24"/>
        </w:rPr>
        <w:t>17l ma na celu uregulowanie w przepisach ustawy specjalnej sposobu zarządzania statusem UKR w przypadku cudzoziemców, któr</w:t>
      </w:r>
      <w:r w:rsidR="00553F79">
        <w:rPr>
          <w:rFonts w:ascii="Times New Roman" w:hAnsi="Times New Roman" w:cs="Times New Roman"/>
          <w:sz w:val="24"/>
          <w:szCs w:val="24"/>
        </w:rPr>
        <w:t xml:space="preserve">zy w dacie nadania statusu UKR </w:t>
      </w:r>
      <w:r w:rsidR="00D8303D" w:rsidRPr="003411E8">
        <w:rPr>
          <w:rFonts w:ascii="Times New Roman" w:hAnsi="Times New Roman" w:cs="Times New Roman"/>
          <w:sz w:val="24"/>
          <w:szCs w:val="24"/>
        </w:rPr>
        <w:t>posiadali jeden z dokumentów</w:t>
      </w:r>
      <w:r w:rsidR="00A94240" w:rsidRPr="003411E8">
        <w:rPr>
          <w:rFonts w:ascii="Times New Roman" w:hAnsi="Times New Roman" w:cs="Times New Roman"/>
          <w:sz w:val="24"/>
          <w:szCs w:val="24"/>
        </w:rPr>
        <w:t>,</w:t>
      </w:r>
      <w:r w:rsidR="00D8303D" w:rsidRPr="003411E8">
        <w:rPr>
          <w:rFonts w:ascii="Times New Roman" w:hAnsi="Times New Roman" w:cs="Times New Roman"/>
          <w:sz w:val="24"/>
          <w:szCs w:val="24"/>
        </w:rPr>
        <w:t xml:space="preserve"> wymienionych w art. 2 ust. 3 pkt 1. Mając na uwadze, że osoby takie mogły korzystać ze świadczeń przewidzianych w ustawie specjalnej, zmiana statusu na NUE powinna zostać dokonana przez rejestrację zmiany danych ze wskazaniem, jako daty zmiany statusu, daty nadania statusu UKR. Taki sposób rejestracji danych pozwoli na weryfikację przez podmiot, który przyznawał dane świadczenie, w jakim czasie w rekordzie cudzoziemca figurowały dane o statusie UKR, a tym samym egzekwowanie zwrotu nienależnie pobranych przez cudzoziemca świadczeń. Zmiana nie wpłynie na wzrost kosztów związanych z realizacją zadania. Zmiana formalizuje dotychczasową praktykę organów gmin. </w:t>
      </w:r>
    </w:p>
    <w:p w14:paraId="3D9124C0" w14:textId="77777777" w:rsidR="003D39BA" w:rsidRPr="003411E8" w:rsidRDefault="003D39BA" w:rsidP="00C361D6">
      <w:pPr>
        <w:spacing w:line="360" w:lineRule="auto"/>
        <w:contextualSpacing/>
        <w:jc w:val="both"/>
        <w:rPr>
          <w:rFonts w:ascii="Times New Roman" w:hAnsi="Times New Roman" w:cs="Times New Roman"/>
          <w:sz w:val="24"/>
          <w:szCs w:val="24"/>
        </w:rPr>
      </w:pPr>
      <w:r w:rsidRPr="003411E8">
        <w:rPr>
          <w:rFonts w:ascii="Times New Roman" w:hAnsi="Times New Roman" w:cs="Times New Roman"/>
          <w:sz w:val="24"/>
          <w:szCs w:val="24"/>
        </w:rPr>
        <w:t>Celem zmiany treści art. 4 ust. 20</w:t>
      </w:r>
      <w:r w:rsidR="00B047A9" w:rsidRPr="003411E8">
        <w:rPr>
          <w:rFonts w:ascii="Times New Roman" w:hAnsi="Times New Roman" w:cs="Times New Roman"/>
          <w:sz w:val="24"/>
          <w:szCs w:val="24"/>
        </w:rPr>
        <w:t>b</w:t>
      </w:r>
      <w:r w:rsidRPr="003411E8">
        <w:rPr>
          <w:rFonts w:ascii="Times New Roman" w:hAnsi="Times New Roman" w:cs="Times New Roman"/>
          <w:sz w:val="24"/>
          <w:szCs w:val="24"/>
        </w:rPr>
        <w:t xml:space="preserve"> jest wskazanie organu gminy właściwego do rejestracji danych małoletniego cudzoziemca ze statusem UKR, o których mowa w art. 8 pkt 3</w:t>
      </w:r>
      <w:r w:rsidR="00B047A9" w:rsidRPr="003411E8">
        <w:rPr>
          <w:rFonts w:ascii="Times New Roman" w:hAnsi="Times New Roman" w:cs="Times New Roman"/>
          <w:sz w:val="24"/>
          <w:szCs w:val="24"/>
        </w:rPr>
        <w:t>–</w:t>
      </w:r>
      <w:r w:rsidRPr="003411E8">
        <w:rPr>
          <w:rFonts w:ascii="Times New Roman" w:hAnsi="Times New Roman" w:cs="Times New Roman"/>
          <w:sz w:val="24"/>
          <w:szCs w:val="24"/>
        </w:rPr>
        <w:t>3a ustawy o ewidencji ludności, tj. imienia i nazwiska rodowego rodziców oraz ich numerów PESEL. Gromadzenie takich danych w rejestrze PESEL pozwala na pobr</w:t>
      </w:r>
      <w:r w:rsidR="00553F79">
        <w:rPr>
          <w:rFonts w:ascii="Times New Roman" w:hAnsi="Times New Roman" w:cs="Times New Roman"/>
          <w:sz w:val="24"/>
          <w:szCs w:val="24"/>
        </w:rPr>
        <w:t>anie, na podstawie art. 10 ust. </w:t>
      </w:r>
      <w:r w:rsidRPr="003411E8">
        <w:rPr>
          <w:rFonts w:ascii="Times New Roman" w:hAnsi="Times New Roman" w:cs="Times New Roman"/>
          <w:sz w:val="24"/>
          <w:szCs w:val="24"/>
        </w:rPr>
        <w:t>1a pkt 1 ustawy specjalnej, danych dziecka przez rodzica posiadającego elektroniczny dokument DIIA. Zmiana formalizuje dotychczasową praktykę organów gmin.</w:t>
      </w:r>
    </w:p>
    <w:p w14:paraId="043BAA74" w14:textId="77777777" w:rsidR="00D8303D" w:rsidRPr="003411E8" w:rsidRDefault="001C1B3B" w:rsidP="00C361D6">
      <w:pPr>
        <w:spacing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Propozycja zmiany brzmienia przepisu art. 10 ust. 1a ustawy specjalnej ma na celu ujednolicenie odesłań zawartych w całym art. 10. W chwili obecnej w ust. 1 mowa jest o tym, że dokument elektroniczny udostępniany jest obywatelowi Ukrainy w aplikacji mObywatel </w:t>
      </w:r>
      <w:r w:rsidR="00C361D6" w:rsidRPr="003411E8">
        <w:rPr>
          <w:rFonts w:ascii="Times New Roman" w:hAnsi="Times New Roman" w:cs="Times New Roman"/>
          <w:sz w:val="24"/>
          <w:szCs w:val="24"/>
        </w:rPr>
        <w:br/>
      </w:r>
      <w:r w:rsidRPr="003411E8">
        <w:rPr>
          <w:rFonts w:ascii="Times New Roman" w:hAnsi="Times New Roman" w:cs="Times New Roman"/>
          <w:sz w:val="24"/>
          <w:szCs w:val="24"/>
        </w:rPr>
        <w:t xml:space="preserve">w rozumieniu ustawy z dnia 26 maja 2023 r. o aplikacji mObywatel (Dz. U. </w:t>
      </w:r>
      <w:r w:rsidR="005C3302" w:rsidRPr="003411E8">
        <w:rPr>
          <w:rFonts w:ascii="Times New Roman" w:hAnsi="Times New Roman" w:cs="Times New Roman"/>
          <w:sz w:val="24"/>
          <w:szCs w:val="24"/>
        </w:rPr>
        <w:t xml:space="preserve">z 2024 r. </w:t>
      </w:r>
      <w:r w:rsidRPr="003411E8">
        <w:rPr>
          <w:rFonts w:ascii="Times New Roman" w:hAnsi="Times New Roman" w:cs="Times New Roman"/>
          <w:sz w:val="24"/>
          <w:szCs w:val="24"/>
        </w:rPr>
        <w:t>poz. 1</w:t>
      </w:r>
      <w:r w:rsidR="00272458">
        <w:rPr>
          <w:rFonts w:ascii="Times New Roman" w:hAnsi="Times New Roman" w:cs="Times New Roman"/>
          <w:sz w:val="24"/>
          <w:szCs w:val="24"/>
        </w:rPr>
        <w:t>275</w:t>
      </w:r>
      <w:r w:rsidR="00553F79">
        <w:rPr>
          <w:rFonts w:ascii="Times New Roman" w:hAnsi="Times New Roman" w:cs="Times New Roman"/>
          <w:sz w:val="24"/>
          <w:szCs w:val="24"/>
        </w:rPr>
        <w:t>,</w:t>
      </w:r>
      <w:r w:rsidR="00272458">
        <w:rPr>
          <w:rFonts w:ascii="Times New Roman" w:hAnsi="Times New Roman" w:cs="Times New Roman"/>
          <w:sz w:val="24"/>
          <w:szCs w:val="24"/>
        </w:rPr>
        <w:t xml:space="preserve"> z późn. zm</w:t>
      </w:r>
      <w:r w:rsidRPr="003411E8">
        <w:rPr>
          <w:rFonts w:ascii="Times New Roman" w:hAnsi="Times New Roman" w:cs="Times New Roman"/>
          <w:sz w:val="24"/>
          <w:szCs w:val="24"/>
        </w:rPr>
        <w:t>.). Takie brzmienie art. 10 ust. 1 ustawy specjalnej zostało ukształtowane z dniem 14 lipca 2023 r. na mocy art. 52 pkt 1 lit. a ustawy o aplikacji mObywatel. Ustawa ta nie zmieniła jednak art. 10 ust. 1a, który wszedł w życie z dniem 5 czerwca 2023 r. (dotyczy udostępniania dokumentu elektronicznego dla mał</w:t>
      </w:r>
      <w:r w:rsidR="00EF1166">
        <w:rPr>
          <w:rFonts w:ascii="Times New Roman" w:hAnsi="Times New Roman" w:cs="Times New Roman"/>
          <w:sz w:val="24"/>
          <w:szCs w:val="24"/>
        </w:rPr>
        <w:t>oletniego obywatela Ukrainy). W </w:t>
      </w:r>
      <w:r w:rsidRPr="003411E8">
        <w:rPr>
          <w:rFonts w:ascii="Times New Roman" w:hAnsi="Times New Roman" w:cs="Times New Roman"/>
          <w:sz w:val="24"/>
          <w:szCs w:val="24"/>
        </w:rPr>
        <w:t xml:space="preserve">konsekwencji przepis ten odwołuje się obecnie do publicznej aplikacji mobilnej, o której mowa w art. 19e ustawy z dnia 17 lutego 2005 r. o informatyzacji działalności podmiotów realizujących zadania publiczne, </w:t>
      </w:r>
      <w:r w:rsidR="00B047A9" w:rsidRPr="003411E8">
        <w:rPr>
          <w:rFonts w:ascii="Times New Roman" w:hAnsi="Times New Roman" w:cs="Times New Roman"/>
          <w:sz w:val="24"/>
          <w:szCs w:val="24"/>
        </w:rPr>
        <w:t>a </w:t>
      </w:r>
      <w:r w:rsidRPr="003411E8">
        <w:rPr>
          <w:rFonts w:ascii="Times New Roman" w:hAnsi="Times New Roman" w:cs="Times New Roman"/>
          <w:sz w:val="24"/>
          <w:szCs w:val="24"/>
        </w:rPr>
        <w:t>zatem przepisu, który już ni</w:t>
      </w:r>
      <w:r w:rsidR="00EF1166">
        <w:rPr>
          <w:rFonts w:ascii="Times New Roman" w:hAnsi="Times New Roman" w:cs="Times New Roman"/>
          <w:sz w:val="24"/>
          <w:szCs w:val="24"/>
        </w:rPr>
        <w:t>e obowiązuje (został uchylony z </w:t>
      </w:r>
      <w:r w:rsidRPr="003411E8">
        <w:rPr>
          <w:rFonts w:ascii="Times New Roman" w:hAnsi="Times New Roman" w:cs="Times New Roman"/>
          <w:sz w:val="24"/>
          <w:szCs w:val="24"/>
        </w:rPr>
        <w:t xml:space="preserve">dniem 14 lipca 2023 r. na mocy ustawy o aplikacji mObywatel). W konsekwencji istnieje niewątpliwie potrzeba zawarcia również w art. 10 ust. 1a ustawy specjalnej właściwego odesłania do aplikacji mObywatel jako środka technicznego udostępniania dokumentu elektronicznego. </w:t>
      </w:r>
    </w:p>
    <w:p w14:paraId="0006C94F" w14:textId="75F1ACDC" w:rsidR="00CE2481" w:rsidRPr="003411E8" w:rsidRDefault="00C6466D" w:rsidP="00C361D6">
      <w:pPr>
        <w:spacing w:after="0" w:line="360" w:lineRule="auto"/>
        <w:jc w:val="both"/>
        <w:rPr>
          <w:rFonts w:ascii="Times New Roman" w:eastAsia="Calibri" w:hAnsi="Times New Roman" w:cs="Times New Roman"/>
          <w:spacing w:val="-2"/>
          <w:sz w:val="24"/>
          <w:szCs w:val="24"/>
        </w:rPr>
      </w:pPr>
      <w:r w:rsidRPr="00FC40AB">
        <w:rPr>
          <w:rFonts w:ascii="Times New Roman" w:hAnsi="Times New Roman" w:cs="Times New Roman"/>
          <w:sz w:val="24"/>
          <w:szCs w:val="24"/>
        </w:rPr>
        <w:t xml:space="preserve">Zasadniczym celem zmiany </w:t>
      </w:r>
      <w:r w:rsidRPr="00FC40AB">
        <w:rPr>
          <w:rFonts w:ascii="Times New Roman" w:hAnsi="Times New Roman" w:cs="Times New Roman"/>
          <w:b/>
          <w:sz w:val="24"/>
          <w:szCs w:val="24"/>
        </w:rPr>
        <w:t>art. 12</w:t>
      </w:r>
      <w:r w:rsidRPr="00FC40AB">
        <w:rPr>
          <w:rFonts w:ascii="Times New Roman" w:hAnsi="Times New Roman" w:cs="Times New Roman"/>
          <w:sz w:val="24"/>
          <w:szCs w:val="24"/>
        </w:rPr>
        <w:t xml:space="preserve"> ustawy </w:t>
      </w:r>
      <w:r w:rsidR="00D53D8A" w:rsidRPr="00FC40AB">
        <w:rPr>
          <w:rFonts w:ascii="Times New Roman" w:hAnsi="Times New Roman" w:cs="Times New Roman"/>
          <w:sz w:val="24"/>
          <w:szCs w:val="24"/>
        </w:rPr>
        <w:t xml:space="preserve">jest </w:t>
      </w:r>
      <w:r w:rsidR="00CE2481" w:rsidRPr="00FC40AB">
        <w:rPr>
          <w:rFonts w:ascii="Times New Roman" w:eastAsia="Calibri" w:hAnsi="Times New Roman" w:cs="Times New Roman"/>
          <w:spacing w:val="-2"/>
          <w:sz w:val="24"/>
          <w:szCs w:val="24"/>
        </w:rPr>
        <w:t xml:space="preserve">określenie terminu zakończenia przyjmowania nowych </w:t>
      </w:r>
      <w:r w:rsidR="00250248">
        <w:rPr>
          <w:rFonts w:ascii="Times New Roman" w:eastAsia="Calibri" w:hAnsi="Times New Roman" w:cs="Times New Roman"/>
          <w:spacing w:val="-2"/>
          <w:sz w:val="24"/>
          <w:szCs w:val="24"/>
        </w:rPr>
        <w:t>osób</w:t>
      </w:r>
      <w:r w:rsidR="00CE2481" w:rsidRPr="00FC40AB">
        <w:rPr>
          <w:rFonts w:ascii="Times New Roman" w:eastAsia="Calibri" w:hAnsi="Times New Roman" w:cs="Times New Roman"/>
          <w:spacing w:val="-2"/>
          <w:sz w:val="24"/>
          <w:szCs w:val="24"/>
        </w:rPr>
        <w:t xml:space="preserve"> do Ośrodków Zbiorowego Zakwaterowania</w:t>
      </w:r>
      <w:r w:rsidR="00B047A9" w:rsidRPr="00FC40AB">
        <w:rPr>
          <w:rFonts w:ascii="Times New Roman" w:eastAsia="Calibri" w:hAnsi="Times New Roman" w:cs="Times New Roman"/>
          <w:spacing w:val="-2"/>
          <w:sz w:val="24"/>
          <w:szCs w:val="24"/>
        </w:rPr>
        <w:t xml:space="preserve"> (OZZ)</w:t>
      </w:r>
      <w:r w:rsidR="00CE2481" w:rsidRPr="00FC40AB">
        <w:rPr>
          <w:rFonts w:ascii="Times New Roman" w:eastAsia="Calibri" w:hAnsi="Times New Roman" w:cs="Times New Roman"/>
          <w:spacing w:val="-2"/>
          <w:sz w:val="24"/>
          <w:szCs w:val="24"/>
        </w:rPr>
        <w:t xml:space="preserve"> na </w:t>
      </w:r>
      <w:r w:rsidR="006D3224">
        <w:rPr>
          <w:rFonts w:ascii="Times New Roman" w:eastAsia="Calibri" w:hAnsi="Times New Roman" w:cs="Times New Roman"/>
          <w:spacing w:val="-2"/>
          <w:sz w:val="24"/>
          <w:szCs w:val="24"/>
        </w:rPr>
        <w:t xml:space="preserve">dzień </w:t>
      </w:r>
      <w:r w:rsidR="00CE2481" w:rsidRPr="00FC40AB">
        <w:rPr>
          <w:rFonts w:ascii="Times New Roman" w:eastAsia="Calibri" w:hAnsi="Times New Roman" w:cs="Times New Roman"/>
          <w:spacing w:val="-2"/>
          <w:sz w:val="24"/>
          <w:szCs w:val="24"/>
        </w:rPr>
        <w:t>31 października 2025</w:t>
      </w:r>
      <w:r w:rsidR="00232F0A">
        <w:rPr>
          <w:rFonts w:ascii="Times New Roman" w:eastAsia="Calibri" w:hAnsi="Times New Roman" w:cs="Times New Roman"/>
          <w:spacing w:val="-2"/>
          <w:sz w:val="24"/>
          <w:szCs w:val="24"/>
        </w:rPr>
        <w:t> </w:t>
      </w:r>
      <w:r w:rsidR="00CE2481" w:rsidRPr="00FC40AB">
        <w:rPr>
          <w:rFonts w:ascii="Times New Roman" w:eastAsia="Calibri" w:hAnsi="Times New Roman" w:cs="Times New Roman"/>
          <w:spacing w:val="-2"/>
          <w:sz w:val="24"/>
          <w:szCs w:val="24"/>
        </w:rPr>
        <w:t>r., poza grupami wrażliwymi wskazanymi w ustawie.</w:t>
      </w:r>
      <w:r w:rsidR="00CE2481" w:rsidRPr="003411E8">
        <w:rPr>
          <w:rFonts w:ascii="Times New Roman" w:eastAsia="Calibri" w:hAnsi="Times New Roman" w:cs="Times New Roman"/>
          <w:spacing w:val="-2"/>
          <w:sz w:val="24"/>
          <w:szCs w:val="24"/>
        </w:rPr>
        <w:t xml:space="preserve"> Tym samym wygaszany jest </w:t>
      </w:r>
      <w:r w:rsidR="00A94240" w:rsidRPr="003411E8">
        <w:rPr>
          <w:rFonts w:ascii="Times New Roman" w:eastAsia="Calibri" w:hAnsi="Times New Roman" w:cs="Times New Roman"/>
          <w:spacing w:val="-2"/>
          <w:sz w:val="24"/>
          <w:szCs w:val="24"/>
        </w:rPr>
        <w:t xml:space="preserve">częściowy </w:t>
      </w:r>
      <w:r w:rsidR="00CE2481" w:rsidRPr="003411E8">
        <w:rPr>
          <w:rFonts w:ascii="Times New Roman" w:eastAsia="Calibri" w:hAnsi="Times New Roman" w:cs="Times New Roman"/>
          <w:spacing w:val="-2"/>
          <w:sz w:val="24"/>
          <w:szCs w:val="24"/>
        </w:rPr>
        <w:t>system dopłat za zakwaterowanie.</w:t>
      </w:r>
    </w:p>
    <w:p w14:paraId="1F6592C6" w14:textId="77777777" w:rsidR="00CE2481" w:rsidRPr="003411E8" w:rsidRDefault="00CE2481" w:rsidP="00C361D6">
      <w:p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 xml:space="preserve">Od dnia 1 listopada 2025 r. </w:t>
      </w:r>
      <w:r w:rsidR="00250248">
        <w:rPr>
          <w:rFonts w:ascii="Times New Roman" w:eastAsia="Calibri" w:hAnsi="Times New Roman" w:cs="Times New Roman"/>
          <w:spacing w:val="-2"/>
          <w:sz w:val="24"/>
          <w:szCs w:val="24"/>
        </w:rPr>
        <w:t>wojewoda będzie mógł udzielić pomocy</w:t>
      </w:r>
      <w:r w:rsidR="00250248" w:rsidRPr="003411E8">
        <w:rPr>
          <w:rFonts w:ascii="Times New Roman" w:eastAsia="Calibri" w:hAnsi="Times New Roman" w:cs="Times New Roman"/>
          <w:spacing w:val="-2"/>
          <w:sz w:val="24"/>
          <w:szCs w:val="24"/>
        </w:rPr>
        <w:t xml:space="preserve"> </w:t>
      </w:r>
      <w:r w:rsidR="00553F79">
        <w:rPr>
          <w:rFonts w:ascii="Times New Roman" w:eastAsia="Calibri" w:hAnsi="Times New Roman" w:cs="Times New Roman"/>
          <w:spacing w:val="-2"/>
          <w:sz w:val="24"/>
          <w:szCs w:val="24"/>
        </w:rPr>
        <w:t>w postaci zakwaterowania i wyżywienia</w:t>
      </w:r>
      <w:r w:rsidRPr="003411E8">
        <w:rPr>
          <w:rFonts w:ascii="Times New Roman" w:eastAsia="Calibri" w:hAnsi="Times New Roman" w:cs="Times New Roman"/>
          <w:spacing w:val="-2"/>
          <w:sz w:val="24"/>
          <w:szCs w:val="24"/>
        </w:rPr>
        <w:t>:</w:t>
      </w:r>
    </w:p>
    <w:p w14:paraId="16BC7CD1" w14:textId="77777777"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 xml:space="preserve">dzieciom, na które pobierane jest </w:t>
      </w:r>
      <w:r w:rsidR="00B047A9" w:rsidRPr="003411E8">
        <w:rPr>
          <w:rFonts w:ascii="Times New Roman" w:eastAsia="Calibri" w:hAnsi="Times New Roman" w:cs="Times New Roman"/>
          <w:spacing w:val="-2"/>
          <w:sz w:val="24"/>
          <w:szCs w:val="24"/>
        </w:rPr>
        <w:t xml:space="preserve">świadczenie </w:t>
      </w:r>
      <w:r w:rsidR="00B90680">
        <w:rPr>
          <w:rFonts w:ascii="Times New Roman" w:eastAsia="Calibri" w:hAnsi="Times New Roman" w:cs="Times New Roman"/>
          <w:spacing w:val="-2"/>
          <w:sz w:val="24"/>
          <w:szCs w:val="24"/>
        </w:rPr>
        <w:t>wychowawcze</w:t>
      </w:r>
      <w:r w:rsidRPr="003411E8">
        <w:rPr>
          <w:rFonts w:ascii="Times New Roman" w:eastAsia="Calibri" w:hAnsi="Times New Roman" w:cs="Times New Roman"/>
          <w:spacing w:val="-2"/>
          <w:sz w:val="24"/>
          <w:szCs w:val="24"/>
        </w:rPr>
        <w:t xml:space="preserve"> w przypadku odpłatności 15zł/osobodzień,</w:t>
      </w:r>
    </w:p>
    <w:p w14:paraId="580D1898" w14:textId="77777777"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 xml:space="preserve">emerytom, którzy pobierają </w:t>
      </w:r>
      <w:r w:rsidR="00FF187A">
        <w:rPr>
          <w:rFonts w:ascii="Times New Roman" w:eastAsia="Calibri" w:hAnsi="Times New Roman" w:cs="Times New Roman"/>
          <w:spacing w:val="-2"/>
          <w:sz w:val="24"/>
          <w:szCs w:val="24"/>
        </w:rPr>
        <w:t xml:space="preserve">polskie </w:t>
      </w:r>
      <w:r w:rsidRPr="003411E8">
        <w:rPr>
          <w:rFonts w:ascii="Times New Roman" w:eastAsia="Calibri" w:hAnsi="Times New Roman" w:cs="Times New Roman"/>
          <w:spacing w:val="-2"/>
          <w:sz w:val="24"/>
          <w:szCs w:val="24"/>
        </w:rPr>
        <w:t xml:space="preserve">świadczenie emerytalne w przypadku odpłatności </w:t>
      </w:r>
      <w:r w:rsidR="00B047A9" w:rsidRPr="003411E8">
        <w:rPr>
          <w:rFonts w:ascii="Times New Roman" w:eastAsia="Calibri" w:hAnsi="Times New Roman" w:cs="Times New Roman"/>
          <w:spacing w:val="-2"/>
          <w:sz w:val="24"/>
          <w:szCs w:val="24"/>
        </w:rPr>
        <w:t>w </w:t>
      </w:r>
      <w:r w:rsidRPr="003411E8">
        <w:rPr>
          <w:rFonts w:ascii="Times New Roman" w:eastAsia="Calibri" w:hAnsi="Times New Roman" w:cs="Times New Roman"/>
          <w:spacing w:val="-2"/>
          <w:sz w:val="24"/>
          <w:szCs w:val="24"/>
        </w:rPr>
        <w:t xml:space="preserve">wysokości </w:t>
      </w:r>
      <w:r w:rsidR="000F60C5">
        <w:rPr>
          <w:rFonts w:ascii="Times New Roman" w:eastAsia="Calibri" w:hAnsi="Times New Roman" w:cs="Times New Roman"/>
          <w:spacing w:val="-2"/>
          <w:sz w:val="24"/>
          <w:szCs w:val="24"/>
        </w:rPr>
        <w:t>15</w:t>
      </w:r>
      <w:r w:rsidRPr="003411E8">
        <w:rPr>
          <w:rFonts w:ascii="Times New Roman" w:eastAsia="Calibri" w:hAnsi="Times New Roman" w:cs="Times New Roman"/>
          <w:spacing w:val="-2"/>
          <w:sz w:val="24"/>
          <w:szCs w:val="24"/>
        </w:rPr>
        <w:t xml:space="preserve"> zł/osobodzień,</w:t>
      </w:r>
    </w:p>
    <w:p w14:paraId="097561AE" w14:textId="77777777" w:rsidR="00CE2481" w:rsidRPr="003411E8" w:rsidRDefault="00CE2481" w:rsidP="00C361D6">
      <w:pPr>
        <w:numPr>
          <w:ilvl w:val="0"/>
          <w:numId w:val="8"/>
        </w:numPr>
        <w:spacing w:after="0" w:line="360" w:lineRule="auto"/>
        <w:contextualSpacing/>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osobom posiadającym orzeczenie o niepełnosprawności lub stopniu niepełnosprawności umiarkowanym i znacznym lub orzeczenie równoważne,</w:t>
      </w:r>
    </w:p>
    <w:p w14:paraId="7730F73F" w14:textId="4E412D1F"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 xml:space="preserve">tym, którzy ukończyli: w przypadku kobiet </w:t>
      </w:r>
      <w:r w:rsidR="00B047A9" w:rsidRPr="003411E8">
        <w:rPr>
          <w:rFonts w:ascii="Times New Roman" w:eastAsia="Calibri" w:hAnsi="Times New Roman" w:cs="Times New Roman"/>
          <w:spacing w:val="-2"/>
          <w:sz w:val="24"/>
          <w:szCs w:val="24"/>
        </w:rPr>
        <w:t>–</w:t>
      </w:r>
      <w:r w:rsidRPr="003411E8">
        <w:rPr>
          <w:rFonts w:ascii="Times New Roman" w:eastAsia="Calibri" w:hAnsi="Times New Roman" w:cs="Times New Roman"/>
          <w:spacing w:val="-2"/>
          <w:sz w:val="24"/>
          <w:szCs w:val="24"/>
        </w:rPr>
        <w:t xml:space="preserve"> 60. rok życia, w przypadku mężczyzn</w:t>
      </w:r>
      <w:r w:rsidR="00B047A9" w:rsidRPr="003411E8">
        <w:rPr>
          <w:rFonts w:ascii="Times New Roman" w:eastAsia="Calibri" w:hAnsi="Times New Roman" w:cs="Times New Roman"/>
          <w:spacing w:val="-2"/>
          <w:sz w:val="24"/>
          <w:szCs w:val="24"/>
        </w:rPr>
        <w:t xml:space="preserve"> – </w:t>
      </w:r>
      <w:r w:rsidRPr="003411E8">
        <w:rPr>
          <w:rFonts w:ascii="Times New Roman" w:eastAsia="Calibri" w:hAnsi="Times New Roman" w:cs="Times New Roman"/>
          <w:spacing w:val="-2"/>
          <w:sz w:val="24"/>
          <w:szCs w:val="24"/>
        </w:rPr>
        <w:t xml:space="preserve">65. rok życia, o ile nie pobierają </w:t>
      </w:r>
      <w:r w:rsidR="0016684C">
        <w:rPr>
          <w:rFonts w:ascii="Times New Roman" w:eastAsia="Calibri" w:hAnsi="Times New Roman" w:cs="Times New Roman"/>
          <w:spacing w:val="-2"/>
          <w:sz w:val="24"/>
          <w:szCs w:val="24"/>
        </w:rPr>
        <w:t xml:space="preserve">polskiego </w:t>
      </w:r>
      <w:r w:rsidRPr="003411E8">
        <w:rPr>
          <w:rFonts w:ascii="Times New Roman" w:eastAsia="Calibri" w:hAnsi="Times New Roman" w:cs="Times New Roman"/>
          <w:spacing w:val="-2"/>
          <w:sz w:val="24"/>
          <w:szCs w:val="24"/>
        </w:rPr>
        <w:t>świadczenia emerytalnego;</w:t>
      </w:r>
    </w:p>
    <w:p w14:paraId="2C8A1E14" w14:textId="77777777"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kobietom w ciąży lub osobom wychowującym dziecko do 12 miesiąca życia, na podstawie przedstawionych dokumentów;</w:t>
      </w:r>
    </w:p>
    <w:p w14:paraId="49B0B836" w14:textId="77777777"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samotnie sprawującym na terytorium Rzeczypospolitej</w:t>
      </w:r>
      <w:r w:rsidR="00553F79">
        <w:rPr>
          <w:rFonts w:ascii="Times New Roman" w:eastAsia="Calibri" w:hAnsi="Times New Roman" w:cs="Times New Roman"/>
          <w:spacing w:val="-2"/>
          <w:sz w:val="24"/>
          <w:szCs w:val="24"/>
        </w:rPr>
        <w:t xml:space="preserve"> Polskiej opiekę nad trojgiem i </w:t>
      </w:r>
      <w:r w:rsidRPr="003411E8">
        <w:rPr>
          <w:rFonts w:ascii="Times New Roman" w:eastAsia="Calibri" w:hAnsi="Times New Roman" w:cs="Times New Roman"/>
          <w:spacing w:val="-2"/>
          <w:sz w:val="24"/>
          <w:szCs w:val="24"/>
        </w:rPr>
        <w:t xml:space="preserve">więcej dzieci, o ile przynajmniej jedno z dzieci nie ukończyło </w:t>
      </w:r>
      <w:r w:rsidR="0016684C">
        <w:rPr>
          <w:rFonts w:ascii="Times New Roman" w:eastAsia="Calibri" w:hAnsi="Times New Roman" w:cs="Times New Roman"/>
          <w:spacing w:val="-2"/>
          <w:sz w:val="24"/>
          <w:szCs w:val="24"/>
        </w:rPr>
        <w:t>7</w:t>
      </w:r>
      <w:r w:rsidR="00553F79">
        <w:rPr>
          <w:rFonts w:ascii="Times New Roman" w:eastAsia="Calibri" w:hAnsi="Times New Roman" w:cs="Times New Roman"/>
          <w:spacing w:val="-2"/>
          <w:sz w:val="24"/>
          <w:szCs w:val="24"/>
        </w:rPr>
        <w:t>. roku życia, na </w:t>
      </w:r>
      <w:r w:rsidRPr="003411E8">
        <w:rPr>
          <w:rFonts w:ascii="Times New Roman" w:eastAsia="Calibri" w:hAnsi="Times New Roman" w:cs="Times New Roman"/>
          <w:spacing w:val="-2"/>
          <w:sz w:val="24"/>
          <w:szCs w:val="24"/>
        </w:rPr>
        <w:t>podstawie przedstawionych dokumentów;</w:t>
      </w:r>
    </w:p>
    <w:p w14:paraId="1B97CC62" w14:textId="77777777" w:rsidR="00CE2481" w:rsidRPr="003411E8" w:rsidRDefault="00CE2481" w:rsidP="00951E40">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małoletnim w pieczy zastępczej lub małoletnim, na których nie jest pobierane świadczenie wychowawcze;</w:t>
      </w:r>
    </w:p>
    <w:p w14:paraId="29887A22" w14:textId="12B1D759" w:rsidR="00D01DC9" w:rsidRPr="003411E8" w:rsidRDefault="00CE2481" w:rsidP="00B254C5">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osobom sprawujący</w:t>
      </w:r>
      <w:r w:rsidR="00A94240" w:rsidRPr="003411E8">
        <w:rPr>
          <w:rFonts w:ascii="Times New Roman" w:eastAsia="Calibri" w:hAnsi="Times New Roman" w:cs="Times New Roman"/>
          <w:spacing w:val="-2"/>
          <w:sz w:val="24"/>
          <w:szCs w:val="24"/>
        </w:rPr>
        <w:t>m</w:t>
      </w:r>
      <w:r w:rsidRPr="003411E8">
        <w:rPr>
          <w:rFonts w:ascii="Times New Roman" w:eastAsia="Calibri" w:hAnsi="Times New Roman" w:cs="Times New Roman"/>
          <w:spacing w:val="-2"/>
          <w:sz w:val="24"/>
          <w:szCs w:val="24"/>
        </w:rPr>
        <w:t xml:space="preserve"> opiekę nad osobami, o kt</w:t>
      </w:r>
      <w:r w:rsidR="00B254C5">
        <w:rPr>
          <w:rFonts w:ascii="Times New Roman" w:eastAsia="Calibri" w:hAnsi="Times New Roman" w:cs="Times New Roman"/>
          <w:spacing w:val="-2"/>
          <w:sz w:val="24"/>
          <w:szCs w:val="24"/>
        </w:rPr>
        <w:t xml:space="preserve">órych mowa w art. </w:t>
      </w:r>
      <w:r w:rsidR="00400700">
        <w:rPr>
          <w:rFonts w:ascii="Times New Roman" w:eastAsia="Calibri" w:hAnsi="Times New Roman" w:cs="Times New Roman"/>
          <w:spacing w:val="-2"/>
          <w:sz w:val="24"/>
          <w:szCs w:val="24"/>
        </w:rPr>
        <w:t xml:space="preserve">12 ust. </w:t>
      </w:r>
      <w:r w:rsidR="00B254C5">
        <w:rPr>
          <w:rFonts w:ascii="Times New Roman" w:eastAsia="Calibri" w:hAnsi="Times New Roman" w:cs="Times New Roman"/>
          <w:spacing w:val="-2"/>
          <w:sz w:val="24"/>
          <w:szCs w:val="24"/>
        </w:rPr>
        <w:t xml:space="preserve">17c pkt 1, o </w:t>
      </w:r>
      <w:r w:rsidRPr="003411E8">
        <w:rPr>
          <w:rFonts w:ascii="Times New Roman" w:eastAsia="Calibri" w:hAnsi="Times New Roman" w:cs="Times New Roman"/>
          <w:spacing w:val="-2"/>
          <w:sz w:val="24"/>
          <w:szCs w:val="24"/>
        </w:rPr>
        <w:t>ile nie pobierają świadczenia pielęgnacyjnego;</w:t>
      </w:r>
    </w:p>
    <w:p w14:paraId="73C23C78" w14:textId="77777777" w:rsidR="0011425E" w:rsidRPr="0011425E" w:rsidRDefault="00CE2481" w:rsidP="00B254C5">
      <w:pPr>
        <w:numPr>
          <w:ilvl w:val="0"/>
          <w:numId w:val="8"/>
        </w:numPr>
        <w:spacing w:after="0" w:line="360" w:lineRule="auto"/>
        <w:contextualSpacing/>
        <w:jc w:val="both"/>
        <w:rPr>
          <w:rFonts w:ascii="Times New Roman" w:eastAsia="Calibri" w:hAnsi="Times New Roman" w:cs="Times New Roman"/>
          <w:spacing w:val="-2"/>
          <w:sz w:val="24"/>
          <w:szCs w:val="24"/>
        </w:rPr>
      </w:pPr>
      <w:r w:rsidRPr="003411E8">
        <w:rPr>
          <w:rFonts w:ascii="Times New Roman" w:eastAsia="Calibri" w:hAnsi="Times New Roman" w:cs="Times New Roman"/>
          <w:spacing w:val="-2"/>
          <w:sz w:val="24"/>
          <w:szCs w:val="24"/>
        </w:rPr>
        <w:t xml:space="preserve">opiekunom tymczasowym </w:t>
      </w:r>
      <w:r w:rsidRPr="003411E8">
        <w:rPr>
          <w:rFonts w:ascii="Times New Roman" w:hAnsi="Times New Roman" w:cs="Times New Roman"/>
          <w:sz w:val="24"/>
          <w:szCs w:val="24"/>
        </w:rPr>
        <w:t>ustanowionym dla małoletnich, o których mowa w art. 25a ust. 1</w:t>
      </w:r>
      <w:r w:rsidR="00FF187A" w:rsidRPr="00FF187A">
        <w:t xml:space="preserve"> </w:t>
      </w:r>
      <w:r w:rsidR="00FF187A" w:rsidRPr="00FF187A">
        <w:rPr>
          <w:rFonts w:ascii="Times New Roman" w:hAnsi="Times New Roman" w:cs="Times New Roman"/>
          <w:sz w:val="24"/>
          <w:szCs w:val="24"/>
        </w:rPr>
        <w:t>lub opiekun</w:t>
      </w:r>
      <w:r w:rsidR="005D0F2B">
        <w:rPr>
          <w:rFonts w:ascii="Times New Roman" w:hAnsi="Times New Roman" w:cs="Times New Roman"/>
          <w:sz w:val="24"/>
          <w:szCs w:val="24"/>
        </w:rPr>
        <w:t>om</w:t>
      </w:r>
      <w:r w:rsidR="00FF187A" w:rsidRPr="00FF187A">
        <w:rPr>
          <w:rFonts w:ascii="Times New Roman" w:hAnsi="Times New Roman" w:cs="Times New Roman"/>
          <w:sz w:val="24"/>
          <w:szCs w:val="24"/>
        </w:rPr>
        <w:t xml:space="preserve"> ustanowionym przez władze ukraińskie, o który</w:t>
      </w:r>
      <w:r w:rsidR="005D0F2B">
        <w:rPr>
          <w:rFonts w:ascii="Times New Roman" w:hAnsi="Times New Roman" w:cs="Times New Roman"/>
          <w:sz w:val="24"/>
          <w:szCs w:val="24"/>
        </w:rPr>
        <w:t>ch</w:t>
      </w:r>
      <w:r w:rsidR="00B254C5">
        <w:rPr>
          <w:rFonts w:ascii="Times New Roman" w:hAnsi="Times New Roman" w:cs="Times New Roman"/>
          <w:sz w:val="24"/>
          <w:szCs w:val="24"/>
        </w:rPr>
        <w:t xml:space="preserve"> mowa w art. </w:t>
      </w:r>
      <w:r w:rsidR="00FF187A" w:rsidRPr="00FF187A">
        <w:rPr>
          <w:rFonts w:ascii="Times New Roman" w:hAnsi="Times New Roman" w:cs="Times New Roman"/>
          <w:sz w:val="24"/>
          <w:szCs w:val="24"/>
        </w:rPr>
        <w:t>25¹ ust. 1</w:t>
      </w:r>
      <w:r w:rsidR="00FF187A">
        <w:rPr>
          <w:rFonts w:ascii="Times New Roman" w:hAnsi="Times New Roman" w:cs="Times New Roman"/>
          <w:sz w:val="24"/>
          <w:szCs w:val="24"/>
        </w:rPr>
        <w:t>;</w:t>
      </w:r>
    </w:p>
    <w:p w14:paraId="7D96CACA" w14:textId="3A7FECCD" w:rsidR="00FF187A" w:rsidRPr="0011425E" w:rsidRDefault="0011425E" w:rsidP="00B254C5">
      <w:pPr>
        <w:numPr>
          <w:ilvl w:val="0"/>
          <w:numId w:val="8"/>
        </w:numPr>
        <w:spacing w:after="0" w:line="360" w:lineRule="auto"/>
        <w:contextualSpacing/>
        <w:jc w:val="both"/>
        <w:rPr>
          <w:rFonts w:ascii="Times New Roman" w:hAnsi="Times New Roman" w:cs="Times New Roman"/>
          <w:sz w:val="24"/>
          <w:szCs w:val="24"/>
        </w:rPr>
      </w:pPr>
      <w:r w:rsidRPr="0011425E">
        <w:rPr>
          <w:rFonts w:ascii="Times New Roman" w:hAnsi="Times New Roman" w:cs="Times New Roman"/>
          <w:sz w:val="24"/>
          <w:szCs w:val="24"/>
        </w:rPr>
        <w:t>pełnoletnim uczni</w:t>
      </w:r>
      <w:r w:rsidR="005D0F2B">
        <w:rPr>
          <w:rFonts w:ascii="Times New Roman" w:hAnsi="Times New Roman" w:cs="Times New Roman"/>
          <w:sz w:val="24"/>
          <w:szCs w:val="24"/>
        </w:rPr>
        <w:t>o</w:t>
      </w:r>
      <w:r w:rsidRPr="0011425E">
        <w:rPr>
          <w:rFonts w:ascii="Times New Roman" w:hAnsi="Times New Roman" w:cs="Times New Roman"/>
          <w:sz w:val="24"/>
          <w:szCs w:val="24"/>
        </w:rPr>
        <w:t>m szkoły ponadpodstawowej prowadzącej kształcenie w</w:t>
      </w:r>
      <w:r w:rsidR="00B254C5">
        <w:rPr>
          <w:rFonts w:ascii="Times New Roman" w:hAnsi="Times New Roman" w:cs="Times New Roman"/>
          <w:sz w:val="24"/>
          <w:szCs w:val="24"/>
        </w:rPr>
        <w:t> formie </w:t>
      </w:r>
      <w:r w:rsidRPr="0011425E">
        <w:rPr>
          <w:rFonts w:ascii="Times New Roman" w:hAnsi="Times New Roman" w:cs="Times New Roman"/>
          <w:sz w:val="24"/>
          <w:szCs w:val="24"/>
        </w:rPr>
        <w:t>dziennej, o której mowa w art. 18 ust 1 pkt 2 l</w:t>
      </w:r>
      <w:r w:rsidR="00B254C5">
        <w:rPr>
          <w:rFonts w:ascii="Times New Roman" w:hAnsi="Times New Roman" w:cs="Times New Roman"/>
          <w:sz w:val="24"/>
          <w:szCs w:val="24"/>
        </w:rPr>
        <w:t>it. a-d ustawy z dnia 14 </w:t>
      </w:r>
      <w:r w:rsidRPr="0011425E">
        <w:rPr>
          <w:rFonts w:ascii="Times New Roman" w:hAnsi="Times New Roman" w:cs="Times New Roman"/>
          <w:sz w:val="24"/>
          <w:szCs w:val="24"/>
        </w:rPr>
        <w:t>grudnia 2016 r. – Prawo oświatowe nie dłużej niż do końca roku szkolnego, w którym ukończ</w:t>
      </w:r>
      <w:r w:rsidR="005D0F2B">
        <w:rPr>
          <w:rFonts w:ascii="Times New Roman" w:hAnsi="Times New Roman" w:cs="Times New Roman"/>
          <w:sz w:val="24"/>
          <w:szCs w:val="24"/>
        </w:rPr>
        <w:t>ą</w:t>
      </w:r>
      <w:r w:rsidRPr="0011425E">
        <w:rPr>
          <w:rFonts w:ascii="Times New Roman" w:hAnsi="Times New Roman" w:cs="Times New Roman"/>
          <w:sz w:val="24"/>
          <w:szCs w:val="24"/>
        </w:rPr>
        <w:t xml:space="preserve"> 20 rok życia;</w:t>
      </w:r>
    </w:p>
    <w:p w14:paraId="1CEEA9B0" w14:textId="77777777" w:rsidR="00CE2481" w:rsidRPr="003411E8" w:rsidRDefault="00FF187A" w:rsidP="00B254C5">
      <w:pPr>
        <w:numPr>
          <w:ilvl w:val="0"/>
          <w:numId w:val="8"/>
        </w:numPr>
        <w:spacing w:after="0" w:line="360" w:lineRule="auto"/>
        <w:contextualSpacing/>
        <w:jc w:val="both"/>
        <w:rPr>
          <w:rFonts w:ascii="Times New Roman" w:eastAsia="Calibri" w:hAnsi="Times New Roman" w:cs="Times New Roman"/>
          <w:spacing w:val="-2"/>
          <w:sz w:val="24"/>
          <w:szCs w:val="24"/>
        </w:rPr>
      </w:pPr>
      <w:r w:rsidRPr="00FF187A">
        <w:rPr>
          <w:rFonts w:ascii="Times New Roman" w:hAnsi="Times New Roman" w:cs="Times New Roman"/>
          <w:sz w:val="24"/>
          <w:szCs w:val="24"/>
        </w:rPr>
        <w:t>osobom bezpośrednio po hospitalizacji finansowanej przez Narodowy Fundusz Zdrowia</w:t>
      </w:r>
      <w:r w:rsidR="005D0F2B">
        <w:rPr>
          <w:rFonts w:ascii="Times New Roman" w:hAnsi="Times New Roman" w:cs="Times New Roman"/>
          <w:sz w:val="24"/>
          <w:szCs w:val="24"/>
        </w:rPr>
        <w:t xml:space="preserve"> lub Fundusz Pomocy,</w:t>
      </w:r>
      <w:r w:rsidRPr="00FF187A">
        <w:rPr>
          <w:rFonts w:ascii="Times New Roman" w:hAnsi="Times New Roman" w:cs="Times New Roman"/>
          <w:sz w:val="24"/>
          <w:szCs w:val="24"/>
        </w:rPr>
        <w:t xml:space="preserve"> trwającej przynajmniej 7 dni</w:t>
      </w:r>
      <w:r w:rsidR="005D0F2B">
        <w:rPr>
          <w:rFonts w:ascii="Times New Roman" w:hAnsi="Times New Roman" w:cs="Times New Roman"/>
          <w:sz w:val="24"/>
          <w:szCs w:val="24"/>
        </w:rPr>
        <w:t>,</w:t>
      </w:r>
      <w:r w:rsidRPr="00FF187A">
        <w:rPr>
          <w:rFonts w:ascii="Times New Roman" w:hAnsi="Times New Roman" w:cs="Times New Roman"/>
          <w:sz w:val="24"/>
          <w:szCs w:val="24"/>
        </w:rPr>
        <w:t xml:space="preserve"> nie dłużej niż do ustania przyczyny będącej powodem hospitalizacji</w:t>
      </w:r>
      <w:r w:rsidR="005D0F2B">
        <w:rPr>
          <w:rFonts w:ascii="Times New Roman" w:hAnsi="Times New Roman" w:cs="Times New Roman"/>
          <w:sz w:val="24"/>
          <w:szCs w:val="24"/>
        </w:rPr>
        <w:t>.</w:t>
      </w:r>
    </w:p>
    <w:p w14:paraId="0AF0739F" w14:textId="77777777" w:rsidR="00097DAF" w:rsidRDefault="00755BF8" w:rsidP="008B5BD0">
      <w:pPr>
        <w:pStyle w:val="Bezodstpw"/>
        <w:spacing w:before="120" w:line="360" w:lineRule="auto"/>
        <w:jc w:val="both"/>
        <w:rPr>
          <w:rFonts w:ascii="Times New Roman" w:hAnsi="Times New Roman" w:cs="Times New Roman"/>
          <w:sz w:val="24"/>
          <w:szCs w:val="24"/>
        </w:rPr>
      </w:pPr>
      <w:r>
        <w:rPr>
          <w:rFonts w:ascii="Times New Roman" w:hAnsi="Times New Roman" w:cs="Times New Roman"/>
          <w:sz w:val="24"/>
          <w:szCs w:val="24"/>
        </w:rPr>
        <w:t>Ze względu na brak jednolitości w sposobie rozpatrywania wniosków o zwolnienie z</w:t>
      </w:r>
      <w:r w:rsidR="00B254C5">
        <w:rPr>
          <w:rFonts w:ascii="Times New Roman" w:hAnsi="Times New Roman" w:cs="Times New Roman"/>
          <w:sz w:val="24"/>
          <w:szCs w:val="24"/>
        </w:rPr>
        <w:t> </w:t>
      </w:r>
      <w:r>
        <w:rPr>
          <w:rFonts w:ascii="Times New Roman" w:hAnsi="Times New Roman" w:cs="Times New Roman"/>
          <w:sz w:val="24"/>
          <w:szCs w:val="24"/>
        </w:rPr>
        <w:t>partycypacji w kosztach pomocy ze względu na trudną sytuację życiową w poszczególnych województwach, zdecydowano o nieprzedłużaniu tego narzędzia. W</w:t>
      </w:r>
      <w:r w:rsidR="005C51E3">
        <w:rPr>
          <w:rFonts w:ascii="Times New Roman" w:hAnsi="Times New Roman" w:cs="Times New Roman"/>
          <w:sz w:val="24"/>
          <w:szCs w:val="24"/>
        </w:rPr>
        <w:t xml:space="preserve"> wyniku konsultacji społecznych rozszerzono za to katalog osób, którym wo</w:t>
      </w:r>
      <w:r w:rsidR="00B254C5">
        <w:rPr>
          <w:rFonts w:ascii="Times New Roman" w:hAnsi="Times New Roman" w:cs="Times New Roman"/>
          <w:sz w:val="24"/>
          <w:szCs w:val="24"/>
        </w:rPr>
        <w:t>jewoda może udzielić wsparcia w </w:t>
      </w:r>
      <w:r w:rsidR="005C51E3">
        <w:rPr>
          <w:rFonts w:ascii="Times New Roman" w:hAnsi="Times New Roman" w:cs="Times New Roman"/>
          <w:sz w:val="24"/>
          <w:szCs w:val="24"/>
        </w:rPr>
        <w:t>postaci zakwaterowania i wyżywienia.</w:t>
      </w:r>
      <w:r>
        <w:rPr>
          <w:rFonts w:ascii="Times New Roman" w:hAnsi="Times New Roman" w:cs="Times New Roman"/>
          <w:sz w:val="24"/>
          <w:szCs w:val="24"/>
        </w:rPr>
        <w:t xml:space="preserve"> </w:t>
      </w:r>
      <w:r w:rsidR="005C51E3">
        <w:rPr>
          <w:rFonts w:ascii="Times New Roman" w:hAnsi="Times New Roman" w:cs="Times New Roman"/>
          <w:sz w:val="24"/>
          <w:szCs w:val="24"/>
        </w:rPr>
        <w:t>W grupie tej znalazła się młodzież, która do osiągnięcia pełnoletności nie zdążyła jeszcze zakończyć edukacji na poziomie ponadpodstawowym oraz osoby z poważnymi schorzeniami, wymagającymi hospitalizacji, które po zakończonym leczeniu, nadal pozostają w szpitalu, gdyż nie mają gdzie odbyć rekonwalescencji</w:t>
      </w:r>
      <w:r w:rsidR="00097DAF">
        <w:rPr>
          <w:rFonts w:ascii="Times New Roman" w:hAnsi="Times New Roman" w:cs="Times New Roman"/>
          <w:sz w:val="24"/>
          <w:szCs w:val="24"/>
        </w:rPr>
        <w:t xml:space="preserve"> i dojść do zdrowia</w:t>
      </w:r>
      <w:r w:rsidR="005C51E3">
        <w:rPr>
          <w:rFonts w:ascii="Times New Roman" w:hAnsi="Times New Roman" w:cs="Times New Roman"/>
          <w:sz w:val="24"/>
          <w:szCs w:val="24"/>
        </w:rPr>
        <w:t xml:space="preserve">. Przesłanka ta stanowi również odpowiedź na zdarzenia losowe, które </w:t>
      </w:r>
      <w:r w:rsidR="00097DAF">
        <w:rPr>
          <w:rFonts w:ascii="Times New Roman" w:hAnsi="Times New Roman" w:cs="Times New Roman"/>
          <w:sz w:val="24"/>
          <w:szCs w:val="24"/>
        </w:rPr>
        <w:t>są trudne do przewidzenia i dają możliwość wojewodzie zapewnienia bezpłatnego zakwaterowania i wyżywienia osobom po n</w:t>
      </w:r>
      <w:r w:rsidR="00B254C5">
        <w:rPr>
          <w:rFonts w:ascii="Times New Roman" w:hAnsi="Times New Roman" w:cs="Times New Roman"/>
          <w:sz w:val="24"/>
          <w:szCs w:val="24"/>
        </w:rPr>
        <w:t>p. ciężkim wypadku, zawale, czy </w:t>
      </w:r>
      <w:r w:rsidR="00097DAF">
        <w:rPr>
          <w:rFonts w:ascii="Times New Roman" w:hAnsi="Times New Roman" w:cs="Times New Roman"/>
          <w:sz w:val="24"/>
          <w:szCs w:val="24"/>
        </w:rPr>
        <w:t xml:space="preserve">udarze. </w:t>
      </w:r>
    </w:p>
    <w:p w14:paraId="45905475" w14:textId="77777777" w:rsidR="008B5BD0" w:rsidRPr="003A72E1" w:rsidRDefault="00D53D8A" w:rsidP="008B5BD0">
      <w:pPr>
        <w:pStyle w:val="Bezodstpw"/>
        <w:spacing w:before="120" w:line="360" w:lineRule="auto"/>
        <w:jc w:val="both"/>
        <w:rPr>
          <w:rFonts w:ascii="Times New Roman" w:eastAsiaTheme="minorEastAsia" w:hAnsi="Times New Roman" w:cs="Times New Roman"/>
          <w:sz w:val="24"/>
          <w:szCs w:val="24"/>
          <w:lang w:eastAsia="pl-PL"/>
        </w:rPr>
      </w:pPr>
      <w:r w:rsidRPr="003411E8">
        <w:rPr>
          <w:rFonts w:ascii="Times New Roman" w:hAnsi="Times New Roman" w:cs="Times New Roman"/>
          <w:sz w:val="24"/>
          <w:szCs w:val="24"/>
        </w:rPr>
        <w:t xml:space="preserve">Obecnie ponad </w:t>
      </w:r>
      <w:r w:rsidR="002539EC">
        <w:rPr>
          <w:rFonts w:ascii="Times New Roman" w:hAnsi="Times New Roman" w:cs="Times New Roman"/>
          <w:sz w:val="24"/>
          <w:szCs w:val="24"/>
        </w:rPr>
        <w:t>5</w:t>
      </w:r>
      <w:r w:rsidR="002539EC" w:rsidRPr="003411E8">
        <w:rPr>
          <w:rFonts w:ascii="Times New Roman" w:hAnsi="Times New Roman" w:cs="Times New Roman"/>
          <w:sz w:val="24"/>
          <w:szCs w:val="24"/>
        </w:rPr>
        <w:t>0</w:t>
      </w:r>
      <w:r w:rsidRPr="003411E8">
        <w:rPr>
          <w:rFonts w:ascii="Times New Roman" w:hAnsi="Times New Roman" w:cs="Times New Roman"/>
          <w:sz w:val="24"/>
          <w:szCs w:val="24"/>
        </w:rPr>
        <w:t>% osób dopłaca</w:t>
      </w:r>
      <w:r w:rsidR="009A1CA5" w:rsidRPr="003411E8">
        <w:rPr>
          <w:rFonts w:ascii="Times New Roman" w:hAnsi="Times New Roman" w:cs="Times New Roman"/>
          <w:sz w:val="24"/>
          <w:szCs w:val="24"/>
        </w:rPr>
        <w:t xml:space="preserve"> do zamieszkiwania w OZZ</w:t>
      </w:r>
      <w:r w:rsidR="00250248">
        <w:rPr>
          <w:rFonts w:ascii="Times New Roman" w:hAnsi="Times New Roman" w:cs="Times New Roman"/>
          <w:sz w:val="24"/>
          <w:szCs w:val="24"/>
        </w:rPr>
        <w:t>.</w:t>
      </w:r>
      <w:r w:rsidR="002539EC">
        <w:rPr>
          <w:rFonts w:ascii="Times New Roman" w:hAnsi="Times New Roman" w:cs="Times New Roman"/>
          <w:sz w:val="24"/>
          <w:szCs w:val="24"/>
        </w:rPr>
        <w:t xml:space="preserve"> W dużej mierze </w:t>
      </w:r>
      <w:r w:rsidR="009A1CA5" w:rsidRPr="003411E8">
        <w:rPr>
          <w:rFonts w:ascii="Times New Roman" w:hAnsi="Times New Roman" w:cs="Times New Roman"/>
          <w:sz w:val="24"/>
          <w:szCs w:val="24"/>
        </w:rPr>
        <w:t>są to osoby pracujące</w:t>
      </w:r>
      <w:r w:rsidR="00D01DC9" w:rsidRPr="003411E8">
        <w:rPr>
          <w:rFonts w:ascii="Times New Roman" w:hAnsi="Times New Roman" w:cs="Times New Roman"/>
          <w:sz w:val="24"/>
          <w:szCs w:val="24"/>
        </w:rPr>
        <w:t>,</w:t>
      </w:r>
      <w:r w:rsidR="009A1CA5" w:rsidRPr="003411E8">
        <w:rPr>
          <w:rFonts w:ascii="Times New Roman" w:hAnsi="Times New Roman" w:cs="Times New Roman"/>
          <w:sz w:val="24"/>
          <w:szCs w:val="24"/>
        </w:rPr>
        <w:t xml:space="preserve"> </w:t>
      </w:r>
      <w:r w:rsidRPr="003411E8">
        <w:rPr>
          <w:rFonts w:ascii="Times New Roman" w:hAnsi="Times New Roman" w:cs="Times New Roman"/>
          <w:sz w:val="24"/>
          <w:szCs w:val="24"/>
        </w:rPr>
        <w:t>które powinny się usamodzielnić</w:t>
      </w:r>
      <w:r w:rsidR="00D01DC9" w:rsidRPr="003411E8">
        <w:rPr>
          <w:rFonts w:ascii="Times New Roman" w:hAnsi="Times New Roman" w:cs="Times New Roman"/>
          <w:sz w:val="24"/>
          <w:szCs w:val="24"/>
        </w:rPr>
        <w:t xml:space="preserve"> i wyprowadzić z miejsc zbiorowego zakwaterowania lub ponosić pełne koszty zamieszkiwania</w:t>
      </w:r>
      <w:r w:rsidRPr="003411E8">
        <w:rPr>
          <w:rFonts w:ascii="Times New Roman" w:hAnsi="Times New Roman" w:cs="Times New Roman"/>
          <w:sz w:val="24"/>
          <w:szCs w:val="24"/>
        </w:rPr>
        <w:t>. Prowadz</w:t>
      </w:r>
      <w:r w:rsidR="00A94240" w:rsidRPr="003411E8">
        <w:rPr>
          <w:rFonts w:ascii="Times New Roman" w:hAnsi="Times New Roman" w:cs="Times New Roman"/>
          <w:sz w:val="24"/>
          <w:szCs w:val="24"/>
        </w:rPr>
        <w:t>ony</w:t>
      </w:r>
      <w:r w:rsidRPr="003411E8">
        <w:rPr>
          <w:rFonts w:ascii="Times New Roman" w:hAnsi="Times New Roman" w:cs="Times New Roman"/>
          <w:sz w:val="24"/>
          <w:szCs w:val="24"/>
        </w:rPr>
        <w:t xml:space="preserve"> obecnie przez Ministerstwo Spraw Wewnętrznych </w:t>
      </w:r>
      <w:r w:rsidR="00D01DC9" w:rsidRPr="003411E8">
        <w:rPr>
          <w:rFonts w:ascii="Times New Roman" w:hAnsi="Times New Roman" w:cs="Times New Roman"/>
          <w:sz w:val="24"/>
          <w:szCs w:val="24"/>
        </w:rPr>
        <w:t>i Administracji projekt „Wspólnie do niezależności” współfinansowany ze środków europejskich, ma na celu pomóc takim właśnie osobom</w:t>
      </w:r>
      <w:r w:rsidR="00A13E89" w:rsidRPr="003411E8">
        <w:rPr>
          <w:rFonts w:ascii="Times New Roman" w:hAnsi="Times New Roman" w:cs="Times New Roman"/>
          <w:sz w:val="24"/>
          <w:szCs w:val="24"/>
        </w:rPr>
        <w:t xml:space="preserve"> w</w:t>
      </w:r>
      <w:r w:rsidR="000A6A58">
        <w:rPr>
          <w:rFonts w:ascii="Times New Roman" w:hAnsi="Times New Roman" w:cs="Times New Roman"/>
          <w:sz w:val="24"/>
          <w:szCs w:val="24"/>
        </w:rPr>
        <w:t> </w:t>
      </w:r>
      <w:r w:rsidR="00A13E89" w:rsidRPr="003411E8">
        <w:rPr>
          <w:rFonts w:ascii="Times New Roman" w:hAnsi="Times New Roman" w:cs="Times New Roman"/>
          <w:sz w:val="24"/>
          <w:szCs w:val="24"/>
        </w:rPr>
        <w:t>osiągnięciu niezależności</w:t>
      </w:r>
      <w:r w:rsidR="00D01DC9" w:rsidRPr="003411E8">
        <w:rPr>
          <w:rFonts w:ascii="Times New Roman" w:hAnsi="Times New Roman" w:cs="Times New Roman"/>
          <w:sz w:val="24"/>
          <w:szCs w:val="24"/>
        </w:rPr>
        <w:t xml:space="preserve">. </w:t>
      </w:r>
      <w:r w:rsidR="00F04888" w:rsidRPr="003411E8">
        <w:rPr>
          <w:rFonts w:ascii="Times New Roman" w:hAnsi="Times New Roman" w:cs="Times New Roman"/>
          <w:sz w:val="24"/>
          <w:szCs w:val="24"/>
        </w:rPr>
        <w:t xml:space="preserve">Utrzymanie do 31 października 2025 r. obecnie obowiązujących przepisów pozwoli im na znalezienie mieszkania i </w:t>
      </w:r>
      <w:r w:rsidR="00A13E89" w:rsidRPr="003411E8">
        <w:rPr>
          <w:rFonts w:ascii="Times New Roman" w:hAnsi="Times New Roman" w:cs="Times New Roman"/>
          <w:sz w:val="24"/>
          <w:szCs w:val="24"/>
        </w:rPr>
        <w:t>wyprowadzenie z ośrodka</w:t>
      </w:r>
      <w:r w:rsidR="00F04888" w:rsidRPr="003411E8">
        <w:rPr>
          <w:rFonts w:ascii="Times New Roman" w:hAnsi="Times New Roman" w:cs="Times New Roman"/>
          <w:sz w:val="24"/>
          <w:szCs w:val="24"/>
        </w:rPr>
        <w:t xml:space="preserve">. </w:t>
      </w:r>
      <w:r w:rsidR="00752C8E">
        <w:rPr>
          <w:rFonts w:ascii="Times New Roman" w:hAnsi="Times New Roman" w:cs="Times New Roman"/>
          <w:sz w:val="24"/>
          <w:szCs w:val="24"/>
        </w:rPr>
        <w:t>Zmiany zaprojektowane w ustawie od 1 listopada 2025 r. dotyczą w równym stopniu osób nowoprzybyłych, jak i tych, które obecnie zamieszkują w OZZ</w:t>
      </w:r>
      <w:r w:rsidR="00FC67A4">
        <w:rPr>
          <w:rFonts w:ascii="Times New Roman" w:hAnsi="Times New Roman" w:cs="Times New Roman"/>
          <w:sz w:val="24"/>
          <w:szCs w:val="24"/>
        </w:rPr>
        <w:t xml:space="preserve">. </w:t>
      </w:r>
      <w:r w:rsidR="00474F75">
        <w:rPr>
          <w:rFonts w:ascii="Times New Roman" w:hAnsi="Times New Roman" w:cs="Times New Roman"/>
          <w:sz w:val="24"/>
          <w:szCs w:val="24"/>
        </w:rPr>
        <w:t xml:space="preserve">W przypadku decyzji o chęci kontunuowania zamieszkiwania w obiekcie, który pełni również funkcję ośrodka zbiorowego zakwaterowania przez osoby </w:t>
      </w:r>
      <w:r w:rsidR="00755BF8">
        <w:rPr>
          <w:rFonts w:ascii="Times New Roman" w:hAnsi="Times New Roman" w:cs="Times New Roman"/>
          <w:sz w:val="24"/>
          <w:szCs w:val="24"/>
        </w:rPr>
        <w:t>nieuprawnione na podstawie projektowanej ustawy, może się ono odbywać wyłącznie na zasadach komercyjnych i nie może powodować prawa do roszczeń ze środków Skarbu Państwa.</w:t>
      </w:r>
      <w:r w:rsidR="00FC67A4">
        <w:rPr>
          <w:rFonts w:ascii="Times New Roman" w:hAnsi="Times New Roman" w:cs="Times New Roman"/>
          <w:sz w:val="24"/>
          <w:szCs w:val="24"/>
        </w:rPr>
        <w:t xml:space="preserve"> </w:t>
      </w:r>
      <w:r w:rsidR="00781A56" w:rsidRPr="003411E8">
        <w:rPr>
          <w:rFonts w:ascii="Times New Roman" w:hAnsi="Times New Roman" w:cs="Times New Roman"/>
          <w:sz w:val="24"/>
          <w:szCs w:val="24"/>
        </w:rPr>
        <w:t xml:space="preserve">Dodatkowo </w:t>
      </w:r>
      <w:r w:rsidR="00347B8C" w:rsidRPr="003411E8">
        <w:rPr>
          <w:rFonts w:ascii="Times New Roman" w:hAnsi="Times New Roman" w:cs="Times New Roman"/>
          <w:sz w:val="24"/>
          <w:szCs w:val="24"/>
        </w:rPr>
        <w:t xml:space="preserve">z zachowaniem wyjątków przewidzianych w ustawie, </w:t>
      </w:r>
      <w:r w:rsidR="00781A56" w:rsidRPr="003411E8">
        <w:rPr>
          <w:rFonts w:ascii="Times New Roman" w:hAnsi="Times New Roman" w:cs="Times New Roman"/>
          <w:sz w:val="24"/>
          <w:szCs w:val="24"/>
        </w:rPr>
        <w:t xml:space="preserve">zwiększono do 20 minimalną </w:t>
      </w:r>
      <w:r w:rsidR="00781A56" w:rsidRPr="0016684C">
        <w:rPr>
          <w:rFonts w:ascii="Times New Roman" w:eastAsiaTheme="minorEastAsia" w:hAnsi="Times New Roman" w:cs="Times New Roman"/>
          <w:sz w:val="24"/>
          <w:szCs w:val="24"/>
          <w:lang w:eastAsia="pl-PL"/>
        </w:rPr>
        <w:t xml:space="preserve">liczbę osób, </w:t>
      </w:r>
      <w:r w:rsidR="00781A56" w:rsidRPr="003411E8">
        <w:rPr>
          <w:rFonts w:ascii="Times New Roman" w:eastAsiaTheme="minorEastAsia" w:hAnsi="Times New Roman" w:cs="Times New Roman"/>
          <w:sz w:val="24"/>
          <w:szCs w:val="24"/>
          <w:lang w:eastAsia="pl-PL"/>
        </w:rPr>
        <w:t>które muszą zamieszkiwać w obiekcie aby można było go uznać za OZZ</w:t>
      </w:r>
      <w:r w:rsidR="003A72E1">
        <w:rPr>
          <w:rFonts w:ascii="Times New Roman" w:eastAsiaTheme="minorEastAsia" w:hAnsi="Times New Roman" w:cs="Times New Roman"/>
          <w:sz w:val="24"/>
          <w:szCs w:val="24"/>
          <w:lang w:eastAsia="pl-PL"/>
        </w:rPr>
        <w:t xml:space="preserve"> z wyłączeniem osób</w:t>
      </w:r>
      <w:r w:rsidR="003A72E1" w:rsidRPr="00553F79">
        <w:rPr>
          <w:rFonts w:ascii="Times New Roman" w:eastAsiaTheme="minorEastAsia" w:hAnsi="Times New Roman" w:cs="Times New Roman"/>
          <w:sz w:val="24"/>
          <w:szCs w:val="24"/>
          <w:lang w:eastAsia="pl-PL"/>
        </w:rPr>
        <w:t xml:space="preserve">, </w:t>
      </w:r>
      <w:r w:rsidR="003A72E1">
        <w:rPr>
          <w:rFonts w:ascii="Times New Roman" w:eastAsiaTheme="minorEastAsia" w:hAnsi="Times New Roman" w:cs="Times New Roman"/>
          <w:sz w:val="24"/>
          <w:szCs w:val="24"/>
          <w:lang w:eastAsia="pl-PL"/>
        </w:rPr>
        <w:t xml:space="preserve">w ukraińskiej pieczy zastępczej za </w:t>
      </w:r>
      <w:r w:rsidR="003A72E1" w:rsidRPr="0016684C">
        <w:rPr>
          <w:rFonts w:ascii="Times New Roman" w:eastAsiaTheme="minorEastAsia" w:hAnsi="Times New Roman" w:cs="Times New Roman"/>
          <w:sz w:val="24"/>
          <w:szCs w:val="24"/>
          <w:lang w:eastAsia="pl-PL"/>
        </w:rPr>
        <w:t>zgodą Ministra właściwego do spraw rodziny</w:t>
      </w:r>
      <w:r w:rsidR="00781A56" w:rsidRPr="003411E8">
        <w:rPr>
          <w:rFonts w:ascii="Times New Roman" w:eastAsiaTheme="minorEastAsia" w:hAnsi="Times New Roman" w:cs="Times New Roman"/>
          <w:sz w:val="24"/>
          <w:szCs w:val="24"/>
          <w:lang w:eastAsia="pl-PL"/>
        </w:rPr>
        <w:t xml:space="preserve">. </w:t>
      </w:r>
    </w:p>
    <w:p w14:paraId="4D04E119" w14:textId="5168B93E" w:rsidR="00582890" w:rsidRDefault="008050E0" w:rsidP="003A72E1">
      <w:pPr>
        <w:pStyle w:val="Bezodstpw"/>
        <w:spacing w:before="120" w:line="360" w:lineRule="auto"/>
        <w:jc w:val="both"/>
        <w:rPr>
          <w:rFonts w:ascii="Times New Roman" w:eastAsiaTheme="minorEastAsia" w:hAnsi="Times New Roman" w:cs="Times New Roman"/>
          <w:sz w:val="24"/>
          <w:szCs w:val="24"/>
          <w:lang w:eastAsia="pl-PL"/>
        </w:rPr>
      </w:pPr>
      <w:r w:rsidRPr="003411E8">
        <w:rPr>
          <w:rFonts w:ascii="Times New Roman" w:eastAsiaTheme="minorEastAsia" w:hAnsi="Times New Roman" w:cs="Times New Roman"/>
          <w:sz w:val="24"/>
          <w:szCs w:val="24"/>
          <w:lang w:eastAsia="pl-PL"/>
        </w:rPr>
        <w:t xml:space="preserve">Dotychczasowe doświadczenia pokazały, że większe obiekty łatwiej nadzorować i dotrzeć </w:t>
      </w:r>
      <w:r w:rsidR="00347B8C" w:rsidRPr="003411E8">
        <w:rPr>
          <w:rFonts w:ascii="Times New Roman" w:eastAsiaTheme="minorEastAsia" w:hAnsi="Times New Roman" w:cs="Times New Roman"/>
          <w:sz w:val="24"/>
          <w:szCs w:val="24"/>
          <w:lang w:eastAsia="pl-PL"/>
        </w:rPr>
        <w:t xml:space="preserve">do </w:t>
      </w:r>
      <w:r w:rsidR="00250248">
        <w:rPr>
          <w:rFonts w:ascii="Times New Roman" w:eastAsiaTheme="minorEastAsia" w:hAnsi="Times New Roman" w:cs="Times New Roman"/>
          <w:sz w:val="24"/>
          <w:szCs w:val="24"/>
          <w:lang w:eastAsia="pl-PL"/>
        </w:rPr>
        <w:t>ich mieszkańców</w:t>
      </w:r>
      <w:r w:rsidR="00347B8C" w:rsidRPr="003411E8">
        <w:rPr>
          <w:rFonts w:ascii="Times New Roman" w:eastAsiaTheme="minorEastAsia" w:hAnsi="Times New Roman" w:cs="Times New Roman"/>
          <w:sz w:val="24"/>
          <w:szCs w:val="24"/>
          <w:lang w:eastAsia="pl-PL"/>
        </w:rPr>
        <w:t xml:space="preserve"> z </w:t>
      </w:r>
      <w:r w:rsidR="002539EC">
        <w:rPr>
          <w:rFonts w:ascii="Times New Roman" w:eastAsiaTheme="minorEastAsia" w:hAnsi="Times New Roman" w:cs="Times New Roman"/>
          <w:sz w:val="24"/>
          <w:szCs w:val="24"/>
          <w:lang w:eastAsia="pl-PL"/>
        </w:rPr>
        <w:t xml:space="preserve">informacjami </w:t>
      </w:r>
      <w:r w:rsidR="00250248">
        <w:rPr>
          <w:rFonts w:ascii="Times New Roman" w:eastAsiaTheme="minorEastAsia" w:hAnsi="Times New Roman" w:cs="Times New Roman"/>
          <w:sz w:val="24"/>
          <w:szCs w:val="24"/>
          <w:lang w:eastAsia="pl-PL"/>
        </w:rPr>
        <w:t>oraz</w:t>
      </w:r>
      <w:r w:rsidR="002539EC">
        <w:rPr>
          <w:rFonts w:ascii="Times New Roman" w:eastAsiaTheme="minorEastAsia" w:hAnsi="Times New Roman" w:cs="Times New Roman"/>
          <w:sz w:val="24"/>
          <w:szCs w:val="24"/>
          <w:lang w:eastAsia="pl-PL"/>
        </w:rPr>
        <w:t xml:space="preserve"> ofertami wspa</w:t>
      </w:r>
      <w:r w:rsidR="004E2A52">
        <w:rPr>
          <w:rFonts w:ascii="Times New Roman" w:eastAsiaTheme="minorEastAsia" w:hAnsi="Times New Roman" w:cs="Times New Roman"/>
          <w:sz w:val="24"/>
          <w:szCs w:val="24"/>
          <w:lang w:eastAsia="pl-PL"/>
        </w:rPr>
        <w:t>r</w:t>
      </w:r>
      <w:r w:rsidR="002539EC">
        <w:rPr>
          <w:rFonts w:ascii="Times New Roman" w:eastAsiaTheme="minorEastAsia" w:hAnsi="Times New Roman" w:cs="Times New Roman"/>
          <w:sz w:val="24"/>
          <w:szCs w:val="24"/>
          <w:lang w:eastAsia="pl-PL"/>
        </w:rPr>
        <w:t>cia</w:t>
      </w:r>
      <w:r w:rsidRPr="003411E8">
        <w:rPr>
          <w:rFonts w:ascii="Times New Roman" w:eastAsiaTheme="minorEastAsia" w:hAnsi="Times New Roman" w:cs="Times New Roman"/>
          <w:sz w:val="24"/>
          <w:szCs w:val="24"/>
          <w:lang w:eastAsia="pl-PL"/>
        </w:rPr>
        <w:t>.</w:t>
      </w:r>
      <w:r w:rsidR="00C32A85">
        <w:rPr>
          <w:rFonts w:ascii="Times New Roman" w:eastAsiaTheme="minorEastAsia" w:hAnsi="Times New Roman" w:cs="Times New Roman"/>
          <w:sz w:val="24"/>
          <w:szCs w:val="24"/>
          <w:lang w:eastAsia="pl-PL"/>
        </w:rPr>
        <w:t xml:space="preserve"> </w:t>
      </w:r>
      <w:r w:rsidRPr="003411E8">
        <w:rPr>
          <w:rFonts w:ascii="Times New Roman" w:eastAsiaTheme="minorEastAsia" w:hAnsi="Times New Roman" w:cs="Times New Roman"/>
          <w:sz w:val="24"/>
          <w:szCs w:val="24"/>
          <w:lang w:eastAsia="pl-PL"/>
        </w:rPr>
        <w:t xml:space="preserve">Dodatkowo mniejsza </w:t>
      </w:r>
      <w:r w:rsidR="002539EC">
        <w:rPr>
          <w:rFonts w:ascii="Times New Roman" w:eastAsiaTheme="minorEastAsia" w:hAnsi="Times New Roman" w:cs="Times New Roman"/>
          <w:sz w:val="24"/>
          <w:szCs w:val="24"/>
          <w:lang w:eastAsia="pl-PL"/>
        </w:rPr>
        <w:t>liczba</w:t>
      </w:r>
      <w:r w:rsidR="002539EC" w:rsidRPr="003411E8">
        <w:rPr>
          <w:rFonts w:ascii="Times New Roman" w:eastAsiaTheme="minorEastAsia" w:hAnsi="Times New Roman" w:cs="Times New Roman"/>
          <w:sz w:val="24"/>
          <w:szCs w:val="24"/>
          <w:lang w:eastAsia="pl-PL"/>
        </w:rPr>
        <w:t xml:space="preserve"> </w:t>
      </w:r>
      <w:r w:rsidRPr="003411E8">
        <w:rPr>
          <w:rFonts w:ascii="Times New Roman" w:eastAsiaTheme="minorEastAsia" w:hAnsi="Times New Roman" w:cs="Times New Roman"/>
          <w:sz w:val="24"/>
          <w:szCs w:val="24"/>
          <w:lang w:eastAsia="pl-PL"/>
        </w:rPr>
        <w:t>obiektów ułatwi NGO dostęp do grup wrażliwych</w:t>
      </w:r>
      <w:r w:rsidR="00347B8C" w:rsidRPr="003411E8">
        <w:rPr>
          <w:rFonts w:ascii="Times New Roman" w:eastAsiaTheme="minorEastAsia" w:hAnsi="Times New Roman" w:cs="Times New Roman"/>
          <w:sz w:val="24"/>
          <w:szCs w:val="24"/>
          <w:lang w:eastAsia="pl-PL"/>
        </w:rPr>
        <w:t xml:space="preserve"> </w:t>
      </w:r>
      <w:r w:rsidR="00250248">
        <w:rPr>
          <w:rFonts w:ascii="Times New Roman" w:eastAsiaTheme="minorEastAsia" w:hAnsi="Times New Roman" w:cs="Times New Roman"/>
          <w:sz w:val="24"/>
          <w:szCs w:val="24"/>
          <w:lang w:eastAsia="pl-PL"/>
        </w:rPr>
        <w:t xml:space="preserve">w celu </w:t>
      </w:r>
      <w:r w:rsidR="00347B8C" w:rsidRPr="003411E8">
        <w:rPr>
          <w:rFonts w:ascii="Times New Roman" w:eastAsiaTheme="minorEastAsia" w:hAnsi="Times New Roman" w:cs="Times New Roman"/>
          <w:sz w:val="24"/>
          <w:szCs w:val="24"/>
          <w:lang w:eastAsia="pl-PL"/>
        </w:rPr>
        <w:t>niesieni</w:t>
      </w:r>
      <w:r w:rsidR="00250248">
        <w:rPr>
          <w:rFonts w:ascii="Times New Roman" w:eastAsiaTheme="minorEastAsia" w:hAnsi="Times New Roman" w:cs="Times New Roman"/>
          <w:sz w:val="24"/>
          <w:szCs w:val="24"/>
          <w:lang w:eastAsia="pl-PL"/>
        </w:rPr>
        <w:t>a</w:t>
      </w:r>
      <w:r w:rsidR="00347B8C" w:rsidRPr="003411E8">
        <w:rPr>
          <w:rFonts w:ascii="Times New Roman" w:eastAsiaTheme="minorEastAsia" w:hAnsi="Times New Roman" w:cs="Times New Roman"/>
          <w:sz w:val="24"/>
          <w:szCs w:val="24"/>
          <w:lang w:eastAsia="pl-PL"/>
        </w:rPr>
        <w:t xml:space="preserve"> im stosownej pomocy</w:t>
      </w:r>
      <w:r w:rsidRPr="003411E8">
        <w:rPr>
          <w:rFonts w:ascii="Times New Roman" w:eastAsiaTheme="minorEastAsia" w:hAnsi="Times New Roman" w:cs="Times New Roman"/>
          <w:sz w:val="24"/>
          <w:szCs w:val="24"/>
          <w:lang w:eastAsia="pl-PL"/>
        </w:rPr>
        <w:t xml:space="preserve">. </w:t>
      </w:r>
      <w:r w:rsidR="0095165F">
        <w:rPr>
          <w:rFonts w:ascii="Times New Roman" w:eastAsiaTheme="minorEastAsia" w:hAnsi="Times New Roman" w:cs="Times New Roman"/>
          <w:sz w:val="24"/>
          <w:szCs w:val="24"/>
          <w:lang w:eastAsia="pl-PL"/>
        </w:rPr>
        <w:t>Wymóg minimalnej liczby 20 osób w obiekcie odnosi się wyłącznie do grup wrażliwych określonych w art. 12 ust. 17c</w:t>
      </w:r>
      <w:r w:rsidR="00FF187A">
        <w:rPr>
          <w:rFonts w:ascii="Times New Roman" w:eastAsiaTheme="minorEastAsia" w:hAnsi="Times New Roman" w:cs="Times New Roman"/>
          <w:sz w:val="24"/>
          <w:szCs w:val="24"/>
          <w:lang w:eastAsia="pl-PL"/>
        </w:rPr>
        <w:t>,</w:t>
      </w:r>
      <w:r w:rsidR="005D0F2B">
        <w:rPr>
          <w:rFonts w:ascii="Times New Roman" w:eastAsiaTheme="minorEastAsia" w:hAnsi="Times New Roman" w:cs="Times New Roman"/>
          <w:sz w:val="24"/>
          <w:szCs w:val="24"/>
          <w:lang w:eastAsia="pl-PL"/>
        </w:rPr>
        <w:t xml:space="preserve"> których pobyt w obiekcie jest finansowany ze środków Funduszu Pomocy,</w:t>
      </w:r>
      <w:r w:rsidR="00B254C5">
        <w:rPr>
          <w:rFonts w:ascii="Times New Roman" w:eastAsiaTheme="minorEastAsia" w:hAnsi="Times New Roman" w:cs="Times New Roman"/>
          <w:sz w:val="24"/>
          <w:szCs w:val="24"/>
          <w:lang w:eastAsia="pl-PL"/>
        </w:rPr>
        <w:t xml:space="preserve"> a </w:t>
      </w:r>
      <w:r w:rsidR="00FF187A">
        <w:rPr>
          <w:rFonts w:ascii="Times New Roman" w:eastAsiaTheme="minorEastAsia" w:hAnsi="Times New Roman" w:cs="Times New Roman"/>
          <w:sz w:val="24"/>
          <w:szCs w:val="24"/>
          <w:lang w:eastAsia="pl-PL"/>
        </w:rPr>
        <w:t>nie osób zamieszkujących tam komercyjnie</w:t>
      </w:r>
      <w:r w:rsidR="0095165F">
        <w:rPr>
          <w:rFonts w:ascii="Times New Roman" w:eastAsiaTheme="minorEastAsia" w:hAnsi="Times New Roman" w:cs="Times New Roman"/>
          <w:sz w:val="24"/>
          <w:szCs w:val="24"/>
          <w:lang w:eastAsia="pl-PL"/>
        </w:rPr>
        <w:t>. Dodatkowo p</w:t>
      </w:r>
      <w:r w:rsidR="003A72E1" w:rsidRPr="003A72E1">
        <w:rPr>
          <w:rFonts w:ascii="Times New Roman" w:eastAsiaTheme="minorEastAsia" w:hAnsi="Times New Roman" w:cs="Times New Roman"/>
          <w:sz w:val="24"/>
          <w:szCs w:val="24"/>
          <w:lang w:eastAsia="pl-PL"/>
        </w:rPr>
        <w:t xml:space="preserve">roponowana zmiana </w:t>
      </w:r>
      <w:r w:rsidR="005D0F2B">
        <w:rPr>
          <w:rFonts w:ascii="Times New Roman" w:eastAsiaTheme="minorEastAsia" w:hAnsi="Times New Roman" w:cs="Times New Roman"/>
          <w:sz w:val="24"/>
          <w:szCs w:val="24"/>
          <w:lang w:eastAsia="pl-PL"/>
        </w:rPr>
        <w:t xml:space="preserve">zdejmuje warunek dotyczący minimalnej liczny mieszkańców </w:t>
      </w:r>
      <w:r w:rsidR="007C076B">
        <w:rPr>
          <w:rFonts w:ascii="Times New Roman" w:eastAsiaTheme="minorEastAsia" w:hAnsi="Times New Roman" w:cs="Times New Roman"/>
          <w:sz w:val="24"/>
          <w:szCs w:val="24"/>
          <w:lang w:eastAsia="pl-PL"/>
        </w:rPr>
        <w:t>w obiektach</w:t>
      </w:r>
      <w:r w:rsidR="005D0F2B">
        <w:rPr>
          <w:rFonts w:ascii="Times New Roman" w:eastAsiaTheme="minorEastAsia" w:hAnsi="Times New Roman" w:cs="Times New Roman"/>
          <w:sz w:val="24"/>
          <w:szCs w:val="24"/>
          <w:lang w:eastAsia="pl-PL"/>
        </w:rPr>
        <w:t xml:space="preserve"> dedykowanych wyłącznie </w:t>
      </w:r>
      <w:r w:rsidR="003A72E1" w:rsidRPr="003A72E1">
        <w:rPr>
          <w:rFonts w:ascii="Times New Roman" w:eastAsiaTheme="minorEastAsia" w:hAnsi="Times New Roman" w:cs="Times New Roman"/>
          <w:sz w:val="24"/>
          <w:szCs w:val="24"/>
          <w:lang w:eastAsia="pl-PL"/>
        </w:rPr>
        <w:t>ukraińskiej instytucjonalnej pieczy zastępczej</w:t>
      </w:r>
      <w:r w:rsidR="005D0F2B">
        <w:rPr>
          <w:rFonts w:ascii="Times New Roman" w:eastAsiaTheme="minorEastAsia" w:hAnsi="Times New Roman" w:cs="Times New Roman"/>
          <w:sz w:val="24"/>
          <w:szCs w:val="24"/>
          <w:lang w:eastAsia="pl-PL"/>
        </w:rPr>
        <w:t>.</w:t>
      </w:r>
      <w:r w:rsidR="003A72E1" w:rsidRPr="003A72E1">
        <w:rPr>
          <w:rFonts w:ascii="Times New Roman" w:eastAsiaTheme="minorEastAsia" w:hAnsi="Times New Roman" w:cs="Times New Roman"/>
          <w:sz w:val="24"/>
          <w:szCs w:val="24"/>
          <w:lang w:eastAsia="pl-PL"/>
        </w:rPr>
        <w:t xml:space="preserve"> </w:t>
      </w:r>
      <w:r w:rsidR="005D0F2B">
        <w:rPr>
          <w:rFonts w:ascii="Times New Roman" w:eastAsiaTheme="minorEastAsia" w:hAnsi="Times New Roman" w:cs="Times New Roman"/>
          <w:sz w:val="24"/>
          <w:szCs w:val="24"/>
          <w:lang w:eastAsia="pl-PL"/>
        </w:rPr>
        <w:t>W</w:t>
      </w:r>
      <w:r w:rsidR="003A72E1" w:rsidRPr="003A72E1">
        <w:rPr>
          <w:rFonts w:ascii="Times New Roman" w:eastAsiaTheme="minorEastAsia" w:hAnsi="Times New Roman" w:cs="Times New Roman"/>
          <w:sz w:val="24"/>
          <w:szCs w:val="24"/>
          <w:lang w:eastAsia="pl-PL"/>
        </w:rPr>
        <w:t xml:space="preserve"> związku z </w:t>
      </w:r>
      <w:r w:rsidR="005D0F2B">
        <w:rPr>
          <w:rFonts w:ascii="Times New Roman" w:eastAsiaTheme="minorEastAsia" w:hAnsi="Times New Roman" w:cs="Times New Roman"/>
          <w:sz w:val="24"/>
          <w:szCs w:val="24"/>
          <w:lang w:eastAsia="pl-PL"/>
        </w:rPr>
        <w:t>powyższym</w:t>
      </w:r>
      <w:r w:rsidR="003A72E1" w:rsidRPr="003A72E1">
        <w:rPr>
          <w:rFonts w:ascii="Times New Roman" w:eastAsiaTheme="minorEastAsia" w:hAnsi="Times New Roman" w:cs="Times New Roman"/>
          <w:sz w:val="24"/>
          <w:szCs w:val="24"/>
          <w:lang w:eastAsia="pl-PL"/>
        </w:rPr>
        <w:t xml:space="preserve"> nie będzie </w:t>
      </w:r>
      <w:r w:rsidR="005D0F2B">
        <w:rPr>
          <w:rFonts w:ascii="Times New Roman" w:eastAsiaTheme="minorEastAsia" w:hAnsi="Times New Roman" w:cs="Times New Roman"/>
          <w:sz w:val="24"/>
          <w:szCs w:val="24"/>
          <w:lang w:eastAsia="pl-PL"/>
        </w:rPr>
        <w:t xml:space="preserve">już </w:t>
      </w:r>
      <w:r w:rsidR="003A72E1" w:rsidRPr="003A72E1">
        <w:rPr>
          <w:rFonts w:ascii="Times New Roman" w:eastAsiaTheme="minorEastAsia" w:hAnsi="Times New Roman" w:cs="Times New Roman"/>
          <w:sz w:val="24"/>
          <w:szCs w:val="24"/>
          <w:lang w:eastAsia="pl-PL"/>
        </w:rPr>
        <w:t xml:space="preserve">konieczności przygotowywania dodatkowych wniosków </w:t>
      </w:r>
      <w:r w:rsidR="008C11FE">
        <w:rPr>
          <w:rFonts w:ascii="Times New Roman" w:eastAsiaTheme="minorEastAsia" w:hAnsi="Times New Roman" w:cs="Times New Roman"/>
          <w:sz w:val="24"/>
          <w:szCs w:val="24"/>
          <w:lang w:eastAsia="pl-PL"/>
        </w:rPr>
        <w:t xml:space="preserve">przez wojewodów </w:t>
      </w:r>
      <w:r w:rsidR="003A72E1" w:rsidRPr="003A72E1">
        <w:rPr>
          <w:rFonts w:ascii="Times New Roman" w:eastAsiaTheme="minorEastAsia" w:hAnsi="Times New Roman" w:cs="Times New Roman"/>
          <w:sz w:val="24"/>
          <w:szCs w:val="24"/>
          <w:lang w:eastAsia="pl-PL"/>
        </w:rPr>
        <w:t xml:space="preserve">na podstawie </w:t>
      </w:r>
      <w:r w:rsidR="00B254C5">
        <w:rPr>
          <w:rFonts w:ascii="Times New Roman" w:eastAsiaTheme="minorEastAsia" w:hAnsi="Times New Roman" w:cs="Times New Roman"/>
          <w:sz w:val="24"/>
          <w:szCs w:val="24"/>
          <w:lang w:eastAsia="pl-PL"/>
        </w:rPr>
        <w:t>art. 12 ust. 1 pkt. 4 dotyczących</w:t>
      </w:r>
      <w:r w:rsidR="003A72E1" w:rsidRPr="003A72E1">
        <w:rPr>
          <w:rFonts w:ascii="Times New Roman" w:eastAsiaTheme="minorEastAsia" w:hAnsi="Times New Roman" w:cs="Times New Roman"/>
          <w:sz w:val="24"/>
          <w:szCs w:val="24"/>
          <w:lang w:eastAsia="pl-PL"/>
        </w:rPr>
        <w:t xml:space="preserve"> zasilenia z F</w:t>
      </w:r>
      <w:r w:rsidR="0095165F">
        <w:rPr>
          <w:rFonts w:ascii="Times New Roman" w:eastAsiaTheme="minorEastAsia" w:hAnsi="Times New Roman" w:cs="Times New Roman"/>
          <w:sz w:val="24"/>
          <w:szCs w:val="24"/>
          <w:lang w:eastAsia="pl-PL"/>
        </w:rPr>
        <w:t xml:space="preserve">unduszu </w:t>
      </w:r>
      <w:r w:rsidR="003A72E1" w:rsidRPr="003A72E1">
        <w:rPr>
          <w:rFonts w:ascii="Times New Roman" w:eastAsiaTheme="minorEastAsia" w:hAnsi="Times New Roman" w:cs="Times New Roman"/>
          <w:sz w:val="24"/>
          <w:szCs w:val="24"/>
          <w:lang w:eastAsia="pl-PL"/>
        </w:rPr>
        <w:t>P</w:t>
      </w:r>
      <w:r w:rsidR="0095165F">
        <w:rPr>
          <w:rFonts w:ascii="Times New Roman" w:eastAsiaTheme="minorEastAsia" w:hAnsi="Times New Roman" w:cs="Times New Roman"/>
          <w:sz w:val="24"/>
          <w:szCs w:val="24"/>
          <w:lang w:eastAsia="pl-PL"/>
        </w:rPr>
        <w:t>omocy</w:t>
      </w:r>
      <w:r w:rsidR="008C11FE">
        <w:rPr>
          <w:rFonts w:ascii="Times New Roman" w:eastAsiaTheme="minorEastAsia" w:hAnsi="Times New Roman" w:cs="Times New Roman"/>
          <w:sz w:val="24"/>
          <w:szCs w:val="24"/>
          <w:lang w:eastAsia="pl-PL"/>
        </w:rPr>
        <w:t>, a wymagana będzie jedynie zgoda Ministra właściwego do spraw rodziny, który potwierdzi, że w danym obiekcie finansowane są</w:t>
      </w:r>
      <w:r w:rsidR="008B5BD0">
        <w:rPr>
          <w:rFonts w:ascii="Times New Roman" w:eastAsiaTheme="minorEastAsia" w:hAnsi="Times New Roman" w:cs="Times New Roman"/>
          <w:sz w:val="24"/>
          <w:szCs w:val="24"/>
          <w:lang w:eastAsia="pl-PL"/>
        </w:rPr>
        <w:t xml:space="preserve"> ze środków</w:t>
      </w:r>
      <w:r w:rsidR="008C11FE">
        <w:rPr>
          <w:rFonts w:ascii="Times New Roman" w:eastAsiaTheme="minorEastAsia" w:hAnsi="Times New Roman" w:cs="Times New Roman"/>
          <w:sz w:val="24"/>
          <w:szCs w:val="24"/>
          <w:lang w:eastAsia="pl-PL"/>
        </w:rPr>
        <w:t xml:space="preserve"> Funduszu Pomocy osoby uprawnione.</w:t>
      </w:r>
      <w:r w:rsidR="00C32A85">
        <w:rPr>
          <w:rFonts w:ascii="Times New Roman" w:eastAsiaTheme="minorEastAsia" w:hAnsi="Times New Roman" w:cs="Times New Roman"/>
          <w:sz w:val="24"/>
          <w:szCs w:val="24"/>
          <w:lang w:eastAsia="pl-PL"/>
        </w:rPr>
        <w:t xml:space="preserve"> </w:t>
      </w:r>
    </w:p>
    <w:p w14:paraId="4F3C58B1" w14:textId="77777777" w:rsidR="003A72E1" w:rsidRPr="003A72E1" w:rsidRDefault="00737543" w:rsidP="003A72E1">
      <w:pPr>
        <w:pStyle w:val="Bezodstpw"/>
        <w:spacing w:before="120" w:line="36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Według danych z czerwca </w:t>
      </w:r>
      <w:r w:rsidR="00B254C5">
        <w:rPr>
          <w:rFonts w:ascii="Times New Roman" w:eastAsiaTheme="minorEastAsia" w:hAnsi="Times New Roman" w:cs="Times New Roman"/>
          <w:sz w:val="24"/>
          <w:szCs w:val="24"/>
          <w:lang w:eastAsia="pl-PL"/>
        </w:rPr>
        <w:t xml:space="preserve">2025 </w:t>
      </w:r>
      <w:r>
        <w:rPr>
          <w:rFonts w:ascii="Times New Roman" w:eastAsiaTheme="minorEastAsia" w:hAnsi="Times New Roman" w:cs="Times New Roman"/>
          <w:sz w:val="24"/>
          <w:szCs w:val="24"/>
          <w:lang w:eastAsia="pl-PL"/>
        </w:rPr>
        <w:t xml:space="preserve">r. </w:t>
      </w:r>
      <w:r w:rsidR="003A72E1" w:rsidRPr="003A72E1">
        <w:rPr>
          <w:rFonts w:ascii="Times New Roman" w:eastAsiaTheme="minorEastAsia" w:hAnsi="Times New Roman" w:cs="Times New Roman"/>
          <w:sz w:val="24"/>
          <w:szCs w:val="24"/>
          <w:lang w:eastAsia="pl-PL"/>
        </w:rPr>
        <w:t>funkcjonuje 6 ośrodków z dziećmi z ukraińskiej instytucjonalnej pieczy zastępczej, które spełniają nowe kryteria definicji ośr</w:t>
      </w:r>
      <w:r w:rsidR="00B254C5">
        <w:rPr>
          <w:rFonts w:ascii="Times New Roman" w:eastAsiaTheme="minorEastAsia" w:hAnsi="Times New Roman" w:cs="Times New Roman"/>
          <w:sz w:val="24"/>
          <w:szCs w:val="24"/>
          <w:lang w:eastAsia="pl-PL"/>
        </w:rPr>
        <w:t>odka zbiorowego zakwaterowania.</w:t>
      </w:r>
    </w:p>
    <w:p w14:paraId="6AD07380" w14:textId="0B065455" w:rsidR="004720AA" w:rsidRDefault="00F36D54" w:rsidP="00662990">
      <w:pPr>
        <w:pStyle w:val="Bezodstpw"/>
        <w:spacing w:before="120" w:line="360" w:lineRule="auto"/>
        <w:jc w:val="both"/>
        <w:rPr>
          <w:rFonts w:ascii="Times New Roman" w:hAnsi="Times New Roman" w:cs="Times New Roman"/>
          <w:b/>
          <w:sz w:val="24"/>
          <w:szCs w:val="24"/>
        </w:rPr>
      </w:pPr>
      <w:r w:rsidRPr="00F36D54">
        <w:rPr>
          <w:rFonts w:ascii="Times New Roman" w:hAnsi="Times New Roman" w:cs="Times New Roman"/>
          <w:sz w:val="24"/>
          <w:szCs w:val="24"/>
        </w:rPr>
        <w:t xml:space="preserve">Zmiana </w:t>
      </w:r>
      <w:r>
        <w:rPr>
          <w:rFonts w:ascii="Times New Roman" w:hAnsi="Times New Roman" w:cs="Times New Roman"/>
          <w:sz w:val="24"/>
          <w:szCs w:val="24"/>
        </w:rPr>
        <w:t xml:space="preserve">polegająca na dodaniu w art. 12 ust. 17k </w:t>
      </w:r>
      <w:r w:rsidRPr="00F36D54">
        <w:rPr>
          <w:rFonts w:ascii="Times New Roman" w:hAnsi="Times New Roman" w:cs="Times New Roman"/>
          <w:sz w:val="24"/>
          <w:szCs w:val="24"/>
        </w:rPr>
        <w:t>ma charakter porządkowy</w:t>
      </w:r>
      <w:r w:rsidR="00FF187A">
        <w:rPr>
          <w:rFonts w:ascii="Times New Roman" w:hAnsi="Times New Roman" w:cs="Times New Roman"/>
          <w:sz w:val="24"/>
          <w:szCs w:val="24"/>
        </w:rPr>
        <w:t xml:space="preserve"> i jest potwierdzeniem dotychczasowej praktyki</w:t>
      </w:r>
      <w:r w:rsidRPr="00F36D54">
        <w:rPr>
          <w:rFonts w:ascii="Times New Roman" w:hAnsi="Times New Roman" w:cs="Times New Roman"/>
          <w:sz w:val="24"/>
          <w:szCs w:val="24"/>
        </w:rPr>
        <w:t xml:space="preserve">. Zapewnia godne mieszkanie w obiektach zakwaterowania zbiorowego dla obywateli Ukrainy dostosowujących się do obowiązujących norm społecznych i regulaminów. Zmiana ma na celu ograniczenie incydentów i interwencji Policji, Sądu Rodzinnego i pracowników socjalnych w obiektach OZZ. </w:t>
      </w:r>
      <w:r>
        <w:rPr>
          <w:rFonts w:ascii="Times New Roman" w:hAnsi="Times New Roman" w:cs="Times New Roman"/>
          <w:sz w:val="24"/>
          <w:szCs w:val="24"/>
        </w:rPr>
        <w:t>Stanowi ona również rozwiązanie problemu osób, które</w:t>
      </w:r>
      <w:r w:rsidRPr="00F36D54">
        <w:rPr>
          <w:rFonts w:ascii="Times New Roman" w:hAnsi="Times New Roman" w:cs="Times New Roman"/>
          <w:sz w:val="24"/>
          <w:szCs w:val="24"/>
        </w:rPr>
        <w:t xml:space="preserve"> </w:t>
      </w:r>
      <w:r>
        <w:rPr>
          <w:rFonts w:ascii="Times New Roman" w:hAnsi="Times New Roman" w:cs="Times New Roman"/>
          <w:sz w:val="24"/>
          <w:szCs w:val="24"/>
        </w:rPr>
        <w:t>nie będą chciały się wyprowadzić z OZZ</w:t>
      </w:r>
      <w:r w:rsidR="00C32A85">
        <w:rPr>
          <w:rFonts w:ascii="Times New Roman" w:hAnsi="Times New Roman" w:cs="Times New Roman"/>
          <w:sz w:val="24"/>
          <w:szCs w:val="24"/>
        </w:rPr>
        <w:t>,</w:t>
      </w:r>
      <w:r>
        <w:rPr>
          <w:rFonts w:ascii="Times New Roman" w:hAnsi="Times New Roman" w:cs="Times New Roman"/>
          <w:sz w:val="24"/>
          <w:szCs w:val="24"/>
        </w:rPr>
        <w:t xml:space="preserve"> pomimo braku podstaw do finansowania ich pobytu.</w:t>
      </w:r>
      <w:r w:rsidR="00FC61F6">
        <w:rPr>
          <w:rFonts w:ascii="Times New Roman" w:hAnsi="Times New Roman" w:cs="Times New Roman"/>
          <w:sz w:val="24"/>
          <w:szCs w:val="24"/>
        </w:rPr>
        <w:t xml:space="preserve"> </w:t>
      </w:r>
      <w:r w:rsidR="00FC61F6" w:rsidRPr="00FC61F6">
        <w:rPr>
          <w:rFonts w:ascii="Times New Roman" w:hAnsi="Times New Roman" w:cs="Times New Roman"/>
          <w:sz w:val="24"/>
          <w:szCs w:val="24"/>
        </w:rPr>
        <w:t xml:space="preserve">Biorąc pod uwagę fakt, że </w:t>
      </w:r>
      <w:r w:rsidR="00FC61F6">
        <w:rPr>
          <w:rFonts w:ascii="Times New Roman" w:hAnsi="Times New Roman" w:cs="Times New Roman"/>
          <w:sz w:val="24"/>
          <w:szCs w:val="24"/>
        </w:rPr>
        <w:t>z</w:t>
      </w:r>
      <w:r w:rsidR="00FC61F6" w:rsidRPr="00FC61F6">
        <w:rPr>
          <w:rFonts w:ascii="Times New Roman" w:hAnsi="Times New Roman" w:cs="Times New Roman"/>
          <w:sz w:val="24"/>
          <w:szCs w:val="24"/>
        </w:rPr>
        <w:t xml:space="preserve">godnie z obowiązującymi przepisami art. 12 wojewoda może zapewnić pomoc w postaci zakwaterowania i wyżywienia, </w:t>
      </w:r>
      <w:r w:rsidR="00FC61F6">
        <w:rPr>
          <w:rFonts w:ascii="Times New Roman" w:hAnsi="Times New Roman" w:cs="Times New Roman"/>
          <w:sz w:val="24"/>
          <w:szCs w:val="24"/>
        </w:rPr>
        <w:t xml:space="preserve">natomiast </w:t>
      </w:r>
      <w:r w:rsidR="00FC61F6" w:rsidRPr="00FC61F6">
        <w:rPr>
          <w:rFonts w:ascii="Times New Roman" w:hAnsi="Times New Roman" w:cs="Times New Roman"/>
          <w:sz w:val="24"/>
          <w:szCs w:val="24"/>
        </w:rPr>
        <w:t xml:space="preserve">nie stanowi to jego obowiązku, ani </w:t>
      </w:r>
      <w:r w:rsidR="00FC61F6">
        <w:rPr>
          <w:rFonts w:ascii="Times New Roman" w:hAnsi="Times New Roman" w:cs="Times New Roman"/>
          <w:sz w:val="24"/>
          <w:szCs w:val="24"/>
        </w:rPr>
        <w:t xml:space="preserve">też </w:t>
      </w:r>
      <w:r w:rsidR="00FC61F6" w:rsidRPr="00FC61F6">
        <w:rPr>
          <w:rFonts w:ascii="Times New Roman" w:hAnsi="Times New Roman" w:cs="Times New Roman"/>
          <w:sz w:val="24"/>
          <w:szCs w:val="24"/>
        </w:rPr>
        <w:t xml:space="preserve">prawa, które </w:t>
      </w:r>
      <w:r w:rsidR="00FC61F6">
        <w:rPr>
          <w:rFonts w:ascii="Times New Roman" w:hAnsi="Times New Roman" w:cs="Times New Roman"/>
          <w:sz w:val="24"/>
          <w:szCs w:val="24"/>
        </w:rPr>
        <w:t xml:space="preserve">bezwarunkowo </w:t>
      </w:r>
      <w:r w:rsidR="00FC61F6" w:rsidRPr="00FC61F6">
        <w:rPr>
          <w:rFonts w:ascii="Times New Roman" w:hAnsi="Times New Roman" w:cs="Times New Roman"/>
          <w:sz w:val="24"/>
          <w:szCs w:val="24"/>
        </w:rPr>
        <w:t>przysługuje uchodźcom z Ukrainy</w:t>
      </w:r>
      <w:r w:rsidR="00FC61F6">
        <w:rPr>
          <w:rFonts w:ascii="Times New Roman" w:hAnsi="Times New Roman" w:cs="Times New Roman"/>
          <w:sz w:val="24"/>
          <w:szCs w:val="24"/>
        </w:rPr>
        <w:t xml:space="preserve"> nie ma konieczności doprecyzowania formy wykwaterowania</w:t>
      </w:r>
      <w:r w:rsidR="00FC61F6" w:rsidRPr="00FC61F6">
        <w:rPr>
          <w:rFonts w:ascii="Times New Roman" w:hAnsi="Times New Roman" w:cs="Times New Roman"/>
          <w:sz w:val="24"/>
          <w:szCs w:val="24"/>
        </w:rPr>
        <w:t>. Projektowany przepis ugruntowuje dotychczas stosowaną praktykę i stanowi jasny sygnał dla mieszkańców ośrodków, którzy nagminnie łamią zasady życia społecznego, bądź stanowią zagrożenie dla innych mieszkańców, że takie zachowania nie pozostaną bezkarne. Zakwaterowanie w ośrodku nie ma postaci formalnoprawnej. Nakaz wykwaterowania również nie wymaga określenia formy. W związku z faktem, że ten rodzaj wsparcia nie jest obligatoryjny, od jego nieudzielenia nie przysługuje odwołanie.</w:t>
      </w:r>
      <w:r w:rsidR="00582890">
        <w:rPr>
          <w:rFonts w:ascii="Times New Roman" w:hAnsi="Times New Roman" w:cs="Times New Roman"/>
          <w:sz w:val="24"/>
          <w:szCs w:val="24"/>
        </w:rPr>
        <w:t xml:space="preserve"> </w:t>
      </w:r>
    </w:p>
    <w:p w14:paraId="3EE48D20" w14:textId="77777777" w:rsidR="00662990" w:rsidRDefault="00662990" w:rsidP="00662990">
      <w:pPr>
        <w:pStyle w:val="Bezodstpw"/>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Budynki wykorzystywane na Ośrodki Zbiorowego Zakwaterowani</w:t>
      </w:r>
      <w:r w:rsidR="008C11FE">
        <w:rPr>
          <w:rFonts w:ascii="Times New Roman" w:hAnsi="Times New Roman" w:cs="Times New Roman"/>
          <w:b/>
          <w:sz w:val="24"/>
          <w:szCs w:val="24"/>
        </w:rPr>
        <w:t>a</w:t>
      </w:r>
    </w:p>
    <w:p w14:paraId="6106E0B6" w14:textId="77777777" w:rsidR="00474F75" w:rsidRPr="003A72E1" w:rsidRDefault="00474F75" w:rsidP="00474F75">
      <w:pPr>
        <w:pStyle w:val="Bezodstpw"/>
        <w:spacing w:before="120" w:line="360"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Obiekt, który jest przeznaczony do zakwaterowania więcej niż 20 osób, musi uzyskać pozytywną opinię dotycząca spełniania podstawowych wymogów, wydaną przez nadzór budowalny, inspekcję sanitarną oraz straż pożarną. W tym przypadku liczone są wszystkie osoby, które zamieszkują dany obiekt, bez względu na źródło i sposób finansowania ich pobytu.</w:t>
      </w:r>
    </w:p>
    <w:p w14:paraId="5FE78905" w14:textId="77777777" w:rsidR="00662990" w:rsidRDefault="00662990" w:rsidP="00662990">
      <w:pPr>
        <w:pStyle w:val="Bezodstpw"/>
        <w:spacing w:before="120" w:line="360" w:lineRule="auto"/>
        <w:jc w:val="both"/>
        <w:rPr>
          <w:rFonts w:ascii="Times New Roman" w:hAnsi="Times New Roman" w:cs="Times New Roman"/>
          <w:sz w:val="24"/>
          <w:szCs w:val="24"/>
        </w:rPr>
      </w:pPr>
      <w:r w:rsidRPr="00662990">
        <w:rPr>
          <w:rFonts w:ascii="Times New Roman" w:hAnsi="Times New Roman" w:cs="Times New Roman"/>
          <w:sz w:val="24"/>
          <w:szCs w:val="24"/>
        </w:rPr>
        <w:t>Z uwagi na ustabilizowaną sytuację w zakresie zakwaterowania osób, o których mowa</w:t>
      </w:r>
      <w:r>
        <w:rPr>
          <w:rFonts w:ascii="Times New Roman" w:hAnsi="Times New Roman" w:cs="Times New Roman"/>
          <w:sz w:val="24"/>
          <w:szCs w:val="24"/>
        </w:rPr>
        <w:t xml:space="preserve"> </w:t>
      </w:r>
      <w:r w:rsidR="00D619DB">
        <w:rPr>
          <w:rFonts w:ascii="Times New Roman" w:hAnsi="Times New Roman" w:cs="Times New Roman"/>
          <w:sz w:val="24"/>
          <w:szCs w:val="24"/>
        </w:rPr>
        <w:t>w </w:t>
      </w:r>
      <w:r w:rsidR="001C5C93">
        <w:rPr>
          <w:rFonts w:ascii="Times New Roman" w:hAnsi="Times New Roman" w:cs="Times New Roman"/>
          <w:sz w:val="24"/>
          <w:szCs w:val="24"/>
        </w:rPr>
        <w:t xml:space="preserve">ustawie, </w:t>
      </w:r>
      <w:r w:rsidR="004230FD">
        <w:rPr>
          <w:rFonts w:ascii="Times New Roman" w:hAnsi="Times New Roman" w:cs="Times New Roman"/>
          <w:sz w:val="24"/>
          <w:szCs w:val="24"/>
        </w:rPr>
        <w:t xml:space="preserve">zasadne jest </w:t>
      </w:r>
      <w:r w:rsidRPr="00662990">
        <w:rPr>
          <w:rFonts w:ascii="Times New Roman" w:hAnsi="Times New Roman" w:cs="Times New Roman"/>
          <w:sz w:val="24"/>
          <w:szCs w:val="24"/>
        </w:rPr>
        <w:t>wydłużeni</w:t>
      </w:r>
      <w:r w:rsidR="00D619DB">
        <w:rPr>
          <w:rFonts w:ascii="Times New Roman" w:hAnsi="Times New Roman" w:cs="Times New Roman"/>
          <w:sz w:val="24"/>
          <w:szCs w:val="24"/>
        </w:rPr>
        <w:t>e z 5 do 10 dni roboczych</w:t>
      </w:r>
      <w:r w:rsidRPr="00662990">
        <w:rPr>
          <w:rFonts w:ascii="Times New Roman" w:hAnsi="Times New Roman" w:cs="Times New Roman"/>
          <w:sz w:val="24"/>
          <w:szCs w:val="24"/>
        </w:rPr>
        <w:t xml:space="preserve"> term</w:t>
      </w:r>
      <w:r w:rsidR="001C5C93">
        <w:rPr>
          <w:rFonts w:ascii="Times New Roman" w:hAnsi="Times New Roman" w:cs="Times New Roman"/>
          <w:sz w:val="24"/>
          <w:szCs w:val="24"/>
        </w:rPr>
        <w:t>in</w:t>
      </w:r>
      <w:r w:rsidR="00F4481E">
        <w:rPr>
          <w:rFonts w:ascii="Times New Roman" w:hAnsi="Times New Roman" w:cs="Times New Roman"/>
          <w:sz w:val="24"/>
          <w:szCs w:val="24"/>
        </w:rPr>
        <w:t>u</w:t>
      </w:r>
      <w:r w:rsidRPr="00662990">
        <w:rPr>
          <w:rFonts w:ascii="Times New Roman" w:hAnsi="Times New Roman" w:cs="Times New Roman"/>
          <w:sz w:val="24"/>
          <w:szCs w:val="24"/>
        </w:rPr>
        <w:t xml:space="preserve"> na wydanie przez </w:t>
      </w:r>
      <w:r w:rsidR="00474F75">
        <w:rPr>
          <w:rFonts w:ascii="Times New Roman" w:hAnsi="Times New Roman" w:cs="Times New Roman"/>
          <w:sz w:val="24"/>
          <w:szCs w:val="24"/>
        </w:rPr>
        <w:t>wskazane w ustawie organy</w:t>
      </w:r>
      <w:r w:rsidRPr="00662990">
        <w:rPr>
          <w:rFonts w:ascii="Times New Roman" w:hAnsi="Times New Roman" w:cs="Times New Roman"/>
          <w:sz w:val="24"/>
          <w:szCs w:val="24"/>
        </w:rPr>
        <w:t xml:space="preserve"> opinii o spełnieniu</w:t>
      </w:r>
      <w:r>
        <w:rPr>
          <w:rFonts w:ascii="Times New Roman" w:hAnsi="Times New Roman" w:cs="Times New Roman"/>
          <w:sz w:val="24"/>
          <w:szCs w:val="24"/>
        </w:rPr>
        <w:t xml:space="preserve"> </w:t>
      </w:r>
      <w:r w:rsidRPr="00662990">
        <w:rPr>
          <w:rFonts w:ascii="Times New Roman" w:hAnsi="Times New Roman" w:cs="Times New Roman"/>
          <w:sz w:val="24"/>
          <w:szCs w:val="24"/>
        </w:rPr>
        <w:t xml:space="preserve">podstawowych wymagań w zakresie </w:t>
      </w:r>
      <w:r w:rsidR="00474F75">
        <w:rPr>
          <w:rFonts w:ascii="Times New Roman" w:hAnsi="Times New Roman" w:cs="Times New Roman"/>
          <w:sz w:val="24"/>
          <w:szCs w:val="24"/>
        </w:rPr>
        <w:t xml:space="preserve">bezpieczeństwa użytkowania budynku, bezpieczeństwa pożarowego oraz </w:t>
      </w:r>
      <w:r w:rsidR="00D619DB">
        <w:rPr>
          <w:rFonts w:ascii="Times New Roman" w:hAnsi="Times New Roman" w:cs="Times New Roman"/>
          <w:sz w:val="24"/>
          <w:szCs w:val="24"/>
        </w:rPr>
        <w:t>higieny, zdrowia i </w:t>
      </w:r>
      <w:r w:rsidRPr="00662990">
        <w:rPr>
          <w:rFonts w:ascii="Times New Roman" w:hAnsi="Times New Roman" w:cs="Times New Roman"/>
          <w:sz w:val="24"/>
          <w:szCs w:val="24"/>
        </w:rPr>
        <w:t>środowiska, w przypadku gdy</w:t>
      </w:r>
      <w:r>
        <w:rPr>
          <w:rFonts w:ascii="Times New Roman" w:hAnsi="Times New Roman" w:cs="Times New Roman"/>
          <w:sz w:val="24"/>
          <w:szCs w:val="24"/>
        </w:rPr>
        <w:t xml:space="preserve"> </w:t>
      </w:r>
      <w:r w:rsidRPr="00662990">
        <w:rPr>
          <w:rFonts w:ascii="Times New Roman" w:hAnsi="Times New Roman" w:cs="Times New Roman"/>
          <w:sz w:val="24"/>
          <w:szCs w:val="24"/>
        </w:rPr>
        <w:t>obiekt budowlany, o którym mowa w art. 12a ust. 1</w:t>
      </w:r>
      <w:r>
        <w:rPr>
          <w:rFonts w:ascii="Times New Roman" w:hAnsi="Times New Roman" w:cs="Times New Roman"/>
          <w:sz w:val="24"/>
          <w:szCs w:val="24"/>
        </w:rPr>
        <w:t xml:space="preserve"> ustawy, będzie przeznaczony do </w:t>
      </w:r>
      <w:r w:rsidRPr="00662990">
        <w:rPr>
          <w:rFonts w:ascii="Times New Roman" w:hAnsi="Times New Roman" w:cs="Times New Roman"/>
          <w:sz w:val="24"/>
          <w:szCs w:val="24"/>
        </w:rPr>
        <w:t>zakwaterowania więcej niż 20 osób</w:t>
      </w:r>
      <w:r w:rsidR="004230FD">
        <w:rPr>
          <w:rFonts w:ascii="Times New Roman" w:hAnsi="Times New Roman" w:cs="Times New Roman"/>
          <w:sz w:val="24"/>
          <w:szCs w:val="24"/>
        </w:rPr>
        <w:t>. Okres ten pozwoli na wnikliwszą weryfikację</w:t>
      </w:r>
      <w:r w:rsidR="00755BF8">
        <w:rPr>
          <w:rFonts w:ascii="Times New Roman" w:hAnsi="Times New Roman" w:cs="Times New Roman"/>
          <w:sz w:val="24"/>
          <w:szCs w:val="24"/>
        </w:rPr>
        <w:t xml:space="preserve"> przez służby</w:t>
      </w:r>
      <w:r w:rsidR="004230FD">
        <w:rPr>
          <w:rFonts w:ascii="Times New Roman" w:hAnsi="Times New Roman" w:cs="Times New Roman"/>
          <w:sz w:val="24"/>
          <w:szCs w:val="24"/>
        </w:rPr>
        <w:t>, czy wszystkie wymagane warunki zostały spełnione.</w:t>
      </w:r>
    </w:p>
    <w:p w14:paraId="50807C07" w14:textId="77777777" w:rsidR="00FD7A6E" w:rsidRPr="00FD7A6E" w:rsidRDefault="00FD7A6E" w:rsidP="00FD7A6E">
      <w:pPr>
        <w:pStyle w:val="Bezodstpw"/>
        <w:spacing w:before="120" w:line="360" w:lineRule="auto"/>
        <w:jc w:val="both"/>
        <w:rPr>
          <w:rFonts w:ascii="Times New Roman" w:hAnsi="Times New Roman" w:cs="Times New Roman"/>
          <w:b/>
          <w:sz w:val="24"/>
          <w:szCs w:val="24"/>
        </w:rPr>
      </w:pPr>
      <w:r w:rsidRPr="00FD7A6E">
        <w:rPr>
          <w:rFonts w:ascii="Times New Roman" w:hAnsi="Times New Roman" w:cs="Times New Roman"/>
          <w:b/>
          <w:sz w:val="24"/>
          <w:szCs w:val="24"/>
        </w:rPr>
        <w:t>Doprecyzowanie przepisów dotyczących Funduszu Pomocy</w:t>
      </w:r>
    </w:p>
    <w:p w14:paraId="6C22F201" w14:textId="77777777"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Z punktu widzenia podmiotu sprawującego nadzór nad Funduszem Pomocy zasadne wydaje się finansowanie lub dofinansowanie realizacji zadań na rzecz pomocy Ukrainie ze środków Funduszu Pomocy, bez możliwości przeznaczania na realizację tych zadań odsetek od środków z Funduszu, bezpośrednio przez jednostki sektora finansów publicznych. Podstawą gospodarki finansowej Funduszu Pomocy jest plan finansowy, który określa w szczególności przeznaczenie środków Funduszu. Plan finansowy Funduszu Pomocy stanowi podstawę dokonywania wypłat ze środków Funduszu oraz podstawę do przeprowadzenia emisji obligacji</w:t>
      </w:r>
      <w:r w:rsidR="000B5CC3">
        <w:rPr>
          <w:rFonts w:ascii="Times New Roman" w:hAnsi="Times New Roman" w:cs="Times New Roman"/>
          <w:sz w:val="24"/>
          <w:szCs w:val="24"/>
        </w:rPr>
        <w:t>.</w:t>
      </w:r>
      <w:r w:rsidRPr="00FD7A6E">
        <w:rPr>
          <w:rFonts w:ascii="Times New Roman" w:hAnsi="Times New Roman" w:cs="Times New Roman"/>
          <w:sz w:val="24"/>
          <w:szCs w:val="24"/>
        </w:rPr>
        <w:t xml:space="preserve"> Finansowanie zadań na rzecz pomocy Ukrainie w ramach Funduszu Pomocy dokonywane jest zatem w oparciu o plan finansowy Funduszu, w którym określone są planowane wydatki Funduszu z podziałem na dysponentów i zadania. Plan ten określa dla każdego dysponenta limit wydatków możliwych do poniesienia w danym roku. Z kolei możliwość wydatkowania przez jednostki sektora finansów publicznych odsetek od środków z Funduszu Pomocy zaburza przejrzystość wydatków Funduszu Pomocy na finansowanie lub dofinansowanie realizacji zadań na rzecz pomocy Ukrainie. Powoduje bowiem wzrost faktycznych wydatków dysponentów na realizację zadań na rzecz pomocy Ukrainie, przy czym kwota wykorzystanych odsetek nie jest ujmowana w sprawozdawczości Funduszu Pomocy. W związku z powyższym zasadne jest wprowadzenie rozwiązania, zgodnie z którym wszystkie odsetki od środków z Funduszu Pomocy podlegają zwrotowi do Funduszu i są ewidencjonowane jako wpływ do Funduszu. Zgodnie bowiem z art. 5 pkt 8 ustawy pomocowej, jednym ze źródeł finansowania Funduszu Pomocy są odsetki od środków Funduszu, pozostających na wydzielonych rachunkach bankowych, których obowiązek utworzenia wynika z obowiązujących przepisów lub umów, będących w dyspozycji kierownika jednostki organizacyjnej realizującej zadania finansowane ze środków Funduszu. Powyższe rozwiązanie przewiduje, że odsetki powstałe od wypłaconych środków z Funduszu Pomocy zasilają Fundusz i z tych wpływów mogą być finansowane zadania na rzecz pomocy Ukrainie, ale po uprzednim złożeniu przez dysponenta wniosku o zasilenie rachunku pomocniczego, który to wniosek podlega weryfikacji w Ministerstwie Finansów, i dyspozycji wypłaty ze środków Funduszu.</w:t>
      </w:r>
    </w:p>
    <w:p w14:paraId="13AB0BEC" w14:textId="77777777"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Tym samym, takie rozwiązanie systemowe ogranicza wzrost zadłużenia Funduszu i długu sektora instytucji rządowych i samorządowych. Dysponenci mają również obowiązek dokonywania bieżących zwrotów odsetek na rachunek główny Funduszu w sytuacji, gdy beneficjent zwrócił na rachunek pomocniczy odsetki od wypłaconych środków. W kontekście powyższego należy wskazać, że przepisy ustawy pomocowej, umożliwiając jednostkom sektora finansów publicznych finansowanie zadań, o których mowa w art. 14 ust. 1, z odsetek od środków z Funduszu Pomocy, nie określają terminu na wydatkowanie odsetek od środków z Funduszu ani terminu na dokonanie zwrotu niewykorzystanych odsetek. W rezultacie może dochodzić do przetrzymywania tych odsetek na rachunkach jednostek sektora finansów publicznych, podczas gdy odsetki</w:t>
      </w:r>
      <w:r w:rsidR="000B5CC3">
        <w:rPr>
          <w:rFonts w:ascii="Times New Roman" w:hAnsi="Times New Roman" w:cs="Times New Roman"/>
          <w:sz w:val="24"/>
          <w:szCs w:val="24"/>
        </w:rPr>
        <w:t xml:space="preserve"> – </w:t>
      </w:r>
      <w:r w:rsidRPr="00FD7A6E">
        <w:rPr>
          <w:rFonts w:ascii="Times New Roman" w:hAnsi="Times New Roman" w:cs="Times New Roman"/>
          <w:sz w:val="24"/>
          <w:szCs w:val="24"/>
        </w:rPr>
        <w:t>zgodnie z proponowanym rozwiązaniem – będą mogły zostać zwrócone do Funduszu i jako wpływ do Funduszu będą wykorzystane na pokrycie bieżących zapotrzebowań dysponentów na środki Funduszu. Mając powyższe na uwadze, zasadne wydaje się określenie w ustawie pomocowej terminu zwrotu odsetek</w:t>
      </w:r>
      <w:r w:rsidR="000B5CC3">
        <w:rPr>
          <w:rFonts w:ascii="Times New Roman" w:hAnsi="Times New Roman" w:cs="Times New Roman"/>
          <w:sz w:val="24"/>
          <w:szCs w:val="24"/>
        </w:rPr>
        <w:t xml:space="preserve"> – </w:t>
      </w:r>
      <w:r w:rsidRPr="00FD7A6E">
        <w:rPr>
          <w:rFonts w:ascii="Times New Roman" w:hAnsi="Times New Roman" w:cs="Times New Roman"/>
          <w:sz w:val="24"/>
          <w:szCs w:val="24"/>
        </w:rPr>
        <w:t>raz na kwartał</w:t>
      </w:r>
      <w:r w:rsidR="000B5CC3">
        <w:rPr>
          <w:rFonts w:ascii="Times New Roman" w:hAnsi="Times New Roman" w:cs="Times New Roman"/>
          <w:sz w:val="24"/>
          <w:szCs w:val="24"/>
        </w:rPr>
        <w:t xml:space="preserve"> – </w:t>
      </w:r>
      <w:r w:rsidRPr="00FD7A6E">
        <w:rPr>
          <w:rFonts w:ascii="Times New Roman" w:hAnsi="Times New Roman" w:cs="Times New Roman"/>
          <w:sz w:val="24"/>
          <w:szCs w:val="24"/>
        </w:rPr>
        <w:t>w terminie 15 dni od dnia upływu każdego kwartału. Istotne wydaje się również uregulowanie w ustawie pomocowej mechanizmu zwrotu odsetek od środków z Funduszu Pomocy. W celu ujednolicenia przepisów, proponuje się, aby odsetki od zgromadzonych środków z Funduszu były zwracane na wydzielony rachunek prowadzony w Banku Gospodarstwa Krajowego.</w:t>
      </w:r>
    </w:p>
    <w:p w14:paraId="23F52471" w14:textId="77777777"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Biorąc pod uwagę, że proponowana zmiana zakłada, że odsetki od środków z Funduszu Pomocy nadal będą mogły być wykorzystane na realizację zadań, o których mowa w art. 14 ust. 1 ustawy pomocowej, należy uznać, że przedmiotowa zmiana nie rodzi skutków finansowych dla jednostek sektora finansów publicznych.</w:t>
      </w:r>
    </w:p>
    <w:p w14:paraId="0E83D660" w14:textId="75A63F62"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 xml:space="preserve">Z kolei zmiana w </w:t>
      </w:r>
      <w:r w:rsidR="007D5CA4">
        <w:rPr>
          <w:rFonts w:ascii="Times New Roman" w:hAnsi="Times New Roman" w:cs="Times New Roman"/>
          <w:sz w:val="24"/>
          <w:szCs w:val="24"/>
        </w:rPr>
        <w:t xml:space="preserve">obrębie przepisów </w:t>
      </w:r>
      <w:r w:rsidRPr="00FD7A6E">
        <w:rPr>
          <w:rFonts w:ascii="Times New Roman" w:hAnsi="Times New Roman" w:cs="Times New Roman"/>
          <w:sz w:val="24"/>
          <w:szCs w:val="24"/>
        </w:rPr>
        <w:t>art. 14 ust. 16–22 wynika z tego, że obecnie przepisy pozwalają Ministrowi Finansów tylko w wąskim zakresie, odnoszącym się wyłącznie do niewykorzystanych środków i niewykorzystanych odsetek, sprawować nadzór nad wydatkowaniem środków Funduszu. Konieczne jest dodanie przepisu, na podstawie którego Minister Finansów będzie mógł żądać od upoważnionych podmiotów informacji i wyjaśnień w znacznie szerszym zakresie, uwzględniającym ogół działań podejmowanych w ramach realizacji zadań finansowanych lub dofinansowanych z Funduszu Pomocy, w tym także w zakresie niewykorzystanych środków.</w:t>
      </w:r>
    </w:p>
    <w:p w14:paraId="72C3D3C0" w14:textId="77777777"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Minister Finansów, jako organ nadzorujący Fundusz Pomocy, kontroluje upoważnione podmioty zgodnie z bieżącymi potrzebami, co powinno mieć odzwierciedlenie w przepisach ustawy.</w:t>
      </w:r>
    </w:p>
    <w:p w14:paraId="5D9F5366" w14:textId="77777777" w:rsidR="00FD7A6E" w:rsidRPr="00FD7A6E" w:rsidRDefault="00FD7A6E" w:rsidP="00FD7A6E">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 xml:space="preserve">Odnosząc się do kwestii niewykorzystanych środków Funduszu, należy zauważyć, że proponowany przepis ust. 17a pozwoli na precyzyjne określenie przez Ministra Finansów, jakie informacje w przedmiotowym zakresie mają zostać przekazane przez upoważnione podmioty, które dysponują rachunkami pomocniczymi Funduszu. Należy w tym miejscu podkreślić, że to dysponenci rachunków pomocniczych Funduszu Pomocy są odpowiedzialni za prawidłowe i efektywne gospodarowanie środkami Funduszu. Zgodnie z przedstawioną propozycją zmiany przepisów, minister właściwy do spraw finansów publicznych będzie mógł zwrócić się do upoważnionych podmiotów, które dysponują rachunkami pomocniczymi Funduszu o przekazanie informacji w szerokim zakresie odnoszącym się do zadań finansowanych lub dofinansowanych z Funduszu Pomocy. Powyższe uprawnienie zostanie również przyznane dysponentom Funduszu oraz </w:t>
      </w:r>
      <w:r w:rsidR="00051B43">
        <w:rPr>
          <w:rFonts w:ascii="Times New Roman" w:hAnsi="Times New Roman" w:cs="Times New Roman"/>
          <w:sz w:val="24"/>
          <w:szCs w:val="24"/>
        </w:rPr>
        <w:t>w</w:t>
      </w:r>
      <w:r w:rsidRPr="00FD7A6E">
        <w:rPr>
          <w:rFonts w:ascii="Times New Roman" w:hAnsi="Times New Roman" w:cs="Times New Roman"/>
          <w:sz w:val="24"/>
          <w:szCs w:val="24"/>
        </w:rPr>
        <w:t>ojewodom wobec jednostek, którym zostały przekazane środki z Funduszu.</w:t>
      </w:r>
    </w:p>
    <w:p w14:paraId="59EBD914" w14:textId="53815823" w:rsidR="004720AA" w:rsidRPr="00232F0A" w:rsidRDefault="00FD7A6E" w:rsidP="0095165F">
      <w:pPr>
        <w:pStyle w:val="Bezodstpw"/>
        <w:spacing w:before="120" w:line="360" w:lineRule="auto"/>
        <w:jc w:val="both"/>
        <w:rPr>
          <w:rFonts w:ascii="Times New Roman" w:hAnsi="Times New Roman" w:cs="Times New Roman"/>
          <w:sz w:val="24"/>
          <w:szCs w:val="24"/>
        </w:rPr>
      </w:pPr>
      <w:r w:rsidRPr="00FD7A6E">
        <w:rPr>
          <w:rFonts w:ascii="Times New Roman" w:hAnsi="Times New Roman" w:cs="Times New Roman"/>
          <w:sz w:val="24"/>
          <w:szCs w:val="24"/>
        </w:rPr>
        <w:t>Mając na uwadze duże potrzeby płynnościowe Funduszu Pomocy, a także przedłużenie tymczasowej ochrony do dnia 4 marca 2026 r., rozszerzono katalog źródeł finansowania Funduszu Pomocy o kredyty i pożyczki zaciągane przez Bank Gospodarstwa Krajowego na rzecz Funduszu, które byłyby objęte gwarancją Skarbu Państwa. Uelastycznienie procesu finansowania potrzeb Funduszu Pomocy poprzez uzupełnienie możliwych źródeł pozyskania środków o kredyty i pożyczki jest szczególnie istotne z punktu widzenia możliwości skorzystania z finansowań oferowanych lub gwarantowanych przez międzynarodowe instytucje finansowe. Finansowania takie mają nierzadko charakter programów preferencyjnych, w tym we współpracy z bankami komercyjnymi, dających możliwość pozyskania środków po koszcie niższym, niż uzyskiwany w ramach standardowych instrumentów rynkowych. Ponadto, rozszerzając zakres instrumentów dłużnych, należało warunki finansowe zaciąganych pożyczek i kredytów poddać, podobnie jak emisje obligacji, akceptacji Ministra Finansów. </w:t>
      </w:r>
    </w:p>
    <w:p w14:paraId="35B7EF7A" w14:textId="77777777" w:rsidR="00AF530B" w:rsidRPr="008610C8" w:rsidRDefault="00AF530B" w:rsidP="0095165F">
      <w:pPr>
        <w:pStyle w:val="Bezodstpw"/>
        <w:spacing w:before="120" w:line="360" w:lineRule="auto"/>
        <w:jc w:val="both"/>
        <w:rPr>
          <w:rFonts w:ascii="Times New Roman" w:hAnsi="Times New Roman" w:cs="Times New Roman"/>
          <w:b/>
          <w:sz w:val="24"/>
          <w:szCs w:val="24"/>
        </w:rPr>
      </w:pPr>
      <w:r w:rsidRPr="008610C8">
        <w:rPr>
          <w:rFonts w:ascii="Times New Roman" w:hAnsi="Times New Roman" w:cs="Times New Roman"/>
          <w:b/>
          <w:sz w:val="24"/>
          <w:szCs w:val="24"/>
        </w:rPr>
        <w:t>Likwidacja portalu „Praca w Polsce”</w:t>
      </w:r>
    </w:p>
    <w:p w14:paraId="6C6AFB00" w14:textId="39975B9C" w:rsidR="00EF10FD" w:rsidRPr="008610C8" w:rsidRDefault="00EF10FD" w:rsidP="00EF10FD">
      <w:pPr>
        <w:pStyle w:val="Bezodstpw"/>
        <w:spacing w:before="120" w:line="360" w:lineRule="auto"/>
        <w:jc w:val="both"/>
        <w:rPr>
          <w:rFonts w:ascii="Times New Roman" w:hAnsi="Times New Roman" w:cs="Times New Roman"/>
          <w:sz w:val="24"/>
          <w:szCs w:val="24"/>
        </w:rPr>
      </w:pPr>
      <w:r w:rsidRPr="008610C8">
        <w:rPr>
          <w:rFonts w:ascii="Times New Roman" w:hAnsi="Times New Roman" w:cs="Times New Roman"/>
          <w:sz w:val="24"/>
          <w:szCs w:val="24"/>
        </w:rPr>
        <w:t>Wdrożenie przez Ministerstwo Cyfryzacji we współpracy z Ministerstwem Ro</w:t>
      </w:r>
      <w:r w:rsidR="00D619DB">
        <w:rPr>
          <w:rFonts w:ascii="Times New Roman" w:hAnsi="Times New Roman" w:cs="Times New Roman"/>
          <w:sz w:val="24"/>
          <w:szCs w:val="24"/>
        </w:rPr>
        <w:t>dziny, Pracy i </w:t>
      </w:r>
      <w:r w:rsidRPr="008610C8">
        <w:rPr>
          <w:rFonts w:ascii="Times New Roman" w:hAnsi="Times New Roman" w:cs="Times New Roman"/>
          <w:sz w:val="24"/>
          <w:szCs w:val="24"/>
        </w:rPr>
        <w:t>Polityki Społecznej portalu Praca w Polsce miało na celu zwiększenie szans obywateli Ukrainy na szybką aktywizację zawodową</w:t>
      </w:r>
      <w:r w:rsidR="00250248">
        <w:rPr>
          <w:rFonts w:ascii="Times New Roman" w:hAnsi="Times New Roman" w:cs="Times New Roman"/>
          <w:sz w:val="24"/>
          <w:szCs w:val="24"/>
        </w:rPr>
        <w:t>,</w:t>
      </w:r>
      <w:r w:rsidRPr="008610C8">
        <w:rPr>
          <w:rFonts w:ascii="Times New Roman" w:hAnsi="Times New Roman" w:cs="Times New Roman"/>
          <w:sz w:val="24"/>
          <w:szCs w:val="24"/>
        </w:rPr>
        <w:t xml:space="preserve"> a jednocześnie dostosowanie systemów teleinformatycznych Publicznych Służb Zatrudnienia. Tego rodzaju prace dostosowawcze zostały wykonane przez Ministerstwo Rodziny, Pracy i Polityki</w:t>
      </w:r>
      <w:r w:rsidR="00D619DB">
        <w:rPr>
          <w:rFonts w:ascii="Times New Roman" w:hAnsi="Times New Roman" w:cs="Times New Roman"/>
          <w:sz w:val="24"/>
          <w:szCs w:val="24"/>
        </w:rPr>
        <w:t xml:space="preserve"> Społecznej i usługi związane z </w:t>
      </w:r>
      <w:r w:rsidRPr="008610C8">
        <w:rPr>
          <w:rFonts w:ascii="Times New Roman" w:hAnsi="Times New Roman" w:cs="Times New Roman"/>
          <w:sz w:val="24"/>
          <w:szCs w:val="24"/>
        </w:rPr>
        <w:t xml:space="preserve">dostępem obywateli Ukrainy do rynku pracy w Polsce są realizowane zarówno w ramach Centralnej Bazy Ofert Pracy – w zakresie bezpłatnego dostępu do ofert pracy, w tym również dedykowanych dla obywateli Ukrainy, jak i w ramach serwisu Praca.gov.pl </w:t>
      </w:r>
      <w:r w:rsidR="00151B4A">
        <w:rPr>
          <w:rFonts w:ascii="Times New Roman" w:hAnsi="Times New Roman" w:cs="Times New Roman"/>
          <w:sz w:val="24"/>
          <w:szCs w:val="24"/>
        </w:rPr>
        <w:t>–</w:t>
      </w:r>
      <w:r w:rsidR="00151B4A" w:rsidRPr="008610C8">
        <w:rPr>
          <w:rFonts w:ascii="Times New Roman" w:hAnsi="Times New Roman" w:cs="Times New Roman"/>
          <w:sz w:val="24"/>
          <w:szCs w:val="24"/>
        </w:rPr>
        <w:t xml:space="preserve"> </w:t>
      </w:r>
      <w:r w:rsidRPr="008610C8">
        <w:rPr>
          <w:rFonts w:ascii="Times New Roman" w:hAnsi="Times New Roman" w:cs="Times New Roman"/>
          <w:sz w:val="24"/>
          <w:szCs w:val="24"/>
        </w:rPr>
        <w:t>w zakresie składania wniosków o dokonanie rejestracji jako osoba bezrobotna bez prawa do zasiłku lub poszukująca pracy, wniosków o przyznanie finansowania opłaty pobieranej za postępowanie nostryfikacyjne lub w sprawie potwierdzenia ukończenia studiów na określonym poziomie, czy powiadomień o powierzeniu wykonywania pracy obywatelowi Ukrainy.</w:t>
      </w:r>
    </w:p>
    <w:p w14:paraId="5F2C2D7A" w14:textId="0CB8EC9C" w:rsidR="00F10E41" w:rsidRPr="00F10E41" w:rsidRDefault="00EF10FD" w:rsidP="00F10E41">
      <w:pPr>
        <w:spacing w:after="0" w:line="360" w:lineRule="auto"/>
        <w:jc w:val="both"/>
        <w:rPr>
          <w:rFonts w:ascii="Times New Roman" w:hAnsi="Times New Roman" w:cs="Times New Roman"/>
          <w:sz w:val="24"/>
          <w:szCs w:val="24"/>
        </w:rPr>
      </w:pPr>
      <w:r w:rsidRPr="008610C8">
        <w:rPr>
          <w:rFonts w:ascii="Times New Roman" w:hAnsi="Times New Roman" w:cs="Times New Roman"/>
          <w:sz w:val="24"/>
          <w:szCs w:val="24"/>
        </w:rPr>
        <w:t xml:space="preserve">Z uwagi zatem na to, że systemy teleinformatyczne Publicznych Służb Zatrudnienia, o których mowa powyżej, umożliwiają publikację ofert pracy lub wnoszenie wniosków elektronicznych również w języku ukraińskim oraz, że planowane są </w:t>
      </w:r>
      <w:r w:rsidR="00250248">
        <w:rPr>
          <w:rFonts w:ascii="Times New Roman" w:hAnsi="Times New Roman" w:cs="Times New Roman"/>
          <w:sz w:val="24"/>
          <w:szCs w:val="24"/>
        </w:rPr>
        <w:t>także</w:t>
      </w:r>
      <w:r w:rsidR="00250248" w:rsidRPr="008610C8">
        <w:rPr>
          <w:rFonts w:ascii="Times New Roman" w:hAnsi="Times New Roman" w:cs="Times New Roman"/>
          <w:sz w:val="24"/>
          <w:szCs w:val="24"/>
        </w:rPr>
        <w:t xml:space="preserve"> </w:t>
      </w:r>
      <w:r w:rsidR="00D619DB">
        <w:rPr>
          <w:rFonts w:ascii="Times New Roman" w:hAnsi="Times New Roman" w:cs="Times New Roman"/>
          <w:sz w:val="24"/>
          <w:szCs w:val="24"/>
        </w:rPr>
        <w:t>inne zmiany związane z </w:t>
      </w:r>
      <w:r w:rsidRPr="008610C8">
        <w:rPr>
          <w:rFonts w:ascii="Times New Roman" w:hAnsi="Times New Roman" w:cs="Times New Roman"/>
          <w:sz w:val="24"/>
          <w:szCs w:val="24"/>
        </w:rPr>
        <w:t>przygotowaniem aplikacji mobilnej ePraca w wersji językowej angielskiej i</w:t>
      </w:r>
      <w:r w:rsidR="00D619DB">
        <w:rPr>
          <w:rFonts w:ascii="Times New Roman" w:hAnsi="Times New Roman" w:cs="Times New Roman"/>
          <w:sz w:val="24"/>
          <w:szCs w:val="24"/>
        </w:rPr>
        <w:t xml:space="preserve"> ukraińskiej, a w </w:t>
      </w:r>
      <w:r w:rsidRPr="008610C8">
        <w:rPr>
          <w:rFonts w:ascii="Times New Roman" w:hAnsi="Times New Roman" w:cs="Times New Roman"/>
          <w:sz w:val="24"/>
          <w:szCs w:val="24"/>
        </w:rPr>
        <w:t xml:space="preserve">szczególności mając </w:t>
      </w:r>
      <w:r w:rsidR="00151B4A">
        <w:rPr>
          <w:rFonts w:ascii="Times New Roman" w:hAnsi="Times New Roman" w:cs="Times New Roman"/>
          <w:sz w:val="24"/>
          <w:szCs w:val="24"/>
        </w:rPr>
        <w:t xml:space="preserve">na względzie </w:t>
      </w:r>
      <w:r w:rsidRPr="008610C8">
        <w:rPr>
          <w:rFonts w:ascii="Times New Roman" w:hAnsi="Times New Roman" w:cs="Times New Roman"/>
          <w:sz w:val="24"/>
          <w:szCs w:val="24"/>
        </w:rPr>
        <w:t xml:space="preserve">niskie zainteresowanie obywateli Ukrainy portalem Praca w Polsce, </w:t>
      </w:r>
      <w:r w:rsidR="007D5CA4">
        <w:rPr>
          <w:rFonts w:ascii="Times New Roman" w:hAnsi="Times New Roman" w:cs="Times New Roman"/>
          <w:sz w:val="24"/>
          <w:szCs w:val="24"/>
        </w:rPr>
        <w:t>brak</w:t>
      </w:r>
      <w:r w:rsidRPr="008610C8">
        <w:rPr>
          <w:rFonts w:ascii="Times New Roman" w:hAnsi="Times New Roman" w:cs="Times New Roman"/>
          <w:sz w:val="24"/>
          <w:szCs w:val="24"/>
        </w:rPr>
        <w:t xml:space="preserve"> uzasadnienia dla dalszego utrzymywania ww. portalu.</w:t>
      </w:r>
      <w:r w:rsidR="00E30E82" w:rsidRPr="008610C8">
        <w:rPr>
          <w:rFonts w:ascii="Times New Roman" w:hAnsi="Times New Roman" w:cs="Times New Roman"/>
          <w:sz w:val="24"/>
          <w:szCs w:val="24"/>
        </w:rPr>
        <w:t xml:space="preserve"> Konsekwencj</w:t>
      </w:r>
      <w:r w:rsidR="00250248">
        <w:rPr>
          <w:rFonts w:ascii="Times New Roman" w:hAnsi="Times New Roman" w:cs="Times New Roman"/>
          <w:sz w:val="24"/>
          <w:szCs w:val="24"/>
        </w:rPr>
        <w:t>ą</w:t>
      </w:r>
      <w:r w:rsidR="00E30E82" w:rsidRPr="008610C8">
        <w:rPr>
          <w:rFonts w:ascii="Times New Roman" w:hAnsi="Times New Roman" w:cs="Times New Roman"/>
          <w:sz w:val="24"/>
          <w:szCs w:val="24"/>
        </w:rPr>
        <w:t xml:space="preserve"> powyższej zmiany jest uchylenie art. 13aa w ustawi</w:t>
      </w:r>
      <w:r w:rsidR="00D619DB">
        <w:rPr>
          <w:rFonts w:ascii="Times New Roman" w:hAnsi="Times New Roman" w:cs="Times New Roman"/>
          <w:sz w:val="24"/>
          <w:szCs w:val="24"/>
        </w:rPr>
        <w:t>e z dnia 17 lutego 2005 r. o </w:t>
      </w:r>
      <w:r w:rsidR="00E30E82" w:rsidRPr="008610C8">
        <w:rPr>
          <w:rFonts w:ascii="Times New Roman" w:hAnsi="Times New Roman" w:cs="Times New Roman"/>
          <w:sz w:val="24"/>
          <w:szCs w:val="24"/>
        </w:rPr>
        <w:t>informatyzacji działalności podmiotów realizujących zadania p</w:t>
      </w:r>
      <w:r w:rsidR="00D619DB">
        <w:rPr>
          <w:rFonts w:ascii="Times New Roman" w:hAnsi="Times New Roman" w:cs="Times New Roman"/>
          <w:sz w:val="24"/>
          <w:szCs w:val="24"/>
        </w:rPr>
        <w:t>ubliczne (Dz. U. z 2024 r. poz. </w:t>
      </w:r>
      <w:r w:rsidR="00E30E82" w:rsidRPr="008610C8">
        <w:rPr>
          <w:rFonts w:ascii="Times New Roman" w:hAnsi="Times New Roman" w:cs="Times New Roman"/>
          <w:sz w:val="24"/>
          <w:szCs w:val="24"/>
        </w:rPr>
        <w:t>1557</w:t>
      </w:r>
      <w:r w:rsidR="00D619DB">
        <w:rPr>
          <w:rFonts w:ascii="Times New Roman" w:hAnsi="Times New Roman" w:cs="Times New Roman"/>
          <w:sz w:val="24"/>
          <w:szCs w:val="24"/>
        </w:rPr>
        <w:t>,</w:t>
      </w:r>
      <w:r w:rsidR="00E30E82" w:rsidRPr="008610C8">
        <w:rPr>
          <w:rFonts w:ascii="Times New Roman" w:hAnsi="Times New Roman" w:cs="Times New Roman"/>
          <w:sz w:val="24"/>
          <w:szCs w:val="24"/>
        </w:rPr>
        <w:t xml:space="preserve"> z późn. zm.</w:t>
      </w:r>
      <w:r w:rsidR="00983457" w:rsidRPr="008610C8">
        <w:rPr>
          <w:rFonts w:ascii="Times New Roman" w:hAnsi="Times New Roman" w:cs="Times New Roman"/>
          <w:sz w:val="24"/>
          <w:szCs w:val="24"/>
        </w:rPr>
        <w:t>)</w:t>
      </w:r>
      <w:r w:rsidR="006B488D">
        <w:rPr>
          <w:rFonts w:ascii="Times New Roman" w:hAnsi="Times New Roman" w:cs="Times New Roman"/>
          <w:sz w:val="24"/>
          <w:szCs w:val="24"/>
        </w:rPr>
        <w:t xml:space="preserve">, który stanowi podstawę prawną dla ministra właściwego do spraw informatyzacji do </w:t>
      </w:r>
      <w:r w:rsidR="006B488D" w:rsidRPr="006B488D">
        <w:rPr>
          <w:rFonts w:ascii="Times New Roman" w:hAnsi="Times New Roman" w:cs="Times New Roman"/>
          <w:sz w:val="24"/>
          <w:szCs w:val="24"/>
        </w:rPr>
        <w:t>działania mające na celu rozwój i wykorzystanie ww. systemu teleinformatycznego.</w:t>
      </w:r>
      <w:r w:rsidR="003503DF">
        <w:rPr>
          <w:rFonts w:ascii="Times New Roman" w:hAnsi="Times New Roman" w:cs="Times New Roman"/>
          <w:sz w:val="24"/>
          <w:szCs w:val="24"/>
        </w:rPr>
        <w:t xml:space="preserve"> Jednocześnie nie ma konieczności dalszego przechowywania zgromadzonych danych, w</w:t>
      </w:r>
      <w:r w:rsidR="00232F0A">
        <w:rPr>
          <w:rFonts w:ascii="Times New Roman" w:hAnsi="Times New Roman" w:cs="Times New Roman"/>
          <w:sz w:val="24"/>
          <w:szCs w:val="24"/>
        </w:rPr>
        <w:t> </w:t>
      </w:r>
      <w:r w:rsidR="003503DF">
        <w:rPr>
          <w:rFonts w:ascii="Times New Roman" w:hAnsi="Times New Roman" w:cs="Times New Roman"/>
          <w:sz w:val="24"/>
          <w:szCs w:val="24"/>
        </w:rPr>
        <w:t>związku z czym zostaną one usunięte w ciągu 30 dni po zakończeniu funkcjonowania portalu</w:t>
      </w:r>
      <w:r w:rsidR="00F10E41">
        <w:rPr>
          <w:rFonts w:ascii="Times New Roman" w:hAnsi="Times New Roman" w:cs="Times New Roman"/>
          <w:sz w:val="24"/>
          <w:szCs w:val="24"/>
        </w:rPr>
        <w:t>.</w:t>
      </w:r>
      <w:r w:rsidR="00F10E41" w:rsidRPr="00F10E41">
        <w:t xml:space="preserve"> </w:t>
      </w:r>
      <w:r w:rsidR="00F10E41">
        <w:rPr>
          <w:rFonts w:ascii="Times New Roman" w:hAnsi="Times New Roman" w:cs="Times New Roman"/>
          <w:sz w:val="24"/>
          <w:szCs w:val="24"/>
        </w:rPr>
        <w:t xml:space="preserve">Projektodawca nie przewiduje </w:t>
      </w:r>
      <w:r w:rsidR="00F10E41" w:rsidRPr="00F10E41">
        <w:rPr>
          <w:rFonts w:ascii="Times New Roman" w:hAnsi="Times New Roman" w:cs="Times New Roman"/>
          <w:sz w:val="24"/>
          <w:szCs w:val="24"/>
        </w:rPr>
        <w:t>migracji danych użytkowników systemu „Praca w</w:t>
      </w:r>
      <w:r w:rsidR="00232F0A">
        <w:rPr>
          <w:rFonts w:ascii="Times New Roman" w:hAnsi="Times New Roman" w:cs="Times New Roman"/>
          <w:sz w:val="24"/>
          <w:szCs w:val="24"/>
        </w:rPr>
        <w:t> </w:t>
      </w:r>
      <w:r w:rsidR="00F10E41" w:rsidRPr="00F10E41">
        <w:rPr>
          <w:rFonts w:ascii="Times New Roman" w:hAnsi="Times New Roman" w:cs="Times New Roman"/>
          <w:sz w:val="24"/>
          <w:szCs w:val="24"/>
        </w:rPr>
        <w:t>Polsce” do systemów Publicznych Służb Zatrudnienia</w:t>
      </w:r>
      <w:r w:rsidR="00F10E41">
        <w:rPr>
          <w:rFonts w:ascii="Times New Roman" w:hAnsi="Times New Roman" w:cs="Times New Roman"/>
          <w:sz w:val="24"/>
          <w:szCs w:val="24"/>
        </w:rPr>
        <w:t xml:space="preserve"> ze względu na </w:t>
      </w:r>
      <w:r w:rsidR="00F10E41" w:rsidRPr="00F10E41">
        <w:rPr>
          <w:rFonts w:ascii="Times New Roman" w:hAnsi="Times New Roman" w:cs="Times New Roman"/>
          <w:sz w:val="24"/>
          <w:szCs w:val="24"/>
        </w:rPr>
        <w:t>tymczasowy</w:t>
      </w:r>
      <w:r w:rsidR="00F10E41">
        <w:rPr>
          <w:rFonts w:ascii="Times New Roman" w:hAnsi="Times New Roman" w:cs="Times New Roman"/>
          <w:sz w:val="24"/>
          <w:szCs w:val="24"/>
        </w:rPr>
        <w:t xml:space="preserve"> charakter systemu i jego działanie</w:t>
      </w:r>
      <w:r w:rsidR="00F10E41" w:rsidRPr="00F10E41">
        <w:rPr>
          <w:rFonts w:ascii="Times New Roman" w:hAnsi="Times New Roman" w:cs="Times New Roman"/>
          <w:sz w:val="24"/>
          <w:szCs w:val="24"/>
        </w:rPr>
        <w:t xml:space="preserve"> niezależnie od systemów resortu pracy. Dane przetwarzane w systemie były ograniczone do potrzeb interwencyjnych i nie obejmowały pełnej rejestracji w rozumieniu ustawy o promocji zatrudnienia</w:t>
      </w:r>
      <w:r w:rsidR="008E3929">
        <w:rPr>
          <w:rFonts w:ascii="Times New Roman" w:hAnsi="Times New Roman" w:cs="Times New Roman"/>
          <w:sz w:val="24"/>
          <w:szCs w:val="24"/>
        </w:rPr>
        <w:t xml:space="preserve"> i instytucjach rynku pracy</w:t>
      </w:r>
      <w:r w:rsidR="00F10E41" w:rsidRPr="00F10E41">
        <w:rPr>
          <w:rFonts w:ascii="Times New Roman" w:hAnsi="Times New Roman" w:cs="Times New Roman"/>
          <w:sz w:val="24"/>
          <w:szCs w:val="24"/>
        </w:rPr>
        <w:t>.</w:t>
      </w:r>
    </w:p>
    <w:p w14:paraId="3CD9928A" w14:textId="77777777" w:rsidR="00D619DB" w:rsidRPr="008610C8" w:rsidRDefault="00F10E41" w:rsidP="006B48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Dodatkowo z</w:t>
      </w:r>
      <w:r w:rsidRPr="00F10E41">
        <w:rPr>
          <w:rFonts w:ascii="Times New Roman" w:hAnsi="Times New Roman" w:cs="Times New Roman"/>
          <w:sz w:val="24"/>
          <w:szCs w:val="24"/>
        </w:rPr>
        <w:t xml:space="preserve"> uwagi na brak podstawy prawnej do migracji danych, różnice funkcjonalne systemów oraz zasady wynikające z RODO (m.in. celowość i minimalizacja danych), nie było możliwe zintegrowanie baz danych.</w:t>
      </w:r>
    </w:p>
    <w:p w14:paraId="01D77D39" w14:textId="77777777" w:rsidR="000A24AD" w:rsidRPr="000F6DD5" w:rsidRDefault="000A24AD" w:rsidP="00EF10FD">
      <w:pPr>
        <w:pStyle w:val="Bezodstpw"/>
        <w:spacing w:before="120" w:line="360" w:lineRule="auto"/>
        <w:jc w:val="both"/>
        <w:rPr>
          <w:rFonts w:ascii="Times New Roman" w:hAnsi="Times New Roman" w:cs="Times New Roman"/>
          <w:b/>
          <w:sz w:val="24"/>
          <w:szCs w:val="24"/>
        </w:rPr>
      </w:pPr>
      <w:r w:rsidRPr="000F6DD5">
        <w:rPr>
          <w:rFonts w:ascii="Times New Roman" w:hAnsi="Times New Roman" w:cs="Times New Roman"/>
          <w:b/>
          <w:sz w:val="24"/>
          <w:szCs w:val="24"/>
        </w:rPr>
        <w:t xml:space="preserve">Piecza zastępcza </w:t>
      </w:r>
    </w:p>
    <w:p w14:paraId="42EB92F4" w14:textId="67DE2722" w:rsidR="0036215D" w:rsidRPr="000F6DD5" w:rsidRDefault="009A1CA5" w:rsidP="0036215D">
      <w:pPr>
        <w:spacing w:line="360" w:lineRule="auto"/>
        <w:jc w:val="both"/>
        <w:rPr>
          <w:rFonts w:ascii="Times New Roman" w:hAnsi="Times New Roman" w:cs="Times New Roman"/>
          <w:sz w:val="24"/>
          <w:szCs w:val="24"/>
        </w:rPr>
      </w:pPr>
      <w:r w:rsidRPr="000F6DD5">
        <w:rPr>
          <w:rFonts w:ascii="Times New Roman" w:hAnsi="Times New Roman" w:cs="Times New Roman"/>
          <w:sz w:val="24"/>
          <w:szCs w:val="24"/>
        </w:rPr>
        <w:t xml:space="preserve">W </w:t>
      </w:r>
      <w:r w:rsidR="000A24AD" w:rsidRPr="000F6DD5">
        <w:rPr>
          <w:rFonts w:ascii="Times New Roman" w:hAnsi="Times New Roman" w:cs="Times New Roman"/>
          <w:sz w:val="24"/>
          <w:szCs w:val="24"/>
        </w:rPr>
        <w:t>art. 25</w:t>
      </w:r>
      <w:r w:rsidR="00F04888" w:rsidRPr="000F6DD5">
        <w:rPr>
          <w:rFonts w:ascii="Times New Roman" w:hAnsi="Times New Roman" w:cs="Times New Roman"/>
          <w:sz w:val="24"/>
          <w:szCs w:val="24"/>
          <w:vertAlign w:val="superscript"/>
        </w:rPr>
        <w:t>1</w:t>
      </w:r>
      <w:r w:rsidR="00F04888" w:rsidRPr="000F6DD5">
        <w:rPr>
          <w:rFonts w:ascii="Times New Roman" w:hAnsi="Times New Roman" w:cs="Times New Roman"/>
          <w:sz w:val="24"/>
          <w:szCs w:val="24"/>
        </w:rPr>
        <w:t xml:space="preserve"> </w:t>
      </w:r>
      <w:r w:rsidR="00B047A9" w:rsidRPr="000F6DD5">
        <w:rPr>
          <w:rFonts w:ascii="Times New Roman" w:hAnsi="Times New Roman" w:cs="Times New Roman"/>
          <w:sz w:val="24"/>
          <w:szCs w:val="24"/>
        </w:rPr>
        <w:t xml:space="preserve">w </w:t>
      </w:r>
      <w:r w:rsidRPr="000F6DD5">
        <w:rPr>
          <w:rFonts w:ascii="Times New Roman" w:hAnsi="Times New Roman" w:cs="Times New Roman"/>
          <w:sz w:val="24"/>
          <w:szCs w:val="24"/>
        </w:rPr>
        <w:t>ust. 2 ustawy</w:t>
      </w:r>
      <w:r w:rsidR="00B047A9" w:rsidRPr="000F6DD5">
        <w:rPr>
          <w:rFonts w:ascii="Times New Roman" w:hAnsi="Times New Roman" w:cs="Times New Roman"/>
          <w:sz w:val="24"/>
          <w:szCs w:val="24"/>
        </w:rPr>
        <w:t xml:space="preserve"> </w:t>
      </w:r>
      <w:r w:rsidRPr="000F6DD5">
        <w:rPr>
          <w:rFonts w:ascii="Times New Roman" w:hAnsi="Times New Roman" w:cs="Times New Roman"/>
          <w:sz w:val="24"/>
          <w:szCs w:val="24"/>
        </w:rPr>
        <w:t>proponuje się</w:t>
      </w:r>
      <w:r w:rsidR="000A24AD" w:rsidRPr="000F6DD5">
        <w:rPr>
          <w:rFonts w:ascii="Times New Roman" w:hAnsi="Times New Roman" w:cs="Times New Roman"/>
          <w:sz w:val="24"/>
          <w:szCs w:val="24"/>
        </w:rPr>
        <w:t xml:space="preserve"> uzupełnienie tego przepisu poprzez wskazanie, iż</w:t>
      </w:r>
      <w:r w:rsidR="00232F0A">
        <w:rPr>
          <w:rFonts w:ascii="Times New Roman" w:hAnsi="Times New Roman" w:cs="Times New Roman"/>
          <w:sz w:val="24"/>
          <w:szCs w:val="24"/>
        </w:rPr>
        <w:t> </w:t>
      </w:r>
      <w:r w:rsidR="000A24AD" w:rsidRPr="000F6DD5">
        <w:rPr>
          <w:rFonts w:ascii="Times New Roman" w:hAnsi="Times New Roman" w:cs="Times New Roman"/>
          <w:sz w:val="24"/>
          <w:szCs w:val="24"/>
        </w:rPr>
        <w:t>sprawowanie nadzoru nad opiekunami przez jednostki powiatu powinno uwzględniać również przestrzeganie praw dziecka.</w:t>
      </w:r>
      <w:r w:rsidR="00F04888" w:rsidRPr="000F6DD5">
        <w:rPr>
          <w:rFonts w:ascii="Times New Roman" w:hAnsi="Times New Roman" w:cs="Times New Roman"/>
          <w:sz w:val="24"/>
          <w:szCs w:val="24"/>
        </w:rPr>
        <w:t xml:space="preserve"> </w:t>
      </w:r>
      <w:r w:rsidR="0036215D" w:rsidRPr="000F6DD5">
        <w:rPr>
          <w:rFonts w:ascii="Times New Roman" w:hAnsi="Times New Roman" w:cs="Times New Roman"/>
          <w:sz w:val="24"/>
          <w:szCs w:val="24"/>
        </w:rPr>
        <w:t>Z założenia nadzór, o którym mowa w art. 25¹ ust. 2 ustawy obejmuje w szczególności kontrolę zapewnienia przez</w:t>
      </w:r>
      <w:r w:rsidR="00D619DB">
        <w:rPr>
          <w:rFonts w:ascii="Times New Roman" w:hAnsi="Times New Roman" w:cs="Times New Roman"/>
          <w:sz w:val="24"/>
          <w:szCs w:val="24"/>
        </w:rPr>
        <w:t xml:space="preserve"> opiekuna, o którym mowa w ust. </w:t>
      </w:r>
      <w:r w:rsidR="0036215D" w:rsidRPr="000F6DD5">
        <w:rPr>
          <w:rFonts w:ascii="Times New Roman" w:hAnsi="Times New Roman" w:cs="Times New Roman"/>
          <w:sz w:val="24"/>
          <w:szCs w:val="24"/>
        </w:rPr>
        <w:t xml:space="preserve">1, a także osoby, o których mowa w art. 27e pkt 2, osobom, o których mowa w art. 27e pkt 1, odpowiednich warunków opieki i wychowania </w:t>
      </w:r>
      <w:r w:rsidR="00D619DB">
        <w:rPr>
          <w:rFonts w:ascii="Times New Roman" w:hAnsi="Times New Roman" w:cs="Times New Roman"/>
          <w:sz w:val="24"/>
          <w:szCs w:val="24"/>
        </w:rPr>
        <w:t>–</w:t>
      </w:r>
      <w:r w:rsidR="0036215D" w:rsidRPr="000F6DD5">
        <w:rPr>
          <w:rFonts w:ascii="Times New Roman" w:hAnsi="Times New Roman" w:cs="Times New Roman"/>
          <w:sz w:val="24"/>
          <w:szCs w:val="24"/>
        </w:rPr>
        <w:t xml:space="preserve"> co z założenia mieści się w pojęciu „przestrzeganiu praw dziecka”. Wobec powyższego proponowany przepis należy traktować jako doprecyzowanie obecnego brzmienia przepisu art. 25¹ ust. 2. Brak rozporządzenia w tym zakresie nie uniemożliwia obecnie przeprowadzania takiego nadzoru, nastąpiła natomiast potrzeba m.in. jego ujednolicenia.</w:t>
      </w:r>
    </w:p>
    <w:p w14:paraId="62716AAA" w14:textId="77777777" w:rsidR="00BA01BA" w:rsidRDefault="00F04888" w:rsidP="00C361D6">
      <w:pPr>
        <w:pStyle w:val="Bezodstpw"/>
        <w:spacing w:before="120" w:line="360" w:lineRule="auto"/>
        <w:jc w:val="both"/>
        <w:rPr>
          <w:rFonts w:ascii="Times New Roman" w:hAnsi="Times New Roman" w:cs="Times New Roman"/>
          <w:sz w:val="24"/>
          <w:szCs w:val="24"/>
        </w:rPr>
      </w:pPr>
      <w:r w:rsidRPr="000F6DD5">
        <w:rPr>
          <w:rFonts w:ascii="Times New Roman" w:hAnsi="Times New Roman" w:cs="Times New Roman"/>
          <w:sz w:val="24"/>
          <w:szCs w:val="24"/>
        </w:rPr>
        <w:t xml:space="preserve">Dodatkowo w </w:t>
      </w:r>
      <w:r w:rsidR="000A24AD" w:rsidRPr="000F6DD5">
        <w:rPr>
          <w:rFonts w:ascii="Times New Roman" w:hAnsi="Times New Roman" w:cs="Times New Roman"/>
          <w:sz w:val="24"/>
          <w:szCs w:val="24"/>
        </w:rPr>
        <w:t>art. 25</w:t>
      </w:r>
      <w:r w:rsidRPr="000F6DD5">
        <w:rPr>
          <w:rFonts w:ascii="Times New Roman" w:hAnsi="Times New Roman" w:cs="Times New Roman"/>
          <w:sz w:val="24"/>
          <w:szCs w:val="24"/>
          <w:vertAlign w:val="superscript"/>
        </w:rPr>
        <w:t>1</w:t>
      </w:r>
      <w:r w:rsidR="000A24AD" w:rsidRPr="000F6DD5">
        <w:rPr>
          <w:rFonts w:ascii="Times New Roman" w:hAnsi="Times New Roman" w:cs="Times New Roman"/>
          <w:sz w:val="24"/>
          <w:szCs w:val="24"/>
        </w:rPr>
        <w:t xml:space="preserve"> ustawy</w:t>
      </w:r>
      <w:r w:rsidRPr="000F6DD5">
        <w:rPr>
          <w:rFonts w:ascii="Times New Roman" w:hAnsi="Times New Roman" w:cs="Times New Roman"/>
          <w:sz w:val="24"/>
          <w:szCs w:val="24"/>
        </w:rPr>
        <w:t xml:space="preserve"> proponuje się</w:t>
      </w:r>
      <w:r w:rsidR="000A24AD" w:rsidRPr="000F6DD5">
        <w:rPr>
          <w:rFonts w:ascii="Times New Roman" w:hAnsi="Times New Roman" w:cs="Times New Roman"/>
          <w:sz w:val="24"/>
          <w:szCs w:val="24"/>
        </w:rPr>
        <w:t xml:space="preserve"> dodać ust. 13, zawierający przepis upoważniający </w:t>
      </w:r>
      <w:r w:rsidR="00B047A9" w:rsidRPr="000F6DD5">
        <w:rPr>
          <w:rFonts w:ascii="Times New Roman" w:hAnsi="Times New Roman" w:cs="Times New Roman"/>
          <w:sz w:val="24"/>
          <w:szCs w:val="24"/>
        </w:rPr>
        <w:t xml:space="preserve">ministra właściwego do spraw rodziny </w:t>
      </w:r>
      <w:r w:rsidR="000A24AD" w:rsidRPr="000F6DD5">
        <w:rPr>
          <w:rFonts w:ascii="Times New Roman" w:hAnsi="Times New Roman" w:cs="Times New Roman"/>
          <w:sz w:val="24"/>
          <w:szCs w:val="24"/>
        </w:rPr>
        <w:t xml:space="preserve">do wydania rozporządzenia określającego tryb </w:t>
      </w:r>
      <w:r w:rsidR="00951E40" w:rsidRPr="000F6DD5">
        <w:rPr>
          <w:rFonts w:ascii="Times New Roman" w:hAnsi="Times New Roman" w:cs="Times New Roman"/>
          <w:sz w:val="24"/>
          <w:szCs w:val="24"/>
        </w:rPr>
        <w:t xml:space="preserve">i sposób </w:t>
      </w:r>
      <w:r w:rsidR="000A24AD" w:rsidRPr="000F6DD5">
        <w:rPr>
          <w:rFonts w:ascii="Times New Roman" w:hAnsi="Times New Roman" w:cs="Times New Roman"/>
          <w:sz w:val="24"/>
          <w:szCs w:val="24"/>
        </w:rPr>
        <w:t>nadzoru nad realizacją praw i obowiązków opiekuna, o którym</w:t>
      </w:r>
      <w:r w:rsidR="00D619DB">
        <w:rPr>
          <w:rFonts w:ascii="Times New Roman" w:hAnsi="Times New Roman" w:cs="Times New Roman"/>
          <w:sz w:val="24"/>
          <w:szCs w:val="24"/>
        </w:rPr>
        <w:t xml:space="preserve"> mowa w ust. 1, a także osób, o </w:t>
      </w:r>
      <w:r w:rsidR="000A24AD" w:rsidRPr="000F6DD5">
        <w:rPr>
          <w:rFonts w:ascii="Times New Roman" w:hAnsi="Times New Roman" w:cs="Times New Roman"/>
          <w:sz w:val="24"/>
          <w:szCs w:val="24"/>
        </w:rPr>
        <w:t>których mowa w art. 27e pkt 2, oraz nad zapewnieniem dziecku odpowiednich warunków opieki i wychowania</w:t>
      </w:r>
      <w:r w:rsidR="0036215D" w:rsidRPr="000F6DD5">
        <w:rPr>
          <w:rFonts w:ascii="Times New Roman" w:hAnsi="Times New Roman" w:cs="Times New Roman"/>
          <w:sz w:val="24"/>
          <w:szCs w:val="24"/>
        </w:rPr>
        <w:t xml:space="preserve"> w celu </w:t>
      </w:r>
      <w:r w:rsidR="0036215D" w:rsidRPr="000F6DD5">
        <w:rPr>
          <w:rFonts w:ascii="Times New Roman" w:hAnsi="Times New Roman" w:cs="Times New Roman"/>
          <w:iCs/>
          <w:sz w:val="24"/>
          <w:szCs w:val="24"/>
        </w:rPr>
        <w:t>zapewnienia skutecznego, jednolitego i kompleksowego nadzoru</w:t>
      </w:r>
      <w:r w:rsidR="00D619DB">
        <w:rPr>
          <w:rFonts w:ascii="Times New Roman" w:hAnsi="Times New Roman" w:cs="Times New Roman"/>
          <w:iCs/>
          <w:sz w:val="24"/>
          <w:szCs w:val="24"/>
        </w:rPr>
        <w:t>.</w:t>
      </w:r>
    </w:p>
    <w:p w14:paraId="3415EC4D" w14:textId="77777777" w:rsidR="005012EB" w:rsidRPr="004C2656" w:rsidRDefault="005012EB" w:rsidP="00C361D6">
      <w:pPr>
        <w:pStyle w:val="Bezodstpw"/>
        <w:spacing w:before="120" w:line="360" w:lineRule="auto"/>
        <w:jc w:val="both"/>
        <w:rPr>
          <w:rFonts w:ascii="Times New Roman" w:hAnsi="Times New Roman" w:cs="Times New Roman"/>
          <w:b/>
          <w:sz w:val="24"/>
          <w:szCs w:val="24"/>
        </w:rPr>
      </w:pPr>
      <w:r w:rsidRPr="004C2656">
        <w:rPr>
          <w:rFonts w:ascii="Times New Roman" w:hAnsi="Times New Roman" w:cs="Times New Roman"/>
          <w:b/>
          <w:sz w:val="24"/>
          <w:szCs w:val="24"/>
        </w:rPr>
        <w:t>Świadczenie wychowawcze</w:t>
      </w:r>
    </w:p>
    <w:p w14:paraId="48171911" w14:textId="77777777" w:rsidR="005012EB" w:rsidRPr="004C2656" w:rsidRDefault="005012EB">
      <w:pPr>
        <w:pStyle w:val="USTustnpkodeksu"/>
      </w:pPr>
      <w:r w:rsidRPr="004C2656">
        <w:rPr>
          <w:rFonts w:ascii="Times New Roman" w:hAnsi="Times New Roman" w:cs="Times New Roman"/>
          <w:szCs w:val="24"/>
        </w:rPr>
        <w:t xml:space="preserve">Zmiana w art. 26 ust. 1 pkt 2 ustawy jest konieczna, gdyż w obecnym brzmieniu przepisów na </w:t>
      </w:r>
      <w:r w:rsidRPr="004C2656">
        <w:rPr>
          <w:rFonts w:ascii="Times New Roman" w:eastAsia="Calibri" w:hAnsi="Times New Roman" w:cs="Times New Roman"/>
          <w:spacing w:val="-2"/>
        </w:rPr>
        <w:t>dzieci, które ukończyły szkołę ponadpodstawową przed ukończeniem 18. roku życia</w:t>
      </w:r>
      <w:r w:rsidR="00B3546E" w:rsidRPr="004C2656">
        <w:rPr>
          <w:rFonts w:ascii="Times New Roman" w:eastAsia="Calibri" w:hAnsi="Times New Roman" w:cs="Times New Roman"/>
          <w:spacing w:val="-2"/>
        </w:rPr>
        <w:t>,</w:t>
      </w:r>
      <w:r w:rsidR="00D619DB">
        <w:rPr>
          <w:rFonts w:ascii="Times New Roman" w:eastAsia="Calibri" w:hAnsi="Times New Roman" w:cs="Times New Roman"/>
          <w:spacing w:val="-2"/>
        </w:rPr>
        <w:t xml:space="preserve"> a </w:t>
      </w:r>
      <w:r w:rsidR="00B3546E" w:rsidRPr="004C2656">
        <w:rPr>
          <w:rFonts w:ascii="Times New Roman" w:eastAsia="Calibri" w:hAnsi="Times New Roman" w:cs="Times New Roman"/>
          <w:spacing w:val="-2"/>
        </w:rPr>
        <w:t>spełniają obowiązek nauki w inny, przewidzi</w:t>
      </w:r>
      <w:r w:rsidR="008B1E2F" w:rsidRPr="004C2656">
        <w:rPr>
          <w:rFonts w:ascii="Times New Roman" w:eastAsia="Calibri" w:hAnsi="Times New Roman" w:cs="Times New Roman"/>
          <w:spacing w:val="-2"/>
        </w:rPr>
        <w:t>a</w:t>
      </w:r>
      <w:r w:rsidR="00B3546E" w:rsidRPr="004C2656">
        <w:rPr>
          <w:rFonts w:ascii="Times New Roman" w:eastAsia="Calibri" w:hAnsi="Times New Roman" w:cs="Times New Roman"/>
          <w:spacing w:val="-2"/>
        </w:rPr>
        <w:t>ny polskim prawem sposó</w:t>
      </w:r>
      <w:r w:rsidR="008B1E2F" w:rsidRPr="004C2656">
        <w:rPr>
          <w:rFonts w:ascii="Times New Roman" w:eastAsia="Calibri" w:hAnsi="Times New Roman" w:cs="Times New Roman"/>
          <w:spacing w:val="-2"/>
        </w:rPr>
        <w:t>b</w:t>
      </w:r>
      <w:r w:rsidR="00582890">
        <w:rPr>
          <w:rFonts w:ascii="Times New Roman" w:eastAsia="Calibri" w:hAnsi="Times New Roman" w:cs="Times New Roman"/>
          <w:spacing w:val="-2"/>
        </w:rPr>
        <w:t xml:space="preserve"> </w:t>
      </w:r>
      <w:r w:rsidRPr="004C2656">
        <w:rPr>
          <w:rFonts w:ascii="Times New Roman" w:eastAsia="Calibri" w:hAnsi="Times New Roman" w:cs="Times New Roman"/>
          <w:spacing w:val="-2"/>
        </w:rPr>
        <w:t xml:space="preserve">nie jest możliwe otrzymywanie świadczenia wychowawczego, gdyż informacja o ich kształceniu nie jest umieszczana </w:t>
      </w:r>
      <w:r w:rsidRPr="004C2656">
        <w:rPr>
          <w:rFonts w:ascii="Times New Roman" w:hAnsi="Times New Roman" w:cs="Times New Roman"/>
          <w:szCs w:val="24"/>
        </w:rPr>
        <w:t xml:space="preserve">w systemie informacji oświatowej. </w:t>
      </w:r>
      <w:r w:rsidR="00DB2AB1" w:rsidRPr="004C2656">
        <w:rPr>
          <w:rFonts w:ascii="Times New Roman" w:hAnsi="Times New Roman" w:cs="Times New Roman"/>
          <w:szCs w:val="24"/>
        </w:rPr>
        <w:t xml:space="preserve">Dlatego też uzupełniono zapis o wskazanie sposobu spełnienia warunku realizacji obowiązku nauki poprzez </w:t>
      </w:r>
      <w:r w:rsidR="00DB2AB1" w:rsidRPr="004C2656">
        <w:rPr>
          <w:rFonts w:ascii="Times New Roman" w:eastAsia="Calibri" w:hAnsi="Times New Roman" w:cs="Times New Roman"/>
          <w:spacing w:val="-2"/>
        </w:rPr>
        <w:t xml:space="preserve">naukę w szkole wyższej należącej do polskiego systemu szkolnictwa wyższego lub uczęszczanie na kwalifikacyjne kursy zawodowe albo praktykę absolwencką, potwierdzonych </w:t>
      </w:r>
      <w:r w:rsidRPr="004C2656">
        <w:t xml:space="preserve">zaświadczeniem wydanym przez </w:t>
      </w:r>
      <w:r w:rsidR="00B90680" w:rsidRPr="004C2656">
        <w:t xml:space="preserve">szkołę wyższą, należącą do polskiego systemu szkolnictwa wyższego </w:t>
      </w:r>
      <w:r w:rsidRPr="004C2656">
        <w:t>lub przez organizatora kwalifikacyjnych kursów zawodowych</w:t>
      </w:r>
      <w:r w:rsidR="00DB2AB1" w:rsidRPr="004C2656">
        <w:t xml:space="preserve"> albo praktyki absolwenckiej</w:t>
      </w:r>
      <w:r w:rsidRPr="004C2656">
        <w:t xml:space="preserve">. </w:t>
      </w:r>
      <w:r w:rsidR="00DB2AB1" w:rsidRPr="004C2656">
        <w:t xml:space="preserve">Projektowany przepis stanowi również podstawę do wydawania </w:t>
      </w:r>
      <w:r w:rsidR="004C2656" w:rsidRPr="004C2656">
        <w:t>przez wskazane podmioty stosownych zaświadczeń.</w:t>
      </w:r>
    </w:p>
    <w:p w14:paraId="39298BE0" w14:textId="77777777" w:rsidR="004353A4" w:rsidRDefault="005012EB" w:rsidP="004353A4">
      <w:pPr>
        <w:pStyle w:val="ARTartustawynprozporzdzenia"/>
      </w:pPr>
      <w:r w:rsidRPr="004C2656">
        <w:t>Powyższe rozwiązania dotyczą ujednolicenia prawa do świadczenia</w:t>
      </w:r>
      <w:r w:rsidR="006E0DB8" w:rsidRPr="004C2656">
        <w:t xml:space="preserve"> wychowawczego dla wszystkich uczących się dzieci ukraińskich posiadających status UKR</w:t>
      </w:r>
      <w:r w:rsidR="004353A4">
        <w:t xml:space="preserve"> i </w:t>
      </w:r>
      <w:r w:rsidR="004353A4" w:rsidRPr="00192F54">
        <w:t>mają zastosowanie po raz pierwszy przy ustalaniu prawa do świadczenia wychowawczego na okres, który rozpoczął się 1 czerwca 2025 r. W sprawach dotyczących świadczenia wychowawczego za okresy, które rozpoczęły się przed 1 czerwca 2025 r. stosuje się przepisy dotychczasowe.</w:t>
      </w:r>
    </w:p>
    <w:p w14:paraId="09E7DD08" w14:textId="77777777" w:rsidR="00C361D6" w:rsidRPr="004C2656" w:rsidRDefault="00C361D6" w:rsidP="00C361D6">
      <w:pPr>
        <w:pStyle w:val="Bezodstpw"/>
        <w:spacing w:before="120" w:line="360" w:lineRule="auto"/>
        <w:jc w:val="both"/>
        <w:rPr>
          <w:rFonts w:ascii="Times New Roman" w:hAnsi="Times New Roman" w:cs="Times New Roman"/>
          <w:b/>
          <w:sz w:val="24"/>
          <w:szCs w:val="24"/>
        </w:rPr>
      </w:pPr>
      <w:r w:rsidRPr="004C2656">
        <w:rPr>
          <w:rFonts w:ascii="Times New Roman" w:hAnsi="Times New Roman" w:cs="Times New Roman"/>
          <w:b/>
          <w:sz w:val="24"/>
          <w:szCs w:val="24"/>
        </w:rPr>
        <w:t>Placówki sprawujące opiekę nad dziećmi</w:t>
      </w:r>
    </w:p>
    <w:p w14:paraId="1F17286A" w14:textId="1DB81590" w:rsidR="00C361D6" w:rsidRDefault="00C361D6" w:rsidP="00C361D6">
      <w:pPr>
        <w:pStyle w:val="Bezodstpw"/>
        <w:spacing w:before="120" w:line="360" w:lineRule="auto"/>
        <w:jc w:val="both"/>
        <w:rPr>
          <w:rFonts w:ascii="Times New Roman" w:hAnsi="Times New Roman" w:cs="Times New Roman"/>
          <w:sz w:val="24"/>
          <w:szCs w:val="24"/>
        </w:rPr>
      </w:pPr>
      <w:r w:rsidRPr="004C2656">
        <w:rPr>
          <w:rFonts w:ascii="Times New Roman" w:hAnsi="Times New Roman" w:cs="Times New Roman"/>
          <w:sz w:val="24"/>
          <w:szCs w:val="24"/>
        </w:rPr>
        <w:t>Z uwagi na ustabilizowanie się sytuacji związanej z napływem obywateli Ukrainy do naszego kraju zasadne jest przywrócenie obowiązujących dla placówek sprawujących opiekę nad dziećmi wymogów gwarantujących zachowanie właściwego bezpieczeństwa dzieci. Wobec powyższego uznaje</w:t>
      </w:r>
      <w:r w:rsidR="00B75184" w:rsidRPr="004C2656">
        <w:rPr>
          <w:rFonts w:ascii="Times New Roman" w:hAnsi="Times New Roman" w:cs="Times New Roman"/>
          <w:sz w:val="24"/>
          <w:szCs w:val="24"/>
        </w:rPr>
        <w:t xml:space="preserve"> się </w:t>
      </w:r>
      <w:r w:rsidRPr="004C2656">
        <w:rPr>
          <w:rFonts w:ascii="Times New Roman" w:hAnsi="Times New Roman" w:cs="Times New Roman"/>
          <w:sz w:val="24"/>
          <w:szCs w:val="24"/>
        </w:rPr>
        <w:t>za zasadne uchylenie w całości art</w:t>
      </w:r>
      <w:r w:rsidR="00D619DB">
        <w:rPr>
          <w:rFonts w:ascii="Times New Roman" w:hAnsi="Times New Roman" w:cs="Times New Roman"/>
          <w:sz w:val="24"/>
          <w:szCs w:val="24"/>
        </w:rPr>
        <w:t>. 28 ustawy. Proponuje się, aby </w:t>
      </w:r>
      <w:r w:rsidRPr="004C2656">
        <w:rPr>
          <w:rFonts w:ascii="Times New Roman" w:hAnsi="Times New Roman" w:cs="Times New Roman"/>
          <w:sz w:val="24"/>
          <w:szCs w:val="24"/>
        </w:rPr>
        <w:t>podmioty</w:t>
      </w:r>
      <w:r w:rsidRPr="00B22443">
        <w:rPr>
          <w:rFonts w:ascii="Times New Roman" w:hAnsi="Times New Roman" w:cs="Times New Roman"/>
          <w:sz w:val="24"/>
          <w:szCs w:val="24"/>
        </w:rPr>
        <w:t xml:space="preserve"> prowadzące żłobki, kluby dziecięce lub zatrudniające dziennego opiekuna</w:t>
      </w:r>
      <w:r w:rsidR="00B22443">
        <w:rPr>
          <w:rFonts w:ascii="Times New Roman" w:hAnsi="Times New Roman" w:cs="Times New Roman"/>
          <w:sz w:val="24"/>
          <w:szCs w:val="24"/>
        </w:rPr>
        <w:t xml:space="preserve"> na zasadach, wynikających z uchylanego art. 28, </w:t>
      </w:r>
      <w:r w:rsidRPr="00B22443">
        <w:rPr>
          <w:rFonts w:ascii="Times New Roman" w:hAnsi="Times New Roman" w:cs="Times New Roman"/>
          <w:sz w:val="24"/>
          <w:szCs w:val="24"/>
        </w:rPr>
        <w:t xml:space="preserve">w terminie do dnia </w:t>
      </w:r>
      <w:r w:rsidR="004C2656">
        <w:rPr>
          <w:rFonts w:ascii="Times New Roman" w:hAnsi="Times New Roman" w:cs="Times New Roman"/>
          <w:sz w:val="24"/>
          <w:szCs w:val="24"/>
        </w:rPr>
        <w:t>30 listopada</w:t>
      </w:r>
      <w:r w:rsidRPr="004C2656">
        <w:rPr>
          <w:rFonts w:ascii="Times New Roman" w:hAnsi="Times New Roman" w:cs="Times New Roman"/>
          <w:sz w:val="24"/>
          <w:szCs w:val="24"/>
        </w:rPr>
        <w:t xml:space="preserve"> </w:t>
      </w:r>
      <w:r w:rsidR="00D619DB">
        <w:rPr>
          <w:rFonts w:ascii="Times New Roman" w:hAnsi="Times New Roman" w:cs="Times New Roman"/>
          <w:sz w:val="24"/>
          <w:szCs w:val="24"/>
        </w:rPr>
        <w:t>2025 </w:t>
      </w:r>
      <w:r w:rsidR="00B75184" w:rsidRPr="004C2656">
        <w:rPr>
          <w:rFonts w:ascii="Times New Roman" w:hAnsi="Times New Roman" w:cs="Times New Roman"/>
          <w:sz w:val="24"/>
          <w:szCs w:val="24"/>
        </w:rPr>
        <w:t xml:space="preserve">r. </w:t>
      </w:r>
      <w:r w:rsidRPr="004C2656">
        <w:rPr>
          <w:rFonts w:ascii="Times New Roman" w:hAnsi="Times New Roman" w:cs="Times New Roman"/>
          <w:sz w:val="24"/>
          <w:szCs w:val="24"/>
        </w:rPr>
        <w:t>dostosowa</w:t>
      </w:r>
      <w:r w:rsidR="00B75184" w:rsidRPr="004C2656">
        <w:rPr>
          <w:rFonts w:ascii="Times New Roman" w:hAnsi="Times New Roman" w:cs="Times New Roman"/>
          <w:sz w:val="24"/>
          <w:szCs w:val="24"/>
        </w:rPr>
        <w:t>ły</w:t>
      </w:r>
      <w:r w:rsidRPr="004C2656">
        <w:rPr>
          <w:rFonts w:ascii="Times New Roman" w:hAnsi="Times New Roman" w:cs="Times New Roman"/>
          <w:sz w:val="24"/>
          <w:szCs w:val="24"/>
        </w:rPr>
        <w:t xml:space="preserve"> placówki do warunków określonych w ustawie z dnia 4 lutego 2011 r. o opiece nad dziećmi w wieku do lat 3 </w:t>
      </w:r>
      <w:r w:rsidR="00DE3A17">
        <w:rPr>
          <w:rFonts w:ascii="Times New Roman" w:hAnsi="Times New Roman" w:cs="Times New Roman"/>
          <w:sz w:val="24"/>
          <w:szCs w:val="24"/>
        </w:rPr>
        <w:t xml:space="preserve">(Dz. U. z 2025 r. poz. 798) </w:t>
      </w:r>
      <w:r w:rsidRPr="004C2656">
        <w:rPr>
          <w:rFonts w:ascii="Times New Roman" w:hAnsi="Times New Roman" w:cs="Times New Roman"/>
          <w:sz w:val="24"/>
          <w:szCs w:val="24"/>
        </w:rPr>
        <w:t>oraz dokon</w:t>
      </w:r>
      <w:r w:rsidR="00B75184" w:rsidRPr="004C2656">
        <w:rPr>
          <w:rFonts w:ascii="Times New Roman" w:hAnsi="Times New Roman" w:cs="Times New Roman"/>
          <w:sz w:val="24"/>
          <w:szCs w:val="24"/>
        </w:rPr>
        <w:t>ały</w:t>
      </w:r>
      <w:r w:rsidRPr="004C2656">
        <w:rPr>
          <w:rFonts w:ascii="Times New Roman" w:hAnsi="Times New Roman" w:cs="Times New Roman"/>
          <w:sz w:val="24"/>
          <w:szCs w:val="24"/>
        </w:rPr>
        <w:t xml:space="preserve"> odpowiednich z</w:t>
      </w:r>
      <w:r w:rsidR="00D619DB">
        <w:rPr>
          <w:rFonts w:ascii="Times New Roman" w:hAnsi="Times New Roman" w:cs="Times New Roman"/>
          <w:sz w:val="24"/>
          <w:szCs w:val="24"/>
        </w:rPr>
        <w:t>mian bądź aktualizacji danych w </w:t>
      </w:r>
      <w:r w:rsidRPr="004C2656">
        <w:rPr>
          <w:rFonts w:ascii="Times New Roman" w:hAnsi="Times New Roman" w:cs="Times New Roman"/>
          <w:sz w:val="24"/>
          <w:szCs w:val="24"/>
        </w:rPr>
        <w:t xml:space="preserve">rejestrze żłobków i klubów dziecięcych lub w wykazie dziennych opiekunów. Po </w:t>
      </w:r>
      <w:r w:rsidR="00151B4A">
        <w:rPr>
          <w:rFonts w:ascii="Times New Roman" w:hAnsi="Times New Roman" w:cs="Times New Roman"/>
          <w:sz w:val="24"/>
          <w:szCs w:val="24"/>
        </w:rPr>
        <w:t xml:space="preserve">dniu </w:t>
      </w:r>
      <w:r w:rsidR="00951E40" w:rsidRPr="004C2656">
        <w:rPr>
          <w:rFonts w:ascii="Times New Roman" w:hAnsi="Times New Roman" w:cs="Times New Roman"/>
          <w:sz w:val="24"/>
          <w:szCs w:val="24"/>
        </w:rPr>
        <w:t>3</w:t>
      </w:r>
      <w:r w:rsidRPr="004C2656">
        <w:rPr>
          <w:rFonts w:ascii="Times New Roman" w:hAnsi="Times New Roman" w:cs="Times New Roman"/>
          <w:sz w:val="24"/>
          <w:szCs w:val="24"/>
        </w:rPr>
        <w:t xml:space="preserve">1 </w:t>
      </w:r>
      <w:r w:rsidR="00951E40" w:rsidRPr="004C2656">
        <w:rPr>
          <w:rFonts w:ascii="Times New Roman" w:hAnsi="Times New Roman" w:cs="Times New Roman"/>
          <w:sz w:val="24"/>
          <w:szCs w:val="24"/>
        </w:rPr>
        <w:t xml:space="preserve">sierpnia </w:t>
      </w:r>
      <w:r w:rsidRPr="004C2656">
        <w:rPr>
          <w:rFonts w:ascii="Times New Roman" w:hAnsi="Times New Roman" w:cs="Times New Roman"/>
          <w:sz w:val="24"/>
          <w:szCs w:val="24"/>
        </w:rPr>
        <w:t xml:space="preserve">2025 r. nie będzie </w:t>
      </w:r>
      <w:r w:rsidR="004C2656">
        <w:rPr>
          <w:rFonts w:ascii="Times New Roman" w:hAnsi="Times New Roman" w:cs="Times New Roman"/>
          <w:sz w:val="24"/>
          <w:szCs w:val="24"/>
        </w:rPr>
        <w:t xml:space="preserve">natomiast </w:t>
      </w:r>
      <w:r w:rsidRPr="004C2656">
        <w:rPr>
          <w:rFonts w:ascii="Times New Roman" w:hAnsi="Times New Roman" w:cs="Times New Roman"/>
          <w:sz w:val="24"/>
          <w:szCs w:val="24"/>
        </w:rPr>
        <w:t>możliwości tworzenia żłobka lub klubu dziecięcego na zasadach określonych w art. 28 ustawy</w:t>
      </w:r>
      <w:r w:rsidR="00B75184" w:rsidRPr="004C2656">
        <w:rPr>
          <w:rFonts w:ascii="Times New Roman" w:hAnsi="Times New Roman" w:cs="Times New Roman"/>
          <w:sz w:val="24"/>
          <w:szCs w:val="24"/>
        </w:rPr>
        <w:t>.</w:t>
      </w:r>
    </w:p>
    <w:p w14:paraId="5676404D" w14:textId="77777777" w:rsidR="00DB6BCB" w:rsidRPr="003411E8" w:rsidRDefault="00DB6BCB" w:rsidP="00DB6BCB">
      <w:pPr>
        <w:pStyle w:val="Bezodstpw"/>
        <w:spacing w:before="120"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Uszczelnienie legalizacji pobytu</w:t>
      </w:r>
    </w:p>
    <w:p w14:paraId="118DA2FE" w14:textId="77777777" w:rsidR="00DB6BCB" w:rsidRPr="00A210A8" w:rsidRDefault="00DB6BCB" w:rsidP="00A210A8">
      <w:pPr>
        <w:pStyle w:val="USTustnpkodeksu"/>
      </w:pPr>
      <w:r w:rsidRPr="003411E8">
        <w:rPr>
          <w:rFonts w:ascii="Times New Roman" w:hAnsi="Times New Roman" w:cs="Times New Roman"/>
          <w:szCs w:val="24"/>
        </w:rPr>
        <w:t>Proponuje się zachować mechanizm zapobie</w:t>
      </w:r>
      <w:r w:rsidR="00D619DB">
        <w:rPr>
          <w:rFonts w:ascii="Times New Roman" w:hAnsi="Times New Roman" w:cs="Times New Roman"/>
          <w:szCs w:val="24"/>
        </w:rPr>
        <w:t>gający wprowadzaniu obywateli w </w:t>
      </w:r>
      <w:r w:rsidRPr="003411E8">
        <w:rPr>
          <w:rFonts w:ascii="Times New Roman" w:hAnsi="Times New Roman" w:cs="Times New Roman"/>
          <w:szCs w:val="24"/>
        </w:rPr>
        <w:t>nielegalny pobyt na terytorium Polski wynikający z art. 42a, jednakże taki mechanizm powinien być zastosowany tylko raz z uwagi na jego specyficzny charakter.</w:t>
      </w:r>
      <w:r w:rsidR="00A210A8">
        <w:rPr>
          <w:rFonts w:ascii="Times New Roman" w:hAnsi="Times New Roman" w:cs="Times New Roman"/>
          <w:szCs w:val="24"/>
        </w:rPr>
        <w:t xml:space="preserve"> </w:t>
      </w:r>
      <w:r w:rsidR="00A210A8">
        <w:t xml:space="preserve">Ograniczenie to </w:t>
      </w:r>
      <w:r w:rsidR="00A210A8" w:rsidRPr="00841D13">
        <w:t>stosuje się do przypadków udzielenia zezwolenia na pobyt cza</w:t>
      </w:r>
      <w:r w:rsidR="00D619DB">
        <w:t>sowy na podstawie art. 42a ust. </w:t>
      </w:r>
      <w:r w:rsidR="00A210A8" w:rsidRPr="00841D13">
        <w:t>1 tej ustawy w okresie od dnia wejścia w życie niniejszej ustawy.</w:t>
      </w:r>
    </w:p>
    <w:p w14:paraId="01B295A9" w14:textId="77777777" w:rsidR="00DB6BCB" w:rsidRDefault="00DB6BCB" w:rsidP="00DB6BCB">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Dodanie w art. 42a w ust. 5 pkt 3 i 4 przesłanek do cofnięcia udzielonego zezwolenia zostało poszerzone o przesłanki określone w art. 42a ust. 1 jako przesłanki, których zaistnienie obliguje organ administracji do odmowy udzielenia obywatelowi Ukrainy zezwolenia na pobyt czasowy.</w:t>
      </w:r>
    </w:p>
    <w:p w14:paraId="3B242E64" w14:textId="77777777" w:rsidR="007605A1" w:rsidRPr="003411E8" w:rsidRDefault="004D676A" w:rsidP="00DB6BCB">
      <w:pPr>
        <w:pStyle w:val="Bezodstpw"/>
        <w:spacing w:before="120" w:line="360" w:lineRule="auto"/>
        <w:jc w:val="both"/>
        <w:rPr>
          <w:rFonts w:ascii="Times New Roman" w:hAnsi="Times New Roman" w:cs="Times New Roman"/>
          <w:sz w:val="24"/>
          <w:szCs w:val="24"/>
        </w:rPr>
      </w:pPr>
      <w:r w:rsidRPr="004D676A">
        <w:rPr>
          <w:rFonts w:ascii="Times New Roman" w:hAnsi="Times New Roman" w:cs="Times New Roman"/>
          <w:sz w:val="24"/>
          <w:szCs w:val="24"/>
        </w:rPr>
        <w:t>Zastąpienie w</w:t>
      </w:r>
      <w:r w:rsidR="007605A1" w:rsidRPr="004D676A">
        <w:rPr>
          <w:rFonts w:ascii="Times New Roman" w:hAnsi="Times New Roman" w:cs="Times New Roman"/>
          <w:sz w:val="24"/>
          <w:szCs w:val="24"/>
        </w:rPr>
        <w:t xml:space="preserve"> art. 42c w pkt 1 i art. 42g ust. 4 pkt. 10 </w:t>
      </w:r>
      <w:r w:rsidRPr="004D676A">
        <w:rPr>
          <w:rFonts w:ascii="Times New Roman" w:hAnsi="Times New Roman" w:cs="Times New Roman"/>
          <w:sz w:val="24"/>
          <w:szCs w:val="24"/>
        </w:rPr>
        <w:t>wyrazów</w:t>
      </w:r>
      <w:r w:rsidR="007605A1" w:rsidRPr="004D676A">
        <w:rPr>
          <w:rFonts w:ascii="Times New Roman" w:hAnsi="Times New Roman" w:cs="Times New Roman"/>
          <w:sz w:val="24"/>
          <w:szCs w:val="24"/>
        </w:rPr>
        <w:t xml:space="preserve"> „w dniu</w:t>
      </w:r>
      <w:r w:rsidRPr="004D676A">
        <w:rPr>
          <w:rFonts w:ascii="Times New Roman" w:hAnsi="Times New Roman" w:cs="Times New Roman"/>
          <w:sz w:val="24"/>
          <w:szCs w:val="24"/>
        </w:rPr>
        <w:t xml:space="preserve"> 4 marca 2024 r.” </w:t>
      </w:r>
      <w:r w:rsidR="007605A1" w:rsidRPr="004D676A">
        <w:rPr>
          <w:rFonts w:ascii="Times New Roman" w:hAnsi="Times New Roman" w:cs="Times New Roman"/>
          <w:sz w:val="24"/>
          <w:szCs w:val="24"/>
        </w:rPr>
        <w:t>wyra</w:t>
      </w:r>
      <w:r w:rsidRPr="004D676A">
        <w:rPr>
          <w:rFonts w:ascii="Times New Roman" w:hAnsi="Times New Roman" w:cs="Times New Roman"/>
          <w:sz w:val="24"/>
          <w:szCs w:val="24"/>
        </w:rPr>
        <w:t>zami</w:t>
      </w:r>
      <w:r w:rsidR="007605A1" w:rsidRPr="004D676A">
        <w:rPr>
          <w:rFonts w:ascii="Times New Roman" w:hAnsi="Times New Roman" w:cs="Times New Roman"/>
          <w:sz w:val="24"/>
          <w:szCs w:val="24"/>
        </w:rPr>
        <w:t xml:space="preserve"> „w dniu 4 czerwca 2025 r.</w:t>
      </w:r>
      <w:r w:rsidRPr="004D676A">
        <w:rPr>
          <w:rFonts w:ascii="Times New Roman" w:hAnsi="Times New Roman" w:cs="Times New Roman"/>
          <w:sz w:val="24"/>
          <w:szCs w:val="24"/>
        </w:rPr>
        <w:t>” wynika z faktu, że nadal trwa proces legislacyjny umożliwiający składanie wniosków elektronicznych. Tak więc w chwili obecnej nie ma jeszcze możliwości złożenia wniosku o status CUKR.</w:t>
      </w:r>
    </w:p>
    <w:p w14:paraId="76147C6E" w14:textId="5993E9E8" w:rsidR="00105058" w:rsidRPr="00C7364B" w:rsidRDefault="00DB6BCB" w:rsidP="00C7364B">
      <w:pPr>
        <w:spacing w:after="0" w:line="360" w:lineRule="auto"/>
        <w:jc w:val="both"/>
        <w:rPr>
          <w:rFonts w:ascii="Times New Roman" w:hAnsi="Times New Roman" w:cs="Times New Roman"/>
          <w:sz w:val="24"/>
          <w:szCs w:val="24"/>
        </w:rPr>
      </w:pPr>
      <w:r w:rsidRPr="003411E8">
        <w:rPr>
          <w:rFonts w:ascii="Times New Roman" w:hAnsi="Times New Roman" w:cs="Times New Roman"/>
          <w:sz w:val="24"/>
          <w:szCs w:val="24"/>
        </w:rPr>
        <w:t>Nowelizacja reguluje również sytuację osób, które złoż</w:t>
      </w:r>
      <w:r>
        <w:rPr>
          <w:rFonts w:ascii="Times New Roman" w:hAnsi="Times New Roman" w:cs="Times New Roman"/>
          <w:sz w:val="24"/>
          <w:szCs w:val="24"/>
        </w:rPr>
        <w:t>ą</w:t>
      </w:r>
      <w:r w:rsidRPr="003411E8">
        <w:rPr>
          <w:rFonts w:ascii="Times New Roman" w:hAnsi="Times New Roman" w:cs="Times New Roman"/>
          <w:sz w:val="24"/>
          <w:szCs w:val="24"/>
        </w:rPr>
        <w:t xml:space="preserve"> wniosek o status CUKR, który nie zosta</w:t>
      </w:r>
      <w:r>
        <w:rPr>
          <w:rFonts w:ascii="Times New Roman" w:hAnsi="Times New Roman" w:cs="Times New Roman"/>
          <w:sz w:val="24"/>
          <w:szCs w:val="24"/>
        </w:rPr>
        <w:t>nie</w:t>
      </w:r>
      <w:r w:rsidRPr="003411E8">
        <w:rPr>
          <w:rFonts w:ascii="Times New Roman" w:hAnsi="Times New Roman" w:cs="Times New Roman"/>
          <w:sz w:val="24"/>
          <w:szCs w:val="24"/>
        </w:rPr>
        <w:t xml:space="preserve"> rozpatrzony do dnia 4 marca 2026 r. przedłużając im legalność pobytu do dnia odbioru karty pobytu lub jej </w:t>
      </w:r>
      <w:r w:rsidR="00CD4757">
        <w:rPr>
          <w:rFonts w:ascii="Times New Roman" w:hAnsi="Times New Roman" w:cs="Times New Roman"/>
          <w:sz w:val="24"/>
          <w:szCs w:val="24"/>
        </w:rPr>
        <w:t>unieważnienia</w:t>
      </w:r>
      <w:r w:rsidR="00CD4757" w:rsidRPr="003411E8">
        <w:rPr>
          <w:rFonts w:ascii="Times New Roman" w:hAnsi="Times New Roman" w:cs="Times New Roman"/>
          <w:sz w:val="24"/>
          <w:szCs w:val="24"/>
        </w:rPr>
        <w:t xml:space="preserve"> </w:t>
      </w:r>
      <w:r w:rsidRPr="003411E8">
        <w:rPr>
          <w:rFonts w:ascii="Times New Roman" w:hAnsi="Times New Roman" w:cs="Times New Roman"/>
          <w:sz w:val="24"/>
          <w:szCs w:val="24"/>
        </w:rPr>
        <w:t>w trybie art. 42r ust. 2, lub odmowy wydania karty pobytu lub umorzenia postępowania zgodnie z art. 42i (zmiana art. 42x).</w:t>
      </w:r>
    </w:p>
    <w:p w14:paraId="0AF69175" w14:textId="77777777" w:rsidR="00C361D6" w:rsidRPr="003411E8" w:rsidRDefault="00C361D6" w:rsidP="00C361D6">
      <w:pPr>
        <w:pStyle w:val="Bezodstpw"/>
        <w:spacing w:before="120"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 xml:space="preserve">Edukacja </w:t>
      </w:r>
    </w:p>
    <w:p w14:paraId="3036F4F8" w14:textId="77777777" w:rsidR="00C361D6" w:rsidRPr="003411E8" w:rsidRDefault="00C361D6" w:rsidP="00C361D6">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Zmian</w:t>
      </w:r>
      <w:r w:rsidR="00BA3CD0">
        <w:rPr>
          <w:rFonts w:ascii="Times New Roman" w:hAnsi="Times New Roman" w:cs="Times New Roman"/>
          <w:sz w:val="24"/>
          <w:szCs w:val="24"/>
        </w:rPr>
        <w:t>y</w:t>
      </w:r>
      <w:r w:rsidRPr="003411E8">
        <w:rPr>
          <w:rFonts w:ascii="Times New Roman" w:hAnsi="Times New Roman" w:cs="Times New Roman"/>
          <w:sz w:val="24"/>
          <w:szCs w:val="24"/>
        </w:rPr>
        <w:t xml:space="preserve"> </w:t>
      </w:r>
      <w:r w:rsidR="00BA3CD0">
        <w:rPr>
          <w:rFonts w:ascii="Times New Roman" w:hAnsi="Times New Roman" w:cs="Times New Roman"/>
          <w:sz w:val="24"/>
          <w:szCs w:val="24"/>
        </w:rPr>
        <w:t>w</w:t>
      </w:r>
      <w:r w:rsidR="00BA3CD0" w:rsidRPr="003411E8">
        <w:rPr>
          <w:rFonts w:ascii="Times New Roman" w:hAnsi="Times New Roman" w:cs="Times New Roman"/>
          <w:sz w:val="24"/>
          <w:szCs w:val="24"/>
        </w:rPr>
        <w:t xml:space="preserve"> </w:t>
      </w:r>
      <w:r w:rsidRPr="003411E8">
        <w:rPr>
          <w:rFonts w:ascii="Times New Roman" w:hAnsi="Times New Roman" w:cs="Times New Roman"/>
          <w:sz w:val="24"/>
          <w:szCs w:val="24"/>
        </w:rPr>
        <w:t xml:space="preserve">art. 50 ust. </w:t>
      </w:r>
      <w:r w:rsidR="00BA3CD0">
        <w:rPr>
          <w:rFonts w:ascii="Times New Roman" w:hAnsi="Times New Roman" w:cs="Times New Roman"/>
          <w:sz w:val="24"/>
          <w:szCs w:val="24"/>
        </w:rPr>
        <w:t>4</w:t>
      </w:r>
      <w:r w:rsidRPr="003411E8">
        <w:rPr>
          <w:rFonts w:ascii="Times New Roman" w:hAnsi="Times New Roman" w:cs="Times New Roman"/>
          <w:sz w:val="24"/>
          <w:szCs w:val="24"/>
        </w:rPr>
        <w:t xml:space="preserve"> ustawy mają charakter doprecyzowujący związany z </w:t>
      </w:r>
      <w:r w:rsidR="00184B4D">
        <w:rPr>
          <w:rFonts w:ascii="Times New Roman" w:hAnsi="Times New Roman" w:cs="Times New Roman"/>
          <w:sz w:val="24"/>
          <w:szCs w:val="24"/>
        </w:rPr>
        <w:t>obowiązkiem zwrotu nie</w:t>
      </w:r>
      <w:r w:rsidRPr="003411E8">
        <w:rPr>
          <w:rFonts w:ascii="Times New Roman" w:hAnsi="Times New Roman" w:cs="Times New Roman"/>
          <w:sz w:val="24"/>
          <w:szCs w:val="24"/>
        </w:rPr>
        <w:t>wykorzystan</w:t>
      </w:r>
      <w:r w:rsidR="00184B4D">
        <w:rPr>
          <w:rFonts w:ascii="Times New Roman" w:hAnsi="Times New Roman" w:cs="Times New Roman"/>
          <w:sz w:val="24"/>
          <w:szCs w:val="24"/>
        </w:rPr>
        <w:t>ych</w:t>
      </w:r>
      <w:r w:rsidRPr="003411E8">
        <w:rPr>
          <w:rFonts w:ascii="Times New Roman" w:hAnsi="Times New Roman" w:cs="Times New Roman"/>
          <w:sz w:val="24"/>
          <w:szCs w:val="24"/>
        </w:rPr>
        <w:t xml:space="preserve"> środków z Funduszu Pomocy przeznaczonych na realizację przez jednostki samorządu terytorialnego dodatkowych zadań oświatowych związanyc</w:t>
      </w:r>
      <w:r w:rsidR="000D47E9">
        <w:rPr>
          <w:rFonts w:ascii="Times New Roman" w:hAnsi="Times New Roman" w:cs="Times New Roman"/>
          <w:sz w:val="24"/>
          <w:szCs w:val="24"/>
        </w:rPr>
        <w:t>h z</w:t>
      </w:r>
      <w:r w:rsidR="00C7364B">
        <w:rPr>
          <w:rFonts w:ascii="Times New Roman" w:hAnsi="Times New Roman" w:cs="Times New Roman"/>
          <w:sz w:val="24"/>
          <w:szCs w:val="24"/>
        </w:rPr>
        <w:t> </w:t>
      </w:r>
      <w:r w:rsidR="000D47E9">
        <w:rPr>
          <w:rFonts w:ascii="Times New Roman" w:hAnsi="Times New Roman" w:cs="Times New Roman"/>
          <w:sz w:val="24"/>
          <w:szCs w:val="24"/>
        </w:rPr>
        <w:t>kształceniem, wychowaniem i </w:t>
      </w:r>
      <w:r w:rsidRPr="003411E8">
        <w:rPr>
          <w:rFonts w:ascii="Times New Roman" w:hAnsi="Times New Roman" w:cs="Times New Roman"/>
          <w:sz w:val="24"/>
          <w:szCs w:val="24"/>
        </w:rPr>
        <w:t>opieką nad dziećmi i uczniami będącymi obywatelami Ukrainy.</w:t>
      </w:r>
    </w:p>
    <w:p w14:paraId="4760A22A" w14:textId="77777777" w:rsidR="00C361D6" w:rsidRPr="003411E8" w:rsidRDefault="00C361D6" w:rsidP="00C361D6">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Zmiana przepisu art. 50ba ustawy specjalnej ma na celu </w:t>
      </w:r>
      <w:r w:rsidR="005D7543">
        <w:rPr>
          <w:rFonts w:ascii="Times New Roman" w:hAnsi="Times New Roman" w:cs="Times New Roman"/>
          <w:sz w:val="24"/>
          <w:szCs w:val="24"/>
        </w:rPr>
        <w:t>doprecyzowanie</w:t>
      </w:r>
      <w:r w:rsidR="005D7543" w:rsidRPr="003411E8">
        <w:rPr>
          <w:rFonts w:ascii="Times New Roman" w:hAnsi="Times New Roman" w:cs="Times New Roman"/>
          <w:sz w:val="24"/>
          <w:szCs w:val="24"/>
        </w:rPr>
        <w:t xml:space="preserve"> </w:t>
      </w:r>
      <w:r w:rsidRPr="003411E8">
        <w:rPr>
          <w:rFonts w:ascii="Times New Roman" w:hAnsi="Times New Roman" w:cs="Times New Roman"/>
          <w:sz w:val="24"/>
          <w:szCs w:val="24"/>
        </w:rPr>
        <w:t>okresu, którego dotyczy wyłączenie dzieci i uczniów będących obywatelami Ukrainy z uwzględniania w</w:t>
      </w:r>
      <w:r w:rsidR="00C7364B">
        <w:rPr>
          <w:rFonts w:ascii="Times New Roman" w:hAnsi="Times New Roman" w:cs="Times New Roman"/>
          <w:sz w:val="24"/>
          <w:szCs w:val="24"/>
        </w:rPr>
        <w:t> </w:t>
      </w:r>
      <w:r w:rsidRPr="003411E8">
        <w:rPr>
          <w:rFonts w:ascii="Times New Roman" w:hAnsi="Times New Roman" w:cs="Times New Roman"/>
          <w:sz w:val="24"/>
          <w:szCs w:val="24"/>
        </w:rPr>
        <w:t xml:space="preserve">ramach łącznej kwoty potrzeb oświatowych. Dotychczas wyłączenie obejmowało okres od dnia 1 stycznia </w:t>
      </w:r>
      <w:r w:rsidR="00AC059C" w:rsidRPr="003411E8">
        <w:rPr>
          <w:rFonts w:ascii="Times New Roman" w:hAnsi="Times New Roman" w:cs="Times New Roman"/>
          <w:sz w:val="24"/>
          <w:szCs w:val="24"/>
        </w:rPr>
        <w:t xml:space="preserve">2025 r. </w:t>
      </w:r>
      <w:r w:rsidRPr="003411E8">
        <w:rPr>
          <w:rFonts w:ascii="Times New Roman" w:hAnsi="Times New Roman" w:cs="Times New Roman"/>
          <w:sz w:val="24"/>
          <w:szCs w:val="24"/>
        </w:rPr>
        <w:t xml:space="preserve">do dnia 30 września 2025 r. </w:t>
      </w:r>
      <w:r w:rsidR="00184B4D">
        <w:rPr>
          <w:rFonts w:ascii="Times New Roman" w:hAnsi="Times New Roman" w:cs="Times New Roman"/>
          <w:sz w:val="24"/>
          <w:szCs w:val="24"/>
        </w:rPr>
        <w:t>Obecnie okres ten został określony do 31</w:t>
      </w:r>
      <w:r w:rsidR="00C7364B">
        <w:rPr>
          <w:rFonts w:ascii="Times New Roman" w:hAnsi="Times New Roman" w:cs="Times New Roman"/>
          <w:sz w:val="24"/>
          <w:szCs w:val="24"/>
        </w:rPr>
        <w:t> </w:t>
      </w:r>
      <w:r w:rsidR="00184B4D">
        <w:rPr>
          <w:rFonts w:ascii="Times New Roman" w:hAnsi="Times New Roman" w:cs="Times New Roman"/>
          <w:sz w:val="24"/>
          <w:szCs w:val="24"/>
        </w:rPr>
        <w:t xml:space="preserve">grudnia 2025 r. </w:t>
      </w:r>
      <w:r w:rsidR="00184B4D" w:rsidRPr="00184B4D">
        <w:rPr>
          <w:rFonts w:ascii="Times New Roman" w:hAnsi="Times New Roman" w:cs="Times New Roman"/>
          <w:sz w:val="24"/>
          <w:szCs w:val="24"/>
        </w:rPr>
        <w:t xml:space="preserve">Sposób finansowania oświaty, począwszy od </w:t>
      </w:r>
      <w:r w:rsidR="00184B4D">
        <w:rPr>
          <w:rFonts w:ascii="Times New Roman" w:hAnsi="Times New Roman" w:cs="Times New Roman"/>
          <w:sz w:val="24"/>
          <w:szCs w:val="24"/>
        </w:rPr>
        <w:t xml:space="preserve">1 stycznia </w:t>
      </w:r>
      <w:r w:rsidR="00184B4D" w:rsidRPr="00184B4D">
        <w:rPr>
          <w:rFonts w:ascii="Times New Roman" w:hAnsi="Times New Roman" w:cs="Times New Roman"/>
          <w:sz w:val="24"/>
          <w:szCs w:val="24"/>
        </w:rPr>
        <w:t>2026 r. zostanie określony przy kolejnej nowelizacji przepisów w tym zakresie po dokonaniu uzgodnień ze stroną samorządową.</w:t>
      </w:r>
    </w:p>
    <w:p w14:paraId="6139F774" w14:textId="77777777" w:rsidR="00C361D6" w:rsidRPr="003411E8" w:rsidRDefault="00C361D6" w:rsidP="00C361D6">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W związku ze zwiększoną liczbą uczniów w szkołach, wynikającą z uczęszczania do polskich szkół uczniów przybyłych z Ukrainy, a co się z tym wiąże – ze zwiększonymi potrzebami kadrowymi – w dalszym ciągu zachodzi potrzeba zapewnienia rozwiązań ułatwiających organizację pracy szkół. W związku z powyższym proponuje się przedłużenie rozwiązań polegających na:</w:t>
      </w:r>
    </w:p>
    <w:p w14:paraId="07D700F3" w14:textId="77777777" w:rsidR="00C361D6" w:rsidRPr="003411E8" w:rsidRDefault="00C361D6" w:rsidP="00C361D6">
      <w:pPr>
        <w:pStyle w:val="Bezodstpw"/>
        <w:numPr>
          <w:ilvl w:val="0"/>
          <w:numId w:val="10"/>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umożliwieniu w szkole, w której utworzono dodatkowy oddział w celu zapewnienia kształcenia, wychowania i opieki dzieciom i uczniom będącym obywatelami Ukrainy, których pobyt na terytorium Rzeczypospolitej Polskiej jest uznawany za legalny na podstawie ustawy albo którzy przebywają legalnie na terytorium Rzeczypospolitej Polskiej, w przypadku gdy przybyli na terytorium Rz</w:t>
      </w:r>
      <w:r w:rsidR="000D47E9">
        <w:rPr>
          <w:rFonts w:ascii="Times New Roman" w:hAnsi="Times New Roman" w:cs="Times New Roman"/>
          <w:sz w:val="24"/>
          <w:szCs w:val="24"/>
        </w:rPr>
        <w:t>eczypospolitej Polskiej z </w:t>
      </w:r>
      <w:r w:rsidRPr="003411E8">
        <w:rPr>
          <w:rFonts w:ascii="Times New Roman" w:hAnsi="Times New Roman" w:cs="Times New Roman"/>
          <w:sz w:val="24"/>
          <w:szCs w:val="24"/>
        </w:rPr>
        <w:t>terytorium Ukrainy od dnia 24 lutego 2022 r. w związku z działaniami wojennymi prowadzonymi na terytorium tego państwa, przydzielenia nauczycielowi, za jego zgodą, godzin ponadwymiarowych w wymiarze wyższym niż określony w art. 35 ust. 1 ustawy z dnia 26 stycznia 1982 r. – Karta Nauczyciela (Dz. U. z 2024 r. poz. 986, z późn. zm.) – (art. 56 ustawy);</w:t>
      </w:r>
    </w:p>
    <w:p w14:paraId="5E4C1BA7" w14:textId="77777777" w:rsidR="00C361D6" w:rsidRPr="003411E8" w:rsidRDefault="00C361D6" w:rsidP="00C361D6">
      <w:pPr>
        <w:pStyle w:val="Bezodstpw"/>
        <w:numPr>
          <w:ilvl w:val="0"/>
          <w:numId w:val="10"/>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 xml:space="preserve">umożliwieniu przydzielania godzin ponadwymiarowych w wymiarze wyższym niż określony w art. 35 ust. 1 ustawy z dnia 26 stycznia 1982 r. – Karta Nauczyciela nauczycielowi języka polskiego, za jego zgodą, także w szkole, w której nie utworzono dodatkowego oddziału w celu zapewnienia kształcenia, wychowania i opieki dzieciom i uczniom będącym obywatelami Ukrainy, których pobyt na terytorium Rzeczypospolitej Polskiej jest uznawany za legalny na podstawie niniejszej ustawy albo którzy przebywają legalnie na terytorium Rzeczypospolitej Polskiej, w przypadku gdy przybyli na terytorium Rzeczypospolitej Polskiej </w:t>
      </w:r>
      <w:r w:rsidR="000D47E9">
        <w:rPr>
          <w:rFonts w:ascii="Times New Roman" w:hAnsi="Times New Roman" w:cs="Times New Roman"/>
          <w:sz w:val="24"/>
          <w:szCs w:val="24"/>
        </w:rPr>
        <w:t>z terytorium Ukrainy od dnia 24 </w:t>
      </w:r>
      <w:r w:rsidRPr="003411E8">
        <w:rPr>
          <w:rFonts w:ascii="Times New Roman" w:hAnsi="Times New Roman" w:cs="Times New Roman"/>
          <w:sz w:val="24"/>
          <w:szCs w:val="24"/>
        </w:rPr>
        <w:t>lutego 2022 r. w związku z działaniami wojennymi prowadzonymi na terytorium tego państwa – (art. 56a ustawy);</w:t>
      </w:r>
    </w:p>
    <w:p w14:paraId="28CDCA68" w14:textId="77777777" w:rsidR="00C361D6" w:rsidRPr="003411E8" w:rsidRDefault="00A13E89" w:rsidP="00C361D6">
      <w:pPr>
        <w:pStyle w:val="Bezodstpw"/>
        <w:numPr>
          <w:ilvl w:val="0"/>
          <w:numId w:val="10"/>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wydłużeni</w:t>
      </w:r>
      <w:r w:rsidR="00EB5302" w:rsidRPr="003411E8">
        <w:rPr>
          <w:rFonts w:ascii="Times New Roman" w:hAnsi="Times New Roman" w:cs="Times New Roman"/>
          <w:sz w:val="24"/>
          <w:szCs w:val="24"/>
        </w:rPr>
        <w:t>u</w:t>
      </w:r>
      <w:r w:rsidRPr="003411E8">
        <w:rPr>
          <w:rFonts w:ascii="Times New Roman" w:hAnsi="Times New Roman" w:cs="Times New Roman"/>
          <w:sz w:val="24"/>
          <w:szCs w:val="24"/>
        </w:rPr>
        <w:t xml:space="preserve"> okresu zniesienia </w:t>
      </w:r>
      <w:r w:rsidR="00C361D6" w:rsidRPr="003411E8">
        <w:rPr>
          <w:rFonts w:ascii="Times New Roman" w:hAnsi="Times New Roman" w:cs="Times New Roman"/>
          <w:sz w:val="24"/>
          <w:szCs w:val="24"/>
        </w:rPr>
        <w:t>wymogu potwierdzenia znajomośc</w:t>
      </w:r>
      <w:r w:rsidRPr="003411E8">
        <w:rPr>
          <w:rFonts w:ascii="Times New Roman" w:hAnsi="Times New Roman" w:cs="Times New Roman"/>
          <w:sz w:val="24"/>
          <w:szCs w:val="24"/>
        </w:rPr>
        <w:t xml:space="preserve">i języka polskiego dokumentem, </w:t>
      </w:r>
      <w:r w:rsidR="00C361D6" w:rsidRPr="003411E8">
        <w:rPr>
          <w:rFonts w:ascii="Times New Roman" w:hAnsi="Times New Roman" w:cs="Times New Roman"/>
          <w:sz w:val="24"/>
          <w:szCs w:val="24"/>
        </w:rPr>
        <w:t>o którym mowa w art. 11 ust. 3 usta</w:t>
      </w:r>
      <w:r w:rsidRPr="003411E8">
        <w:rPr>
          <w:rFonts w:ascii="Times New Roman" w:hAnsi="Times New Roman" w:cs="Times New Roman"/>
          <w:sz w:val="24"/>
          <w:szCs w:val="24"/>
        </w:rPr>
        <w:t xml:space="preserve">wy z dnia 21 listopada 2008 r. </w:t>
      </w:r>
      <w:r w:rsidR="000D47E9">
        <w:rPr>
          <w:rFonts w:ascii="Times New Roman" w:hAnsi="Times New Roman" w:cs="Times New Roman"/>
          <w:sz w:val="24"/>
          <w:szCs w:val="24"/>
        </w:rPr>
        <w:t>o </w:t>
      </w:r>
      <w:r w:rsidR="00C361D6" w:rsidRPr="003411E8">
        <w:rPr>
          <w:rFonts w:ascii="Times New Roman" w:hAnsi="Times New Roman" w:cs="Times New Roman"/>
          <w:sz w:val="24"/>
          <w:szCs w:val="24"/>
        </w:rPr>
        <w:t>pracownikach samorządowych (Dz. U. z 2024 r. poz. 1135), w przypadku zatrudnienia na stanowisku pomocy nauczyciela</w:t>
      </w:r>
      <w:r w:rsidR="000D47E9">
        <w:rPr>
          <w:rFonts w:ascii="Times New Roman" w:hAnsi="Times New Roman" w:cs="Times New Roman"/>
          <w:sz w:val="24"/>
          <w:szCs w:val="24"/>
        </w:rPr>
        <w:t>, o którym mowa w art. 165 ust. </w:t>
      </w:r>
      <w:r w:rsidR="00C361D6" w:rsidRPr="003411E8">
        <w:rPr>
          <w:rFonts w:ascii="Times New Roman" w:hAnsi="Times New Roman" w:cs="Times New Roman"/>
          <w:sz w:val="24"/>
          <w:szCs w:val="24"/>
        </w:rPr>
        <w:t>8 ustawy z dnia 14 grudnia 2016 r. – Prawo oświatowe, osoby nieposiadającej obywatelstwa polskiego – osoba zatrudniona na tym stanowisku musi posiadać znajomość języka polskiego w mowie i piśmie w stopniu umożliwiającym pomoc uczniowi, który nie zna języka polskiego albo zna go na poziomie niewystarczającym do korzystania z nauki – (art. 57 ustawy);</w:t>
      </w:r>
    </w:p>
    <w:p w14:paraId="79DAD178" w14:textId="77777777" w:rsidR="00C361D6" w:rsidRPr="003411E8" w:rsidRDefault="00A13E89" w:rsidP="00C361D6">
      <w:pPr>
        <w:pStyle w:val="Bezodstpw"/>
        <w:numPr>
          <w:ilvl w:val="0"/>
          <w:numId w:val="10"/>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wydłużeni</w:t>
      </w:r>
      <w:r w:rsidR="00EB5302" w:rsidRPr="003411E8">
        <w:rPr>
          <w:rFonts w:ascii="Times New Roman" w:hAnsi="Times New Roman" w:cs="Times New Roman"/>
          <w:sz w:val="24"/>
          <w:szCs w:val="24"/>
        </w:rPr>
        <w:t>u</w:t>
      </w:r>
      <w:r w:rsidRPr="003411E8">
        <w:rPr>
          <w:rFonts w:ascii="Times New Roman" w:hAnsi="Times New Roman" w:cs="Times New Roman"/>
          <w:sz w:val="24"/>
          <w:szCs w:val="24"/>
        </w:rPr>
        <w:t xml:space="preserve"> okresu zniesienia</w:t>
      </w:r>
      <w:r w:rsidR="00EB5302" w:rsidRPr="003411E8">
        <w:rPr>
          <w:rFonts w:ascii="Times New Roman" w:hAnsi="Times New Roman" w:cs="Times New Roman"/>
          <w:sz w:val="24"/>
          <w:szCs w:val="24"/>
        </w:rPr>
        <w:t xml:space="preserve"> </w:t>
      </w:r>
      <w:r w:rsidR="00C361D6" w:rsidRPr="003411E8">
        <w:rPr>
          <w:rFonts w:ascii="Times New Roman" w:hAnsi="Times New Roman" w:cs="Times New Roman"/>
          <w:sz w:val="24"/>
          <w:szCs w:val="24"/>
        </w:rPr>
        <w:t>wymogu potwierdzenia znajomośc</w:t>
      </w:r>
      <w:r w:rsidRPr="003411E8">
        <w:rPr>
          <w:rFonts w:ascii="Times New Roman" w:hAnsi="Times New Roman" w:cs="Times New Roman"/>
          <w:sz w:val="24"/>
          <w:szCs w:val="24"/>
        </w:rPr>
        <w:t xml:space="preserve">i języka polskiego dokumentem, </w:t>
      </w:r>
      <w:r w:rsidR="00C361D6" w:rsidRPr="003411E8">
        <w:rPr>
          <w:rFonts w:ascii="Times New Roman" w:hAnsi="Times New Roman" w:cs="Times New Roman"/>
          <w:sz w:val="24"/>
          <w:szCs w:val="24"/>
        </w:rPr>
        <w:t xml:space="preserve">o którym mowa w art. 11 ust. 3 ustawy z dnia 21 listopada 2008 r. </w:t>
      </w:r>
      <w:r w:rsidR="00C361D6" w:rsidRPr="003411E8">
        <w:rPr>
          <w:rFonts w:ascii="Times New Roman" w:hAnsi="Times New Roman" w:cs="Times New Roman"/>
          <w:sz w:val="24"/>
          <w:szCs w:val="24"/>
        </w:rPr>
        <w:br/>
        <w:t>o pracownikach samorządowych, w przypadku zatrudnienia na stanowisku asystenta międzykulturowego, o którym mowa w art. 165 ust. 8</w:t>
      </w:r>
      <w:r w:rsidR="000D47E9">
        <w:rPr>
          <w:rFonts w:ascii="Times New Roman" w:hAnsi="Times New Roman" w:cs="Times New Roman"/>
          <w:sz w:val="24"/>
          <w:szCs w:val="24"/>
        </w:rPr>
        <w:t>a ustawy z dnia 14 grudnia 2016 </w:t>
      </w:r>
      <w:r w:rsidR="00C361D6" w:rsidRPr="003411E8">
        <w:rPr>
          <w:rFonts w:ascii="Times New Roman" w:hAnsi="Times New Roman" w:cs="Times New Roman"/>
          <w:sz w:val="24"/>
          <w:szCs w:val="24"/>
        </w:rPr>
        <w:t>r. – Prawo oświatowe, osoby nieposiadającej obywatelstwa polskiego – osoba zatrudniona na tym stanowisku musi posiadać znajomość języ</w:t>
      </w:r>
      <w:r w:rsidR="000D47E9">
        <w:rPr>
          <w:rFonts w:ascii="Times New Roman" w:hAnsi="Times New Roman" w:cs="Times New Roman"/>
          <w:sz w:val="24"/>
          <w:szCs w:val="24"/>
        </w:rPr>
        <w:t>ka polskiego w mowie i piśmie w </w:t>
      </w:r>
      <w:r w:rsidR="00C361D6" w:rsidRPr="003411E8">
        <w:rPr>
          <w:rFonts w:ascii="Times New Roman" w:hAnsi="Times New Roman" w:cs="Times New Roman"/>
          <w:sz w:val="24"/>
          <w:szCs w:val="24"/>
        </w:rPr>
        <w:t>stopniu umożliwiającym pomoc uczniowi, który nie zna języka polskiego albo zna go na poziomie niewystarczającym do korzystania z nauki – (art. 57a ustawy);</w:t>
      </w:r>
    </w:p>
    <w:p w14:paraId="5AA2D2B1" w14:textId="77777777" w:rsidR="00C361D6" w:rsidRPr="003411E8" w:rsidRDefault="00A13E89" w:rsidP="00C361D6">
      <w:pPr>
        <w:pStyle w:val="Bezodstpw"/>
        <w:numPr>
          <w:ilvl w:val="0"/>
          <w:numId w:val="10"/>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wydłużeni</w:t>
      </w:r>
      <w:r w:rsidR="00EB5302" w:rsidRPr="003411E8">
        <w:rPr>
          <w:rFonts w:ascii="Times New Roman" w:hAnsi="Times New Roman" w:cs="Times New Roman"/>
          <w:sz w:val="24"/>
          <w:szCs w:val="24"/>
        </w:rPr>
        <w:t>u</w:t>
      </w:r>
      <w:r w:rsidRPr="003411E8">
        <w:rPr>
          <w:rFonts w:ascii="Times New Roman" w:hAnsi="Times New Roman" w:cs="Times New Roman"/>
          <w:sz w:val="24"/>
          <w:szCs w:val="24"/>
        </w:rPr>
        <w:t xml:space="preserve"> okresu zniesienia</w:t>
      </w:r>
      <w:r w:rsidR="00C361D6" w:rsidRPr="003411E8">
        <w:rPr>
          <w:rFonts w:ascii="Times New Roman" w:hAnsi="Times New Roman" w:cs="Times New Roman"/>
          <w:sz w:val="24"/>
          <w:szCs w:val="24"/>
        </w:rPr>
        <w:t xml:space="preserve"> stosowania przepisu art. 9 ust. 2 ustawy z dnia 22 maja 2009 r. o nauczycielskich świadczeniach kompensacyjnych (Dz. U. z 2025 r. poz. 174) w razie podjęcia przez uprawnionego pracy w jednostkach, o których mowa w art. 1 ustawy z dnia 26 stycznia 1982 r. – Karta Nauczyciela, na stanowisku (art. 58 ustawy):</w:t>
      </w:r>
    </w:p>
    <w:p w14:paraId="3379B1EF" w14:textId="77777777" w:rsidR="00C361D6" w:rsidRPr="003411E8" w:rsidRDefault="00C361D6" w:rsidP="00C361D6">
      <w:pPr>
        <w:pStyle w:val="Bezodstpw"/>
        <w:numPr>
          <w:ilvl w:val="0"/>
          <w:numId w:val="11"/>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pomocy nauczyciela, o którym mowa w</w:t>
      </w:r>
      <w:r w:rsidR="000D47E9">
        <w:rPr>
          <w:rFonts w:ascii="Times New Roman" w:hAnsi="Times New Roman" w:cs="Times New Roman"/>
          <w:sz w:val="24"/>
          <w:szCs w:val="24"/>
        </w:rPr>
        <w:t xml:space="preserve"> art. 165 ust. 8 ustawy z dnia </w:t>
      </w:r>
      <w:r w:rsidRPr="003411E8">
        <w:rPr>
          <w:rFonts w:ascii="Times New Roman" w:hAnsi="Times New Roman" w:cs="Times New Roman"/>
          <w:sz w:val="24"/>
          <w:szCs w:val="24"/>
        </w:rPr>
        <w:t>14 grudnia 2016 r. – Prawo oświatowe,</w:t>
      </w:r>
    </w:p>
    <w:p w14:paraId="2F770B3C" w14:textId="1A814AB1" w:rsidR="00833565" w:rsidRPr="003411E8" w:rsidRDefault="00C361D6" w:rsidP="00C361D6">
      <w:pPr>
        <w:pStyle w:val="Bezodstpw"/>
        <w:numPr>
          <w:ilvl w:val="0"/>
          <w:numId w:val="11"/>
        </w:numPr>
        <w:spacing w:before="120" w:line="360" w:lineRule="auto"/>
        <w:jc w:val="both"/>
        <w:rPr>
          <w:rFonts w:ascii="Times New Roman" w:hAnsi="Times New Roman" w:cs="Times New Roman"/>
          <w:sz w:val="24"/>
          <w:szCs w:val="24"/>
        </w:rPr>
      </w:pPr>
      <w:r w:rsidRPr="003411E8">
        <w:rPr>
          <w:rFonts w:ascii="Times New Roman" w:hAnsi="Times New Roman" w:cs="Times New Roman"/>
          <w:sz w:val="24"/>
          <w:szCs w:val="24"/>
        </w:rPr>
        <w:t>nauczyciela języka polskiego lub nauczyciela prowadzącego dodatkową naukę języka polskiego, o której mowa w</w:t>
      </w:r>
      <w:r w:rsidR="000D47E9">
        <w:rPr>
          <w:rFonts w:ascii="Times New Roman" w:hAnsi="Times New Roman" w:cs="Times New Roman"/>
          <w:sz w:val="24"/>
          <w:szCs w:val="24"/>
        </w:rPr>
        <w:t xml:space="preserve"> art. 165 ust. 7 ustawy z dnia </w:t>
      </w:r>
      <w:r w:rsidRPr="003411E8">
        <w:rPr>
          <w:rFonts w:ascii="Times New Roman" w:hAnsi="Times New Roman" w:cs="Times New Roman"/>
          <w:sz w:val="24"/>
          <w:szCs w:val="24"/>
        </w:rPr>
        <w:t>14 grudnia 2016 r. – Prawo oświatowe,</w:t>
      </w:r>
    </w:p>
    <w:p w14:paraId="4A3C91E7" w14:textId="3CF9F6B3" w:rsidR="008940FB" w:rsidRPr="008940FB" w:rsidRDefault="00C361D6" w:rsidP="008940FB">
      <w:pPr>
        <w:pStyle w:val="Bezodstpw"/>
        <w:numPr>
          <w:ilvl w:val="0"/>
          <w:numId w:val="11"/>
        </w:numPr>
        <w:spacing w:before="120" w:line="360" w:lineRule="auto"/>
        <w:jc w:val="both"/>
        <w:rPr>
          <w:rFonts w:ascii="Times New Roman" w:hAnsi="Times New Roman" w:cs="Times New Roman"/>
          <w:b/>
          <w:sz w:val="24"/>
          <w:szCs w:val="24"/>
        </w:rPr>
      </w:pPr>
      <w:r w:rsidRPr="00833565">
        <w:rPr>
          <w:rFonts w:ascii="Times New Roman" w:hAnsi="Times New Roman" w:cs="Times New Roman"/>
          <w:sz w:val="24"/>
          <w:szCs w:val="24"/>
        </w:rPr>
        <w:t>nauczyciela innego niż wymieniony powyżej, jeżeli w dniu nawiązania z nauczycielem stosunku pracy do szkoły uczęszcza co najmniej jeden uczeń będący obywatelem Ukrainy, którego pobyt na terytorium Rzeczypospolitej Polskiej jest uznawany za legalny na podstawie ustawy albo który przebywa legalnie na terytori</w:t>
      </w:r>
      <w:r w:rsidR="000D47E9" w:rsidRPr="00833565">
        <w:rPr>
          <w:rFonts w:ascii="Times New Roman" w:hAnsi="Times New Roman" w:cs="Times New Roman"/>
          <w:sz w:val="24"/>
          <w:szCs w:val="24"/>
        </w:rPr>
        <w:t>um Rzeczypospolitej Polskiej, w </w:t>
      </w:r>
      <w:r w:rsidRPr="00833565">
        <w:rPr>
          <w:rFonts w:ascii="Times New Roman" w:hAnsi="Times New Roman" w:cs="Times New Roman"/>
          <w:sz w:val="24"/>
          <w:szCs w:val="24"/>
        </w:rPr>
        <w:t>przypadku gdy przybył na terytorium Rzeczypospolitej Polskiej z terytorium Ukrainy od dnia 24 lutego 2022 r. w związku z działaniami wojennymi prowadzonymi na terytorium tego państwa.</w:t>
      </w:r>
    </w:p>
    <w:p w14:paraId="54DAEDF2" w14:textId="77777777" w:rsidR="004720AA" w:rsidRDefault="004720AA" w:rsidP="00C361D6">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t>Pomoc psychologiczna</w:t>
      </w:r>
    </w:p>
    <w:p w14:paraId="3F5B34EE" w14:textId="77777777" w:rsidR="004720AA" w:rsidRPr="004720AA" w:rsidRDefault="004720AA" w:rsidP="00C361D6">
      <w:pPr>
        <w:pStyle w:val="Bezodstpw"/>
        <w:spacing w:line="360" w:lineRule="auto"/>
        <w:jc w:val="both"/>
        <w:rPr>
          <w:rFonts w:ascii="Times New Roman" w:hAnsi="Times New Roman" w:cs="Times New Roman"/>
          <w:sz w:val="24"/>
          <w:szCs w:val="24"/>
        </w:rPr>
      </w:pPr>
      <w:r w:rsidRPr="004720AA">
        <w:rPr>
          <w:rFonts w:ascii="Times New Roman" w:hAnsi="Times New Roman" w:cs="Times New Roman"/>
          <w:sz w:val="24"/>
          <w:szCs w:val="24"/>
        </w:rPr>
        <w:t>Do 31 grudnia 2025 r. przedłużono okresu, w którym możliwe jest świadczenie usług psychologicznych na rzecz obywateli Ukrainy przez przebywających na terytorium Rzeczypospolitej Polskiej obywateli Ukrainy posiadających odpowiednie wykształcenie uzyskane w Ukrainie (zmiana art. 64b ustawy).</w:t>
      </w:r>
    </w:p>
    <w:p w14:paraId="27264365" w14:textId="290A5B90" w:rsidR="00347B8C" w:rsidRPr="003411E8" w:rsidRDefault="00347B8C" w:rsidP="00C361D6">
      <w:pPr>
        <w:pStyle w:val="Bezodstpw"/>
        <w:spacing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Ochrona międzynarodowa</w:t>
      </w:r>
    </w:p>
    <w:p w14:paraId="01F43078" w14:textId="24D23C06" w:rsidR="003F4F2F" w:rsidRPr="00FC40AB" w:rsidRDefault="00833565" w:rsidP="00347B8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3F4F2F" w:rsidRPr="00FC40AB">
        <w:rPr>
          <w:rFonts w:ascii="Times New Roman" w:hAnsi="Times New Roman" w:cs="Times New Roman"/>
          <w:sz w:val="24"/>
          <w:szCs w:val="24"/>
        </w:rPr>
        <w:t>ytuacja obecności na terytorium Rzeczypospolitej Polskiej znaczącej liczby cudzoziemców, którzy przybyli z terytorium Ukrainy w związku agresją zbrojną Federacji Rosyjskiej na to państwo w dniu 24 lutego 2022 r., powoduje konieczność wprowadzenia również czasowego, do dnia 4 marca 2026 r., spoczywania terminów na załatwienie przez Szefa Urzędu do Spraw Cudzoziemców spraw udzielenia ochrony międzynarodowej. Zgodnie z art. 34 ust. 1 ustawy z</w:t>
      </w:r>
      <w:r w:rsidR="00232F0A">
        <w:rPr>
          <w:rFonts w:ascii="Times New Roman" w:hAnsi="Times New Roman" w:cs="Times New Roman"/>
          <w:sz w:val="24"/>
          <w:szCs w:val="24"/>
        </w:rPr>
        <w:t> </w:t>
      </w:r>
      <w:r w:rsidR="003F4F2F" w:rsidRPr="00FC40AB">
        <w:rPr>
          <w:rFonts w:ascii="Times New Roman" w:hAnsi="Times New Roman" w:cs="Times New Roman"/>
          <w:sz w:val="24"/>
          <w:szCs w:val="24"/>
        </w:rPr>
        <w:t>dnia 13 czerwca 2003 r. o udzielaniu cudzoziemcom ochrony na terytorium Rzeczypo</w:t>
      </w:r>
      <w:r w:rsidR="00797E9D" w:rsidRPr="00FC40AB">
        <w:rPr>
          <w:rFonts w:ascii="Times New Roman" w:hAnsi="Times New Roman" w:cs="Times New Roman"/>
          <w:sz w:val="24"/>
          <w:szCs w:val="24"/>
        </w:rPr>
        <w:t>spolitej Polskiej (Dz. U. z 2025</w:t>
      </w:r>
      <w:r w:rsidR="003F4F2F" w:rsidRPr="00FC40AB">
        <w:rPr>
          <w:rFonts w:ascii="Times New Roman" w:hAnsi="Times New Roman" w:cs="Times New Roman"/>
          <w:sz w:val="24"/>
          <w:szCs w:val="24"/>
        </w:rPr>
        <w:t xml:space="preserve"> r. poz. </w:t>
      </w:r>
      <w:r w:rsidR="00797E9D" w:rsidRPr="00FC40AB">
        <w:rPr>
          <w:rFonts w:ascii="Times New Roman" w:hAnsi="Times New Roman" w:cs="Times New Roman"/>
          <w:sz w:val="24"/>
          <w:szCs w:val="24"/>
        </w:rPr>
        <w:t xml:space="preserve">223, </w:t>
      </w:r>
      <w:r w:rsidR="000D47E9">
        <w:rPr>
          <w:rFonts w:ascii="Times New Roman" w:hAnsi="Times New Roman" w:cs="Times New Roman"/>
          <w:sz w:val="24"/>
          <w:szCs w:val="24"/>
        </w:rPr>
        <w:t>z </w:t>
      </w:r>
      <w:r w:rsidR="00B5746F">
        <w:rPr>
          <w:rFonts w:ascii="Times New Roman" w:hAnsi="Times New Roman" w:cs="Times New Roman"/>
          <w:sz w:val="24"/>
          <w:szCs w:val="24"/>
        </w:rPr>
        <w:t>późn. zm.</w:t>
      </w:r>
      <w:r w:rsidR="00797E9D" w:rsidRPr="00FC40AB">
        <w:rPr>
          <w:rFonts w:ascii="Times New Roman" w:hAnsi="Times New Roman" w:cs="Times New Roman"/>
          <w:sz w:val="24"/>
          <w:szCs w:val="24"/>
        </w:rPr>
        <w:t xml:space="preserve">) </w:t>
      </w:r>
      <w:r w:rsidR="003F4F2F" w:rsidRPr="00FC40AB">
        <w:rPr>
          <w:rFonts w:ascii="Times New Roman" w:hAnsi="Times New Roman" w:cs="Times New Roman"/>
          <w:sz w:val="24"/>
          <w:szCs w:val="24"/>
        </w:rPr>
        <w:t xml:space="preserve">co do zasady załatwienie sprawy udzielenia ochrony międzynarodowej powinno nastąpić w terminie 6 miesięcy od dnia złożenia wniosku o </w:t>
      </w:r>
      <w:r w:rsidR="000D47E9">
        <w:rPr>
          <w:rFonts w:ascii="Times New Roman" w:hAnsi="Times New Roman" w:cs="Times New Roman"/>
          <w:sz w:val="24"/>
          <w:szCs w:val="24"/>
        </w:rPr>
        <w:t>udzielenie takiej ochrony. Art. </w:t>
      </w:r>
      <w:r w:rsidR="003F4F2F" w:rsidRPr="00FC40AB">
        <w:rPr>
          <w:rFonts w:ascii="Times New Roman" w:hAnsi="Times New Roman" w:cs="Times New Roman"/>
          <w:sz w:val="24"/>
          <w:szCs w:val="24"/>
        </w:rPr>
        <w:t>34 ust. 2 tej ustawy pozwala zaś na wydłużenie tego terminu do 15 miesięcy w przypadku, gdy sprawa jest szczególnie skomplikowana, z wnioskami występuje w krótkich odstępach czasu duża liczba cudzoziemców i uniemożliwia to rozpoznanie wniosku o udzielenie ochrony międzynarodowej w terminie 6 miesięcy lub gdy wnioskodawca nie wykonuje swoich obowiązków proceduralnych określonych w art. 41 tej ustawy. Należy zwrócić uwagę na to, że w 2022 r., a zatem w pierwszym roku kalendarzowym, w którym nastąpił masowy napływ wysiedleńców z terytorium Ukrainy, do organów polskich złożono wnioski o udzielenie ochrony międzynarodowej, które dotyczyły 9</w:t>
      </w:r>
      <w:r w:rsidR="00970267">
        <w:rPr>
          <w:rFonts w:ascii="Times New Roman" w:hAnsi="Times New Roman" w:cs="Times New Roman"/>
          <w:sz w:val="24"/>
          <w:szCs w:val="24"/>
        </w:rPr>
        <w:t xml:space="preserve"> </w:t>
      </w:r>
      <w:r w:rsidR="003F4F2F" w:rsidRPr="00FC40AB">
        <w:rPr>
          <w:rFonts w:ascii="Times New Roman" w:hAnsi="Times New Roman" w:cs="Times New Roman"/>
          <w:sz w:val="24"/>
          <w:szCs w:val="24"/>
        </w:rPr>
        <w:t>933 osób, z czego tylko 1</w:t>
      </w:r>
      <w:r w:rsidR="00970267">
        <w:rPr>
          <w:rFonts w:ascii="Times New Roman" w:hAnsi="Times New Roman" w:cs="Times New Roman"/>
          <w:sz w:val="24"/>
          <w:szCs w:val="24"/>
        </w:rPr>
        <w:t xml:space="preserve"> </w:t>
      </w:r>
      <w:r w:rsidR="003F4F2F" w:rsidRPr="00FC40AB">
        <w:rPr>
          <w:rFonts w:ascii="Times New Roman" w:hAnsi="Times New Roman" w:cs="Times New Roman"/>
          <w:sz w:val="24"/>
          <w:szCs w:val="24"/>
        </w:rPr>
        <w:t>778 to byli obywatele Ukrainy. W 2023 r. złożono wnioski o udzielenie ochrony międzynarodowej, które dotyczyły 9</w:t>
      </w:r>
      <w:r w:rsidR="00970267">
        <w:rPr>
          <w:rFonts w:ascii="Times New Roman" w:hAnsi="Times New Roman" w:cs="Times New Roman"/>
          <w:sz w:val="24"/>
          <w:szCs w:val="24"/>
        </w:rPr>
        <w:t xml:space="preserve"> </w:t>
      </w:r>
      <w:r w:rsidR="003F4F2F" w:rsidRPr="00FC40AB">
        <w:rPr>
          <w:rFonts w:ascii="Times New Roman" w:hAnsi="Times New Roman" w:cs="Times New Roman"/>
          <w:sz w:val="24"/>
          <w:szCs w:val="24"/>
        </w:rPr>
        <w:t>511 osób, z czego 1</w:t>
      </w:r>
      <w:r w:rsidR="00970267">
        <w:rPr>
          <w:rFonts w:ascii="Times New Roman" w:hAnsi="Times New Roman" w:cs="Times New Roman"/>
          <w:sz w:val="24"/>
          <w:szCs w:val="24"/>
        </w:rPr>
        <w:t xml:space="preserve"> </w:t>
      </w:r>
      <w:r w:rsidR="003F4F2F" w:rsidRPr="00FC40AB">
        <w:rPr>
          <w:rFonts w:ascii="Times New Roman" w:hAnsi="Times New Roman" w:cs="Times New Roman"/>
          <w:sz w:val="24"/>
          <w:szCs w:val="24"/>
        </w:rPr>
        <w:t>770 to byli obywatele Ukrainy. Jednakże w 2024 r. odnotowano wpływ wniosków o udzielenie ochrony międzynarodowej, które dotyczyły aż 17</w:t>
      </w:r>
      <w:r w:rsidR="00D92972">
        <w:rPr>
          <w:rFonts w:ascii="Times New Roman" w:hAnsi="Times New Roman" w:cs="Times New Roman"/>
          <w:sz w:val="24"/>
          <w:szCs w:val="24"/>
        </w:rPr>
        <w:t xml:space="preserve"> </w:t>
      </w:r>
      <w:r w:rsidR="003F4F2F" w:rsidRPr="00FC40AB">
        <w:rPr>
          <w:rFonts w:ascii="Times New Roman" w:hAnsi="Times New Roman" w:cs="Times New Roman"/>
          <w:sz w:val="24"/>
          <w:szCs w:val="24"/>
        </w:rPr>
        <w:t>053 cudzoziemców, z czego aż 7</w:t>
      </w:r>
      <w:r w:rsidR="00D92972">
        <w:rPr>
          <w:rFonts w:ascii="Times New Roman" w:hAnsi="Times New Roman" w:cs="Times New Roman"/>
          <w:sz w:val="24"/>
          <w:szCs w:val="24"/>
        </w:rPr>
        <w:t xml:space="preserve"> </w:t>
      </w:r>
      <w:r w:rsidR="003F4F2F" w:rsidRPr="00FC40AB">
        <w:rPr>
          <w:rFonts w:ascii="Times New Roman" w:hAnsi="Times New Roman" w:cs="Times New Roman"/>
          <w:sz w:val="24"/>
          <w:szCs w:val="24"/>
        </w:rPr>
        <w:t>060 to byli obywatele Ukrainy. Natomiast w sam</w:t>
      </w:r>
      <w:r w:rsidR="000D47E9">
        <w:rPr>
          <w:rFonts w:ascii="Times New Roman" w:hAnsi="Times New Roman" w:cs="Times New Roman"/>
          <w:sz w:val="24"/>
          <w:szCs w:val="24"/>
        </w:rPr>
        <w:t>ym tylko miesiącu styczniu 2025 </w:t>
      </w:r>
      <w:r w:rsidR="003F4F2F" w:rsidRPr="00FC40AB">
        <w:rPr>
          <w:rFonts w:ascii="Times New Roman" w:hAnsi="Times New Roman" w:cs="Times New Roman"/>
          <w:sz w:val="24"/>
          <w:szCs w:val="24"/>
        </w:rPr>
        <w:t>r. odnotowano wpływ wniosków o</w:t>
      </w:r>
      <w:r w:rsidR="00232F0A">
        <w:rPr>
          <w:rFonts w:ascii="Times New Roman" w:hAnsi="Times New Roman" w:cs="Times New Roman"/>
          <w:sz w:val="24"/>
          <w:szCs w:val="24"/>
        </w:rPr>
        <w:t> </w:t>
      </w:r>
      <w:r w:rsidR="003F4F2F" w:rsidRPr="00FC40AB">
        <w:rPr>
          <w:rFonts w:ascii="Times New Roman" w:hAnsi="Times New Roman" w:cs="Times New Roman"/>
          <w:sz w:val="24"/>
          <w:szCs w:val="24"/>
        </w:rPr>
        <w:t>udzielenie ochrony międzynarodowej dotyczących aż 1</w:t>
      </w:r>
      <w:r w:rsidR="00D92972">
        <w:rPr>
          <w:rFonts w:ascii="Times New Roman" w:hAnsi="Times New Roman" w:cs="Times New Roman"/>
          <w:sz w:val="24"/>
          <w:szCs w:val="24"/>
        </w:rPr>
        <w:t xml:space="preserve"> </w:t>
      </w:r>
      <w:r w:rsidR="003F4F2F" w:rsidRPr="00FC40AB">
        <w:rPr>
          <w:rFonts w:ascii="Times New Roman" w:hAnsi="Times New Roman" w:cs="Times New Roman"/>
          <w:sz w:val="24"/>
          <w:szCs w:val="24"/>
        </w:rPr>
        <w:t>696 cudzoziemców, z czego 1</w:t>
      </w:r>
      <w:r w:rsidR="00D92972">
        <w:rPr>
          <w:rFonts w:ascii="Times New Roman" w:hAnsi="Times New Roman" w:cs="Times New Roman"/>
          <w:sz w:val="24"/>
          <w:szCs w:val="24"/>
        </w:rPr>
        <w:t xml:space="preserve"> </w:t>
      </w:r>
      <w:r w:rsidR="003F4F2F" w:rsidRPr="00FC40AB">
        <w:rPr>
          <w:rFonts w:ascii="Times New Roman" w:hAnsi="Times New Roman" w:cs="Times New Roman"/>
          <w:sz w:val="24"/>
          <w:szCs w:val="24"/>
        </w:rPr>
        <w:t>063 to byli obywatele Ukrainy. Nie ulega zatem wątpliwości, że pomimo trwania ochrony czasowej i</w:t>
      </w:r>
      <w:r w:rsidR="00232F0A">
        <w:rPr>
          <w:rFonts w:ascii="Times New Roman" w:hAnsi="Times New Roman" w:cs="Times New Roman"/>
          <w:sz w:val="24"/>
          <w:szCs w:val="24"/>
        </w:rPr>
        <w:t> </w:t>
      </w:r>
      <w:r w:rsidR="003F4F2F" w:rsidRPr="00FC40AB">
        <w:rPr>
          <w:rFonts w:ascii="Times New Roman" w:hAnsi="Times New Roman" w:cs="Times New Roman"/>
          <w:sz w:val="24"/>
          <w:szCs w:val="24"/>
        </w:rPr>
        <w:t>stosowania szeregu instytucji pomocowych adresowych do obywateli Ukrainy, jak również pomimo szeregu rozwiązań mających na celu wzmocnienie trwałości legalności ich pobytu na terytorium Rzeczypospolitej Polskiej, obywatele Ukrainy coraz częściej decydują się na składanie wniosków o udzielenie ochrony międzynarodowej. Generuje to ogromne obciążenia dla organu właściwego w tych sprawach, tj. Szefa Urzędu do Spraw Cudzoziemców, skutkujące tym, iż może nie być możliwe zachowanie terminu na załatwienie tych spraw, przewidzianego w art. 34 ust. 2 ustawy o udzielaniu cudzoziemcom ochrony na terytorium Rzeczypospolitej Polskiej. W ocenie projektodawcy należy wyważyć względy szybkości postępowania oraz względy związane z zapewnieniem koniecznych warunków do tego, żeby czynione w postępowaniu w sprawie udzielenia ochrony międzynarodowej ustalenia faktyczne były wszechstronne i dokładne. Zwiększająca się wciąż liczba wniosków o udzielenie ochrony międzynarodowej znacząco utrudnia ich prawidłowe rozpatrywanie, tj. takie rozpatrywanie, które prowadzi do jednoznacznego ustalenia, który wnioskodawca spełnia przesłanki nadania statusu uchodźcy lub udzielenia ochrony uzupełniającej, a który nie, względnie, który z</w:t>
      </w:r>
      <w:r w:rsidR="00232F0A">
        <w:rPr>
          <w:rFonts w:ascii="Times New Roman" w:hAnsi="Times New Roman" w:cs="Times New Roman"/>
          <w:sz w:val="24"/>
          <w:szCs w:val="24"/>
        </w:rPr>
        <w:t> </w:t>
      </w:r>
      <w:r w:rsidR="003F4F2F" w:rsidRPr="00FC40AB">
        <w:rPr>
          <w:rFonts w:ascii="Times New Roman" w:hAnsi="Times New Roman" w:cs="Times New Roman"/>
          <w:sz w:val="24"/>
          <w:szCs w:val="24"/>
        </w:rPr>
        <w:t>wnioskodawców powinien podlegać wyłączeniu od tych form ochrony z uwagi na popełnione dotąd czyny lub stwarzanie zagrożenia dla bezpieczeństwa państwa lub społeczeństwa. W tych uwarunkowaniach w ocenie projektodawcy zasadne jest, aby wzorem art. 100d ustawy specjalnej, dotyczącego określonych spraw cudzoziemców załatwianych przez wojewodów, czasowo wstrzymać bieg terminów na załatwienie przez Szefa Urzędu do Spraw Cudzoziemców spraw udzielenia ochrony międzynarodowej, jak również wyłączyć w okresie spoczywania terminów realizację przez ten organ obowiązku zawiadamiania o nowym terminie załatwienia sprawy, jak również wyłączyć stosowanie przepisów o bezczynności oraz przepisów o przewlekłym prowadzeniu postępowania, wyłączyć możliwość wymierzenia grzywny lub zasądzenia sumy pieniężnej od Szefa Urzędu do Spraw Cudzoziemców, jak również wprowa</w:t>
      </w:r>
      <w:r w:rsidR="000D47E9">
        <w:rPr>
          <w:rFonts w:ascii="Times New Roman" w:hAnsi="Times New Roman" w:cs="Times New Roman"/>
          <w:sz w:val="24"/>
          <w:szCs w:val="24"/>
        </w:rPr>
        <w:t>dzić regulację stanowiącą, iż w </w:t>
      </w:r>
      <w:r w:rsidR="003F4F2F" w:rsidRPr="00FC40AB">
        <w:rPr>
          <w:rFonts w:ascii="Times New Roman" w:hAnsi="Times New Roman" w:cs="Times New Roman"/>
          <w:sz w:val="24"/>
          <w:szCs w:val="24"/>
        </w:rPr>
        <w:t xml:space="preserve">okresie spoczywania terminów zaprzestanie czynności przez Szefa Urzędu do Spraw Cudzoziemców lub dokonywanie ich z opóźnieniem nie może być podstawą wywodzenia środków prawnych dotyczących bezczynności, przewlekłości lub naruszenia prawa strony do rozpoznania sprawy bez zbędnej zwłoki. </w:t>
      </w:r>
    </w:p>
    <w:p w14:paraId="0FF4169B" w14:textId="3EB84C04" w:rsidR="003F4F2F" w:rsidRPr="00FC40AB" w:rsidRDefault="003F4F2F" w:rsidP="00347B8C">
      <w:pPr>
        <w:pStyle w:val="Bezodstpw"/>
        <w:spacing w:line="360" w:lineRule="auto"/>
        <w:jc w:val="both"/>
        <w:rPr>
          <w:rFonts w:ascii="Times New Roman" w:hAnsi="Times New Roman" w:cs="Times New Roman"/>
          <w:sz w:val="24"/>
          <w:szCs w:val="24"/>
        </w:rPr>
      </w:pPr>
      <w:r w:rsidRPr="00FC40AB">
        <w:rPr>
          <w:rFonts w:ascii="Times New Roman" w:hAnsi="Times New Roman" w:cs="Times New Roman"/>
          <w:sz w:val="24"/>
          <w:szCs w:val="24"/>
        </w:rPr>
        <w:t>Projektowany przepis art. 100da ustawy specjalnej będzie miał zaś charakter czasowy. Nie jest zatem tak, że projektodawca w sposób bezterminowy usunie z krajowego porządku prawnego terminy załatwiania spraw udzielenia ochrony międzynarodowej. Projektowane, szczególne rozwiązania są związane z określonym, trudnym dla całej administracji rządowej, stanem zwiększonego obciążenia wpływem nowych spraw, będącego skutkiem zdarzenia zewnętrznego, obiektywnego, któremu nie można skutecznie przeciwdziałać (wojna skutkująca bardzo dużymi, bezprecedensowymi w historii Polski ruchami migracyjnymi). W dalszym jednak ciągu przepisy prawa o charakterze permanentnym będą przewidywać skutki niedochowania terminów wynikających z art. 31 dyrektywy 2013/32/UE. I tak niedochowanie terminu skutkuje z założenia powstaniem stanu bezczynnośc</w:t>
      </w:r>
      <w:r w:rsidR="000D47E9">
        <w:rPr>
          <w:rFonts w:ascii="Times New Roman" w:hAnsi="Times New Roman" w:cs="Times New Roman"/>
          <w:sz w:val="24"/>
          <w:szCs w:val="24"/>
        </w:rPr>
        <w:t>i, który może być stwierdzony w </w:t>
      </w:r>
      <w:r w:rsidRPr="00FC40AB">
        <w:rPr>
          <w:rFonts w:ascii="Times New Roman" w:hAnsi="Times New Roman" w:cs="Times New Roman"/>
          <w:sz w:val="24"/>
          <w:szCs w:val="24"/>
        </w:rPr>
        <w:t xml:space="preserve">drodze postanowienia Rady do Spraw Uchodźców wydanego na skutek rozpoznania ponaglenia, o którym mowa w art. 37 § 1 pkt 1 ustawy z dnia 14 czerwca 1960 r. – Kodeks postępowania administracyjnego (Dz. U. z 2024 r. </w:t>
      </w:r>
      <w:r w:rsidRPr="00553F79">
        <w:rPr>
          <w:rFonts w:ascii="Times New Roman" w:hAnsi="Times New Roman" w:cs="Times New Roman"/>
          <w:sz w:val="24"/>
          <w:szCs w:val="24"/>
        </w:rPr>
        <w:t>poz. 572</w:t>
      </w:r>
      <w:r w:rsidR="000D47E9" w:rsidRPr="00553F79">
        <w:rPr>
          <w:rFonts w:ascii="Times New Roman" w:hAnsi="Times New Roman" w:cs="Times New Roman"/>
          <w:sz w:val="24"/>
          <w:szCs w:val="24"/>
        </w:rPr>
        <w:t>, z późn. zm.</w:t>
      </w:r>
      <w:r w:rsidRPr="00553F79">
        <w:rPr>
          <w:rFonts w:ascii="Times New Roman" w:hAnsi="Times New Roman" w:cs="Times New Roman"/>
          <w:sz w:val="24"/>
          <w:szCs w:val="24"/>
        </w:rPr>
        <w:t>),</w:t>
      </w:r>
      <w:r w:rsidRPr="00FC40AB">
        <w:rPr>
          <w:rFonts w:ascii="Times New Roman" w:hAnsi="Times New Roman" w:cs="Times New Roman"/>
          <w:sz w:val="24"/>
          <w:szCs w:val="24"/>
        </w:rPr>
        <w:t xml:space="preserve"> lub w drodze prawomocnego wyroku sądu administracyjnego rozpoznającego skargę w t</w:t>
      </w:r>
      <w:r w:rsidR="00553F79">
        <w:rPr>
          <w:rFonts w:ascii="Times New Roman" w:hAnsi="Times New Roman" w:cs="Times New Roman"/>
          <w:sz w:val="24"/>
          <w:szCs w:val="24"/>
        </w:rPr>
        <w:t>ym przedmiocie, o </w:t>
      </w:r>
      <w:r w:rsidR="000D47E9">
        <w:rPr>
          <w:rFonts w:ascii="Times New Roman" w:hAnsi="Times New Roman" w:cs="Times New Roman"/>
          <w:sz w:val="24"/>
          <w:szCs w:val="24"/>
        </w:rPr>
        <w:t>której mowa w </w:t>
      </w:r>
      <w:r w:rsidRPr="00FC40AB">
        <w:rPr>
          <w:rFonts w:ascii="Times New Roman" w:hAnsi="Times New Roman" w:cs="Times New Roman"/>
          <w:sz w:val="24"/>
          <w:szCs w:val="24"/>
        </w:rPr>
        <w:t>art. 3 § 2 pkt 8 ustawy z dnia 30 sierpnia 2002 r. – Prawo o postępowaniu przed sądami administracyjnymi (Dz. U.</w:t>
      </w:r>
      <w:r w:rsidR="00797E9D" w:rsidRPr="00FC40AB">
        <w:rPr>
          <w:rFonts w:ascii="Times New Roman" w:hAnsi="Times New Roman" w:cs="Times New Roman"/>
          <w:sz w:val="24"/>
          <w:szCs w:val="24"/>
        </w:rPr>
        <w:t xml:space="preserve"> z 2024 r. poz. 935, </w:t>
      </w:r>
      <w:r w:rsidR="000D47E9">
        <w:rPr>
          <w:rFonts w:ascii="Times New Roman" w:hAnsi="Times New Roman" w:cs="Times New Roman"/>
          <w:sz w:val="24"/>
          <w:szCs w:val="24"/>
        </w:rPr>
        <w:t>z późn. zm.</w:t>
      </w:r>
      <w:r w:rsidRPr="00FC40AB">
        <w:rPr>
          <w:rFonts w:ascii="Times New Roman" w:hAnsi="Times New Roman" w:cs="Times New Roman"/>
          <w:sz w:val="24"/>
          <w:szCs w:val="24"/>
        </w:rPr>
        <w:t>). Skutkiem pierwszego jest powstanie po stronie Rady do Spraw Uchodźców</w:t>
      </w:r>
      <w:r w:rsidR="00553F79">
        <w:rPr>
          <w:rFonts w:ascii="Times New Roman" w:hAnsi="Times New Roman" w:cs="Times New Roman"/>
          <w:sz w:val="24"/>
          <w:szCs w:val="24"/>
        </w:rPr>
        <w:t xml:space="preserve"> obowiązku dokonania oceny, czy </w:t>
      </w:r>
      <w:r w:rsidRPr="00FC40AB">
        <w:rPr>
          <w:rFonts w:ascii="Times New Roman" w:hAnsi="Times New Roman" w:cs="Times New Roman"/>
          <w:sz w:val="24"/>
          <w:szCs w:val="24"/>
        </w:rPr>
        <w:t>bezczynność miała miejsce z rażącym naruszeniem pra</w:t>
      </w:r>
      <w:r w:rsidR="00553F79">
        <w:rPr>
          <w:rFonts w:ascii="Times New Roman" w:hAnsi="Times New Roman" w:cs="Times New Roman"/>
          <w:sz w:val="24"/>
          <w:szCs w:val="24"/>
        </w:rPr>
        <w:t>wa czy też nie (art. 37 § 6 pkt </w:t>
      </w:r>
      <w:r w:rsidRPr="00FC40AB">
        <w:rPr>
          <w:rFonts w:ascii="Times New Roman" w:hAnsi="Times New Roman" w:cs="Times New Roman"/>
          <w:sz w:val="24"/>
          <w:szCs w:val="24"/>
        </w:rPr>
        <w:t>1 K.p.a.), zobowiązania Szefa Urzędu do Spraw Cudzoz</w:t>
      </w:r>
      <w:r w:rsidR="00553F79">
        <w:rPr>
          <w:rFonts w:ascii="Times New Roman" w:hAnsi="Times New Roman" w:cs="Times New Roman"/>
          <w:sz w:val="24"/>
          <w:szCs w:val="24"/>
        </w:rPr>
        <w:t>iemców do załatwienia sprawy, z </w:t>
      </w:r>
      <w:r w:rsidRPr="00FC40AB">
        <w:rPr>
          <w:rFonts w:ascii="Times New Roman" w:hAnsi="Times New Roman" w:cs="Times New Roman"/>
          <w:sz w:val="24"/>
          <w:szCs w:val="24"/>
        </w:rPr>
        <w:t>wyznaczeniem terminu do jej załatwienia, jeżeli postępowanie jest niezak</w:t>
      </w:r>
      <w:r w:rsidR="00553F79">
        <w:rPr>
          <w:rFonts w:ascii="Times New Roman" w:hAnsi="Times New Roman" w:cs="Times New Roman"/>
          <w:sz w:val="24"/>
          <w:szCs w:val="24"/>
        </w:rPr>
        <w:t>ończone (art. 37 § </w:t>
      </w:r>
      <w:r w:rsidR="000D47E9">
        <w:rPr>
          <w:rFonts w:ascii="Times New Roman" w:hAnsi="Times New Roman" w:cs="Times New Roman"/>
          <w:sz w:val="24"/>
          <w:szCs w:val="24"/>
        </w:rPr>
        <w:t>6 pkt 2 lit. </w:t>
      </w:r>
      <w:r w:rsidRPr="00FC40AB">
        <w:rPr>
          <w:rFonts w:ascii="Times New Roman" w:hAnsi="Times New Roman" w:cs="Times New Roman"/>
          <w:sz w:val="24"/>
          <w:szCs w:val="24"/>
        </w:rPr>
        <w:t xml:space="preserve">a K.p.a.), jak również zarządzenia wyjaśnienia przyczyn i ustalenia osób winnych bezczynności lub przewlekłości, a w razie potrzeby także podjęcie środków zapobiegających bezczynności lub przewlekłości w przyszłości (art. 37 § 6 pkt 2 lit. b K.p.a.). Skutkiem drugiego, jest konieczność zobowiązania przez sąd administracyjny Szefa Urzędu do Spraw Cudzoziemców do wydania decyzji w określonym terminie (art. 149 § 1 pkt 1 P.p.s.a.) lub stwierdzenia, że organ ten dopuścił się bezczynności (art. 149 § 1 pkt 3 P.p.s.a.), jak również do stwierdzenia czy bezczynność miała miejsce z rażącym naruszeniem prawa (art. 149 § 1a P.p.s.a.). Dodatkowym skutkiem może być wymierzenie organowi grzywny lub zasądzenie na rzecz strony skarżącej sumy pieniężnej (art. 149 § 2 P.p.s.a.). Skuteczność wyroku stwierdzającego bezczynność jest dodatkowo zabezpieczona skargą na niewykonanie wyroku (art. 154 § 1 P.p.s.a.). Tożsame skutki można odnieść do sytuacji, w której w drodze postanowienia Rady do Spraw Uchodźców czy wyroku sądu administracyjnego stwierdzono by przewlekłe prowadzenie postępowania przez Szefa </w:t>
      </w:r>
      <w:r w:rsidR="00553F79">
        <w:rPr>
          <w:rFonts w:ascii="Times New Roman" w:hAnsi="Times New Roman" w:cs="Times New Roman"/>
          <w:sz w:val="24"/>
          <w:szCs w:val="24"/>
        </w:rPr>
        <w:t xml:space="preserve">Urzędu do Spraw Cudzoziemców. </w:t>
      </w:r>
      <w:r w:rsidR="00EE5E78">
        <w:rPr>
          <w:rFonts w:ascii="Times New Roman" w:hAnsi="Times New Roman" w:cs="Times New Roman"/>
          <w:sz w:val="24"/>
          <w:szCs w:val="24"/>
        </w:rPr>
        <w:t>M</w:t>
      </w:r>
      <w:r w:rsidRPr="00FC40AB">
        <w:rPr>
          <w:rFonts w:ascii="Times New Roman" w:hAnsi="Times New Roman" w:cs="Times New Roman"/>
          <w:sz w:val="24"/>
          <w:szCs w:val="24"/>
        </w:rPr>
        <w:t>ożna jednak argumentowa</w:t>
      </w:r>
      <w:r w:rsidR="00553F79">
        <w:rPr>
          <w:rFonts w:ascii="Times New Roman" w:hAnsi="Times New Roman" w:cs="Times New Roman"/>
          <w:sz w:val="24"/>
          <w:szCs w:val="24"/>
        </w:rPr>
        <w:t>ć, że w ramach pewnej swobody w </w:t>
      </w:r>
      <w:r w:rsidRPr="00FC40AB">
        <w:rPr>
          <w:rFonts w:ascii="Times New Roman" w:hAnsi="Times New Roman" w:cs="Times New Roman"/>
          <w:sz w:val="24"/>
          <w:szCs w:val="24"/>
        </w:rPr>
        <w:t>kształtowaniu skutków niedochowania terminów określonych w art. 31 ust. 3 dyrektywy 2013/32/UE, którą to swobodę można wywieść z tego, iż w samej dyrektywie nie przewidziano wprost skutków uchybienia terminom, ustawodawca kra</w:t>
      </w:r>
      <w:r w:rsidR="00553F79">
        <w:rPr>
          <w:rFonts w:ascii="Times New Roman" w:hAnsi="Times New Roman" w:cs="Times New Roman"/>
          <w:sz w:val="24"/>
          <w:szCs w:val="24"/>
        </w:rPr>
        <w:t>jowy, może czasowo, uznając, iż </w:t>
      </w:r>
      <w:r w:rsidRPr="00FC40AB">
        <w:rPr>
          <w:rFonts w:ascii="Times New Roman" w:hAnsi="Times New Roman" w:cs="Times New Roman"/>
          <w:sz w:val="24"/>
          <w:szCs w:val="24"/>
        </w:rPr>
        <w:t>istnieją poważne ku temu argumenty, wyłączyć występowanie określonych, ogólnych konsekwencji niedochowania terminów ustanowionyc</w:t>
      </w:r>
      <w:r w:rsidR="00553F79">
        <w:rPr>
          <w:rFonts w:ascii="Times New Roman" w:hAnsi="Times New Roman" w:cs="Times New Roman"/>
          <w:sz w:val="24"/>
          <w:szCs w:val="24"/>
        </w:rPr>
        <w:t>h w prawie krajowym w zgodzie z </w:t>
      </w:r>
      <w:r w:rsidRPr="00FC40AB">
        <w:rPr>
          <w:rFonts w:ascii="Times New Roman" w:hAnsi="Times New Roman" w:cs="Times New Roman"/>
          <w:sz w:val="24"/>
          <w:szCs w:val="24"/>
        </w:rPr>
        <w:t>dyrektywą. I takie właśnie czasowe wyłączenie skutków ma przewidzieć projektowany przepis art. 100da ustawy specja</w:t>
      </w:r>
      <w:r w:rsidR="00553F79">
        <w:rPr>
          <w:rFonts w:ascii="Times New Roman" w:hAnsi="Times New Roman" w:cs="Times New Roman"/>
          <w:sz w:val="24"/>
          <w:szCs w:val="24"/>
        </w:rPr>
        <w:t>lnej.</w:t>
      </w:r>
    </w:p>
    <w:p w14:paraId="2213F5D4" w14:textId="71E4F604" w:rsidR="003F4F2F" w:rsidRPr="00FC40AB" w:rsidRDefault="003F4F2F" w:rsidP="00347B8C">
      <w:pPr>
        <w:pStyle w:val="Bezodstpw"/>
        <w:spacing w:line="360" w:lineRule="auto"/>
        <w:jc w:val="both"/>
        <w:rPr>
          <w:rFonts w:ascii="Times New Roman" w:hAnsi="Times New Roman" w:cs="Times New Roman"/>
          <w:sz w:val="24"/>
          <w:szCs w:val="24"/>
        </w:rPr>
      </w:pPr>
      <w:r w:rsidRPr="00FC40AB">
        <w:rPr>
          <w:rFonts w:ascii="Times New Roman" w:hAnsi="Times New Roman" w:cs="Times New Roman"/>
          <w:sz w:val="24"/>
          <w:szCs w:val="24"/>
        </w:rPr>
        <w:t>Dodatkowo proponuje się, aby w przypadku upływu 6 mies</w:t>
      </w:r>
      <w:r w:rsidR="000D47E9">
        <w:rPr>
          <w:rFonts w:ascii="Times New Roman" w:hAnsi="Times New Roman" w:cs="Times New Roman"/>
          <w:sz w:val="24"/>
          <w:szCs w:val="24"/>
        </w:rPr>
        <w:t>ięcy od dnia złożenia wniosku o </w:t>
      </w:r>
      <w:r w:rsidRPr="00FC40AB">
        <w:rPr>
          <w:rFonts w:ascii="Times New Roman" w:hAnsi="Times New Roman" w:cs="Times New Roman"/>
          <w:sz w:val="24"/>
          <w:szCs w:val="24"/>
        </w:rPr>
        <w:t>udzielenie ochrony międzynarodowej mógł mieć zastos</w:t>
      </w:r>
      <w:r w:rsidR="000D47E9">
        <w:rPr>
          <w:rFonts w:ascii="Times New Roman" w:hAnsi="Times New Roman" w:cs="Times New Roman"/>
          <w:sz w:val="24"/>
          <w:szCs w:val="24"/>
        </w:rPr>
        <w:t>owanie przepis art. 35 ustawy o </w:t>
      </w:r>
      <w:r w:rsidRPr="00FC40AB">
        <w:rPr>
          <w:rFonts w:ascii="Times New Roman" w:hAnsi="Times New Roman" w:cs="Times New Roman"/>
          <w:sz w:val="24"/>
          <w:szCs w:val="24"/>
        </w:rPr>
        <w:t>udzielaniu cudzoziemcom ochrony na terytorium Rzeczypospolitej Polskiej. Przepis ten ustanawia podstawę prawną do tego, aby Szef Urzędu do Spraw Cudzoziemców wydał zaświadczenie, które wraz z tymczasowym zaświadczeniem tożsamości cudzoziemca (dokument stwierdzający tożsamość wydawany na okres trwania postępowania w sprawie udzielenia ochrony międzynarodowej) będzie uprawniać do wykonywania pracy na terytorium Rzeczypospolitej Polskiej. Podstawę prawną dla dostępu do polskiego rynku pracy ustanawia w tym przypadku art. 87 ust. 1 pkt 6a</w:t>
      </w:r>
      <w:r w:rsidR="00797E9D" w:rsidRPr="00FC40AB">
        <w:rPr>
          <w:rFonts w:ascii="Times New Roman" w:hAnsi="Times New Roman" w:cs="Times New Roman"/>
          <w:sz w:val="24"/>
          <w:szCs w:val="24"/>
        </w:rPr>
        <w:t xml:space="preserve"> ustawy z dnia 20 kwietnia  </w:t>
      </w:r>
      <w:r w:rsidRPr="00FC40AB">
        <w:rPr>
          <w:rFonts w:ascii="Times New Roman" w:hAnsi="Times New Roman" w:cs="Times New Roman"/>
          <w:sz w:val="24"/>
          <w:szCs w:val="24"/>
        </w:rPr>
        <w:t>2004 r. o promocji zatrudnienia i instytucjach rynku pracy (Dz. U. z 2025 r. poz. 214) s</w:t>
      </w:r>
      <w:r w:rsidR="00553F79">
        <w:rPr>
          <w:rFonts w:ascii="Times New Roman" w:hAnsi="Times New Roman" w:cs="Times New Roman"/>
          <w:sz w:val="24"/>
          <w:szCs w:val="24"/>
        </w:rPr>
        <w:t>tanowiąc wdrożenie art. 15 ust. </w:t>
      </w:r>
      <w:r w:rsidRPr="00FC40AB">
        <w:rPr>
          <w:rFonts w:ascii="Times New Roman" w:hAnsi="Times New Roman" w:cs="Times New Roman"/>
          <w:sz w:val="24"/>
          <w:szCs w:val="24"/>
        </w:rPr>
        <w:t>1 dyrektywy Parlamentu Europejskiego i Rady 2013/33/UE z dnia 26 czerwca 2013 r. w sprawie ustanowienia norm dotyczących przyjmowania wnioskodawców ubiegających się o ochronę międzynarodową (Dz. Urz. UE L 180 z 29.</w:t>
      </w:r>
      <w:r w:rsidR="000D47E9">
        <w:rPr>
          <w:rFonts w:ascii="Times New Roman" w:hAnsi="Times New Roman" w:cs="Times New Roman"/>
          <w:sz w:val="24"/>
          <w:szCs w:val="24"/>
        </w:rPr>
        <w:t>06.2013, str. 96), zwanej dalej</w:t>
      </w:r>
      <w:r w:rsidRPr="00FC40AB">
        <w:rPr>
          <w:rFonts w:ascii="Times New Roman" w:hAnsi="Times New Roman" w:cs="Times New Roman"/>
          <w:sz w:val="24"/>
          <w:szCs w:val="24"/>
        </w:rPr>
        <w:t xml:space="preserve"> „dyrektywą 2013/33/UE”. Przesłanki kumulatywne wydania zaświadczenia przez Szefa Urzędu do Spraw Cudzoziemców na wniosek cudzoziemca ubiegającego się o udzielenie ochrony międzynarodowej, są następujące:</w:t>
      </w:r>
    </w:p>
    <w:p w14:paraId="72CA955D" w14:textId="77BEFBB3" w:rsidR="003F4F2F" w:rsidRPr="00FC40AB" w:rsidRDefault="00CD4757" w:rsidP="00B005E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C40AB">
        <w:rPr>
          <w:rFonts w:ascii="Times New Roman" w:hAnsi="Times New Roman" w:cs="Times New Roman"/>
          <w:sz w:val="24"/>
          <w:szCs w:val="24"/>
        </w:rPr>
        <w:t xml:space="preserve"> </w:t>
      </w:r>
      <w:r w:rsidR="003F4F2F" w:rsidRPr="00FC40AB">
        <w:rPr>
          <w:rFonts w:ascii="Times New Roman" w:hAnsi="Times New Roman" w:cs="Times New Roman"/>
          <w:sz w:val="24"/>
          <w:szCs w:val="24"/>
        </w:rPr>
        <w:t xml:space="preserve">brak załatwienia sprawy w terminie określonym w art. 34 ust. 1 ustawy o udzielaniu cudzoziemcom ochrony na terytorium Rzeczypospolitej Polskiej; </w:t>
      </w:r>
    </w:p>
    <w:p w14:paraId="60D0F856" w14:textId="28D13DD3" w:rsidR="003F4F2F" w:rsidRPr="00FC40AB" w:rsidRDefault="00CD4757" w:rsidP="00B005E8">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4F2F" w:rsidRPr="00FC40AB">
        <w:rPr>
          <w:rFonts w:ascii="Times New Roman" w:hAnsi="Times New Roman" w:cs="Times New Roman"/>
          <w:sz w:val="24"/>
          <w:szCs w:val="24"/>
        </w:rPr>
        <w:t xml:space="preserve">opóźnienie w załatwieniu sprawy nie nastąpiło z winy wnioskodawcy. </w:t>
      </w:r>
    </w:p>
    <w:p w14:paraId="4BD3D648" w14:textId="77777777" w:rsidR="003F4F2F" w:rsidRPr="00FC40AB" w:rsidRDefault="003F4F2F" w:rsidP="00B005E8">
      <w:pPr>
        <w:pStyle w:val="Bezodstpw"/>
        <w:spacing w:line="360" w:lineRule="auto"/>
        <w:jc w:val="both"/>
        <w:rPr>
          <w:rFonts w:ascii="Times New Roman" w:hAnsi="Times New Roman" w:cs="Times New Roman"/>
          <w:sz w:val="24"/>
          <w:szCs w:val="24"/>
        </w:rPr>
      </w:pPr>
      <w:r w:rsidRPr="00FC40AB">
        <w:rPr>
          <w:rFonts w:ascii="Times New Roman" w:hAnsi="Times New Roman" w:cs="Times New Roman"/>
          <w:sz w:val="24"/>
          <w:szCs w:val="24"/>
        </w:rPr>
        <w:t>Z uwagi na to, że projektowana regulacja wprowadzi czasowe spoczywanie terminu określonego w art. 34 ust. 1 ustawy o udzielaniu cudzoziemcom ochrony na terytorium Rzeczypospolitej Polskiej, i w konsekwencji brak możliwości spełnienia pi</w:t>
      </w:r>
      <w:r w:rsidR="000D47E9">
        <w:rPr>
          <w:rFonts w:ascii="Times New Roman" w:hAnsi="Times New Roman" w:cs="Times New Roman"/>
          <w:sz w:val="24"/>
          <w:szCs w:val="24"/>
        </w:rPr>
        <w:t>erwszego z </w:t>
      </w:r>
      <w:r w:rsidRPr="00FC40AB">
        <w:rPr>
          <w:rFonts w:ascii="Times New Roman" w:hAnsi="Times New Roman" w:cs="Times New Roman"/>
          <w:sz w:val="24"/>
          <w:szCs w:val="24"/>
        </w:rPr>
        <w:t xml:space="preserve">powyższych warunków, proponuje się dodatkowo, aby w przypadku, w którym upłynął okres 6 miesięcy od dnia złożenia wniosku o udzielenie ochrony międzynarodowej (odpowiadający terminowi ustawowemu), Szef Urzędu do Spraw Cudzoziemców mógł stosując art. 35 tej ustawy ocenić czy zachodzi drugi z powyższych warunków, i w przypadku uznania, że został on spełniony, wydać zaświadczenie. Taki zabieg spowoduje, że sytuacja prawna cudzoziemców ubiegających się o udzielenie ochrony międzynarodowej nie ulegnie pogorszeniu i nie uchybi się zobowiązaniu wynikającemu z art. 15 ust. 1 dyrektywy 2013/33/UE. </w:t>
      </w:r>
    </w:p>
    <w:p w14:paraId="18D0563C" w14:textId="77777777" w:rsidR="003F4F2F" w:rsidRPr="003411E8" w:rsidRDefault="0016191E" w:rsidP="00C361D6">
      <w:pPr>
        <w:pStyle w:val="Bezodstpw"/>
        <w:spacing w:line="360" w:lineRule="auto"/>
        <w:jc w:val="both"/>
        <w:rPr>
          <w:rFonts w:ascii="Times New Roman" w:hAnsi="Times New Roman" w:cs="Times New Roman"/>
          <w:b/>
          <w:sz w:val="24"/>
          <w:szCs w:val="24"/>
        </w:rPr>
      </w:pPr>
      <w:r w:rsidRPr="003411E8">
        <w:rPr>
          <w:rFonts w:ascii="Times New Roman" w:hAnsi="Times New Roman" w:cs="Times New Roman"/>
          <w:b/>
          <w:sz w:val="24"/>
          <w:szCs w:val="24"/>
        </w:rPr>
        <w:t>Sprawozdanie</w:t>
      </w:r>
    </w:p>
    <w:p w14:paraId="0B88F99E" w14:textId="77777777" w:rsidR="0016191E" w:rsidRPr="003411E8" w:rsidRDefault="0016191E" w:rsidP="00C361D6">
      <w:pPr>
        <w:pStyle w:val="Bezodstpw"/>
        <w:spacing w:line="360" w:lineRule="auto"/>
        <w:jc w:val="both"/>
        <w:rPr>
          <w:rFonts w:ascii="Times New Roman" w:hAnsi="Times New Roman" w:cs="Times New Roman"/>
          <w:b/>
          <w:sz w:val="24"/>
          <w:szCs w:val="24"/>
        </w:rPr>
      </w:pPr>
      <w:r w:rsidRPr="003411E8">
        <w:rPr>
          <w:rFonts w:ascii="Times New Roman" w:hAnsi="Times New Roman" w:cs="Times New Roman"/>
          <w:sz w:val="24"/>
          <w:szCs w:val="24"/>
        </w:rPr>
        <w:t>Konieczne stało się uregulowanie kwestii złożenia ostatnieg</w:t>
      </w:r>
      <w:r w:rsidR="000D47E9">
        <w:rPr>
          <w:rFonts w:ascii="Times New Roman" w:hAnsi="Times New Roman" w:cs="Times New Roman"/>
          <w:sz w:val="24"/>
          <w:szCs w:val="24"/>
        </w:rPr>
        <w:t>o sprawozdania Rady Ministrów z </w:t>
      </w:r>
      <w:r w:rsidRPr="003411E8">
        <w:rPr>
          <w:rFonts w:ascii="Times New Roman" w:hAnsi="Times New Roman" w:cs="Times New Roman"/>
          <w:sz w:val="24"/>
          <w:szCs w:val="24"/>
        </w:rPr>
        <w:t>wykonania ustawy</w:t>
      </w:r>
      <w:r w:rsidRPr="003411E8">
        <w:rPr>
          <w:rFonts w:ascii="Times New Roman" w:eastAsiaTheme="minorEastAsia" w:hAnsi="Times New Roman" w:cs="Times New Roman"/>
          <w:bCs/>
          <w:sz w:val="24"/>
          <w:szCs w:val="24"/>
          <w:lang w:eastAsia="pl-PL"/>
        </w:rPr>
        <w:t>. Zgodnie z zaproponowanym zapisem osta</w:t>
      </w:r>
      <w:r w:rsidR="000D47E9">
        <w:rPr>
          <w:rFonts w:ascii="Times New Roman" w:eastAsiaTheme="minorEastAsia" w:hAnsi="Times New Roman" w:cs="Times New Roman"/>
          <w:bCs/>
          <w:sz w:val="24"/>
          <w:szCs w:val="24"/>
          <w:lang w:eastAsia="pl-PL"/>
        </w:rPr>
        <w:t>tnie sprawozdanie składa się w </w:t>
      </w:r>
      <w:r w:rsidRPr="003411E8">
        <w:rPr>
          <w:rFonts w:ascii="Times New Roman" w:eastAsiaTheme="minorEastAsia" w:hAnsi="Times New Roman" w:cs="Times New Roman"/>
          <w:bCs/>
          <w:sz w:val="24"/>
          <w:szCs w:val="24"/>
          <w:lang w:eastAsia="pl-PL"/>
        </w:rPr>
        <w:t>terminie 6 miesięcy od daty wskazanej w art. 2 ust. 1, określającej legalny pobyt obywateli Ukrainy na terytorium Rzeczypospolitej.</w:t>
      </w:r>
    </w:p>
    <w:p w14:paraId="20DCD042" w14:textId="77777777" w:rsidR="00C361D6" w:rsidRPr="003411E8" w:rsidRDefault="00C361D6" w:rsidP="0084496E">
      <w:pPr>
        <w:pStyle w:val="Bezodstpw"/>
        <w:keepNext/>
        <w:keepLines/>
        <w:spacing w:before="120" w:line="360" w:lineRule="auto"/>
        <w:jc w:val="both"/>
        <w:rPr>
          <w:rFonts w:ascii="Times New Roman" w:hAnsi="Times New Roman" w:cs="Times New Roman"/>
          <w:b/>
          <w:color w:val="000000" w:themeColor="text1"/>
          <w:sz w:val="24"/>
          <w:szCs w:val="24"/>
        </w:rPr>
      </w:pPr>
      <w:r w:rsidRPr="003411E8">
        <w:rPr>
          <w:rFonts w:ascii="Times New Roman" w:hAnsi="Times New Roman" w:cs="Times New Roman"/>
          <w:b/>
          <w:color w:val="000000" w:themeColor="text1"/>
          <w:sz w:val="24"/>
          <w:szCs w:val="24"/>
        </w:rPr>
        <w:t>Zmiany w ustawie z dnia 26 lipca 1991 r. o podatku dochodowym od osób fizycznych oraz w ustawie z dnia 15 lutego 1992 r. o podatku dochodowym od osób prawnych</w:t>
      </w:r>
    </w:p>
    <w:p w14:paraId="522E2DBF" w14:textId="77777777" w:rsidR="00C361D6" w:rsidRPr="003411E8"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Proponowane zmiany w podatku PIT i podatku CIT mają na celu wydłużenie o rok preferencji podatkowych stanowiących podatkowe wsparcie w związku z trwającym konfliktem w Ukrainie. Preferencje przewidziane obecnie w tych ustawach obowiązują do końca 202</w:t>
      </w:r>
      <w:r w:rsidR="006B6912" w:rsidRPr="003411E8">
        <w:rPr>
          <w:rFonts w:ascii="Times New Roman" w:hAnsi="Times New Roman" w:cs="Times New Roman"/>
          <w:color w:val="000000" w:themeColor="text1"/>
          <w:sz w:val="24"/>
          <w:szCs w:val="24"/>
        </w:rPr>
        <w:t>5</w:t>
      </w:r>
      <w:r w:rsidRPr="003411E8">
        <w:rPr>
          <w:rFonts w:ascii="Times New Roman" w:hAnsi="Times New Roman" w:cs="Times New Roman"/>
          <w:color w:val="000000" w:themeColor="text1"/>
          <w:sz w:val="24"/>
          <w:szCs w:val="24"/>
        </w:rPr>
        <w:t xml:space="preserve"> r. Zasadne jest jednak dalsze przedłużenie obowiązywania preferencji do końca 202</w:t>
      </w:r>
      <w:r w:rsidR="006B6912" w:rsidRPr="003411E8">
        <w:rPr>
          <w:rFonts w:ascii="Times New Roman" w:hAnsi="Times New Roman" w:cs="Times New Roman"/>
          <w:color w:val="000000" w:themeColor="text1"/>
          <w:sz w:val="24"/>
          <w:szCs w:val="24"/>
        </w:rPr>
        <w:t>6</w:t>
      </w:r>
      <w:r w:rsidRPr="003411E8">
        <w:rPr>
          <w:rFonts w:ascii="Times New Roman" w:hAnsi="Times New Roman" w:cs="Times New Roman"/>
          <w:color w:val="000000" w:themeColor="text1"/>
          <w:sz w:val="24"/>
          <w:szCs w:val="24"/>
        </w:rPr>
        <w:t xml:space="preserve"> r. Preferencje te dotyczą: </w:t>
      </w:r>
    </w:p>
    <w:p w14:paraId="509DD3F3" w14:textId="77777777" w:rsidR="00C361D6" w:rsidRPr="003411E8" w:rsidRDefault="00C361D6" w:rsidP="006B6912">
      <w:pPr>
        <w:pStyle w:val="Bezodstpw"/>
        <w:numPr>
          <w:ilvl w:val="0"/>
          <w:numId w:val="14"/>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możliwości zaliczenia do kosztów uzyskania przychodów kosztów wytworzenia lub ceny nabycia rzeczy lub praw będących przedmiotem darowizn przekazanych określonym podmiotom na cele związane z przeciwdziałaniem skutkom działań wojennych na terytorium Ukrainy oraz kosztów poniesionych z tytułu nieodpłatnego świadczenia, którego celem było przeciwdziałanie skutkom działań wojennych na terytorium Ukrainy, realizowanego na rzecz określonych podmiotów (niezaliczonych wcześniej do takich kosztów, w tym przez odpisy amortyzacyjne),</w:t>
      </w:r>
    </w:p>
    <w:p w14:paraId="51D8E9C4" w14:textId="77777777" w:rsidR="00C361D6" w:rsidRPr="003411E8" w:rsidRDefault="00C361D6" w:rsidP="006B6912">
      <w:pPr>
        <w:pStyle w:val="Bezodstpw"/>
        <w:numPr>
          <w:ilvl w:val="0"/>
          <w:numId w:val="14"/>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niezaliczania do przychodów wartości otrzymanych darowizn i nieodpłatnych świadczeń przez podatników, o których mowa powyżej,</w:t>
      </w:r>
    </w:p>
    <w:p w14:paraId="098CF1E7" w14:textId="77777777" w:rsidR="00C361D6" w:rsidRPr="003411E8" w:rsidRDefault="00C361D6" w:rsidP="006B6912">
      <w:pPr>
        <w:pStyle w:val="Bezodstpw"/>
        <w:numPr>
          <w:ilvl w:val="0"/>
          <w:numId w:val="14"/>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 xml:space="preserve">niezaliczania do wydatków niezwiązanych z działalnością gospodarczą, </w:t>
      </w:r>
      <w:r w:rsidR="00D048F3" w:rsidRPr="003411E8">
        <w:rPr>
          <w:rFonts w:ascii="Times New Roman" w:hAnsi="Times New Roman" w:cs="Times New Roman"/>
          <w:color w:val="000000" w:themeColor="text1"/>
          <w:sz w:val="24"/>
          <w:szCs w:val="24"/>
        </w:rPr>
        <w:t xml:space="preserve">o </w:t>
      </w:r>
      <w:r w:rsidRPr="003411E8">
        <w:rPr>
          <w:rFonts w:ascii="Times New Roman" w:hAnsi="Times New Roman" w:cs="Times New Roman"/>
          <w:color w:val="000000" w:themeColor="text1"/>
          <w:sz w:val="24"/>
          <w:szCs w:val="24"/>
        </w:rPr>
        <w:t>których mowa w art. 28m ust. 1 pkt 3 ustawy CIT (tzw. estoński CIT)</w:t>
      </w:r>
      <w:r w:rsidR="00D048F3" w:rsidRPr="003411E8">
        <w:rPr>
          <w:rFonts w:ascii="Times New Roman" w:hAnsi="Times New Roman" w:cs="Times New Roman"/>
          <w:color w:val="000000" w:themeColor="text1"/>
          <w:sz w:val="24"/>
          <w:szCs w:val="24"/>
        </w:rPr>
        <w:t>,</w:t>
      </w:r>
      <w:r w:rsidRPr="003411E8">
        <w:rPr>
          <w:rFonts w:ascii="Times New Roman" w:hAnsi="Times New Roman" w:cs="Times New Roman"/>
          <w:color w:val="000000" w:themeColor="text1"/>
          <w:sz w:val="24"/>
          <w:szCs w:val="24"/>
        </w:rPr>
        <w:t xml:space="preserve"> wydatków odpowiadających wysokości poniesionych kosztów wytworzenia lub cenie nabycia rzeczy lub praw będących przedmiotem darowizn, o których mowa powyżej i kosztów poniesionych z tytułu nieodpłatnego świadczenia, o których mowa powyżej,</w:t>
      </w:r>
    </w:p>
    <w:p w14:paraId="7F28DB65" w14:textId="77777777" w:rsidR="00C361D6" w:rsidRPr="003411E8" w:rsidRDefault="00C361D6" w:rsidP="006B6912">
      <w:pPr>
        <w:pStyle w:val="Bezodstpw"/>
        <w:numPr>
          <w:ilvl w:val="0"/>
          <w:numId w:val="14"/>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zwolnienia z PIT pomocy humanitarnej otrzymanej przez podatników będących obywatelami Ukrainy, którzy po dniu 23 lutego 2022 r. przybyli z terytorium Ukrainy, na skutek toczących się na tym terytorium działań wojennych, na terytorium RP,</w:t>
      </w:r>
    </w:p>
    <w:p w14:paraId="5D759F89" w14:textId="77777777" w:rsidR="00C361D6" w:rsidRPr="003411E8" w:rsidRDefault="00C361D6" w:rsidP="006B6912">
      <w:pPr>
        <w:pStyle w:val="Bezodstpw"/>
        <w:numPr>
          <w:ilvl w:val="0"/>
          <w:numId w:val="14"/>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możliwości ustalenia rezydencji podatkowej obywatela Ukrainy w Polsce na podstawie pisemnego oświadczenia o istnieniu w Polsce centrum interesów życiowych.</w:t>
      </w:r>
    </w:p>
    <w:p w14:paraId="04762FB4" w14:textId="77777777" w:rsidR="00C361D6"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Za projektowanym rozwiązaniem przemawiają nadzwyczajne uwarunkowania gospodarcze spowodowane przedłużającą się wojną, a także trwające projekty służące usamodzielnieniu się przez uchodźców wojennych z Ukrainy. Konieczne jest zatem utrzymanie w mocy szczególnych regulacji prawnych zapewniających obywatelom Ukrainy doraźne wsparcie również na gruncie podatków dochodowych.</w:t>
      </w:r>
      <w:r w:rsidR="002E3737">
        <w:rPr>
          <w:rFonts w:ascii="Times New Roman" w:hAnsi="Times New Roman" w:cs="Times New Roman"/>
          <w:color w:val="000000" w:themeColor="text1"/>
          <w:sz w:val="24"/>
          <w:szCs w:val="24"/>
        </w:rPr>
        <w:t xml:space="preserve"> </w:t>
      </w:r>
    </w:p>
    <w:p w14:paraId="4510B334" w14:textId="77777777" w:rsidR="00D92972" w:rsidRPr="003411E8" w:rsidRDefault="00073182" w:rsidP="00D92972">
      <w:pPr>
        <w:pStyle w:val="Bezodstpw"/>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Zmiana w </w:t>
      </w:r>
      <w:r w:rsidR="00D92972" w:rsidRPr="003411E8">
        <w:rPr>
          <w:rFonts w:ascii="Times New Roman" w:hAnsi="Times New Roman" w:cs="Times New Roman"/>
          <w:b/>
          <w:color w:val="000000" w:themeColor="text1"/>
          <w:sz w:val="24"/>
          <w:szCs w:val="24"/>
        </w:rPr>
        <w:t>ustawie z dnia 5 grudnia 1996 r. o zawodach lekarza i lekarza dentysty</w:t>
      </w:r>
    </w:p>
    <w:p w14:paraId="2CB7AF2E" w14:textId="77777777" w:rsidR="00D92972" w:rsidRPr="003411E8" w:rsidRDefault="00073182" w:rsidP="00D92972">
      <w:pPr>
        <w:pStyle w:val="Bezodstpw"/>
        <w:spacing w:before="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Propozycje zmian w </w:t>
      </w:r>
      <w:r w:rsidR="00D92972" w:rsidRPr="003411E8">
        <w:rPr>
          <w:rFonts w:ascii="Times New Roman" w:hAnsi="Times New Roman" w:cs="Times New Roman"/>
          <w:color w:val="000000" w:themeColor="text1"/>
          <w:sz w:val="24"/>
          <w:szCs w:val="24"/>
        </w:rPr>
        <w:t>ustawie z dnia 5 grudnia 1996 r. o zawodach lekarza i lekarza dentysty mają na celu uszczelnienie tzw. systemu uproszczonego  umożliwiającego wykonywanie zawodu lekarza i lekarza dentysty przez obywateli Ukrainy oraz inne osoby, które uzyskały kwalifikacje lekarza lub lekarza dentysty poza Unią Europejską i polegają na wprowadzeniu w:</w:t>
      </w:r>
    </w:p>
    <w:p w14:paraId="1DC830A9" w14:textId="77777777" w:rsidR="00D92972" w:rsidRPr="003411E8" w:rsidRDefault="00D92972" w:rsidP="00D92972">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art. 7 ust. 1d ww. ustawy możliwości uznania czasu wykonywania zawodu na terytorium Rzeczypospolitej Polskiej w ramach trybu uproszczonego za równoważny z odbyciem stażu podyplomowego, jeżeli wymagany czas 2 lat wykonywania zawodu, miał miejsce w okresie 4 lat bezpośrednio poprzedzających dzień złożenia wniosku o uznanie czasu wykonywania zawodu za równoważny z odbyciem stażu podyplomowego;</w:t>
      </w:r>
    </w:p>
    <w:p w14:paraId="23FF78AC" w14:textId="77777777" w:rsidR="00EB68BF" w:rsidRPr="00073182" w:rsidRDefault="0016684C" w:rsidP="00073182">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16684C">
        <w:rPr>
          <w:rFonts w:ascii="Times New Roman" w:hAnsi="Times New Roman" w:cs="Times New Roman"/>
          <w:color w:val="000000" w:themeColor="text1"/>
          <w:sz w:val="24"/>
          <w:szCs w:val="24"/>
        </w:rPr>
        <w:t>art. 7 ust. 2da</w:t>
      </w:r>
      <w:r w:rsidR="00073182">
        <w:rPr>
          <w:rFonts w:ascii="Times New Roman" w:hAnsi="Times New Roman" w:cs="Times New Roman"/>
          <w:color w:val="000000" w:themeColor="text1"/>
          <w:sz w:val="24"/>
          <w:szCs w:val="24"/>
        </w:rPr>
        <w:t>–</w:t>
      </w:r>
      <w:r w:rsidRPr="00073182">
        <w:rPr>
          <w:rFonts w:ascii="Times New Roman" w:hAnsi="Times New Roman" w:cs="Times New Roman"/>
          <w:color w:val="000000" w:themeColor="text1"/>
          <w:sz w:val="24"/>
          <w:szCs w:val="24"/>
        </w:rPr>
        <w:t>2 dc ww. ustawy przepisów zgodnie z którymi  lekarze i lekarze dentyści, którzy uzyskali zgodę na wykonywanie zawodu na określony zakres czynności zawodowych, okres i miejsce zatrudnienia będą obowiązani do wystąpienia po raz pierwszy o prawo wykonywania zawodu w terminie 6 miesięcy od dnia otrzymania decyzji zawierającej zgodę;</w:t>
      </w:r>
    </w:p>
    <w:p w14:paraId="1AC51795" w14:textId="77777777" w:rsidR="0016684C" w:rsidRPr="00EB68BF" w:rsidRDefault="00D92972" w:rsidP="00EB68BF">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art. 7 ust. 2e ww. ustawy, w celach porządkowych, obowiązku, aby okręgowe rady lekarskie niezwłocznie informowały ministra właściwego do spraw zdrowia, nie tylko o odmowie przyznania prawa wykonywania zawodu, ale również o przyznaniu prawa wykonywania zawodu oraz o innym rozstrzygnięciu lub działaniu skutkującym nie</w:t>
      </w:r>
      <w:r w:rsidR="00F10E41">
        <w:rPr>
          <w:rFonts w:ascii="Times New Roman" w:hAnsi="Times New Roman" w:cs="Times New Roman"/>
          <w:color w:val="000000" w:themeColor="text1"/>
          <w:sz w:val="24"/>
          <w:szCs w:val="24"/>
        </w:rPr>
        <w:t>przyznaniem</w:t>
      </w:r>
      <w:r w:rsidRPr="003411E8">
        <w:rPr>
          <w:rFonts w:ascii="Times New Roman" w:hAnsi="Times New Roman" w:cs="Times New Roman"/>
          <w:color w:val="000000" w:themeColor="text1"/>
          <w:sz w:val="24"/>
          <w:szCs w:val="24"/>
        </w:rPr>
        <w:t xml:space="preserve"> prawa wykonywania zawodu przez radę, jednocześnie wskazując przyczyny takiego rozstrzygnięcia lub działania;</w:t>
      </w:r>
    </w:p>
    <w:p w14:paraId="57A690B7" w14:textId="77777777" w:rsidR="009040EA" w:rsidRDefault="00073182" w:rsidP="00073182">
      <w:pPr>
        <w:pStyle w:val="Bezodstpw"/>
        <w:numPr>
          <w:ilvl w:val="0"/>
          <w:numId w:val="13"/>
        </w:numPr>
        <w:spacing w:before="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 7 ust. 12b–</w:t>
      </w:r>
      <w:r w:rsidR="0016684C" w:rsidRPr="00073182">
        <w:rPr>
          <w:rFonts w:ascii="Times New Roman" w:hAnsi="Times New Roman" w:cs="Times New Roman"/>
          <w:color w:val="000000" w:themeColor="text1"/>
          <w:sz w:val="24"/>
          <w:szCs w:val="24"/>
        </w:rPr>
        <w:t xml:space="preserve">12d ww. ustawy przepisów zgodnie z którymi lekarze i lekarze dentyści, którzy uzyskali zgodę na warunkowe wykonywanie zawodu będą zobowiązani do wystąpienia </w:t>
      </w:r>
      <w:r w:rsidR="0016684C" w:rsidRPr="00073182">
        <w:rPr>
          <w:rFonts w:ascii="Times New Roman" w:hAnsi="Times New Roman" w:cs="Times New Roman"/>
          <w:bCs/>
          <w:color w:val="000000" w:themeColor="text1"/>
          <w:sz w:val="24"/>
          <w:szCs w:val="24"/>
        </w:rPr>
        <w:t>po raz pierwszy</w:t>
      </w:r>
      <w:r w:rsidR="0016684C" w:rsidRPr="00073182">
        <w:rPr>
          <w:rFonts w:ascii="Times New Roman" w:hAnsi="Times New Roman" w:cs="Times New Roman"/>
          <w:color w:val="000000" w:themeColor="text1"/>
          <w:sz w:val="24"/>
          <w:szCs w:val="24"/>
        </w:rPr>
        <w:t xml:space="preserve"> o </w:t>
      </w:r>
      <w:r w:rsidR="00F10E41">
        <w:rPr>
          <w:rFonts w:ascii="Times New Roman" w:hAnsi="Times New Roman" w:cs="Times New Roman"/>
          <w:color w:val="000000" w:themeColor="text1"/>
          <w:sz w:val="24"/>
          <w:szCs w:val="24"/>
        </w:rPr>
        <w:t xml:space="preserve">przyznanie </w:t>
      </w:r>
      <w:r w:rsidR="0016684C" w:rsidRPr="00073182">
        <w:rPr>
          <w:rFonts w:ascii="Times New Roman" w:hAnsi="Times New Roman" w:cs="Times New Roman"/>
          <w:color w:val="000000" w:themeColor="text1"/>
          <w:sz w:val="24"/>
          <w:szCs w:val="24"/>
        </w:rPr>
        <w:t>praw</w:t>
      </w:r>
      <w:r w:rsidR="00F10E41">
        <w:rPr>
          <w:rFonts w:ascii="Times New Roman" w:hAnsi="Times New Roman" w:cs="Times New Roman"/>
          <w:color w:val="000000" w:themeColor="text1"/>
          <w:sz w:val="24"/>
          <w:szCs w:val="24"/>
        </w:rPr>
        <w:t>a</w:t>
      </w:r>
      <w:r w:rsidR="0016684C" w:rsidRPr="00073182">
        <w:rPr>
          <w:rFonts w:ascii="Times New Roman" w:hAnsi="Times New Roman" w:cs="Times New Roman"/>
          <w:color w:val="000000" w:themeColor="text1"/>
          <w:sz w:val="24"/>
          <w:szCs w:val="24"/>
        </w:rPr>
        <w:t xml:space="preserve"> wykonywania zawodu w terminie </w:t>
      </w:r>
      <w:r w:rsidR="0016684C" w:rsidRPr="00073182">
        <w:rPr>
          <w:rFonts w:ascii="Times New Roman" w:hAnsi="Times New Roman" w:cs="Times New Roman"/>
          <w:bCs/>
          <w:color w:val="000000" w:themeColor="text1"/>
          <w:sz w:val="24"/>
          <w:szCs w:val="24"/>
        </w:rPr>
        <w:t>6 miesięcy</w:t>
      </w:r>
      <w:r w:rsidR="0016684C" w:rsidRPr="00073182">
        <w:rPr>
          <w:rFonts w:ascii="Times New Roman" w:hAnsi="Times New Roman" w:cs="Times New Roman"/>
          <w:color w:val="000000" w:themeColor="text1"/>
          <w:sz w:val="24"/>
          <w:szCs w:val="24"/>
        </w:rPr>
        <w:t xml:space="preserve"> od dnia otrzyman</w:t>
      </w:r>
      <w:r>
        <w:rPr>
          <w:rFonts w:ascii="Times New Roman" w:hAnsi="Times New Roman" w:cs="Times New Roman"/>
          <w:color w:val="000000" w:themeColor="text1"/>
          <w:sz w:val="24"/>
          <w:szCs w:val="24"/>
        </w:rPr>
        <w:t xml:space="preserve">ia decyzji zawierającej zgodę; </w:t>
      </w:r>
    </w:p>
    <w:p w14:paraId="16267258" w14:textId="05B6FA22" w:rsidR="00D92972" w:rsidRPr="00073182" w:rsidRDefault="00D92972" w:rsidP="00073182">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073182">
        <w:rPr>
          <w:rFonts w:ascii="Times New Roman" w:hAnsi="Times New Roman" w:cs="Times New Roman"/>
          <w:color w:val="000000" w:themeColor="text1"/>
          <w:sz w:val="24"/>
          <w:szCs w:val="24"/>
        </w:rPr>
        <w:t>art. 7 ust. 13 ww. ustawy, w celach porządkowych, przepisu zobowiązującego okręgowe rady lekarskie do niezwłocznego informowania ministra właściwego do spraw zdrowia, nie tylko o odmowie przyznania warunkowego prawa wykonywania zawodu, ale również o przyznaniu warunkowego prawa wykonywania zawodu oraz o innych rozstrzygnięciach lub działaniach skutkujących nie</w:t>
      </w:r>
      <w:r w:rsidR="00F10E41">
        <w:rPr>
          <w:rFonts w:ascii="Times New Roman" w:hAnsi="Times New Roman" w:cs="Times New Roman"/>
          <w:color w:val="000000" w:themeColor="text1"/>
          <w:sz w:val="24"/>
          <w:szCs w:val="24"/>
        </w:rPr>
        <w:t>przyznaniem</w:t>
      </w:r>
      <w:r w:rsidRPr="00073182">
        <w:rPr>
          <w:rFonts w:ascii="Times New Roman" w:hAnsi="Times New Roman" w:cs="Times New Roman"/>
          <w:color w:val="000000" w:themeColor="text1"/>
          <w:sz w:val="24"/>
          <w:szCs w:val="24"/>
        </w:rPr>
        <w:t xml:space="preserve"> warunkowego prawa wykonywania zawodu przez radę, oraz zobowiązującego do wskazania przyczyny takiego rozstrzygnięcia lub działania;</w:t>
      </w:r>
    </w:p>
    <w:p w14:paraId="5BFD4AD2" w14:textId="77777777" w:rsidR="00D92972" w:rsidRPr="003411E8" w:rsidRDefault="00D92972" w:rsidP="00D92972">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art. 7 ust. 18c ww. ustawy zobowiązania dla lekarzy, którzy uzyskali zgodę na wykonywanie zawodu lekarza albo zgodę na wykony</w:t>
      </w:r>
      <w:r w:rsidR="00073182">
        <w:rPr>
          <w:rFonts w:ascii="Times New Roman" w:hAnsi="Times New Roman" w:cs="Times New Roman"/>
          <w:color w:val="000000" w:themeColor="text1"/>
          <w:sz w:val="24"/>
          <w:szCs w:val="24"/>
        </w:rPr>
        <w:t>wanie zawodu lekarza dentysty w </w:t>
      </w:r>
      <w:r w:rsidRPr="003411E8">
        <w:rPr>
          <w:rFonts w:ascii="Times New Roman" w:hAnsi="Times New Roman" w:cs="Times New Roman"/>
          <w:color w:val="000000" w:themeColor="text1"/>
          <w:sz w:val="24"/>
          <w:szCs w:val="24"/>
        </w:rPr>
        <w:t>ramach tzw. „procedury uproszczonej” do informowania ministra właściwego do spraw zdrowia o zmianie danych osobowych oraz o zmianie adresu do korespondencji, aby minister mógł skuteczniej realizować swoje uprawnienia określone w ustawie;</w:t>
      </w:r>
    </w:p>
    <w:p w14:paraId="1F2C449D" w14:textId="77777777" w:rsidR="00D92972" w:rsidRPr="003411E8" w:rsidRDefault="00D92972" w:rsidP="00D92972">
      <w:pPr>
        <w:pStyle w:val="Bezodstpw"/>
        <w:numPr>
          <w:ilvl w:val="0"/>
          <w:numId w:val="13"/>
        </w:numPr>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art. 7 ust. 21a ww. ustawy rozwiązania zgodnie z którym okręgowa rada lekarska albo Naczelna Rada Lekarska niezwłocznie informują ministra właściwego do spraw zdrowia o wszelkich znanych im rozstrzygnięciach, w tym rozstrzygnięciach sądów administracyjnych, zapadłych w ramach postępowania w sprawie przyznania prawa wykonywania zawodu lekarza albo lekarza dentysty, o</w:t>
      </w:r>
      <w:r w:rsidR="00073182">
        <w:rPr>
          <w:rFonts w:ascii="Times New Roman" w:hAnsi="Times New Roman" w:cs="Times New Roman"/>
          <w:color w:val="000000" w:themeColor="text1"/>
          <w:sz w:val="24"/>
          <w:szCs w:val="24"/>
        </w:rPr>
        <w:t xml:space="preserve"> którym mowa art. 7 ust. 21 ww. </w:t>
      </w:r>
      <w:r w:rsidRPr="003411E8">
        <w:rPr>
          <w:rFonts w:ascii="Times New Roman" w:hAnsi="Times New Roman" w:cs="Times New Roman"/>
          <w:color w:val="000000" w:themeColor="text1"/>
          <w:sz w:val="24"/>
          <w:szCs w:val="24"/>
        </w:rPr>
        <w:t>ustawy, oraz przekazuje potwierdzoną za zgodność z oryginałem kopię tych rozstrzygnięć.</w:t>
      </w:r>
    </w:p>
    <w:p w14:paraId="00510B36" w14:textId="77777777" w:rsidR="00D048F3" w:rsidRPr="003411E8" w:rsidRDefault="00D048F3" w:rsidP="00D048F3">
      <w:pPr>
        <w:pStyle w:val="Bezodstpw"/>
        <w:spacing w:before="120" w:line="360" w:lineRule="auto"/>
        <w:jc w:val="both"/>
        <w:rPr>
          <w:rFonts w:ascii="Times New Roman" w:hAnsi="Times New Roman" w:cs="Times New Roman"/>
          <w:b/>
          <w:color w:val="000000" w:themeColor="text1"/>
          <w:sz w:val="24"/>
          <w:szCs w:val="24"/>
        </w:rPr>
      </w:pPr>
      <w:r w:rsidRPr="003411E8">
        <w:rPr>
          <w:rFonts w:ascii="Times New Roman" w:hAnsi="Times New Roman" w:cs="Times New Roman"/>
          <w:b/>
          <w:color w:val="000000" w:themeColor="text1"/>
          <w:sz w:val="24"/>
          <w:szCs w:val="24"/>
        </w:rPr>
        <w:t xml:space="preserve">Zmiana ustawy z dnia 15 lipca 2011 r. o zawodach pielęgniarki i położnej </w:t>
      </w:r>
    </w:p>
    <w:p w14:paraId="4027D7BB" w14:textId="77777777" w:rsidR="00EB68BF" w:rsidRPr="00EB68BF" w:rsidRDefault="00D048F3" w:rsidP="008D5A21">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color w:val="000000" w:themeColor="text1"/>
          <w:sz w:val="24"/>
          <w:szCs w:val="24"/>
        </w:rPr>
        <w:t xml:space="preserve">Zmiana zawarta </w:t>
      </w:r>
      <w:r w:rsidR="00553F79">
        <w:rPr>
          <w:rFonts w:ascii="Times New Roman" w:hAnsi="Times New Roman" w:cs="Times New Roman"/>
          <w:color w:val="000000" w:themeColor="text1"/>
          <w:sz w:val="24"/>
          <w:szCs w:val="24"/>
        </w:rPr>
        <w:t xml:space="preserve">w </w:t>
      </w:r>
      <w:r w:rsidRPr="00553F79">
        <w:rPr>
          <w:rFonts w:ascii="Times New Roman" w:hAnsi="Times New Roman" w:cs="Times New Roman"/>
          <w:color w:val="000000" w:themeColor="text1"/>
          <w:sz w:val="24"/>
          <w:szCs w:val="24"/>
        </w:rPr>
        <w:t>dodawanych</w:t>
      </w:r>
      <w:r w:rsidRPr="003411E8">
        <w:rPr>
          <w:rFonts w:ascii="Times New Roman" w:hAnsi="Times New Roman" w:cs="Times New Roman"/>
          <w:color w:val="000000" w:themeColor="text1"/>
          <w:sz w:val="24"/>
          <w:szCs w:val="24"/>
        </w:rPr>
        <w:t xml:space="preserve"> ust. 30 i 31 w art. 35a ustawy z dnia 15 lipca 2011 r. o zawodach pielęgniarki i położnej (Dz. U. z 2024 r. poz. 814, z późn. zm.) umożliwi właściwym okręgowym izbom pielęgniarek i położnych przedłużenie warunkowego prawa wykonywania zawodu, które zostało wydane na podstawie zgody Ministra Zdrowia na wykonywanie zawodu pielęgniarki lub położnej na terytorium Rzeczypospolitej Polskiej w ramach tzw. procedury uproszczonej, do czasu ukończenia kształcenia zgodnego</w:t>
      </w:r>
      <w:r w:rsidR="00073182">
        <w:rPr>
          <w:rFonts w:ascii="Times New Roman" w:hAnsi="Times New Roman" w:cs="Times New Roman"/>
          <w:color w:val="000000" w:themeColor="text1"/>
          <w:sz w:val="24"/>
          <w:szCs w:val="24"/>
        </w:rPr>
        <w:t xml:space="preserve"> z wymogami Unii Europejskiej i </w:t>
      </w:r>
      <w:r w:rsidRPr="003411E8">
        <w:rPr>
          <w:rFonts w:ascii="Times New Roman" w:hAnsi="Times New Roman" w:cs="Times New Roman"/>
          <w:color w:val="000000" w:themeColor="text1"/>
          <w:sz w:val="24"/>
          <w:szCs w:val="24"/>
        </w:rPr>
        <w:t>kontynuację zatrudnienia w zawodzie pielęgniarki lub położnej na terytorium Rzeczypospolitej Polskiej, jednak nie dłużej niż o 3 lata. Projektowane przepisy będą dotyczyły osób, które wykonują zawód pielęgniarki lub położnej w Polsc</w:t>
      </w:r>
      <w:r w:rsidR="00073182">
        <w:rPr>
          <w:rFonts w:ascii="Times New Roman" w:hAnsi="Times New Roman" w:cs="Times New Roman"/>
          <w:color w:val="000000" w:themeColor="text1"/>
          <w:sz w:val="24"/>
          <w:szCs w:val="24"/>
        </w:rPr>
        <w:t>e i jednocześnie kształcą się w </w:t>
      </w:r>
      <w:r w:rsidRPr="003411E8">
        <w:rPr>
          <w:rFonts w:ascii="Times New Roman" w:hAnsi="Times New Roman" w:cs="Times New Roman"/>
          <w:color w:val="000000" w:themeColor="text1"/>
          <w:sz w:val="24"/>
          <w:szCs w:val="24"/>
        </w:rPr>
        <w:t xml:space="preserve">szkole pielęgniarskiej lub szkole położnych. </w:t>
      </w:r>
      <w:r w:rsidR="00EB68BF" w:rsidRPr="00EB68BF">
        <w:rPr>
          <w:rFonts w:ascii="Times New Roman" w:hAnsi="Times New Roman" w:cs="Times New Roman"/>
          <w:sz w:val="24"/>
          <w:szCs w:val="24"/>
        </w:rPr>
        <w:t>Z uwagi na brak możliwości wydania rozporządzenia w sprawie szczegółowych warunków prowadz</w:t>
      </w:r>
      <w:r w:rsidR="00073182">
        <w:rPr>
          <w:rFonts w:ascii="Times New Roman" w:hAnsi="Times New Roman" w:cs="Times New Roman"/>
          <w:sz w:val="24"/>
          <w:szCs w:val="24"/>
        </w:rPr>
        <w:t>enia studiów dla pielęgniarek i </w:t>
      </w:r>
      <w:r w:rsidR="00EB68BF" w:rsidRPr="00EB68BF">
        <w:rPr>
          <w:rFonts w:ascii="Times New Roman" w:hAnsi="Times New Roman" w:cs="Times New Roman"/>
          <w:sz w:val="24"/>
          <w:szCs w:val="24"/>
        </w:rPr>
        <w:t>położnych</w:t>
      </w:r>
      <w:r w:rsidR="00D61730">
        <w:rPr>
          <w:rFonts w:ascii="Times New Roman" w:hAnsi="Times New Roman" w:cs="Times New Roman"/>
          <w:sz w:val="24"/>
          <w:szCs w:val="24"/>
        </w:rPr>
        <w:t xml:space="preserve"> (</w:t>
      </w:r>
      <w:r w:rsidR="00D61730" w:rsidRPr="003411E8">
        <w:rPr>
          <w:rFonts w:ascii="Times New Roman" w:hAnsi="Times New Roman" w:cs="Times New Roman"/>
          <w:color w:val="000000" w:themeColor="text1"/>
          <w:sz w:val="24"/>
          <w:szCs w:val="24"/>
        </w:rPr>
        <w:t>upoważnienie ustawowe zawarte w art. 55a</w:t>
      </w:r>
      <w:r w:rsidR="00D61730">
        <w:rPr>
          <w:rFonts w:ascii="Times New Roman" w:hAnsi="Times New Roman" w:cs="Times New Roman"/>
          <w:color w:val="000000" w:themeColor="text1"/>
          <w:sz w:val="24"/>
          <w:szCs w:val="24"/>
        </w:rPr>
        <w:t>)</w:t>
      </w:r>
      <w:r w:rsidR="00EB68BF" w:rsidRPr="00EB68BF">
        <w:rPr>
          <w:rFonts w:ascii="Times New Roman" w:hAnsi="Times New Roman" w:cs="Times New Roman"/>
          <w:sz w:val="24"/>
          <w:szCs w:val="24"/>
        </w:rPr>
        <w:t>, które uzyskały kwalifikacje zawodowe poza terytorium państw członkowskich Unii Europejskiej zgodnego z wymaganiami unijnymi, odstąpiono od procedowania oraz wprowadzo</w:t>
      </w:r>
      <w:r w:rsidR="00073182">
        <w:rPr>
          <w:rFonts w:ascii="Times New Roman" w:hAnsi="Times New Roman" w:cs="Times New Roman"/>
          <w:sz w:val="24"/>
          <w:szCs w:val="24"/>
        </w:rPr>
        <w:t>no do ustawy o zmianie ustawy o </w:t>
      </w:r>
      <w:r w:rsidR="00EB68BF" w:rsidRPr="00EB68BF">
        <w:rPr>
          <w:rFonts w:ascii="Times New Roman" w:hAnsi="Times New Roman" w:cs="Times New Roman"/>
          <w:sz w:val="24"/>
          <w:szCs w:val="24"/>
        </w:rPr>
        <w:t>pomocy obywatelom Ukrainy w związku z konfliktem zbrojnym na terytorium tego państwa oraz niektórych innych ustaw przepisu uchylającego upoważnienie ustawowe.</w:t>
      </w:r>
    </w:p>
    <w:p w14:paraId="538BF4DB" w14:textId="77777777" w:rsidR="00C361D6" w:rsidRPr="00EB68BF" w:rsidRDefault="00C361D6" w:rsidP="008D5A21">
      <w:pPr>
        <w:pStyle w:val="Bezodstpw"/>
        <w:spacing w:before="120" w:line="360" w:lineRule="auto"/>
        <w:jc w:val="both"/>
        <w:rPr>
          <w:rFonts w:ascii="Times New Roman" w:hAnsi="Times New Roman" w:cs="Times New Roman"/>
          <w:b/>
          <w:sz w:val="24"/>
          <w:szCs w:val="24"/>
        </w:rPr>
      </w:pPr>
      <w:r w:rsidRPr="00EB68BF">
        <w:rPr>
          <w:rFonts w:ascii="Times New Roman" w:hAnsi="Times New Roman" w:cs="Times New Roman"/>
          <w:b/>
          <w:color w:val="000000" w:themeColor="text1"/>
          <w:sz w:val="24"/>
          <w:szCs w:val="24"/>
        </w:rPr>
        <w:t>Wejście w życie projektowanej ustawy proponuje się określić</w:t>
      </w:r>
      <w:r w:rsidR="008D5A21" w:rsidRPr="00EB68BF">
        <w:rPr>
          <w:rFonts w:ascii="Times New Roman" w:hAnsi="Times New Roman" w:cs="Times New Roman"/>
          <w:b/>
          <w:sz w:val="24"/>
          <w:szCs w:val="24"/>
        </w:rPr>
        <w:t xml:space="preserve"> </w:t>
      </w:r>
      <w:r w:rsidR="008D5A21" w:rsidRPr="00EB68BF">
        <w:rPr>
          <w:rFonts w:ascii="Times New Roman" w:hAnsi="Times New Roman" w:cs="Times New Roman"/>
          <w:b/>
          <w:color w:val="000000" w:themeColor="text1"/>
          <w:sz w:val="24"/>
          <w:szCs w:val="24"/>
        </w:rPr>
        <w:t>po upływie 14 dni od dnia ogłoszenia</w:t>
      </w:r>
      <w:r w:rsidRPr="00EB68BF">
        <w:rPr>
          <w:rFonts w:ascii="Times New Roman" w:hAnsi="Times New Roman" w:cs="Times New Roman"/>
          <w:b/>
          <w:color w:val="000000" w:themeColor="text1"/>
          <w:sz w:val="24"/>
          <w:szCs w:val="24"/>
        </w:rPr>
        <w:t>, z wyjątkiem:</w:t>
      </w:r>
    </w:p>
    <w:p w14:paraId="3B3D4835" w14:textId="77777777" w:rsidR="004353A4" w:rsidRDefault="004353A4" w:rsidP="008D602F">
      <w:pPr>
        <w:numPr>
          <w:ilvl w:val="0"/>
          <w:numId w:val="12"/>
        </w:num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F02BD3">
        <w:rPr>
          <w:rFonts w:ascii="Times New Roman" w:hAnsi="Times New Roman" w:cs="Times New Roman"/>
          <w:color w:val="000000" w:themeColor="text1"/>
          <w:sz w:val="24"/>
          <w:szCs w:val="24"/>
        </w:rPr>
        <w:t xml:space="preserve">art. 1 pkt </w:t>
      </w:r>
      <w:r>
        <w:rPr>
          <w:rFonts w:ascii="Times New Roman" w:hAnsi="Times New Roman" w:cs="Times New Roman"/>
          <w:color w:val="000000" w:themeColor="text1"/>
          <w:sz w:val="24"/>
          <w:szCs w:val="24"/>
        </w:rPr>
        <w:t>3 lit. c</w:t>
      </w:r>
      <w:r w:rsidRPr="00F02BD3">
        <w:rPr>
          <w:rFonts w:ascii="Times New Roman" w:hAnsi="Times New Roman" w:cs="Times New Roman"/>
          <w:color w:val="000000" w:themeColor="text1"/>
          <w:sz w:val="24"/>
          <w:szCs w:val="24"/>
        </w:rPr>
        <w:t xml:space="preserve">, który wchodzi w życie </w:t>
      </w:r>
      <w:r>
        <w:rPr>
          <w:rFonts w:ascii="Times New Roman" w:hAnsi="Times New Roman" w:cs="Times New Roman"/>
          <w:color w:val="000000" w:themeColor="text1"/>
          <w:sz w:val="24"/>
          <w:szCs w:val="24"/>
        </w:rPr>
        <w:t>po upływie 4 miesięcy od ogłoszenia</w:t>
      </w:r>
    </w:p>
    <w:p w14:paraId="3907DA24" w14:textId="77777777" w:rsidR="004353A4" w:rsidRPr="008D602F" w:rsidRDefault="008D602F" w:rsidP="000C1179">
      <w:p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Okres ten jest niezbędny do przygotowania rozwiązań technicznych, pozwalających na wdrożenie rozwiązania;</w:t>
      </w:r>
    </w:p>
    <w:p w14:paraId="7D487C74" w14:textId="77777777" w:rsidR="00F02BD3" w:rsidRDefault="00F02BD3" w:rsidP="00F02BD3">
      <w:pPr>
        <w:numPr>
          <w:ilvl w:val="0"/>
          <w:numId w:val="12"/>
        </w:num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F02BD3">
        <w:rPr>
          <w:rFonts w:ascii="Times New Roman" w:hAnsi="Times New Roman" w:cs="Times New Roman"/>
          <w:color w:val="000000" w:themeColor="text1"/>
          <w:sz w:val="24"/>
          <w:szCs w:val="24"/>
        </w:rPr>
        <w:t xml:space="preserve">art. 1 pkt </w:t>
      </w:r>
      <w:r w:rsidR="00D61730">
        <w:rPr>
          <w:rFonts w:ascii="Times New Roman" w:hAnsi="Times New Roman" w:cs="Times New Roman"/>
          <w:color w:val="000000" w:themeColor="text1"/>
          <w:sz w:val="24"/>
          <w:szCs w:val="24"/>
        </w:rPr>
        <w:t>7</w:t>
      </w:r>
      <w:r w:rsidRPr="00F02BD3">
        <w:rPr>
          <w:rFonts w:ascii="Times New Roman" w:hAnsi="Times New Roman" w:cs="Times New Roman"/>
          <w:color w:val="000000" w:themeColor="text1"/>
          <w:sz w:val="24"/>
          <w:szCs w:val="24"/>
        </w:rPr>
        <w:t xml:space="preserve"> lit. a, który wchodzi w życie 1 października 2025 r. </w:t>
      </w:r>
    </w:p>
    <w:p w14:paraId="60DB6520" w14:textId="77777777" w:rsidR="00F02BD3" w:rsidRDefault="00F02BD3" w:rsidP="00F02BD3">
      <w:p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F02BD3">
        <w:rPr>
          <w:rFonts w:ascii="Times New Roman" w:hAnsi="Times New Roman" w:cs="Times New Roman"/>
          <w:color w:val="000000" w:themeColor="text1"/>
          <w:sz w:val="24"/>
          <w:szCs w:val="24"/>
        </w:rPr>
        <w:t xml:space="preserve">Wojewodowie będą musieli przeprowadzić relokacje </w:t>
      </w:r>
      <w:r w:rsidR="00EB68BF">
        <w:rPr>
          <w:rFonts w:ascii="Times New Roman" w:hAnsi="Times New Roman" w:cs="Times New Roman"/>
          <w:color w:val="000000" w:themeColor="text1"/>
          <w:sz w:val="24"/>
          <w:szCs w:val="24"/>
        </w:rPr>
        <w:t xml:space="preserve">uprawnionych do </w:t>
      </w:r>
      <w:r w:rsidR="00533AF3">
        <w:rPr>
          <w:rFonts w:ascii="Times New Roman" w:hAnsi="Times New Roman" w:cs="Times New Roman"/>
          <w:color w:val="000000" w:themeColor="text1"/>
          <w:sz w:val="24"/>
          <w:szCs w:val="24"/>
        </w:rPr>
        <w:t xml:space="preserve">dalszego </w:t>
      </w:r>
      <w:r w:rsidR="00EB68BF">
        <w:rPr>
          <w:rFonts w:ascii="Times New Roman" w:hAnsi="Times New Roman" w:cs="Times New Roman"/>
          <w:color w:val="000000" w:themeColor="text1"/>
          <w:sz w:val="24"/>
          <w:szCs w:val="24"/>
        </w:rPr>
        <w:t xml:space="preserve">wsparcia </w:t>
      </w:r>
      <w:r w:rsidR="00533AF3">
        <w:rPr>
          <w:rFonts w:ascii="Times New Roman" w:hAnsi="Times New Roman" w:cs="Times New Roman"/>
          <w:color w:val="000000" w:themeColor="text1"/>
          <w:sz w:val="24"/>
          <w:szCs w:val="24"/>
        </w:rPr>
        <w:t>uchodźców</w:t>
      </w:r>
      <w:r w:rsidR="00EB68BF">
        <w:rPr>
          <w:rFonts w:ascii="Times New Roman" w:hAnsi="Times New Roman" w:cs="Times New Roman"/>
          <w:color w:val="000000" w:themeColor="text1"/>
          <w:sz w:val="24"/>
          <w:szCs w:val="24"/>
        </w:rPr>
        <w:t>,</w:t>
      </w:r>
      <w:r w:rsidRPr="00F02BD3">
        <w:rPr>
          <w:rFonts w:ascii="Times New Roman" w:hAnsi="Times New Roman" w:cs="Times New Roman"/>
          <w:color w:val="000000" w:themeColor="text1"/>
          <w:sz w:val="24"/>
          <w:szCs w:val="24"/>
        </w:rPr>
        <w:t xml:space="preserve"> zamieszkujących </w:t>
      </w:r>
      <w:r w:rsidR="00EB68BF">
        <w:rPr>
          <w:rFonts w:ascii="Times New Roman" w:hAnsi="Times New Roman" w:cs="Times New Roman"/>
          <w:color w:val="000000" w:themeColor="text1"/>
          <w:sz w:val="24"/>
          <w:szCs w:val="24"/>
        </w:rPr>
        <w:t>ośrodki</w:t>
      </w:r>
      <w:r w:rsidRPr="00F02BD3">
        <w:rPr>
          <w:rFonts w:ascii="Times New Roman" w:hAnsi="Times New Roman" w:cs="Times New Roman"/>
          <w:color w:val="000000" w:themeColor="text1"/>
          <w:sz w:val="24"/>
          <w:szCs w:val="24"/>
        </w:rPr>
        <w:t xml:space="preserve"> poniżej 20 osób do wię</w:t>
      </w:r>
      <w:r w:rsidR="00073182">
        <w:rPr>
          <w:rFonts w:ascii="Times New Roman" w:hAnsi="Times New Roman" w:cs="Times New Roman"/>
          <w:color w:val="000000" w:themeColor="text1"/>
          <w:sz w:val="24"/>
          <w:szCs w:val="24"/>
        </w:rPr>
        <w:t>kszych obiektów. Wiąże się to z </w:t>
      </w:r>
      <w:r w:rsidRPr="00F02BD3">
        <w:rPr>
          <w:rFonts w:ascii="Times New Roman" w:hAnsi="Times New Roman" w:cs="Times New Roman"/>
          <w:color w:val="000000" w:themeColor="text1"/>
          <w:sz w:val="24"/>
          <w:szCs w:val="24"/>
        </w:rPr>
        <w:t>koniecznością przygotowania całego procesu relokacji, który wymaga czasu</w:t>
      </w:r>
      <w:r>
        <w:rPr>
          <w:rFonts w:ascii="Times New Roman" w:hAnsi="Times New Roman" w:cs="Times New Roman"/>
          <w:color w:val="000000" w:themeColor="text1"/>
          <w:sz w:val="24"/>
          <w:szCs w:val="24"/>
        </w:rPr>
        <w:t>;</w:t>
      </w:r>
    </w:p>
    <w:p w14:paraId="5BC3678C" w14:textId="77777777" w:rsidR="00F02BD3" w:rsidRPr="00F02BD3" w:rsidRDefault="00F02BD3" w:rsidP="00F02BD3">
      <w:pPr>
        <w:pStyle w:val="Akapitzlist"/>
        <w:numPr>
          <w:ilvl w:val="0"/>
          <w:numId w:val="12"/>
        </w:numPr>
        <w:autoSpaceDE w:val="0"/>
        <w:autoSpaceDN w:val="0"/>
        <w:adjustRightInd w:val="0"/>
        <w:spacing w:before="120" w:after="0" w:line="360" w:lineRule="auto"/>
        <w:jc w:val="both"/>
        <w:rPr>
          <w:rFonts w:ascii="Times New Roman" w:hAnsi="Times New Roman" w:cs="Times New Roman"/>
          <w:color w:val="000000" w:themeColor="text1"/>
          <w:sz w:val="24"/>
          <w:szCs w:val="24"/>
        </w:rPr>
      </w:pPr>
      <w:r w:rsidRPr="00F02BD3">
        <w:rPr>
          <w:rFonts w:ascii="Times New Roman" w:hAnsi="Times New Roman" w:cs="Times New Roman"/>
          <w:color w:val="000000" w:themeColor="text1"/>
          <w:sz w:val="24"/>
          <w:szCs w:val="24"/>
        </w:rPr>
        <w:t xml:space="preserve">art. 1 pkt </w:t>
      </w:r>
      <w:r w:rsidR="00D61730">
        <w:rPr>
          <w:rFonts w:ascii="Times New Roman" w:hAnsi="Times New Roman" w:cs="Times New Roman"/>
          <w:color w:val="000000" w:themeColor="text1"/>
          <w:sz w:val="24"/>
          <w:szCs w:val="24"/>
        </w:rPr>
        <w:t>7</w:t>
      </w:r>
      <w:r w:rsidRPr="00F02BD3">
        <w:rPr>
          <w:rFonts w:ascii="Times New Roman" w:hAnsi="Times New Roman" w:cs="Times New Roman"/>
          <w:color w:val="000000" w:themeColor="text1"/>
          <w:sz w:val="24"/>
          <w:szCs w:val="24"/>
        </w:rPr>
        <w:t xml:space="preserve"> lit.</w:t>
      </w:r>
      <w:r w:rsidR="00CE6E6E">
        <w:rPr>
          <w:rFonts w:ascii="Times New Roman" w:hAnsi="Times New Roman" w:cs="Times New Roman"/>
          <w:color w:val="000000" w:themeColor="text1"/>
          <w:sz w:val="24"/>
          <w:szCs w:val="24"/>
        </w:rPr>
        <w:t xml:space="preserve"> </w:t>
      </w:r>
      <w:r w:rsidRPr="00F02BD3">
        <w:rPr>
          <w:rFonts w:ascii="Times New Roman" w:hAnsi="Times New Roman" w:cs="Times New Roman"/>
          <w:color w:val="000000" w:themeColor="text1"/>
          <w:sz w:val="24"/>
          <w:szCs w:val="24"/>
        </w:rPr>
        <w:t>c–</w:t>
      </w:r>
      <w:r w:rsidR="00D61730">
        <w:rPr>
          <w:rFonts w:ascii="Times New Roman" w:hAnsi="Times New Roman" w:cs="Times New Roman"/>
          <w:color w:val="000000" w:themeColor="text1"/>
          <w:sz w:val="24"/>
          <w:szCs w:val="24"/>
        </w:rPr>
        <w:t>j</w:t>
      </w:r>
      <w:r w:rsidRPr="00F02BD3">
        <w:rPr>
          <w:rFonts w:ascii="Times New Roman" w:hAnsi="Times New Roman" w:cs="Times New Roman"/>
          <w:color w:val="000000" w:themeColor="text1"/>
          <w:sz w:val="24"/>
          <w:szCs w:val="24"/>
        </w:rPr>
        <w:t>, który wchodzi w życie z dniem 1 listopada 2025 r.</w:t>
      </w:r>
    </w:p>
    <w:p w14:paraId="7268476A" w14:textId="77777777" w:rsidR="00BF1C8B" w:rsidRPr="003411E8" w:rsidRDefault="00AA0214" w:rsidP="00AA0214">
      <w:p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Z</w:t>
      </w:r>
      <w:r w:rsidR="00BF1C8B" w:rsidRPr="003411E8">
        <w:rPr>
          <w:rFonts w:ascii="Times New Roman" w:hAnsi="Times New Roman" w:cs="Times New Roman"/>
          <w:color w:val="000000" w:themeColor="text1"/>
          <w:sz w:val="24"/>
          <w:szCs w:val="24"/>
        </w:rPr>
        <w:t>godnie z projektowanym w ustawie nowym brzmie</w:t>
      </w:r>
      <w:r w:rsidR="00073182">
        <w:rPr>
          <w:rFonts w:ascii="Times New Roman" w:hAnsi="Times New Roman" w:cs="Times New Roman"/>
          <w:color w:val="000000" w:themeColor="text1"/>
          <w:sz w:val="24"/>
          <w:szCs w:val="24"/>
        </w:rPr>
        <w:t>niem art. 12 ust. 17 po dniu 31 </w:t>
      </w:r>
      <w:r w:rsidR="00BF1C8B" w:rsidRPr="003411E8">
        <w:rPr>
          <w:rFonts w:ascii="Times New Roman" w:hAnsi="Times New Roman" w:cs="Times New Roman"/>
          <w:color w:val="000000" w:themeColor="text1"/>
          <w:sz w:val="24"/>
          <w:szCs w:val="24"/>
        </w:rPr>
        <w:t>października 2025 r. wygaszana jest forma pomocy polegająca na zapewnieniu zakwaterowania i wyżywienia w OZZ z wyjątkiem grup wrażliwych, które nadal będą tam mogły zamieszkiwać i być przyjmowane. Wskazanie terminu 1</w:t>
      </w:r>
      <w:r w:rsidR="00073182">
        <w:rPr>
          <w:rFonts w:ascii="Times New Roman" w:hAnsi="Times New Roman" w:cs="Times New Roman"/>
          <w:color w:val="000000" w:themeColor="text1"/>
          <w:sz w:val="24"/>
          <w:szCs w:val="24"/>
        </w:rPr>
        <w:t xml:space="preserve"> listopada 2025 r. na wejście w </w:t>
      </w:r>
      <w:r w:rsidR="00BF1C8B" w:rsidRPr="003411E8">
        <w:rPr>
          <w:rFonts w:ascii="Times New Roman" w:hAnsi="Times New Roman" w:cs="Times New Roman"/>
          <w:color w:val="000000" w:themeColor="text1"/>
          <w:sz w:val="24"/>
          <w:szCs w:val="24"/>
        </w:rPr>
        <w:t>życie nowych przepisów wynika z faktu, iż mieszkańcy OZZ muszą mieć czas na wyprowadzkę i usamodzielnienie się</w:t>
      </w:r>
      <w:r w:rsidRPr="003411E8">
        <w:rPr>
          <w:rFonts w:ascii="Times New Roman" w:hAnsi="Times New Roman" w:cs="Times New Roman"/>
          <w:color w:val="000000" w:themeColor="text1"/>
          <w:sz w:val="24"/>
          <w:szCs w:val="24"/>
        </w:rPr>
        <w:t>;</w:t>
      </w:r>
    </w:p>
    <w:p w14:paraId="25889A61" w14:textId="77777777" w:rsidR="00E30E82" w:rsidRPr="008610C8" w:rsidRDefault="00E30E82" w:rsidP="00E30E82">
      <w:pPr>
        <w:numPr>
          <w:ilvl w:val="0"/>
          <w:numId w:val="12"/>
        </w:num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8610C8">
        <w:rPr>
          <w:rFonts w:ascii="Times New Roman" w:hAnsi="Times New Roman" w:cs="Times New Roman"/>
          <w:color w:val="000000" w:themeColor="text1"/>
          <w:sz w:val="24"/>
          <w:szCs w:val="24"/>
        </w:rPr>
        <w:t xml:space="preserve">art. 1 pkt </w:t>
      </w:r>
      <w:r w:rsidR="00D61730">
        <w:rPr>
          <w:rFonts w:ascii="Times New Roman" w:hAnsi="Times New Roman" w:cs="Times New Roman"/>
          <w:color w:val="000000" w:themeColor="text1"/>
          <w:sz w:val="24"/>
          <w:szCs w:val="24"/>
        </w:rPr>
        <w:t>1</w:t>
      </w:r>
      <w:r w:rsidR="00F10E41">
        <w:rPr>
          <w:rFonts w:ascii="Times New Roman" w:hAnsi="Times New Roman" w:cs="Times New Roman"/>
          <w:color w:val="000000" w:themeColor="text1"/>
          <w:sz w:val="24"/>
          <w:szCs w:val="24"/>
        </w:rPr>
        <w:t>1</w:t>
      </w:r>
      <w:r w:rsidRPr="008610C8">
        <w:rPr>
          <w:rFonts w:ascii="Times New Roman" w:hAnsi="Times New Roman" w:cs="Times New Roman"/>
          <w:color w:val="000000" w:themeColor="text1"/>
          <w:sz w:val="24"/>
          <w:szCs w:val="24"/>
        </w:rPr>
        <w:t xml:space="preserve"> i art. 5, które wchodzą w życie z dniem 1 stycznia 2026 r. </w:t>
      </w:r>
    </w:p>
    <w:p w14:paraId="0497523C" w14:textId="77777777" w:rsidR="00983457" w:rsidRPr="008610C8" w:rsidRDefault="00E30E82" w:rsidP="00983457">
      <w:pPr>
        <w:autoSpaceDE w:val="0"/>
        <w:autoSpaceDN w:val="0"/>
        <w:adjustRightInd w:val="0"/>
        <w:spacing w:before="120" w:after="0" w:line="360" w:lineRule="auto"/>
        <w:contextualSpacing/>
        <w:jc w:val="both"/>
        <w:rPr>
          <w:rFonts w:ascii="Times New Roman" w:hAnsi="Times New Roman" w:cs="Times New Roman"/>
          <w:color w:val="000000" w:themeColor="text1"/>
          <w:sz w:val="24"/>
          <w:szCs w:val="24"/>
        </w:rPr>
      </w:pPr>
      <w:r w:rsidRPr="008610C8">
        <w:rPr>
          <w:rFonts w:ascii="Times New Roman" w:hAnsi="Times New Roman" w:cs="Times New Roman"/>
          <w:color w:val="000000" w:themeColor="text1"/>
          <w:sz w:val="24"/>
          <w:szCs w:val="24"/>
        </w:rPr>
        <w:t xml:space="preserve">Wygaszenie </w:t>
      </w:r>
      <w:r w:rsidR="00983457" w:rsidRPr="008610C8">
        <w:rPr>
          <w:rFonts w:ascii="Times New Roman" w:hAnsi="Times New Roman" w:cs="Times New Roman"/>
          <w:color w:val="000000" w:themeColor="text1"/>
          <w:sz w:val="24"/>
          <w:szCs w:val="24"/>
        </w:rPr>
        <w:t xml:space="preserve">przepisów dotyczycących </w:t>
      </w:r>
      <w:r w:rsidRPr="008610C8">
        <w:rPr>
          <w:rFonts w:ascii="Times New Roman" w:hAnsi="Times New Roman" w:cs="Times New Roman"/>
          <w:color w:val="000000" w:themeColor="text1"/>
          <w:sz w:val="24"/>
          <w:szCs w:val="24"/>
        </w:rPr>
        <w:t xml:space="preserve">portalu Praca w </w:t>
      </w:r>
      <w:r w:rsidR="00073182">
        <w:rPr>
          <w:rFonts w:ascii="Times New Roman" w:hAnsi="Times New Roman" w:cs="Times New Roman"/>
          <w:color w:val="000000" w:themeColor="text1"/>
          <w:sz w:val="24"/>
          <w:szCs w:val="24"/>
        </w:rPr>
        <w:t>Polsce i przepisów związanych z </w:t>
      </w:r>
      <w:r w:rsidRPr="008610C8">
        <w:rPr>
          <w:rFonts w:ascii="Times New Roman" w:hAnsi="Times New Roman" w:cs="Times New Roman"/>
          <w:color w:val="000000" w:themeColor="text1"/>
          <w:sz w:val="24"/>
          <w:szCs w:val="24"/>
        </w:rPr>
        <w:t xml:space="preserve">rozwojem tego </w:t>
      </w:r>
      <w:r w:rsidR="00983457" w:rsidRPr="008610C8">
        <w:rPr>
          <w:rFonts w:ascii="Times New Roman" w:hAnsi="Times New Roman" w:cs="Times New Roman"/>
          <w:color w:val="000000" w:themeColor="text1"/>
          <w:sz w:val="24"/>
          <w:szCs w:val="24"/>
        </w:rPr>
        <w:t xml:space="preserve">portalu </w:t>
      </w:r>
      <w:r w:rsidRPr="008610C8">
        <w:rPr>
          <w:rFonts w:ascii="Times New Roman" w:hAnsi="Times New Roman" w:cs="Times New Roman"/>
          <w:color w:val="000000" w:themeColor="text1"/>
          <w:sz w:val="24"/>
          <w:szCs w:val="24"/>
        </w:rPr>
        <w:t>wymaga przygotowań</w:t>
      </w:r>
      <w:r w:rsidR="00983457" w:rsidRPr="008610C8">
        <w:rPr>
          <w:rFonts w:ascii="Times New Roman" w:hAnsi="Times New Roman" w:cs="Times New Roman"/>
          <w:color w:val="000000" w:themeColor="text1"/>
          <w:sz w:val="24"/>
          <w:szCs w:val="24"/>
        </w:rPr>
        <w:t xml:space="preserve"> technicznych</w:t>
      </w:r>
      <w:r w:rsidR="00D92972">
        <w:rPr>
          <w:rFonts w:ascii="Times New Roman" w:hAnsi="Times New Roman" w:cs="Times New Roman"/>
          <w:color w:val="000000" w:themeColor="text1"/>
          <w:sz w:val="24"/>
          <w:szCs w:val="24"/>
        </w:rPr>
        <w:t>;</w:t>
      </w:r>
    </w:p>
    <w:p w14:paraId="3C3A76DA" w14:textId="77777777" w:rsidR="00D0575F" w:rsidRPr="00D0575F" w:rsidRDefault="00D0575F" w:rsidP="00D0575F">
      <w:pPr>
        <w:pStyle w:val="Akapitzlist"/>
        <w:numPr>
          <w:ilvl w:val="0"/>
          <w:numId w:val="12"/>
        </w:numPr>
        <w:rPr>
          <w:rFonts w:ascii="Times New Roman" w:hAnsi="Times New Roman" w:cs="Times New Roman"/>
          <w:color w:val="000000" w:themeColor="text1"/>
          <w:sz w:val="24"/>
          <w:szCs w:val="24"/>
        </w:rPr>
      </w:pPr>
      <w:r w:rsidRPr="00D0575F">
        <w:rPr>
          <w:rFonts w:ascii="Times New Roman" w:hAnsi="Times New Roman" w:cs="Times New Roman"/>
          <w:color w:val="000000" w:themeColor="text1"/>
          <w:sz w:val="24"/>
          <w:szCs w:val="24"/>
        </w:rPr>
        <w:t>art. 1 pkt 1</w:t>
      </w:r>
      <w:r w:rsidR="00F10E41">
        <w:rPr>
          <w:rFonts w:ascii="Times New Roman" w:hAnsi="Times New Roman" w:cs="Times New Roman"/>
          <w:color w:val="000000" w:themeColor="text1"/>
          <w:sz w:val="24"/>
          <w:szCs w:val="24"/>
        </w:rPr>
        <w:t>4</w:t>
      </w:r>
      <w:r w:rsidRPr="00D0575F">
        <w:rPr>
          <w:rFonts w:ascii="Times New Roman" w:hAnsi="Times New Roman" w:cs="Times New Roman"/>
          <w:color w:val="000000" w:themeColor="text1"/>
          <w:sz w:val="24"/>
          <w:szCs w:val="24"/>
        </w:rPr>
        <w:t>, który wchodzi w życie z dniem 1 września 2025 r.</w:t>
      </w:r>
    </w:p>
    <w:p w14:paraId="29EE65BC" w14:textId="77777777" w:rsidR="006B50BB" w:rsidRDefault="00D0575F" w:rsidP="00D0575F">
      <w:pPr>
        <w:pStyle w:val="Bezodstpw"/>
        <w:autoSpaceDE w:val="0"/>
        <w:autoSpaceDN w:val="0"/>
        <w:adjustRightInd w:val="0"/>
        <w:spacing w:before="120" w:line="360" w:lineRule="auto"/>
        <w:contextualSpacing/>
        <w:jc w:val="both"/>
        <w:rPr>
          <w:rFonts w:ascii="Times New Roman" w:hAnsi="Times New Roman" w:cs="Times New Roman"/>
          <w:color w:val="000000" w:themeColor="text1"/>
          <w:sz w:val="24"/>
          <w:szCs w:val="24"/>
        </w:rPr>
      </w:pPr>
      <w:r w:rsidRPr="00D0575F">
        <w:rPr>
          <w:rFonts w:ascii="Times New Roman" w:hAnsi="Times New Roman" w:cs="Times New Roman"/>
          <w:color w:val="000000" w:themeColor="text1"/>
          <w:sz w:val="24"/>
          <w:szCs w:val="24"/>
        </w:rPr>
        <w:t xml:space="preserve">Przywrócenie obowiązujących dla </w:t>
      </w:r>
      <w:r w:rsidR="00533AF3">
        <w:rPr>
          <w:rFonts w:ascii="Times New Roman" w:hAnsi="Times New Roman" w:cs="Times New Roman"/>
          <w:color w:val="000000" w:themeColor="text1"/>
          <w:sz w:val="24"/>
          <w:szCs w:val="24"/>
        </w:rPr>
        <w:t xml:space="preserve">nowych </w:t>
      </w:r>
      <w:r w:rsidRPr="00D0575F">
        <w:rPr>
          <w:rFonts w:ascii="Times New Roman" w:hAnsi="Times New Roman" w:cs="Times New Roman"/>
          <w:color w:val="000000" w:themeColor="text1"/>
          <w:sz w:val="24"/>
          <w:szCs w:val="24"/>
        </w:rPr>
        <w:t>placówek</w:t>
      </w:r>
      <w:r w:rsidR="00533AF3">
        <w:rPr>
          <w:rFonts w:ascii="Times New Roman" w:hAnsi="Times New Roman" w:cs="Times New Roman"/>
          <w:color w:val="000000" w:themeColor="text1"/>
          <w:sz w:val="24"/>
          <w:szCs w:val="24"/>
        </w:rPr>
        <w:t xml:space="preserve">, chcących </w:t>
      </w:r>
      <w:r w:rsidRPr="00D0575F">
        <w:rPr>
          <w:rFonts w:ascii="Times New Roman" w:hAnsi="Times New Roman" w:cs="Times New Roman"/>
          <w:color w:val="000000" w:themeColor="text1"/>
          <w:sz w:val="24"/>
          <w:szCs w:val="24"/>
        </w:rPr>
        <w:t>spraw</w:t>
      </w:r>
      <w:r w:rsidR="00533AF3">
        <w:rPr>
          <w:rFonts w:ascii="Times New Roman" w:hAnsi="Times New Roman" w:cs="Times New Roman"/>
          <w:color w:val="000000" w:themeColor="text1"/>
          <w:sz w:val="24"/>
          <w:szCs w:val="24"/>
        </w:rPr>
        <w:t>ować</w:t>
      </w:r>
      <w:r w:rsidRPr="00D0575F">
        <w:rPr>
          <w:rFonts w:ascii="Times New Roman" w:hAnsi="Times New Roman" w:cs="Times New Roman"/>
          <w:color w:val="000000" w:themeColor="text1"/>
          <w:sz w:val="24"/>
          <w:szCs w:val="24"/>
        </w:rPr>
        <w:t xml:space="preserve"> opiekę nad dziećmi</w:t>
      </w:r>
      <w:r w:rsidR="00533AF3">
        <w:rPr>
          <w:rFonts w:ascii="Times New Roman" w:hAnsi="Times New Roman" w:cs="Times New Roman"/>
          <w:color w:val="000000" w:themeColor="text1"/>
          <w:sz w:val="24"/>
          <w:szCs w:val="24"/>
        </w:rPr>
        <w:t>,</w:t>
      </w:r>
      <w:r w:rsidRPr="00D0575F">
        <w:rPr>
          <w:rFonts w:ascii="Times New Roman" w:hAnsi="Times New Roman" w:cs="Times New Roman"/>
          <w:color w:val="000000" w:themeColor="text1"/>
          <w:sz w:val="24"/>
          <w:szCs w:val="24"/>
        </w:rPr>
        <w:t xml:space="preserve"> czasowo zawieszonych wymogów gwarantujących zachowanie właściwego bezpieczeństwa dzieci wchodzi w ż</w:t>
      </w:r>
      <w:r w:rsidR="002E205D">
        <w:rPr>
          <w:rFonts w:ascii="Times New Roman" w:hAnsi="Times New Roman" w:cs="Times New Roman"/>
          <w:color w:val="000000" w:themeColor="text1"/>
          <w:sz w:val="24"/>
          <w:szCs w:val="24"/>
        </w:rPr>
        <w:t>ycie od początku roku szkolnego</w:t>
      </w:r>
      <w:r w:rsidRPr="00D0575F">
        <w:rPr>
          <w:rFonts w:ascii="Times New Roman" w:hAnsi="Times New Roman" w:cs="Times New Roman"/>
          <w:color w:val="000000" w:themeColor="text1"/>
          <w:sz w:val="24"/>
          <w:szCs w:val="24"/>
        </w:rPr>
        <w:t>;</w:t>
      </w:r>
    </w:p>
    <w:p w14:paraId="39C19D49" w14:textId="77777777" w:rsidR="009E0231" w:rsidRPr="003411E8" w:rsidRDefault="009E0231" w:rsidP="009E0231">
      <w:pPr>
        <w:pStyle w:val="Bezodstpw"/>
        <w:numPr>
          <w:ilvl w:val="0"/>
          <w:numId w:val="12"/>
        </w:numPr>
        <w:autoSpaceDE w:val="0"/>
        <w:autoSpaceDN w:val="0"/>
        <w:adjustRightInd w:val="0"/>
        <w:spacing w:before="120" w:line="360" w:lineRule="auto"/>
        <w:contextualSpacing/>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art. 1 pkt 1</w:t>
      </w:r>
      <w:r w:rsidR="00F10E41">
        <w:rPr>
          <w:rFonts w:ascii="Times New Roman" w:hAnsi="Times New Roman" w:cs="Times New Roman"/>
          <w:color w:val="000000" w:themeColor="text1"/>
          <w:sz w:val="24"/>
          <w:szCs w:val="24"/>
        </w:rPr>
        <w:t>6</w:t>
      </w:r>
      <w:r w:rsidRPr="003411E8">
        <w:rPr>
          <w:rFonts w:ascii="Times New Roman" w:hAnsi="Times New Roman" w:cs="Times New Roman"/>
          <w:color w:val="000000" w:themeColor="text1"/>
          <w:sz w:val="24"/>
          <w:szCs w:val="24"/>
        </w:rPr>
        <w:t xml:space="preserve"> i 1</w:t>
      </w:r>
      <w:r w:rsidR="00F10E41">
        <w:rPr>
          <w:rFonts w:ascii="Times New Roman" w:hAnsi="Times New Roman" w:cs="Times New Roman"/>
          <w:color w:val="000000" w:themeColor="text1"/>
          <w:sz w:val="24"/>
          <w:szCs w:val="24"/>
        </w:rPr>
        <w:t>7</w:t>
      </w:r>
      <w:r w:rsidRPr="003411E8">
        <w:rPr>
          <w:rFonts w:ascii="Times New Roman" w:hAnsi="Times New Roman" w:cs="Times New Roman"/>
          <w:color w:val="000000" w:themeColor="text1"/>
          <w:sz w:val="24"/>
          <w:szCs w:val="24"/>
        </w:rPr>
        <w:t xml:space="preserve"> wchodzi w życie z dniem określonym w komunikacie, o którym mowa w </w:t>
      </w:r>
      <w:hyperlink r:id="rId13" w:history="1">
        <w:r w:rsidRPr="003411E8">
          <w:rPr>
            <w:rFonts w:ascii="Times New Roman" w:hAnsi="Times New Roman" w:cs="Times New Roman"/>
            <w:color w:val="000000" w:themeColor="text1"/>
            <w:sz w:val="24"/>
            <w:szCs w:val="24"/>
          </w:rPr>
          <w:t>art. 33</w:t>
        </w:r>
      </w:hyperlink>
      <w:r w:rsidRPr="003411E8">
        <w:rPr>
          <w:rFonts w:ascii="Times New Roman" w:hAnsi="Times New Roman" w:cs="Times New Roman"/>
          <w:color w:val="000000" w:themeColor="text1"/>
          <w:sz w:val="24"/>
          <w:szCs w:val="24"/>
        </w:rPr>
        <w:t xml:space="preserve"> ustawy z dnia 15 maja 2024 r. o zmianie ustawy o pomocy obywatelom Ukrainy w związku z konfliktem zbrojnym na terytorium tego państwa oraz niektórych innych ustaw</w:t>
      </w:r>
      <w:r w:rsidR="00D92972">
        <w:rPr>
          <w:rFonts w:ascii="Times New Roman" w:hAnsi="Times New Roman" w:cs="Times New Roman"/>
          <w:color w:val="000000" w:themeColor="text1"/>
          <w:sz w:val="24"/>
          <w:szCs w:val="24"/>
        </w:rPr>
        <w:t>.</w:t>
      </w:r>
    </w:p>
    <w:p w14:paraId="53BBD801" w14:textId="77777777" w:rsidR="009E0231" w:rsidRPr="003411E8" w:rsidRDefault="009E0231" w:rsidP="00B826A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 xml:space="preserve">Powyższe zmiany </w:t>
      </w:r>
      <w:r w:rsidR="00B826A6" w:rsidRPr="003411E8">
        <w:rPr>
          <w:rFonts w:ascii="Times New Roman" w:hAnsi="Times New Roman" w:cs="Times New Roman"/>
          <w:color w:val="000000" w:themeColor="text1"/>
          <w:sz w:val="24"/>
          <w:szCs w:val="24"/>
        </w:rPr>
        <w:t>dotyczą</w:t>
      </w:r>
      <w:r w:rsidRPr="003411E8">
        <w:rPr>
          <w:rFonts w:ascii="Times New Roman" w:hAnsi="Times New Roman" w:cs="Times New Roman"/>
          <w:color w:val="000000" w:themeColor="text1"/>
          <w:sz w:val="24"/>
          <w:szCs w:val="24"/>
        </w:rPr>
        <w:t xml:space="preserve"> przepisów</w:t>
      </w:r>
      <w:r w:rsidR="00B826A6" w:rsidRPr="003411E8">
        <w:rPr>
          <w:rFonts w:ascii="Times New Roman" w:hAnsi="Times New Roman" w:cs="Times New Roman"/>
          <w:color w:val="000000" w:themeColor="text1"/>
          <w:sz w:val="24"/>
          <w:szCs w:val="24"/>
        </w:rPr>
        <w:t>,</w:t>
      </w:r>
      <w:r w:rsidRPr="003411E8">
        <w:rPr>
          <w:rFonts w:ascii="Times New Roman" w:hAnsi="Times New Roman" w:cs="Times New Roman"/>
          <w:color w:val="000000" w:themeColor="text1"/>
          <w:sz w:val="24"/>
          <w:szCs w:val="24"/>
        </w:rPr>
        <w:t xml:space="preserve"> które</w:t>
      </w:r>
      <w:r w:rsidR="00B826A6" w:rsidRPr="003411E8">
        <w:rPr>
          <w:rFonts w:ascii="Times New Roman" w:hAnsi="Times New Roman" w:cs="Times New Roman"/>
          <w:color w:val="000000" w:themeColor="text1"/>
          <w:sz w:val="24"/>
          <w:szCs w:val="24"/>
        </w:rPr>
        <w:t xml:space="preserve"> jeszcze nie weszły w życie</w:t>
      </w:r>
      <w:r w:rsidR="00F11CBD">
        <w:rPr>
          <w:rFonts w:ascii="Times New Roman" w:hAnsi="Times New Roman" w:cs="Times New Roman"/>
          <w:color w:val="000000" w:themeColor="text1"/>
          <w:sz w:val="24"/>
          <w:szCs w:val="24"/>
        </w:rPr>
        <w:t>,</w:t>
      </w:r>
      <w:r w:rsidRPr="003411E8">
        <w:rPr>
          <w:rFonts w:ascii="Times New Roman" w:hAnsi="Times New Roman" w:cs="Times New Roman"/>
          <w:color w:val="000000" w:themeColor="text1"/>
          <w:sz w:val="24"/>
          <w:szCs w:val="24"/>
        </w:rPr>
        <w:t xml:space="preserve"> </w:t>
      </w:r>
      <w:r w:rsidR="00B826A6" w:rsidRPr="003411E8">
        <w:rPr>
          <w:rFonts w:ascii="Times New Roman" w:hAnsi="Times New Roman" w:cs="Times New Roman"/>
          <w:color w:val="000000" w:themeColor="text1"/>
          <w:sz w:val="24"/>
          <w:szCs w:val="24"/>
        </w:rPr>
        <w:t>gdyż brak jest jeszcze rozwiązań technicznych umożliwiających ich stosowanie. Zostaną one wdrożone komunikatem</w:t>
      </w:r>
      <w:r w:rsidRPr="003411E8">
        <w:rPr>
          <w:rFonts w:ascii="Times New Roman" w:hAnsi="Times New Roman" w:cs="Times New Roman"/>
          <w:color w:val="000000" w:themeColor="text1"/>
          <w:sz w:val="24"/>
          <w:szCs w:val="24"/>
        </w:rPr>
        <w:t xml:space="preserve"> ministra właściwego </w:t>
      </w:r>
      <w:r w:rsidR="00B826A6" w:rsidRPr="003411E8">
        <w:rPr>
          <w:rFonts w:ascii="Times New Roman" w:hAnsi="Times New Roman" w:cs="Times New Roman"/>
          <w:color w:val="000000" w:themeColor="text1"/>
          <w:sz w:val="24"/>
          <w:szCs w:val="24"/>
        </w:rPr>
        <w:t xml:space="preserve">do spraw wewnętrznych </w:t>
      </w:r>
      <w:r w:rsidR="00B826A6" w:rsidRPr="00553F79">
        <w:rPr>
          <w:rFonts w:ascii="Times New Roman" w:hAnsi="Times New Roman" w:cs="Times New Roman"/>
          <w:color w:val="000000" w:themeColor="text1"/>
          <w:sz w:val="24"/>
          <w:szCs w:val="24"/>
        </w:rPr>
        <w:t>ogłoszony</w:t>
      </w:r>
      <w:r w:rsidR="00553F79" w:rsidRPr="00553F79">
        <w:rPr>
          <w:rFonts w:ascii="Times New Roman" w:hAnsi="Times New Roman" w:cs="Times New Roman"/>
          <w:color w:val="000000" w:themeColor="text1"/>
          <w:sz w:val="24"/>
          <w:szCs w:val="24"/>
        </w:rPr>
        <w:t>m</w:t>
      </w:r>
      <w:r w:rsidR="00B826A6" w:rsidRPr="003411E8">
        <w:rPr>
          <w:rFonts w:ascii="Times New Roman" w:hAnsi="Times New Roman" w:cs="Times New Roman"/>
          <w:color w:val="000000" w:themeColor="text1"/>
          <w:sz w:val="24"/>
          <w:szCs w:val="24"/>
        </w:rPr>
        <w:t xml:space="preserve"> w Dzienniku Urzędowym Rzeczypospolitej Polskiej „Monitor Polski”</w:t>
      </w:r>
      <w:r w:rsidR="00D92972">
        <w:rPr>
          <w:rFonts w:ascii="Times New Roman" w:hAnsi="Times New Roman" w:cs="Times New Roman"/>
          <w:color w:val="000000" w:themeColor="text1"/>
          <w:sz w:val="24"/>
          <w:szCs w:val="24"/>
        </w:rPr>
        <w:t>.</w:t>
      </w:r>
      <w:r w:rsidR="00B826A6" w:rsidRPr="003411E8">
        <w:rPr>
          <w:rFonts w:ascii="Times New Roman" w:hAnsi="Times New Roman" w:cs="Times New Roman"/>
          <w:color w:val="000000" w:themeColor="text1"/>
          <w:sz w:val="24"/>
          <w:szCs w:val="24"/>
        </w:rPr>
        <w:t xml:space="preserve"> </w:t>
      </w:r>
      <w:r w:rsidR="00D92972">
        <w:rPr>
          <w:rFonts w:ascii="Times New Roman" w:hAnsi="Times New Roman" w:cs="Times New Roman"/>
          <w:color w:val="000000" w:themeColor="text1"/>
          <w:sz w:val="24"/>
          <w:szCs w:val="24"/>
        </w:rPr>
        <w:t>W</w:t>
      </w:r>
      <w:r w:rsidR="00B826A6" w:rsidRPr="003411E8">
        <w:rPr>
          <w:rFonts w:ascii="Times New Roman" w:hAnsi="Times New Roman" w:cs="Times New Roman"/>
          <w:color w:val="000000" w:themeColor="text1"/>
          <w:sz w:val="24"/>
          <w:szCs w:val="24"/>
        </w:rPr>
        <w:t xml:space="preserve"> związku z tym proponowane przepisy ze względu na ich charakter również winny być wdrożone łącznie z nimi.</w:t>
      </w:r>
    </w:p>
    <w:p w14:paraId="685A7A13" w14:textId="7E3D86AA" w:rsidR="00C361D6" w:rsidRPr="003411E8" w:rsidRDefault="009040EA" w:rsidP="00C361D6">
      <w:pPr>
        <w:pStyle w:val="Bezodstpw"/>
        <w:spacing w:before="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361D6" w:rsidRPr="003411E8">
        <w:rPr>
          <w:rFonts w:ascii="Times New Roman" w:hAnsi="Times New Roman" w:cs="Times New Roman"/>
          <w:color w:val="000000" w:themeColor="text1"/>
          <w:sz w:val="24"/>
          <w:szCs w:val="24"/>
        </w:rPr>
        <w:t>rojekt ustawy jest zgo</w:t>
      </w:r>
      <w:r w:rsidR="00073182">
        <w:rPr>
          <w:rFonts w:ascii="Times New Roman" w:hAnsi="Times New Roman" w:cs="Times New Roman"/>
          <w:color w:val="000000" w:themeColor="text1"/>
          <w:sz w:val="24"/>
          <w:szCs w:val="24"/>
        </w:rPr>
        <w:t>dny z prawem Unii Europejskiej.</w:t>
      </w:r>
    </w:p>
    <w:p w14:paraId="720A1154" w14:textId="77777777" w:rsidR="00C361D6" w:rsidRPr="003411E8"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Projekt ustawy nie zawiera przepisów technicznych, a zatem nie podlega notyfikacji, zgodnie z trybem przewidzianym w przepisach rozporządzenia Rady Ministrów z dnia 23 grudnia 2002 r. w sprawie sposobu funkcjonowania krajowego systemu notyfikacji norm i aktów prawnych (Dz. U. poz. 2039, z późn. zm.).</w:t>
      </w:r>
    </w:p>
    <w:p w14:paraId="0747A8F9" w14:textId="77777777" w:rsidR="00C361D6" w:rsidRPr="003411E8"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Projekt ustawy nie wymaga przedłożenia właściwym instytucjom i organom Unii Europejskiej, w tym Europejskiemu Bankowi Centralnemu, w celu uzyskania opinii, dokonania powiadomienia, konsultacji albo uzgodnienia.</w:t>
      </w:r>
    </w:p>
    <w:p w14:paraId="632A09D5" w14:textId="77777777" w:rsidR="00C361D6" w:rsidRPr="003411E8"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Projekt nie ma wpływu na działalność mikroprzedsiębiorców, małych i średnich przedsiębiorców.</w:t>
      </w:r>
    </w:p>
    <w:p w14:paraId="5EC8251E" w14:textId="77777777" w:rsidR="00C361D6" w:rsidRPr="003411E8" w:rsidRDefault="00C361D6" w:rsidP="00C361D6">
      <w:pPr>
        <w:pStyle w:val="Bezodstpw"/>
        <w:spacing w:before="120" w:line="360" w:lineRule="auto"/>
        <w:jc w:val="both"/>
        <w:rPr>
          <w:rFonts w:ascii="Times New Roman" w:hAnsi="Times New Roman" w:cs="Times New Roman"/>
          <w:color w:val="000000" w:themeColor="text1"/>
          <w:sz w:val="24"/>
          <w:szCs w:val="24"/>
        </w:rPr>
      </w:pPr>
      <w:r w:rsidRPr="003411E8">
        <w:rPr>
          <w:rFonts w:ascii="Times New Roman" w:hAnsi="Times New Roman" w:cs="Times New Roman"/>
          <w:color w:val="000000" w:themeColor="text1"/>
          <w:sz w:val="24"/>
          <w:szCs w:val="24"/>
        </w:rPr>
        <w:t>Projekt zosta</w:t>
      </w:r>
      <w:r w:rsidR="00051B43">
        <w:rPr>
          <w:rFonts w:ascii="Times New Roman" w:hAnsi="Times New Roman" w:cs="Times New Roman"/>
          <w:color w:val="000000" w:themeColor="text1"/>
          <w:sz w:val="24"/>
          <w:szCs w:val="24"/>
        </w:rPr>
        <w:t>ł</w:t>
      </w:r>
      <w:r w:rsidRPr="003411E8">
        <w:rPr>
          <w:rFonts w:ascii="Times New Roman" w:hAnsi="Times New Roman" w:cs="Times New Roman"/>
          <w:color w:val="000000" w:themeColor="text1"/>
          <w:sz w:val="24"/>
          <w:szCs w:val="24"/>
        </w:rPr>
        <w:t xml:space="preserve"> udostępniony w Biuletynie Informacji Publicznej na stronie internetowej Rządowego Centrum Legislacji w zakładce Rządowy Proces Legislacyjny zgodnie z § 52 uchwały nr 190 Rady Ministrów z dnia 29 października 2013 r. – Regulamin pracy Rady Ministrów (M.P. z 202</w:t>
      </w:r>
      <w:r w:rsidR="003B5B61" w:rsidRPr="003411E8">
        <w:rPr>
          <w:rFonts w:ascii="Times New Roman" w:hAnsi="Times New Roman" w:cs="Times New Roman"/>
          <w:color w:val="000000" w:themeColor="text1"/>
          <w:sz w:val="24"/>
          <w:szCs w:val="24"/>
        </w:rPr>
        <w:t>4</w:t>
      </w:r>
      <w:r w:rsidRPr="003411E8">
        <w:rPr>
          <w:rFonts w:ascii="Times New Roman" w:hAnsi="Times New Roman" w:cs="Times New Roman"/>
          <w:color w:val="000000" w:themeColor="text1"/>
          <w:sz w:val="24"/>
          <w:szCs w:val="24"/>
        </w:rPr>
        <w:t xml:space="preserve"> r. poz.</w:t>
      </w:r>
      <w:r w:rsidR="003B5B61" w:rsidRPr="003411E8">
        <w:rPr>
          <w:rFonts w:ascii="Times New Roman" w:hAnsi="Times New Roman" w:cs="Times New Roman"/>
          <w:color w:val="000000" w:themeColor="text1"/>
          <w:sz w:val="24"/>
          <w:szCs w:val="24"/>
        </w:rPr>
        <w:t xml:space="preserve"> 806</w:t>
      </w:r>
      <w:r w:rsidR="00073182">
        <w:rPr>
          <w:rFonts w:ascii="Times New Roman" w:hAnsi="Times New Roman" w:cs="Times New Roman"/>
          <w:color w:val="000000" w:themeColor="text1"/>
          <w:sz w:val="24"/>
          <w:szCs w:val="24"/>
        </w:rPr>
        <w:t>, z późn. zm.</w:t>
      </w:r>
      <w:r w:rsidRPr="003411E8">
        <w:rPr>
          <w:rFonts w:ascii="Times New Roman" w:hAnsi="Times New Roman" w:cs="Times New Roman"/>
          <w:color w:val="000000" w:themeColor="text1"/>
          <w:sz w:val="24"/>
          <w:szCs w:val="24"/>
        </w:rPr>
        <w:t>) oraz stosownie do wymogów art. 5 u</w:t>
      </w:r>
      <w:r w:rsidR="00073182">
        <w:rPr>
          <w:rFonts w:ascii="Times New Roman" w:hAnsi="Times New Roman" w:cs="Times New Roman"/>
          <w:color w:val="000000" w:themeColor="text1"/>
          <w:sz w:val="24"/>
          <w:szCs w:val="24"/>
        </w:rPr>
        <w:t>stawy z </w:t>
      </w:r>
      <w:r w:rsidRPr="003411E8">
        <w:rPr>
          <w:rFonts w:ascii="Times New Roman" w:hAnsi="Times New Roman" w:cs="Times New Roman"/>
          <w:color w:val="000000" w:themeColor="text1"/>
          <w:sz w:val="24"/>
          <w:szCs w:val="24"/>
        </w:rPr>
        <w:t xml:space="preserve">dnia 7 lipca 2005 r. o działalności lobbingowej w procesie stanowienia prawa </w:t>
      </w:r>
      <w:bookmarkStart w:id="0" w:name="_Hlk120280466"/>
      <w:r w:rsidR="00073182">
        <w:rPr>
          <w:rFonts w:ascii="Times New Roman" w:hAnsi="Times New Roman" w:cs="Times New Roman"/>
          <w:color w:val="000000" w:themeColor="text1"/>
          <w:sz w:val="24"/>
          <w:szCs w:val="24"/>
        </w:rPr>
        <w:t>(Dz. U. z </w:t>
      </w:r>
      <w:r w:rsidRPr="003411E8">
        <w:rPr>
          <w:rFonts w:ascii="Times New Roman" w:hAnsi="Times New Roman" w:cs="Times New Roman"/>
          <w:color w:val="000000" w:themeColor="text1"/>
          <w:sz w:val="24"/>
          <w:szCs w:val="24"/>
        </w:rPr>
        <w:t>20</w:t>
      </w:r>
      <w:r w:rsidR="00B5746F">
        <w:rPr>
          <w:rFonts w:ascii="Times New Roman" w:hAnsi="Times New Roman" w:cs="Times New Roman"/>
          <w:color w:val="000000" w:themeColor="text1"/>
          <w:sz w:val="24"/>
          <w:szCs w:val="24"/>
        </w:rPr>
        <w:t>25</w:t>
      </w:r>
      <w:r w:rsidR="00073182">
        <w:rPr>
          <w:rFonts w:ascii="Times New Roman" w:hAnsi="Times New Roman" w:cs="Times New Roman"/>
          <w:color w:val="000000" w:themeColor="text1"/>
          <w:sz w:val="24"/>
          <w:szCs w:val="24"/>
        </w:rPr>
        <w:t> </w:t>
      </w:r>
      <w:r w:rsidRPr="003411E8">
        <w:rPr>
          <w:rFonts w:ascii="Times New Roman" w:hAnsi="Times New Roman" w:cs="Times New Roman"/>
          <w:color w:val="000000" w:themeColor="text1"/>
          <w:sz w:val="24"/>
          <w:szCs w:val="24"/>
        </w:rPr>
        <w:t xml:space="preserve">r. poz. </w:t>
      </w:r>
      <w:r w:rsidR="00B5746F">
        <w:rPr>
          <w:rFonts w:ascii="Times New Roman" w:hAnsi="Times New Roman" w:cs="Times New Roman"/>
          <w:color w:val="000000" w:themeColor="text1"/>
          <w:sz w:val="24"/>
          <w:szCs w:val="24"/>
        </w:rPr>
        <w:t>677</w:t>
      </w:r>
      <w:r w:rsidRPr="003411E8">
        <w:rPr>
          <w:rFonts w:ascii="Times New Roman" w:hAnsi="Times New Roman" w:cs="Times New Roman"/>
          <w:color w:val="000000" w:themeColor="text1"/>
          <w:sz w:val="24"/>
          <w:szCs w:val="24"/>
        </w:rPr>
        <w:t>).</w:t>
      </w:r>
      <w:bookmarkEnd w:id="0"/>
      <w:r w:rsidR="00051B43">
        <w:rPr>
          <w:rFonts w:ascii="Times New Roman" w:hAnsi="Times New Roman" w:cs="Times New Roman"/>
          <w:color w:val="000000" w:themeColor="text1"/>
          <w:sz w:val="24"/>
          <w:szCs w:val="24"/>
        </w:rPr>
        <w:t xml:space="preserve"> W ramach procedury lobbingowej nie zgłosił się żaden podmiot zainteresowany pracami nad projektem.</w:t>
      </w:r>
    </w:p>
    <w:p w14:paraId="3F44C997" w14:textId="77777777" w:rsidR="00276B16" w:rsidRPr="003411E8" w:rsidRDefault="00C361D6" w:rsidP="00C361D6">
      <w:pPr>
        <w:pStyle w:val="Bezodstpw"/>
        <w:spacing w:before="120" w:line="360" w:lineRule="auto"/>
        <w:jc w:val="both"/>
        <w:rPr>
          <w:rFonts w:ascii="Times New Roman" w:hAnsi="Times New Roman" w:cs="Times New Roman"/>
          <w:sz w:val="24"/>
          <w:szCs w:val="24"/>
        </w:rPr>
      </w:pPr>
      <w:r w:rsidRPr="003411E8">
        <w:rPr>
          <w:rFonts w:ascii="Times New Roman" w:hAnsi="Times New Roman" w:cs="Times New Roman"/>
          <w:color w:val="000000" w:themeColor="text1"/>
          <w:sz w:val="24"/>
          <w:szCs w:val="24"/>
        </w:rPr>
        <w:t>Projekt nie podlega dokonaniu oceny OSR przez koordynatora OSR w trybie § 32 uchwały nr 190 Rady Ministrów z dnia 29 października 2013 r. – Regulamin pracy Rady Ministrów.</w:t>
      </w:r>
    </w:p>
    <w:sectPr w:rsidR="00276B16" w:rsidRPr="003411E8" w:rsidSect="005A44D2">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CCE7" w14:textId="77777777" w:rsidR="00F55AC9" w:rsidRDefault="00F55AC9" w:rsidP="000F2268">
      <w:pPr>
        <w:spacing w:after="0" w:line="240" w:lineRule="auto"/>
      </w:pPr>
      <w:r>
        <w:separator/>
      </w:r>
    </w:p>
  </w:endnote>
  <w:endnote w:type="continuationSeparator" w:id="0">
    <w:p w14:paraId="2F9BD6FE" w14:textId="77777777" w:rsidR="00F55AC9" w:rsidRDefault="00F55AC9" w:rsidP="000F2268">
      <w:pPr>
        <w:spacing w:after="0" w:line="240" w:lineRule="auto"/>
      </w:pPr>
      <w:r>
        <w:continuationSeparator/>
      </w:r>
    </w:p>
  </w:endnote>
  <w:endnote w:type="continuationNotice" w:id="1">
    <w:p w14:paraId="203879A7" w14:textId="77777777" w:rsidR="00F55AC9" w:rsidRDefault="00F55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771059"/>
      <w:docPartObj>
        <w:docPartGallery w:val="Page Numbers (Bottom of Page)"/>
        <w:docPartUnique/>
      </w:docPartObj>
    </w:sdtPr>
    <w:sdtEndPr>
      <w:rPr>
        <w:rFonts w:ascii="Times New Roman" w:hAnsi="Times New Roman" w:cs="Times New Roman"/>
        <w:sz w:val="24"/>
        <w:szCs w:val="24"/>
      </w:rPr>
    </w:sdtEndPr>
    <w:sdtContent>
      <w:p w14:paraId="3D68CCBE" w14:textId="77777777" w:rsidR="000B5CC3" w:rsidRPr="005A44D2" w:rsidRDefault="000B5CC3">
        <w:pPr>
          <w:pStyle w:val="Stopka"/>
          <w:jc w:val="center"/>
          <w:rPr>
            <w:rFonts w:ascii="Times New Roman" w:hAnsi="Times New Roman" w:cs="Times New Roman"/>
            <w:sz w:val="24"/>
            <w:szCs w:val="24"/>
          </w:rPr>
        </w:pPr>
        <w:r w:rsidRPr="005A44D2">
          <w:rPr>
            <w:rFonts w:ascii="Times New Roman" w:hAnsi="Times New Roman" w:cs="Times New Roman"/>
            <w:sz w:val="24"/>
            <w:szCs w:val="24"/>
          </w:rPr>
          <w:fldChar w:fldCharType="begin"/>
        </w:r>
        <w:r w:rsidRPr="005A44D2">
          <w:rPr>
            <w:rFonts w:ascii="Times New Roman" w:hAnsi="Times New Roman" w:cs="Times New Roman"/>
            <w:sz w:val="24"/>
            <w:szCs w:val="24"/>
          </w:rPr>
          <w:instrText>PAGE   \* MERGEFORMAT</w:instrText>
        </w:r>
        <w:r w:rsidRPr="005A44D2">
          <w:rPr>
            <w:rFonts w:ascii="Times New Roman" w:hAnsi="Times New Roman" w:cs="Times New Roman"/>
            <w:sz w:val="24"/>
            <w:szCs w:val="24"/>
          </w:rPr>
          <w:fldChar w:fldCharType="separate"/>
        </w:r>
        <w:r w:rsidR="00232F0A">
          <w:rPr>
            <w:rFonts w:ascii="Times New Roman" w:hAnsi="Times New Roman" w:cs="Times New Roman"/>
            <w:noProof/>
            <w:sz w:val="24"/>
            <w:szCs w:val="24"/>
          </w:rPr>
          <w:t>30</w:t>
        </w:r>
        <w:r w:rsidRPr="005A44D2">
          <w:rPr>
            <w:rFonts w:ascii="Times New Roman" w:hAnsi="Times New Roman" w:cs="Times New Roman"/>
            <w:sz w:val="24"/>
            <w:szCs w:val="24"/>
          </w:rPr>
          <w:fldChar w:fldCharType="end"/>
        </w:r>
      </w:p>
    </w:sdtContent>
  </w:sdt>
  <w:p w14:paraId="7883699E" w14:textId="77777777" w:rsidR="000B5CC3" w:rsidRDefault="000B5C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781E" w14:textId="77777777" w:rsidR="00F55AC9" w:rsidRDefault="00F55AC9" w:rsidP="000F2268">
      <w:pPr>
        <w:spacing w:after="0" w:line="240" w:lineRule="auto"/>
      </w:pPr>
      <w:r>
        <w:separator/>
      </w:r>
    </w:p>
  </w:footnote>
  <w:footnote w:type="continuationSeparator" w:id="0">
    <w:p w14:paraId="2CCE7BA6" w14:textId="77777777" w:rsidR="00F55AC9" w:rsidRDefault="00F55AC9" w:rsidP="000F2268">
      <w:pPr>
        <w:spacing w:after="0" w:line="240" w:lineRule="auto"/>
      </w:pPr>
      <w:r>
        <w:continuationSeparator/>
      </w:r>
    </w:p>
  </w:footnote>
  <w:footnote w:type="continuationNotice" w:id="1">
    <w:p w14:paraId="734B1964" w14:textId="77777777" w:rsidR="00F55AC9" w:rsidRDefault="00F55A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376"/>
    <w:multiLevelType w:val="hybridMultilevel"/>
    <w:tmpl w:val="287A2EF0"/>
    <w:lvl w:ilvl="0" w:tplc="30C08134">
      <w:start w:val="1"/>
      <w:numFmt w:val="bullet"/>
      <w:lvlText w:val=""/>
      <w:lvlJc w:val="left"/>
      <w:pPr>
        <w:ind w:left="1495" w:hanging="360"/>
      </w:pPr>
      <w:rPr>
        <w:rFonts w:ascii="Symbol" w:hAnsi="Symbol" w:hint="default"/>
      </w:rPr>
    </w:lvl>
    <w:lvl w:ilvl="1" w:tplc="2E62BB18" w:tentative="1">
      <w:start w:val="1"/>
      <w:numFmt w:val="bullet"/>
      <w:lvlText w:val="o"/>
      <w:lvlJc w:val="left"/>
      <w:pPr>
        <w:ind w:left="2215" w:hanging="360"/>
      </w:pPr>
      <w:rPr>
        <w:rFonts w:ascii="Courier New" w:hAnsi="Courier New" w:cs="Courier New" w:hint="default"/>
      </w:rPr>
    </w:lvl>
    <w:lvl w:ilvl="2" w:tplc="FA68205A" w:tentative="1">
      <w:start w:val="1"/>
      <w:numFmt w:val="bullet"/>
      <w:lvlText w:val=""/>
      <w:lvlJc w:val="left"/>
      <w:pPr>
        <w:ind w:left="2935" w:hanging="360"/>
      </w:pPr>
      <w:rPr>
        <w:rFonts w:ascii="Wingdings" w:hAnsi="Wingdings" w:hint="default"/>
      </w:rPr>
    </w:lvl>
    <w:lvl w:ilvl="3" w:tplc="8932EDAE" w:tentative="1">
      <w:start w:val="1"/>
      <w:numFmt w:val="bullet"/>
      <w:lvlText w:val=""/>
      <w:lvlJc w:val="left"/>
      <w:pPr>
        <w:ind w:left="3655" w:hanging="360"/>
      </w:pPr>
      <w:rPr>
        <w:rFonts w:ascii="Symbol" w:hAnsi="Symbol" w:hint="default"/>
      </w:rPr>
    </w:lvl>
    <w:lvl w:ilvl="4" w:tplc="E004843C" w:tentative="1">
      <w:start w:val="1"/>
      <w:numFmt w:val="bullet"/>
      <w:lvlText w:val="o"/>
      <w:lvlJc w:val="left"/>
      <w:pPr>
        <w:ind w:left="4375" w:hanging="360"/>
      </w:pPr>
      <w:rPr>
        <w:rFonts w:ascii="Courier New" w:hAnsi="Courier New" w:cs="Courier New" w:hint="default"/>
      </w:rPr>
    </w:lvl>
    <w:lvl w:ilvl="5" w:tplc="7048F6F4" w:tentative="1">
      <w:start w:val="1"/>
      <w:numFmt w:val="bullet"/>
      <w:lvlText w:val=""/>
      <w:lvlJc w:val="left"/>
      <w:pPr>
        <w:ind w:left="5095" w:hanging="360"/>
      </w:pPr>
      <w:rPr>
        <w:rFonts w:ascii="Wingdings" w:hAnsi="Wingdings" w:hint="default"/>
      </w:rPr>
    </w:lvl>
    <w:lvl w:ilvl="6" w:tplc="7EF29A4E" w:tentative="1">
      <w:start w:val="1"/>
      <w:numFmt w:val="bullet"/>
      <w:lvlText w:val=""/>
      <w:lvlJc w:val="left"/>
      <w:pPr>
        <w:ind w:left="5815" w:hanging="360"/>
      </w:pPr>
      <w:rPr>
        <w:rFonts w:ascii="Symbol" w:hAnsi="Symbol" w:hint="default"/>
      </w:rPr>
    </w:lvl>
    <w:lvl w:ilvl="7" w:tplc="4AC00168" w:tentative="1">
      <w:start w:val="1"/>
      <w:numFmt w:val="bullet"/>
      <w:lvlText w:val="o"/>
      <w:lvlJc w:val="left"/>
      <w:pPr>
        <w:ind w:left="6535" w:hanging="360"/>
      </w:pPr>
      <w:rPr>
        <w:rFonts w:ascii="Courier New" w:hAnsi="Courier New" w:cs="Courier New" w:hint="default"/>
      </w:rPr>
    </w:lvl>
    <w:lvl w:ilvl="8" w:tplc="49743A0C" w:tentative="1">
      <w:start w:val="1"/>
      <w:numFmt w:val="bullet"/>
      <w:lvlText w:val=""/>
      <w:lvlJc w:val="left"/>
      <w:pPr>
        <w:ind w:left="7255" w:hanging="360"/>
      </w:pPr>
      <w:rPr>
        <w:rFonts w:ascii="Wingdings" w:hAnsi="Wingdings" w:hint="default"/>
      </w:rPr>
    </w:lvl>
  </w:abstractNum>
  <w:abstractNum w:abstractNumId="1" w15:restartNumberingAfterBreak="0">
    <w:nsid w:val="030E4F49"/>
    <w:multiLevelType w:val="hybridMultilevel"/>
    <w:tmpl w:val="F6C21944"/>
    <w:lvl w:ilvl="0" w:tplc="13ECBF14">
      <w:start w:val="1"/>
      <w:numFmt w:val="bullet"/>
      <w:lvlText w:val="−"/>
      <w:lvlJc w:val="left"/>
      <w:pPr>
        <w:ind w:left="1070" w:hanging="360"/>
      </w:pPr>
      <w:rPr>
        <w:rFonts w:ascii="Arial" w:hAnsi="Arial" w:hint="default"/>
      </w:rPr>
    </w:lvl>
    <w:lvl w:ilvl="1" w:tplc="1A3E3F1E" w:tentative="1">
      <w:start w:val="1"/>
      <w:numFmt w:val="bullet"/>
      <w:lvlText w:val="o"/>
      <w:lvlJc w:val="left"/>
      <w:pPr>
        <w:ind w:left="1790" w:hanging="360"/>
      </w:pPr>
      <w:rPr>
        <w:rFonts w:ascii="Courier New" w:hAnsi="Courier New" w:cs="Courier New" w:hint="default"/>
      </w:rPr>
    </w:lvl>
    <w:lvl w:ilvl="2" w:tplc="E09094B0" w:tentative="1">
      <w:start w:val="1"/>
      <w:numFmt w:val="bullet"/>
      <w:lvlText w:val=""/>
      <w:lvlJc w:val="left"/>
      <w:pPr>
        <w:ind w:left="2510" w:hanging="360"/>
      </w:pPr>
      <w:rPr>
        <w:rFonts w:ascii="Wingdings" w:hAnsi="Wingdings" w:hint="default"/>
      </w:rPr>
    </w:lvl>
    <w:lvl w:ilvl="3" w:tplc="A134B198" w:tentative="1">
      <w:start w:val="1"/>
      <w:numFmt w:val="bullet"/>
      <w:lvlText w:val=""/>
      <w:lvlJc w:val="left"/>
      <w:pPr>
        <w:ind w:left="3230" w:hanging="360"/>
      </w:pPr>
      <w:rPr>
        <w:rFonts w:ascii="Symbol" w:hAnsi="Symbol" w:hint="default"/>
      </w:rPr>
    </w:lvl>
    <w:lvl w:ilvl="4" w:tplc="8C5892E4" w:tentative="1">
      <w:start w:val="1"/>
      <w:numFmt w:val="bullet"/>
      <w:lvlText w:val="o"/>
      <w:lvlJc w:val="left"/>
      <w:pPr>
        <w:ind w:left="3950" w:hanging="360"/>
      </w:pPr>
      <w:rPr>
        <w:rFonts w:ascii="Courier New" w:hAnsi="Courier New" w:cs="Courier New" w:hint="default"/>
      </w:rPr>
    </w:lvl>
    <w:lvl w:ilvl="5" w:tplc="9D6E026E" w:tentative="1">
      <w:start w:val="1"/>
      <w:numFmt w:val="bullet"/>
      <w:lvlText w:val=""/>
      <w:lvlJc w:val="left"/>
      <w:pPr>
        <w:ind w:left="4670" w:hanging="360"/>
      </w:pPr>
      <w:rPr>
        <w:rFonts w:ascii="Wingdings" w:hAnsi="Wingdings" w:hint="default"/>
      </w:rPr>
    </w:lvl>
    <w:lvl w:ilvl="6" w:tplc="79622530" w:tentative="1">
      <w:start w:val="1"/>
      <w:numFmt w:val="bullet"/>
      <w:lvlText w:val=""/>
      <w:lvlJc w:val="left"/>
      <w:pPr>
        <w:ind w:left="5390" w:hanging="360"/>
      </w:pPr>
      <w:rPr>
        <w:rFonts w:ascii="Symbol" w:hAnsi="Symbol" w:hint="default"/>
      </w:rPr>
    </w:lvl>
    <w:lvl w:ilvl="7" w:tplc="1AEAFE28" w:tentative="1">
      <w:start w:val="1"/>
      <w:numFmt w:val="bullet"/>
      <w:lvlText w:val="o"/>
      <w:lvlJc w:val="left"/>
      <w:pPr>
        <w:ind w:left="6110" w:hanging="360"/>
      </w:pPr>
      <w:rPr>
        <w:rFonts w:ascii="Courier New" w:hAnsi="Courier New" w:cs="Courier New" w:hint="default"/>
      </w:rPr>
    </w:lvl>
    <w:lvl w:ilvl="8" w:tplc="E45E8AB4" w:tentative="1">
      <w:start w:val="1"/>
      <w:numFmt w:val="bullet"/>
      <w:lvlText w:val=""/>
      <w:lvlJc w:val="left"/>
      <w:pPr>
        <w:ind w:left="6830" w:hanging="360"/>
      </w:pPr>
      <w:rPr>
        <w:rFonts w:ascii="Wingdings" w:hAnsi="Wingdings" w:hint="default"/>
      </w:rPr>
    </w:lvl>
  </w:abstractNum>
  <w:abstractNum w:abstractNumId="2" w15:restartNumberingAfterBreak="0">
    <w:nsid w:val="042E07D7"/>
    <w:multiLevelType w:val="hybridMultilevel"/>
    <w:tmpl w:val="D1D0B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392A60"/>
    <w:multiLevelType w:val="hybridMultilevel"/>
    <w:tmpl w:val="E230F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31F01"/>
    <w:multiLevelType w:val="hybridMultilevel"/>
    <w:tmpl w:val="36CC8F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CA1641"/>
    <w:multiLevelType w:val="hybridMultilevel"/>
    <w:tmpl w:val="9C8E5CBC"/>
    <w:lvl w:ilvl="0" w:tplc="654EE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48031F"/>
    <w:multiLevelType w:val="hybridMultilevel"/>
    <w:tmpl w:val="DDFE1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B864CF"/>
    <w:multiLevelType w:val="hybridMultilevel"/>
    <w:tmpl w:val="5E569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F34797"/>
    <w:multiLevelType w:val="hybridMultilevel"/>
    <w:tmpl w:val="84C88234"/>
    <w:lvl w:ilvl="0" w:tplc="9B94F28E">
      <w:start w:val="1"/>
      <w:numFmt w:val="decimal"/>
      <w:lvlText w:val="%1"/>
      <w:lvlJc w:val="left"/>
      <w:pPr>
        <w:ind w:left="36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EA1A6984">
      <w:start w:val="1"/>
      <w:numFmt w:val="decimal"/>
      <w:lvlText w:val="%2)"/>
      <w:lvlJc w:val="left"/>
      <w:pPr>
        <w:ind w:left="72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522E42C0">
      <w:start w:val="1"/>
      <w:numFmt w:val="lowerRoman"/>
      <w:lvlText w:val="%3"/>
      <w:lvlJc w:val="left"/>
      <w:pPr>
        <w:ind w:left="178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46162EA2">
      <w:start w:val="1"/>
      <w:numFmt w:val="decimal"/>
      <w:lvlText w:val="%4"/>
      <w:lvlJc w:val="left"/>
      <w:pPr>
        <w:ind w:left="250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6B448932">
      <w:start w:val="1"/>
      <w:numFmt w:val="lowerLetter"/>
      <w:lvlText w:val="%5"/>
      <w:lvlJc w:val="left"/>
      <w:pPr>
        <w:ind w:left="322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E28E18DA">
      <w:start w:val="1"/>
      <w:numFmt w:val="lowerRoman"/>
      <w:lvlText w:val="%6"/>
      <w:lvlJc w:val="left"/>
      <w:pPr>
        <w:ind w:left="394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BD38BA54">
      <w:start w:val="1"/>
      <w:numFmt w:val="decimal"/>
      <w:lvlText w:val="%7"/>
      <w:lvlJc w:val="left"/>
      <w:pPr>
        <w:ind w:left="466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C3448ABE">
      <w:start w:val="1"/>
      <w:numFmt w:val="lowerLetter"/>
      <w:lvlText w:val="%8"/>
      <w:lvlJc w:val="left"/>
      <w:pPr>
        <w:ind w:left="538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2826B71E">
      <w:start w:val="1"/>
      <w:numFmt w:val="lowerRoman"/>
      <w:lvlText w:val="%9"/>
      <w:lvlJc w:val="left"/>
      <w:pPr>
        <w:ind w:left="6109"/>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914D00"/>
    <w:multiLevelType w:val="hybridMultilevel"/>
    <w:tmpl w:val="6504B220"/>
    <w:lvl w:ilvl="0" w:tplc="0B38AE64">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A10F7B"/>
    <w:multiLevelType w:val="hybridMultilevel"/>
    <w:tmpl w:val="80AE1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25762C"/>
    <w:multiLevelType w:val="hybridMultilevel"/>
    <w:tmpl w:val="80AE1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033195"/>
    <w:multiLevelType w:val="hybridMultilevel"/>
    <w:tmpl w:val="8D2C44AE"/>
    <w:lvl w:ilvl="0" w:tplc="364085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D006D5"/>
    <w:multiLevelType w:val="hybridMultilevel"/>
    <w:tmpl w:val="7D000030"/>
    <w:lvl w:ilvl="0" w:tplc="8C4CBFE6">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FC114E3"/>
    <w:multiLevelType w:val="hybridMultilevel"/>
    <w:tmpl w:val="9DE6253A"/>
    <w:lvl w:ilvl="0" w:tplc="47ECA694">
      <w:start w:val="1"/>
      <w:numFmt w:val="decimal"/>
      <w:lvlText w:val="%1)"/>
      <w:lvlJc w:val="left"/>
      <w:pPr>
        <w:ind w:left="720" w:hanging="360"/>
      </w:pPr>
    </w:lvl>
    <w:lvl w:ilvl="1" w:tplc="27C07EC4" w:tentative="1">
      <w:start w:val="1"/>
      <w:numFmt w:val="lowerLetter"/>
      <w:lvlText w:val="%2."/>
      <w:lvlJc w:val="left"/>
      <w:pPr>
        <w:ind w:left="1440" w:hanging="360"/>
      </w:pPr>
    </w:lvl>
    <w:lvl w:ilvl="2" w:tplc="924ACA1A" w:tentative="1">
      <w:start w:val="1"/>
      <w:numFmt w:val="lowerRoman"/>
      <w:lvlText w:val="%3."/>
      <w:lvlJc w:val="right"/>
      <w:pPr>
        <w:ind w:left="2160" w:hanging="180"/>
      </w:pPr>
    </w:lvl>
    <w:lvl w:ilvl="3" w:tplc="BE3A42DA" w:tentative="1">
      <w:start w:val="1"/>
      <w:numFmt w:val="decimal"/>
      <w:lvlText w:val="%4."/>
      <w:lvlJc w:val="left"/>
      <w:pPr>
        <w:ind w:left="2880" w:hanging="360"/>
      </w:pPr>
    </w:lvl>
    <w:lvl w:ilvl="4" w:tplc="F1F022D8" w:tentative="1">
      <w:start w:val="1"/>
      <w:numFmt w:val="lowerLetter"/>
      <w:lvlText w:val="%5."/>
      <w:lvlJc w:val="left"/>
      <w:pPr>
        <w:ind w:left="3600" w:hanging="360"/>
      </w:pPr>
    </w:lvl>
    <w:lvl w:ilvl="5" w:tplc="FE047702" w:tentative="1">
      <w:start w:val="1"/>
      <w:numFmt w:val="lowerRoman"/>
      <w:lvlText w:val="%6."/>
      <w:lvlJc w:val="right"/>
      <w:pPr>
        <w:ind w:left="4320" w:hanging="180"/>
      </w:pPr>
    </w:lvl>
    <w:lvl w:ilvl="6" w:tplc="EDFC8C96" w:tentative="1">
      <w:start w:val="1"/>
      <w:numFmt w:val="decimal"/>
      <w:lvlText w:val="%7."/>
      <w:lvlJc w:val="left"/>
      <w:pPr>
        <w:ind w:left="5040" w:hanging="360"/>
      </w:pPr>
    </w:lvl>
    <w:lvl w:ilvl="7" w:tplc="CC9E6FC0" w:tentative="1">
      <w:start w:val="1"/>
      <w:numFmt w:val="lowerLetter"/>
      <w:lvlText w:val="%8."/>
      <w:lvlJc w:val="left"/>
      <w:pPr>
        <w:ind w:left="5760" w:hanging="360"/>
      </w:pPr>
    </w:lvl>
    <w:lvl w:ilvl="8" w:tplc="9FDE7C3E" w:tentative="1">
      <w:start w:val="1"/>
      <w:numFmt w:val="lowerRoman"/>
      <w:lvlText w:val="%9."/>
      <w:lvlJc w:val="right"/>
      <w:pPr>
        <w:ind w:left="6480" w:hanging="180"/>
      </w:pPr>
    </w:lvl>
  </w:abstractNum>
  <w:abstractNum w:abstractNumId="15" w15:restartNumberingAfterBreak="0">
    <w:nsid w:val="75E074A0"/>
    <w:multiLevelType w:val="hybridMultilevel"/>
    <w:tmpl w:val="D52ECCD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1201253">
    <w:abstractNumId w:val="11"/>
  </w:num>
  <w:num w:numId="2" w16cid:durableId="772360846">
    <w:abstractNumId w:val="13"/>
  </w:num>
  <w:num w:numId="3" w16cid:durableId="1595556543">
    <w:abstractNumId w:val="10"/>
  </w:num>
  <w:num w:numId="4" w16cid:durableId="1228495761">
    <w:abstractNumId w:val="14"/>
  </w:num>
  <w:num w:numId="5" w16cid:durableId="2097555974">
    <w:abstractNumId w:val="1"/>
  </w:num>
  <w:num w:numId="6" w16cid:durableId="1782147616">
    <w:abstractNumId w:val="0"/>
  </w:num>
  <w:num w:numId="7" w16cid:durableId="413599363">
    <w:abstractNumId w:val="8"/>
  </w:num>
  <w:num w:numId="8" w16cid:durableId="1423602068">
    <w:abstractNumId w:val="12"/>
  </w:num>
  <w:num w:numId="9" w16cid:durableId="838277143">
    <w:abstractNumId w:val="15"/>
  </w:num>
  <w:num w:numId="10" w16cid:durableId="218171137">
    <w:abstractNumId w:val="7"/>
  </w:num>
  <w:num w:numId="11" w16cid:durableId="1924365453">
    <w:abstractNumId w:val="9"/>
  </w:num>
  <w:num w:numId="12" w16cid:durableId="824514720">
    <w:abstractNumId w:val="5"/>
  </w:num>
  <w:num w:numId="13" w16cid:durableId="1604606290">
    <w:abstractNumId w:val="2"/>
  </w:num>
  <w:num w:numId="14" w16cid:durableId="924412851">
    <w:abstractNumId w:val="3"/>
  </w:num>
  <w:num w:numId="15" w16cid:durableId="403844031">
    <w:abstractNumId w:val="6"/>
  </w:num>
  <w:num w:numId="16" w16cid:durableId="18752699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E3"/>
    <w:rsid w:val="00002FB8"/>
    <w:rsid w:val="00003F1C"/>
    <w:rsid w:val="00004047"/>
    <w:rsid w:val="00006CE5"/>
    <w:rsid w:val="00007875"/>
    <w:rsid w:val="00010D37"/>
    <w:rsid w:val="00011A29"/>
    <w:rsid w:val="00013A4C"/>
    <w:rsid w:val="00017CA3"/>
    <w:rsid w:val="00017EA5"/>
    <w:rsid w:val="0002365D"/>
    <w:rsid w:val="000313C5"/>
    <w:rsid w:val="000349D9"/>
    <w:rsid w:val="00035E43"/>
    <w:rsid w:val="00037762"/>
    <w:rsid w:val="0004171A"/>
    <w:rsid w:val="0004232D"/>
    <w:rsid w:val="00042637"/>
    <w:rsid w:val="000449F1"/>
    <w:rsid w:val="00046311"/>
    <w:rsid w:val="00051B43"/>
    <w:rsid w:val="000523F9"/>
    <w:rsid w:val="0005267D"/>
    <w:rsid w:val="00054473"/>
    <w:rsid w:val="00061143"/>
    <w:rsid w:val="00061B13"/>
    <w:rsid w:val="000632DF"/>
    <w:rsid w:val="00064E5D"/>
    <w:rsid w:val="000702AA"/>
    <w:rsid w:val="00071396"/>
    <w:rsid w:val="00072473"/>
    <w:rsid w:val="0007249F"/>
    <w:rsid w:val="00072667"/>
    <w:rsid w:val="00072836"/>
    <w:rsid w:val="00073182"/>
    <w:rsid w:val="00074732"/>
    <w:rsid w:val="000759FB"/>
    <w:rsid w:val="00075CC8"/>
    <w:rsid w:val="000767CB"/>
    <w:rsid w:val="0008230E"/>
    <w:rsid w:val="00085352"/>
    <w:rsid w:val="00087102"/>
    <w:rsid w:val="00087ABB"/>
    <w:rsid w:val="00087B97"/>
    <w:rsid w:val="0009139B"/>
    <w:rsid w:val="00092BB6"/>
    <w:rsid w:val="00093412"/>
    <w:rsid w:val="00097CCF"/>
    <w:rsid w:val="00097DAF"/>
    <w:rsid w:val="000A0CB4"/>
    <w:rsid w:val="000A11A1"/>
    <w:rsid w:val="000A24AD"/>
    <w:rsid w:val="000A3827"/>
    <w:rsid w:val="000A6440"/>
    <w:rsid w:val="000A684D"/>
    <w:rsid w:val="000A6A58"/>
    <w:rsid w:val="000A721E"/>
    <w:rsid w:val="000B2D6F"/>
    <w:rsid w:val="000B5B6A"/>
    <w:rsid w:val="000B5CC3"/>
    <w:rsid w:val="000B6A26"/>
    <w:rsid w:val="000C0DA8"/>
    <w:rsid w:val="000C1179"/>
    <w:rsid w:val="000C15E9"/>
    <w:rsid w:val="000C1B32"/>
    <w:rsid w:val="000C2195"/>
    <w:rsid w:val="000C4152"/>
    <w:rsid w:val="000D085C"/>
    <w:rsid w:val="000D3FC2"/>
    <w:rsid w:val="000D47E9"/>
    <w:rsid w:val="000D5E0D"/>
    <w:rsid w:val="000E008E"/>
    <w:rsid w:val="000E132C"/>
    <w:rsid w:val="000E22BD"/>
    <w:rsid w:val="000E25D4"/>
    <w:rsid w:val="000E5DE3"/>
    <w:rsid w:val="000E635F"/>
    <w:rsid w:val="000E786E"/>
    <w:rsid w:val="000F02D2"/>
    <w:rsid w:val="000F19E3"/>
    <w:rsid w:val="000F2268"/>
    <w:rsid w:val="000F4486"/>
    <w:rsid w:val="000F4F79"/>
    <w:rsid w:val="000F60C5"/>
    <w:rsid w:val="000F6DD5"/>
    <w:rsid w:val="000F775F"/>
    <w:rsid w:val="000F7881"/>
    <w:rsid w:val="00101AEF"/>
    <w:rsid w:val="00104B6C"/>
    <w:rsid w:val="00105058"/>
    <w:rsid w:val="00105EB6"/>
    <w:rsid w:val="0010627E"/>
    <w:rsid w:val="00107E5A"/>
    <w:rsid w:val="00110B5C"/>
    <w:rsid w:val="00111A0B"/>
    <w:rsid w:val="00112439"/>
    <w:rsid w:val="00112B8B"/>
    <w:rsid w:val="0011425E"/>
    <w:rsid w:val="00114E13"/>
    <w:rsid w:val="00122C19"/>
    <w:rsid w:val="001252CA"/>
    <w:rsid w:val="0013094A"/>
    <w:rsid w:val="00134483"/>
    <w:rsid w:val="00135D95"/>
    <w:rsid w:val="00135F72"/>
    <w:rsid w:val="00144628"/>
    <w:rsid w:val="0014776C"/>
    <w:rsid w:val="00151B4A"/>
    <w:rsid w:val="00156CF8"/>
    <w:rsid w:val="001570BB"/>
    <w:rsid w:val="00157A27"/>
    <w:rsid w:val="0016136B"/>
    <w:rsid w:val="0016191E"/>
    <w:rsid w:val="00166566"/>
    <w:rsid w:val="0016684C"/>
    <w:rsid w:val="001676A7"/>
    <w:rsid w:val="00170D30"/>
    <w:rsid w:val="0017483E"/>
    <w:rsid w:val="001756C1"/>
    <w:rsid w:val="00180691"/>
    <w:rsid w:val="00180C21"/>
    <w:rsid w:val="00180CC9"/>
    <w:rsid w:val="00181A07"/>
    <w:rsid w:val="00181B7C"/>
    <w:rsid w:val="00184B4D"/>
    <w:rsid w:val="00186B48"/>
    <w:rsid w:val="00191E36"/>
    <w:rsid w:val="00191F06"/>
    <w:rsid w:val="00191FF6"/>
    <w:rsid w:val="00195F79"/>
    <w:rsid w:val="00196877"/>
    <w:rsid w:val="00197BD6"/>
    <w:rsid w:val="001A16C9"/>
    <w:rsid w:val="001A4D82"/>
    <w:rsid w:val="001A563C"/>
    <w:rsid w:val="001B1DD8"/>
    <w:rsid w:val="001B3435"/>
    <w:rsid w:val="001B3791"/>
    <w:rsid w:val="001B3F31"/>
    <w:rsid w:val="001C1949"/>
    <w:rsid w:val="001C1B3B"/>
    <w:rsid w:val="001C3684"/>
    <w:rsid w:val="001C5C93"/>
    <w:rsid w:val="001D432F"/>
    <w:rsid w:val="001D6542"/>
    <w:rsid w:val="001D6CCB"/>
    <w:rsid w:val="001D6E15"/>
    <w:rsid w:val="001D760C"/>
    <w:rsid w:val="001F0393"/>
    <w:rsid w:val="001F6007"/>
    <w:rsid w:val="0020051D"/>
    <w:rsid w:val="00200B06"/>
    <w:rsid w:val="00203E28"/>
    <w:rsid w:val="00205786"/>
    <w:rsid w:val="00206910"/>
    <w:rsid w:val="00211628"/>
    <w:rsid w:val="00214BBE"/>
    <w:rsid w:val="002152E6"/>
    <w:rsid w:val="0023006F"/>
    <w:rsid w:val="00232F0A"/>
    <w:rsid w:val="00233446"/>
    <w:rsid w:val="002353BB"/>
    <w:rsid w:val="00235702"/>
    <w:rsid w:val="002379DD"/>
    <w:rsid w:val="00244C80"/>
    <w:rsid w:val="0024718B"/>
    <w:rsid w:val="00250248"/>
    <w:rsid w:val="00250805"/>
    <w:rsid w:val="00252DFD"/>
    <w:rsid w:val="002539EC"/>
    <w:rsid w:val="00256E57"/>
    <w:rsid w:val="00261C2E"/>
    <w:rsid w:val="0026771A"/>
    <w:rsid w:val="002721F6"/>
    <w:rsid w:val="00272458"/>
    <w:rsid w:val="002735F6"/>
    <w:rsid w:val="0027376E"/>
    <w:rsid w:val="00276097"/>
    <w:rsid w:val="00276B16"/>
    <w:rsid w:val="0027756F"/>
    <w:rsid w:val="00280D47"/>
    <w:rsid w:val="00285BE0"/>
    <w:rsid w:val="00286574"/>
    <w:rsid w:val="00296B85"/>
    <w:rsid w:val="0029790E"/>
    <w:rsid w:val="002A0C31"/>
    <w:rsid w:val="002A18A6"/>
    <w:rsid w:val="002A5430"/>
    <w:rsid w:val="002A55E7"/>
    <w:rsid w:val="002A6315"/>
    <w:rsid w:val="002A6BB6"/>
    <w:rsid w:val="002B261C"/>
    <w:rsid w:val="002B3B96"/>
    <w:rsid w:val="002B4A54"/>
    <w:rsid w:val="002C0E11"/>
    <w:rsid w:val="002C1FBE"/>
    <w:rsid w:val="002C3B15"/>
    <w:rsid w:val="002D2A18"/>
    <w:rsid w:val="002D6E0F"/>
    <w:rsid w:val="002D6EED"/>
    <w:rsid w:val="002E032D"/>
    <w:rsid w:val="002E0825"/>
    <w:rsid w:val="002E205D"/>
    <w:rsid w:val="002E3737"/>
    <w:rsid w:val="002E3F1A"/>
    <w:rsid w:val="002E47D3"/>
    <w:rsid w:val="002E664D"/>
    <w:rsid w:val="002E7DE5"/>
    <w:rsid w:val="002F1352"/>
    <w:rsid w:val="002F3B00"/>
    <w:rsid w:val="002F49F3"/>
    <w:rsid w:val="002F70E1"/>
    <w:rsid w:val="00302B6D"/>
    <w:rsid w:val="003054C8"/>
    <w:rsid w:val="00306CC2"/>
    <w:rsid w:val="00307AC0"/>
    <w:rsid w:val="0031095D"/>
    <w:rsid w:val="00311062"/>
    <w:rsid w:val="003123EF"/>
    <w:rsid w:val="0031252F"/>
    <w:rsid w:val="00314A18"/>
    <w:rsid w:val="00314FAE"/>
    <w:rsid w:val="00321CD0"/>
    <w:rsid w:val="003223FC"/>
    <w:rsid w:val="00326EDC"/>
    <w:rsid w:val="003302D7"/>
    <w:rsid w:val="00330A46"/>
    <w:rsid w:val="00331C94"/>
    <w:rsid w:val="003411E8"/>
    <w:rsid w:val="003453A4"/>
    <w:rsid w:val="00345FC6"/>
    <w:rsid w:val="0034734A"/>
    <w:rsid w:val="00347B8C"/>
    <w:rsid w:val="003503DF"/>
    <w:rsid w:val="003508DA"/>
    <w:rsid w:val="003511E8"/>
    <w:rsid w:val="00352B5C"/>
    <w:rsid w:val="0035555E"/>
    <w:rsid w:val="003563F1"/>
    <w:rsid w:val="0036215D"/>
    <w:rsid w:val="00364AF7"/>
    <w:rsid w:val="00366579"/>
    <w:rsid w:val="00366758"/>
    <w:rsid w:val="00371C97"/>
    <w:rsid w:val="00371D0F"/>
    <w:rsid w:val="00375380"/>
    <w:rsid w:val="00376162"/>
    <w:rsid w:val="00387810"/>
    <w:rsid w:val="003909CA"/>
    <w:rsid w:val="00394A03"/>
    <w:rsid w:val="00395570"/>
    <w:rsid w:val="0039760B"/>
    <w:rsid w:val="003A313D"/>
    <w:rsid w:val="003A39FB"/>
    <w:rsid w:val="003A72E1"/>
    <w:rsid w:val="003A7DE0"/>
    <w:rsid w:val="003A7F86"/>
    <w:rsid w:val="003B142F"/>
    <w:rsid w:val="003B143F"/>
    <w:rsid w:val="003B5238"/>
    <w:rsid w:val="003B5B61"/>
    <w:rsid w:val="003C2CDA"/>
    <w:rsid w:val="003C3E97"/>
    <w:rsid w:val="003C44E3"/>
    <w:rsid w:val="003C70C9"/>
    <w:rsid w:val="003D07B8"/>
    <w:rsid w:val="003D14E9"/>
    <w:rsid w:val="003D21E9"/>
    <w:rsid w:val="003D39BA"/>
    <w:rsid w:val="003D3AD3"/>
    <w:rsid w:val="003D4DD0"/>
    <w:rsid w:val="003D7058"/>
    <w:rsid w:val="003D770D"/>
    <w:rsid w:val="003E00F1"/>
    <w:rsid w:val="003E491F"/>
    <w:rsid w:val="003E4AEF"/>
    <w:rsid w:val="003E5AD8"/>
    <w:rsid w:val="003E6F45"/>
    <w:rsid w:val="003F122D"/>
    <w:rsid w:val="003F12B2"/>
    <w:rsid w:val="003F4219"/>
    <w:rsid w:val="003F4D7E"/>
    <w:rsid w:val="003F4F2F"/>
    <w:rsid w:val="003F72D4"/>
    <w:rsid w:val="00400700"/>
    <w:rsid w:val="00401AEE"/>
    <w:rsid w:val="00405CAA"/>
    <w:rsid w:val="00410DF4"/>
    <w:rsid w:val="0041133B"/>
    <w:rsid w:val="0041178A"/>
    <w:rsid w:val="0041489C"/>
    <w:rsid w:val="00422741"/>
    <w:rsid w:val="004230FD"/>
    <w:rsid w:val="00426D37"/>
    <w:rsid w:val="00432669"/>
    <w:rsid w:val="00432891"/>
    <w:rsid w:val="00433AA6"/>
    <w:rsid w:val="004353A4"/>
    <w:rsid w:val="00440A2D"/>
    <w:rsid w:val="004435EB"/>
    <w:rsid w:val="004438E3"/>
    <w:rsid w:val="0045167C"/>
    <w:rsid w:val="00453A88"/>
    <w:rsid w:val="00453A99"/>
    <w:rsid w:val="00456765"/>
    <w:rsid w:val="00457E15"/>
    <w:rsid w:val="0046055B"/>
    <w:rsid w:val="004618A8"/>
    <w:rsid w:val="004627AE"/>
    <w:rsid w:val="0046343E"/>
    <w:rsid w:val="00464DAC"/>
    <w:rsid w:val="00466880"/>
    <w:rsid w:val="0046752E"/>
    <w:rsid w:val="00470FC3"/>
    <w:rsid w:val="004720AA"/>
    <w:rsid w:val="00474F75"/>
    <w:rsid w:val="00480D5A"/>
    <w:rsid w:val="00485AEF"/>
    <w:rsid w:val="00487551"/>
    <w:rsid w:val="00490BF8"/>
    <w:rsid w:val="00490FF4"/>
    <w:rsid w:val="00495514"/>
    <w:rsid w:val="00495B9C"/>
    <w:rsid w:val="004978B8"/>
    <w:rsid w:val="004A10B3"/>
    <w:rsid w:val="004A156B"/>
    <w:rsid w:val="004A1DDA"/>
    <w:rsid w:val="004B192B"/>
    <w:rsid w:val="004B571F"/>
    <w:rsid w:val="004B6262"/>
    <w:rsid w:val="004B774D"/>
    <w:rsid w:val="004B7987"/>
    <w:rsid w:val="004C2656"/>
    <w:rsid w:val="004C3F0C"/>
    <w:rsid w:val="004C4422"/>
    <w:rsid w:val="004C6557"/>
    <w:rsid w:val="004D0F91"/>
    <w:rsid w:val="004D599E"/>
    <w:rsid w:val="004D676A"/>
    <w:rsid w:val="004E0E6F"/>
    <w:rsid w:val="004E0F04"/>
    <w:rsid w:val="004E2A52"/>
    <w:rsid w:val="004E6B53"/>
    <w:rsid w:val="004E7646"/>
    <w:rsid w:val="004E7CDA"/>
    <w:rsid w:val="004F10FF"/>
    <w:rsid w:val="004F14E7"/>
    <w:rsid w:val="004F2A1B"/>
    <w:rsid w:val="004F5156"/>
    <w:rsid w:val="004F5270"/>
    <w:rsid w:val="004F5664"/>
    <w:rsid w:val="004F576A"/>
    <w:rsid w:val="00500AD5"/>
    <w:rsid w:val="005012EB"/>
    <w:rsid w:val="005024F5"/>
    <w:rsid w:val="005042D9"/>
    <w:rsid w:val="005062F6"/>
    <w:rsid w:val="00513CE1"/>
    <w:rsid w:val="00514BF2"/>
    <w:rsid w:val="00516E99"/>
    <w:rsid w:val="005227C8"/>
    <w:rsid w:val="00522DAC"/>
    <w:rsid w:val="00524EE5"/>
    <w:rsid w:val="005272A3"/>
    <w:rsid w:val="0053099F"/>
    <w:rsid w:val="00530F26"/>
    <w:rsid w:val="00533AF3"/>
    <w:rsid w:val="00536684"/>
    <w:rsid w:val="00537AA8"/>
    <w:rsid w:val="005407EA"/>
    <w:rsid w:val="0054240B"/>
    <w:rsid w:val="0054396E"/>
    <w:rsid w:val="005445E0"/>
    <w:rsid w:val="00544D2E"/>
    <w:rsid w:val="00545089"/>
    <w:rsid w:val="00546AED"/>
    <w:rsid w:val="00546C75"/>
    <w:rsid w:val="005513FE"/>
    <w:rsid w:val="00551D46"/>
    <w:rsid w:val="00553F79"/>
    <w:rsid w:val="00555ADC"/>
    <w:rsid w:val="00555D3B"/>
    <w:rsid w:val="00562D63"/>
    <w:rsid w:val="00562E37"/>
    <w:rsid w:val="005649F8"/>
    <w:rsid w:val="00566902"/>
    <w:rsid w:val="005701DA"/>
    <w:rsid w:val="00570673"/>
    <w:rsid w:val="00573831"/>
    <w:rsid w:val="00575D42"/>
    <w:rsid w:val="005774E9"/>
    <w:rsid w:val="0058192E"/>
    <w:rsid w:val="00582890"/>
    <w:rsid w:val="0058459F"/>
    <w:rsid w:val="005860E2"/>
    <w:rsid w:val="005872E5"/>
    <w:rsid w:val="00591017"/>
    <w:rsid w:val="005921C9"/>
    <w:rsid w:val="00592651"/>
    <w:rsid w:val="00593409"/>
    <w:rsid w:val="00597A69"/>
    <w:rsid w:val="005A27FC"/>
    <w:rsid w:val="005A2E2B"/>
    <w:rsid w:val="005A32DB"/>
    <w:rsid w:val="005A3E72"/>
    <w:rsid w:val="005A44A3"/>
    <w:rsid w:val="005A44D2"/>
    <w:rsid w:val="005A4D10"/>
    <w:rsid w:val="005A6F55"/>
    <w:rsid w:val="005B0A22"/>
    <w:rsid w:val="005B3AE8"/>
    <w:rsid w:val="005B3FA1"/>
    <w:rsid w:val="005C3302"/>
    <w:rsid w:val="005C34A2"/>
    <w:rsid w:val="005C51E3"/>
    <w:rsid w:val="005C64B9"/>
    <w:rsid w:val="005C68BC"/>
    <w:rsid w:val="005D0F2B"/>
    <w:rsid w:val="005D3165"/>
    <w:rsid w:val="005D4BED"/>
    <w:rsid w:val="005D4D7E"/>
    <w:rsid w:val="005D4DB0"/>
    <w:rsid w:val="005D7543"/>
    <w:rsid w:val="005E09A4"/>
    <w:rsid w:val="005E3579"/>
    <w:rsid w:val="005E3EA5"/>
    <w:rsid w:val="005E4DFC"/>
    <w:rsid w:val="005E6F55"/>
    <w:rsid w:val="005F19F5"/>
    <w:rsid w:val="005F243D"/>
    <w:rsid w:val="005F3B48"/>
    <w:rsid w:val="005F7BBA"/>
    <w:rsid w:val="006005C0"/>
    <w:rsid w:val="00604BC5"/>
    <w:rsid w:val="00607B8B"/>
    <w:rsid w:val="0061184C"/>
    <w:rsid w:val="0061185C"/>
    <w:rsid w:val="00613070"/>
    <w:rsid w:val="00614612"/>
    <w:rsid w:val="00623C13"/>
    <w:rsid w:val="006305F2"/>
    <w:rsid w:val="00634C94"/>
    <w:rsid w:val="00641C67"/>
    <w:rsid w:val="00646ADF"/>
    <w:rsid w:val="00647963"/>
    <w:rsid w:val="006512F8"/>
    <w:rsid w:val="00652415"/>
    <w:rsid w:val="006529FF"/>
    <w:rsid w:val="00653419"/>
    <w:rsid w:val="00654179"/>
    <w:rsid w:val="006565E5"/>
    <w:rsid w:val="00662990"/>
    <w:rsid w:val="00663E34"/>
    <w:rsid w:val="00664836"/>
    <w:rsid w:val="006648E3"/>
    <w:rsid w:val="00665F7D"/>
    <w:rsid w:val="00666C24"/>
    <w:rsid w:val="00671268"/>
    <w:rsid w:val="006732D3"/>
    <w:rsid w:val="006748DC"/>
    <w:rsid w:val="00675625"/>
    <w:rsid w:val="00681989"/>
    <w:rsid w:val="00684054"/>
    <w:rsid w:val="00693F45"/>
    <w:rsid w:val="006A0CBD"/>
    <w:rsid w:val="006A1882"/>
    <w:rsid w:val="006A23FA"/>
    <w:rsid w:val="006A4066"/>
    <w:rsid w:val="006A520E"/>
    <w:rsid w:val="006A5A04"/>
    <w:rsid w:val="006A5DD8"/>
    <w:rsid w:val="006A6969"/>
    <w:rsid w:val="006A698A"/>
    <w:rsid w:val="006A6A7C"/>
    <w:rsid w:val="006A77B3"/>
    <w:rsid w:val="006B355B"/>
    <w:rsid w:val="006B488D"/>
    <w:rsid w:val="006B50BB"/>
    <w:rsid w:val="006B65B7"/>
    <w:rsid w:val="006B6912"/>
    <w:rsid w:val="006C02F6"/>
    <w:rsid w:val="006C1903"/>
    <w:rsid w:val="006C5221"/>
    <w:rsid w:val="006C63F2"/>
    <w:rsid w:val="006D1913"/>
    <w:rsid w:val="006D2703"/>
    <w:rsid w:val="006D2D42"/>
    <w:rsid w:val="006D3224"/>
    <w:rsid w:val="006D3E9B"/>
    <w:rsid w:val="006E0DB8"/>
    <w:rsid w:val="006E3CE6"/>
    <w:rsid w:val="006E459B"/>
    <w:rsid w:val="00701E46"/>
    <w:rsid w:val="00701F7A"/>
    <w:rsid w:val="0070284D"/>
    <w:rsid w:val="00703B54"/>
    <w:rsid w:val="00704957"/>
    <w:rsid w:val="00706BB0"/>
    <w:rsid w:val="00706FF2"/>
    <w:rsid w:val="00712109"/>
    <w:rsid w:val="00713277"/>
    <w:rsid w:val="00714652"/>
    <w:rsid w:val="007210DE"/>
    <w:rsid w:val="0072197F"/>
    <w:rsid w:val="007239DB"/>
    <w:rsid w:val="007257ED"/>
    <w:rsid w:val="00731734"/>
    <w:rsid w:val="00734BAC"/>
    <w:rsid w:val="00736943"/>
    <w:rsid w:val="00737543"/>
    <w:rsid w:val="0074037C"/>
    <w:rsid w:val="00744760"/>
    <w:rsid w:val="0074542B"/>
    <w:rsid w:val="00745CB4"/>
    <w:rsid w:val="00745FF9"/>
    <w:rsid w:val="007505D8"/>
    <w:rsid w:val="00752C8E"/>
    <w:rsid w:val="00755BF8"/>
    <w:rsid w:val="00756486"/>
    <w:rsid w:val="00757A4F"/>
    <w:rsid w:val="007605A1"/>
    <w:rsid w:val="00760B99"/>
    <w:rsid w:val="00760CB4"/>
    <w:rsid w:val="00770735"/>
    <w:rsid w:val="0077644C"/>
    <w:rsid w:val="007778F0"/>
    <w:rsid w:val="0078085B"/>
    <w:rsid w:val="00781A56"/>
    <w:rsid w:val="00781C98"/>
    <w:rsid w:val="00782F3F"/>
    <w:rsid w:val="00787479"/>
    <w:rsid w:val="00790A14"/>
    <w:rsid w:val="00795B62"/>
    <w:rsid w:val="00796C82"/>
    <w:rsid w:val="00797E9D"/>
    <w:rsid w:val="007A05C2"/>
    <w:rsid w:val="007A2897"/>
    <w:rsid w:val="007A4ABA"/>
    <w:rsid w:val="007A4EFA"/>
    <w:rsid w:val="007B2CA5"/>
    <w:rsid w:val="007B614F"/>
    <w:rsid w:val="007B7106"/>
    <w:rsid w:val="007C076B"/>
    <w:rsid w:val="007C6DE3"/>
    <w:rsid w:val="007D397A"/>
    <w:rsid w:val="007D5CA4"/>
    <w:rsid w:val="007D7C3A"/>
    <w:rsid w:val="007E4813"/>
    <w:rsid w:val="007E75C2"/>
    <w:rsid w:val="007E7B36"/>
    <w:rsid w:val="007E7DBC"/>
    <w:rsid w:val="007F21D0"/>
    <w:rsid w:val="008050E0"/>
    <w:rsid w:val="00806D38"/>
    <w:rsid w:val="00807BAB"/>
    <w:rsid w:val="008118B7"/>
    <w:rsid w:val="008119A9"/>
    <w:rsid w:val="00811AD2"/>
    <w:rsid w:val="008130E6"/>
    <w:rsid w:val="008203F0"/>
    <w:rsid w:val="0082247D"/>
    <w:rsid w:val="008248D6"/>
    <w:rsid w:val="0082706D"/>
    <w:rsid w:val="0083132D"/>
    <w:rsid w:val="008323FC"/>
    <w:rsid w:val="00833565"/>
    <w:rsid w:val="00833BC7"/>
    <w:rsid w:val="0083712D"/>
    <w:rsid w:val="00837E06"/>
    <w:rsid w:val="00842CB5"/>
    <w:rsid w:val="00844726"/>
    <w:rsid w:val="0084496E"/>
    <w:rsid w:val="00846980"/>
    <w:rsid w:val="0084727F"/>
    <w:rsid w:val="0085116E"/>
    <w:rsid w:val="00852233"/>
    <w:rsid w:val="00852660"/>
    <w:rsid w:val="008561D7"/>
    <w:rsid w:val="00857328"/>
    <w:rsid w:val="0086048A"/>
    <w:rsid w:val="008610C8"/>
    <w:rsid w:val="00863225"/>
    <w:rsid w:val="008634E3"/>
    <w:rsid w:val="008637B8"/>
    <w:rsid w:val="00870AAE"/>
    <w:rsid w:val="0087257D"/>
    <w:rsid w:val="00873AF2"/>
    <w:rsid w:val="00873B04"/>
    <w:rsid w:val="0087532C"/>
    <w:rsid w:val="00875517"/>
    <w:rsid w:val="008756EA"/>
    <w:rsid w:val="00876EF8"/>
    <w:rsid w:val="0087766F"/>
    <w:rsid w:val="00877A69"/>
    <w:rsid w:val="00885A9D"/>
    <w:rsid w:val="00886FFF"/>
    <w:rsid w:val="008901FD"/>
    <w:rsid w:val="008930F5"/>
    <w:rsid w:val="008940FB"/>
    <w:rsid w:val="0089562C"/>
    <w:rsid w:val="008A31DD"/>
    <w:rsid w:val="008A4996"/>
    <w:rsid w:val="008B095D"/>
    <w:rsid w:val="008B1E2F"/>
    <w:rsid w:val="008B5BD0"/>
    <w:rsid w:val="008C11FE"/>
    <w:rsid w:val="008C38AE"/>
    <w:rsid w:val="008C40CC"/>
    <w:rsid w:val="008C4970"/>
    <w:rsid w:val="008C558B"/>
    <w:rsid w:val="008C5D86"/>
    <w:rsid w:val="008D2508"/>
    <w:rsid w:val="008D2A54"/>
    <w:rsid w:val="008D4881"/>
    <w:rsid w:val="008D5A21"/>
    <w:rsid w:val="008D602F"/>
    <w:rsid w:val="008D6A40"/>
    <w:rsid w:val="008E1A43"/>
    <w:rsid w:val="008E26F7"/>
    <w:rsid w:val="008E3929"/>
    <w:rsid w:val="008E58FF"/>
    <w:rsid w:val="008E5ADB"/>
    <w:rsid w:val="008E677E"/>
    <w:rsid w:val="008E733A"/>
    <w:rsid w:val="008E76EE"/>
    <w:rsid w:val="008F0150"/>
    <w:rsid w:val="008F07CD"/>
    <w:rsid w:val="008F0919"/>
    <w:rsid w:val="008F1296"/>
    <w:rsid w:val="008F376B"/>
    <w:rsid w:val="008F46E1"/>
    <w:rsid w:val="00900476"/>
    <w:rsid w:val="00900F0F"/>
    <w:rsid w:val="00903D48"/>
    <w:rsid w:val="009040E3"/>
    <w:rsid w:val="009040EA"/>
    <w:rsid w:val="00904DAB"/>
    <w:rsid w:val="00905742"/>
    <w:rsid w:val="00910775"/>
    <w:rsid w:val="00910B7D"/>
    <w:rsid w:val="0091347B"/>
    <w:rsid w:val="009201A9"/>
    <w:rsid w:val="00920B8C"/>
    <w:rsid w:val="00922EB6"/>
    <w:rsid w:val="009238BA"/>
    <w:rsid w:val="00924A81"/>
    <w:rsid w:val="009312C1"/>
    <w:rsid w:val="00931B7B"/>
    <w:rsid w:val="0094563E"/>
    <w:rsid w:val="0094744F"/>
    <w:rsid w:val="00950C17"/>
    <w:rsid w:val="0095165F"/>
    <w:rsid w:val="00951E40"/>
    <w:rsid w:val="00951FE8"/>
    <w:rsid w:val="009521A1"/>
    <w:rsid w:val="00954452"/>
    <w:rsid w:val="009559CD"/>
    <w:rsid w:val="00956092"/>
    <w:rsid w:val="00957E7D"/>
    <w:rsid w:val="00960CDB"/>
    <w:rsid w:val="00961271"/>
    <w:rsid w:val="0096413B"/>
    <w:rsid w:val="00964DE8"/>
    <w:rsid w:val="00970267"/>
    <w:rsid w:val="00972BC2"/>
    <w:rsid w:val="0097733A"/>
    <w:rsid w:val="00980AFA"/>
    <w:rsid w:val="00980DB8"/>
    <w:rsid w:val="00981EF4"/>
    <w:rsid w:val="00982AB4"/>
    <w:rsid w:val="00983457"/>
    <w:rsid w:val="009838AB"/>
    <w:rsid w:val="00987381"/>
    <w:rsid w:val="00990593"/>
    <w:rsid w:val="009907B4"/>
    <w:rsid w:val="009911D0"/>
    <w:rsid w:val="00995C38"/>
    <w:rsid w:val="00995DD8"/>
    <w:rsid w:val="009A15BB"/>
    <w:rsid w:val="009A1723"/>
    <w:rsid w:val="009A1CA5"/>
    <w:rsid w:val="009A6E87"/>
    <w:rsid w:val="009B0A07"/>
    <w:rsid w:val="009B2400"/>
    <w:rsid w:val="009B7661"/>
    <w:rsid w:val="009C0623"/>
    <w:rsid w:val="009C1D59"/>
    <w:rsid w:val="009D3211"/>
    <w:rsid w:val="009D3A13"/>
    <w:rsid w:val="009D4887"/>
    <w:rsid w:val="009D66AB"/>
    <w:rsid w:val="009D6EE5"/>
    <w:rsid w:val="009D72FC"/>
    <w:rsid w:val="009E0231"/>
    <w:rsid w:val="009E79C9"/>
    <w:rsid w:val="009E7ADD"/>
    <w:rsid w:val="009F0A21"/>
    <w:rsid w:val="009F12F2"/>
    <w:rsid w:val="009F259F"/>
    <w:rsid w:val="009F4CCC"/>
    <w:rsid w:val="009F5AF9"/>
    <w:rsid w:val="009F6007"/>
    <w:rsid w:val="009F6899"/>
    <w:rsid w:val="009F7469"/>
    <w:rsid w:val="00A00007"/>
    <w:rsid w:val="00A03D29"/>
    <w:rsid w:val="00A04170"/>
    <w:rsid w:val="00A0617F"/>
    <w:rsid w:val="00A07210"/>
    <w:rsid w:val="00A10D55"/>
    <w:rsid w:val="00A1315B"/>
    <w:rsid w:val="00A13E89"/>
    <w:rsid w:val="00A17090"/>
    <w:rsid w:val="00A17CFF"/>
    <w:rsid w:val="00A206AE"/>
    <w:rsid w:val="00A210A8"/>
    <w:rsid w:val="00A2124A"/>
    <w:rsid w:val="00A26182"/>
    <w:rsid w:val="00A26EE0"/>
    <w:rsid w:val="00A2784B"/>
    <w:rsid w:val="00A30AA2"/>
    <w:rsid w:val="00A348ED"/>
    <w:rsid w:val="00A367FC"/>
    <w:rsid w:val="00A37AE2"/>
    <w:rsid w:val="00A37F64"/>
    <w:rsid w:val="00A409FA"/>
    <w:rsid w:val="00A41E71"/>
    <w:rsid w:val="00A45003"/>
    <w:rsid w:val="00A45495"/>
    <w:rsid w:val="00A51A8A"/>
    <w:rsid w:val="00A51B63"/>
    <w:rsid w:val="00A54D34"/>
    <w:rsid w:val="00A55A03"/>
    <w:rsid w:val="00A61884"/>
    <w:rsid w:val="00A63E6F"/>
    <w:rsid w:val="00A65F19"/>
    <w:rsid w:val="00A6616D"/>
    <w:rsid w:val="00A7486B"/>
    <w:rsid w:val="00A84062"/>
    <w:rsid w:val="00A86F36"/>
    <w:rsid w:val="00A94240"/>
    <w:rsid w:val="00A97DDA"/>
    <w:rsid w:val="00AA0214"/>
    <w:rsid w:val="00AA19E4"/>
    <w:rsid w:val="00AA3466"/>
    <w:rsid w:val="00AA3515"/>
    <w:rsid w:val="00AA42A1"/>
    <w:rsid w:val="00AB2312"/>
    <w:rsid w:val="00AB65A3"/>
    <w:rsid w:val="00AB786D"/>
    <w:rsid w:val="00AC059C"/>
    <w:rsid w:val="00AC0938"/>
    <w:rsid w:val="00AC19D7"/>
    <w:rsid w:val="00AC19EC"/>
    <w:rsid w:val="00AC2474"/>
    <w:rsid w:val="00AC32BA"/>
    <w:rsid w:val="00AC4785"/>
    <w:rsid w:val="00AC5063"/>
    <w:rsid w:val="00AC72B4"/>
    <w:rsid w:val="00AC72E8"/>
    <w:rsid w:val="00AD344A"/>
    <w:rsid w:val="00AE1E41"/>
    <w:rsid w:val="00AE2341"/>
    <w:rsid w:val="00AE695D"/>
    <w:rsid w:val="00AF1C27"/>
    <w:rsid w:val="00AF293B"/>
    <w:rsid w:val="00AF2E5F"/>
    <w:rsid w:val="00AF530B"/>
    <w:rsid w:val="00B002D6"/>
    <w:rsid w:val="00B005E8"/>
    <w:rsid w:val="00B031A6"/>
    <w:rsid w:val="00B03A2A"/>
    <w:rsid w:val="00B047A9"/>
    <w:rsid w:val="00B04FA5"/>
    <w:rsid w:val="00B100C6"/>
    <w:rsid w:val="00B108C5"/>
    <w:rsid w:val="00B1373B"/>
    <w:rsid w:val="00B22443"/>
    <w:rsid w:val="00B242B8"/>
    <w:rsid w:val="00B254C5"/>
    <w:rsid w:val="00B3473E"/>
    <w:rsid w:val="00B35246"/>
    <w:rsid w:val="00B3546E"/>
    <w:rsid w:val="00B4133F"/>
    <w:rsid w:val="00B43EE2"/>
    <w:rsid w:val="00B4537D"/>
    <w:rsid w:val="00B569CD"/>
    <w:rsid w:val="00B5746F"/>
    <w:rsid w:val="00B6630E"/>
    <w:rsid w:val="00B6645D"/>
    <w:rsid w:val="00B708CF"/>
    <w:rsid w:val="00B71159"/>
    <w:rsid w:val="00B7191A"/>
    <w:rsid w:val="00B75184"/>
    <w:rsid w:val="00B77720"/>
    <w:rsid w:val="00B826A6"/>
    <w:rsid w:val="00B87081"/>
    <w:rsid w:val="00B87943"/>
    <w:rsid w:val="00B90680"/>
    <w:rsid w:val="00B91D3C"/>
    <w:rsid w:val="00B92542"/>
    <w:rsid w:val="00B928F1"/>
    <w:rsid w:val="00BA01BA"/>
    <w:rsid w:val="00BA1433"/>
    <w:rsid w:val="00BA3CD0"/>
    <w:rsid w:val="00BA5D40"/>
    <w:rsid w:val="00BA74FD"/>
    <w:rsid w:val="00BC0003"/>
    <w:rsid w:val="00BC74E3"/>
    <w:rsid w:val="00BD4E98"/>
    <w:rsid w:val="00BD6857"/>
    <w:rsid w:val="00BD7FDB"/>
    <w:rsid w:val="00BE18BA"/>
    <w:rsid w:val="00BE24D0"/>
    <w:rsid w:val="00BE2CEC"/>
    <w:rsid w:val="00BE7FF8"/>
    <w:rsid w:val="00BF06A1"/>
    <w:rsid w:val="00BF0C9A"/>
    <w:rsid w:val="00BF1C8B"/>
    <w:rsid w:val="00BF1FCF"/>
    <w:rsid w:val="00BF4581"/>
    <w:rsid w:val="00BF708B"/>
    <w:rsid w:val="00C005FF"/>
    <w:rsid w:val="00C00D63"/>
    <w:rsid w:val="00C0209A"/>
    <w:rsid w:val="00C033B7"/>
    <w:rsid w:val="00C04647"/>
    <w:rsid w:val="00C053E3"/>
    <w:rsid w:val="00C05AC5"/>
    <w:rsid w:val="00C075D2"/>
    <w:rsid w:val="00C12B51"/>
    <w:rsid w:val="00C1320C"/>
    <w:rsid w:val="00C137B5"/>
    <w:rsid w:val="00C16B2A"/>
    <w:rsid w:val="00C22CF5"/>
    <w:rsid w:val="00C2791B"/>
    <w:rsid w:val="00C3141A"/>
    <w:rsid w:val="00C32A85"/>
    <w:rsid w:val="00C3464F"/>
    <w:rsid w:val="00C361D6"/>
    <w:rsid w:val="00C364D9"/>
    <w:rsid w:val="00C37877"/>
    <w:rsid w:val="00C41746"/>
    <w:rsid w:val="00C46794"/>
    <w:rsid w:val="00C524B4"/>
    <w:rsid w:val="00C52C00"/>
    <w:rsid w:val="00C54BCA"/>
    <w:rsid w:val="00C556FA"/>
    <w:rsid w:val="00C570AC"/>
    <w:rsid w:val="00C6339A"/>
    <w:rsid w:val="00C63422"/>
    <w:rsid w:val="00C6466D"/>
    <w:rsid w:val="00C703C5"/>
    <w:rsid w:val="00C71D50"/>
    <w:rsid w:val="00C7364B"/>
    <w:rsid w:val="00C76061"/>
    <w:rsid w:val="00C769B4"/>
    <w:rsid w:val="00C81F26"/>
    <w:rsid w:val="00C81FAA"/>
    <w:rsid w:val="00C836EB"/>
    <w:rsid w:val="00C852CD"/>
    <w:rsid w:val="00C85300"/>
    <w:rsid w:val="00C87317"/>
    <w:rsid w:val="00C90EB1"/>
    <w:rsid w:val="00C919DA"/>
    <w:rsid w:val="00C94CEB"/>
    <w:rsid w:val="00C97406"/>
    <w:rsid w:val="00CA02BC"/>
    <w:rsid w:val="00CA1322"/>
    <w:rsid w:val="00CA287C"/>
    <w:rsid w:val="00CA3D50"/>
    <w:rsid w:val="00CA45F7"/>
    <w:rsid w:val="00CA61FD"/>
    <w:rsid w:val="00CA6639"/>
    <w:rsid w:val="00CC1A3A"/>
    <w:rsid w:val="00CC62B0"/>
    <w:rsid w:val="00CC6682"/>
    <w:rsid w:val="00CD0966"/>
    <w:rsid w:val="00CD2A77"/>
    <w:rsid w:val="00CD4757"/>
    <w:rsid w:val="00CE2481"/>
    <w:rsid w:val="00CE2696"/>
    <w:rsid w:val="00CE64EF"/>
    <w:rsid w:val="00CE6E6E"/>
    <w:rsid w:val="00CE6F1C"/>
    <w:rsid w:val="00CF6D7F"/>
    <w:rsid w:val="00CF7519"/>
    <w:rsid w:val="00CF7C92"/>
    <w:rsid w:val="00D01DC9"/>
    <w:rsid w:val="00D0307F"/>
    <w:rsid w:val="00D041BC"/>
    <w:rsid w:val="00D048F3"/>
    <w:rsid w:val="00D05056"/>
    <w:rsid w:val="00D0575F"/>
    <w:rsid w:val="00D12CB8"/>
    <w:rsid w:val="00D23A4F"/>
    <w:rsid w:val="00D2403C"/>
    <w:rsid w:val="00D24171"/>
    <w:rsid w:val="00D2786D"/>
    <w:rsid w:val="00D31328"/>
    <w:rsid w:val="00D32577"/>
    <w:rsid w:val="00D35A8E"/>
    <w:rsid w:val="00D3691A"/>
    <w:rsid w:val="00D373CA"/>
    <w:rsid w:val="00D37CCA"/>
    <w:rsid w:val="00D41F44"/>
    <w:rsid w:val="00D42D9B"/>
    <w:rsid w:val="00D50FE0"/>
    <w:rsid w:val="00D515C3"/>
    <w:rsid w:val="00D529FC"/>
    <w:rsid w:val="00D53D8A"/>
    <w:rsid w:val="00D60AE3"/>
    <w:rsid w:val="00D61730"/>
    <w:rsid w:val="00D619DB"/>
    <w:rsid w:val="00D61D39"/>
    <w:rsid w:val="00D63692"/>
    <w:rsid w:val="00D63F0F"/>
    <w:rsid w:val="00D64BB6"/>
    <w:rsid w:val="00D64BEB"/>
    <w:rsid w:val="00D65360"/>
    <w:rsid w:val="00D654AD"/>
    <w:rsid w:val="00D71897"/>
    <w:rsid w:val="00D727E9"/>
    <w:rsid w:val="00D72C83"/>
    <w:rsid w:val="00D732A9"/>
    <w:rsid w:val="00D73722"/>
    <w:rsid w:val="00D739B0"/>
    <w:rsid w:val="00D8027E"/>
    <w:rsid w:val="00D80ABB"/>
    <w:rsid w:val="00D82F00"/>
    <w:rsid w:val="00D82FC8"/>
    <w:rsid w:val="00D8303D"/>
    <w:rsid w:val="00D838FB"/>
    <w:rsid w:val="00D91CBF"/>
    <w:rsid w:val="00D923CF"/>
    <w:rsid w:val="00D924A5"/>
    <w:rsid w:val="00D92972"/>
    <w:rsid w:val="00D92F9D"/>
    <w:rsid w:val="00D93D2B"/>
    <w:rsid w:val="00DA25AE"/>
    <w:rsid w:val="00DA576E"/>
    <w:rsid w:val="00DB24E4"/>
    <w:rsid w:val="00DB2AB1"/>
    <w:rsid w:val="00DB5C2B"/>
    <w:rsid w:val="00DB6BCB"/>
    <w:rsid w:val="00DB6E5D"/>
    <w:rsid w:val="00DB76AC"/>
    <w:rsid w:val="00DC16E5"/>
    <w:rsid w:val="00DC38AA"/>
    <w:rsid w:val="00DC5675"/>
    <w:rsid w:val="00DC5F31"/>
    <w:rsid w:val="00DC7D75"/>
    <w:rsid w:val="00DD0F1D"/>
    <w:rsid w:val="00DD3AAD"/>
    <w:rsid w:val="00DD6E90"/>
    <w:rsid w:val="00DE01D4"/>
    <w:rsid w:val="00DE3984"/>
    <w:rsid w:val="00DE3A17"/>
    <w:rsid w:val="00DF42C1"/>
    <w:rsid w:val="00DF5A4A"/>
    <w:rsid w:val="00E1082A"/>
    <w:rsid w:val="00E14D71"/>
    <w:rsid w:val="00E15146"/>
    <w:rsid w:val="00E208EB"/>
    <w:rsid w:val="00E2245F"/>
    <w:rsid w:val="00E26266"/>
    <w:rsid w:val="00E26CBC"/>
    <w:rsid w:val="00E27A28"/>
    <w:rsid w:val="00E30E82"/>
    <w:rsid w:val="00E33254"/>
    <w:rsid w:val="00E34536"/>
    <w:rsid w:val="00E35C95"/>
    <w:rsid w:val="00E41089"/>
    <w:rsid w:val="00E5198B"/>
    <w:rsid w:val="00E52D91"/>
    <w:rsid w:val="00E53EC0"/>
    <w:rsid w:val="00E54367"/>
    <w:rsid w:val="00E5484A"/>
    <w:rsid w:val="00E6145C"/>
    <w:rsid w:val="00E63AA0"/>
    <w:rsid w:val="00E651B0"/>
    <w:rsid w:val="00E73733"/>
    <w:rsid w:val="00E74B13"/>
    <w:rsid w:val="00E76756"/>
    <w:rsid w:val="00E76DCF"/>
    <w:rsid w:val="00E778A2"/>
    <w:rsid w:val="00E82FD5"/>
    <w:rsid w:val="00E864F2"/>
    <w:rsid w:val="00E95A7A"/>
    <w:rsid w:val="00E96DAF"/>
    <w:rsid w:val="00E978FF"/>
    <w:rsid w:val="00EA08DC"/>
    <w:rsid w:val="00EA7FA5"/>
    <w:rsid w:val="00EB02AE"/>
    <w:rsid w:val="00EB1046"/>
    <w:rsid w:val="00EB2479"/>
    <w:rsid w:val="00EB3114"/>
    <w:rsid w:val="00EB5302"/>
    <w:rsid w:val="00EB657D"/>
    <w:rsid w:val="00EB68BF"/>
    <w:rsid w:val="00EC052D"/>
    <w:rsid w:val="00EC0A94"/>
    <w:rsid w:val="00EC2502"/>
    <w:rsid w:val="00EC3173"/>
    <w:rsid w:val="00EC3175"/>
    <w:rsid w:val="00EC4CB8"/>
    <w:rsid w:val="00EC6D7C"/>
    <w:rsid w:val="00ED2EB4"/>
    <w:rsid w:val="00ED5FCE"/>
    <w:rsid w:val="00ED7467"/>
    <w:rsid w:val="00ED76BF"/>
    <w:rsid w:val="00EE361C"/>
    <w:rsid w:val="00EE4741"/>
    <w:rsid w:val="00EE5E78"/>
    <w:rsid w:val="00EE7111"/>
    <w:rsid w:val="00EF10FD"/>
    <w:rsid w:val="00EF1166"/>
    <w:rsid w:val="00EF314E"/>
    <w:rsid w:val="00EF3A3F"/>
    <w:rsid w:val="00EF64F2"/>
    <w:rsid w:val="00EF754E"/>
    <w:rsid w:val="00F00977"/>
    <w:rsid w:val="00F02BD3"/>
    <w:rsid w:val="00F03DEE"/>
    <w:rsid w:val="00F046B5"/>
    <w:rsid w:val="00F04888"/>
    <w:rsid w:val="00F07F20"/>
    <w:rsid w:val="00F10353"/>
    <w:rsid w:val="00F10B21"/>
    <w:rsid w:val="00F10E41"/>
    <w:rsid w:val="00F11CBD"/>
    <w:rsid w:val="00F128D5"/>
    <w:rsid w:val="00F137A0"/>
    <w:rsid w:val="00F15344"/>
    <w:rsid w:val="00F15691"/>
    <w:rsid w:val="00F161A3"/>
    <w:rsid w:val="00F16F72"/>
    <w:rsid w:val="00F204EB"/>
    <w:rsid w:val="00F24AB7"/>
    <w:rsid w:val="00F266CC"/>
    <w:rsid w:val="00F26C2E"/>
    <w:rsid w:val="00F301BE"/>
    <w:rsid w:val="00F31B68"/>
    <w:rsid w:val="00F36D54"/>
    <w:rsid w:val="00F37C75"/>
    <w:rsid w:val="00F41B22"/>
    <w:rsid w:val="00F42D9A"/>
    <w:rsid w:val="00F4428D"/>
    <w:rsid w:val="00F4481E"/>
    <w:rsid w:val="00F45422"/>
    <w:rsid w:val="00F4655C"/>
    <w:rsid w:val="00F4752C"/>
    <w:rsid w:val="00F47D1F"/>
    <w:rsid w:val="00F55540"/>
    <w:rsid w:val="00F55AC9"/>
    <w:rsid w:val="00F561D3"/>
    <w:rsid w:val="00F64F57"/>
    <w:rsid w:val="00F668D4"/>
    <w:rsid w:val="00F738B7"/>
    <w:rsid w:val="00F74C30"/>
    <w:rsid w:val="00F8198C"/>
    <w:rsid w:val="00F84CF2"/>
    <w:rsid w:val="00F84D95"/>
    <w:rsid w:val="00F8749D"/>
    <w:rsid w:val="00F90C94"/>
    <w:rsid w:val="00F93D07"/>
    <w:rsid w:val="00FA2D4D"/>
    <w:rsid w:val="00FA4FF2"/>
    <w:rsid w:val="00FA5C0D"/>
    <w:rsid w:val="00FB0E3B"/>
    <w:rsid w:val="00FB133B"/>
    <w:rsid w:val="00FB5891"/>
    <w:rsid w:val="00FB5DB7"/>
    <w:rsid w:val="00FB717E"/>
    <w:rsid w:val="00FC133C"/>
    <w:rsid w:val="00FC28DD"/>
    <w:rsid w:val="00FC40AB"/>
    <w:rsid w:val="00FC58DA"/>
    <w:rsid w:val="00FC5F55"/>
    <w:rsid w:val="00FC61F6"/>
    <w:rsid w:val="00FC67A4"/>
    <w:rsid w:val="00FD24A6"/>
    <w:rsid w:val="00FD3276"/>
    <w:rsid w:val="00FD4367"/>
    <w:rsid w:val="00FD72EF"/>
    <w:rsid w:val="00FD7A6E"/>
    <w:rsid w:val="00FE28C9"/>
    <w:rsid w:val="00FE6129"/>
    <w:rsid w:val="00FE6EE6"/>
    <w:rsid w:val="00FF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FF3A"/>
  <w15:chartTrackingRefBased/>
  <w15:docId w15:val="{2F28E4DC-20A5-4DAF-872A-83C81168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8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BulletC,A_wyliczenie,K-P_odwolanie,Akapit z listą5,maz_wyliczenie,opis dzialania,Table of contents numbered,Numerowanie,Tytuły tabel i wykresów,Akapit z listą 1,L1,T_SZ_List Paragraph,Dot pt,F5 List Paragraph,lp1"/>
    <w:basedOn w:val="Normalny"/>
    <w:link w:val="AkapitzlistZnak"/>
    <w:uiPriority w:val="34"/>
    <w:qFormat/>
    <w:rsid w:val="0017483E"/>
    <w:pPr>
      <w:ind w:left="720"/>
      <w:contextualSpacing/>
    </w:pPr>
  </w:style>
  <w:style w:type="paragraph" w:styleId="Nagwek">
    <w:name w:val="header"/>
    <w:basedOn w:val="Normalny"/>
    <w:link w:val="NagwekZnak"/>
    <w:uiPriority w:val="99"/>
    <w:unhideWhenUsed/>
    <w:rsid w:val="000F22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2268"/>
  </w:style>
  <w:style w:type="paragraph" w:styleId="Stopka">
    <w:name w:val="footer"/>
    <w:basedOn w:val="Normalny"/>
    <w:link w:val="StopkaZnak"/>
    <w:uiPriority w:val="99"/>
    <w:unhideWhenUsed/>
    <w:rsid w:val="000F22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2268"/>
  </w:style>
  <w:style w:type="paragraph" w:styleId="Tekstprzypisukocowego">
    <w:name w:val="endnote text"/>
    <w:basedOn w:val="Normalny"/>
    <w:link w:val="TekstprzypisukocowegoZnak"/>
    <w:uiPriority w:val="99"/>
    <w:semiHidden/>
    <w:unhideWhenUsed/>
    <w:rsid w:val="004F10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10FF"/>
    <w:rPr>
      <w:sz w:val="20"/>
      <w:szCs w:val="20"/>
    </w:rPr>
  </w:style>
  <w:style w:type="character" w:styleId="Odwoanieprzypisukocowego">
    <w:name w:val="endnote reference"/>
    <w:basedOn w:val="Domylnaczcionkaakapitu"/>
    <w:uiPriority w:val="99"/>
    <w:semiHidden/>
    <w:unhideWhenUsed/>
    <w:rsid w:val="004F10FF"/>
    <w:rPr>
      <w:vertAlign w:val="superscript"/>
    </w:rPr>
  </w:style>
  <w:style w:type="paragraph" w:styleId="Tekstdymka">
    <w:name w:val="Balloon Text"/>
    <w:basedOn w:val="Normalny"/>
    <w:link w:val="TekstdymkaZnak"/>
    <w:uiPriority w:val="99"/>
    <w:semiHidden/>
    <w:unhideWhenUsed/>
    <w:rsid w:val="00D727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7E9"/>
    <w:rPr>
      <w:rFonts w:ascii="Segoe UI" w:hAnsi="Segoe UI" w:cs="Segoe UI"/>
      <w:sz w:val="18"/>
      <w:szCs w:val="18"/>
    </w:rPr>
  </w:style>
  <w:style w:type="paragraph" w:customStyle="1" w:styleId="PKTpunkt">
    <w:name w:val="PKT – punkt"/>
    <w:uiPriority w:val="13"/>
    <w:qFormat/>
    <w:rsid w:val="00E778A2"/>
    <w:pPr>
      <w:spacing w:after="0" w:line="360" w:lineRule="auto"/>
      <w:ind w:left="510" w:hanging="510"/>
      <w:jc w:val="both"/>
    </w:pPr>
    <w:rPr>
      <w:rFonts w:ascii="Times" w:eastAsia="Times New Roman" w:hAnsi="Times" w:cs="Arial"/>
      <w:bCs/>
      <w:sz w:val="24"/>
      <w:szCs w:val="20"/>
      <w:lang w:eastAsia="pl-PL"/>
    </w:rPr>
  </w:style>
  <w:style w:type="paragraph" w:customStyle="1" w:styleId="Default">
    <w:name w:val="Default"/>
    <w:rsid w:val="0095445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9B0A07"/>
    <w:rPr>
      <w:color w:val="0000FF"/>
      <w:u w:val="single"/>
    </w:rPr>
  </w:style>
  <w:style w:type="character" w:customStyle="1" w:styleId="AkapitzlistZnak">
    <w:name w:val="Akapit z listą Znak"/>
    <w:aliases w:val="Wyliczanie Znak,BulletC Znak,A_wyliczenie Znak,K-P_odwolanie Znak,Akapit z listą5 Znak,maz_wyliczenie Znak,opis dzialania Znak,Table of contents numbered Znak,Numerowanie Znak,Tytuły tabel i wykresów Znak,Akapit z listą 1 Znak"/>
    <w:link w:val="Akapitzlist"/>
    <w:uiPriority w:val="34"/>
    <w:qFormat/>
    <w:locked/>
    <w:rsid w:val="009B0A07"/>
  </w:style>
  <w:style w:type="paragraph" w:customStyle="1" w:styleId="LITlitera">
    <w:name w:val="LIT – litera"/>
    <w:basedOn w:val="PKTpunkt"/>
    <w:uiPriority w:val="17"/>
    <w:qFormat/>
    <w:rsid w:val="004B571F"/>
    <w:pPr>
      <w:ind w:left="986" w:hanging="476"/>
    </w:pPr>
    <w:rPr>
      <w:rFonts w:eastAsiaTheme="minorEastAsia"/>
    </w:rPr>
  </w:style>
  <w:style w:type="character" w:styleId="Pogrubienie">
    <w:name w:val="Strong"/>
    <w:basedOn w:val="Domylnaczcionkaakapitu"/>
    <w:uiPriority w:val="22"/>
    <w:qFormat/>
    <w:rsid w:val="00693F45"/>
    <w:rPr>
      <w:b/>
      <w:bCs/>
    </w:rPr>
  </w:style>
  <w:style w:type="character" w:styleId="Odwoaniedokomentarza">
    <w:name w:val="annotation reference"/>
    <w:basedOn w:val="Domylnaczcionkaakapitu"/>
    <w:uiPriority w:val="99"/>
    <w:semiHidden/>
    <w:unhideWhenUsed/>
    <w:rsid w:val="00C22CF5"/>
    <w:rPr>
      <w:sz w:val="16"/>
      <w:szCs w:val="16"/>
    </w:rPr>
  </w:style>
  <w:style w:type="paragraph" w:styleId="Tekstkomentarza">
    <w:name w:val="annotation text"/>
    <w:basedOn w:val="Normalny"/>
    <w:link w:val="TekstkomentarzaZnak"/>
    <w:uiPriority w:val="99"/>
    <w:unhideWhenUsed/>
    <w:rsid w:val="00C22C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CF5"/>
    <w:rPr>
      <w:sz w:val="20"/>
      <w:szCs w:val="20"/>
    </w:rPr>
  </w:style>
  <w:style w:type="paragraph" w:styleId="Tematkomentarza">
    <w:name w:val="annotation subject"/>
    <w:basedOn w:val="Tekstkomentarza"/>
    <w:next w:val="Tekstkomentarza"/>
    <w:link w:val="TematkomentarzaZnak"/>
    <w:uiPriority w:val="99"/>
    <w:semiHidden/>
    <w:unhideWhenUsed/>
    <w:rsid w:val="00C22CF5"/>
    <w:rPr>
      <w:b/>
      <w:bCs/>
    </w:rPr>
  </w:style>
  <w:style w:type="character" w:customStyle="1" w:styleId="TematkomentarzaZnak">
    <w:name w:val="Temat komentarza Znak"/>
    <w:basedOn w:val="TekstkomentarzaZnak"/>
    <w:link w:val="Tematkomentarza"/>
    <w:uiPriority w:val="99"/>
    <w:semiHidden/>
    <w:rsid w:val="00C22CF5"/>
    <w:rPr>
      <w:b/>
      <w:bCs/>
      <w:sz w:val="20"/>
      <w:szCs w:val="20"/>
    </w:rPr>
  </w:style>
  <w:style w:type="table" w:styleId="Tabela-Siatka">
    <w:name w:val="Table Grid"/>
    <w:basedOn w:val="Standardowy"/>
    <w:uiPriority w:val="99"/>
    <w:rsid w:val="00E3325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rsid w:val="00C6466D"/>
    <w:pPr>
      <w:spacing w:after="0" w:line="240" w:lineRule="auto"/>
    </w:pPr>
    <w:rPr>
      <w:rFonts w:ascii="Calibri" w:hAnsi="Calibri" w:cs="Calibri"/>
    </w:rPr>
  </w:style>
  <w:style w:type="character" w:customStyle="1" w:styleId="Kkursywa">
    <w:name w:val="_K_ – kursywa"/>
    <w:basedOn w:val="Domylnaczcionkaakapitu"/>
    <w:uiPriority w:val="1"/>
    <w:qFormat/>
    <w:rsid w:val="003F122D"/>
    <w:rPr>
      <w:i/>
      <w:iCs/>
    </w:rPr>
  </w:style>
  <w:style w:type="paragraph" w:customStyle="1" w:styleId="ARTartustawynprozporzdzenia">
    <w:name w:val="ART(§) – art. ustawy (§ np. rozporządzenia)"/>
    <w:qFormat/>
    <w:rsid w:val="003F122D"/>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D041BC"/>
    <w:rPr>
      <w:b/>
    </w:rPr>
  </w:style>
  <w:style w:type="character" w:customStyle="1" w:styleId="IGindeksgrny">
    <w:name w:val="_IG_ – indeks górny"/>
    <w:basedOn w:val="Domylnaczcionkaakapitu"/>
    <w:uiPriority w:val="2"/>
    <w:qFormat/>
    <w:rsid w:val="005A3E72"/>
    <w:rPr>
      <w:b w:val="0"/>
      <w:i w:val="0"/>
      <w:vanish w:val="0"/>
      <w:spacing w:val="0"/>
      <w:vertAlign w:val="superscript"/>
    </w:rPr>
  </w:style>
  <w:style w:type="paragraph" w:customStyle="1" w:styleId="ZPKTzmpktartykuempunktem">
    <w:name w:val="Z/PKT – zm. pkt artykułem (punktem)"/>
    <w:basedOn w:val="PKTpunkt"/>
    <w:uiPriority w:val="31"/>
    <w:qFormat/>
    <w:rsid w:val="00285BE0"/>
    <w:pPr>
      <w:ind w:left="1020"/>
    </w:pPr>
    <w:rPr>
      <w:rFonts w:eastAsiaTheme="minorEastAsia"/>
    </w:rPr>
  </w:style>
  <w:style w:type="paragraph" w:customStyle="1" w:styleId="ZLITUSTzmustliter">
    <w:name w:val="Z_LIT/UST(§) – zm. ust. (§) literą"/>
    <w:basedOn w:val="Normalny"/>
    <w:uiPriority w:val="46"/>
    <w:qFormat/>
    <w:rsid w:val="00597A69"/>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LITPKTzmpktliter">
    <w:name w:val="Z_LIT/PKT – zm. pkt literą"/>
    <w:basedOn w:val="PKTpunkt"/>
    <w:uiPriority w:val="47"/>
    <w:qFormat/>
    <w:rsid w:val="00597A69"/>
    <w:pPr>
      <w:ind w:left="1497"/>
    </w:pPr>
    <w:rPr>
      <w:rFonts w:eastAsiaTheme="minorEastAsia"/>
    </w:rPr>
  </w:style>
  <w:style w:type="paragraph" w:customStyle="1" w:styleId="ZLITLITwPKTzmlitwpktliter">
    <w:name w:val="Z_LIT/LIT_w_PKT – zm. lit. w pkt literą"/>
    <w:basedOn w:val="LITlitera"/>
    <w:uiPriority w:val="48"/>
    <w:qFormat/>
    <w:rsid w:val="00597A69"/>
    <w:pPr>
      <w:ind w:left="1973"/>
    </w:pPr>
  </w:style>
  <w:style w:type="paragraph" w:customStyle="1" w:styleId="ZARTzmartartykuempunktem">
    <w:name w:val="Z/ART(§) – zm. art. (§) artykułem (punktem)"/>
    <w:basedOn w:val="ARTartustawynprozporzdzenia"/>
    <w:uiPriority w:val="30"/>
    <w:qFormat/>
    <w:rsid w:val="00F137A0"/>
    <w:pPr>
      <w:spacing w:before="0"/>
      <w:ind w:left="510"/>
    </w:pPr>
  </w:style>
  <w:style w:type="paragraph" w:styleId="Poprawka">
    <w:name w:val="Revision"/>
    <w:hidden/>
    <w:uiPriority w:val="99"/>
    <w:semiHidden/>
    <w:rsid w:val="00286574"/>
    <w:pPr>
      <w:spacing w:after="0" w:line="240" w:lineRule="auto"/>
    </w:pPr>
  </w:style>
  <w:style w:type="paragraph" w:customStyle="1" w:styleId="USTustnpkodeksu">
    <w:name w:val="UST(§) – ust. (§ np. kodeksu)"/>
    <w:basedOn w:val="ARTartustawynprozporzdzenia"/>
    <w:uiPriority w:val="12"/>
    <w:qFormat/>
    <w:rsid w:val="005012EB"/>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2729">
      <w:bodyDiv w:val="1"/>
      <w:marLeft w:val="0"/>
      <w:marRight w:val="0"/>
      <w:marTop w:val="0"/>
      <w:marBottom w:val="0"/>
      <w:divBdr>
        <w:top w:val="none" w:sz="0" w:space="0" w:color="auto"/>
        <w:left w:val="none" w:sz="0" w:space="0" w:color="auto"/>
        <w:bottom w:val="none" w:sz="0" w:space="0" w:color="auto"/>
        <w:right w:val="none" w:sz="0" w:space="0" w:color="auto"/>
      </w:divBdr>
    </w:div>
    <w:div w:id="338897488">
      <w:bodyDiv w:val="1"/>
      <w:marLeft w:val="0"/>
      <w:marRight w:val="0"/>
      <w:marTop w:val="0"/>
      <w:marBottom w:val="0"/>
      <w:divBdr>
        <w:top w:val="none" w:sz="0" w:space="0" w:color="auto"/>
        <w:left w:val="none" w:sz="0" w:space="0" w:color="auto"/>
        <w:bottom w:val="none" w:sz="0" w:space="0" w:color="auto"/>
        <w:right w:val="none" w:sz="0" w:space="0" w:color="auto"/>
      </w:divBdr>
    </w:div>
    <w:div w:id="360009492">
      <w:bodyDiv w:val="1"/>
      <w:marLeft w:val="0"/>
      <w:marRight w:val="0"/>
      <w:marTop w:val="0"/>
      <w:marBottom w:val="0"/>
      <w:divBdr>
        <w:top w:val="none" w:sz="0" w:space="0" w:color="auto"/>
        <w:left w:val="none" w:sz="0" w:space="0" w:color="auto"/>
        <w:bottom w:val="none" w:sz="0" w:space="0" w:color="auto"/>
        <w:right w:val="none" w:sz="0" w:space="0" w:color="auto"/>
      </w:divBdr>
    </w:div>
    <w:div w:id="960453906">
      <w:bodyDiv w:val="1"/>
      <w:marLeft w:val="0"/>
      <w:marRight w:val="0"/>
      <w:marTop w:val="0"/>
      <w:marBottom w:val="0"/>
      <w:divBdr>
        <w:top w:val="none" w:sz="0" w:space="0" w:color="auto"/>
        <w:left w:val="none" w:sz="0" w:space="0" w:color="auto"/>
        <w:bottom w:val="none" w:sz="0" w:space="0" w:color="auto"/>
        <w:right w:val="none" w:sz="0" w:space="0" w:color="auto"/>
      </w:divBdr>
    </w:div>
    <w:div w:id="1034620312">
      <w:bodyDiv w:val="1"/>
      <w:marLeft w:val="0"/>
      <w:marRight w:val="0"/>
      <w:marTop w:val="0"/>
      <w:marBottom w:val="0"/>
      <w:divBdr>
        <w:top w:val="none" w:sz="0" w:space="0" w:color="auto"/>
        <w:left w:val="none" w:sz="0" w:space="0" w:color="auto"/>
        <w:bottom w:val="none" w:sz="0" w:space="0" w:color="auto"/>
        <w:right w:val="none" w:sz="0" w:space="0" w:color="auto"/>
      </w:divBdr>
    </w:div>
    <w:div w:id="1056246335">
      <w:bodyDiv w:val="1"/>
      <w:marLeft w:val="0"/>
      <w:marRight w:val="0"/>
      <w:marTop w:val="0"/>
      <w:marBottom w:val="0"/>
      <w:divBdr>
        <w:top w:val="none" w:sz="0" w:space="0" w:color="auto"/>
        <w:left w:val="none" w:sz="0" w:space="0" w:color="auto"/>
        <w:bottom w:val="none" w:sz="0" w:space="0" w:color="auto"/>
        <w:right w:val="none" w:sz="0" w:space="0" w:color="auto"/>
      </w:divBdr>
    </w:div>
    <w:div w:id="1097940636">
      <w:bodyDiv w:val="1"/>
      <w:marLeft w:val="0"/>
      <w:marRight w:val="0"/>
      <w:marTop w:val="0"/>
      <w:marBottom w:val="0"/>
      <w:divBdr>
        <w:top w:val="none" w:sz="0" w:space="0" w:color="auto"/>
        <w:left w:val="none" w:sz="0" w:space="0" w:color="auto"/>
        <w:bottom w:val="none" w:sz="0" w:space="0" w:color="auto"/>
        <w:right w:val="none" w:sz="0" w:space="0" w:color="auto"/>
      </w:divBdr>
    </w:div>
    <w:div w:id="1285116953">
      <w:bodyDiv w:val="1"/>
      <w:marLeft w:val="0"/>
      <w:marRight w:val="0"/>
      <w:marTop w:val="0"/>
      <w:marBottom w:val="0"/>
      <w:divBdr>
        <w:top w:val="none" w:sz="0" w:space="0" w:color="auto"/>
        <w:left w:val="none" w:sz="0" w:space="0" w:color="auto"/>
        <w:bottom w:val="none" w:sz="0" w:space="0" w:color="auto"/>
        <w:right w:val="none" w:sz="0" w:space="0" w:color="auto"/>
      </w:divBdr>
    </w:div>
    <w:div w:id="1304120141">
      <w:bodyDiv w:val="1"/>
      <w:marLeft w:val="0"/>
      <w:marRight w:val="0"/>
      <w:marTop w:val="0"/>
      <w:marBottom w:val="0"/>
      <w:divBdr>
        <w:top w:val="none" w:sz="0" w:space="0" w:color="auto"/>
        <w:left w:val="none" w:sz="0" w:space="0" w:color="auto"/>
        <w:bottom w:val="none" w:sz="0" w:space="0" w:color="auto"/>
        <w:right w:val="none" w:sz="0" w:space="0" w:color="auto"/>
      </w:divBdr>
    </w:div>
    <w:div w:id="1421832656">
      <w:bodyDiv w:val="1"/>
      <w:marLeft w:val="0"/>
      <w:marRight w:val="0"/>
      <w:marTop w:val="0"/>
      <w:marBottom w:val="0"/>
      <w:divBdr>
        <w:top w:val="none" w:sz="0" w:space="0" w:color="auto"/>
        <w:left w:val="none" w:sz="0" w:space="0" w:color="auto"/>
        <w:bottom w:val="none" w:sz="0" w:space="0" w:color="auto"/>
        <w:right w:val="none" w:sz="0" w:space="0" w:color="auto"/>
      </w:divBdr>
    </w:div>
    <w:div w:id="1575966498">
      <w:bodyDiv w:val="1"/>
      <w:marLeft w:val="0"/>
      <w:marRight w:val="0"/>
      <w:marTop w:val="0"/>
      <w:marBottom w:val="0"/>
      <w:divBdr>
        <w:top w:val="none" w:sz="0" w:space="0" w:color="auto"/>
        <w:left w:val="none" w:sz="0" w:space="0" w:color="auto"/>
        <w:bottom w:val="none" w:sz="0" w:space="0" w:color="auto"/>
        <w:right w:val="none" w:sz="0" w:space="0" w:color="auto"/>
      </w:divBdr>
      <w:divsChild>
        <w:div w:id="81686045">
          <w:marLeft w:val="300"/>
          <w:marRight w:val="0"/>
          <w:marTop w:val="0"/>
          <w:marBottom w:val="0"/>
          <w:divBdr>
            <w:top w:val="none" w:sz="0" w:space="0" w:color="auto"/>
            <w:left w:val="none" w:sz="0" w:space="0" w:color="auto"/>
            <w:bottom w:val="none" w:sz="0" w:space="0" w:color="auto"/>
            <w:right w:val="none" w:sz="0" w:space="0" w:color="auto"/>
          </w:divBdr>
        </w:div>
        <w:div w:id="399716616">
          <w:marLeft w:val="300"/>
          <w:marRight w:val="0"/>
          <w:marTop w:val="0"/>
          <w:marBottom w:val="0"/>
          <w:divBdr>
            <w:top w:val="none" w:sz="0" w:space="0" w:color="auto"/>
            <w:left w:val="none" w:sz="0" w:space="0" w:color="auto"/>
            <w:bottom w:val="none" w:sz="0" w:space="0" w:color="auto"/>
            <w:right w:val="none" w:sz="0" w:space="0" w:color="auto"/>
          </w:divBdr>
        </w:div>
        <w:div w:id="444078927">
          <w:marLeft w:val="300"/>
          <w:marRight w:val="0"/>
          <w:marTop w:val="0"/>
          <w:marBottom w:val="0"/>
          <w:divBdr>
            <w:top w:val="none" w:sz="0" w:space="0" w:color="auto"/>
            <w:left w:val="none" w:sz="0" w:space="0" w:color="auto"/>
            <w:bottom w:val="none" w:sz="0" w:space="0" w:color="auto"/>
            <w:right w:val="none" w:sz="0" w:space="0" w:color="auto"/>
          </w:divBdr>
        </w:div>
        <w:div w:id="510292820">
          <w:marLeft w:val="300"/>
          <w:marRight w:val="0"/>
          <w:marTop w:val="0"/>
          <w:marBottom w:val="0"/>
          <w:divBdr>
            <w:top w:val="none" w:sz="0" w:space="0" w:color="auto"/>
            <w:left w:val="none" w:sz="0" w:space="0" w:color="auto"/>
            <w:bottom w:val="none" w:sz="0" w:space="0" w:color="auto"/>
            <w:right w:val="none" w:sz="0" w:space="0" w:color="auto"/>
          </w:divBdr>
        </w:div>
        <w:div w:id="660230154">
          <w:marLeft w:val="300"/>
          <w:marRight w:val="0"/>
          <w:marTop w:val="0"/>
          <w:marBottom w:val="0"/>
          <w:divBdr>
            <w:top w:val="none" w:sz="0" w:space="0" w:color="auto"/>
            <w:left w:val="none" w:sz="0" w:space="0" w:color="auto"/>
            <w:bottom w:val="none" w:sz="0" w:space="0" w:color="auto"/>
            <w:right w:val="none" w:sz="0" w:space="0" w:color="auto"/>
          </w:divBdr>
        </w:div>
        <w:div w:id="1022704129">
          <w:marLeft w:val="300"/>
          <w:marRight w:val="0"/>
          <w:marTop w:val="0"/>
          <w:marBottom w:val="0"/>
          <w:divBdr>
            <w:top w:val="none" w:sz="0" w:space="0" w:color="auto"/>
            <w:left w:val="none" w:sz="0" w:space="0" w:color="auto"/>
            <w:bottom w:val="none" w:sz="0" w:space="0" w:color="auto"/>
            <w:right w:val="none" w:sz="0" w:space="0" w:color="auto"/>
          </w:divBdr>
        </w:div>
        <w:div w:id="1064643724">
          <w:marLeft w:val="300"/>
          <w:marRight w:val="0"/>
          <w:marTop w:val="0"/>
          <w:marBottom w:val="0"/>
          <w:divBdr>
            <w:top w:val="none" w:sz="0" w:space="0" w:color="auto"/>
            <w:left w:val="none" w:sz="0" w:space="0" w:color="auto"/>
            <w:bottom w:val="none" w:sz="0" w:space="0" w:color="auto"/>
            <w:right w:val="none" w:sz="0" w:space="0" w:color="auto"/>
          </w:divBdr>
        </w:div>
        <w:div w:id="1810438753">
          <w:marLeft w:val="300"/>
          <w:marRight w:val="0"/>
          <w:marTop w:val="0"/>
          <w:marBottom w:val="0"/>
          <w:divBdr>
            <w:top w:val="none" w:sz="0" w:space="0" w:color="auto"/>
            <w:left w:val="none" w:sz="0" w:space="0" w:color="auto"/>
            <w:bottom w:val="none" w:sz="0" w:space="0" w:color="auto"/>
            <w:right w:val="none" w:sz="0" w:space="0" w:color="auto"/>
          </w:divBdr>
        </w:div>
        <w:div w:id="1880587180">
          <w:marLeft w:val="300"/>
          <w:marRight w:val="0"/>
          <w:marTop w:val="0"/>
          <w:marBottom w:val="0"/>
          <w:divBdr>
            <w:top w:val="none" w:sz="0" w:space="0" w:color="auto"/>
            <w:left w:val="none" w:sz="0" w:space="0" w:color="auto"/>
            <w:bottom w:val="none" w:sz="0" w:space="0" w:color="auto"/>
            <w:right w:val="none" w:sz="0" w:space="0" w:color="auto"/>
          </w:divBdr>
        </w:div>
        <w:div w:id="2041390350">
          <w:marLeft w:val="300"/>
          <w:marRight w:val="0"/>
          <w:marTop w:val="0"/>
          <w:marBottom w:val="0"/>
          <w:divBdr>
            <w:top w:val="none" w:sz="0" w:space="0" w:color="auto"/>
            <w:left w:val="none" w:sz="0" w:space="0" w:color="auto"/>
            <w:bottom w:val="none" w:sz="0" w:space="0" w:color="auto"/>
            <w:right w:val="none" w:sz="0" w:space="0" w:color="auto"/>
          </w:divBdr>
        </w:div>
        <w:div w:id="2099132513">
          <w:marLeft w:val="300"/>
          <w:marRight w:val="0"/>
          <w:marTop w:val="0"/>
          <w:marBottom w:val="0"/>
          <w:divBdr>
            <w:top w:val="none" w:sz="0" w:space="0" w:color="auto"/>
            <w:left w:val="none" w:sz="0" w:space="0" w:color="auto"/>
            <w:bottom w:val="none" w:sz="0" w:space="0" w:color="auto"/>
            <w:right w:val="none" w:sz="0" w:space="0" w:color="auto"/>
          </w:divBdr>
        </w:div>
        <w:div w:id="2127264746">
          <w:marLeft w:val="300"/>
          <w:marRight w:val="0"/>
          <w:marTop w:val="0"/>
          <w:marBottom w:val="0"/>
          <w:divBdr>
            <w:top w:val="none" w:sz="0" w:space="0" w:color="auto"/>
            <w:left w:val="none" w:sz="0" w:space="0" w:color="auto"/>
            <w:bottom w:val="none" w:sz="0" w:space="0" w:color="auto"/>
            <w:right w:val="none" w:sz="0" w:space="0" w:color="auto"/>
          </w:divBdr>
        </w:div>
      </w:divsChild>
    </w:div>
    <w:div w:id="1595505259">
      <w:bodyDiv w:val="1"/>
      <w:marLeft w:val="0"/>
      <w:marRight w:val="0"/>
      <w:marTop w:val="0"/>
      <w:marBottom w:val="0"/>
      <w:divBdr>
        <w:top w:val="none" w:sz="0" w:space="0" w:color="auto"/>
        <w:left w:val="none" w:sz="0" w:space="0" w:color="auto"/>
        <w:bottom w:val="none" w:sz="0" w:space="0" w:color="auto"/>
        <w:right w:val="none" w:sz="0" w:space="0" w:color="auto"/>
      </w:divBdr>
      <w:divsChild>
        <w:div w:id="116066624">
          <w:marLeft w:val="446"/>
          <w:marRight w:val="0"/>
          <w:marTop w:val="0"/>
          <w:marBottom w:val="0"/>
          <w:divBdr>
            <w:top w:val="none" w:sz="0" w:space="0" w:color="auto"/>
            <w:left w:val="none" w:sz="0" w:space="0" w:color="auto"/>
            <w:bottom w:val="none" w:sz="0" w:space="0" w:color="auto"/>
            <w:right w:val="none" w:sz="0" w:space="0" w:color="auto"/>
          </w:divBdr>
        </w:div>
        <w:div w:id="322515252">
          <w:marLeft w:val="446"/>
          <w:marRight w:val="0"/>
          <w:marTop w:val="0"/>
          <w:marBottom w:val="0"/>
          <w:divBdr>
            <w:top w:val="none" w:sz="0" w:space="0" w:color="auto"/>
            <w:left w:val="none" w:sz="0" w:space="0" w:color="auto"/>
            <w:bottom w:val="none" w:sz="0" w:space="0" w:color="auto"/>
            <w:right w:val="none" w:sz="0" w:space="0" w:color="auto"/>
          </w:divBdr>
        </w:div>
        <w:div w:id="753013442">
          <w:marLeft w:val="446"/>
          <w:marRight w:val="0"/>
          <w:marTop w:val="0"/>
          <w:marBottom w:val="0"/>
          <w:divBdr>
            <w:top w:val="none" w:sz="0" w:space="0" w:color="auto"/>
            <w:left w:val="none" w:sz="0" w:space="0" w:color="auto"/>
            <w:bottom w:val="none" w:sz="0" w:space="0" w:color="auto"/>
            <w:right w:val="none" w:sz="0" w:space="0" w:color="auto"/>
          </w:divBdr>
        </w:div>
        <w:div w:id="1345546610">
          <w:marLeft w:val="446"/>
          <w:marRight w:val="0"/>
          <w:marTop w:val="0"/>
          <w:marBottom w:val="0"/>
          <w:divBdr>
            <w:top w:val="none" w:sz="0" w:space="0" w:color="auto"/>
            <w:left w:val="none" w:sz="0" w:space="0" w:color="auto"/>
            <w:bottom w:val="none" w:sz="0" w:space="0" w:color="auto"/>
            <w:right w:val="none" w:sz="0" w:space="0" w:color="auto"/>
          </w:divBdr>
        </w:div>
        <w:div w:id="1395931983">
          <w:marLeft w:val="446"/>
          <w:marRight w:val="0"/>
          <w:marTop w:val="0"/>
          <w:marBottom w:val="0"/>
          <w:divBdr>
            <w:top w:val="none" w:sz="0" w:space="0" w:color="auto"/>
            <w:left w:val="none" w:sz="0" w:space="0" w:color="auto"/>
            <w:bottom w:val="none" w:sz="0" w:space="0" w:color="auto"/>
            <w:right w:val="none" w:sz="0" w:space="0" w:color="auto"/>
          </w:divBdr>
        </w:div>
        <w:div w:id="1539851395">
          <w:marLeft w:val="547"/>
          <w:marRight w:val="0"/>
          <w:marTop w:val="0"/>
          <w:marBottom w:val="0"/>
          <w:divBdr>
            <w:top w:val="none" w:sz="0" w:space="0" w:color="auto"/>
            <w:left w:val="none" w:sz="0" w:space="0" w:color="auto"/>
            <w:bottom w:val="none" w:sz="0" w:space="0" w:color="auto"/>
            <w:right w:val="none" w:sz="0" w:space="0" w:color="auto"/>
          </w:divBdr>
        </w:div>
      </w:divsChild>
    </w:div>
    <w:div w:id="1746956201">
      <w:bodyDiv w:val="1"/>
      <w:marLeft w:val="0"/>
      <w:marRight w:val="0"/>
      <w:marTop w:val="0"/>
      <w:marBottom w:val="0"/>
      <w:divBdr>
        <w:top w:val="none" w:sz="0" w:space="0" w:color="auto"/>
        <w:left w:val="none" w:sz="0" w:space="0" w:color="auto"/>
        <w:bottom w:val="none" w:sz="0" w:space="0" w:color="auto"/>
        <w:right w:val="none" w:sz="0" w:space="0" w:color="auto"/>
      </w:divBdr>
    </w:div>
    <w:div w:id="1872376154">
      <w:bodyDiv w:val="1"/>
      <w:marLeft w:val="0"/>
      <w:marRight w:val="0"/>
      <w:marTop w:val="0"/>
      <w:marBottom w:val="0"/>
      <w:divBdr>
        <w:top w:val="none" w:sz="0" w:space="0" w:color="auto"/>
        <w:left w:val="none" w:sz="0" w:space="0" w:color="auto"/>
        <w:bottom w:val="none" w:sz="0" w:space="0" w:color="auto"/>
        <w:right w:val="none" w:sz="0" w:space="0" w:color="auto"/>
      </w:divBdr>
    </w:div>
    <w:div w:id="1942831700">
      <w:bodyDiv w:val="1"/>
      <w:marLeft w:val="0"/>
      <w:marRight w:val="0"/>
      <w:marTop w:val="0"/>
      <w:marBottom w:val="0"/>
      <w:divBdr>
        <w:top w:val="none" w:sz="0" w:space="0" w:color="auto"/>
        <w:left w:val="none" w:sz="0" w:space="0" w:color="auto"/>
        <w:bottom w:val="none" w:sz="0" w:space="0" w:color="auto"/>
        <w:right w:val="none" w:sz="0" w:space="0" w:color="auto"/>
      </w:divBdr>
    </w:div>
    <w:div w:id="1954364171">
      <w:bodyDiv w:val="1"/>
      <w:marLeft w:val="0"/>
      <w:marRight w:val="0"/>
      <w:marTop w:val="0"/>
      <w:marBottom w:val="0"/>
      <w:divBdr>
        <w:top w:val="none" w:sz="0" w:space="0" w:color="auto"/>
        <w:left w:val="none" w:sz="0" w:space="0" w:color="auto"/>
        <w:bottom w:val="none" w:sz="0" w:space="0" w:color="auto"/>
        <w:right w:val="none" w:sz="0" w:space="0" w:color="auto"/>
      </w:divBdr>
    </w:div>
    <w:div w:id="1957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njzgq4doltcmfzwsyy" TargetMode="External"/><Relationship Id="rId13" Type="http://schemas.openxmlformats.org/officeDocument/2006/relationships/hyperlink" Target="https://sip.legalis.pl/document-view.seam?documentId=mfrxilrtg4zdanjzgq4doltqmfyc4nztheytsobvg4&amp;refSource=h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zdanjtge2tqltqmfyc4nztg4ytqmbqgu&amp;refSource=hy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zdanjtge2tqltqmfyc4nztg4ytoojygm&amp;refSource=hy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onruguzteltqmfyc4nrtha2tenjs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qnbwga3dmltqmfyc4nrwgyytqmryg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8979-D788-44E8-8533-F7C2FCAF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10972</Words>
  <Characters>65835</Characters>
  <Application>Microsoft Office Word</Application>
  <DocSecurity>4</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76654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Rowińska Katarzyna</dc:creator>
  <cp:keywords/>
  <dc:description/>
  <cp:lastModifiedBy>Binkowska Joanna</cp:lastModifiedBy>
  <cp:revision>2</cp:revision>
  <cp:lastPrinted>2025-06-05T06:58:00Z</cp:lastPrinted>
  <dcterms:created xsi:type="dcterms:W3CDTF">2025-07-15T17:20:00Z</dcterms:created>
  <dcterms:modified xsi:type="dcterms:W3CDTF">2025-07-15T17:20:00Z</dcterms:modified>
</cp:coreProperties>
</file>