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775" w14:textId="77777777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468C563C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0E26A1">
        <w:t>17 lipca 2025 r.</w:t>
      </w:r>
    </w:p>
    <w:p w14:paraId="328CE928" w14:textId="2BFED56A" w:rsidR="005B7070" w:rsidRPr="00902764" w:rsidRDefault="008F40C5" w:rsidP="005B7070">
      <w:pPr>
        <w:pStyle w:val="TYTUAKTUprzedmiotregulacjiustawylubrozporzdzenia"/>
      </w:pPr>
      <w:r w:rsidRPr="00902764">
        <w:t xml:space="preserve">w sprawie </w:t>
      </w:r>
      <w:r w:rsidR="00DB44AD">
        <w:t xml:space="preserve">ustawy </w:t>
      </w:r>
      <w:bookmarkStart w:id="0" w:name="_Hlk203507333"/>
      <w:r w:rsidR="00DB44AD" w:rsidRPr="00DB44AD">
        <w:t>o zmianie ustawy o inwestycjach w zakresie elektrowni wiatrowych oraz niektórych innych ustaw</w:t>
      </w:r>
    </w:p>
    <w:bookmarkEnd w:id="0"/>
    <w:p w14:paraId="62D96A43" w14:textId="6C736038" w:rsidR="00912118" w:rsidRPr="00902764" w:rsidRDefault="00912118" w:rsidP="00702953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 w:rsidR="00DB44AD">
        <w:t xml:space="preserve">25 czerwca </w:t>
      </w:r>
      <w:r w:rsidR="00693B52" w:rsidRPr="00902764">
        <w:t>202</w:t>
      </w:r>
      <w:r w:rsidR="004F6B88" w:rsidRPr="00902764">
        <w:t>5</w:t>
      </w:r>
      <w:r w:rsidR="00676A3C" w:rsidRPr="00902764">
        <w:t xml:space="preserve"> </w:t>
      </w:r>
      <w:r w:rsidR="00743882" w:rsidRPr="00902764">
        <w:t>r. ustawy o</w:t>
      </w:r>
      <w:r w:rsidR="00DB44AD" w:rsidRPr="00DB44AD">
        <w:t xml:space="preserve"> zmianie ustawy o inwestycjach w zakresie elektrowni wiatrowych oraz niektórych innych ustaw</w:t>
      </w:r>
      <w:r w:rsidR="00173DB6" w:rsidRPr="00902764"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0E26A1" w:rsidRPr="00902764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D11F039" w14:textId="77777777" w:rsidR="000E26A1" w:rsidRPr="001C2F47" w:rsidRDefault="000E26A1" w:rsidP="000E26A1">
            <w:pPr>
              <w:pStyle w:val="TREPUNKTUWUCHWALESENACKIEJ"/>
            </w:pPr>
            <w:r>
              <w:t>w art. 1 w pkt 4 dodaje się lit. c w brzmieniu:</w:t>
            </w:r>
          </w:p>
          <w:p w14:paraId="74399BA9" w14:textId="77777777" w:rsidR="000E26A1" w:rsidRPr="001C2F47" w:rsidRDefault="000E26A1" w:rsidP="000E26A1">
            <w:pPr>
              <w:pStyle w:val="LITlitera"/>
            </w:pPr>
            <w:r>
              <w:t>„c)</w:t>
            </w:r>
            <w:r>
              <w:tab/>
              <w:t>ust. 5 otrzymuje brzmienie:</w:t>
            </w:r>
          </w:p>
          <w:p w14:paraId="369E5C53" w14:textId="164AD67D" w:rsidR="000E26A1" w:rsidRPr="009E341D" w:rsidRDefault="000E26A1" w:rsidP="000E26A1">
            <w:pPr>
              <w:pStyle w:val="ZLITUSTzmustliter"/>
            </w:pPr>
            <w:r>
              <w:t xml:space="preserve">„5. W przypadku odbudowy, rozbudowy, nadbudowy, przebudowy, remontu istniejącego budynku mieszkalnego albo budynku o funkcji </w:t>
            </w:r>
            <w:r w:rsidRPr="001C2F47">
              <w:t xml:space="preserve">mieszanej lub zmiany sposobu użytkowania części takiego budynku, a także zmiany sposobu użytkowania istniejącego budynku na mieszkalny, kryterium minimalnej odległości, o którym mowa w ust. 4, nie jest wymagane.”;”; </w:t>
            </w:r>
          </w:p>
        </w:tc>
      </w:tr>
      <w:tr w:rsidR="000E26A1" w:rsidRPr="00902764" w14:paraId="21EF52E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895C2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9A60A8B" w14:textId="6DA73228" w:rsidR="000E26A1" w:rsidRPr="009E341D" w:rsidRDefault="000E26A1" w:rsidP="000E26A1">
            <w:pPr>
              <w:pStyle w:val="TREPUNKTUWUCHWALESENACKIEJ"/>
            </w:pPr>
            <w:r w:rsidRPr="009E341D">
              <w:t xml:space="preserve">w </w:t>
            </w:r>
            <w:r w:rsidRPr="001C2F47">
              <w:t>art. 1 skreśla się pkt 6;</w:t>
            </w:r>
          </w:p>
        </w:tc>
      </w:tr>
      <w:tr w:rsidR="000E26A1" w:rsidRPr="00902764" w14:paraId="06F1F7CA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3CA7A7D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EC435AB" w14:textId="77777777" w:rsidR="000E26A1" w:rsidRDefault="000E26A1" w:rsidP="000E26A1">
            <w:pPr>
              <w:pStyle w:val="TREPUNKTUWUCHWALESENACKIEJ"/>
            </w:pPr>
            <w:r w:rsidRPr="009E341D">
              <w:t xml:space="preserve">w </w:t>
            </w:r>
            <w:r w:rsidRPr="001C2F47">
              <w:t>art. 1 w pkt 7</w:t>
            </w:r>
            <w:r>
              <w:t>:</w:t>
            </w:r>
          </w:p>
          <w:p w14:paraId="684BA7A0" w14:textId="77777777" w:rsidR="000E26A1" w:rsidRPr="001C2F47" w:rsidRDefault="000E26A1" w:rsidP="000E26A1">
            <w:pPr>
              <w:pStyle w:val="LITERAWUCHWALESENACKIEJ"/>
            </w:pPr>
            <w:r>
              <w:t>a)</w:t>
            </w:r>
            <w:r>
              <w:tab/>
            </w:r>
            <w:r w:rsidRPr="001C2F47">
              <w:t>lit. a otrzymuje brzmienie:</w:t>
            </w:r>
          </w:p>
          <w:p w14:paraId="396AA268" w14:textId="77777777" w:rsidR="000E26A1" w:rsidRDefault="000E26A1" w:rsidP="000E26A1">
            <w:pPr>
              <w:pStyle w:val="LITlitera"/>
            </w:pPr>
            <w:r>
              <w:t>„a)</w:t>
            </w:r>
            <w:r>
              <w:tab/>
            </w:r>
            <w:r w:rsidRPr="001C2F47">
              <w:t>w ust. 2 w pkt 1 wyrazy „jest równa lub większa od dziesięciokrotności całkowitej wysokości elektrowni wiatrowej” zastępuje się wyrazami „wynosi nie mniej niż 1500 metrów</w:t>
            </w:r>
            <w:r>
              <w:t>,</w:t>
            </w:r>
            <w:r w:rsidRPr="001C2F47">
              <w:t>”,</w:t>
            </w:r>
          </w:p>
          <w:p w14:paraId="69CA0A17" w14:textId="57913E17" w:rsidR="000E26A1" w:rsidRPr="009E341D" w:rsidRDefault="000E26A1" w:rsidP="000E26A1">
            <w:pPr>
              <w:pStyle w:val="LITERAWUCHWALESENACKIEJ"/>
            </w:pPr>
            <w:r>
              <w:t>b)</w:t>
            </w:r>
            <w:r>
              <w:tab/>
              <w:t>skreśla się lit. b</w:t>
            </w:r>
            <w:r w:rsidRPr="001C2F47">
              <w:t>;</w:t>
            </w:r>
          </w:p>
        </w:tc>
      </w:tr>
      <w:tr w:rsidR="000E26A1" w:rsidRPr="00902764" w14:paraId="410D2524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7BF865F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01352216" w14:textId="77777777" w:rsidR="000E26A1" w:rsidRPr="001C2F47" w:rsidRDefault="000E26A1" w:rsidP="000E26A1">
            <w:pPr>
              <w:pStyle w:val="TREPUNKTUWUCHWALESENACKIEJ"/>
            </w:pPr>
            <w:r>
              <w:t xml:space="preserve">w art. 1 </w:t>
            </w:r>
            <w:r w:rsidRPr="001C2F47">
              <w:t>w pkt 8:</w:t>
            </w:r>
          </w:p>
          <w:p w14:paraId="6E696082" w14:textId="77777777" w:rsidR="000E26A1" w:rsidRPr="001C2F47" w:rsidRDefault="000E26A1" w:rsidP="000E26A1">
            <w:pPr>
              <w:pStyle w:val="LITERAWUCHWALESENACKIEJ"/>
            </w:pPr>
            <w:r>
              <w:t>a)</w:t>
            </w:r>
            <w:r>
              <w:tab/>
              <w:t>w poleceniu nowelizacyjnym wyrazy „4d–4k” zastępuje się wyrazami „4d–4j”,</w:t>
            </w:r>
          </w:p>
          <w:p w14:paraId="6992D548" w14:textId="4BBC2B28" w:rsidR="000E26A1" w:rsidRPr="003A7D81" w:rsidRDefault="000E26A1" w:rsidP="000E26A1">
            <w:pPr>
              <w:pStyle w:val="LITERAWUCHWALESENACKIEJ"/>
            </w:pPr>
            <w:r>
              <w:t>b)</w:t>
            </w:r>
            <w:r>
              <w:tab/>
            </w:r>
            <w:r w:rsidRPr="001C2F47">
              <w:t>skreśla się art. 4d;</w:t>
            </w:r>
          </w:p>
        </w:tc>
      </w:tr>
      <w:tr w:rsidR="000E26A1" w:rsidRPr="00902764" w14:paraId="4AE62D2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0440371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5C051C9" w14:textId="77777777" w:rsidR="000E26A1" w:rsidRPr="001C2F47" w:rsidRDefault="000E26A1" w:rsidP="000E26A1">
            <w:pPr>
              <w:pStyle w:val="TREPUNKTUWUCHWALESENACKIEJ"/>
            </w:pPr>
            <w:r>
              <w:t xml:space="preserve">w art. 1 </w:t>
            </w:r>
            <w:r w:rsidRPr="001C2F47">
              <w:t>w pkt 8:</w:t>
            </w:r>
          </w:p>
          <w:p w14:paraId="6E0E712C" w14:textId="77777777" w:rsidR="000E26A1" w:rsidRPr="001C2F47" w:rsidRDefault="000E26A1" w:rsidP="000E26A1">
            <w:pPr>
              <w:pStyle w:val="LITERAWUCHWALESENACKIEJ"/>
            </w:pPr>
            <w:r>
              <w:t>a)</w:t>
            </w:r>
            <w:r>
              <w:tab/>
              <w:t xml:space="preserve">w poleceniu nowelizacyjnym wyrazy „4d–4k” </w:t>
            </w:r>
            <w:r w:rsidRPr="001C2F47">
              <w:t>zastępuje się wyrazem „4d”,</w:t>
            </w:r>
          </w:p>
          <w:p w14:paraId="0C44EA88" w14:textId="13F55F01" w:rsidR="000E26A1" w:rsidRDefault="000E26A1" w:rsidP="000E26A1">
            <w:pPr>
              <w:pStyle w:val="LITERAWUCHWALESENACKIEJ"/>
            </w:pPr>
            <w:r>
              <w:t>b)</w:t>
            </w:r>
            <w:r>
              <w:tab/>
              <w:t xml:space="preserve">skreśla się art. </w:t>
            </w:r>
            <w:r w:rsidRPr="001C2F47">
              <w:t>4e–4k;</w:t>
            </w:r>
          </w:p>
        </w:tc>
      </w:tr>
      <w:tr w:rsidR="000E26A1" w:rsidRPr="00902764" w14:paraId="5DB82712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B310BEB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E0C3412" w14:textId="77777777" w:rsidR="000E26A1" w:rsidRPr="001C2F47" w:rsidRDefault="000E26A1" w:rsidP="000E26A1">
            <w:pPr>
              <w:pStyle w:val="TREPUNKTUWUCHWALESENACKIEJ"/>
            </w:pPr>
            <w:r w:rsidRPr="006117B7">
              <w:t xml:space="preserve">w art. 1 </w:t>
            </w:r>
            <w:r w:rsidRPr="001C2F47">
              <w:t>w pkt 10, w art. 5b:</w:t>
            </w:r>
          </w:p>
          <w:p w14:paraId="25365362" w14:textId="77777777" w:rsidR="000E26A1" w:rsidRPr="001C2F47" w:rsidRDefault="000E26A1" w:rsidP="000E26A1">
            <w:pPr>
              <w:pStyle w:val="LITERAWUCHWALESENACKIEJ"/>
            </w:pPr>
            <w:r>
              <w:t>a)</w:t>
            </w:r>
            <w:r>
              <w:tab/>
              <w:t xml:space="preserve">w ust. 1 we wprowadzeniu do wyliczenia </w:t>
            </w:r>
            <w:r w:rsidRPr="001C2F47">
              <w:t>skreśla się wyrazy „art.</w:t>
            </w:r>
            <w:r>
              <w:t> </w:t>
            </w:r>
            <w:r w:rsidRPr="001C2F47">
              <w:t>4d</w:t>
            </w:r>
            <w:r>
              <w:t> </w:t>
            </w:r>
            <w:r w:rsidRPr="001C2F47">
              <w:t>i”,</w:t>
            </w:r>
          </w:p>
          <w:p w14:paraId="43A2F5B0" w14:textId="6314ADC9" w:rsidR="000E26A1" w:rsidRPr="009E341D" w:rsidRDefault="000E26A1" w:rsidP="000E26A1">
            <w:pPr>
              <w:pStyle w:val="LITERAWUCHWALESENACKIEJ"/>
            </w:pPr>
            <w:r>
              <w:t>b)</w:t>
            </w:r>
            <w:r>
              <w:tab/>
              <w:t xml:space="preserve">w ust. 2 </w:t>
            </w:r>
            <w:r w:rsidRPr="001C2F47">
              <w:t>w pkt 3 skreśla się wyrazy „jest lokalizowana z naruszeniem zakazu, o którym mowa w art. 4d, lub”</w:t>
            </w:r>
            <w:r>
              <w:t>;</w:t>
            </w:r>
          </w:p>
        </w:tc>
      </w:tr>
      <w:tr w:rsidR="000E26A1" w:rsidRPr="00902764" w14:paraId="7A68BAF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25754DE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0CB2904B" w14:textId="77777777" w:rsidR="000E26A1" w:rsidRPr="001C2F47" w:rsidRDefault="000E26A1" w:rsidP="000E26A1">
            <w:pPr>
              <w:pStyle w:val="TREPUNKTUWUCHWALESENACKIEJ"/>
            </w:pPr>
            <w:r>
              <w:t>w art. 1 w pkt 10, w art. 5b:</w:t>
            </w:r>
          </w:p>
          <w:p w14:paraId="395656E7" w14:textId="77777777" w:rsidR="000E26A1" w:rsidRPr="001C2F47" w:rsidRDefault="000E26A1" w:rsidP="000E26A1">
            <w:pPr>
              <w:pStyle w:val="LITERAWUCHWALESENACKIEJ"/>
            </w:pPr>
            <w:r>
              <w:t>a)</w:t>
            </w:r>
            <w:r>
              <w:tab/>
              <w:t xml:space="preserve">w ust. 1 we wprowadzeniu do wyliczenia </w:t>
            </w:r>
            <w:r w:rsidRPr="001C2F47">
              <w:t>skreśla się wyrazy „i art. 4e”,</w:t>
            </w:r>
          </w:p>
          <w:p w14:paraId="5B5F8471" w14:textId="699FCC2F" w:rsidR="000E26A1" w:rsidRPr="006117B7" w:rsidRDefault="000E26A1" w:rsidP="000E26A1">
            <w:pPr>
              <w:pStyle w:val="LITERAWUCHWALESENACKIEJ"/>
            </w:pPr>
            <w:r>
              <w:t>b)</w:t>
            </w:r>
            <w:r>
              <w:tab/>
              <w:t xml:space="preserve">w ust. 2 </w:t>
            </w:r>
            <w:r w:rsidRPr="001C2F47">
              <w:t>w pkt 3 wyrazy „lub nie spełnia wymogów, o których mowa w pkt 2 i w art.</w:t>
            </w:r>
            <w:r w:rsidR="002C1D61">
              <w:t> </w:t>
            </w:r>
            <w:r w:rsidRPr="001C2F47">
              <w:t>4e ust. 1 i 2, określanych odpowiednio zgodnie z art. 5 lub art. 4e ust. 6” zastępuje się wyrazami „lub nie spełnia wymogu, o którym mowa w pkt 2, określanego zgodnie z</w:t>
            </w:r>
            <w:r w:rsidR="006D2183">
              <w:t> </w:t>
            </w:r>
            <w:r w:rsidRPr="001C2F47">
              <w:t>art. 5”;</w:t>
            </w:r>
          </w:p>
        </w:tc>
      </w:tr>
      <w:tr w:rsidR="000E26A1" w:rsidRPr="00902764" w14:paraId="61C320D7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F31BEC6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478B1A7" w14:textId="77777777" w:rsidR="000E26A1" w:rsidRPr="0027517E" w:rsidRDefault="000E26A1" w:rsidP="000E26A1">
            <w:pPr>
              <w:pStyle w:val="TREPUNKTUWUCHWALESENACKIEJ"/>
            </w:pPr>
            <w:r w:rsidRPr="00C54FCF">
              <w:t>w art. 1 w pkt 10</w:t>
            </w:r>
            <w:r w:rsidRPr="0027517E">
              <w:t>:</w:t>
            </w:r>
          </w:p>
          <w:p w14:paraId="55444269" w14:textId="77777777" w:rsidR="000E26A1" w:rsidRPr="0027517E" w:rsidRDefault="000E26A1" w:rsidP="000E26A1">
            <w:pPr>
              <w:pStyle w:val="LITERAWUCHWALESENACKIEJ"/>
            </w:pPr>
            <w:r>
              <w:t>a)</w:t>
            </w:r>
            <w:r>
              <w:tab/>
            </w:r>
            <w:r w:rsidRPr="0027517E">
              <w:t>w art. 5c w ust. 1 pkt 3 otrzymuje brzmienie:</w:t>
            </w:r>
          </w:p>
          <w:p w14:paraId="36B4A1F8" w14:textId="77777777" w:rsidR="000E26A1" w:rsidRPr="0027517E" w:rsidRDefault="000E26A1" w:rsidP="000E26A1">
            <w:pPr>
              <w:pStyle w:val="ZPKTzmpktartykuempunktem"/>
            </w:pPr>
            <w:r w:rsidRPr="00204AD2">
              <w:t>„3)</w:t>
            </w:r>
            <w:r w:rsidRPr="0027517E">
              <w:tab/>
              <w:t>załącznik, o którym mowa w art. 74 ust. 1 pkt 5 ustawy ocenowej; w przypadku braku obowiązującego planu miejscowego, o którym mowa w art. 3, obejmującego planowane przedsięwzięcie, art. 74 ust. 1aa ustawy ocenowej stosuje się odpowiednio;”,</w:t>
            </w:r>
          </w:p>
          <w:p w14:paraId="4AB6692E" w14:textId="77777777" w:rsidR="000E26A1" w:rsidRPr="0027517E" w:rsidRDefault="000E26A1" w:rsidP="000E26A1">
            <w:pPr>
              <w:pStyle w:val="LITERAWUCHWALESENACKIEJ"/>
            </w:pPr>
            <w:r>
              <w:t>b)</w:t>
            </w:r>
            <w:r>
              <w:tab/>
              <w:t xml:space="preserve">art. 5e </w:t>
            </w:r>
            <w:r w:rsidRPr="0027517E">
              <w:t>otrzymuje brzmienie:</w:t>
            </w:r>
          </w:p>
          <w:p w14:paraId="7270859F" w14:textId="7B429751" w:rsidR="000E26A1" w:rsidRPr="006117B7" w:rsidRDefault="000E26A1" w:rsidP="000E26A1">
            <w:pPr>
              <w:pStyle w:val="ZARTzmartartykuempunktem"/>
            </w:pPr>
            <w:r w:rsidRPr="00D50C72">
              <w:t xml:space="preserve">„Art. 5e. W postępowaniu o wydanie decyzji o środowiskowych uwarunkowaniach dla elektrowni wiatrowej podlegającej modernizacji, przepisy art. 59a ust. 6, art. 74 ust. 1aa oraz art. 80 ust. 4 </w:t>
            </w:r>
            <w:r w:rsidRPr="0027517E">
              <w:t>i 5 ustawy ocenowej stosuje się odpowiednio.”;</w:t>
            </w:r>
          </w:p>
        </w:tc>
      </w:tr>
      <w:tr w:rsidR="000E26A1" w:rsidRPr="00902764" w14:paraId="07B3820F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1851E89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B95BF60" w14:textId="77777777" w:rsidR="000E26A1" w:rsidRPr="0027517E" w:rsidRDefault="000E26A1" w:rsidP="000E26A1">
            <w:pPr>
              <w:pStyle w:val="TREPUNKTUWUCHWALESENACKIEJ"/>
            </w:pPr>
            <w:r w:rsidRPr="00796642">
              <w:t>w art. 1 w pkt 1</w:t>
            </w:r>
            <w:r w:rsidRPr="0027517E">
              <w:t>1:</w:t>
            </w:r>
          </w:p>
          <w:p w14:paraId="6ADBB7FD" w14:textId="77777777" w:rsidR="000E26A1" w:rsidRPr="0027517E" w:rsidRDefault="000E26A1" w:rsidP="000E26A1">
            <w:pPr>
              <w:pStyle w:val="LITERAWUCHWALESENACKIEJ"/>
            </w:pPr>
            <w:r>
              <w:t>a)</w:t>
            </w:r>
            <w:r>
              <w:tab/>
            </w:r>
            <w:r w:rsidRPr="0027517E">
              <w:t>w poleceniu nowelizacyjnym skreśla się wyrazy „i 4”,</w:t>
            </w:r>
          </w:p>
          <w:p w14:paraId="2AF1576C" w14:textId="7444E23E" w:rsidR="000E26A1" w:rsidRPr="00916D30" w:rsidRDefault="000E26A1" w:rsidP="000E26A1">
            <w:pPr>
              <w:pStyle w:val="LITERAWUCHWALESENACKIEJ"/>
            </w:pPr>
            <w:r>
              <w:t>b)</w:t>
            </w:r>
            <w:r>
              <w:tab/>
              <w:t>skreśla się pkt 4;</w:t>
            </w:r>
          </w:p>
        </w:tc>
      </w:tr>
      <w:tr w:rsidR="000E26A1" w:rsidRPr="00902764" w14:paraId="572CDB54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BC76C0C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00DB362" w14:textId="77777777" w:rsidR="000E26A1" w:rsidRPr="0027517E" w:rsidRDefault="000E26A1" w:rsidP="000E26A1">
            <w:pPr>
              <w:pStyle w:val="TREPUNKTUWUCHWALESENACKIEJ"/>
            </w:pPr>
            <w:r w:rsidRPr="00EE2598">
              <w:t xml:space="preserve">w art. </w:t>
            </w:r>
            <w:r w:rsidRPr="0027517E">
              <w:t>5:</w:t>
            </w:r>
          </w:p>
          <w:p w14:paraId="58A7A74B" w14:textId="77777777" w:rsidR="000E26A1" w:rsidRPr="0027517E" w:rsidRDefault="000E26A1" w:rsidP="000E26A1">
            <w:pPr>
              <w:pStyle w:val="LITERAWUCHWALESENACKIEJ"/>
            </w:pPr>
            <w:r>
              <w:t>a)</w:t>
            </w:r>
            <w:r>
              <w:tab/>
            </w:r>
            <w:r w:rsidRPr="0027517E">
              <w:t>w pkt 3, w art. 17b w ust. 1 skreśla się pkt 4,</w:t>
            </w:r>
          </w:p>
          <w:p w14:paraId="6C88CCFC" w14:textId="1FFBDC40" w:rsidR="000E26A1" w:rsidRPr="009E341D" w:rsidRDefault="000E26A1" w:rsidP="000E26A1">
            <w:pPr>
              <w:pStyle w:val="LITERAWUCHWALESENACKIEJ"/>
            </w:pPr>
            <w:r>
              <w:t>b)</w:t>
            </w:r>
            <w:r>
              <w:tab/>
              <w:t xml:space="preserve">w pkt 7 w lit. a, w ust. 5a w </w:t>
            </w:r>
            <w:r w:rsidRPr="0027517E">
              <w:t>pkt 2 skreśla się wyrazy „i 4”;</w:t>
            </w:r>
          </w:p>
        </w:tc>
      </w:tr>
      <w:tr w:rsidR="000E26A1" w:rsidRPr="00902764" w14:paraId="3356A338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9F6CEAA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06F10A3" w14:textId="6BA3068E" w:rsidR="000E26A1" w:rsidRPr="0027517E" w:rsidRDefault="000E26A1" w:rsidP="000E26A1">
            <w:pPr>
              <w:pStyle w:val="TREPUNKTUWUCHWALESENACKIEJ"/>
            </w:pPr>
            <w:r>
              <w:t xml:space="preserve">w </w:t>
            </w:r>
            <w:r w:rsidRPr="0027517E">
              <w:t>art. 6 w poleceniu nowelizacyjnym po wyrazach „(Dz. U. z 2024 r. poz. 1112, 1881 i</w:t>
            </w:r>
            <w:r w:rsidR="006D2183">
              <w:t> </w:t>
            </w:r>
            <w:r w:rsidRPr="0027517E">
              <w:t>1940)” dodaje się wyrazy „wprowadza się następujące zmiany:”, pozostałą treść oznacza się jako pkt 3 oraz dodaje się pkt 1 i 2 w brzmieniu:</w:t>
            </w:r>
          </w:p>
          <w:p w14:paraId="0FDDE634" w14:textId="77777777" w:rsidR="000E26A1" w:rsidRPr="0027517E" w:rsidRDefault="000E26A1" w:rsidP="000E26A1">
            <w:pPr>
              <w:pStyle w:val="PKTpunkt"/>
            </w:pPr>
            <w:r>
              <w:t>„1)</w:t>
            </w:r>
            <w:r>
              <w:tab/>
              <w:t xml:space="preserve">w art. 59a dodaje się </w:t>
            </w:r>
            <w:r w:rsidRPr="0027517E">
              <w:t>ust. 6 w brzmieniu:</w:t>
            </w:r>
          </w:p>
          <w:p w14:paraId="4ED51A14" w14:textId="77777777" w:rsidR="000E26A1" w:rsidRPr="0027517E" w:rsidRDefault="000E26A1" w:rsidP="000E26A1">
            <w:pPr>
              <w:pStyle w:val="ZUSTzmustartykuempunktem"/>
            </w:pPr>
            <w:r>
              <w:t xml:space="preserve">„6. W postępowaniu o wydanie decyzji o środowiskowych uwarunkowaniach dla elektrowni wiatrowej przepisów ust. 1 </w:t>
            </w:r>
            <w:r w:rsidRPr="0027517E">
              <w:t>i 3 nie stosuje się w przypadku przedłożenia uchwały o przystąpieniu do sporządzenia planu miejscowego lub kopii złożonego do rady gminy wniosku o zintegrowany plan inwestycyjny, o którym mowa w art. 37ea ustawy z dnia 27 marca 2023 r. o planowaniu i zagospodarowaniu przestrzennym.”;</w:t>
            </w:r>
          </w:p>
          <w:p w14:paraId="60564C27" w14:textId="77777777" w:rsidR="000E26A1" w:rsidRPr="0027517E" w:rsidRDefault="000E26A1" w:rsidP="000E26A1">
            <w:pPr>
              <w:pStyle w:val="PKTpunkt"/>
            </w:pPr>
            <w:r>
              <w:t>2)</w:t>
            </w:r>
            <w:r>
              <w:tab/>
              <w:t>w art. 74 po ust. 1a dodaje się ust. 1aa w brzmieniu:</w:t>
            </w:r>
          </w:p>
          <w:p w14:paraId="6C632A32" w14:textId="1E13BEA7" w:rsidR="000E26A1" w:rsidRPr="00EE2598" w:rsidRDefault="000E26A1" w:rsidP="000E26A1">
            <w:pPr>
              <w:pStyle w:val="ZUSTzmustartykuempunktem"/>
            </w:pPr>
            <w:r>
              <w:t>„1aa. W przypadku braku obowiązującego planu miejscowego, o którym mowa w art. 3 ustawy z dnia 20 maja 2016 r. o inwestycjach w zakresie elektrowni wiatrowych, obejmującego planowane przedsięwzięcie, do wniosku o wydanie decyzji o środowiskowych uwarunkowaniach dla elektrowni wiatrowej załącza się uchwałę o przystąpieniu do sporządzenia takiego planu lub kopię złożonego do rady gminy wniosku o zintegrowany plan inwestycyjny, o którym mowa w art. 37ea ustawy z dnia 27 marca 2023 r. o planowaniu i zagospodarowaniu przestrzennym, przewidującego lokalizację planowanej elektrowni wiatrowej.”;”;</w:t>
            </w:r>
          </w:p>
        </w:tc>
      </w:tr>
      <w:tr w:rsidR="000E26A1" w:rsidRPr="00902764" w14:paraId="6E926FC4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79EEDA5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70FA750" w14:textId="444BEA0F" w:rsidR="000E26A1" w:rsidRPr="009E341D" w:rsidRDefault="000E26A1" w:rsidP="000E26A1">
            <w:pPr>
              <w:pStyle w:val="TREPUNKTUWUCHWALESENACKIEJ"/>
            </w:pPr>
            <w:r w:rsidRPr="00EB5B25">
              <w:t>w art. 7 w pkt 3 w lit. a, w ust. 6 w pkt 2 w lit. f wyrazy „adresu internetowego” zastępuje się wyrazami „adresu strony internetowej”;</w:t>
            </w:r>
          </w:p>
        </w:tc>
      </w:tr>
      <w:tr w:rsidR="000E26A1" w:rsidRPr="00902764" w14:paraId="1F1FC48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A3AB0E9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8A1B814" w14:textId="4FC98953" w:rsidR="000E26A1" w:rsidRPr="009E341D" w:rsidRDefault="000E26A1" w:rsidP="000E26A1">
            <w:pPr>
              <w:pStyle w:val="TREPUNKTUWUCHWALESENACKIEJ"/>
            </w:pPr>
            <w:r w:rsidRPr="00EB5B25">
              <w:t xml:space="preserve">w art. 7 w pkt 13, w ust. 2 </w:t>
            </w:r>
            <w:r w:rsidRPr="0027517E">
              <w:t>we wprowadzeniu do wyliczenia skreśla się wyraz „niniejszej”;</w:t>
            </w:r>
          </w:p>
        </w:tc>
      </w:tr>
      <w:tr w:rsidR="000E26A1" w:rsidRPr="00902764" w14:paraId="7E02CC0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0845291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0F605753" w14:textId="4AB4815D" w:rsidR="000E26A1" w:rsidRPr="009E341D" w:rsidRDefault="000E26A1" w:rsidP="000E26A1">
            <w:pPr>
              <w:pStyle w:val="TREPUNKTUWUCHWALESENACKIEJ"/>
            </w:pPr>
            <w:r w:rsidRPr="0000736E">
              <w:t>w art. 7 w pkt 29 w lit. a w poleceniu nowelizacyjnym wyraz „przecinkiem” zastępuje się wyrazem „średnikiem”;</w:t>
            </w:r>
          </w:p>
        </w:tc>
      </w:tr>
      <w:tr w:rsidR="000E26A1" w:rsidRPr="00902764" w14:paraId="42D5B9CD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2A62683" w14:textId="7684AED3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B2057D1" w14:textId="46F958D7" w:rsidR="000E26A1" w:rsidRPr="009E341D" w:rsidRDefault="000E26A1" w:rsidP="000E26A1">
            <w:pPr>
              <w:pStyle w:val="TREPUNKTUWUCHWALESENACKIEJ"/>
            </w:pPr>
            <w:r>
              <w:t xml:space="preserve">w </w:t>
            </w:r>
            <w:r w:rsidRPr="0027517E">
              <w:t>art. 12 w pkt 1 w poleceniu nowelizacyjnym po wyrazach „pkt 10” dodaje się przecinek oraz skreśla się wyraz „dodawany”;</w:t>
            </w:r>
          </w:p>
        </w:tc>
      </w:tr>
      <w:tr w:rsidR="000E26A1" w:rsidRPr="00902764" w14:paraId="5AB069AC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420395F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A3BF168" w14:textId="77777777" w:rsidR="000E26A1" w:rsidRPr="0027517E" w:rsidRDefault="000E26A1" w:rsidP="000E26A1">
            <w:pPr>
              <w:pStyle w:val="TREPUNKTUWUCHWALESENACKIEJ"/>
            </w:pPr>
            <w:r w:rsidRPr="005E3DF8">
              <w:t>w art. 12 w pkt 1, w art. 6g:</w:t>
            </w:r>
          </w:p>
          <w:p w14:paraId="48A8FF9E" w14:textId="77777777" w:rsidR="000E26A1" w:rsidRPr="0027517E" w:rsidRDefault="000E26A1" w:rsidP="000E26A1">
            <w:pPr>
              <w:pStyle w:val="LITERAWUCHWALESENACKIEJ"/>
            </w:pPr>
            <w:r w:rsidRPr="00914C45">
              <w:t>a)</w:t>
            </w:r>
            <w:r w:rsidRPr="00914C45">
              <w:tab/>
            </w:r>
            <w:r w:rsidRPr="0027517E">
              <w:t>w ust. 3 po wyrazie „fundusz” dodaje się wyraz „partycypacyjny” oraz wyrazy „zasilenia funduszu” zastępuje się wyrazami „zasilania tego funduszu”,</w:t>
            </w:r>
          </w:p>
          <w:p w14:paraId="16632C43" w14:textId="77777777" w:rsidR="000E26A1" w:rsidRPr="0027517E" w:rsidRDefault="000E26A1" w:rsidP="000E26A1">
            <w:pPr>
              <w:pStyle w:val="LITERAWUCHWALESENACKIEJ"/>
            </w:pPr>
            <w:r>
              <w:t>b)</w:t>
            </w:r>
            <w:r>
              <w:tab/>
            </w:r>
            <w:r w:rsidRPr="0027517E">
              <w:t>w ust. 19 po wyrazie „beneficjenta” dodaje się wyraz „funduszu”,</w:t>
            </w:r>
          </w:p>
          <w:p w14:paraId="7345E007" w14:textId="0F909539" w:rsidR="000E26A1" w:rsidRPr="00A62133" w:rsidRDefault="000E26A1" w:rsidP="000E26A1">
            <w:pPr>
              <w:pStyle w:val="LITERAWUCHWALESENACKIEJ"/>
            </w:pPr>
            <w:r>
              <w:t>c</w:t>
            </w:r>
            <w:r w:rsidRPr="0027517E">
              <w:t>)</w:t>
            </w:r>
            <w:r w:rsidRPr="0027517E">
              <w:tab/>
              <w:t>w ust. 21 po wyrazach „tego funduszu” dodaje się wyraz „partycypacyjnego”;</w:t>
            </w:r>
          </w:p>
        </w:tc>
      </w:tr>
      <w:tr w:rsidR="000E26A1" w:rsidRPr="00902764" w14:paraId="3E7B104E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66C6288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D64F22F" w14:textId="77777777" w:rsidR="000E26A1" w:rsidRPr="0027517E" w:rsidRDefault="000E26A1" w:rsidP="000E26A1">
            <w:pPr>
              <w:pStyle w:val="TREPUNKTUWUCHWALESENACKIEJ"/>
            </w:pPr>
            <w:r w:rsidRPr="005E3DF8">
              <w:t>w art. 12 w pkt 1, w art. 6g</w:t>
            </w:r>
            <w:r w:rsidRPr="0027517E">
              <w:t xml:space="preserve"> ust. 6 otrzymuje brzmienie:</w:t>
            </w:r>
          </w:p>
          <w:p w14:paraId="770CBB51" w14:textId="630175DF" w:rsidR="000E26A1" w:rsidRPr="00EB14F1" w:rsidRDefault="000E26A1" w:rsidP="000E26A1">
            <w:pPr>
              <w:pStyle w:val="ZUSTzmustartykuempunktem"/>
            </w:pPr>
            <w:r>
              <w:t xml:space="preserve">„6. </w:t>
            </w:r>
            <w:r w:rsidRPr="0027517E">
              <w:t>Środki zgromadzone na rachunku funduszu partycypacyjnego przeznacza się na wypłaty dla właścicieli budynków mieszkalnych, budynków o funkcji mieszanej i lokali mieszkalnych, zlokalizowanych przynajmniej w części w</w:t>
            </w:r>
            <w:r w:rsidR="006D2183">
              <w:t> </w:t>
            </w:r>
            <w:r w:rsidRPr="0027517E">
              <w:t>odległości do 1000 metrów od elektrowni wiatrowej, zwanych dalej „beneficjentami funduszu”, przy czym przez tę odległość rozumie się najkrótsze odcinki między okręgiem, którego promień jest równy połowie średnicy wirnika wraz z łopatami, a środek jest środkiem okręgu opisanego na obrysie wieży elektrowni wiatrowej a rzutem poziomym istniejącego budynku mieszkalnego albo istniejącego budynku o funkcji mieszanej albo istniejącego lokalu mieszkalnego.”;</w:t>
            </w:r>
          </w:p>
        </w:tc>
      </w:tr>
      <w:tr w:rsidR="000E26A1" w:rsidRPr="00902764" w14:paraId="5D0935D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597AA76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214B4A5" w14:textId="77777777" w:rsidR="000E26A1" w:rsidRPr="0027517E" w:rsidRDefault="000E26A1" w:rsidP="000E26A1">
            <w:pPr>
              <w:pStyle w:val="TREPUNKTUWUCHWALESENACKIEJ"/>
            </w:pPr>
            <w:r w:rsidRPr="005E3DF8">
              <w:t xml:space="preserve">w art. 12 w pkt 1, w art. 6g ust. </w:t>
            </w:r>
            <w:r w:rsidRPr="0027517E">
              <w:t>8 otrzymuje brzmienie:</w:t>
            </w:r>
          </w:p>
          <w:p w14:paraId="167336C7" w14:textId="05C85852" w:rsidR="000E26A1" w:rsidRPr="00CB5850" w:rsidRDefault="000E26A1" w:rsidP="000E26A1">
            <w:pPr>
              <w:pStyle w:val="ZUSTzmustartykuempunktem"/>
            </w:pPr>
            <w:r>
              <w:t xml:space="preserve">„8. </w:t>
            </w:r>
            <w:r w:rsidRPr="0027517E">
              <w:t>W przypadku gdy w danym roku kalendarzowym po dokonaniu wypłat dla beneficjentów funduszu na rachunku funduszu partycypacyjnego pozostaną niewypłacone środki, wytwórca przekazuje je na rachunek bankowy gminy, na terenie której jest zlokalizowana elektrownia wiatrowa, a w przypadku gdy elektrownie wiatrowe, o których mowa w ust. 4, są zlokalizowane na obszarze więcej niż jednej gminy, środki wypłacane są proporcjonalnie do mocy zainstalowanej elektrowni wiatrowych zlokalizowanych w danej gminie.”;</w:t>
            </w:r>
          </w:p>
        </w:tc>
      </w:tr>
      <w:tr w:rsidR="000E26A1" w:rsidRPr="00902764" w14:paraId="6AB97F5A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0AFA13A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CC91F11" w14:textId="78CBE1AD" w:rsidR="000E26A1" w:rsidRPr="000E26A1" w:rsidRDefault="000E26A1" w:rsidP="000E26A1">
            <w:pPr>
              <w:pStyle w:val="TREPUNKTUWUCHWALESENACKIEJ"/>
            </w:pPr>
            <w:r w:rsidRPr="005E3DF8">
              <w:t>w art. 12 w pkt 1, w art. 6g w ust. 14 skreśla się wyraz „wytwórca”;</w:t>
            </w:r>
          </w:p>
        </w:tc>
      </w:tr>
      <w:tr w:rsidR="000E26A1" w:rsidRPr="00902764" w14:paraId="24BA8046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78AA7F6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D8B3263" w14:textId="77777777" w:rsidR="000E26A1" w:rsidRPr="0027517E" w:rsidRDefault="000E26A1" w:rsidP="000E26A1">
            <w:pPr>
              <w:pStyle w:val="TREPUNKTUWUCHWALESENACKIEJ"/>
            </w:pPr>
            <w:r w:rsidRPr="005E3DF8">
              <w:t>w art. 1</w:t>
            </w:r>
            <w:r w:rsidRPr="0027517E">
              <w:t>4:</w:t>
            </w:r>
          </w:p>
          <w:p w14:paraId="0018BFBC" w14:textId="77777777" w:rsidR="000E26A1" w:rsidRPr="0027517E" w:rsidRDefault="000E26A1" w:rsidP="000E26A1">
            <w:pPr>
              <w:pStyle w:val="LITERAWUCHWALESENACKIEJ"/>
            </w:pPr>
            <w:r w:rsidRPr="00670587">
              <w:t>a)</w:t>
            </w:r>
            <w:r w:rsidRPr="00670587">
              <w:tab/>
              <w:t xml:space="preserve">w pkt 1 po wyrazach „pkt 69” dodaje się przecinek oraz </w:t>
            </w:r>
            <w:r w:rsidRPr="0027517E">
              <w:t>skreśla się wyraz „dodawanym”,</w:t>
            </w:r>
          </w:p>
          <w:p w14:paraId="4D5A8559" w14:textId="7C8BE03C" w:rsidR="000E26A1" w:rsidRPr="00670587" w:rsidRDefault="000E26A1" w:rsidP="000E26A1">
            <w:pPr>
              <w:pStyle w:val="LITERAWUCHWALESENACKIEJ"/>
            </w:pPr>
            <w:r w:rsidRPr="00670587">
              <w:t>b)</w:t>
            </w:r>
            <w:r w:rsidRPr="00670587">
              <w:tab/>
              <w:t>w pkt 2 po wyrazach „pkt 82” dodaje się przecinek oraz skreśla się wyraz „dodawanym”;</w:t>
            </w:r>
          </w:p>
        </w:tc>
      </w:tr>
      <w:tr w:rsidR="000E26A1" w:rsidRPr="00902764" w14:paraId="67FEB7DC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26C5F07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2865F31" w14:textId="69659826" w:rsidR="000E26A1" w:rsidRPr="00916C77" w:rsidRDefault="000E26A1" w:rsidP="000E26A1">
            <w:pPr>
              <w:pStyle w:val="TREPUNKTUWUCHWALESENACKIEJ"/>
            </w:pPr>
            <w:r w:rsidRPr="00FC29E4">
              <w:t xml:space="preserve">w art. 15 </w:t>
            </w:r>
            <w:r w:rsidRPr="0027517E">
              <w:t>po wyrazach „tiret pierwszym” dodaje się przecinek oraz skreśla się wyrazy „dodawanym w art. 11z”;</w:t>
            </w:r>
          </w:p>
        </w:tc>
      </w:tr>
      <w:tr w:rsidR="000E26A1" w:rsidRPr="00902764" w14:paraId="6E382008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2819A37" w14:textId="77777777" w:rsidR="000E26A1" w:rsidRPr="00902764" w:rsidRDefault="000E26A1" w:rsidP="000E26A1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105FFEE" w14:textId="61524F6C" w:rsidR="000E26A1" w:rsidRPr="00FC29E4" w:rsidRDefault="000E26A1" w:rsidP="000E26A1">
            <w:pPr>
              <w:pStyle w:val="TREPUNKTUWUCHWALESENACKIEJ"/>
            </w:pPr>
            <w:r w:rsidRPr="003E292E">
              <w:t xml:space="preserve">w art. 16 w ust. 2 po wyrazach „w brzmieniu dotychczasowym,” dodaje się wyrazy </w:t>
            </w:r>
            <w:r w:rsidR="002A6C61">
              <w:br/>
            </w:r>
            <w:r w:rsidRPr="003E292E">
              <w:t xml:space="preserve">„z wyjątkiem art. 4c ust. 2 pkt 1 ustawy zmienianej w art. 1, </w:t>
            </w:r>
            <w:r w:rsidRPr="0027517E">
              <w:t>który stosuje się w brzmieniu nadanym niniejszą ustawą,”;</w:t>
            </w:r>
          </w:p>
        </w:tc>
      </w:tr>
      <w:tr w:rsidR="006D2183" w:rsidRPr="00902764" w14:paraId="6133294B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5647C3F" w14:textId="77777777" w:rsidR="006D2183" w:rsidRPr="00902764" w:rsidRDefault="006D2183" w:rsidP="006D2183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127EB39" w14:textId="77777777" w:rsidR="006D2183" w:rsidRDefault="006D2183" w:rsidP="006D2183">
            <w:pPr>
              <w:pStyle w:val="TREPUNKTUWUCHWALESENACKIEJ"/>
            </w:pPr>
            <w:r w:rsidRPr="00947E18">
              <w:t xml:space="preserve">w </w:t>
            </w:r>
            <w:r w:rsidRPr="0027517E">
              <w:t>art. 16</w:t>
            </w:r>
            <w:r>
              <w:t>:</w:t>
            </w:r>
            <w:r w:rsidRPr="0027517E">
              <w:t xml:space="preserve"> </w:t>
            </w:r>
          </w:p>
          <w:p w14:paraId="6377A75F" w14:textId="6F2D9717" w:rsidR="006D2183" w:rsidRPr="00E2111F" w:rsidRDefault="006D2183" w:rsidP="006D2183">
            <w:pPr>
              <w:pStyle w:val="LITERAWUCHWALESENACKIEJ"/>
            </w:pPr>
            <w:r>
              <w:t>a</w:t>
            </w:r>
            <w:r w:rsidRPr="00E2111F">
              <w:t>)</w:t>
            </w:r>
            <w:r w:rsidRPr="00E2111F">
              <w:tab/>
              <w:t>w ust. 2 skreśla się wyrazy „ , oraz stosuje się przepisy art. 4e i art. 6 pkt 4 lit. a ustawy zmienianej w art. 1, w przypadku gdy przed dniem wejścia w życie niniejszej ustawy nie ogłoszono o terminie wyłożenia do publicznego wglądu oraz nie ogłoszono o</w:t>
            </w:r>
            <w:r>
              <w:t> </w:t>
            </w:r>
            <w:r w:rsidRPr="00E2111F">
              <w:t>rozpoczęciu konsultacji społecznych projektów tych planów”,</w:t>
            </w:r>
          </w:p>
          <w:p w14:paraId="6AFF5A2C" w14:textId="21834529" w:rsidR="006D2183" w:rsidRPr="003E292E" w:rsidRDefault="006D2183" w:rsidP="006D2183">
            <w:pPr>
              <w:pStyle w:val="LITERAWUCHWALESENACKIEJ"/>
            </w:pPr>
            <w:r w:rsidRPr="00E2111F">
              <w:t>b)</w:t>
            </w:r>
            <w:r w:rsidRPr="00E2111F">
              <w:tab/>
              <w:t xml:space="preserve">w ust. </w:t>
            </w:r>
            <w:r>
              <w:t>3</w:t>
            </w:r>
            <w:r w:rsidRPr="00E2111F">
              <w:t xml:space="preserve"> skreśla się wyrazy „ , oraz stosuje się przepisy art. 4e i art. 6 pkt 4 lit. a ustawy zmienianej w art. 1, w przypadku gdy przed dniem wejścia w życie niniejszej ustawy nie ogłoszono o rozpoczęciu konsultacji społecznych projektów tych planów”;</w:t>
            </w:r>
          </w:p>
        </w:tc>
      </w:tr>
      <w:tr w:rsidR="006D2183" w:rsidRPr="00902764" w14:paraId="0ED3A5D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50812D7" w14:textId="77777777" w:rsidR="006D2183" w:rsidRPr="00902764" w:rsidRDefault="006D2183" w:rsidP="006D2183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1C788AF" w14:textId="63B6F42A" w:rsidR="006D2183" w:rsidRPr="00AD083E" w:rsidRDefault="006D2183" w:rsidP="006D2183">
            <w:pPr>
              <w:pStyle w:val="TREPUNKTUWUCHWALESENACKIEJ"/>
            </w:pPr>
            <w:r>
              <w:t xml:space="preserve">skreśla się </w:t>
            </w:r>
            <w:r w:rsidRPr="0027517E">
              <w:t>art. 18;</w:t>
            </w:r>
          </w:p>
        </w:tc>
      </w:tr>
      <w:tr w:rsidR="006D2183" w:rsidRPr="00902764" w14:paraId="343B522B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99286AA" w14:textId="77777777" w:rsidR="006D2183" w:rsidRPr="00902764" w:rsidRDefault="006D2183" w:rsidP="006D2183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5450771" w14:textId="1BA56F84" w:rsidR="006D2183" w:rsidRDefault="006D2183" w:rsidP="006D2183">
            <w:pPr>
              <w:pStyle w:val="TREPUNKTUWUCHWALESENACKIEJ"/>
            </w:pPr>
            <w:r>
              <w:t xml:space="preserve">w art. 20 w ust. 2 w pkt 1 oraz w art. 24 wyrazy </w:t>
            </w:r>
            <w:r w:rsidRPr="0027517E">
              <w:t>„</w:t>
            </w:r>
            <w:r w:rsidR="00096480">
              <w:t xml:space="preserve">art. </w:t>
            </w:r>
            <w:r w:rsidRPr="0027517E">
              <w:t>4c–4e” zastępuje się wyrazami „</w:t>
            </w:r>
            <w:r w:rsidR="00096480">
              <w:t>art. </w:t>
            </w:r>
            <w:r w:rsidRPr="0027517E">
              <w:t>4c i</w:t>
            </w:r>
            <w:r>
              <w:t> </w:t>
            </w:r>
            <w:r w:rsidR="00096480">
              <w:t xml:space="preserve">art. </w:t>
            </w:r>
            <w:r w:rsidRPr="0027517E">
              <w:t>4</w:t>
            </w:r>
            <w:r>
              <w:t>d</w:t>
            </w:r>
            <w:r w:rsidRPr="0027517E">
              <w:t>”;</w:t>
            </w:r>
          </w:p>
        </w:tc>
      </w:tr>
      <w:tr w:rsidR="006D2183" w:rsidRPr="00902764" w14:paraId="14A08556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6F1F08B" w14:textId="77777777" w:rsidR="006D2183" w:rsidRPr="00902764" w:rsidRDefault="006D2183" w:rsidP="006D2183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0AA5C5C3" w14:textId="48AEF7C7" w:rsidR="0080160B" w:rsidRDefault="006D2183" w:rsidP="00662677">
            <w:pPr>
              <w:pStyle w:val="TREPUNKTUWUCHWALESENACKIEJ"/>
            </w:pPr>
            <w:r w:rsidRPr="001F5B27">
              <w:t>w art. 20 w ust. 2 w pkt 1 oraz w art. 24 wyrazy „</w:t>
            </w:r>
            <w:r w:rsidR="00096480">
              <w:t xml:space="preserve">art. </w:t>
            </w:r>
            <w:r w:rsidRPr="001F5B27">
              <w:t>4c–4e” zastępuje się wyraz</w:t>
            </w:r>
            <w:r w:rsidRPr="0027517E">
              <w:t>ami „</w:t>
            </w:r>
            <w:r w:rsidR="00096480">
              <w:t>art. </w:t>
            </w:r>
            <w:r w:rsidRPr="0027517E">
              <w:t>4c i</w:t>
            </w:r>
            <w:r>
              <w:t> </w:t>
            </w:r>
            <w:r w:rsidR="00096480">
              <w:t xml:space="preserve">art. </w:t>
            </w:r>
            <w:r w:rsidRPr="0027517E">
              <w:t>4</w:t>
            </w:r>
            <w:r>
              <w:t>e</w:t>
            </w:r>
            <w:r w:rsidRPr="0027517E">
              <w:t>”;</w:t>
            </w:r>
          </w:p>
        </w:tc>
      </w:tr>
      <w:tr w:rsidR="006D2183" w:rsidRPr="00902764" w14:paraId="2268BC1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C95C476" w14:textId="77777777" w:rsidR="006D2183" w:rsidRPr="00902764" w:rsidRDefault="006D2183" w:rsidP="006D2183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C4C4489" w14:textId="77777777" w:rsidR="006D2183" w:rsidRPr="0027517E" w:rsidRDefault="006D2183" w:rsidP="006D2183">
            <w:pPr>
              <w:pStyle w:val="TREPUNKTUWUCHWALESENACKIEJ"/>
            </w:pPr>
            <w:r w:rsidRPr="005E3DF8">
              <w:t>dodaje się art. 23a w brzmieniu:</w:t>
            </w:r>
          </w:p>
          <w:p w14:paraId="189EE29F" w14:textId="58F30829" w:rsidR="006D2183" w:rsidRDefault="006D2183" w:rsidP="006D2183">
            <w:pPr>
              <w:pStyle w:val="ARTartustawynprozporzdzenia"/>
            </w:pPr>
            <w:r w:rsidRPr="00701918">
              <w:t>„Art. 23a.</w:t>
            </w:r>
            <w:r>
              <w:t xml:space="preserve"> </w:t>
            </w:r>
            <w:r w:rsidRPr="007F42D3">
              <w:t>Do postępowań w sprawie zmiany sposobu użytkowania budynku lub części budynku na mieszkalny, wszczętych i niezakończonych przed dniem wejścia w</w:t>
            </w:r>
            <w:r>
              <w:t> </w:t>
            </w:r>
            <w:r w:rsidRPr="007F42D3">
              <w:t>życie niniejszej ustawy lub w stosunku do których do dnia wejścia w życie niniejszej ustawy nie upłynął termin do zgłoszenia przez organ administracji architektoniczno-budowlanej sprzeciwu, o którym mowa w przepisach ustawy z dnia 7 lipca 1994 r. – Prawo budowlane (Dz. U. z 2025 r. poz. 418)</w:t>
            </w:r>
            <w:r>
              <w:t>,</w:t>
            </w:r>
            <w:r w:rsidRPr="007F42D3">
              <w:t xml:space="preserve"> stosuje się art. 4 ust. 5 ustawy zmienianej w art. 1 w brzmieniu nadanym niniejszą ustawą.”</w:t>
            </w:r>
            <w:r w:rsidRPr="0027517E">
              <w:t>.</w:t>
            </w:r>
          </w:p>
        </w:tc>
      </w:tr>
    </w:tbl>
    <w:p w14:paraId="7D20BD97" w14:textId="5CD279D6" w:rsidR="00912118" w:rsidRDefault="00912118" w:rsidP="00A054FD">
      <w:pPr>
        <w:pStyle w:val="POPIERAJCYPOPRAWKZAMIESZCZONWZESTAWIENIUWNIOSKW"/>
      </w:pPr>
    </w:p>
    <w:p w14:paraId="1198F26B" w14:textId="3398BE06" w:rsidR="00263424" w:rsidRDefault="00263424" w:rsidP="00A054FD">
      <w:pPr>
        <w:pStyle w:val="POPIERAJCYPOPRAWKZAMIESZCZONWZESTAWIENIUWNIOSKW"/>
      </w:pPr>
    </w:p>
    <w:p w14:paraId="4D5A2FEF" w14:textId="50AFA859" w:rsidR="00263424" w:rsidRDefault="00263424" w:rsidP="00263424">
      <w:pPr>
        <w:pStyle w:val="POPIERAJCYPOPRAWKZAMIESZCZONWZESTAWIENIUWNIOSKW"/>
      </w:pPr>
    </w:p>
    <w:p w14:paraId="7DDA4FB2" w14:textId="3B30590C" w:rsidR="00263424" w:rsidRDefault="00263424" w:rsidP="00263424">
      <w:pPr>
        <w:pStyle w:val="POPIERAJCYPOPRAWKZAMIESZCZONWZESTAWIENIUWNIOSKW"/>
      </w:pPr>
    </w:p>
    <w:p w14:paraId="48D50517" w14:textId="77777777" w:rsidR="00263424" w:rsidRDefault="00263424" w:rsidP="00263424">
      <w:pPr>
        <w:pStyle w:val="POPIERAJCYPOPRAWKZAMIESZCZONWZESTAWIENIUWNIOSKW"/>
      </w:pPr>
    </w:p>
    <w:p w14:paraId="17EDBD11" w14:textId="77777777" w:rsidR="00263424" w:rsidRDefault="00263424" w:rsidP="00263424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167AF578" w14:textId="77777777" w:rsidR="00263424" w:rsidRDefault="00263424" w:rsidP="00263424">
      <w:pPr>
        <w:ind w:left="5103" w:firstLine="4"/>
        <w:rPr>
          <w:rStyle w:val="Ppogrubienie"/>
          <w:color w:val="000000" w:themeColor="text1"/>
        </w:rPr>
      </w:pPr>
    </w:p>
    <w:p w14:paraId="0627AA3B" w14:textId="77777777" w:rsidR="00263424" w:rsidRDefault="00263424" w:rsidP="00263424">
      <w:pPr>
        <w:ind w:left="5103" w:firstLine="4"/>
        <w:rPr>
          <w:rStyle w:val="Ppogrubienie"/>
          <w:color w:val="000000" w:themeColor="text1"/>
        </w:rPr>
      </w:pPr>
    </w:p>
    <w:p w14:paraId="3ABA3E4D" w14:textId="77777777" w:rsidR="00263424" w:rsidRDefault="00263424" w:rsidP="00263424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0500ACAD" w14:textId="77777777" w:rsidR="00263424" w:rsidRDefault="00263424" w:rsidP="00A054FD">
      <w:pPr>
        <w:pStyle w:val="POPIERAJCYPOPRAWKZAMIESZCZONWZESTAWIENIUWNIOSKW"/>
        <w:sectPr w:rsidR="00263424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05ED173B" w14:textId="77777777" w:rsidR="00263424" w:rsidRDefault="00263424" w:rsidP="00263424">
      <w:pPr>
        <w:pStyle w:val="OZNRODZAKTUtznustawalubrozporzdzenieiorganwydajcy"/>
      </w:pPr>
      <w:r>
        <w:lastRenderedPageBreak/>
        <w:t>Uzasadnienie</w:t>
      </w:r>
    </w:p>
    <w:p w14:paraId="73A0F69E" w14:textId="77777777" w:rsidR="00263424" w:rsidRDefault="00263424" w:rsidP="00263424"/>
    <w:p w14:paraId="0121F07B" w14:textId="77777777" w:rsidR="00263424" w:rsidRPr="006124B5" w:rsidRDefault="00263424" w:rsidP="00263424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 xml:space="preserve">17 lipca 2025 r. Senat rozpatrzył ustawę </w:t>
      </w:r>
      <w:r w:rsidRPr="001727A8">
        <w:t>o zmianie ustawy o</w:t>
      </w:r>
      <w:r>
        <w:t> </w:t>
      </w:r>
      <w:r w:rsidRPr="001727A8">
        <w:t>inwestycjach w zakresie elektrowni wiatrowych oraz niektórych innych ustaw</w:t>
      </w:r>
      <w:r>
        <w:t xml:space="preserve"> i uchwalił do niej 27 </w:t>
      </w:r>
      <w:r w:rsidRPr="006124B5">
        <w:t>popraw</w:t>
      </w:r>
      <w:r>
        <w:t>ek</w:t>
      </w:r>
      <w:r w:rsidRPr="006124B5">
        <w:t>.</w:t>
      </w:r>
    </w:p>
    <w:p w14:paraId="0E135383" w14:textId="77777777" w:rsidR="00263424" w:rsidRPr="000039A0" w:rsidRDefault="00263424" w:rsidP="00263424">
      <w:pPr>
        <w:pStyle w:val="NIEARTTEKSTtekstnieartykuowanynppodstprawnarozplubpreambua"/>
      </w:pPr>
      <w:r w:rsidRPr="000039A0">
        <w:t>Art. 4 ust. 5 ustawy o inwestycjach w zakresie elektrowni wiatrowych stanowi, że w</w:t>
      </w:r>
      <w:r>
        <w:t> </w:t>
      </w:r>
      <w:r w:rsidRPr="000039A0">
        <w:t>przypadku odbudowy, rozbudowy, nadbudowy, przebudowy, remontu istniejącego budynku mieszkalnego albo budynku o funkcji mieszanej lub zmiany sposobu użytkowania części takiego budynku kryterium minimalnej odległości nie jest wymagane.</w:t>
      </w:r>
    </w:p>
    <w:p w14:paraId="16777E3E" w14:textId="77777777" w:rsidR="00263424" w:rsidRPr="000039A0" w:rsidRDefault="00263424" w:rsidP="00263424">
      <w:pPr>
        <w:pStyle w:val="NIEARTTEKSTtekstnieartykuowanynppodstprawnarozplubpreambua"/>
      </w:pPr>
      <w:r>
        <w:t>W trakcie prac legislacyjnych w Senacie nad przedmiotową ustawą nowelizującą podniesiono, iż z</w:t>
      </w:r>
      <w:r w:rsidRPr="000039A0">
        <w:t>akaz sytuowania budynków mieszkalnych albo budynków o funkcji mieszanej w strefie oddziaływania elektrowni wiatrowych, godzi szczególnie we właścicieli budynków o</w:t>
      </w:r>
      <w:r>
        <w:t> </w:t>
      </w:r>
      <w:r w:rsidRPr="000039A0">
        <w:t>przeznaczeniu innym niż mieszkalne, chcących dokonać zmiany sposobu użytkowania budynku na mieszkalny. Chodzi przede wszystkim o budynki powstałe przed wzniesieniem elektrowni wiatrowej, które po wybudowaniu elektrowni, znalazły się w pasie objętym zakazem zabudowy mieszkaniowej.</w:t>
      </w:r>
      <w:r>
        <w:t xml:space="preserve"> </w:t>
      </w:r>
      <w:r w:rsidRPr="000039A0">
        <w:t>W konsekwencji właściciele takich nieruchomości występujący z wnioskiem o zmianę sposobu użytkowania budynku na mieszkalny, spotykają się z decyzją odmowną. Powodem jest zbyt bliska odległość budynku od elektrowni wiatrowej.</w:t>
      </w:r>
    </w:p>
    <w:p w14:paraId="0132D19A" w14:textId="77777777" w:rsidR="00263424" w:rsidRDefault="00263424" w:rsidP="00263424">
      <w:pPr>
        <w:pStyle w:val="NIEARTTEKSTtekstnieartykuowanynppodstprawnarozplubpreambua"/>
      </w:pPr>
      <w:r w:rsidRPr="000039A0">
        <w:t xml:space="preserve">Należy zwrócić uwagę, że zgodnie z </w:t>
      </w:r>
      <w:r>
        <w:t xml:space="preserve">zacytowanym powyżej </w:t>
      </w:r>
      <w:r w:rsidRPr="000039A0">
        <w:t>art. 4 ust. 5 ustawy o</w:t>
      </w:r>
      <w:r>
        <w:t> </w:t>
      </w:r>
      <w:r w:rsidRPr="000039A0">
        <w:t>inwestycjach w zakresie elektrowni wiatrowych kryterium minimalnej odległości nie obowiązuje w przypadku odbudowy, rozbudowy, nadbudowy, przebudowy, remontu istniejącego budynku mieszkalnego albo budynku o funkcji mieszanej lub zmiany sposobu użytkowania części takiego budynku.</w:t>
      </w:r>
      <w:r>
        <w:t xml:space="preserve"> Przyjmując </w:t>
      </w:r>
      <w:r w:rsidRPr="00EE399B">
        <w:rPr>
          <w:rStyle w:val="Ppogrubienie"/>
        </w:rPr>
        <w:t>poprawki nr 1 i 2</w:t>
      </w:r>
      <w:r>
        <w:rPr>
          <w:rStyle w:val="Ppogrubienie"/>
        </w:rPr>
        <w:t>7</w:t>
      </w:r>
      <w:r>
        <w:t xml:space="preserve">, Izba podzieliła stanowisko, że należy usunąć lukę w przepisach, skutkującą brakiem </w:t>
      </w:r>
      <w:r w:rsidRPr="000039A0">
        <w:t>analogiczn</w:t>
      </w:r>
      <w:r>
        <w:t>ego</w:t>
      </w:r>
      <w:r w:rsidRPr="000039A0">
        <w:t xml:space="preserve"> </w:t>
      </w:r>
      <w:r>
        <w:t xml:space="preserve">uregulowania </w:t>
      </w:r>
      <w:r w:rsidRPr="000039A0">
        <w:t>zapewniającego ochronę właścicielom budynków zamierzającym dokonać zmiany sposobu ich użytkowania na mieszkalny</w:t>
      </w:r>
      <w:r>
        <w:t>.</w:t>
      </w:r>
    </w:p>
    <w:p w14:paraId="159FBE34" w14:textId="77777777" w:rsidR="00263424" w:rsidRDefault="00263424" w:rsidP="00263424">
      <w:pPr>
        <w:pStyle w:val="NIEARTTEKSTtekstnieartykuowanynppodstprawnarozplubpreambua"/>
      </w:pPr>
      <w:r w:rsidRPr="00AF7328">
        <w:t>Pro</w:t>
      </w:r>
      <w:r>
        <w:t>ponowane</w:t>
      </w:r>
      <w:r w:rsidRPr="00AF7328">
        <w:t xml:space="preserve"> przepisy art. 4e</w:t>
      </w:r>
      <w:r>
        <w:t>–4k</w:t>
      </w:r>
      <w:r w:rsidRPr="00AF7328">
        <w:t xml:space="preserve"> ustawy o inwestycjach w zakresie elektrowni wiatrowych wprowadzają zasadę dotyczącą odległości od drogi krajowej w przypadku lokalizowania, budowy lub przebudowy elektrowni wiatrowej, jak również odległości od elektrowni wiatrowej w przypadku lokalizowania i budowy drogi krajowej, ustanawiając tę odległość jako jednokrotnoś</w:t>
      </w:r>
      <w:r>
        <w:t>ć</w:t>
      </w:r>
      <w:r w:rsidRPr="00AF7328">
        <w:t xml:space="preserve"> maksymalnej całkowitej wysokości elektrowni wiatrowej </w:t>
      </w:r>
      <w:r w:rsidRPr="00AF7328">
        <w:lastRenderedPageBreak/>
        <w:t>określonej odpowiednio w miejscowym planie</w:t>
      </w:r>
      <w:r>
        <w:t xml:space="preserve"> zagospodarowania przestrzennego</w:t>
      </w:r>
      <w:r w:rsidRPr="00AF7328">
        <w:t xml:space="preserve"> lub pozwoleniu na budowę </w:t>
      </w:r>
      <w:r>
        <w:t xml:space="preserve">(tzw. 1H). Dokonując oceny </w:t>
      </w:r>
      <w:r w:rsidRPr="00A94153">
        <w:t>wprowadzeni</w:t>
      </w:r>
      <w:r>
        <w:t>a</w:t>
      </w:r>
      <w:r w:rsidRPr="00A94153">
        <w:t xml:space="preserve"> nowego buforu odległości między elektrowniami wiatrowymi, a drogą krajową</w:t>
      </w:r>
      <w:r>
        <w:t xml:space="preserve">, Izba wzięła pod uwagę to, że obecnie występują przepisy regulujące </w:t>
      </w:r>
      <w:r w:rsidRPr="00B17A68">
        <w:t xml:space="preserve">zachowanie odległości od zewnętrznej krawędzi jezdni </w:t>
      </w:r>
      <w:r>
        <w:t xml:space="preserve">od </w:t>
      </w:r>
      <w:r w:rsidRPr="00B17A68">
        <w:t>obiektów budowlanych,</w:t>
      </w:r>
      <w:r>
        <w:t xml:space="preserve"> </w:t>
      </w:r>
      <w:r w:rsidRPr="00B17A68">
        <w:t>w</w:t>
      </w:r>
      <w:r>
        <w:t> </w:t>
      </w:r>
      <w:r w:rsidRPr="00B17A68">
        <w:t xml:space="preserve">tym obiektów </w:t>
      </w:r>
      <w:r>
        <w:t xml:space="preserve">w postaci elektrowni </w:t>
      </w:r>
      <w:r w:rsidRPr="00B17A68">
        <w:t xml:space="preserve">wiatrowych, </w:t>
      </w:r>
      <w:r>
        <w:t xml:space="preserve">stanowi o tym </w:t>
      </w:r>
      <w:r w:rsidRPr="00B17A68">
        <w:t>art. 43 ust. 1 ustawy z dnia 21 marca 1985 r.</w:t>
      </w:r>
      <w:r>
        <w:t xml:space="preserve"> </w:t>
      </w:r>
      <w:r w:rsidRPr="00B17A68">
        <w:t>drogach publicznych. Wymagana odległość zależna jest od rodzaju drogi</w:t>
      </w:r>
      <w:r>
        <w:t xml:space="preserve"> </w:t>
      </w:r>
      <w:r w:rsidRPr="00B17A68">
        <w:t>(autostrada, droga ekspresowa, krajowa, wojewódzka, powiatowa, gminna) oraz</w:t>
      </w:r>
      <w:r>
        <w:t xml:space="preserve"> </w:t>
      </w:r>
      <w:r w:rsidRPr="00B17A68">
        <w:t>kategorii terenu.</w:t>
      </w:r>
      <w:r>
        <w:t xml:space="preserve"> Senat podzielił podgląd wyrażany w trakcie prac nad ustawą, zgodnie z którym wskazane przepisy noweli stanowią nadregulację. Przyjmując </w:t>
      </w:r>
      <w:r w:rsidRPr="00E32C28">
        <w:rPr>
          <w:rStyle w:val="Ppogrubienie"/>
        </w:rPr>
        <w:t>poprawki nr 2, 5, 7, 9, 10, 23–25</w:t>
      </w:r>
      <w:r w:rsidRPr="00E32C28">
        <w:t xml:space="preserve">, które </w:t>
      </w:r>
      <w:r>
        <w:t>u</w:t>
      </w:r>
      <w:r w:rsidRPr="00E32C28">
        <w:t>suwają</w:t>
      </w:r>
      <w:r>
        <w:t xml:space="preserve"> omawiane regulacje z ustawy, Senat podzielił stanowisko R</w:t>
      </w:r>
      <w:r w:rsidRPr="00C360EE">
        <w:t>ządu dotyczące</w:t>
      </w:r>
      <w:r>
        <w:t xml:space="preserve"> </w:t>
      </w:r>
      <w:r w:rsidRPr="00C360EE">
        <w:t>konieczności przeprowadzenia deregulacji w zakresie prawa</w:t>
      </w:r>
      <w:r>
        <w:t>,</w:t>
      </w:r>
      <w:r w:rsidRPr="00C360EE">
        <w:t xml:space="preserve"> </w:t>
      </w:r>
      <w:r>
        <w:t xml:space="preserve">w szczególności </w:t>
      </w:r>
      <w:r w:rsidRPr="00C360EE">
        <w:t>administracyjnego</w:t>
      </w:r>
      <w:r w:rsidRPr="00720282">
        <w:t xml:space="preserve"> i </w:t>
      </w:r>
      <w:r w:rsidRPr="00C360EE">
        <w:t>gospodarczego</w:t>
      </w:r>
      <w:r>
        <w:t xml:space="preserve">. W opinii Izby </w:t>
      </w:r>
      <w:r w:rsidRPr="00C72C36">
        <w:t>rozstrzygnięcie, czy odległość minimalna</w:t>
      </w:r>
      <w:r>
        <w:t xml:space="preserve"> elektrowni wiatrowej</w:t>
      </w:r>
      <w:r w:rsidRPr="00C72C36">
        <w:t xml:space="preserve"> jest wystarczająca, czy też należy określić odległość lokalizowane</w:t>
      </w:r>
      <w:r>
        <w:t xml:space="preserve">j elektrowni </w:t>
      </w:r>
      <w:r w:rsidRPr="00C72C36">
        <w:t xml:space="preserve">od krawędzi jezdni </w:t>
      </w:r>
      <w:r>
        <w:t xml:space="preserve">na </w:t>
      </w:r>
      <w:r w:rsidRPr="00C72C36">
        <w:t xml:space="preserve">większą od minimalnej, </w:t>
      </w:r>
      <w:r>
        <w:t xml:space="preserve">winno </w:t>
      </w:r>
      <w:r w:rsidRPr="00C72C36">
        <w:t>pozosta</w:t>
      </w:r>
      <w:r>
        <w:t xml:space="preserve">ć </w:t>
      </w:r>
      <w:r w:rsidRPr="00C72C36">
        <w:t xml:space="preserve">w sferze uznania zarządcy drogi. Wybór rozstrzygnięcia powinien być uwarunkowany kryteriami </w:t>
      </w:r>
      <w:r>
        <w:t>odnoszącymi s</w:t>
      </w:r>
      <w:r w:rsidRPr="00C72C36">
        <w:t>i</w:t>
      </w:r>
      <w:r>
        <w:t>ę</w:t>
      </w:r>
      <w:r w:rsidRPr="00C72C36">
        <w:t xml:space="preserve"> do sfery ochrony dróg oraz okolicznościami </w:t>
      </w:r>
      <w:r>
        <w:t xml:space="preserve">związanymi z </w:t>
      </w:r>
      <w:r w:rsidRPr="00C72C36">
        <w:t>konkretn</w:t>
      </w:r>
      <w:r>
        <w:t>ą inwestycją wiatrową.</w:t>
      </w:r>
    </w:p>
    <w:p w14:paraId="2C508408" w14:textId="77777777" w:rsidR="00263424" w:rsidRDefault="00263424" w:rsidP="00263424">
      <w:pPr>
        <w:pStyle w:val="NIEARTTEKSTtekstnieartykuowanynppodstprawnarozplubpreambua"/>
      </w:pPr>
      <w:r>
        <w:t>Nowelizacją d</w:t>
      </w:r>
      <w:r w:rsidRPr="00A45701">
        <w:t>odano nowy przepis do ustawy o inwestycjach</w:t>
      </w:r>
      <w:r>
        <w:t xml:space="preserve"> w zakresie elektrowni wiatrowych</w:t>
      </w:r>
      <w:r w:rsidRPr="00A45701">
        <w:t xml:space="preserve"> </w:t>
      </w:r>
      <w:r>
        <w:t xml:space="preserve">– </w:t>
      </w:r>
      <w:r w:rsidRPr="00A45701">
        <w:t>art. 4c ust. 2 pkt 3</w:t>
      </w:r>
      <w:r>
        <w:t xml:space="preserve">, w którym </w:t>
      </w:r>
      <w:r w:rsidRPr="00A45701">
        <w:t xml:space="preserve">wprowadzono zasadę minimalnej odległości elektrowni wiatrowej od określonych obszarów Natura 2000 na poziomie 500 m. Ta zasada odległościowa obejmuje </w:t>
      </w:r>
      <w:r>
        <w:t xml:space="preserve">m.in. </w:t>
      </w:r>
      <w:r w:rsidRPr="00A45701">
        <w:t>specjalne obszary ochrony siedlisk, w których przedmiotem ochrony są nietoperze</w:t>
      </w:r>
      <w:r>
        <w:t>,</w:t>
      </w:r>
      <w:r w:rsidRPr="00A45701">
        <w:t xml:space="preserve"> oraz wszystkie obszary specjalnej ochrony ptaków ze względu na potrzebę ochrony ptaków.</w:t>
      </w:r>
      <w:r>
        <w:t xml:space="preserve"> </w:t>
      </w:r>
      <w:r w:rsidRPr="00A45701">
        <w:t xml:space="preserve">W Polsce utworzono ok. 1 tys. obszarów Natura 2000 (864 siedliskowe i 145 ptasie). </w:t>
      </w:r>
      <w:r>
        <w:t>Ł</w:t>
      </w:r>
      <w:r w:rsidRPr="00A45701">
        <w:t xml:space="preserve">ącznie obszary Natura 2000 stanowią ok. 20% powierzchni kraju. </w:t>
      </w:r>
      <w:r w:rsidRPr="00E36165">
        <w:rPr>
          <w:rStyle w:val="Ppogrubienie"/>
        </w:rPr>
        <w:t>Poprawk</w:t>
      </w:r>
      <w:r>
        <w:rPr>
          <w:rStyle w:val="Ppogrubienie"/>
        </w:rPr>
        <w:t>a</w:t>
      </w:r>
      <w:r w:rsidRPr="00E36165">
        <w:rPr>
          <w:rStyle w:val="Ppogrubienie"/>
        </w:rPr>
        <w:t xml:space="preserve"> nr 3</w:t>
      </w:r>
      <w:r>
        <w:t xml:space="preserve"> usuwa proponowany nowelizacją przepis </w:t>
      </w:r>
      <w:r w:rsidRPr="00E36165">
        <w:t>art. 4c ust. 2 pkt 3</w:t>
      </w:r>
      <w:r>
        <w:t xml:space="preserve">. Przyjmując poprawkę, Senat miał na uwadze fakt, iż dotychczas </w:t>
      </w:r>
      <w:r w:rsidRPr="001177BE">
        <w:t xml:space="preserve">możliwość lokalizacji elektrowni wiatrowej na obszarach Natura 2000 </w:t>
      </w:r>
      <w:r>
        <w:t xml:space="preserve">występuje </w:t>
      </w:r>
      <w:r w:rsidRPr="001177BE">
        <w:t>jedynie</w:t>
      </w:r>
      <w:r>
        <w:t xml:space="preserve"> </w:t>
      </w:r>
      <w:r w:rsidRPr="001177BE">
        <w:t>w przypadku, gdy z oceny oddziaływania na środowisko nie wynika znacząco</w:t>
      </w:r>
      <w:r>
        <w:t xml:space="preserve"> </w:t>
      </w:r>
      <w:r w:rsidRPr="001177BE">
        <w:t xml:space="preserve">negatywne oddziaływanie </w:t>
      </w:r>
      <w:r>
        <w:t xml:space="preserve">takiej </w:t>
      </w:r>
      <w:r w:rsidRPr="001177BE">
        <w:t xml:space="preserve">inwestycji na obszary </w:t>
      </w:r>
      <w:r>
        <w:t>chronione. W odniesieniu do takich inwestycji wydawania jest decyzja środowiskowa przez właściwe regionalne dyrekcje ochrony środowiska. Od wskazanych  decyzji przysługuje odwołanie oraz droga sądowa. W ocenie Senatu</w:t>
      </w:r>
      <w:r w:rsidRPr="00B046D0">
        <w:t xml:space="preserve"> </w:t>
      </w:r>
      <w:r>
        <w:t>w</w:t>
      </w:r>
      <w:r w:rsidRPr="00B046D0">
        <w:t>prowadzenie sztywnych odległości od obszarów Natura 2000 jest merytorycznie nieuzasadnione i nadmiarowe</w:t>
      </w:r>
      <w:r>
        <w:t xml:space="preserve">, a obecne przepisy prawa w całkowicie wystarczającym stopniu zabezpieczają </w:t>
      </w:r>
      <w:r w:rsidRPr="004950D3">
        <w:t>obszar</w:t>
      </w:r>
      <w:r>
        <w:t>y</w:t>
      </w:r>
      <w:r w:rsidRPr="004950D3">
        <w:t xml:space="preserve"> Natura 2000</w:t>
      </w:r>
      <w:r>
        <w:t xml:space="preserve">, w tym </w:t>
      </w:r>
      <w:r w:rsidRPr="003F0F81">
        <w:t xml:space="preserve">specjalne obszary ochrony siedlisk, w których przedmiotem ochrony są nietoperze </w:t>
      </w:r>
      <w:r w:rsidRPr="003F0F81">
        <w:lastRenderedPageBreak/>
        <w:t>oraz wszystkie obszary specjalnej ochrony ptaków</w:t>
      </w:r>
      <w:r>
        <w:t xml:space="preserve">. </w:t>
      </w:r>
      <w:r w:rsidRPr="00B046D0">
        <w:t>W</w:t>
      </w:r>
      <w:r>
        <w:t> </w:t>
      </w:r>
      <w:r w:rsidRPr="00B046D0">
        <w:t>przypadku obszarów Natura 2000 kluczowe znaczenie ma indywidualna ocena oddziaływania inwestycji na cele i przedmioty ochrony, a nie arbitralnie ustalony dystans</w:t>
      </w:r>
      <w:r>
        <w:t>.</w:t>
      </w:r>
      <w:r w:rsidRPr="00FB35D6">
        <w:t xml:space="preserve"> </w:t>
      </w:r>
      <w:r>
        <w:t>W</w:t>
      </w:r>
      <w:r w:rsidRPr="00B046D0">
        <w:t>pływ każdej inwestycji powinien być oceniany odrębnie, w oparciu o inwentaryzację przyrodniczą i decyzję środowiskową</w:t>
      </w:r>
      <w:r>
        <w:t xml:space="preserve">. </w:t>
      </w:r>
      <w:r w:rsidRPr="00B046D0">
        <w:t>Wprowadzanie obowiązkowego bufora wokół obszarów Natura 2000 jest rozwiązaniem wyjątkowo restrykcyjnym, które nie znajduje uzasadnienia w</w:t>
      </w:r>
      <w:r>
        <w:t> </w:t>
      </w:r>
      <w:r w:rsidRPr="00B046D0">
        <w:t xml:space="preserve">praktyce stosowanej w innych krajach Europy. </w:t>
      </w:r>
      <w:r w:rsidRPr="009E2993">
        <w:t>Ponadto należy zauważyć, iż w przepisach ustawy o inwestycjach w zakresie elektrowni wiatrowych wprost wskazano, że lokalizacja elektrowni wiatrowej następuje wyłącznie na podstawie miejscowego planu zagospodarowania przestrzennego</w:t>
      </w:r>
      <w:r>
        <w:t>. P</w:t>
      </w:r>
      <w:r w:rsidRPr="00BF1D6A">
        <w:t>rzy wyborze lokalizacji elektrowni wiatrowych wnioskodawca musi uwzględnić liczne obwarowania prawne. W oparciu o powszechnie obowiązujące przepisy dotyczące aspektów planowania, budowy, oceny oddziaływań, wymagań technicznych, działania w sieci, systemu wsparcia i in. elektrownie wiatrowe</w:t>
      </w:r>
      <w:r>
        <w:t xml:space="preserve"> są </w:t>
      </w:r>
      <w:r w:rsidRPr="00BF1D6A">
        <w:t>jednymi z najbardziej gruntownie przebadanych przedsięwzięć, jeszcze przed uzyskaniem pozwolenia na budowę i</w:t>
      </w:r>
      <w:r>
        <w:t> </w:t>
      </w:r>
      <w:r w:rsidRPr="00BF1D6A">
        <w:t>zgody na eksploatację</w:t>
      </w:r>
      <w:r>
        <w:t>.</w:t>
      </w:r>
    </w:p>
    <w:p w14:paraId="27E5F7E8" w14:textId="77777777" w:rsidR="00263424" w:rsidRDefault="00263424" w:rsidP="00263424">
      <w:pPr>
        <w:pStyle w:val="NIEARTTEKSTtekstnieartykuowanynppodstprawnarozplubpreambua"/>
      </w:pPr>
      <w:r w:rsidRPr="00D24F05">
        <w:t>W projektowanym art. 4d ustawy o inwestycjach wprowadzono zakaz lokalizacji elektrowni wiatrowych stanowiących przeszkody lotnicze, o których mowa w art. 87</w:t>
      </w:r>
      <w:r w:rsidRPr="00FA64B8">
        <w:rPr>
          <w:rStyle w:val="IGindeksgrny"/>
        </w:rPr>
        <w:t>1</w:t>
      </w:r>
      <w:r w:rsidRPr="00D24F05">
        <w:t xml:space="preserve"> ust. 1 pkt 2 ustawy z dnia 3 lipca 2002 r. – Prawo lotnicze</w:t>
      </w:r>
      <w:r>
        <w:t xml:space="preserve">, </w:t>
      </w:r>
      <w:r w:rsidRPr="00D24F05">
        <w:t>w przestrzeniach powietrznych MCTR i</w:t>
      </w:r>
      <w:r>
        <w:t> </w:t>
      </w:r>
      <w:r w:rsidRPr="00D24F05">
        <w:t xml:space="preserve">MRT, określonych zgodnie z przepisami wydanymi na podstawie art. 121 ust. 5 pkt 1 i 2 </w:t>
      </w:r>
      <w:r>
        <w:t xml:space="preserve">tej </w:t>
      </w:r>
      <w:r w:rsidRPr="00D24F05">
        <w:t xml:space="preserve">ustawy. Przedmiotowy zakaz obejmuje obiekty o wysokości od 100 m powyżej poziomu otaczającego terenu lub wody, zlokalizowane na terytorium Rzeczypospolitej Polskiej oraz na obszarze wyłącznej strefy ekonomicznej RP. </w:t>
      </w:r>
      <w:r>
        <w:t>W </w:t>
      </w:r>
      <w:r w:rsidRPr="00D24F05">
        <w:t>przestrzeniach powietrznych MCTR (strefa kontrolowana lotniska wojskowego) oraz MRT (trasa lotnictwa wojskowego) operacje lotnicze wykonują statki powietrzne lotnictwa państwowego</w:t>
      </w:r>
      <w:r>
        <w:t>. W trakcie prac nad ustawą podniesiono, iż</w:t>
      </w:r>
      <w:r w:rsidRPr="00D24F05">
        <w:t xml:space="preserve"> </w:t>
      </w:r>
      <w:r>
        <w:t>i</w:t>
      </w:r>
      <w:r w:rsidRPr="00D24F05">
        <w:t>stniejące obecnie rozwiązanie, zgodnie z którym organ wykonawczy gminy ma obowiązek uzgodnienia projektu miejscowego planu zagospodarowania przestrzennego z właściwymi organami wojskowymi, ochrony granic oraz bezpieczeństwa państwa (art. 17 pkt 6 lit. b tiret czwarte ustawy z dnia 27 marca 2003 r. o planowaniu i zagospodarowaniu przestrzennym</w:t>
      </w:r>
      <w:r>
        <w:t xml:space="preserve">) są wystarczającym zabezpieczeniem dla zapewnienia pełnej możliwości </w:t>
      </w:r>
      <w:r w:rsidRPr="00DF6586">
        <w:t>wykonywani</w:t>
      </w:r>
      <w:r>
        <w:t>a</w:t>
      </w:r>
      <w:r w:rsidRPr="00DF6586">
        <w:t xml:space="preserve"> zadań przez lotnictwo Sił Zbrojnych RP</w:t>
      </w:r>
      <w:r>
        <w:t xml:space="preserve"> </w:t>
      </w:r>
      <w:r w:rsidRPr="00D24F05">
        <w:t>w</w:t>
      </w:r>
      <w:r>
        <w:t> </w:t>
      </w:r>
      <w:r w:rsidRPr="00D24F05">
        <w:t>przestrzeniach powietrznych wykorzystywanych przez lotnictwo wojskowe.</w:t>
      </w:r>
      <w:r>
        <w:t xml:space="preserve"> </w:t>
      </w:r>
      <w:r w:rsidRPr="000A27BD">
        <w:t>Granice oraz funkcje przestrzeni takich jak strefy MCTR czy MRT są ustalane decyzjami służby żeglugi powietrznej i resortu obrony narodowej, co powoduje, że sztywny zakaz ustawowy nie jest adekwatny do dynamicznej rzeczywistości operacyjnej i inwestycyjnej.</w:t>
      </w:r>
      <w:r>
        <w:t xml:space="preserve"> </w:t>
      </w:r>
      <w:r w:rsidRPr="000A27BD">
        <w:t xml:space="preserve">Z uwagi na techniczny charakter stref powietrznych oraz ich zmienność </w:t>
      </w:r>
      <w:r w:rsidRPr="000A27BD">
        <w:lastRenderedPageBreak/>
        <w:t>operacyjną, regulacj</w:t>
      </w:r>
      <w:r>
        <w:t xml:space="preserve">e w przedmiotowych sprawach nie powinny mieć wymiaru generalnego a bardziej </w:t>
      </w:r>
      <w:r w:rsidRPr="000A27BD">
        <w:t>elastyczny i możliwy do częstszej aktualizacji</w:t>
      </w:r>
      <w:r>
        <w:t xml:space="preserve">. Mając powyższe na uwadze, Senat wprowadził </w:t>
      </w:r>
      <w:r>
        <w:rPr>
          <w:rStyle w:val="Ppogrubienie"/>
        </w:rPr>
        <w:t>p</w:t>
      </w:r>
      <w:r w:rsidRPr="00A47827">
        <w:rPr>
          <w:rStyle w:val="Ppogrubienie"/>
        </w:rPr>
        <w:t>oprawki nr 4, 6 i 26</w:t>
      </w:r>
      <w:r w:rsidRPr="00A47827">
        <w:t>, zakładające deregulacj</w:t>
      </w:r>
      <w:r>
        <w:t>ę</w:t>
      </w:r>
      <w:r w:rsidRPr="00A47827">
        <w:t xml:space="preserve"> we wskazanym zakresie</w:t>
      </w:r>
      <w:r w:rsidRPr="00D24F05">
        <w:t>.</w:t>
      </w:r>
      <w:r w:rsidRPr="000A27BD">
        <w:t xml:space="preserve"> </w:t>
      </w:r>
      <w:r>
        <w:t xml:space="preserve">Poprawki pozwolą </w:t>
      </w:r>
      <w:r w:rsidRPr="000A27BD">
        <w:t>zapewnić właściwą równowagę pomiędzy koniecznością ochrony bezpieczeństwa ruchu lotniczego</w:t>
      </w:r>
      <w:r>
        <w:t>,</w:t>
      </w:r>
      <w:r w:rsidRPr="000A27BD">
        <w:t xml:space="preserve"> a potrzebą przewidywalnego i racjonalnego prowadzenia procesów planistyczno-inwestycyjnych w</w:t>
      </w:r>
      <w:r>
        <w:t> </w:t>
      </w:r>
      <w:r w:rsidRPr="000A27BD">
        <w:t>sektorze energetyki odnawialnej.</w:t>
      </w:r>
    </w:p>
    <w:p w14:paraId="3C644052" w14:textId="77777777" w:rsidR="00263424" w:rsidRPr="006563E9" w:rsidRDefault="00263424" w:rsidP="00263424">
      <w:pPr>
        <w:pStyle w:val="NIEARTTEKSTtekstnieartykuowanynppodstprawnarozplubpreambua"/>
      </w:pPr>
      <w:r w:rsidRPr="00285189">
        <w:rPr>
          <w:rStyle w:val="Ppogrubienie"/>
        </w:rPr>
        <w:t>Poprawka nr 8</w:t>
      </w:r>
      <w:r>
        <w:t xml:space="preserve"> przewiduje z</w:t>
      </w:r>
      <w:r w:rsidRPr="00285189">
        <w:t>mian</w:t>
      </w:r>
      <w:r>
        <w:t>ę</w:t>
      </w:r>
      <w:r w:rsidRPr="00285189">
        <w:t xml:space="preserve"> brzmienia art. 5c ust. 1 pkt 3 </w:t>
      </w:r>
      <w:r>
        <w:t xml:space="preserve">ustawy </w:t>
      </w:r>
      <w:r w:rsidRPr="00285189">
        <w:t>o inwestycjach w zakresie elektrowni wiatrowych</w:t>
      </w:r>
      <w:r>
        <w:t xml:space="preserve">, dostosowując treść tego przepisu do nowododawanego </w:t>
      </w:r>
      <w:r w:rsidRPr="00285189">
        <w:t xml:space="preserve">przepisu art. 74 ust. 1aa do ustawy z dnia 3 października 2008 r. o udostępnianiu informacji o środowisku i jego ochronie, udziale społeczeństwa w ochronie środowiska oraz o ocenach oddziaływania na środowiska </w:t>
      </w:r>
      <w:r>
        <w:t>(</w:t>
      </w:r>
      <w:r w:rsidRPr="00285189">
        <w:t xml:space="preserve">dalej </w:t>
      </w:r>
      <w:r>
        <w:t>„</w:t>
      </w:r>
      <w:r w:rsidRPr="00285189">
        <w:t>ustaw</w:t>
      </w:r>
      <w:r>
        <w:t>a</w:t>
      </w:r>
      <w:r w:rsidRPr="00285189">
        <w:t xml:space="preserve"> ocenow</w:t>
      </w:r>
      <w:r>
        <w:t xml:space="preserve">a”). </w:t>
      </w:r>
      <w:r w:rsidRPr="006563E9">
        <w:t xml:space="preserve">W wyniku proponowanej zmiany, w przypadku modernizacji elektrowni wiatrowej </w:t>
      </w:r>
      <w:r>
        <w:t>–</w:t>
      </w:r>
      <w:r w:rsidRPr="006563E9">
        <w:t xml:space="preserve"> przy założeniu, że miejscowy plan </w:t>
      </w:r>
      <w:r>
        <w:t xml:space="preserve">zagospodarowania przestrzennego </w:t>
      </w:r>
      <w:r w:rsidRPr="006563E9">
        <w:t xml:space="preserve">istnieje i zakłada możliwość modernizacji elektrowni wiatrowej tylko do określonych parametrów w zakresie łącznej maksymalnej mocy </w:t>
      </w:r>
      <w:r>
        <w:t>–</w:t>
      </w:r>
      <w:r w:rsidRPr="006563E9">
        <w:t xml:space="preserve"> będzie zapewniona możliwość przedłożenia uchwały o przystąpieniu do sporządzenia planu miejscowego, który będzie obejmował możliwość lokalizacji elektrowni wiatrowej o wyższej łącznej maksymalnej mocy, jeżeli jest to technicznie możliwe do osiągnięcia i mieści się w definicji modernizacji elektrowni wiatrowej.</w:t>
      </w:r>
      <w:r>
        <w:t xml:space="preserve"> </w:t>
      </w:r>
      <w:r w:rsidRPr="006563E9">
        <w:t xml:space="preserve">Proponowana </w:t>
      </w:r>
      <w:r>
        <w:t xml:space="preserve">zaś </w:t>
      </w:r>
      <w:r w:rsidRPr="006563E9">
        <w:t xml:space="preserve">poprawką zmiana brzmienia art. 5e </w:t>
      </w:r>
      <w:r>
        <w:t xml:space="preserve">w </w:t>
      </w:r>
      <w:r w:rsidRPr="006563E9">
        <w:t>ustaw</w:t>
      </w:r>
      <w:r>
        <w:t>ie</w:t>
      </w:r>
      <w:r w:rsidRPr="006563E9">
        <w:t xml:space="preserve"> o </w:t>
      </w:r>
      <w:r w:rsidRPr="00900AAC">
        <w:t xml:space="preserve">inwestycjach w zakresie elektrowni wiatrowych </w:t>
      </w:r>
      <w:r w:rsidRPr="006563E9">
        <w:t xml:space="preserve">zakłada przeniesienie obowiązku przedłożenia wypisu oraz wyrysu z </w:t>
      </w:r>
      <w:r w:rsidRPr="007A0A80">
        <w:t>miejscow</w:t>
      </w:r>
      <w:r>
        <w:t>ego</w:t>
      </w:r>
      <w:r w:rsidRPr="007A0A80">
        <w:t xml:space="preserve"> plan</w:t>
      </w:r>
      <w:r>
        <w:t>u</w:t>
      </w:r>
      <w:r w:rsidRPr="007A0A80">
        <w:t xml:space="preserve"> </w:t>
      </w:r>
      <w:bookmarkStart w:id="1" w:name="_Hlk203723963"/>
      <w:r w:rsidRPr="007A0A80">
        <w:t xml:space="preserve">zagospodarowania przestrzennego </w:t>
      </w:r>
      <w:bookmarkEnd w:id="1"/>
      <w:r w:rsidRPr="006563E9">
        <w:t>do ustawy ocenowej i</w:t>
      </w:r>
      <w:r>
        <w:t> </w:t>
      </w:r>
      <w:r w:rsidRPr="006563E9">
        <w:t>konsekwentn</w:t>
      </w:r>
      <w:r>
        <w:t>i</w:t>
      </w:r>
      <w:r w:rsidRPr="006563E9">
        <w:t xml:space="preserve">e do odpowiednich </w:t>
      </w:r>
      <w:r>
        <w:t xml:space="preserve">jej </w:t>
      </w:r>
      <w:r w:rsidRPr="006563E9">
        <w:t>przepisów</w:t>
      </w:r>
      <w:r>
        <w:t xml:space="preserve"> </w:t>
      </w:r>
      <w:r w:rsidRPr="006563E9">
        <w:t xml:space="preserve">– w </w:t>
      </w:r>
      <w:r>
        <w:t xml:space="preserve">wyniku czego </w:t>
      </w:r>
      <w:r w:rsidRPr="006563E9">
        <w:t xml:space="preserve">ustawa ocenowa </w:t>
      </w:r>
      <w:r>
        <w:t xml:space="preserve">przewidywać ma </w:t>
      </w:r>
      <w:r w:rsidRPr="006563E9">
        <w:t xml:space="preserve"> stosowanie ww. obowiązków oraz wyjątków zarówno dla nowych elektrowni wiatrowych, jak i elektrowni wiatrowych podlegających modernizacji. Zachowany zostaje </w:t>
      </w:r>
      <w:r>
        <w:t xml:space="preserve">natomiast </w:t>
      </w:r>
      <w:r w:rsidRPr="006563E9">
        <w:t>wyjątek od obowiązku zastosowania przepisów art. 59a ust. 1 i 3 (badanie zgodności planowanego przedsięwzięcia z treścią planu miejscowego na etapie analizy wniosku o wydanie decyzji o środowiskowych uwarunkowaniach) oraz art. 74 ust. 1 pkt 5 ustawy ocenowej przez organ właściwy do wydania decyzji o środowiskowych uwarunkowaniach w przypadkach, gdy brak jest miejscowego planu</w:t>
      </w:r>
      <w:r w:rsidRPr="00DA4676">
        <w:t xml:space="preserve"> zagospodarowania przestrzennego</w:t>
      </w:r>
      <w:r w:rsidRPr="006563E9">
        <w:t>, który obejmuje planowane przedsięwzięcie w postaci planowanej elektrowni wiatrowej podlegającej modernizacji</w:t>
      </w:r>
      <w:r>
        <w:t>.</w:t>
      </w:r>
      <w:r w:rsidRPr="006563E9">
        <w:t xml:space="preserve"> </w:t>
      </w:r>
    </w:p>
    <w:p w14:paraId="6D0456BD" w14:textId="77777777" w:rsidR="00263424" w:rsidRDefault="00263424" w:rsidP="00263424">
      <w:pPr>
        <w:pStyle w:val="NIEARTTEKSTtekstnieartykuowanynppodstprawnarozplubpreambua"/>
      </w:pPr>
      <w:r w:rsidRPr="006563E9">
        <w:t xml:space="preserve">W konsekwencji zmiany brzmienia art. 59a ustawy ocenowej </w:t>
      </w:r>
      <w:r>
        <w:t>(</w:t>
      </w:r>
      <w:r w:rsidRPr="006563E9">
        <w:t>poprzez dodanie ust. 6</w:t>
      </w:r>
      <w:r>
        <w:t>)</w:t>
      </w:r>
      <w:r w:rsidRPr="007C5E1B">
        <w:rPr>
          <w:rStyle w:val="Ppogrubienie"/>
        </w:rPr>
        <w:t xml:space="preserve"> </w:t>
      </w:r>
      <w:r w:rsidRPr="00FE37EB">
        <w:rPr>
          <w:rStyle w:val="Ppogrubienie"/>
        </w:rPr>
        <w:t>poprawk</w:t>
      </w:r>
      <w:r>
        <w:rPr>
          <w:rStyle w:val="Ppogrubienie"/>
        </w:rPr>
        <w:t>ą</w:t>
      </w:r>
      <w:r w:rsidRPr="00FE37EB">
        <w:rPr>
          <w:rStyle w:val="Ppogrubienie"/>
        </w:rPr>
        <w:t xml:space="preserve"> nr 11</w:t>
      </w:r>
      <w:r>
        <w:t>,</w:t>
      </w:r>
      <w:r w:rsidRPr="006563E9">
        <w:t xml:space="preserve"> nie zmaterializuje się obowiązek badania zgodności lokalizacji elektrowni </w:t>
      </w:r>
      <w:r w:rsidRPr="006563E9">
        <w:lastRenderedPageBreak/>
        <w:t xml:space="preserve">wiatrowej oraz przesłanka do odmowy wydania decyzji o środowiskowych uwarunkowaniach w przypadku niezgodności lokalizacji, jeżeli wnioskodawca przedłoży uchwałę o przystąpieniu do sporządzenia miejscowego planu </w:t>
      </w:r>
      <w:r>
        <w:t xml:space="preserve">zagospodarowania przestrzennego </w:t>
      </w:r>
      <w:r w:rsidRPr="006563E9">
        <w:t>lub kopię złożonego do rady gminy wniosku o zintegrowany plan inwestycyjny. Takie rozwiązanie umożliwia dalsze procedowanie inwestycji z zakresu elektrowni wiatrowych, natomiast nie oznacza to dopuszczalności wydania decyzji o środowiskowych uwarunkowaniach dla elektrowni wiatrowej ani też modernizacji elektrowni wiatrowej w przypadku braku zgodności z</w:t>
      </w:r>
      <w:r>
        <w:t> </w:t>
      </w:r>
      <w:r w:rsidRPr="006563E9">
        <w:t xml:space="preserve">miejscowym planem </w:t>
      </w:r>
      <w:r>
        <w:t xml:space="preserve">zagospodarowania przestrzennego </w:t>
      </w:r>
      <w:r w:rsidRPr="006563E9">
        <w:t xml:space="preserve">albo zintegrowanym planem inwestycyjnym. Zabezpieczeniem przed takimi sytuacjami są </w:t>
      </w:r>
      <w:r>
        <w:t xml:space="preserve">dodawane nowelą ust. 4 i </w:t>
      </w:r>
      <w:r w:rsidRPr="006563E9">
        <w:t xml:space="preserve">5 </w:t>
      </w:r>
      <w:r>
        <w:t>w </w:t>
      </w:r>
      <w:r w:rsidRPr="006563E9">
        <w:t>art.</w:t>
      </w:r>
      <w:r>
        <w:t> </w:t>
      </w:r>
      <w:r w:rsidRPr="006563E9">
        <w:t>80 ustawy ocenowej</w:t>
      </w:r>
      <w:r>
        <w:t xml:space="preserve">. </w:t>
      </w:r>
      <w:r w:rsidRPr="006563E9">
        <w:t>W konsekwencji dodania poprawką ust. 1aa</w:t>
      </w:r>
      <w:r>
        <w:t xml:space="preserve"> w</w:t>
      </w:r>
      <w:r w:rsidRPr="006563E9">
        <w:t xml:space="preserve"> art. 74 ustawy ocenowej, w przypadku procedowania decyzji o środowiskowych uwarunkowaniach dla elektrowni wiatrowej wymaga się przedłożenia wypisu oraz wyrysu z miejscowego planu</w:t>
      </w:r>
      <w:r>
        <w:t xml:space="preserve"> zagospodarowania przestrzennego</w:t>
      </w:r>
      <w:r w:rsidRPr="006563E9">
        <w:t xml:space="preserve"> albo zintegrowanego planu inwestycyjnego, natomiast przewiduje się wyjątek polegający na tym, że w przypadku zawnioskowania o wydanie decyzji o środowiskowych uwarunkowaniach w przypadku braku istniejącego planu miejscowego przewidującego lokalizację planowanej</w:t>
      </w:r>
      <w:r>
        <w:t xml:space="preserve"> elektrowni wiatrowej</w:t>
      </w:r>
      <w:r w:rsidRPr="006563E9">
        <w:t xml:space="preserve"> wymagane będzie złożenie co najmniej uchwały o przystąpieniu do jego sporządzenia lub kopii złożonego do rady gminy wniosku o zintegrowany plan inwestycyjny.</w:t>
      </w:r>
    </w:p>
    <w:p w14:paraId="5A807F67" w14:textId="77777777" w:rsidR="00263424" w:rsidRDefault="00263424" w:rsidP="00263424">
      <w:pPr>
        <w:pStyle w:val="NIEARTTEKSTtekstnieartykuowanynppodstprawnarozplubpreambua"/>
      </w:pPr>
      <w:r w:rsidRPr="00D10177">
        <w:t xml:space="preserve">Dokonując analizy przepisów </w:t>
      </w:r>
      <w:r>
        <w:t xml:space="preserve">nowelizacji </w:t>
      </w:r>
      <w:r w:rsidRPr="00D10177">
        <w:t xml:space="preserve">pod względem ich jednolitości, kompletności, konieczności ich zredagowania zgodnie z wymogami poprawnej legislacji, a w szczególności zapewnienia właściwego ich stosowania, Senat uznał za zasadne przyjęcie </w:t>
      </w:r>
      <w:r w:rsidRPr="00135167">
        <w:rPr>
          <w:rStyle w:val="Ppogrubienie"/>
        </w:rPr>
        <w:t>poprawek 12–16 i 19–21</w:t>
      </w:r>
      <w:r w:rsidRPr="00D10177">
        <w:t>.</w:t>
      </w:r>
    </w:p>
    <w:p w14:paraId="0EA47E3E" w14:textId="77777777" w:rsidR="00263424" w:rsidRDefault="00263424" w:rsidP="00263424">
      <w:pPr>
        <w:pStyle w:val="NIEARTTEKSTtekstnieartykuowanynppodstprawnarozplubpreambua"/>
      </w:pPr>
      <w:r w:rsidRPr="00135167">
        <w:rPr>
          <w:rStyle w:val="Ppogrubienie"/>
        </w:rPr>
        <w:t>Poprawka nr 17</w:t>
      </w:r>
      <w:r>
        <w:t xml:space="preserve"> </w:t>
      </w:r>
      <w:r w:rsidRPr="000C6AEB">
        <w:t>ma celu doprecyzowanie sposobu mierzenia odległości między elektrownią wiatrową a budynkami mieszkalnymi i lokalami mieszkalnymi na potrzeby spełnienia wymogów uprawniających do skorzystania z funduszu partycypacyjnego. Precyzuje również, iż uprawnionym do skorzystania z funduszu partycypacyjnego jest właściciel budynku mieszkalnego lub lokalu mieszkalnego, który choćby w części mieści się w odległości 1000 m od elektrowni wiatrowej. Rozwiewa to ewentualne wątpliwości interpretacyjne w kontekście tego czy budynek mieszkalny lub lokal powinny znajdować w całości czy w części na tym obszarze.</w:t>
      </w:r>
      <w:r>
        <w:t xml:space="preserve"> Jednocześnie</w:t>
      </w:r>
      <w:r w:rsidRPr="000C6AEB">
        <w:t xml:space="preserve"> ujednolic</w:t>
      </w:r>
      <w:r>
        <w:t>a</w:t>
      </w:r>
      <w:r w:rsidRPr="000C6AEB">
        <w:t xml:space="preserve"> sposób mierzenia odległości z systemowymi rozwiązaniami, które funkcjonują w ustawie</w:t>
      </w:r>
      <w:r w:rsidRPr="005372B8">
        <w:t xml:space="preserve"> o inwestycjach w zakresie elektrowni wiatrowych</w:t>
      </w:r>
      <w:r>
        <w:t xml:space="preserve">. </w:t>
      </w:r>
    </w:p>
    <w:p w14:paraId="578BD29C" w14:textId="77777777" w:rsidR="00263424" w:rsidRPr="000C6AEB" w:rsidRDefault="00263424" w:rsidP="00263424">
      <w:pPr>
        <w:pStyle w:val="NIEARTTEKSTtekstnieartykuowanynppodstprawnarozplubpreambua"/>
      </w:pPr>
      <w:r>
        <w:lastRenderedPageBreak/>
        <w:t xml:space="preserve">Proponowane nowelizacją </w:t>
      </w:r>
      <w:r w:rsidRPr="000C6AEB">
        <w:t xml:space="preserve">brzmienie </w:t>
      </w:r>
      <w:r>
        <w:t xml:space="preserve">art. 6g ust. 8 w </w:t>
      </w:r>
      <w:r w:rsidRPr="00FD3000">
        <w:t>ustawie z dnia 9 marca 2023 r. o</w:t>
      </w:r>
      <w:r>
        <w:t> </w:t>
      </w:r>
      <w:r w:rsidRPr="00FD3000">
        <w:t xml:space="preserve">zmianie ustawy o inwestycjach w zakresie elektrowni wiatrowych oraz niektórych innych ustaw </w:t>
      </w:r>
      <w:r w:rsidRPr="000C6AEB">
        <w:t xml:space="preserve">wskazuje na to, że jedna elektrownia wiatrowa, czyli jedna turbina wiatrowa może być jednocześnie zlokalizowana na obszarze więcej niż jednej gminy. </w:t>
      </w:r>
      <w:r>
        <w:t xml:space="preserve">Założenie </w:t>
      </w:r>
      <w:r w:rsidRPr="000C6AEB">
        <w:t xml:space="preserve">to jest błędne. </w:t>
      </w:r>
      <w:r w:rsidRPr="000D7DBE">
        <w:rPr>
          <w:rStyle w:val="Ppogrubienie"/>
        </w:rPr>
        <w:t>Poprawka nr 18</w:t>
      </w:r>
      <w:r w:rsidRPr="000D7DBE">
        <w:t xml:space="preserve"> uwzględnia fakt, iż elektrownia wiatrowa może być zlokalizowana wyłącznie na terenie 1 gminy. Zmiana przewiduje odniesienie się w przepisie do wszystkich elektrowni wiatrowych objętych koncesją na wykonywanie działalności gospodarczej w zakresie wytwarzania energii elektrycznej z odnawialnych źródeł energii lub wpisem do rejestru wytwórców energii w małej instalacji dla danej lokalizacji.</w:t>
      </w:r>
    </w:p>
    <w:p w14:paraId="2A1B8C74" w14:textId="77777777" w:rsidR="00263424" w:rsidRDefault="00263424" w:rsidP="00263424">
      <w:pPr>
        <w:pStyle w:val="ARTartustawynprozporzdzenia"/>
      </w:pPr>
      <w:r w:rsidRPr="00692EA8">
        <w:rPr>
          <w:rStyle w:val="Ppogrubienie"/>
        </w:rPr>
        <w:t>Poprawka nr 22</w:t>
      </w:r>
      <w:r w:rsidRPr="00692EA8">
        <w:t xml:space="preserve"> przewiduje, że dla procedur sporządzenia miejscowych planów zagospodarowania przestrzennego, w przypadku gdy uchwały będą podejmowane przed dniem wejścia w życie nowelizacji, w odniesieniu do odległości elektrowni wiatrowych od parków narodowych obowiązywać będzie odległość na poziomie 1500 m. </w:t>
      </w:r>
      <w:r>
        <w:t xml:space="preserve">Wprowadzenie poprawki wynika z faktu, iż przy obecnie planowanych turbinach, wysokość elektrowni wiatrowych wynosi od 250 m do nawet 300 m. W takich przypadkach pozostawienie dotychczasowego rozwiązania czyli „odległości 10H </w:t>
      </w:r>
      <w:r w:rsidRPr="008D4DA5">
        <w:t xml:space="preserve">elektrowni wiatrowych </w:t>
      </w:r>
      <w:r>
        <w:t>od parków narodowych”, w  niektórych gminach znacznie ograniczyłoby obszar, na którym możliwa byłaby lokalizacja elektrowni wiatrowych.</w:t>
      </w:r>
    </w:p>
    <w:p w14:paraId="05BECD24" w14:textId="61473D1F" w:rsidR="00263424" w:rsidRPr="00902764" w:rsidRDefault="00263424" w:rsidP="00A054FD">
      <w:pPr>
        <w:pStyle w:val="POPIERAJCYPOPRAWKZAMIESZCZONWZESTAWIENIUWNIOSKW"/>
      </w:pPr>
    </w:p>
    <w:sectPr w:rsidR="00263424" w:rsidRPr="00902764" w:rsidSect="00263424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198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63424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2BB"/>
    <w:multiLevelType w:val="hybridMultilevel"/>
    <w:tmpl w:val="B27600E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16729A"/>
    <w:multiLevelType w:val="hybridMultilevel"/>
    <w:tmpl w:val="A660262C"/>
    <w:lvl w:ilvl="0" w:tplc="224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511CD"/>
    <w:multiLevelType w:val="hybridMultilevel"/>
    <w:tmpl w:val="976C8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968380">
    <w:abstractNumId w:val="1"/>
  </w:num>
  <w:num w:numId="2" w16cid:durableId="1235967658">
    <w:abstractNumId w:val="2"/>
  </w:num>
  <w:num w:numId="3" w16cid:durableId="1921209045">
    <w:abstractNumId w:val="0"/>
  </w:num>
  <w:num w:numId="4" w16cid:durableId="1246842020">
    <w:abstractNumId w:val="4"/>
  </w:num>
  <w:num w:numId="5" w16cid:durableId="156251786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0736E"/>
    <w:rsid w:val="00010219"/>
    <w:rsid w:val="00011477"/>
    <w:rsid w:val="0001196A"/>
    <w:rsid w:val="000120D9"/>
    <w:rsid w:val="00012A35"/>
    <w:rsid w:val="000138DE"/>
    <w:rsid w:val="000146D8"/>
    <w:rsid w:val="00016099"/>
    <w:rsid w:val="000162E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27FA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6480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01B"/>
    <w:rsid w:val="000D1B90"/>
    <w:rsid w:val="000D2004"/>
    <w:rsid w:val="000D2468"/>
    <w:rsid w:val="000D318A"/>
    <w:rsid w:val="000D6173"/>
    <w:rsid w:val="000D6F83"/>
    <w:rsid w:val="000D7C16"/>
    <w:rsid w:val="000E25CC"/>
    <w:rsid w:val="000E26A1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3B7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8BA"/>
    <w:rsid w:val="001A3CD3"/>
    <w:rsid w:val="001A5BEF"/>
    <w:rsid w:val="001A5CCA"/>
    <w:rsid w:val="001A7F15"/>
    <w:rsid w:val="001B065D"/>
    <w:rsid w:val="001B23D2"/>
    <w:rsid w:val="001B342E"/>
    <w:rsid w:val="001B6A0F"/>
    <w:rsid w:val="001B7982"/>
    <w:rsid w:val="001C1832"/>
    <w:rsid w:val="001C188C"/>
    <w:rsid w:val="001C5DEB"/>
    <w:rsid w:val="001D1205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B27"/>
    <w:rsid w:val="001F5CE1"/>
    <w:rsid w:val="001F6616"/>
    <w:rsid w:val="00202BD4"/>
    <w:rsid w:val="00204A97"/>
    <w:rsid w:val="00204AD2"/>
    <w:rsid w:val="0020504C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441A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424"/>
    <w:rsid w:val="00263522"/>
    <w:rsid w:val="00264EC6"/>
    <w:rsid w:val="00265927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42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570F"/>
    <w:rsid w:val="002A6C61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1D61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6745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5DD1"/>
    <w:rsid w:val="00386785"/>
    <w:rsid w:val="003868C0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34E7"/>
    <w:rsid w:val="003A4CB7"/>
    <w:rsid w:val="003A5420"/>
    <w:rsid w:val="003A60DC"/>
    <w:rsid w:val="003A6A46"/>
    <w:rsid w:val="003A7A63"/>
    <w:rsid w:val="003A7B42"/>
    <w:rsid w:val="003A7D81"/>
    <w:rsid w:val="003B000C"/>
    <w:rsid w:val="003B0D58"/>
    <w:rsid w:val="003B0F1D"/>
    <w:rsid w:val="003B22F9"/>
    <w:rsid w:val="003B4A57"/>
    <w:rsid w:val="003B552F"/>
    <w:rsid w:val="003C0AD9"/>
    <w:rsid w:val="003C0ED0"/>
    <w:rsid w:val="003C1512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92E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2BB1"/>
    <w:rsid w:val="00403210"/>
    <w:rsid w:val="0040343F"/>
    <w:rsid w:val="004035BB"/>
    <w:rsid w:val="004035EB"/>
    <w:rsid w:val="00403DFE"/>
    <w:rsid w:val="00407332"/>
    <w:rsid w:val="00407828"/>
    <w:rsid w:val="00410DA6"/>
    <w:rsid w:val="00411482"/>
    <w:rsid w:val="00411562"/>
    <w:rsid w:val="00411EDD"/>
    <w:rsid w:val="00413D8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2F5C"/>
    <w:rsid w:val="004745EE"/>
    <w:rsid w:val="00474E3C"/>
    <w:rsid w:val="004758A1"/>
    <w:rsid w:val="004776AD"/>
    <w:rsid w:val="00480A58"/>
    <w:rsid w:val="00482151"/>
    <w:rsid w:val="0048332F"/>
    <w:rsid w:val="00484235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9721E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E792F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5480"/>
    <w:rsid w:val="00526DFC"/>
    <w:rsid w:val="00526F43"/>
    <w:rsid w:val="00527651"/>
    <w:rsid w:val="00530579"/>
    <w:rsid w:val="00532D9A"/>
    <w:rsid w:val="00535374"/>
    <w:rsid w:val="005363AB"/>
    <w:rsid w:val="00536AF0"/>
    <w:rsid w:val="00544EF4"/>
    <w:rsid w:val="00545E53"/>
    <w:rsid w:val="005479D9"/>
    <w:rsid w:val="0055250E"/>
    <w:rsid w:val="00553498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0BD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4CBA"/>
    <w:rsid w:val="005C68E1"/>
    <w:rsid w:val="005C6E84"/>
    <w:rsid w:val="005D18D1"/>
    <w:rsid w:val="005D2AF9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04B"/>
    <w:rsid w:val="00607A93"/>
    <w:rsid w:val="00610C08"/>
    <w:rsid w:val="006117B7"/>
    <w:rsid w:val="00611F74"/>
    <w:rsid w:val="00613248"/>
    <w:rsid w:val="006152CB"/>
    <w:rsid w:val="00615772"/>
    <w:rsid w:val="00616224"/>
    <w:rsid w:val="0061686A"/>
    <w:rsid w:val="0062027F"/>
    <w:rsid w:val="00621231"/>
    <w:rsid w:val="00621256"/>
    <w:rsid w:val="00621DF4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399D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2677"/>
    <w:rsid w:val="006632BB"/>
    <w:rsid w:val="00663E4C"/>
    <w:rsid w:val="00667296"/>
    <w:rsid w:val="0066731C"/>
    <w:rsid w:val="006674EC"/>
    <w:rsid w:val="006678AF"/>
    <w:rsid w:val="006701EF"/>
    <w:rsid w:val="00670587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183"/>
    <w:rsid w:val="006D2735"/>
    <w:rsid w:val="006D45B2"/>
    <w:rsid w:val="006D719C"/>
    <w:rsid w:val="006D72B0"/>
    <w:rsid w:val="006E0FCC"/>
    <w:rsid w:val="006E1E96"/>
    <w:rsid w:val="006E393F"/>
    <w:rsid w:val="006E3E84"/>
    <w:rsid w:val="006E5E21"/>
    <w:rsid w:val="006E693D"/>
    <w:rsid w:val="006F2648"/>
    <w:rsid w:val="006F2F10"/>
    <w:rsid w:val="006F482B"/>
    <w:rsid w:val="006F6311"/>
    <w:rsid w:val="00700615"/>
    <w:rsid w:val="00701878"/>
    <w:rsid w:val="0070191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39E"/>
    <w:rsid w:val="00737F6A"/>
    <w:rsid w:val="00740D0A"/>
    <w:rsid w:val="007410B6"/>
    <w:rsid w:val="00741E81"/>
    <w:rsid w:val="00741E96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3282"/>
    <w:rsid w:val="00775D8E"/>
    <w:rsid w:val="00776DC2"/>
    <w:rsid w:val="00777FD3"/>
    <w:rsid w:val="00780122"/>
    <w:rsid w:val="00780C54"/>
    <w:rsid w:val="0078214B"/>
    <w:rsid w:val="0078498A"/>
    <w:rsid w:val="007859D3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96642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FE7"/>
    <w:rsid w:val="007C0BD6"/>
    <w:rsid w:val="007C2ABB"/>
    <w:rsid w:val="007C3806"/>
    <w:rsid w:val="007C4E1F"/>
    <w:rsid w:val="007C5BB7"/>
    <w:rsid w:val="007C5FB3"/>
    <w:rsid w:val="007C6C6B"/>
    <w:rsid w:val="007C7DE4"/>
    <w:rsid w:val="007D07D5"/>
    <w:rsid w:val="007D1C48"/>
    <w:rsid w:val="007D1C64"/>
    <w:rsid w:val="007D2055"/>
    <w:rsid w:val="007D32DD"/>
    <w:rsid w:val="007D40BA"/>
    <w:rsid w:val="007D6DCE"/>
    <w:rsid w:val="007D72C4"/>
    <w:rsid w:val="007E2CFE"/>
    <w:rsid w:val="007E59C9"/>
    <w:rsid w:val="007F0072"/>
    <w:rsid w:val="007F2EB6"/>
    <w:rsid w:val="007F3D1E"/>
    <w:rsid w:val="007F54C3"/>
    <w:rsid w:val="0080160B"/>
    <w:rsid w:val="0080192B"/>
    <w:rsid w:val="00802949"/>
    <w:rsid w:val="00802BB6"/>
    <w:rsid w:val="0080301E"/>
    <w:rsid w:val="0080365F"/>
    <w:rsid w:val="0081078E"/>
    <w:rsid w:val="00810C5A"/>
    <w:rsid w:val="00811961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4C3A"/>
    <w:rsid w:val="008460B6"/>
    <w:rsid w:val="0084754D"/>
    <w:rsid w:val="008479E8"/>
    <w:rsid w:val="00850C9D"/>
    <w:rsid w:val="00852B59"/>
    <w:rsid w:val="00855202"/>
    <w:rsid w:val="00856272"/>
    <w:rsid w:val="008563FF"/>
    <w:rsid w:val="0086018B"/>
    <w:rsid w:val="008611DD"/>
    <w:rsid w:val="008620DE"/>
    <w:rsid w:val="008622C7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2EED"/>
    <w:rsid w:val="008E4991"/>
    <w:rsid w:val="008E78A3"/>
    <w:rsid w:val="008F059C"/>
    <w:rsid w:val="008F0654"/>
    <w:rsid w:val="008F06CB"/>
    <w:rsid w:val="008F2E83"/>
    <w:rsid w:val="008F40C5"/>
    <w:rsid w:val="008F4DE2"/>
    <w:rsid w:val="008F5047"/>
    <w:rsid w:val="008F612A"/>
    <w:rsid w:val="009002F2"/>
    <w:rsid w:val="00900F72"/>
    <w:rsid w:val="00902764"/>
    <w:rsid w:val="0090293D"/>
    <w:rsid w:val="00902D8E"/>
    <w:rsid w:val="009034DE"/>
    <w:rsid w:val="009037A2"/>
    <w:rsid w:val="00905396"/>
    <w:rsid w:val="0090605D"/>
    <w:rsid w:val="00906419"/>
    <w:rsid w:val="009075D1"/>
    <w:rsid w:val="00911A9C"/>
    <w:rsid w:val="00912118"/>
    <w:rsid w:val="00912889"/>
    <w:rsid w:val="00913A42"/>
    <w:rsid w:val="00914167"/>
    <w:rsid w:val="009143DB"/>
    <w:rsid w:val="00914579"/>
    <w:rsid w:val="00914C45"/>
    <w:rsid w:val="00915065"/>
    <w:rsid w:val="009151F9"/>
    <w:rsid w:val="00916C77"/>
    <w:rsid w:val="00916D30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47E18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9FB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3DDF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41D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310E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269"/>
    <w:rsid w:val="00A43665"/>
    <w:rsid w:val="00A437E1"/>
    <w:rsid w:val="00A4685E"/>
    <w:rsid w:val="00A501E5"/>
    <w:rsid w:val="00A50CD4"/>
    <w:rsid w:val="00A51191"/>
    <w:rsid w:val="00A53B31"/>
    <w:rsid w:val="00A55BB8"/>
    <w:rsid w:val="00A56BE9"/>
    <w:rsid w:val="00A56CE3"/>
    <w:rsid w:val="00A56D62"/>
    <w:rsid w:val="00A56F07"/>
    <w:rsid w:val="00A57030"/>
    <w:rsid w:val="00A5762C"/>
    <w:rsid w:val="00A600FC"/>
    <w:rsid w:val="00A60BCA"/>
    <w:rsid w:val="00A60FCD"/>
    <w:rsid w:val="00A62133"/>
    <w:rsid w:val="00A638DA"/>
    <w:rsid w:val="00A63B0A"/>
    <w:rsid w:val="00A65B41"/>
    <w:rsid w:val="00A65E00"/>
    <w:rsid w:val="00A664D8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83E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2D9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9EE"/>
    <w:rsid w:val="00B00BDA"/>
    <w:rsid w:val="00B0233B"/>
    <w:rsid w:val="00B024C2"/>
    <w:rsid w:val="00B0385D"/>
    <w:rsid w:val="00B07700"/>
    <w:rsid w:val="00B07C72"/>
    <w:rsid w:val="00B13921"/>
    <w:rsid w:val="00B1528C"/>
    <w:rsid w:val="00B16364"/>
    <w:rsid w:val="00B16ACD"/>
    <w:rsid w:val="00B20B5E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21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0EC2"/>
    <w:rsid w:val="00BA1DDB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0357"/>
    <w:rsid w:val="00BF091F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5602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4FCF"/>
    <w:rsid w:val="00C55566"/>
    <w:rsid w:val="00C56448"/>
    <w:rsid w:val="00C64818"/>
    <w:rsid w:val="00C6581F"/>
    <w:rsid w:val="00C65C4B"/>
    <w:rsid w:val="00C667BE"/>
    <w:rsid w:val="00C66C2A"/>
    <w:rsid w:val="00C67562"/>
    <w:rsid w:val="00C6766B"/>
    <w:rsid w:val="00C70B61"/>
    <w:rsid w:val="00C70C86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18"/>
    <w:rsid w:val="00C858A4"/>
    <w:rsid w:val="00C85AAD"/>
    <w:rsid w:val="00C86AFA"/>
    <w:rsid w:val="00C936EC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850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C6A5A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1DFE"/>
    <w:rsid w:val="00D02753"/>
    <w:rsid w:val="00D029B8"/>
    <w:rsid w:val="00D02F60"/>
    <w:rsid w:val="00D0464E"/>
    <w:rsid w:val="00D04A96"/>
    <w:rsid w:val="00D07098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0B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ABD"/>
    <w:rsid w:val="00D50C72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3778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4AD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2E5"/>
    <w:rsid w:val="00DF0D9C"/>
    <w:rsid w:val="00DF3CB9"/>
    <w:rsid w:val="00DF3F7E"/>
    <w:rsid w:val="00DF7648"/>
    <w:rsid w:val="00E00237"/>
    <w:rsid w:val="00E007A6"/>
    <w:rsid w:val="00E00E29"/>
    <w:rsid w:val="00E02BAB"/>
    <w:rsid w:val="00E02EB9"/>
    <w:rsid w:val="00E045F1"/>
    <w:rsid w:val="00E04983"/>
    <w:rsid w:val="00E04CEB"/>
    <w:rsid w:val="00E0511C"/>
    <w:rsid w:val="00E060BC"/>
    <w:rsid w:val="00E06F68"/>
    <w:rsid w:val="00E11420"/>
    <w:rsid w:val="00E132FB"/>
    <w:rsid w:val="00E15448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0BD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4B1A"/>
    <w:rsid w:val="00E95A18"/>
    <w:rsid w:val="00E96E3F"/>
    <w:rsid w:val="00E97068"/>
    <w:rsid w:val="00EA270C"/>
    <w:rsid w:val="00EA4974"/>
    <w:rsid w:val="00EA532E"/>
    <w:rsid w:val="00EB044F"/>
    <w:rsid w:val="00EB06D9"/>
    <w:rsid w:val="00EB0921"/>
    <w:rsid w:val="00EB14F1"/>
    <w:rsid w:val="00EB192B"/>
    <w:rsid w:val="00EB19ED"/>
    <w:rsid w:val="00EB1CAB"/>
    <w:rsid w:val="00EB5B25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598"/>
    <w:rsid w:val="00EE2BAD"/>
    <w:rsid w:val="00EE48E6"/>
    <w:rsid w:val="00EE622D"/>
    <w:rsid w:val="00EE710A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2E2"/>
    <w:rsid w:val="00F93328"/>
    <w:rsid w:val="00F934DD"/>
    <w:rsid w:val="00F9415B"/>
    <w:rsid w:val="00F946BF"/>
    <w:rsid w:val="00FA1252"/>
    <w:rsid w:val="00FA13C2"/>
    <w:rsid w:val="00FA450A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9E4"/>
    <w:rsid w:val="00FC2E3D"/>
    <w:rsid w:val="00FC3BDE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0552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E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4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character" w:styleId="Uwydatnienie">
    <w:name w:val="Emphasis"/>
    <w:basedOn w:val="Domylnaczcionkaakapitu"/>
    <w:uiPriority w:val="20"/>
    <w:qFormat/>
    <w:rsid w:val="009E3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3283</Words>
  <Characters>19576</Characters>
  <Application>Microsoft Office Word</Application>
  <DocSecurity>0</DocSecurity>
  <Lines>163</Lines>
  <Paragraphs>45</Paragraphs>
  <ScaleCrop>false</ScaleCrop>
  <Company/>
  <LinksUpToDate>false</LinksUpToDate>
  <CharactersWithSpaces>22814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2025-07-18T12:43:00Z</dcterms:created>
  <dcterms:modified xsi:type="dcterms:W3CDTF">2025-07-18T12:43:00Z</dcterms:modified>
  <cp:category/>
</cp:coreProperties>
</file>