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662B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683E7435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EFD075F" w14:textId="35560A20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9428D2">
        <w:t>17 lipca 2025 r.</w:t>
      </w:r>
    </w:p>
    <w:p w14:paraId="0C10937E" w14:textId="68C4909C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FB1807" w:rsidRPr="00FB1807">
        <w:t>zmianie ustawy – Prawo restrukturyzacyjne, ustawy – Prawo upadłościowe oraz ustawy o Krajowym Rejestrze Zadłużonych</w:t>
      </w:r>
    </w:p>
    <w:p w14:paraId="72F7034A" w14:textId="464D4F05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FB1807">
        <w:t>25 czerwca 2025</w:t>
      </w:r>
      <w:r w:rsidR="008F40C5">
        <w:t xml:space="preserve"> </w:t>
      </w:r>
      <w:r w:rsidRPr="00E000DC">
        <w:t xml:space="preserve">r. ustawy </w:t>
      </w:r>
      <w:r w:rsidR="00FB1807" w:rsidRPr="00FB1807">
        <w:t>o</w:t>
      </w:r>
      <w:r w:rsidR="00FB1807">
        <w:t> </w:t>
      </w:r>
      <w:r w:rsidR="00FB1807" w:rsidRPr="00FB1807">
        <w:t>zmianie ustawy – Prawo restrukturyzacyjne, ustawy – Prawo upadłościowe oraz ustawy o Krajowym Rejestrze Zadłużonych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28D79BE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4628C5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396BCD8" w14:textId="6B80497A" w:rsidR="00912118" w:rsidRPr="00B528A4" w:rsidRDefault="0016298F" w:rsidP="000F57AC">
            <w:pPr>
              <w:pStyle w:val="TREPUNKTUWUCHWALESENACKIEJ"/>
            </w:pPr>
            <w:r w:rsidRPr="0016298F">
              <w:t>w art. 1 w pkt 3 w lit. b, w ust. 2a wyrazy „ , o którym mowa w ust. 1 pkt 1,” zastępuje się wyrazem „dłużnika” oraz wyraz „lub” zastępuje się wyrazem „albo”;</w:t>
            </w:r>
          </w:p>
        </w:tc>
      </w:tr>
      <w:tr w:rsidR="000A156A" w:rsidRPr="00B528A4" w14:paraId="51C43904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8513A1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9813AEE" w14:textId="77777777" w:rsidR="0016298F" w:rsidRDefault="0016298F" w:rsidP="0016298F">
            <w:pPr>
              <w:pStyle w:val="TREPUNKTUWUCHWALESENACKIEJ"/>
            </w:pPr>
            <w:r>
              <w:t>w art. 1 w pkt 11 w lit. a, w ust. 3:</w:t>
            </w:r>
          </w:p>
          <w:p w14:paraId="4DBEB53F" w14:textId="77777777" w:rsidR="0016298F" w:rsidRDefault="0016298F" w:rsidP="0016298F">
            <w:pPr>
              <w:pStyle w:val="LITERAWUCHWALESENACKIEJ"/>
            </w:pPr>
            <w:r>
              <w:t>a)</w:t>
            </w:r>
            <w:r>
              <w:tab/>
              <w:t xml:space="preserve">we wprowadzeniu do wyliczenia wyrazy </w:t>
            </w:r>
            <w:r w:rsidRPr="0075298A">
              <w:t>„Z uwzględnieniem warunku, o którym mowa w</w:t>
            </w:r>
            <w:r>
              <w:t> </w:t>
            </w:r>
            <w:r w:rsidRPr="0075298A">
              <w:t>ust. 4, układ</w:t>
            </w:r>
            <w:r>
              <w:t>” zastępuje się wyrazem „Układ”,</w:t>
            </w:r>
          </w:p>
          <w:p w14:paraId="283C043C" w14:textId="77777777" w:rsidR="0016298F" w:rsidRDefault="0016298F" w:rsidP="0016298F">
            <w:pPr>
              <w:pStyle w:val="LITERAWUCHWALESENACKIEJ"/>
            </w:pPr>
            <w:r>
              <w:t>b)</w:t>
            </w:r>
            <w:r>
              <w:tab/>
              <w:t>w pkt 1 skreśla się wyrazy „</w:t>
            </w:r>
            <w:r w:rsidRPr="0075298A">
              <w:t>przy czym za przyjęciem układu głosowali wierzyciele mający łącznie co najmniej połowę sumy wierzytelności przysługujących głosującym wierzycielom</w:t>
            </w:r>
            <w:r>
              <w:t>;”,</w:t>
            </w:r>
          </w:p>
          <w:p w14:paraId="217B3D2D" w14:textId="77777777" w:rsidR="0016298F" w:rsidRDefault="0016298F" w:rsidP="0016298F">
            <w:pPr>
              <w:pStyle w:val="LITERAWUCHWALESENACKIEJ"/>
            </w:pPr>
            <w:r>
              <w:t>c)</w:t>
            </w:r>
            <w:r>
              <w:tab/>
              <w:t xml:space="preserve">w pkt 2 </w:t>
            </w:r>
            <w:r w:rsidRPr="006F065F">
              <w:t>skreśla się wyrazy „</w:t>
            </w:r>
            <w:r>
              <w:t xml:space="preserve"> , </w:t>
            </w:r>
            <w:r w:rsidRPr="006F065F">
              <w:t>przy czym za przyjęciem układu głosowali wierzyciele mający łącznie co najmniej połowę sumy wierzytelności przysługujących głosującym wierzycielom</w:t>
            </w:r>
            <w:r>
              <w:t>.</w:t>
            </w:r>
            <w:r w:rsidRPr="006F065F">
              <w:t>”,</w:t>
            </w:r>
          </w:p>
          <w:p w14:paraId="0FE6B6DA" w14:textId="77777777" w:rsidR="0016298F" w:rsidRDefault="0016298F" w:rsidP="0016298F">
            <w:pPr>
              <w:pStyle w:val="LITERAWUCHWALESENACKIEJ"/>
            </w:pPr>
            <w:r>
              <w:t>d)</w:t>
            </w:r>
            <w:r>
              <w:tab/>
              <w:t>dodaje się część wspólną w brzmieniu:</w:t>
            </w:r>
          </w:p>
          <w:p w14:paraId="764F0D75" w14:textId="74CB0DA1" w:rsidR="000A156A" w:rsidRDefault="0016298F" w:rsidP="0016298F">
            <w:pPr>
              <w:pStyle w:val="ZLITCZWSPPKTzmczciwsppktliter"/>
            </w:pPr>
            <w:r>
              <w:t xml:space="preserve">„– </w:t>
            </w:r>
            <w:r w:rsidRPr="006F065F">
              <w:t>przy czym za przyjęciem układu głosowali wierzyciele mający łącznie co najmniej połowę sumy wierzytelności przysługujących głosującym wierzycielom.</w:t>
            </w:r>
            <w:r>
              <w:t>”;</w:t>
            </w:r>
          </w:p>
        </w:tc>
      </w:tr>
      <w:tr w:rsidR="000A156A" w:rsidRPr="00B528A4" w14:paraId="5638FEA7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CC1D80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5D504DF" w14:textId="77777777" w:rsidR="00595201" w:rsidRDefault="00595201" w:rsidP="00595201">
            <w:pPr>
              <w:pStyle w:val="TREPUNKTUWUCHWALESENACKIEJ"/>
            </w:pPr>
            <w:r>
              <w:t>w art. 1:</w:t>
            </w:r>
          </w:p>
          <w:p w14:paraId="6828CC2E" w14:textId="77777777" w:rsidR="00595201" w:rsidRDefault="00595201" w:rsidP="00595201">
            <w:pPr>
              <w:pStyle w:val="LITERAWUCHWALESENACKIEJ"/>
            </w:pPr>
            <w:r>
              <w:t>a)</w:t>
            </w:r>
            <w:r>
              <w:tab/>
              <w:t>w pkt 11 w lit. b, w ust. 4 wyrazy „grupy lub grup” zastępuje się wyrazami „grupy albo grup”,</w:t>
            </w:r>
          </w:p>
          <w:p w14:paraId="0494A98B" w14:textId="7A1C33EB" w:rsidR="000A156A" w:rsidRDefault="00595201" w:rsidP="00595201">
            <w:pPr>
              <w:pStyle w:val="LITERAWUCHWALESENACKIEJ"/>
            </w:pPr>
            <w:r>
              <w:t>b)</w:t>
            </w:r>
            <w:r>
              <w:tab/>
              <w:t xml:space="preserve">w pkt 17, w art. 161a w ust. 3 i 4 wyrazy „lub zarządca” zastępuje się wyrazami </w:t>
            </w:r>
            <w:r>
              <w:lastRenderedPageBreak/>
              <w:t>„albo zarządca”;</w:t>
            </w:r>
          </w:p>
        </w:tc>
      </w:tr>
      <w:tr w:rsidR="000A156A" w:rsidRPr="00B528A4" w14:paraId="0601545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8E3F9B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DFCBF02" w14:textId="77777777" w:rsidR="00595201" w:rsidRDefault="00595201" w:rsidP="00595201">
            <w:pPr>
              <w:pStyle w:val="TREPUNKTUWUCHWALESENACKIEJ"/>
            </w:pPr>
            <w:r>
              <w:t xml:space="preserve">w </w:t>
            </w:r>
            <w:r w:rsidRPr="00245223">
              <w:t xml:space="preserve">art. 1 </w:t>
            </w:r>
            <w:r>
              <w:t xml:space="preserve">w </w:t>
            </w:r>
            <w:r w:rsidRPr="00245223">
              <w:t>pkt 20 lit. d</w:t>
            </w:r>
            <w:r>
              <w:t xml:space="preserve"> otrzymuje brzmienie:</w:t>
            </w:r>
          </w:p>
          <w:p w14:paraId="632B0F93" w14:textId="542EFC47" w:rsidR="000A156A" w:rsidRDefault="00595201" w:rsidP="00595201">
            <w:pPr>
              <w:pStyle w:val="LITlitera"/>
            </w:pPr>
            <w:r>
              <w:t>„d)</w:t>
            </w:r>
            <w:r>
              <w:tab/>
            </w:r>
            <w:r w:rsidRPr="00245223">
              <w:t>w ust. 4 wyraz</w:t>
            </w:r>
            <w:r>
              <w:t>y</w:t>
            </w:r>
            <w:r w:rsidRPr="00245223">
              <w:t xml:space="preserve"> „rozprawy wyznaczonej” </w:t>
            </w:r>
            <w:r>
              <w:t>zastępuje się wyrazami</w:t>
            </w:r>
            <w:r w:rsidRPr="00245223">
              <w:t xml:space="preserve"> „posiedzenia wyznaczonego”;</w:t>
            </w:r>
            <w:r>
              <w:t>”;</w:t>
            </w:r>
          </w:p>
        </w:tc>
      </w:tr>
      <w:tr w:rsidR="000A156A" w:rsidRPr="00B528A4" w14:paraId="586AA12A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0C8010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C1A3720" w14:textId="77777777" w:rsidR="00595201" w:rsidRPr="00595201" w:rsidRDefault="00595201" w:rsidP="00595201">
            <w:pPr>
              <w:pStyle w:val="TREPUNKTUWUCHWALESENACKIEJ"/>
            </w:pPr>
            <w:r>
              <w:t>w art. 1 pkt 30 otrzymuje brzmienie:</w:t>
            </w:r>
          </w:p>
          <w:p w14:paraId="04C1A0D8" w14:textId="77777777" w:rsidR="00595201" w:rsidRPr="00595201" w:rsidRDefault="00595201" w:rsidP="00595201">
            <w:pPr>
              <w:pStyle w:val="PKTpunkt"/>
            </w:pPr>
            <w:r>
              <w:t>„30)</w:t>
            </w:r>
            <w:r>
              <w:tab/>
              <w:t>w art. 211a:</w:t>
            </w:r>
          </w:p>
          <w:p w14:paraId="13442642" w14:textId="77777777" w:rsidR="00595201" w:rsidRPr="00595201" w:rsidRDefault="00595201" w:rsidP="00595201">
            <w:pPr>
              <w:pStyle w:val="LITlitera"/>
            </w:pPr>
            <w:r>
              <w:t>a)</w:t>
            </w:r>
            <w:r>
              <w:tab/>
              <w:t>ust. 1 otrzymuje brzmienie:</w:t>
            </w:r>
          </w:p>
          <w:p w14:paraId="387C76C3" w14:textId="77777777" w:rsidR="00595201" w:rsidRPr="00595201" w:rsidRDefault="00595201" w:rsidP="00595201">
            <w:pPr>
              <w:pStyle w:val="ZLITUSTzmustliter"/>
            </w:pPr>
            <w:r>
              <w:t>„</w:t>
            </w:r>
            <w:r w:rsidRPr="00595201">
              <w:t>1. W dniu ustalenia dnia układowego nadzorca układu zakłada akta w systemie teleinformatycznym obsługującym postępowanie sądowe.”,</w:t>
            </w:r>
          </w:p>
          <w:p w14:paraId="19E4E6F1" w14:textId="77777777" w:rsidR="00595201" w:rsidRPr="00595201" w:rsidRDefault="00595201" w:rsidP="00595201">
            <w:pPr>
              <w:pStyle w:val="LITlitera"/>
            </w:pPr>
            <w:r>
              <w:t>b)</w:t>
            </w:r>
            <w:r>
              <w:tab/>
              <w:t>po ust. 1 dodaje się ust. 1a w brzmieniu:</w:t>
            </w:r>
          </w:p>
          <w:p w14:paraId="0699E173" w14:textId="3580C0CB" w:rsidR="000A156A" w:rsidRDefault="00595201" w:rsidP="00595201">
            <w:pPr>
              <w:pStyle w:val="ZLITUSTzmustliter"/>
            </w:pPr>
            <w:r>
              <w:t xml:space="preserve">„1a. </w:t>
            </w:r>
            <w:r w:rsidRPr="00595201">
              <w:t>Akta założone w systemie teleinformatycznym obsługującym postępowanie sądowe nadzorca układu prowadzi w tym systemie.”;”;</w:t>
            </w:r>
          </w:p>
        </w:tc>
      </w:tr>
      <w:tr w:rsidR="000A156A" w:rsidRPr="00B528A4" w14:paraId="044A02DD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B59E6E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2F2CD60" w14:textId="77777777" w:rsidR="00595201" w:rsidRDefault="00595201" w:rsidP="00595201">
            <w:pPr>
              <w:pStyle w:val="TREPUNKTUWUCHWALESENACKIEJ"/>
            </w:pPr>
            <w:r>
              <w:t>w art. 1:</w:t>
            </w:r>
          </w:p>
          <w:p w14:paraId="27BD98F2" w14:textId="77777777" w:rsidR="00595201" w:rsidRDefault="00595201" w:rsidP="00595201">
            <w:pPr>
              <w:pStyle w:val="LITERAWUCHWALESENACKIEJ"/>
            </w:pPr>
            <w:r>
              <w:t>a)</w:t>
            </w:r>
            <w:r>
              <w:tab/>
              <w:t>w pkt 31, w art. 211b:</w:t>
            </w:r>
          </w:p>
          <w:p w14:paraId="2FA130D1" w14:textId="77777777" w:rsidR="00595201" w:rsidRDefault="00595201" w:rsidP="00595201">
            <w:pPr>
              <w:pStyle w:val="TIRETWUCHWALESENACKIEJ"/>
            </w:pPr>
            <w:r>
              <w:t>–</w:t>
            </w:r>
            <w:r>
              <w:tab/>
              <w:t>w ust. 1 we wprowadzeniu do wyliczenia wyraz „zwołaniem” zastępuje się wyrazami „dniem zwołania”,</w:t>
            </w:r>
          </w:p>
          <w:p w14:paraId="55DA7E8B" w14:textId="77777777" w:rsidR="00595201" w:rsidRDefault="00595201" w:rsidP="00595201">
            <w:pPr>
              <w:pStyle w:val="TIRETWUCHWALESENACKIEJ"/>
            </w:pPr>
            <w:r>
              <w:t>–</w:t>
            </w:r>
            <w:r>
              <w:tab/>
              <w:t>w ust. 2:</w:t>
            </w:r>
          </w:p>
          <w:p w14:paraId="3A357250" w14:textId="77777777" w:rsidR="00595201" w:rsidRDefault="00595201" w:rsidP="00595201">
            <w:pPr>
              <w:pStyle w:val="PODWJNETIRETWUCHWALESENACKIEJ"/>
            </w:pPr>
            <w:r>
              <w:t>– –</w:t>
            </w:r>
            <w:r>
              <w:tab/>
              <w:t>w zdaniu drugim wyraz „lub” zastępuje się wyrazem „albo”,</w:t>
            </w:r>
          </w:p>
          <w:p w14:paraId="2F6F3C68" w14:textId="77777777" w:rsidR="00595201" w:rsidRDefault="00595201" w:rsidP="00595201">
            <w:pPr>
              <w:pStyle w:val="PODWJNETIRETWUCHWALESENACKIEJ"/>
            </w:pPr>
            <w:r>
              <w:t>– –</w:t>
            </w:r>
            <w:r>
              <w:tab/>
              <w:t xml:space="preserve">w zdaniu trzecim </w:t>
            </w:r>
            <w:r w:rsidRPr="00060194">
              <w:t>wyraz „lub” zastępuje się wyrazem „</w:t>
            </w:r>
            <w:r>
              <w:t>oraz” oraz skreśla się wyrazy „w celu głosowania nad układem”,</w:t>
            </w:r>
          </w:p>
          <w:p w14:paraId="596D3759" w14:textId="77777777" w:rsidR="00595201" w:rsidRDefault="00595201" w:rsidP="00595201">
            <w:pPr>
              <w:pStyle w:val="LITERAWUCHWALESENACKIEJ"/>
            </w:pPr>
            <w:r>
              <w:t>b)</w:t>
            </w:r>
            <w:r>
              <w:tab/>
              <w:t>w pkt 39, w art. 261:</w:t>
            </w:r>
          </w:p>
          <w:p w14:paraId="4DF13BCE" w14:textId="77777777" w:rsidR="00595201" w:rsidRDefault="00595201" w:rsidP="00595201">
            <w:pPr>
              <w:pStyle w:val="TIRETWUCHWALESENACKIEJ"/>
            </w:pPr>
            <w:r>
              <w:t>–</w:t>
            </w:r>
            <w:r>
              <w:tab/>
              <w:t>w ust. 2 we wprowadzeniu do wyliczenia wyraz „zwołaniem” zastępuje się wyrazami „dniem zwołania”,</w:t>
            </w:r>
          </w:p>
          <w:p w14:paraId="3A902BF2" w14:textId="77777777" w:rsidR="00595201" w:rsidRDefault="00595201" w:rsidP="00595201">
            <w:pPr>
              <w:pStyle w:val="TIRETWUCHWALESENACKIEJ"/>
            </w:pPr>
            <w:r>
              <w:t>–</w:t>
            </w:r>
            <w:r>
              <w:tab/>
              <w:t>w ust. 3:</w:t>
            </w:r>
          </w:p>
          <w:p w14:paraId="47F2C226" w14:textId="77777777" w:rsidR="00595201" w:rsidRDefault="00595201" w:rsidP="00595201">
            <w:pPr>
              <w:pStyle w:val="PODWJNETIRETWUCHWALESENACKIEJ"/>
            </w:pPr>
            <w:r>
              <w:t>– –</w:t>
            </w:r>
            <w:r>
              <w:tab/>
              <w:t>w zdaniu drugim wyraz „lub” zastępuje się wyrazem „albo”,</w:t>
            </w:r>
          </w:p>
          <w:p w14:paraId="470F0079" w14:textId="77777777" w:rsidR="00595201" w:rsidRDefault="00595201" w:rsidP="00595201">
            <w:pPr>
              <w:pStyle w:val="PODWJNETIRETWUCHWALESENACKIEJ"/>
            </w:pPr>
            <w:r>
              <w:t>– –</w:t>
            </w:r>
            <w:r>
              <w:tab/>
              <w:t xml:space="preserve">w zdaniu trzecim </w:t>
            </w:r>
            <w:r w:rsidRPr="00060194">
              <w:t>wyraz „lub” zastępuje się wyrazem „</w:t>
            </w:r>
            <w:r>
              <w:t>oraz”,</w:t>
            </w:r>
          </w:p>
          <w:p w14:paraId="2592058A" w14:textId="77777777" w:rsidR="00595201" w:rsidRDefault="00595201" w:rsidP="00595201">
            <w:pPr>
              <w:pStyle w:val="LITERAWUCHWALESENACKIEJ"/>
            </w:pPr>
            <w:r>
              <w:t>c)</w:t>
            </w:r>
            <w:r>
              <w:tab/>
              <w:t>w pkt 43 i w pkt 44:</w:t>
            </w:r>
          </w:p>
          <w:p w14:paraId="6DEB41F7" w14:textId="77777777" w:rsidR="00595201" w:rsidRDefault="00595201" w:rsidP="00595201">
            <w:pPr>
              <w:pStyle w:val="TIRETWUCHWALESENACKIEJ"/>
            </w:pPr>
            <w:r>
              <w:t>–</w:t>
            </w:r>
            <w:r>
              <w:tab/>
            </w:r>
            <w:r w:rsidRPr="007D2191">
              <w:t xml:space="preserve">w ust. 2 we wprowadzeniu do wyliczenia wyraz „zwołaniem” zastępuje się </w:t>
            </w:r>
            <w:r w:rsidRPr="007D2191">
              <w:lastRenderedPageBreak/>
              <w:t>wyrazami „dniem zwołania”</w:t>
            </w:r>
            <w:r>
              <w:t>,</w:t>
            </w:r>
          </w:p>
          <w:p w14:paraId="754EA1D4" w14:textId="77777777" w:rsidR="00595201" w:rsidRDefault="00595201" w:rsidP="00595201">
            <w:pPr>
              <w:pStyle w:val="TIRETWUCHWALESENACKIEJ"/>
            </w:pPr>
            <w:r>
              <w:t>–</w:t>
            </w:r>
            <w:r>
              <w:tab/>
              <w:t>w ust. 3:</w:t>
            </w:r>
          </w:p>
          <w:p w14:paraId="64A34104" w14:textId="77777777" w:rsidR="00595201" w:rsidRDefault="00595201" w:rsidP="00595201">
            <w:pPr>
              <w:pStyle w:val="PODWJNETIRETWUCHWALESENACKIEJ"/>
            </w:pPr>
            <w:r>
              <w:t>– –</w:t>
            </w:r>
            <w:r>
              <w:tab/>
              <w:t>w zdaniu drugim wyraz „lub” zastępuje się wyrazem „albo”,</w:t>
            </w:r>
          </w:p>
          <w:p w14:paraId="0B8B9118" w14:textId="2770EB96" w:rsidR="000A156A" w:rsidRDefault="00595201" w:rsidP="00595201">
            <w:pPr>
              <w:pStyle w:val="PODWJNETIRETWUCHWALESENACKIEJ"/>
            </w:pPr>
            <w:r>
              <w:t>– –</w:t>
            </w:r>
            <w:r>
              <w:tab/>
              <w:t>w zdaniu trzecim wyraz „lub” zastępuje się wyrazem „oraz”;</w:t>
            </w:r>
          </w:p>
        </w:tc>
      </w:tr>
      <w:tr w:rsidR="000A156A" w:rsidRPr="00B528A4" w14:paraId="1BF893BC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5C9428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7F72F78" w14:textId="77777777" w:rsidR="00595201" w:rsidRDefault="00595201" w:rsidP="00595201">
            <w:pPr>
              <w:pStyle w:val="TREPUNKTUWUCHWALESENACKIEJ"/>
            </w:pPr>
            <w:r>
              <w:t>w art. 2 w pkt 2, art. 9a otrzymuje brzmienie:</w:t>
            </w:r>
          </w:p>
          <w:p w14:paraId="10E4FE3D" w14:textId="5EC9D8E3" w:rsidR="00595201" w:rsidRDefault="00595201" w:rsidP="00595201">
            <w:pPr>
              <w:pStyle w:val="ZARTzmartartykuempunktem"/>
            </w:pPr>
            <w:r>
              <w:t>„Art. 9a. 1. Nie można ogłosić upadłości w okresie od dnia otwarcia przyspieszonego postępowania układowego, postępowania układowego i postępowania sanacyjnego do dnia zakończenia albo prawomocnego umorzenia tego postępowania. W takim przypadku rozpoznanie wniosku o ogłoszenie upadłości zostaje wstrzymane.</w:t>
            </w:r>
          </w:p>
          <w:p w14:paraId="48AC7B07" w14:textId="005FFF79" w:rsidR="000A156A" w:rsidRDefault="00595201" w:rsidP="00595201">
            <w:pPr>
              <w:pStyle w:val="ZUSTzmustartykuempunktem"/>
            </w:pPr>
            <w:r>
              <w:t>2. Nie można ogłosić upadłości w okresie od dnia obwieszczenia o ustaleniu dnia układowego w postępowaniu o zatwierdzenie układu do dnia prawomocnego umorzenia postępowania o zatwierdzenie układu albo do dnia złożenia wniosku o zatwierdzenie układu do sądu. W takim przypadku rozpoznanie wniosku o ogłoszenie upadłości zostaje wstrzymane.”.</w:t>
            </w:r>
          </w:p>
        </w:tc>
      </w:tr>
    </w:tbl>
    <w:p w14:paraId="2A48651F" w14:textId="71BA741C" w:rsidR="00912118" w:rsidRDefault="00912118" w:rsidP="00A054FD">
      <w:pPr>
        <w:pStyle w:val="POPIERAJCYPOPRAWKZAMIESZCZONWZESTAWIENIUWNIOSKW"/>
      </w:pPr>
    </w:p>
    <w:p w14:paraId="19055481" w14:textId="7C8795ED" w:rsidR="00E609DE" w:rsidRDefault="00E609DE" w:rsidP="00A054FD">
      <w:pPr>
        <w:pStyle w:val="POPIERAJCYPOPRAWKZAMIESZCZONWZESTAWIENIUWNIOSKW"/>
      </w:pPr>
    </w:p>
    <w:p w14:paraId="788FA6B8" w14:textId="39FBEA56" w:rsidR="00E609DE" w:rsidRDefault="00E609DE" w:rsidP="00A054FD">
      <w:pPr>
        <w:pStyle w:val="POPIERAJCYPOPRAWKZAMIESZCZONWZESTAWIENIUWNIOSKW"/>
      </w:pPr>
    </w:p>
    <w:p w14:paraId="1059CB13" w14:textId="5FD0459B" w:rsidR="00E609DE" w:rsidRDefault="00E609DE" w:rsidP="00A054FD">
      <w:pPr>
        <w:pStyle w:val="POPIERAJCYPOPRAWKZAMIESZCZONWZESTAWIENIUWNIOSKW"/>
      </w:pPr>
    </w:p>
    <w:p w14:paraId="540B43DE" w14:textId="4F377F74" w:rsidR="00E609DE" w:rsidRDefault="00E609DE" w:rsidP="00A054FD">
      <w:pPr>
        <w:pStyle w:val="POPIERAJCYPOPRAWKZAMIESZCZONWZESTAWIENIUWNIOSKW"/>
      </w:pPr>
    </w:p>
    <w:p w14:paraId="5DF5187A" w14:textId="77777777" w:rsidR="00E609DE" w:rsidRDefault="00E609DE" w:rsidP="00E609DE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1EB8DA03" w14:textId="77777777" w:rsidR="00E609DE" w:rsidRDefault="00E609DE" w:rsidP="00E609DE">
      <w:pPr>
        <w:ind w:left="5103" w:firstLine="4"/>
        <w:rPr>
          <w:rStyle w:val="Ppogrubienie"/>
          <w:color w:val="000000" w:themeColor="text1"/>
        </w:rPr>
      </w:pPr>
    </w:p>
    <w:p w14:paraId="349068D3" w14:textId="77777777" w:rsidR="00E609DE" w:rsidRDefault="00E609DE" w:rsidP="00E609DE">
      <w:pPr>
        <w:ind w:left="5103" w:firstLine="4"/>
        <w:rPr>
          <w:rStyle w:val="Ppogrubienie"/>
          <w:color w:val="000000" w:themeColor="text1"/>
        </w:rPr>
      </w:pPr>
    </w:p>
    <w:p w14:paraId="23124849" w14:textId="77777777" w:rsidR="00E609DE" w:rsidRDefault="00E609DE" w:rsidP="00E609DE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350E405D" w14:textId="77777777" w:rsidR="00E609DE" w:rsidRDefault="00E609DE" w:rsidP="00A054FD">
      <w:pPr>
        <w:pStyle w:val="POPIERAJCYPOPRAWKZAMIESZCZONWZESTAWIENIUWNIOSKW"/>
        <w:sectPr w:rsidR="00E609DE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C605555" w14:textId="77777777" w:rsidR="00E609DE" w:rsidRDefault="00E609DE" w:rsidP="00741347">
      <w:pPr>
        <w:pStyle w:val="OZNRODZAKTUtznustawalubrozporzdzenieiorganwydajcy"/>
      </w:pPr>
      <w:r>
        <w:lastRenderedPageBreak/>
        <w:t>uzasadnienie</w:t>
      </w:r>
    </w:p>
    <w:p w14:paraId="56B66522" w14:textId="77777777" w:rsidR="00E609DE" w:rsidRDefault="00E609DE" w:rsidP="00741347">
      <w:pPr>
        <w:pStyle w:val="DATAAKTUdatauchwalenialubwydaniaaktu"/>
      </w:pPr>
    </w:p>
    <w:p w14:paraId="2E52BF97" w14:textId="77777777" w:rsidR="00E609DE" w:rsidRDefault="00E609DE" w:rsidP="00024C5C">
      <w:pPr>
        <w:pStyle w:val="NIEARTTEKSTtekstnieartykuowanynppodstprawnarozplubpreambua"/>
      </w:pPr>
      <w:r>
        <w:t xml:space="preserve">Na posiedzeniu w dniu 17 lipca 2025 r. Senat rozpatrzył ustawę </w:t>
      </w:r>
      <w:r w:rsidRPr="00741347">
        <w:t>o zmianie ustawy – Prawo restrukturyzacyjne, ustawy – Prawo upadłościowe oraz ustawy o Krajowym Rejestrze Zadłużonych</w:t>
      </w:r>
      <w:r>
        <w:t xml:space="preserve"> i uchwalił do niej 7 poprawek.</w:t>
      </w:r>
    </w:p>
    <w:p w14:paraId="378CCF75" w14:textId="77777777" w:rsidR="00E609DE" w:rsidRDefault="00E609DE" w:rsidP="00756F12">
      <w:pPr>
        <w:pStyle w:val="NIEARTTEKSTtekstnieartykuowanynppodstprawnarozplubpreambua"/>
      </w:pPr>
      <w:r>
        <w:t xml:space="preserve">Kierując się § 10 Zasad techniki prawodawczej, zwanych dalej „ZTP”, oraz biorąc pod uwagę terminologię używaną w art. 10 ust. 1 pkt 1 ustawy – Prawo restrukturyzacyjne, a także w dodawanym do tej ustawy art. 10a ust. 1 pkt 1 lit. a, należy skorelować terminologicznie z tymi przepisami dodawany art. 10 ust. 2a. Dodatkowo korekty wymaga użyty w tym przepisie spójnik alternatywy łącznej – </w:t>
      </w:r>
      <w:r w:rsidRPr="000412C5">
        <w:rPr>
          <w:rStyle w:val="Ppogrubienie"/>
        </w:rPr>
        <w:t>poprawka nr 1</w:t>
      </w:r>
      <w:r>
        <w:t>.</w:t>
      </w:r>
    </w:p>
    <w:p w14:paraId="2FFF9FE9" w14:textId="77777777" w:rsidR="00E609DE" w:rsidRDefault="00E609DE" w:rsidP="0087194E">
      <w:pPr>
        <w:pStyle w:val="NIEARTTEKSTtekstnieartykuowanynppodstprawnarozplubpreambua"/>
      </w:pPr>
      <w:r>
        <w:t>Mając na względzie § 23 ust. 3 ZTP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 xml:space="preserve"> oraz fakt, że w art. 119 ustawy – Prawo restrukturyzacyjne po nowelizacji przepisy będą ułożone zgodnie z obowiązującą zasadą techniczno-legislacyjną (tj. we właściwej kolejności), określanie relacji pomiędzy art. 119 ust. 3 i 4 jest zbędne (nadmiarowe). Oczywiste jest, że stosując art. 119 ust. 3 trzeba wziąć pod uwagę ust. 4 tego artykułu. Co więcej, stosując art. 119 ust. 3 trzeba również uwzględnić inne przepisy. Na przykład uwzględniony musi być art. 119 ust. 5, w którym zdefiniowano na potrzeby ust. 3 pkt 1 tego artykułu pojęcie „wierzyciel o wyższym stopniu zaspokojenia”. Ponadto biorąc pod uwagę, że </w:t>
      </w:r>
      <w:r w:rsidRPr="00024C5C">
        <w:t xml:space="preserve">art. 119 ust. 3 jest przepisem zawierającym wyliczenie, należy </w:t>
      </w:r>
      <w:r>
        <w:br/>
      </w:r>
      <w:r w:rsidRPr="00024C5C">
        <w:t>– zgodnie z § 56 ust. 1 ZTP – wydzielić do części wspólnej powtarzający się fragment obu elementów wyliczenia. Skoro zdecydowano się zastosować technikę wyliczenia, należy to</w:t>
      </w:r>
      <w:r>
        <w:t> </w:t>
      </w:r>
      <w:r w:rsidRPr="00024C5C">
        <w:t>zrobić konsekwentnie</w:t>
      </w:r>
      <w:r>
        <w:t xml:space="preserve"> – </w:t>
      </w:r>
      <w:r w:rsidRPr="0087194E">
        <w:rPr>
          <w:rStyle w:val="Ppogrubienie"/>
        </w:rPr>
        <w:t>poprawka nr 2</w:t>
      </w:r>
      <w:r>
        <w:t>.</w:t>
      </w:r>
    </w:p>
    <w:p w14:paraId="7CA67067" w14:textId="77777777" w:rsidR="00E609DE" w:rsidRDefault="00E609DE" w:rsidP="007264FA">
      <w:pPr>
        <w:pStyle w:val="NIEARTTEKSTtekstnieartykuowanynppodstprawnarozplubpreambua"/>
      </w:pPr>
      <w:r w:rsidRPr="0087194E">
        <w:rPr>
          <w:rStyle w:val="Ppogrubienie"/>
        </w:rPr>
        <w:t>Poprawka nr 3</w:t>
      </w:r>
      <w:r>
        <w:t xml:space="preserve"> koryguje błędne spójniki.</w:t>
      </w:r>
      <w:r w:rsidRPr="008B0B5D">
        <w:t xml:space="preserve"> </w:t>
      </w:r>
      <w:r>
        <w:t>W dodawanym art. 119 ust. 4 s</w:t>
      </w:r>
      <w:r w:rsidRPr="008B0B5D">
        <w:t>pójnik alternatywy łącznej należy zastąpić spójnikiem alternatywy rozłącznej.</w:t>
      </w:r>
      <w:r>
        <w:t xml:space="preserve"> W przepisie mówi się o wierzycielach </w:t>
      </w:r>
      <w:r w:rsidRPr="00680B0C">
        <w:rPr>
          <w:rStyle w:val="Ppogrubienie"/>
        </w:rPr>
        <w:t>jednej</w:t>
      </w:r>
      <w:r>
        <w:t xml:space="preserve"> grupy o wyższym stopniu zaspokojenia </w:t>
      </w:r>
      <w:r w:rsidRPr="008B0B5D">
        <w:rPr>
          <w:rStyle w:val="Ppogrubienie"/>
        </w:rPr>
        <w:t>albo</w:t>
      </w:r>
      <w:r>
        <w:t xml:space="preserve"> wierzycielach </w:t>
      </w:r>
      <w:r w:rsidRPr="00680B0C">
        <w:rPr>
          <w:rStyle w:val="Ppogrubienie"/>
        </w:rPr>
        <w:t>więcej niż jednej</w:t>
      </w:r>
      <w:r>
        <w:t xml:space="preserve"> takiej grupy. Analogicznej zmiany należy dokonać w dodawanym art. 161a ust. 3 i 4 (art. 1 pkt 17 noweli). Sprzedaży przedmiotu zabezpieczenia będzie dokonywał nadzorca wykonania układu </w:t>
      </w:r>
      <w:r w:rsidRPr="00024C5C">
        <w:rPr>
          <w:rStyle w:val="Ppogrubienie"/>
        </w:rPr>
        <w:t>albo</w:t>
      </w:r>
      <w:r w:rsidRPr="00024C5C">
        <w:t xml:space="preserve"> zarządca przymusowy.</w:t>
      </w:r>
    </w:p>
    <w:p w14:paraId="1833198E" w14:textId="77777777" w:rsidR="00E609DE" w:rsidRDefault="00E609DE" w:rsidP="004B351E">
      <w:pPr>
        <w:pStyle w:val="NIEARTTEKSTtekstnieartykuowanynppodstprawnarozplubpreambua"/>
      </w:pPr>
      <w:r>
        <w:lastRenderedPageBreak/>
        <w:t>Przepis art. 164 ust. 4 ustawy – Prawo restrukturyzacyjne po zmianach będzie stanowił, że o</w:t>
      </w:r>
      <w:r w:rsidRPr="000025E4">
        <w:t xml:space="preserve"> terminie rozprawy wyznaczonej lub posiedzenia wyznaczonego w celu rozpoznania układu zawiadamia się przez obwieszczenie, chyba że sędzia-komisarz zawiadomił o tym na zgromadzeniu wierzycieli.</w:t>
      </w:r>
      <w:r>
        <w:t xml:space="preserve"> Przepis ten budzi zastrzeżenia. Po pierwsze, rozprawa </w:t>
      </w:r>
      <w:r w:rsidRPr="009C4BAE">
        <w:t>jest szczególnym rodzajem posiedzenia sądowego, które ma charakter jawny i odbywa się z</w:t>
      </w:r>
      <w:r>
        <w:t> </w:t>
      </w:r>
      <w:r w:rsidRPr="009C4BAE">
        <w:t>udziałem stron, ich pełnomocników oraz publicznośc</w:t>
      </w:r>
      <w:r>
        <w:t xml:space="preserve">i. Skoro rozprawa jest posiedzeniem to między tymi pojęciami (instytucjami) nie zachodzi relacja wykluczania („rozprawa” mieści się w zakresie pojęcia „posiedzenie”; ust. 4 sugeruje, że rozprawa nie jest posiedzeniem). Po drugie, gdyby przyjąć, że relacja wykluczania zachodzi, należałoby użyć spójnika alternatywy rozłącznej. Po trzecie, w przypadku gdyby rozprawa nie była posiedzeniem, szyk w przepisie powinien być odwrotny. W pierwszej kolejności powinien on mówić o posiedzeniu (jako zasadzie), w drugiej zaś o rozprawie (jako wyjątku). Po czwarte – najważniejsze, przepis w przyjętym brzmieniu wpłynie na sposób rozumienia nowelizowanych art. 164 ust. 2 i art. 165 ust. 5 ustawy – Prawo restrukturyzacyjne. Przyjmując przy interpretacji tych przepisów tok rozumowania zastosowany przy interpretacji art. 164 ust. 4, w nowym brzmieniu, należałoby stwierdzić, że w przypadku gdy przepis mówi wyłącznie o posiedzeniu nie dotyczy on rozprawy. Przyjętego w zmienianym art. 164 ust. 4 rozumowania nie da się racjonalnie i systemowo uzasadnić. W celu wyeliminowania wątpliwości uchwalono </w:t>
      </w:r>
      <w:r w:rsidRPr="007264FA">
        <w:rPr>
          <w:rStyle w:val="Ppogrubienie"/>
        </w:rPr>
        <w:t>poprawkę nr 4</w:t>
      </w:r>
      <w:r>
        <w:t>.</w:t>
      </w:r>
      <w:bookmarkStart w:id="0" w:name="_Hlk202872708"/>
    </w:p>
    <w:p w14:paraId="7B68130E" w14:textId="77777777" w:rsidR="00E609DE" w:rsidRDefault="00E609DE" w:rsidP="00645F87">
      <w:pPr>
        <w:pStyle w:val="NIEARTTEKSTtekstnieartykuowanynppodstprawnarozplubpreambua"/>
      </w:pPr>
      <w:r w:rsidRPr="00645F87">
        <w:t>Przepis art. 211a ust. 1 ustawy – Prawo restrukturyzacyjne, ze zmianą wynikającą z noweli</w:t>
      </w:r>
      <w:r>
        <w:t xml:space="preserve">, </w:t>
      </w:r>
      <w:r w:rsidRPr="00645F87">
        <w:t xml:space="preserve">budzi wątpliwość interpretacyjną. Nie jest jasne co </w:t>
      </w:r>
      <w:r>
        <w:t xml:space="preserve">ustawodawca miał na myśli uchwalając zmianę, w następstwie której przepis będzie stanowił, </w:t>
      </w:r>
      <w:r w:rsidRPr="00645F87">
        <w:t xml:space="preserve">że </w:t>
      </w:r>
      <w:bookmarkEnd w:id="0"/>
      <w:r w:rsidRPr="00630A3F">
        <w:rPr>
          <w:rStyle w:val="Ppogrubienie"/>
        </w:rPr>
        <w:t>z dniem ustalenia dnia układowego</w:t>
      </w:r>
      <w:r w:rsidRPr="00645F87">
        <w:t xml:space="preserve"> nadzorca układu zakłada i prowadzi akta w</w:t>
      </w:r>
      <w:r>
        <w:t> </w:t>
      </w:r>
      <w:r w:rsidRPr="00645F87">
        <w:t>systemie teleinformatycznym obsługującym postępowanie sądowe.</w:t>
      </w:r>
      <w:r>
        <w:t xml:space="preserve"> Ustalając znaczenie normy (norm) zakodowanych w tym przepisie należy wziąć pod uwagę, że zakładanie akt jest czynnością jednorazową zaś prowadzenie akt czynnością ciągłą. Przepis może sugerować, że nadzorca układu będzie obowiązany prowadzić akta</w:t>
      </w:r>
      <w:r w:rsidRPr="00630A3F">
        <w:t xml:space="preserve"> w systemie teleinformatycznym wyłącznie w jednym dniu, tzn. w</w:t>
      </w:r>
      <w:r>
        <w:t> </w:t>
      </w:r>
      <w:r w:rsidRPr="00630A3F">
        <w:t xml:space="preserve">dniu ustalenia dnia układowego. Wydaje się, że nie taki był cel ustawodawcy. Można założyć, że istotą przepisu jest </w:t>
      </w:r>
      <w:r>
        <w:t xml:space="preserve">z jednej strony </w:t>
      </w:r>
      <w:r w:rsidRPr="00630A3F">
        <w:t>przeciwdziałanie potencjalnemu ryzyku, że akta postępowania będą prowadzone w systemie teleinformatycznym od dnia późniejszego niż dzień układowy</w:t>
      </w:r>
      <w:r>
        <w:t>, z drugiej zaś strony precyzyjne wskazanie kiedy (w jakim dniu) należy założyć akta w systemie teleinformatycznym oraz przesądzenie, że akta założone w takim systemie będą w nim prowadzone do zakończenia postępowania restrukturyzacyjnego.</w:t>
      </w:r>
      <w:r w:rsidRPr="00630A3F">
        <w:t xml:space="preserve"> W celu wyeliminowania zasygnalizowanych wątpliwości, </w:t>
      </w:r>
      <w:r>
        <w:t xml:space="preserve">uchwalono </w:t>
      </w:r>
      <w:r w:rsidRPr="00630A3F">
        <w:rPr>
          <w:rStyle w:val="Ppogrubienie"/>
        </w:rPr>
        <w:t>poprawkę nr 5</w:t>
      </w:r>
      <w:r>
        <w:t>.</w:t>
      </w:r>
    </w:p>
    <w:p w14:paraId="62B0024F" w14:textId="77777777" w:rsidR="00E609DE" w:rsidRDefault="00E609DE" w:rsidP="00645F87">
      <w:pPr>
        <w:pStyle w:val="NIEARTTEKSTtekstnieartykuowanynppodstprawnarozplubpreambua"/>
      </w:pPr>
      <w:r w:rsidRPr="00645F87">
        <w:rPr>
          <w:rStyle w:val="Ppogrubienie"/>
        </w:rPr>
        <w:lastRenderedPageBreak/>
        <w:t>Poprawka nr 6</w:t>
      </w:r>
      <w:r>
        <w:t xml:space="preserve"> porządkuje terminologicznie art. 1 pkt 31 (w zakresie art. 211b), pkt 39 (w zakresie art. 261 ust. 2 i 3), pkt 43 (w zakresie art. 280 ust. 2 i 3) i pkt 44 (w zakresie art. 320 ust. 2 i 3). W związku z tym, że termin, o którym mowa </w:t>
      </w:r>
      <w:bookmarkStart w:id="1" w:name="_Hlk202867379"/>
      <w:r>
        <w:t xml:space="preserve">w dodawanych art. 211b ust. 1, art. 261 ust. 2, art. 280 ust. 2 i art. 320 ust. 2 </w:t>
      </w:r>
      <w:bookmarkEnd w:id="1"/>
      <w:r>
        <w:t>ustala się w odniesieniu do dnia zaistnienia zdarzenia prawnie istotnego, a nie zdarzenia jako takiego, w poprawce dokonuje się stosownej korekty terminologicznej w tym zakresie. Ponadto w</w:t>
      </w:r>
      <w:r w:rsidRPr="00024C5C">
        <w:t xml:space="preserve"> dodawanych art. 211b ust. 2, art. 261 ust. 3, art.</w:t>
      </w:r>
      <w:r>
        <w:t> </w:t>
      </w:r>
      <w:r w:rsidRPr="00024C5C">
        <w:t>280 ust. 3 i art. 320 ust. 3 należy skorygować spójniki. Po pierwsze, jeżeli nadzorca układu dokona w następstwie zastrzeżenia zmiany w dokumentach</w:t>
      </w:r>
      <w:r>
        <w:t>,</w:t>
      </w:r>
      <w:r w:rsidRPr="00024C5C">
        <w:t xml:space="preserve"> to jednocześnie nie będzie on składał do akt oświadczenia o nieuwzględnieniu tego zastrzeżenia (zdania drugie wymienionych przepisów). Po drugie, wniesienie zastrzeżenia nie będzie wpływało na żaden z</w:t>
      </w:r>
      <w:r>
        <w:t> </w:t>
      </w:r>
      <w:r w:rsidRPr="00024C5C">
        <w:t xml:space="preserve">terminów, których dotyczą korygowane przepisy (zdania trzecie wymienionych przepisów). </w:t>
      </w:r>
      <w:r>
        <w:t xml:space="preserve">Dodatkowo </w:t>
      </w:r>
      <w:r w:rsidRPr="00024C5C">
        <w:t>w art. 211b ust. 2 zdanie trzecie należy skreślić wyrazy „w celu głosowania nad układem”. Doprecyzowania takiego nie poczyniono w analogicznych art. 261 ust. 3, art. 280 ust. 3 i</w:t>
      </w:r>
      <w:r>
        <w:t> </w:t>
      </w:r>
      <w:r w:rsidRPr="00024C5C">
        <w:t>art.</w:t>
      </w:r>
      <w:r>
        <w:t> </w:t>
      </w:r>
      <w:r w:rsidRPr="00024C5C">
        <w:t>320 ust. 3.</w:t>
      </w:r>
    </w:p>
    <w:p w14:paraId="15558537" w14:textId="77777777" w:rsidR="00E609DE" w:rsidRPr="00024C5C" w:rsidRDefault="00E609DE" w:rsidP="00645F87">
      <w:pPr>
        <w:pStyle w:val="NIEARTTEKSTtekstnieartykuowanynppodstprawnarozplubpreambua"/>
      </w:pPr>
      <w:r>
        <w:t>W związku z dodawanym do ustawy – Prawo upadłościowe art. 9a nasuwało się pytanie, dlaczego w ust. 1 tego artykułu mowa jest o „prawomocnym umorzeniu postępowania”, natomiast w ust. 2 tylko o „umorzeniu postępowania”, bez podkreślenia jego prawomocności. Należy założyć, że w obu przepisach ustawodawca odnosił się do postępowań, w których zapadły prawomocne orzeczenia, i skutków tych orzeczeń. Ponadto k</w:t>
      </w:r>
      <w:r w:rsidRPr="00024C5C">
        <w:t>orekty wymagają spójniki użyte w art. 9a ust. 1 zdanie pierwsze i ust. 2 zdanie pierwsze. W obu przepisach spójnik alternatywy łącznej powinien być zastąpiony spójnikiem alternatywy rozłącznej.</w:t>
      </w:r>
      <w:r>
        <w:t xml:space="preserve"> Mając to na uwadze uchwalono </w:t>
      </w:r>
      <w:r w:rsidRPr="00645F87">
        <w:rPr>
          <w:rStyle w:val="Ppogrubienie"/>
        </w:rPr>
        <w:t>poprawkę nr 7</w:t>
      </w:r>
      <w:r>
        <w:t>.</w:t>
      </w:r>
      <w:r w:rsidRPr="00024C5C">
        <w:t xml:space="preserve"> </w:t>
      </w:r>
    </w:p>
    <w:p w14:paraId="0CE453C5" w14:textId="77777777" w:rsidR="00E609DE" w:rsidRPr="00024C5C" w:rsidRDefault="00E609DE" w:rsidP="00024C5C">
      <w:pPr>
        <w:pStyle w:val="ARTartustawynprozporzdzenia"/>
      </w:pPr>
    </w:p>
    <w:p w14:paraId="1F215CE2" w14:textId="062ADA88" w:rsidR="00E609DE" w:rsidRPr="00737F6A" w:rsidRDefault="00E609DE" w:rsidP="00A054FD">
      <w:pPr>
        <w:pStyle w:val="POPIERAJCYPOPRAWKZAMIESZCZONWZESTAWIENIUWNIOSKW"/>
      </w:pPr>
    </w:p>
    <w:sectPr w:rsidR="00E609DE" w:rsidRPr="00737F6A" w:rsidSect="00E609DE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BB6C" w14:textId="77777777" w:rsidR="00CA3B0A" w:rsidRDefault="00CA3B0A">
      <w:r>
        <w:separator/>
      </w:r>
    </w:p>
  </w:endnote>
  <w:endnote w:type="continuationSeparator" w:id="0">
    <w:p w14:paraId="7881BE80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173A" w14:textId="77777777" w:rsidR="00CA3B0A" w:rsidRDefault="00CA3B0A">
      <w:r>
        <w:separator/>
      </w:r>
    </w:p>
  </w:footnote>
  <w:footnote w:type="continuationSeparator" w:id="0">
    <w:p w14:paraId="75CE2F96" w14:textId="77777777" w:rsidR="00CA3B0A" w:rsidRDefault="00CA3B0A">
      <w:r>
        <w:continuationSeparator/>
      </w:r>
    </w:p>
  </w:footnote>
  <w:footnote w:id="1">
    <w:p w14:paraId="2E6E564E" w14:textId="77777777" w:rsidR="00E609DE" w:rsidRPr="00422773" w:rsidRDefault="00E609DE" w:rsidP="00024C5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Przepis § 23 ust. 3 ZTP</w:t>
      </w:r>
      <w:r w:rsidRPr="00422773">
        <w:t xml:space="preserve"> stanowi, że jeżeli od któregoś z elementów przepisu szczegółowego przewiduje się wyjątki lub któryś z elementów tego przepisu wymaga uściślenia, przepis formułujący wyjątki lub uściślenia zamieszcza się bezpośrednio po danym przepisie szczegółowym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2F8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A87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6777024">
    <w:abstractNumId w:val="23"/>
  </w:num>
  <w:num w:numId="2" w16cid:durableId="710571332">
    <w:abstractNumId w:val="23"/>
  </w:num>
  <w:num w:numId="3" w16cid:durableId="1084179859">
    <w:abstractNumId w:val="18"/>
  </w:num>
  <w:num w:numId="4" w16cid:durableId="105203287">
    <w:abstractNumId w:val="18"/>
  </w:num>
  <w:num w:numId="5" w16cid:durableId="1767576692">
    <w:abstractNumId w:val="36"/>
  </w:num>
  <w:num w:numId="6" w16cid:durableId="92164814">
    <w:abstractNumId w:val="32"/>
  </w:num>
  <w:num w:numId="7" w16cid:durableId="1078748691">
    <w:abstractNumId w:val="36"/>
  </w:num>
  <w:num w:numId="8" w16cid:durableId="57020314">
    <w:abstractNumId w:val="32"/>
  </w:num>
  <w:num w:numId="9" w16cid:durableId="920524082">
    <w:abstractNumId w:val="36"/>
  </w:num>
  <w:num w:numId="10" w16cid:durableId="962079361">
    <w:abstractNumId w:val="32"/>
  </w:num>
  <w:num w:numId="11" w16cid:durableId="1827357231">
    <w:abstractNumId w:val="14"/>
  </w:num>
  <w:num w:numId="12" w16cid:durableId="77797219">
    <w:abstractNumId w:val="10"/>
  </w:num>
  <w:num w:numId="13" w16cid:durableId="39524089">
    <w:abstractNumId w:val="15"/>
  </w:num>
  <w:num w:numId="14" w16cid:durableId="1623537527">
    <w:abstractNumId w:val="27"/>
  </w:num>
  <w:num w:numId="15" w16cid:durableId="780027435">
    <w:abstractNumId w:val="14"/>
  </w:num>
  <w:num w:numId="16" w16cid:durableId="1880387640">
    <w:abstractNumId w:val="16"/>
  </w:num>
  <w:num w:numId="17" w16cid:durableId="2020814085">
    <w:abstractNumId w:val="8"/>
  </w:num>
  <w:num w:numId="18" w16cid:durableId="737678980">
    <w:abstractNumId w:val="3"/>
  </w:num>
  <w:num w:numId="19" w16cid:durableId="434710100">
    <w:abstractNumId w:val="2"/>
  </w:num>
  <w:num w:numId="20" w16cid:durableId="1746607636">
    <w:abstractNumId w:val="1"/>
  </w:num>
  <w:num w:numId="21" w16cid:durableId="408163183">
    <w:abstractNumId w:val="0"/>
  </w:num>
  <w:num w:numId="22" w16cid:durableId="1200581949">
    <w:abstractNumId w:val="9"/>
  </w:num>
  <w:num w:numId="23" w16cid:durableId="407002670">
    <w:abstractNumId w:val="7"/>
  </w:num>
  <w:num w:numId="24" w16cid:durableId="370762298">
    <w:abstractNumId w:val="6"/>
  </w:num>
  <w:num w:numId="25" w16cid:durableId="325208385">
    <w:abstractNumId w:val="5"/>
  </w:num>
  <w:num w:numId="26" w16cid:durableId="223151992">
    <w:abstractNumId w:val="4"/>
  </w:num>
  <w:num w:numId="27" w16cid:durableId="1740787876">
    <w:abstractNumId w:val="34"/>
  </w:num>
  <w:num w:numId="28" w16cid:durableId="2017919394">
    <w:abstractNumId w:val="26"/>
  </w:num>
  <w:num w:numId="29" w16cid:durableId="1373844790">
    <w:abstractNumId w:val="37"/>
  </w:num>
  <w:num w:numId="30" w16cid:durableId="2079671943">
    <w:abstractNumId w:val="33"/>
  </w:num>
  <w:num w:numId="31" w16cid:durableId="172308552">
    <w:abstractNumId w:val="19"/>
  </w:num>
  <w:num w:numId="32" w16cid:durableId="80957260">
    <w:abstractNumId w:val="11"/>
  </w:num>
  <w:num w:numId="33" w16cid:durableId="130096940">
    <w:abstractNumId w:val="31"/>
  </w:num>
  <w:num w:numId="34" w16cid:durableId="94790686">
    <w:abstractNumId w:val="20"/>
  </w:num>
  <w:num w:numId="35" w16cid:durableId="2124953361">
    <w:abstractNumId w:val="17"/>
  </w:num>
  <w:num w:numId="36" w16cid:durableId="3867778">
    <w:abstractNumId w:val="22"/>
  </w:num>
  <w:num w:numId="37" w16cid:durableId="1778721409">
    <w:abstractNumId w:val="28"/>
  </w:num>
  <w:num w:numId="38" w16cid:durableId="698433298">
    <w:abstractNumId w:val="25"/>
  </w:num>
  <w:num w:numId="39" w16cid:durableId="1494679606">
    <w:abstractNumId w:val="13"/>
  </w:num>
  <w:num w:numId="40" w16cid:durableId="618335356">
    <w:abstractNumId w:val="30"/>
  </w:num>
  <w:num w:numId="41" w16cid:durableId="956563672">
    <w:abstractNumId w:val="29"/>
  </w:num>
  <w:num w:numId="42" w16cid:durableId="835875522">
    <w:abstractNumId w:val="21"/>
  </w:num>
  <w:num w:numId="43" w16cid:durableId="1952273881">
    <w:abstractNumId w:val="35"/>
  </w:num>
  <w:num w:numId="44" w16cid:durableId="1491023350">
    <w:abstractNumId w:val="12"/>
  </w:num>
  <w:num w:numId="45" w16cid:durableId="982545404">
    <w:abstractNumId w:val="24"/>
  </w:num>
  <w:num w:numId="46" w16cid:durableId="1240097294">
    <w:abstractNumId w:val="24"/>
  </w:num>
  <w:num w:numId="47" w16cid:durableId="459953567">
    <w:abstractNumId w:val="24"/>
  </w:num>
  <w:num w:numId="48" w16cid:durableId="5861552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298F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A4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5201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67ED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BFC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28D2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3105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099E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4976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9DE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807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63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9D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1559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2025-07-18T12:42:00Z</dcterms:created>
  <dcterms:modified xsi:type="dcterms:W3CDTF">2025-07-18T12:42:00Z</dcterms:modified>
  <cp:category/>
</cp:coreProperties>
</file>