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74B27" w14:textId="77777777" w:rsidR="00912118" w:rsidRPr="00E000DC" w:rsidRDefault="00912118" w:rsidP="00912118">
      <w:pPr>
        <w:pStyle w:val="OZNRODZAKTUtznustawalubrozporzdzenieiorganwydajcy"/>
      </w:pPr>
      <w:r w:rsidRPr="00912118">
        <w:t>UCHWAŁA</w:t>
      </w:r>
    </w:p>
    <w:p w14:paraId="492B0BFB" w14:textId="77777777" w:rsidR="00912118" w:rsidRPr="00E000DC" w:rsidRDefault="00912118" w:rsidP="00912118">
      <w:pPr>
        <w:pStyle w:val="OZNRODZAKTUtznustawalubrozporzdzenieiorganwydajcy"/>
      </w:pPr>
      <w:r w:rsidRPr="00E000DC">
        <w:t>SENATU RZECZYPOSPOLITEJ POLSKIEJ</w:t>
      </w:r>
    </w:p>
    <w:p w14:paraId="13777CD8" w14:textId="4E74FE21" w:rsidR="00912118" w:rsidRPr="00E000DC" w:rsidRDefault="00912118" w:rsidP="00912118">
      <w:pPr>
        <w:pStyle w:val="DATAAKTUdatauchwalenialubwydaniaaktu"/>
      </w:pPr>
      <w:r w:rsidRPr="00E000DC">
        <w:t>z dnia</w:t>
      </w:r>
      <w:r w:rsidR="008F40C5">
        <w:t xml:space="preserve"> </w:t>
      </w:r>
      <w:r w:rsidR="000A6EA6">
        <w:t>17 lipca 2025 r.</w:t>
      </w:r>
    </w:p>
    <w:p w14:paraId="69FD2A15" w14:textId="1AE67753" w:rsidR="00912118" w:rsidRPr="00E000DC" w:rsidRDefault="008F40C5" w:rsidP="00912118">
      <w:pPr>
        <w:pStyle w:val="TYTUAKTUprzedmiotregulacjiustawylubrozporzdzenia"/>
      </w:pPr>
      <w:r>
        <w:t xml:space="preserve">w sprawie ustawy o </w:t>
      </w:r>
      <w:r w:rsidR="0074400D" w:rsidRPr="0074400D">
        <w:t>likwidacji Akademii Kopernikańskiej i Szkoły Głównej Mikołaja Kopernika</w:t>
      </w:r>
    </w:p>
    <w:p w14:paraId="304449A3" w14:textId="64645489" w:rsidR="00912118" w:rsidRDefault="00912118" w:rsidP="00912118">
      <w:pPr>
        <w:pStyle w:val="NIEARTTEKSTtekstnieartykuowanynppodstprawnarozplubpreambua"/>
      </w:pPr>
      <w:r w:rsidRPr="00E000DC">
        <w:t xml:space="preserve">Senat, po rozpatrzeniu uchwalonej przez Sejm na posiedzeniu w dniu </w:t>
      </w:r>
      <w:r w:rsidR="0074400D" w:rsidRPr="0074400D">
        <w:t>9 lipca 2025</w:t>
      </w:r>
      <w:r w:rsidR="0074400D">
        <w:t> </w:t>
      </w:r>
      <w:r w:rsidR="0074400D" w:rsidRPr="0074400D">
        <w:t>r.</w:t>
      </w:r>
      <w:r w:rsidRPr="00E000DC">
        <w:t xml:space="preserve"> ustawy o </w:t>
      </w:r>
      <w:r w:rsidR="0074400D" w:rsidRPr="0074400D">
        <w:t>likwidacji Akademii Kopernikańskiej i Szkoły Głównej Mikołaja Kopernika</w:t>
      </w:r>
      <w:r w:rsidRPr="00E000DC">
        <w:t>, wprowadza do jej tekstu następujące poprawki:</w:t>
      </w:r>
    </w:p>
    <w:tbl>
      <w:tblPr>
        <w:tblW w:w="935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93"/>
        <w:gridCol w:w="8363"/>
      </w:tblGrid>
      <w:tr w:rsidR="00912118" w:rsidRPr="00B528A4" w14:paraId="180E690C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6C9BC2B" w14:textId="77777777" w:rsidR="00912118" w:rsidRPr="00B528A4" w:rsidRDefault="00912118" w:rsidP="00912118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4444A22D" w14:textId="0D38D04C" w:rsidR="00912118" w:rsidRPr="00B528A4" w:rsidRDefault="0074400D" w:rsidP="000F57AC">
            <w:pPr>
              <w:pStyle w:val="TREPUNKTUWUCHWALESENACKIEJ"/>
            </w:pPr>
            <w:r w:rsidRPr="0074400D">
              <w:t>w art. 1 w ust. 1 skreśla się wyrazy „ , o których mowa w ustawie z dnia 28 kwietnia 2022 r. o Akademii Kopernikańskiej (Dz. U. z 2024 r. poz. 463)”;</w:t>
            </w:r>
          </w:p>
        </w:tc>
      </w:tr>
      <w:tr w:rsidR="000A156A" w:rsidRPr="00B528A4" w14:paraId="62DCBDE0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BE0BCE2" w14:textId="77777777" w:rsidR="000A156A" w:rsidRPr="00B528A4" w:rsidRDefault="000A156A" w:rsidP="00912118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77BB2DE6" w14:textId="5D2FB251" w:rsidR="000A156A" w:rsidRDefault="0074400D" w:rsidP="000F57AC">
            <w:pPr>
              <w:pStyle w:val="TREPUNKTUWUCHWALESENACKIEJ"/>
            </w:pPr>
            <w:r w:rsidRPr="0074400D">
              <w:t>w art. 7 skreśla się wyrazy „90 – Akademia Kopernikańska”;</w:t>
            </w:r>
          </w:p>
        </w:tc>
      </w:tr>
      <w:tr w:rsidR="000A156A" w:rsidRPr="00B528A4" w14:paraId="1EA2562F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96D14D0" w14:textId="77777777" w:rsidR="000A156A" w:rsidRPr="00B528A4" w:rsidRDefault="000A156A" w:rsidP="00912118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78C4529D" w14:textId="21D3A050" w:rsidR="000A156A" w:rsidRDefault="0074400D" w:rsidP="000F57AC">
            <w:pPr>
              <w:pStyle w:val="TREPUNKTUWUCHWALESENACKIEJ"/>
            </w:pPr>
            <w:r w:rsidRPr="0074400D">
              <w:t>w art. 11 w ust. 5 po wyrazie „podróży” dodaje się wyrazy „w wysokości i”;</w:t>
            </w:r>
          </w:p>
        </w:tc>
      </w:tr>
      <w:tr w:rsidR="000A156A" w:rsidRPr="00B528A4" w14:paraId="580A9110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4D11A5F" w14:textId="77777777" w:rsidR="000A156A" w:rsidRPr="00B528A4" w:rsidRDefault="000A156A" w:rsidP="00912118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74ED8B6B" w14:textId="1DB700EE" w:rsidR="000A156A" w:rsidRDefault="0074400D" w:rsidP="000F57AC">
            <w:pPr>
              <w:pStyle w:val="TREPUNKTUWUCHWALESENACKIEJ"/>
            </w:pPr>
            <w:r w:rsidRPr="0074400D">
              <w:t>w art. 25 skreśla się pkt 1.</w:t>
            </w:r>
          </w:p>
        </w:tc>
      </w:tr>
    </w:tbl>
    <w:p w14:paraId="5C54A8D8" w14:textId="280EC5A4" w:rsidR="00912118" w:rsidRDefault="00912118" w:rsidP="00A054FD">
      <w:pPr>
        <w:pStyle w:val="POPIERAJCYPOPRAWKZAMIESZCZONWZESTAWIENIUWNIOSKW"/>
      </w:pPr>
    </w:p>
    <w:p w14:paraId="59C0F978" w14:textId="5B2F6914" w:rsidR="00766750" w:rsidRDefault="00766750" w:rsidP="00A054FD">
      <w:pPr>
        <w:pStyle w:val="POPIERAJCYPOPRAWKZAMIESZCZONWZESTAWIENIUWNIOSKW"/>
      </w:pPr>
    </w:p>
    <w:p w14:paraId="44DF011A" w14:textId="3A3A1E4F" w:rsidR="00766750" w:rsidRDefault="00766750" w:rsidP="00A054FD">
      <w:pPr>
        <w:pStyle w:val="POPIERAJCYPOPRAWKZAMIESZCZONWZESTAWIENIUWNIOSKW"/>
      </w:pPr>
    </w:p>
    <w:p w14:paraId="727588BD" w14:textId="77777777" w:rsidR="00766750" w:rsidRDefault="00766750" w:rsidP="00766750">
      <w:pPr>
        <w:ind w:left="5443"/>
        <w:rPr>
          <w:rStyle w:val="Ppogrubienie"/>
        </w:rPr>
      </w:pPr>
      <w:r w:rsidRPr="007A36AD">
        <w:rPr>
          <w:rFonts w:eastAsia="Times New Roman" w:cs="Times New Roman"/>
          <w:b/>
          <w:color w:val="000000" w:themeColor="text1"/>
        </w:rPr>
        <w:tab/>
      </w:r>
      <w:r>
        <w:rPr>
          <w:rStyle w:val="Ppogrubienie"/>
          <w:color w:val="000000" w:themeColor="text1"/>
        </w:rPr>
        <w:t>MARSZAŁEK SENATU</w:t>
      </w:r>
    </w:p>
    <w:p w14:paraId="220BB9F7" w14:textId="77777777" w:rsidR="00766750" w:rsidRDefault="00766750" w:rsidP="00766750">
      <w:pPr>
        <w:ind w:left="5103" w:firstLine="4"/>
        <w:rPr>
          <w:rStyle w:val="Ppogrubienie"/>
          <w:color w:val="000000" w:themeColor="text1"/>
        </w:rPr>
      </w:pPr>
    </w:p>
    <w:p w14:paraId="36EA0396" w14:textId="77777777" w:rsidR="00766750" w:rsidRDefault="00766750" w:rsidP="00766750">
      <w:pPr>
        <w:ind w:left="5103" w:firstLine="4"/>
        <w:rPr>
          <w:rStyle w:val="Ppogrubienie"/>
          <w:color w:val="000000" w:themeColor="text1"/>
        </w:rPr>
      </w:pPr>
    </w:p>
    <w:p w14:paraId="4A985693" w14:textId="77777777" w:rsidR="00766750" w:rsidRDefault="00766750" w:rsidP="00766750">
      <w:pPr>
        <w:tabs>
          <w:tab w:val="left" w:pos="5387"/>
        </w:tabs>
        <w:ind w:left="4962" w:firstLine="283"/>
      </w:pPr>
      <w:r>
        <w:rPr>
          <w:rStyle w:val="Ppogrubienie"/>
          <w:color w:val="000000" w:themeColor="text1"/>
        </w:rPr>
        <w:t>Małgorzata KIDAWA-BŁOŃSKA</w:t>
      </w:r>
    </w:p>
    <w:p w14:paraId="55108D40" w14:textId="77777777" w:rsidR="000115E7" w:rsidRDefault="000115E7" w:rsidP="00A054FD">
      <w:pPr>
        <w:pStyle w:val="POPIERAJCYPOPRAWKZAMIESZCZONWZESTAWIENIUWNIOSKW"/>
        <w:sectPr w:rsidR="000115E7" w:rsidSect="001A7F15">
          <w:headerReference w:type="default" r:id="rId9"/>
          <w:footnotePr>
            <w:numRestart w:val="eachSect"/>
          </w:footnotePr>
          <w:pgSz w:w="11906" w:h="16838"/>
          <w:pgMar w:top="1560" w:right="1434" w:bottom="1560" w:left="1418" w:header="709" w:footer="709" w:gutter="0"/>
          <w:cols w:space="708"/>
          <w:titlePg/>
          <w:docGrid w:linePitch="254"/>
        </w:sectPr>
      </w:pPr>
    </w:p>
    <w:p w14:paraId="16CD52AC" w14:textId="77777777" w:rsidR="000115E7" w:rsidRDefault="000115E7" w:rsidP="00731FC9">
      <w:pPr>
        <w:pStyle w:val="OZNRODZAKTUtznustawalubrozporzdzenieiorganwydajcy"/>
      </w:pPr>
      <w:r>
        <w:lastRenderedPageBreak/>
        <w:t>uzasadnienie</w:t>
      </w:r>
    </w:p>
    <w:p w14:paraId="5DE93C9E" w14:textId="77777777" w:rsidR="000115E7" w:rsidRDefault="000115E7" w:rsidP="00731FC9">
      <w:pPr>
        <w:pStyle w:val="DATAAKTUdatauchwalenialubwydaniaaktu"/>
      </w:pPr>
    </w:p>
    <w:p w14:paraId="57C752B6" w14:textId="77777777" w:rsidR="000115E7" w:rsidRDefault="000115E7" w:rsidP="00731FC9">
      <w:pPr>
        <w:pStyle w:val="NIEARTTEKSTtekstnieartykuowanynppodstprawnarozplubpreambua"/>
      </w:pPr>
      <w:r>
        <w:t xml:space="preserve">Na posiedzeniu w dniu 17 lipca 2025 r. Senat rozpatrzył </w:t>
      </w:r>
      <w:r w:rsidRPr="00731FC9">
        <w:t>ustaw</w:t>
      </w:r>
      <w:r>
        <w:t>ę</w:t>
      </w:r>
      <w:r w:rsidRPr="00731FC9">
        <w:t xml:space="preserve"> o likwidacji Akademii Kopernikańskiej i Szkoły Głównej Mikołaja Kopernika</w:t>
      </w:r>
      <w:r>
        <w:t xml:space="preserve"> i uchwalił do niej 4 poprawki.</w:t>
      </w:r>
    </w:p>
    <w:p w14:paraId="14BCFDBE" w14:textId="77777777" w:rsidR="000115E7" w:rsidRPr="00731FC9" w:rsidRDefault="000115E7" w:rsidP="00731FC9">
      <w:pPr>
        <w:pStyle w:val="ARTartustawynprozporzdzenia"/>
      </w:pPr>
      <w:r>
        <w:t>W</w:t>
      </w:r>
      <w:r w:rsidRPr="00731FC9">
        <w:t xml:space="preserve"> związku z tym, że w systemie nie ma innej Akademii Kopernikańskiej i Szkoły Głównej Mikołaja Kopernika niż te, o których mowa w ustawie o Akademii Kopernikańskiej (ustawie uchylanej), zbędne jest doprecyzowanie w art. 1 ust. 1 (poprzez odesłanie do uchylanej ustawy), jakiej Akademii i Szkoły dotyczy ustawa. Zgodnie z § 11 Zasad techniki prawodawczej, zwanych dalej „ZTP”, w przepisie (w ustawie) nie zamieszcza się wypowiedzi niemających wartości normatywnej. Skreślenie odesłania nie będzie miało żadnego wpływu na komunikatywność przepisu art. 1 ust. 1.</w:t>
      </w:r>
      <w:r>
        <w:t xml:space="preserve"> Mając to na uwadze uchwalono </w:t>
      </w:r>
      <w:r w:rsidRPr="00B657AF">
        <w:rPr>
          <w:rStyle w:val="Ppogrubienie"/>
        </w:rPr>
        <w:t>poprawkę nr 1</w:t>
      </w:r>
      <w:r>
        <w:t>.</w:t>
      </w:r>
    </w:p>
    <w:p w14:paraId="315F0B89" w14:textId="77777777" w:rsidR="000115E7" w:rsidRPr="00731FC9" w:rsidRDefault="000115E7" w:rsidP="00731FC9">
      <w:pPr>
        <w:pStyle w:val="ARTartustawynprozporzdzenia"/>
      </w:pPr>
      <w:r>
        <w:t>Z</w:t>
      </w:r>
      <w:r w:rsidRPr="00731FC9">
        <w:t>godnie z art. 7 koszty likwidacji Akademii będą pokrywane z jej mienia, a w przypadku braku wystarczających środków – z budżetu państwa z części 90 – Akademia Kopernikańska, której dysponentem jest minister właściwy do spraw szkolnictwa wyższego i nauki, na podstawie planu przychodów i kosztów związanych z likwidacją. Jest to rozwiązanie podobne, ale nie identyczne z tym, które znajdzie zastosowanie w odniesieniu do kosztów likwidacji Szkoły. Koszty likwidacji Szkoły będą pokrywane z mienia likwidowanej uczelni, a</w:t>
      </w:r>
      <w:r>
        <w:t> </w:t>
      </w:r>
      <w:r w:rsidRPr="00731FC9">
        <w:t>w</w:t>
      </w:r>
      <w:r>
        <w:t> </w:t>
      </w:r>
      <w:r w:rsidRPr="00731FC9">
        <w:t>przypadku braku wystarczających środków – z budżetu państwa z części, której dysponentem jest minister, na podstawie planu przychodów i kosztów związanych z likwidacją (art. 36 ust. 8 ustawy – Prawo o szkolnictwie wyższym i nauce; przepis ten będzie stosowany wprost w odniesieniu do likwidacji Szkoły). Różnica pomiędzy rozwiązaniami jest nieznaczna, ale zasadnicza.</w:t>
      </w:r>
    </w:p>
    <w:p w14:paraId="264A5260" w14:textId="77777777" w:rsidR="000115E7" w:rsidRPr="00731FC9" w:rsidRDefault="000115E7" w:rsidP="00731FC9">
      <w:pPr>
        <w:pStyle w:val="ARTartustawynprozporzdzenia"/>
      </w:pPr>
      <w:r w:rsidRPr="00731FC9">
        <w:t>Ponieważ nie można wykluczyć, że czynności likwidacyjne Akademii nie zakończą się w</w:t>
      </w:r>
      <w:r>
        <w:t> </w:t>
      </w:r>
      <w:r w:rsidRPr="00731FC9">
        <w:t xml:space="preserve">2025 r., może się okazać, że w 2026 r. (i być może w latach kolejnych) minister właściwy do spraw szkolnictwa wyższego i nauki nie będzie miał podstawy do uruchomienia środków budżetu państwa </w:t>
      </w:r>
      <w:r>
        <w:t>na</w:t>
      </w:r>
      <w:r w:rsidRPr="00731FC9">
        <w:t xml:space="preserve"> pokryci</w:t>
      </w:r>
      <w:r>
        <w:t>e</w:t>
      </w:r>
      <w:r w:rsidRPr="00731FC9">
        <w:t xml:space="preserve"> kosztów likwidacji Akademii. W związku z likwidacją Akademii w budżecie państwa na kolejny rok (kolejne lata) nie będzie bowiem części 90 – Akademia Kopernikańska. W przypadku gdyby zdecydowano się zabezpieczyć w budżecie państwa na kolejny rok środki na potrzeby likwidacji Akademii, część albo rezerwa celowa na ten cel nie będą tym samym co część 90 – Akademia Kopernikańska (choćby z powodu konieczności ujęcia wydatków na ten cel w innej części budżetu państwa np. częś</w:t>
      </w:r>
      <w:r>
        <w:t>ci</w:t>
      </w:r>
      <w:r w:rsidRPr="00731FC9">
        <w:t xml:space="preserve"> 83 – Rezerwy celowe).</w:t>
      </w:r>
    </w:p>
    <w:p w14:paraId="0C46EAEB" w14:textId="77777777" w:rsidR="000115E7" w:rsidRPr="00731FC9" w:rsidRDefault="000115E7" w:rsidP="00731FC9">
      <w:pPr>
        <w:pStyle w:val="ARTartustawynprozporzdzenia"/>
      </w:pPr>
      <w:r w:rsidRPr="00731FC9">
        <w:lastRenderedPageBreak/>
        <w:t>W art. 7 założono, że czynności likwidacyjne zakończą się do dnia 31 grudnia br., co</w:t>
      </w:r>
      <w:r>
        <w:t> </w:t>
      </w:r>
      <w:r w:rsidRPr="00731FC9">
        <w:t xml:space="preserve">może okazać się z różnych powodów niewykonalne. </w:t>
      </w:r>
    </w:p>
    <w:p w14:paraId="17AEFC23" w14:textId="77777777" w:rsidR="000115E7" w:rsidRPr="00731FC9" w:rsidRDefault="000115E7" w:rsidP="00731FC9">
      <w:pPr>
        <w:pStyle w:val="ARTartustawynprozporzdzenia"/>
      </w:pPr>
      <w:r w:rsidRPr="00731FC9">
        <w:t>W przypadku likwidacji Szkoły, ze względu na generalność art. 36 ust. 8 ustawy – Prawo o szkolnictwie wyższym i nauce, takiego problemu nie ma. W celu wyeliminowania zasygnalizowanego ryzyka</w:t>
      </w:r>
      <w:r>
        <w:t>,</w:t>
      </w:r>
      <w:r w:rsidRPr="00731FC9">
        <w:t xml:space="preserve"> </w:t>
      </w:r>
      <w:r>
        <w:t xml:space="preserve">Senat uchwalił </w:t>
      </w:r>
      <w:r w:rsidRPr="00B657AF">
        <w:rPr>
          <w:rStyle w:val="Ppogrubienie"/>
        </w:rPr>
        <w:t>poprawkę nr 2</w:t>
      </w:r>
      <w:r>
        <w:t>. W poprawce tej proponuje się</w:t>
      </w:r>
      <w:r w:rsidRPr="00731FC9">
        <w:t xml:space="preserve"> sformułowa</w:t>
      </w:r>
      <w:r>
        <w:t>nie</w:t>
      </w:r>
      <w:r w:rsidRPr="00731FC9">
        <w:t xml:space="preserve"> art. 7 ustawy analogicznie do art. 36 ust. 8 ustawy – Prawo o szkolnictwie wyższym i nauce.</w:t>
      </w:r>
    </w:p>
    <w:p w14:paraId="2F0B781F" w14:textId="77777777" w:rsidR="000115E7" w:rsidRPr="00731FC9" w:rsidRDefault="000115E7" w:rsidP="00731FC9">
      <w:pPr>
        <w:pStyle w:val="ARTartustawynprozporzdzenia"/>
      </w:pPr>
      <w:r>
        <w:t>Z</w:t>
      </w:r>
      <w:r w:rsidRPr="00731FC9">
        <w:t>godnie z art. 11 ust. 5 ekspertom będą przysługiwały diety oraz zwrot kosztów podróży na warunkach określonych w przepisach wydanych na podstawie art. 77</w:t>
      </w:r>
      <w:r w:rsidRPr="00B657AF">
        <w:rPr>
          <w:rStyle w:val="IGindeksgrny"/>
        </w:rPr>
        <w:t>5</w:t>
      </w:r>
      <w:r w:rsidRPr="00731FC9">
        <w:t xml:space="preserve"> § 2 ustawy z dnia 26</w:t>
      </w:r>
      <w:r>
        <w:t> </w:t>
      </w:r>
      <w:r w:rsidRPr="00731FC9">
        <w:t xml:space="preserve">czerwca 1974 r. – Kodeks pracy. Biorąc pod uwagę zdefiniowany w art. 11 ust. 5 zakres odesłania (warunki uzyskania diety i zwrotu kosztów podróży) oraz zakres przepisów, do których się odsyła (wysokość oraz warunki ustalania należności przysługujących pracownikowi), </w:t>
      </w:r>
      <w:r>
        <w:t>Senat powziął wątpliwość</w:t>
      </w:r>
      <w:r w:rsidRPr="00731FC9">
        <w:t xml:space="preserve">, w jaki sposób będzie ustalana wysokość należności przysługujących ekspertom, skoro przepis odsyłający odnosi się tylko do warunków, a nie wysokości i warunków ustalania należności. W celu wyeliminowania wątpliwości interpretacyjnych, </w:t>
      </w:r>
      <w:r>
        <w:t>uchwalono</w:t>
      </w:r>
      <w:r w:rsidRPr="00731FC9">
        <w:t xml:space="preserve"> </w:t>
      </w:r>
      <w:r w:rsidRPr="00B657AF">
        <w:rPr>
          <w:rStyle w:val="Ppogrubienie"/>
        </w:rPr>
        <w:t>poprawkę nr 3</w:t>
      </w:r>
      <w:r w:rsidRPr="00731FC9">
        <w:t>.</w:t>
      </w:r>
    </w:p>
    <w:p w14:paraId="62A98AB3" w14:textId="512D8DC1" w:rsidR="00766750" w:rsidRPr="00737F6A" w:rsidRDefault="000115E7" w:rsidP="000115E7">
      <w:pPr>
        <w:pStyle w:val="ARTartustawynprozporzdzenia"/>
      </w:pPr>
      <w:r>
        <w:t>W</w:t>
      </w:r>
      <w:r w:rsidRPr="00731FC9">
        <w:t xml:space="preserve"> związku z tym, że skutek art. 3 i art. 4 jest związany z dniem otwarcia likwidacji (z</w:t>
      </w:r>
      <w:r>
        <w:t> </w:t>
      </w:r>
      <w:r w:rsidRPr="00731FC9">
        <w:t>dniem wejścia w życie ustawy) oraz mając na uwadze § 44 ust. 2 ZTP, który określa warunki różnicowania terminów wejścia w życie poszczególnych przepisów ustawy</w:t>
      </w:r>
      <w:r>
        <w:t xml:space="preserve"> – w ocenie Senatu –</w:t>
      </w:r>
      <w:r w:rsidRPr="00731FC9">
        <w:t xml:space="preserve"> należy skreślić pkt 1 w art. 25. Przepisy art. 3 i art. 4 muszą bowiem wejść w życie w tym samym dniu, w którym wejdzie w życie ustawa. W związku z tym, że likwidator zostanie powołany z dniem wejścia w życie ustawy, co wynika wprost z art. 3 ustawy (otwarcie likwidacji i powołanie likwidatora powinny nastąpić w tym samym dniu), nie ma żadnego racjonalnego uzasadnienia skrócenia </w:t>
      </w:r>
      <w:r w:rsidRPr="00B657AF">
        <w:rPr>
          <w:rStyle w:val="Kkursywa"/>
        </w:rPr>
        <w:t>vacatio legis</w:t>
      </w:r>
      <w:r w:rsidRPr="00731FC9">
        <w:t xml:space="preserve"> tego przepisu oraz art. 4 (a w zasadzie rezygnacji z okresu dostosowawczego w odniesieniu do tych przepisów). Nic nie stoi na przeszkodzie, aby minister właściwy do spraw szkolnictwa wyższego i nauki powołał likwidatora już w okresie </w:t>
      </w:r>
      <w:r w:rsidRPr="00B657AF">
        <w:rPr>
          <w:rStyle w:val="Kkursywa"/>
        </w:rPr>
        <w:t>vacatio legis</w:t>
      </w:r>
      <w:r w:rsidRPr="00731FC9">
        <w:t xml:space="preserve"> ustawy, pod warunkiem że skutek powołania nastąpi z</w:t>
      </w:r>
      <w:r>
        <w:t> </w:t>
      </w:r>
      <w:r w:rsidRPr="00731FC9">
        <w:t xml:space="preserve">dniem wejścia w życie ustawy. Jest to przypadek analogiczny do tego, w którym ustawodawca upoważnia organ do wydania obligatoryjnego rozporządzenia. Organ wydający powinien wydać rozporządzenie w okresie </w:t>
      </w:r>
      <w:r w:rsidRPr="00B657AF">
        <w:rPr>
          <w:rStyle w:val="Kkursywa"/>
        </w:rPr>
        <w:t>vacatio legis</w:t>
      </w:r>
      <w:r w:rsidRPr="00731FC9">
        <w:t xml:space="preserve"> przepisu upoważniającego, przy czym rozporządzenie powinno wejść w życie z dniem wejścia w życie tego przepisu.</w:t>
      </w:r>
      <w:r>
        <w:t xml:space="preserve"> Mając to na uwadze uchwalono </w:t>
      </w:r>
      <w:r w:rsidRPr="00B657AF">
        <w:rPr>
          <w:rStyle w:val="Ppogrubienie"/>
        </w:rPr>
        <w:t xml:space="preserve">poprawkę nr </w:t>
      </w:r>
      <w:r>
        <w:rPr>
          <w:rStyle w:val="Ppogrubienie"/>
        </w:rPr>
        <w:t>4</w:t>
      </w:r>
      <w:r>
        <w:t>.</w:t>
      </w:r>
    </w:p>
    <w:sectPr w:rsidR="00766750" w:rsidRPr="00737F6A" w:rsidSect="000115E7">
      <w:headerReference w:type="default" r:id="rId10"/>
      <w:footnotePr>
        <w:numRestart w:val="eachSect"/>
      </w:footnotePr>
      <w:pgSz w:w="11906" w:h="16838"/>
      <w:pgMar w:top="1560" w:right="1434" w:bottom="1560" w:left="1418" w:header="709" w:footer="709" w:gutter="0"/>
      <w:pgNumType w:start="1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E1EB3" w14:textId="77777777" w:rsidR="00CA3B0A" w:rsidRDefault="00CA3B0A">
      <w:r>
        <w:separator/>
      </w:r>
    </w:p>
  </w:endnote>
  <w:endnote w:type="continuationSeparator" w:id="0">
    <w:p w14:paraId="10B8DDF0" w14:textId="77777777" w:rsidR="00CA3B0A" w:rsidRDefault="00CA3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E4541" w14:textId="77777777" w:rsidR="00CA3B0A" w:rsidRDefault="00CA3B0A">
      <w:r>
        <w:separator/>
      </w:r>
    </w:p>
  </w:footnote>
  <w:footnote w:type="continuationSeparator" w:id="0">
    <w:p w14:paraId="73E7AAAF" w14:textId="77777777" w:rsidR="00CA3B0A" w:rsidRDefault="00CA3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FCB81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C4D33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7270CE8"/>
    <w:multiLevelType w:val="hybridMultilevel"/>
    <w:tmpl w:val="AD3EC224"/>
    <w:lvl w:ilvl="0" w:tplc="529A301C">
      <w:start w:val="1"/>
      <w:numFmt w:val="decimal"/>
      <w:pStyle w:val="OZNACZENIEPUNKTUWUCHWALESENACKIEJ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3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6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7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1391976">
    <w:abstractNumId w:val="23"/>
  </w:num>
  <w:num w:numId="2" w16cid:durableId="2043624262">
    <w:abstractNumId w:val="23"/>
  </w:num>
  <w:num w:numId="3" w16cid:durableId="1338967163">
    <w:abstractNumId w:val="18"/>
  </w:num>
  <w:num w:numId="4" w16cid:durableId="1566649038">
    <w:abstractNumId w:val="18"/>
  </w:num>
  <w:num w:numId="5" w16cid:durableId="830560055">
    <w:abstractNumId w:val="36"/>
  </w:num>
  <w:num w:numId="6" w16cid:durableId="1784182318">
    <w:abstractNumId w:val="32"/>
  </w:num>
  <w:num w:numId="7" w16cid:durableId="246350877">
    <w:abstractNumId w:val="36"/>
  </w:num>
  <w:num w:numId="8" w16cid:durableId="531455678">
    <w:abstractNumId w:val="32"/>
  </w:num>
  <w:num w:numId="9" w16cid:durableId="1163352737">
    <w:abstractNumId w:val="36"/>
  </w:num>
  <w:num w:numId="10" w16cid:durableId="736365947">
    <w:abstractNumId w:val="32"/>
  </w:num>
  <w:num w:numId="11" w16cid:durableId="581716158">
    <w:abstractNumId w:val="14"/>
  </w:num>
  <w:num w:numId="12" w16cid:durableId="325323576">
    <w:abstractNumId w:val="10"/>
  </w:num>
  <w:num w:numId="13" w16cid:durableId="958415253">
    <w:abstractNumId w:val="15"/>
  </w:num>
  <w:num w:numId="14" w16cid:durableId="690650517">
    <w:abstractNumId w:val="27"/>
  </w:num>
  <w:num w:numId="15" w16cid:durableId="167646469">
    <w:abstractNumId w:val="14"/>
  </w:num>
  <w:num w:numId="16" w16cid:durableId="1596549153">
    <w:abstractNumId w:val="16"/>
  </w:num>
  <w:num w:numId="17" w16cid:durableId="233055498">
    <w:abstractNumId w:val="8"/>
  </w:num>
  <w:num w:numId="18" w16cid:durableId="647902623">
    <w:abstractNumId w:val="3"/>
  </w:num>
  <w:num w:numId="19" w16cid:durableId="32511048">
    <w:abstractNumId w:val="2"/>
  </w:num>
  <w:num w:numId="20" w16cid:durableId="1630472640">
    <w:abstractNumId w:val="1"/>
  </w:num>
  <w:num w:numId="21" w16cid:durableId="1023634916">
    <w:abstractNumId w:val="0"/>
  </w:num>
  <w:num w:numId="22" w16cid:durableId="1018970240">
    <w:abstractNumId w:val="9"/>
  </w:num>
  <w:num w:numId="23" w16cid:durableId="1727533647">
    <w:abstractNumId w:val="7"/>
  </w:num>
  <w:num w:numId="24" w16cid:durableId="1533300307">
    <w:abstractNumId w:val="6"/>
  </w:num>
  <w:num w:numId="25" w16cid:durableId="836068481">
    <w:abstractNumId w:val="5"/>
  </w:num>
  <w:num w:numId="26" w16cid:durableId="267126877">
    <w:abstractNumId w:val="4"/>
  </w:num>
  <w:num w:numId="27" w16cid:durableId="1762330932">
    <w:abstractNumId w:val="34"/>
  </w:num>
  <w:num w:numId="28" w16cid:durableId="767042852">
    <w:abstractNumId w:val="26"/>
  </w:num>
  <w:num w:numId="29" w16cid:durableId="1987708724">
    <w:abstractNumId w:val="37"/>
  </w:num>
  <w:num w:numId="30" w16cid:durableId="1198087169">
    <w:abstractNumId w:val="33"/>
  </w:num>
  <w:num w:numId="31" w16cid:durableId="681903358">
    <w:abstractNumId w:val="19"/>
  </w:num>
  <w:num w:numId="32" w16cid:durableId="1059129858">
    <w:abstractNumId w:val="11"/>
  </w:num>
  <w:num w:numId="33" w16cid:durableId="90783230">
    <w:abstractNumId w:val="31"/>
  </w:num>
  <w:num w:numId="34" w16cid:durableId="463042184">
    <w:abstractNumId w:val="20"/>
  </w:num>
  <w:num w:numId="35" w16cid:durableId="1256550401">
    <w:abstractNumId w:val="17"/>
  </w:num>
  <w:num w:numId="36" w16cid:durableId="1159275543">
    <w:abstractNumId w:val="22"/>
  </w:num>
  <w:num w:numId="37" w16cid:durableId="13007">
    <w:abstractNumId w:val="28"/>
  </w:num>
  <w:num w:numId="38" w16cid:durableId="2091123949">
    <w:abstractNumId w:val="25"/>
  </w:num>
  <w:num w:numId="39" w16cid:durableId="1742483049">
    <w:abstractNumId w:val="13"/>
  </w:num>
  <w:num w:numId="40" w16cid:durableId="734006633">
    <w:abstractNumId w:val="30"/>
  </w:num>
  <w:num w:numId="41" w16cid:durableId="1435906020">
    <w:abstractNumId w:val="29"/>
  </w:num>
  <w:num w:numId="42" w16cid:durableId="1172840264">
    <w:abstractNumId w:val="21"/>
  </w:num>
  <w:num w:numId="43" w16cid:durableId="958025998">
    <w:abstractNumId w:val="35"/>
  </w:num>
  <w:num w:numId="44" w16cid:durableId="742064378">
    <w:abstractNumId w:val="12"/>
  </w:num>
  <w:num w:numId="45" w16cid:durableId="856577633">
    <w:abstractNumId w:val="24"/>
  </w:num>
  <w:num w:numId="46" w16cid:durableId="1836022886">
    <w:abstractNumId w:val="24"/>
  </w:num>
  <w:num w:numId="47" w16cid:durableId="252931970">
    <w:abstractNumId w:val="24"/>
  </w:num>
  <w:num w:numId="48" w16cid:durableId="65079439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87"/>
    <w:rsid w:val="000012DA"/>
    <w:rsid w:val="0000246E"/>
    <w:rsid w:val="00003862"/>
    <w:rsid w:val="000115E7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4B25"/>
    <w:rsid w:val="00036B63"/>
    <w:rsid w:val="00037E1A"/>
    <w:rsid w:val="00043495"/>
    <w:rsid w:val="00046A75"/>
    <w:rsid w:val="00047312"/>
    <w:rsid w:val="000508BD"/>
    <w:rsid w:val="00050B1E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5565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56A"/>
    <w:rsid w:val="000A1C27"/>
    <w:rsid w:val="000A1DAD"/>
    <w:rsid w:val="000A2649"/>
    <w:rsid w:val="000A323B"/>
    <w:rsid w:val="000A6EA6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97B"/>
    <w:rsid w:val="000F2BE3"/>
    <w:rsid w:val="000F3D0D"/>
    <w:rsid w:val="000F57AC"/>
    <w:rsid w:val="000F6ED4"/>
    <w:rsid w:val="000F7A6E"/>
    <w:rsid w:val="001042BA"/>
    <w:rsid w:val="00106D03"/>
    <w:rsid w:val="001073C1"/>
    <w:rsid w:val="00110465"/>
    <w:rsid w:val="00110628"/>
    <w:rsid w:val="0011245A"/>
    <w:rsid w:val="0011493E"/>
    <w:rsid w:val="00115B72"/>
    <w:rsid w:val="001209EC"/>
    <w:rsid w:val="00120A9E"/>
    <w:rsid w:val="00122E57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0729"/>
    <w:rsid w:val="001F1832"/>
    <w:rsid w:val="001F220F"/>
    <w:rsid w:val="001F25B3"/>
    <w:rsid w:val="001F6616"/>
    <w:rsid w:val="00202BD4"/>
    <w:rsid w:val="00204A97"/>
    <w:rsid w:val="002114EF"/>
    <w:rsid w:val="00216218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1FAC"/>
    <w:rsid w:val="00263522"/>
    <w:rsid w:val="00264EC6"/>
    <w:rsid w:val="00271013"/>
    <w:rsid w:val="00273FE4"/>
    <w:rsid w:val="002765B4"/>
    <w:rsid w:val="00276A94"/>
    <w:rsid w:val="002811A8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8B4"/>
    <w:rsid w:val="00334E3A"/>
    <w:rsid w:val="003361DD"/>
    <w:rsid w:val="00341A6A"/>
    <w:rsid w:val="00345B9C"/>
    <w:rsid w:val="00351BBB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B552F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E6041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05E"/>
    <w:rsid w:val="005C03B6"/>
    <w:rsid w:val="005C348E"/>
    <w:rsid w:val="005C637E"/>
    <w:rsid w:val="005C68E1"/>
    <w:rsid w:val="005C6E84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4C65"/>
    <w:rsid w:val="00685267"/>
    <w:rsid w:val="006872AE"/>
    <w:rsid w:val="00690082"/>
    <w:rsid w:val="00690252"/>
    <w:rsid w:val="006946BB"/>
    <w:rsid w:val="006969FA"/>
    <w:rsid w:val="006A35D5"/>
    <w:rsid w:val="006A748A"/>
    <w:rsid w:val="006C33B7"/>
    <w:rsid w:val="006C419E"/>
    <w:rsid w:val="006C4A31"/>
    <w:rsid w:val="006C5AC2"/>
    <w:rsid w:val="006C6AFB"/>
    <w:rsid w:val="006D2735"/>
    <w:rsid w:val="006D45B2"/>
    <w:rsid w:val="006E0FCC"/>
    <w:rsid w:val="006E1E96"/>
    <w:rsid w:val="006E378A"/>
    <w:rsid w:val="006E5E21"/>
    <w:rsid w:val="006F2648"/>
    <w:rsid w:val="006F2F10"/>
    <w:rsid w:val="006F482B"/>
    <w:rsid w:val="006F6311"/>
    <w:rsid w:val="00701952"/>
    <w:rsid w:val="00702556"/>
    <w:rsid w:val="0070277E"/>
    <w:rsid w:val="00703478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00D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66750"/>
    <w:rsid w:val="00770F6B"/>
    <w:rsid w:val="00771883"/>
    <w:rsid w:val="00776DC2"/>
    <w:rsid w:val="00777FD3"/>
    <w:rsid w:val="00780122"/>
    <w:rsid w:val="0078214B"/>
    <w:rsid w:val="0078498A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5537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2BB6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60A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40C5"/>
    <w:rsid w:val="008F612A"/>
    <w:rsid w:val="0090293D"/>
    <w:rsid w:val="009034DE"/>
    <w:rsid w:val="00905396"/>
    <w:rsid w:val="0090605D"/>
    <w:rsid w:val="00906419"/>
    <w:rsid w:val="00912118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D7930"/>
    <w:rsid w:val="009E3E77"/>
    <w:rsid w:val="009E3FAB"/>
    <w:rsid w:val="009E5A87"/>
    <w:rsid w:val="009E5B3F"/>
    <w:rsid w:val="009E7D90"/>
    <w:rsid w:val="009F1AB0"/>
    <w:rsid w:val="009F501D"/>
    <w:rsid w:val="00A039D5"/>
    <w:rsid w:val="00A046AD"/>
    <w:rsid w:val="00A054F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0752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039B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0EE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A3B0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75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2A0D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39F4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A7F41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02B8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B77E7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250C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6750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83260A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83260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83260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83260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83260A"/>
    <w:pPr>
      <w:ind w:left="1780"/>
    </w:pPr>
  </w:style>
  <w:style w:type="character" w:styleId="Odwoanieprzypisudolnego">
    <w:name w:val="footnote reference"/>
    <w:uiPriority w:val="99"/>
    <w:semiHidden/>
    <w:rsid w:val="0083260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83260A"/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83260A"/>
    <w:rPr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83260A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83260A"/>
    <w:rPr>
      <w:rFonts w:ascii="Tahoma" w:hAnsi="Tahoma" w:cs="Tahoma"/>
      <w:kern w:val="1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83260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83260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83260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83260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83260A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83260A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83260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83260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83260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3260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83260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83260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3260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3260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83260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83260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83260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83260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83260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83260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3260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83260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83260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83260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83260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83260A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83260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3260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83260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83260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83260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83260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83260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83260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83260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83260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83260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83260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83260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83260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83260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83260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83260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83260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83260A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260A"/>
  </w:style>
  <w:style w:type="paragraph" w:customStyle="1" w:styleId="ZTIRLITzmlittiret">
    <w:name w:val="Z_TIR/LIT – zm. lit. tiret"/>
    <w:basedOn w:val="LITlitera"/>
    <w:uiPriority w:val="57"/>
    <w:qFormat/>
    <w:rsid w:val="0083260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83260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83260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83260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83260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83260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83260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83260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83260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83260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83260A"/>
  </w:style>
  <w:style w:type="paragraph" w:customStyle="1" w:styleId="ZTIR2TIRzmpodwtirtiret">
    <w:name w:val="Z_TIR/2TIR – zm. podw. tir. tiret"/>
    <w:basedOn w:val="TIRtiret"/>
    <w:uiPriority w:val="78"/>
    <w:qFormat/>
    <w:rsid w:val="0083260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83260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83260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83260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83260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83260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83260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83260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83260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83260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83260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83260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83260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83260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83260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83260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83260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83260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83260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83260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83260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83260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83260A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8326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3260A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260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326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260A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83260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83260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83260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83260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83260A"/>
    <w:pPr>
      <w:ind w:left="2404"/>
    </w:pPr>
  </w:style>
  <w:style w:type="paragraph" w:customStyle="1" w:styleId="ODNONIKtreodnonika">
    <w:name w:val="ODNOŚNIK – treść odnośnika"/>
    <w:uiPriority w:val="19"/>
    <w:qFormat/>
    <w:rsid w:val="0083260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83260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83260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83260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83260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83260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3260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83260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83260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83260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83260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83260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83260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83260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83260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83260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83260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83260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3260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83260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83260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83260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83260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83260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83260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83260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83260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83260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83260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83260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83260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83260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83260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83260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83260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83260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83260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83260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83260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83260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83260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83260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83260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83260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83260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83260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83260A"/>
  </w:style>
  <w:style w:type="paragraph" w:customStyle="1" w:styleId="ZZUSTzmianazmust">
    <w:name w:val="ZZ/UST(§) – zmiana zm. ust. (§)"/>
    <w:basedOn w:val="ZZARTzmianazmart"/>
    <w:uiPriority w:val="65"/>
    <w:qFormat/>
    <w:rsid w:val="0083260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83260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83260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83260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83260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83260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83260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83260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83260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83260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83260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83260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83260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83260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83260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83260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83260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83260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83260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3260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3260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83260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83260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703478"/>
    <w:pPr>
      <w:spacing w:before="480"/>
      <w:contextualSpacing/>
    </w:pPr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83260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83260A"/>
  </w:style>
  <w:style w:type="paragraph" w:customStyle="1" w:styleId="TEKSTZacznikido">
    <w:name w:val="TEKST&quot;Załącznik(i) do ...&quot;"/>
    <w:uiPriority w:val="28"/>
    <w:qFormat/>
    <w:rsid w:val="0083260A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3260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3260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83260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83260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83260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83260A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83260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83260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83260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83260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83260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83260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83260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83260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83260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83260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83260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83260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83260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83260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83260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83260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83260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83260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83260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83260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83260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83260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83260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83260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83260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83260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83260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83260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83260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83260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83260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83260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83260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83260A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83260A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83260A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83260A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83260A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83260A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83260A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83260A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83260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83260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83260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83260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83260A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83260A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83260A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83260A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83260A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83260A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83260A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83260A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83260A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83260A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83260A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83260A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83260A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83260A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83260A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83260A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83260A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83260A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83260A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83260A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83260A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83260A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83260A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83260A"/>
    <w:pPr>
      <w:ind w:left="1780"/>
    </w:pPr>
  </w:style>
  <w:style w:type="table" w:styleId="Tabela-Siatka">
    <w:name w:val="Table Grid"/>
    <w:basedOn w:val="Standardowy"/>
    <w:locked/>
    <w:rsid w:val="008326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83260A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83260A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83260A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83260A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83260A"/>
    <w:rPr>
      <w:color w:val="808080"/>
    </w:rPr>
  </w:style>
  <w:style w:type="paragraph" w:customStyle="1" w:styleId="OZNACZENIEPUNKTUWUCHWALESENACKIEJ">
    <w:name w:val="OZNACZENIE PUNKTU W UCHWALE SENACKIEJ"/>
    <w:basedOn w:val="Akapitzlist"/>
    <w:qFormat/>
    <w:rsid w:val="00DA7F41"/>
    <w:pPr>
      <w:numPr>
        <w:numId w:val="48"/>
      </w:numPr>
      <w:spacing w:before="480"/>
      <w:ind w:left="480"/>
    </w:pPr>
  </w:style>
  <w:style w:type="paragraph" w:styleId="Akapitzlist">
    <w:name w:val="List Paragraph"/>
    <w:basedOn w:val="Normalny"/>
    <w:uiPriority w:val="99"/>
    <w:semiHidden/>
    <w:rsid w:val="0083260A"/>
    <w:pPr>
      <w:ind w:left="720"/>
      <w:contextualSpacing/>
    </w:pPr>
  </w:style>
  <w:style w:type="paragraph" w:customStyle="1" w:styleId="TREPUNKTUWUCHWALESENACKIEJ">
    <w:name w:val="TREŚĆ PUNKTU W UCHWALE SENACKIEJ"/>
    <w:basedOn w:val="Normalny"/>
    <w:qFormat/>
    <w:rsid w:val="0083260A"/>
    <w:pPr>
      <w:spacing w:before="480"/>
    </w:pPr>
  </w:style>
  <w:style w:type="paragraph" w:customStyle="1" w:styleId="LITERAWUCHWALESENACKIEJ">
    <w:name w:val="LITERA W UCHWALE SENACKIEJ"/>
    <w:basedOn w:val="Normalny"/>
    <w:qFormat/>
    <w:rsid w:val="0083260A"/>
    <w:pPr>
      <w:ind w:left="284" w:hanging="284"/>
    </w:pPr>
  </w:style>
  <w:style w:type="paragraph" w:customStyle="1" w:styleId="TIRETWUCHWALESENACKIEJ">
    <w:name w:val="TIRET W UCHWALE SENACKIEJ"/>
    <w:basedOn w:val="LITERAWUCHWALESENACKIEJ"/>
    <w:qFormat/>
    <w:rsid w:val="0083260A"/>
    <w:pPr>
      <w:ind w:left="568"/>
    </w:pPr>
  </w:style>
  <w:style w:type="paragraph" w:customStyle="1" w:styleId="AUTORPOPRAWKIZAMIESZCZONEJWZESTAWIENIUWNIOSKW">
    <w:name w:val="AUTOR POPRAWKI ZAMIESZCZONEJ  W ZESTAWIENIU WNIOSKÓW"/>
    <w:basedOn w:val="Normalny"/>
    <w:qFormat/>
    <w:rsid w:val="00703478"/>
    <w:pPr>
      <w:widowControl/>
      <w:autoSpaceDE/>
      <w:autoSpaceDN/>
      <w:adjustRightInd/>
      <w:spacing w:before="480" w:line="240" w:lineRule="auto"/>
      <w:contextualSpacing/>
      <w:jc w:val="left"/>
    </w:pPr>
    <w:rPr>
      <w:sz w:val="20"/>
    </w:rPr>
  </w:style>
  <w:style w:type="paragraph" w:customStyle="1" w:styleId="POPIERAJCYPOPRAWKZAMIESZCZONWZESTAWIENIUWNIOSKW">
    <w:name w:val="POPIERAJĄCY POPRAWKĘ ZAMIESZCZONĄ W ZESTAWIENIU WNIOSKÓW"/>
    <w:basedOn w:val="AUTORPOPRAWKIZAMIESZCZONEJWZESTAWIENIUWNIOSKW"/>
    <w:qFormat/>
    <w:rsid w:val="00DF02B8"/>
    <w:pPr>
      <w:spacing w:before="0"/>
    </w:pPr>
  </w:style>
  <w:style w:type="paragraph" w:customStyle="1" w:styleId="CZWSPLNALITERWUCHWALESENACKIEJ">
    <w:name w:val="CZĘŚĆ WSPÓLNA LITER W UCHWALE SENACKIEJ"/>
    <w:basedOn w:val="Normalny"/>
    <w:qFormat/>
    <w:rsid w:val="00684C65"/>
  </w:style>
  <w:style w:type="paragraph" w:customStyle="1" w:styleId="PODWJNETIRETWUCHWALESENACKIEJ">
    <w:name w:val="PODWÓJNE TIRET W UCHWALE SENACKIEJ"/>
    <w:basedOn w:val="Normalny"/>
    <w:qFormat/>
    <w:rsid w:val="00777FD3"/>
    <w:pPr>
      <w:ind w:left="968" w:hanging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F2775F7-862B-4EE6-9DD8-1426FCDD2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880</Words>
  <Characters>4880</Characters>
  <Application>Microsoft Office Word</Application>
  <DocSecurity>0</DocSecurity>
  <Lines>40</Lines>
  <Paragraphs>11</Paragraphs>
  <ScaleCrop>false</ScaleCrop>
  <Company/>
  <LinksUpToDate>false</LinksUpToDate>
  <CharactersWithSpaces>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2025-07-18T12:39:00Z</dcterms:created>
  <dcterms:modified xsi:type="dcterms:W3CDTF">2025-07-18T12:39:00Z</dcterms:modified>
  <cp:category/>
</cp:coreProperties>
</file>