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AEDB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288D34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61F700A" w14:textId="4BCA67F1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0104AB">
        <w:t>17 lipca 2025 r.</w:t>
      </w:r>
    </w:p>
    <w:p w14:paraId="5F1A1083" w14:textId="041A1300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167063" w:rsidRPr="00531ECA">
        <w:t>zmianie ustawy o społecznych formach rozwoju mieszkalnictwa oraz niektórych innych ustaw</w:t>
      </w:r>
    </w:p>
    <w:p w14:paraId="05F86C7A" w14:textId="13F8731E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531ECA">
        <w:t xml:space="preserve">9 lipca 2025 </w:t>
      </w:r>
      <w:r w:rsidRPr="00E000DC">
        <w:t>r. ustawy</w:t>
      </w:r>
      <w:r w:rsidR="00531ECA" w:rsidRPr="00531ECA">
        <w:t xml:space="preserve"> o zmianie ustawy o społecznych formach rozwoju mieszkalnictwa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7114CE2A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66339A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8983A31" w14:textId="144838DA" w:rsidR="00531ECA" w:rsidRPr="00531ECA" w:rsidRDefault="00531ECA" w:rsidP="00531ECA">
            <w:pPr>
              <w:pStyle w:val="TREPUNKTUWUCHWALESENACKIEJ"/>
              <w:rPr>
                <w:lang w:eastAsia="en-US"/>
              </w:rPr>
            </w:pPr>
            <w:r>
              <w:t>w</w:t>
            </w:r>
            <w:r w:rsidRPr="00531ECA">
              <w:rPr>
                <w:lang w:eastAsia="en-US"/>
              </w:rPr>
              <w:t xml:space="preserve"> art. 1 po pkt 6 dodaje się pkt 6a i 6b w brzmieniu:</w:t>
            </w:r>
          </w:p>
          <w:p w14:paraId="12FD340F" w14:textId="72311806" w:rsidR="00531ECA" w:rsidRPr="00531ECA" w:rsidRDefault="00F026D8" w:rsidP="00531ECA">
            <w:pPr>
              <w:pStyle w:val="PKTpunkt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531ECA" w:rsidRPr="00531ECA">
              <w:rPr>
                <w:lang w:eastAsia="en-US"/>
              </w:rPr>
              <w:t>6a)</w:t>
            </w:r>
            <w:r w:rsidR="00531ECA">
              <w:tab/>
            </w:r>
            <w:r w:rsidR="00531ECA" w:rsidRPr="00531ECA">
              <w:rPr>
                <w:lang w:eastAsia="en-US"/>
              </w:rPr>
              <w:t>w art. 33da w ust. 3:</w:t>
            </w:r>
          </w:p>
          <w:p w14:paraId="16C2D727" w14:textId="5A8DDA52" w:rsidR="00531ECA" w:rsidRPr="00531ECA" w:rsidRDefault="00531ECA" w:rsidP="00531ECA">
            <w:pPr>
              <w:pStyle w:val="LITlitera"/>
              <w:rPr>
                <w:lang w:eastAsia="en-US"/>
              </w:rPr>
            </w:pPr>
            <w:r>
              <w:t>a)</w:t>
            </w:r>
            <w:r>
              <w:tab/>
            </w:r>
            <w:r w:rsidRPr="00531ECA">
              <w:rPr>
                <w:lang w:eastAsia="en-US"/>
              </w:rPr>
              <w:t xml:space="preserve">pkt 2 otrzymuje brzmienie: </w:t>
            </w:r>
          </w:p>
          <w:p w14:paraId="4BC4B362" w14:textId="34703A01" w:rsidR="00531ECA" w:rsidRPr="00531ECA" w:rsidRDefault="00F026D8" w:rsidP="00531ECA">
            <w:pPr>
              <w:pStyle w:val="ZLITPKTzmpktliter"/>
              <w:rPr>
                <w:lang w:eastAsia="en-US"/>
              </w:rPr>
            </w:pPr>
            <w:r>
              <w:rPr>
                <w:lang w:eastAsia="en-US"/>
              </w:rPr>
              <w:t>„</w:t>
            </w:r>
            <w:r w:rsidR="00531ECA" w:rsidRPr="00531ECA">
              <w:rPr>
                <w:lang w:eastAsia="en-US"/>
              </w:rPr>
              <w:t>2)</w:t>
            </w:r>
            <w:r w:rsidR="000C4841">
              <w:tab/>
            </w:r>
            <w:r w:rsidR="00531ECA" w:rsidRPr="00531ECA">
              <w:rPr>
                <w:lang w:eastAsia="en-US"/>
              </w:rPr>
              <w:t>uwzględniającej całkowite rozliczenie partycypacji.</w:t>
            </w:r>
            <w:r>
              <w:rPr>
                <w:lang w:eastAsia="en-US"/>
              </w:rPr>
              <w:t>”</w:t>
            </w:r>
            <w:r w:rsidR="00531ECA" w:rsidRPr="00531ECA">
              <w:rPr>
                <w:lang w:eastAsia="en-US"/>
              </w:rPr>
              <w:t>,</w:t>
            </w:r>
          </w:p>
          <w:p w14:paraId="542283A0" w14:textId="4272D511" w:rsidR="00531ECA" w:rsidRPr="00531ECA" w:rsidRDefault="00531ECA" w:rsidP="00531ECA">
            <w:pPr>
              <w:pStyle w:val="LITlitera"/>
              <w:rPr>
                <w:lang w:eastAsia="en-US"/>
              </w:rPr>
            </w:pPr>
            <w:r w:rsidRPr="00531ECA">
              <w:rPr>
                <w:lang w:eastAsia="en-US"/>
              </w:rPr>
              <w:t>b)</w:t>
            </w:r>
            <w:r>
              <w:tab/>
            </w:r>
            <w:r w:rsidRPr="00531ECA">
              <w:rPr>
                <w:lang w:eastAsia="en-US"/>
              </w:rPr>
              <w:t>uchyla się pkt 3;</w:t>
            </w:r>
          </w:p>
          <w:p w14:paraId="39D66606" w14:textId="05215D51" w:rsidR="00912118" w:rsidRPr="00B528A4" w:rsidRDefault="00531ECA" w:rsidP="00531ECA">
            <w:pPr>
              <w:pStyle w:val="PKTpunkt"/>
              <w:rPr>
                <w:lang w:eastAsia="en-US"/>
              </w:rPr>
            </w:pPr>
            <w:r w:rsidRPr="00531ECA">
              <w:rPr>
                <w:lang w:eastAsia="en-US"/>
              </w:rPr>
              <w:t>6b)</w:t>
            </w:r>
            <w:r>
              <w:tab/>
            </w:r>
            <w:r w:rsidRPr="00531ECA">
              <w:rPr>
                <w:lang w:eastAsia="en-US"/>
              </w:rPr>
              <w:t>w rozdziale 4aa uchyla się oddział 4;</w:t>
            </w:r>
            <w:r w:rsidR="00F026D8">
              <w:rPr>
                <w:lang w:eastAsia="en-US"/>
              </w:rPr>
              <w:t>”</w:t>
            </w:r>
            <w:r>
              <w:t>;</w:t>
            </w:r>
          </w:p>
        </w:tc>
      </w:tr>
      <w:tr w:rsidR="000A156A" w:rsidRPr="00B528A4" w14:paraId="5D40CA1A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36273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68BD395" w14:textId="7FC72F9B" w:rsidR="000A156A" w:rsidRDefault="003F056C" w:rsidP="000F57AC">
            <w:pPr>
              <w:pStyle w:val="TREPUNKTUWUCHWALESENACKIEJ"/>
            </w:pPr>
            <w:r>
              <w:t>w</w:t>
            </w:r>
            <w:r w:rsidRPr="003F056C">
              <w:t xml:space="preserve"> art. 1 skreśla się pkt 7</w:t>
            </w:r>
            <w:r>
              <w:t>;</w:t>
            </w:r>
          </w:p>
        </w:tc>
      </w:tr>
      <w:tr w:rsidR="000A156A" w:rsidRPr="00B528A4" w14:paraId="1901B70C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96328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6E8343" w14:textId="5AB541CA" w:rsidR="00402468" w:rsidRPr="00402468" w:rsidRDefault="00402468" w:rsidP="00402468">
            <w:pPr>
              <w:pStyle w:val="TREPUNKTUWUCHWALESENACKIEJ"/>
            </w:pPr>
            <w:r>
              <w:t>w</w:t>
            </w:r>
            <w:r w:rsidRPr="00402468">
              <w:t xml:space="preserve"> art. 1 w pkt 9 lit. a otrzymuje brzmienie:</w:t>
            </w:r>
          </w:p>
          <w:p w14:paraId="12CED7C1" w14:textId="2D58E370" w:rsidR="003953EA" w:rsidRDefault="00F026D8" w:rsidP="00402468">
            <w:pPr>
              <w:pStyle w:val="LITlitera"/>
            </w:pPr>
            <w:r>
              <w:t>„</w:t>
            </w:r>
            <w:r w:rsidR="00402468" w:rsidRPr="00674C79">
              <w:t>a)</w:t>
            </w:r>
            <w:r w:rsidR="00402468">
              <w:tab/>
            </w:r>
            <w:r w:rsidR="00402468" w:rsidRPr="00674C79">
              <w:t xml:space="preserve">ust. 1 </w:t>
            </w:r>
            <w:r w:rsidR="003953EA">
              <w:t>otrzymuje brzmienie:</w:t>
            </w:r>
          </w:p>
          <w:p w14:paraId="321CE173" w14:textId="0FF9FFDD" w:rsidR="000A156A" w:rsidRDefault="003953EA" w:rsidP="003953EA">
            <w:pPr>
              <w:pStyle w:val="ZLITUSTzmustliter"/>
            </w:pPr>
            <w:r>
              <w:t>„</w:t>
            </w:r>
            <w:r w:rsidRPr="003953EA">
              <w:t>1. Przeniesienie przez SIM własności lokalu mieszkalnego wybudowanego przy wykorzystaniu finansowania zwrotnego może nastąpić wyłącznie na najemcę, na zasadach określonych w niniejszym rozdziale.</w:t>
            </w:r>
            <w:r w:rsidR="00F026D8">
              <w:t>”</w:t>
            </w:r>
            <w:r>
              <w:t>,”;</w:t>
            </w:r>
          </w:p>
        </w:tc>
      </w:tr>
      <w:tr w:rsidR="000A156A" w:rsidRPr="00B528A4" w14:paraId="02487E26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D7F8A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CEDD225" w14:textId="6276C1EC" w:rsidR="003F056C" w:rsidRPr="003F056C" w:rsidRDefault="003F056C" w:rsidP="003F056C">
            <w:pPr>
              <w:pStyle w:val="TREPUNKTUWUCHWALESENACKIEJ"/>
            </w:pPr>
            <w:r>
              <w:t>w</w:t>
            </w:r>
            <w:r w:rsidRPr="003F056C">
              <w:t xml:space="preserve"> art. 1 pkt 10 otrzymuje brzmienie:</w:t>
            </w:r>
          </w:p>
          <w:p w14:paraId="3AA3ACA9" w14:textId="0602425C" w:rsidR="003F056C" w:rsidRPr="00674C79" w:rsidRDefault="00F026D8" w:rsidP="003F056C">
            <w:pPr>
              <w:pStyle w:val="PKTpunkt"/>
            </w:pPr>
            <w:r>
              <w:t>„</w:t>
            </w:r>
            <w:r w:rsidR="003F056C" w:rsidRPr="003F056C">
              <w:t xml:space="preserve">10) </w:t>
            </w:r>
            <w:r w:rsidR="003F056C">
              <w:tab/>
            </w:r>
            <w:r w:rsidR="003F056C" w:rsidRPr="00674C79">
              <w:t>w art. 33f:</w:t>
            </w:r>
          </w:p>
          <w:p w14:paraId="3423935B" w14:textId="77777777" w:rsidR="003F056C" w:rsidRPr="00674C79" w:rsidRDefault="003F056C" w:rsidP="003F056C">
            <w:pPr>
              <w:pStyle w:val="LITlitera"/>
            </w:pPr>
            <w:r w:rsidRPr="00674C79">
              <w:t>a)</w:t>
            </w:r>
            <w:r w:rsidRPr="00674C79">
              <w:tab/>
              <w:t xml:space="preserve">ust. 1a otrzymuje brzmienie: </w:t>
            </w:r>
          </w:p>
          <w:p w14:paraId="53D8DA3B" w14:textId="028B092C" w:rsidR="003F056C" w:rsidRPr="00674C79" w:rsidRDefault="00F026D8" w:rsidP="003F056C">
            <w:pPr>
              <w:pStyle w:val="ZLITUSTzmustliter"/>
            </w:pPr>
            <w:r>
              <w:t>„</w:t>
            </w:r>
            <w:r w:rsidR="003F056C" w:rsidRPr="00674C79">
              <w:t>1a. Lokale mieszkalne, o których mowa w art. 33ea</w:t>
            </w:r>
            <w:r w:rsidR="003F056C">
              <w:t xml:space="preserve"> ust. 1</w:t>
            </w:r>
            <w:r w:rsidR="003F056C" w:rsidRPr="00674C79">
              <w:t>, nie mogą być wyodrębniane na własność przed:</w:t>
            </w:r>
          </w:p>
          <w:p w14:paraId="4138F0E9" w14:textId="55041E56" w:rsidR="003F056C" w:rsidRDefault="003F056C" w:rsidP="003F056C">
            <w:pPr>
              <w:pStyle w:val="ZLITPKTzmpktliter"/>
            </w:pPr>
            <w:r w:rsidRPr="00674C79">
              <w:lastRenderedPageBreak/>
              <w:t>1)</w:t>
            </w:r>
            <w:r w:rsidRPr="00674C79">
              <w:tab/>
              <w:t>upływem 25 lat, licząc od dnia przekazania do użytkowania obiektu budowlanego, w którym znajdują się te lokale, zgodnie z przepisami ustawy z</w:t>
            </w:r>
            <w:r>
              <w:t> </w:t>
            </w:r>
            <w:r w:rsidRPr="00674C79">
              <w:t xml:space="preserve">dnia 7 lipca 1994 r. </w:t>
            </w:r>
            <w:r w:rsidRPr="004E0FB7">
              <w:t>–</w:t>
            </w:r>
            <w:r>
              <w:t xml:space="preserve"> </w:t>
            </w:r>
            <w:r w:rsidRPr="00674C79">
              <w:t>Prawo budowlane (Dz. U.</w:t>
            </w:r>
            <w:r>
              <w:t xml:space="preserve"> z 2025 r. poz.</w:t>
            </w:r>
            <w:r w:rsidR="002E1781">
              <w:t> </w:t>
            </w:r>
            <w:r>
              <w:t>418</w:t>
            </w:r>
            <w:r w:rsidRPr="00674C79">
              <w:t>)</w:t>
            </w:r>
            <w:r>
              <w:t xml:space="preserve"> oraz</w:t>
            </w:r>
          </w:p>
          <w:p w14:paraId="407EEE91" w14:textId="27C48B0E" w:rsidR="003F056C" w:rsidRPr="00674C79" w:rsidRDefault="003F056C" w:rsidP="003F056C">
            <w:pPr>
              <w:pStyle w:val="ZLITPKTzmpktliter"/>
            </w:pPr>
            <w:r>
              <w:t>2)</w:t>
            </w:r>
            <w:r>
              <w:tab/>
            </w:r>
            <w:r w:rsidRPr="00674C79">
              <w:t>dniem całkowitej spłaty kredytu udzielonego w ramach finansowania zwrotnego na pokrycie części kosztów przedsięwzięcia, w ramach którego wybudowano te lokale.</w:t>
            </w:r>
            <w:r w:rsidR="00F026D8">
              <w:t>”</w:t>
            </w:r>
            <w:r w:rsidRPr="00674C79">
              <w:t>,</w:t>
            </w:r>
          </w:p>
          <w:p w14:paraId="6092F4EF" w14:textId="2145903B" w:rsidR="003F056C" w:rsidRPr="00674C79" w:rsidRDefault="003F056C" w:rsidP="003F056C">
            <w:pPr>
              <w:pStyle w:val="LITlitera"/>
            </w:pPr>
            <w:r w:rsidRPr="00674C79">
              <w:t>b)</w:t>
            </w:r>
            <w:r w:rsidRPr="00674C79">
              <w:tab/>
              <w:t>w ust. 1b wyraz</w:t>
            </w:r>
            <w:r>
              <w:t>y</w:t>
            </w:r>
            <w:r w:rsidRPr="00674C79">
              <w:t xml:space="preserve"> </w:t>
            </w:r>
            <w:r w:rsidR="00F026D8">
              <w:t>„</w:t>
            </w:r>
            <w:r w:rsidRPr="00674C79">
              <w:t>15</w:t>
            </w:r>
            <w:r>
              <w:t xml:space="preserve"> lat</w:t>
            </w:r>
            <w:r w:rsidR="00F026D8">
              <w:t>”</w:t>
            </w:r>
            <w:r w:rsidRPr="00674C79">
              <w:t xml:space="preserve"> zastępuje się wyraz</w:t>
            </w:r>
            <w:r>
              <w:t>ami</w:t>
            </w:r>
            <w:r w:rsidRPr="00674C79">
              <w:t xml:space="preserve"> </w:t>
            </w:r>
            <w:r w:rsidR="00F026D8">
              <w:t>„</w:t>
            </w:r>
            <w:r w:rsidRPr="00674C79">
              <w:t>25</w:t>
            </w:r>
            <w:r>
              <w:t xml:space="preserve"> lat</w:t>
            </w:r>
            <w:r w:rsidR="00F026D8">
              <w:t>”</w:t>
            </w:r>
            <w:r w:rsidRPr="00674C79">
              <w:t>,</w:t>
            </w:r>
          </w:p>
          <w:p w14:paraId="00CB60E0" w14:textId="77777777" w:rsidR="003F056C" w:rsidRPr="00674C79" w:rsidRDefault="003F056C" w:rsidP="003F056C">
            <w:pPr>
              <w:pStyle w:val="LITlitera"/>
            </w:pPr>
            <w:r w:rsidRPr="00674C79">
              <w:t>c)</w:t>
            </w:r>
            <w:r w:rsidRPr="00674C79">
              <w:tab/>
              <w:t>ust. 1c otrzymuje brzmienie:</w:t>
            </w:r>
          </w:p>
          <w:p w14:paraId="15502202" w14:textId="42E48A27" w:rsidR="003F056C" w:rsidRPr="00674C79" w:rsidRDefault="00F026D8" w:rsidP="003F056C">
            <w:pPr>
              <w:pStyle w:val="ZLITUSTzmustliter"/>
            </w:pPr>
            <w:r>
              <w:t>„</w:t>
            </w:r>
            <w:r w:rsidR="003F056C" w:rsidRPr="00674C79">
              <w:t>1c. Decyzję o wyodrębnieniu na własność lokalu mieszkalnego podejmuje na wniosek najemcy zgromadzenie wspólników, walne zgromadzenie akcjonariuszy albo walne zgromadzenie SIM.</w:t>
            </w:r>
            <w:r>
              <w:t>”</w:t>
            </w:r>
            <w:r w:rsidR="003F056C" w:rsidRPr="00674C79">
              <w:t>,</w:t>
            </w:r>
          </w:p>
          <w:p w14:paraId="3E3555C8" w14:textId="77777777" w:rsidR="003F056C" w:rsidRPr="00674C79" w:rsidRDefault="003F056C" w:rsidP="003F056C">
            <w:pPr>
              <w:pStyle w:val="LITlitera"/>
            </w:pPr>
            <w:r w:rsidRPr="00674C79">
              <w:t>d)</w:t>
            </w:r>
            <w:r w:rsidRPr="00674C79">
              <w:tab/>
              <w:t>ust. 2 otrzymuje brzmienie:</w:t>
            </w:r>
          </w:p>
          <w:p w14:paraId="1F28C1B2" w14:textId="2C520985" w:rsidR="003F056C" w:rsidRPr="00674C79" w:rsidRDefault="00F026D8" w:rsidP="003F056C">
            <w:pPr>
              <w:pStyle w:val="ZLITUSTzmustliter"/>
            </w:pPr>
            <w:r>
              <w:t>„</w:t>
            </w:r>
            <w:r w:rsidR="003F056C" w:rsidRPr="00674C79">
              <w:t>2. Cena lokalu mieszkalnego uwzględnia pokrycie wszystkich zobowiązań przypadających na ten lokal oraz koszty wyceny nieruchomości.</w:t>
            </w:r>
            <w:r>
              <w:t>”</w:t>
            </w:r>
            <w:r w:rsidR="003F056C" w:rsidRPr="00674C79">
              <w:t>,</w:t>
            </w:r>
          </w:p>
          <w:p w14:paraId="056B592B" w14:textId="67189071" w:rsidR="000A156A" w:rsidRDefault="003F056C" w:rsidP="00002DE0">
            <w:pPr>
              <w:pStyle w:val="LITlitera"/>
            </w:pPr>
            <w:r w:rsidRPr="00674C79">
              <w:t>e)</w:t>
            </w:r>
            <w:r w:rsidRPr="00674C79">
              <w:tab/>
              <w:t>uchyla się ust. 3, 4 i 6;</w:t>
            </w:r>
            <w:r w:rsidR="00F026D8">
              <w:t>”</w:t>
            </w:r>
            <w:r w:rsidR="00002DE0">
              <w:t>;</w:t>
            </w:r>
          </w:p>
        </w:tc>
      </w:tr>
      <w:tr w:rsidR="000A156A" w:rsidRPr="00B528A4" w14:paraId="01AF280C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1C1BC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26E4D17" w14:textId="0BCBBA59" w:rsidR="00002DE0" w:rsidRPr="00002DE0" w:rsidRDefault="00002DE0" w:rsidP="00002DE0">
            <w:pPr>
              <w:pStyle w:val="TREPUNKTUWUCHWALESENACKIEJ"/>
            </w:pPr>
            <w:r>
              <w:t>w</w:t>
            </w:r>
            <w:r w:rsidRPr="00002DE0">
              <w:t xml:space="preserve"> art. 1 po pkt 10 dodaje się pkt 10a–10c w brzmieniu:</w:t>
            </w:r>
          </w:p>
          <w:p w14:paraId="0C906EDC" w14:textId="6B0F3206" w:rsidR="00002DE0" w:rsidRPr="00002DE0" w:rsidRDefault="00F026D8" w:rsidP="00002DE0">
            <w:pPr>
              <w:pStyle w:val="PKTpunkt"/>
            </w:pPr>
            <w:r>
              <w:t>„</w:t>
            </w:r>
            <w:r w:rsidR="00002DE0" w:rsidRPr="00002DE0">
              <w:t>10a)</w:t>
            </w:r>
            <w:r w:rsidR="00002DE0">
              <w:tab/>
            </w:r>
            <w:r w:rsidR="00002DE0" w:rsidRPr="00002DE0">
              <w:t>uchyla się art. 33g;</w:t>
            </w:r>
          </w:p>
          <w:p w14:paraId="1BF99902" w14:textId="61FE44FA" w:rsidR="00002DE0" w:rsidRPr="00897FDC" w:rsidRDefault="00002DE0" w:rsidP="00002DE0">
            <w:pPr>
              <w:pStyle w:val="PKTpunkt"/>
            </w:pPr>
            <w:r w:rsidRPr="00FD47E1">
              <w:t>10b)</w:t>
            </w:r>
            <w:r>
              <w:tab/>
            </w:r>
            <w:r w:rsidRPr="00897FDC">
              <w:t>w art. 33h:</w:t>
            </w:r>
          </w:p>
          <w:p w14:paraId="516FA636" w14:textId="77777777" w:rsidR="00002DE0" w:rsidRPr="00002DE0" w:rsidRDefault="00002DE0" w:rsidP="00002DE0">
            <w:pPr>
              <w:pStyle w:val="LITlitera"/>
            </w:pPr>
            <w:r w:rsidRPr="00002DE0">
              <w:t>a)</w:t>
            </w:r>
            <w:r w:rsidRPr="00002DE0">
              <w:tab/>
              <w:t>ust. 1 otrzymuje brzmienie:</w:t>
            </w:r>
          </w:p>
          <w:p w14:paraId="43484035" w14:textId="686D2FE2" w:rsidR="00002DE0" w:rsidRPr="00002DE0" w:rsidRDefault="00F026D8" w:rsidP="00002DE0">
            <w:pPr>
              <w:pStyle w:val="ZLITUSTzmustliter"/>
            </w:pPr>
            <w:r>
              <w:t>„</w:t>
            </w:r>
            <w:r w:rsidR="00002DE0" w:rsidRPr="00002DE0">
              <w:t>1. Uzyskane ze sprzedaży lokalu mieszkalnego środki, pomniejszone o wydatki związane ze spłatą wszystkich zobowiązań i kosztów, o których mowa w art. 33f ust. 2, oraz kwotę odpowiadającą iloczynowi ceny sprzedaży lokalu oraz wskaźnika równego ilorazowi kosztów własnych kredytobiorcy w całkowitych kosztach realizacji przedsięwzięcia finansowanego kredytem udzielonym przez Bank Gospodarstwa Krajowego, podlegają spłacie do Funduszu Dopłat. SIM przekazuje środki na rachunek Funduszu Dopłat w terminie 7 dni od dnia ich otrzymania.</w:t>
            </w:r>
            <w:r>
              <w:t>”</w:t>
            </w:r>
            <w:r w:rsidR="00002DE0" w:rsidRPr="00002DE0">
              <w:t>,</w:t>
            </w:r>
          </w:p>
          <w:p w14:paraId="45D3FBE2" w14:textId="72A914FE" w:rsidR="00002DE0" w:rsidRPr="00002DE0" w:rsidRDefault="00002DE0" w:rsidP="00002DE0">
            <w:pPr>
              <w:pStyle w:val="LITlitera"/>
            </w:pPr>
            <w:r w:rsidRPr="00002DE0">
              <w:t>b)</w:t>
            </w:r>
            <w:r w:rsidRPr="00002DE0">
              <w:tab/>
            </w:r>
            <w:r>
              <w:tab/>
            </w:r>
            <w:r w:rsidRPr="00002DE0">
              <w:t>uchyla się ust. 2 i 3;</w:t>
            </w:r>
          </w:p>
          <w:p w14:paraId="7B623599" w14:textId="166C9DF5" w:rsidR="000A156A" w:rsidRDefault="00002DE0" w:rsidP="00002DE0">
            <w:pPr>
              <w:pStyle w:val="PKTpunkt"/>
            </w:pPr>
            <w:r w:rsidRPr="00FD47E1">
              <w:t>10</w:t>
            </w:r>
            <w:r>
              <w:t>c</w:t>
            </w:r>
            <w:r w:rsidRPr="00FD47E1">
              <w:t>)</w:t>
            </w:r>
            <w:r>
              <w:tab/>
            </w:r>
            <w:r w:rsidRPr="00002DE0">
              <w:t>uchyla się art. 33i</w:t>
            </w:r>
            <w:r>
              <w:t>;</w:t>
            </w:r>
            <w:r w:rsidR="00F026D8">
              <w:t>”</w:t>
            </w:r>
            <w:r>
              <w:t>;</w:t>
            </w:r>
          </w:p>
        </w:tc>
      </w:tr>
      <w:tr w:rsidR="000A156A" w:rsidRPr="00B528A4" w14:paraId="7C437C2B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9FF26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E235368" w14:textId="7593872F" w:rsidR="000A156A" w:rsidRDefault="00002DE0" w:rsidP="00A509FC">
            <w:pPr>
              <w:pStyle w:val="TREPUNKTUWUCHWALESENACKIEJ"/>
            </w:pPr>
            <w:r>
              <w:t>w</w:t>
            </w:r>
            <w:r w:rsidRPr="00002DE0">
              <w:t xml:space="preserve"> art. 1 </w:t>
            </w:r>
            <w:r w:rsidR="000D74C9">
              <w:t xml:space="preserve">w </w:t>
            </w:r>
            <w:r w:rsidRPr="00002DE0">
              <w:t>pkt 11</w:t>
            </w:r>
            <w:r w:rsidR="0032137C">
              <w:t>,</w:t>
            </w:r>
            <w:r w:rsidRPr="00002DE0">
              <w:t xml:space="preserve"> </w:t>
            </w:r>
            <w:r w:rsidR="00A509FC">
              <w:t xml:space="preserve">w </w:t>
            </w:r>
            <w:r w:rsidRPr="00002DE0">
              <w:t xml:space="preserve">art. 33k </w:t>
            </w:r>
            <w:r w:rsidR="00A509FC">
              <w:t xml:space="preserve">wyrazy </w:t>
            </w:r>
            <w:r w:rsidR="00F026D8">
              <w:t>„</w:t>
            </w:r>
            <w:r w:rsidR="00A509FC" w:rsidRPr="00A509FC">
              <w:t>art. 33f ust. 1a–3 i 5, art. 33h</w:t>
            </w:r>
            <w:bookmarkStart w:id="0" w:name="_Hlk202902462"/>
            <w:r w:rsidR="00A509FC" w:rsidRPr="00A509FC">
              <w:t>–</w:t>
            </w:r>
            <w:bookmarkEnd w:id="0"/>
            <w:r w:rsidR="00A509FC" w:rsidRPr="00A509FC">
              <w:t>33</w:t>
            </w:r>
            <w:r w:rsidR="00A509FC">
              <w:t>j</w:t>
            </w:r>
            <w:r w:rsidR="00F026D8">
              <w:t>”</w:t>
            </w:r>
            <w:r w:rsidR="00A509FC">
              <w:t xml:space="preserve"> zastępuje się wyrazami </w:t>
            </w:r>
            <w:r w:rsidR="00F026D8">
              <w:t>„</w:t>
            </w:r>
            <w:r w:rsidR="00A509FC" w:rsidRPr="00002DE0">
              <w:t>art. 33f ust. 1a–2 i 5, art. 33h ust. 1 oraz art. 33j</w:t>
            </w:r>
            <w:r w:rsidR="00F026D8">
              <w:t>”</w:t>
            </w:r>
            <w:r w:rsidR="00A509FC">
              <w:t>;</w:t>
            </w:r>
          </w:p>
        </w:tc>
      </w:tr>
      <w:tr w:rsidR="000A156A" w:rsidRPr="00B528A4" w14:paraId="1E00AD01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FF7116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9B48CEC" w14:textId="29FC29FC" w:rsidR="008B7DC6" w:rsidRPr="008B7DC6" w:rsidRDefault="008B7DC6" w:rsidP="008B7DC6">
            <w:pPr>
              <w:pStyle w:val="TREPUNKTUWUCHWALESENACKIEJ"/>
            </w:pPr>
            <w:r>
              <w:t>w</w:t>
            </w:r>
            <w:r w:rsidRPr="008B7DC6">
              <w:t xml:space="preserve"> art. 5 w pkt 18 w lit. c, ust. 1b otrzymuje brzmienie:</w:t>
            </w:r>
          </w:p>
          <w:p w14:paraId="4E8F27BB" w14:textId="722F6A6B" w:rsidR="008B7DC6" w:rsidRPr="008B7DC6" w:rsidRDefault="00F026D8" w:rsidP="008B7DC6">
            <w:pPr>
              <w:pStyle w:val="ZLITUSTzmustliter"/>
            </w:pPr>
            <w:bookmarkStart w:id="1" w:name="_Hlk190254187"/>
            <w:r>
              <w:t>„</w:t>
            </w:r>
            <w:r w:rsidR="008B7DC6" w:rsidRPr="008B7DC6">
              <w:t>1b. Łączna kwota udzielonego gminie finansowego wsparcia, o</w:t>
            </w:r>
            <w:r w:rsidR="002E1781">
              <w:t> </w:t>
            </w:r>
            <w:r w:rsidR="008B7DC6" w:rsidRPr="008B7DC6">
              <w:t>którym mowa w art. 5 ust. 1 pkt 1 i pkt 2 lit. a, oraz:</w:t>
            </w:r>
          </w:p>
          <w:p w14:paraId="64F3FD49" w14:textId="0115392C" w:rsidR="008B7DC6" w:rsidRDefault="008B7DC6" w:rsidP="008B7DC6">
            <w:pPr>
              <w:pStyle w:val="ZLITPKTzmpktliter"/>
            </w:pPr>
            <w:r>
              <w:t>1)</w:t>
            </w:r>
            <w:r>
              <w:tab/>
            </w:r>
            <w:r w:rsidRPr="00693A2A">
              <w:t>partycypacji, o której mowa w art. 29a ust. 1 ustawy z dnia 26 października 1995 r. o społecznych formach rozwoju mieszkalnictwa, oraz wsparcia udzielonego ze środków zlikwidowanego Rządowego Funduszu Rozwoju Mieszkalnictwa na sfinansowanie części lub całości działania polegającego na objęciu udziałów lub akcji w</w:t>
            </w:r>
            <w:r w:rsidR="002E1781">
              <w:t> </w:t>
            </w:r>
            <w:r w:rsidRPr="00693A2A">
              <w:t>istniejącej</w:t>
            </w:r>
            <w:r w:rsidRPr="009101BA">
              <w:t xml:space="preserve"> społecznej inicjatywie mieszkaniowej</w:t>
            </w:r>
            <w:r w:rsidRPr="00693A2A">
              <w:t>, która przed dniem objęcia tych udziałów prowadziła działalność na terenie tej gminy, nie może przekroczyć 60% kosztów przedsięwzięcia</w:t>
            </w:r>
            <w:bookmarkEnd w:id="1"/>
            <w:r>
              <w:t>;</w:t>
            </w:r>
          </w:p>
          <w:p w14:paraId="39A22F63" w14:textId="5A5A9C88" w:rsidR="000A156A" w:rsidRDefault="008B7DC6" w:rsidP="00D105EE">
            <w:pPr>
              <w:pStyle w:val="ZLITPKTzmpktliter"/>
            </w:pPr>
            <w:r>
              <w:t>2)</w:t>
            </w:r>
            <w:r>
              <w:tab/>
            </w:r>
            <w:r w:rsidRPr="00693A2A">
              <w:t>wsparcia udzielonego ze środków zlikwidowanego Rządowego Funduszu Rozwoju Mieszkalnictwa na sfinansowanie części lub całości działania polegającego na objęciu udziałów lub akcji w</w:t>
            </w:r>
            <w:r w:rsidR="002E1781">
              <w:t> </w:t>
            </w:r>
            <w:r w:rsidRPr="00693A2A">
              <w:t xml:space="preserve">istniejącej </w:t>
            </w:r>
            <w:r>
              <w:t>społecznej inicjatywie mieszkaniowej</w:t>
            </w:r>
            <w:r w:rsidRPr="00693A2A">
              <w:t xml:space="preserve">, która przed dniem objęcia tych udziałów prowadziła działalność na terenie tej gminy, nie może przekroczyć </w:t>
            </w:r>
            <w:r>
              <w:t>45</w:t>
            </w:r>
            <w:r w:rsidRPr="00693A2A">
              <w:t>% kosztów przedsięwzięcia</w:t>
            </w:r>
            <w:r w:rsidRPr="00F22361">
              <w:t>.</w:t>
            </w:r>
            <w:r w:rsidR="00F026D8">
              <w:t>”</w:t>
            </w:r>
            <w:r w:rsidR="00D105EE">
              <w:t>;</w:t>
            </w:r>
          </w:p>
        </w:tc>
      </w:tr>
      <w:tr w:rsidR="00246553" w:rsidRPr="00B528A4" w14:paraId="575A127F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61DB3A" w14:textId="77777777" w:rsidR="00246553" w:rsidRPr="00B528A4" w:rsidRDefault="0024655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64B9B6D" w14:textId="77777777" w:rsidR="00246553" w:rsidRPr="00246553" w:rsidRDefault="00246553" w:rsidP="00246553">
            <w:pPr>
              <w:pStyle w:val="TREPUNKTUWUCHWALESENACKIEJ"/>
            </w:pPr>
            <w:r>
              <w:t>p</w:t>
            </w:r>
            <w:r w:rsidRPr="00246553">
              <w:t>o art. 9 dodaje się art. 9a w brzmieniu:</w:t>
            </w:r>
          </w:p>
          <w:p w14:paraId="4D96A912" w14:textId="0C264429" w:rsidR="00246553" w:rsidRPr="00246553" w:rsidRDefault="00F026D8" w:rsidP="00246553">
            <w:pPr>
              <w:pStyle w:val="ARTartustawynprozporzdzenia"/>
            </w:pPr>
            <w:r>
              <w:t>„</w:t>
            </w:r>
            <w:r w:rsidR="00246553" w:rsidRPr="00246553">
              <w:t>Art. 9a. W ustawie z dnia 5 lipca 2018 r. o ułatwieniach w przygotowaniu i</w:t>
            </w:r>
            <w:r w:rsidR="002E1781">
              <w:t> </w:t>
            </w:r>
            <w:r w:rsidR="00246553" w:rsidRPr="00246553">
              <w:t>realizacji inwestycji mieszkaniowych oraz inwestycji towarzyszących (Dz. U. z</w:t>
            </w:r>
            <w:r w:rsidR="002E1781">
              <w:t> </w:t>
            </w:r>
            <w:r w:rsidR="00246553" w:rsidRPr="00246553">
              <w:t>2024</w:t>
            </w:r>
            <w:r w:rsidR="002E1781">
              <w:t> </w:t>
            </w:r>
            <w:r w:rsidR="00246553" w:rsidRPr="00246553">
              <w:t>r. poz. 195) wprowadza się następujące zmiany:</w:t>
            </w:r>
          </w:p>
          <w:p w14:paraId="27E0F6C6" w14:textId="77777777" w:rsidR="00246553" w:rsidRPr="00246553" w:rsidRDefault="00246553" w:rsidP="00246553">
            <w:pPr>
              <w:pStyle w:val="PKTpunkt"/>
            </w:pPr>
            <w:r>
              <w:t>1)</w:t>
            </w:r>
            <w:r>
              <w:tab/>
              <w:t>w art. 17:</w:t>
            </w:r>
          </w:p>
          <w:p w14:paraId="7C67DE98" w14:textId="77777777" w:rsidR="00246553" w:rsidRPr="00246553" w:rsidRDefault="00246553" w:rsidP="00246553">
            <w:pPr>
              <w:pStyle w:val="LITlitera"/>
            </w:pPr>
            <w:r>
              <w:t>a)</w:t>
            </w:r>
            <w:r>
              <w:tab/>
              <w:t>w ust. 4a uchyla się pkt 2,</w:t>
            </w:r>
          </w:p>
          <w:p w14:paraId="37D3772A" w14:textId="77777777" w:rsidR="00246553" w:rsidRPr="00246553" w:rsidRDefault="00246553" w:rsidP="00246553">
            <w:pPr>
              <w:pStyle w:val="LITlitera"/>
            </w:pPr>
            <w:r>
              <w:t>b)</w:t>
            </w:r>
            <w:r>
              <w:tab/>
              <w:t>w ust. 4d uchyla się pkt 2;</w:t>
            </w:r>
          </w:p>
          <w:p w14:paraId="12325D5E" w14:textId="77777777" w:rsidR="00246553" w:rsidRDefault="00246553" w:rsidP="00246553">
            <w:pPr>
              <w:pStyle w:val="PKTpunkt"/>
            </w:pPr>
            <w:r>
              <w:t>2)</w:t>
            </w:r>
            <w:r>
              <w:tab/>
              <w:t>w art. 19 ust. 3 otrzymuje brzmienie:</w:t>
            </w:r>
          </w:p>
          <w:p w14:paraId="2D23F426" w14:textId="5456CB4A" w:rsidR="00246553" w:rsidRDefault="00F026D8" w:rsidP="00246553">
            <w:pPr>
              <w:pStyle w:val="ZUSTzmustartykuempunktem"/>
            </w:pPr>
            <w:r>
              <w:t>„</w:t>
            </w:r>
            <w:r w:rsidR="00246553">
              <w:t xml:space="preserve">3. W lokalnych standardach urbanistycznych, o których mowa w ust. 1, rada gminy może określić liczbę miejsc postojowych niezbędnych dla obsługi </w:t>
            </w:r>
            <w:r w:rsidR="00246553">
              <w:lastRenderedPageBreak/>
              <w:t>realizowanej inwestycji mieszkaniowej lub obowiązek zapewnienia dostępu do sieci ciepłowniczej na zasadach wynikających z przepisów ustawy z dnia 10 kwietnia 1997 r. – Prawo energetyczne (Dz. U. z 2024 r. poz. 266, 834, 859, 1847 i 1881 oraz z 2025 r. poz. 303).</w:t>
            </w:r>
            <w:r>
              <w:t>”</w:t>
            </w:r>
            <w:r w:rsidR="00246553">
              <w:t>.</w:t>
            </w:r>
            <w:r>
              <w:t>”</w:t>
            </w:r>
            <w:r w:rsidR="00246553">
              <w:t>;</w:t>
            </w:r>
          </w:p>
        </w:tc>
      </w:tr>
      <w:tr w:rsidR="00002DE0" w:rsidRPr="00B528A4" w14:paraId="48746A7E" w14:textId="77777777" w:rsidTr="0077644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21FAA2" w14:textId="77777777" w:rsidR="00002DE0" w:rsidRPr="00B528A4" w:rsidRDefault="00002DE0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9912D5" w14:textId="42B8F064" w:rsidR="00002DE0" w:rsidRDefault="00D105EE" w:rsidP="000F57AC">
            <w:pPr>
              <w:pStyle w:val="TREPUNKTUWUCHWALESENACKIEJ"/>
            </w:pPr>
            <w:r>
              <w:t>w</w:t>
            </w:r>
            <w:r w:rsidRPr="00D105EE">
              <w:t xml:space="preserve"> art. 13 </w:t>
            </w:r>
            <w:r w:rsidR="00200A18">
              <w:t xml:space="preserve">w części wspólnej </w:t>
            </w:r>
            <w:r w:rsidRPr="00D105EE">
              <w:t xml:space="preserve">wyrazy </w:t>
            </w:r>
            <w:r w:rsidR="00F026D8">
              <w:t>„</w:t>
            </w:r>
            <w:r w:rsidRPr="00D105EE">
              <w:t>art. 33dk i art. 33ea</w:t>
            </w:r>
            <w:r w:rsidR="00F026D8">
              <w:t>”</w:t>
            </w:r>
            <w:r w:rsidRPr="00D105EE">
              <w:t xml:space="preserve"> zastępuje się wyrazami </w:t>
            </w:r>
            <w:r w:rsidR="00F026D8">
              <w:t>„</w:t>
            </w:r>
            <w:r w:rsidRPr="00D105EE">
              <w:t>art.</w:t>
            </w:r>
            <w:r w:rsidR="002E1781">
              <w:t> </w:t>
            </w:r>
            <w:r w:rsidRPr="00D105EE">
              <w:t>33da</w:t>
            </w:r>
            <w:r w:rsidR="0032137C">
              <w:t>,</w:t>
            </w:r>
            <w:r w:rsidRPr="00D105EE">
              <w:t xml:space="preserve"> oddziału 4 w rozdziale 4aa</w:t>
            </w:r>
            <w:r w:rsidR="00511B24">
              <w:t xml:space="preserve"> i </w:t>
            </w:r>
            <w:r w:rsidRPr="00D105EE">
              <w:t>rozdziału 4b</w:t>
            </w:r>
            <w:r w:rsidR="00F026D8">
              <w:t>”</w:t>
            </w:r>
            <w:r w:rsidR="00246553">
              <w:t>.</w:t>
            </w:r>
          </w:p>
        </w:tc>
      </w:tr>
    </w:tbl>
    <w:p w14:paraId="1AF9B025" w14:textId="4464C29A" w:rsidR="00912118" w:rsidRDefault="00912118" w:rsidP="00A054FD">
      <w:pPr>
        <w:pStyle w:val="POPIERAJCYPOPRAWKZAMIESZCZONWZESTAWIENIUWNIOSKW"/>
      </w:pPr>
    </w:p>
    <w:p w14:paraId="688A6EC0" w14:textId="21C7BB21" w:rsidR="007A09C7" w:rsidRDefault="007A09C7" w:rsidP="00A054FD">
      <w:pPr>
        <w:pStyle w:val="POPIERAJCYPOPRAWKZAMIESZCZONWZESTAWIENIUWNIOSKW"/>
      </w:pPr>
    </w:p>
    <w:p w14:paraId="0662B2BD" w14:textId="136FB6A8" w:rsidR="007A09C7" w:rsidRDefault="007A09C7" w:rsidP="00A054FD">
      <w:pPr>
        <w:pStyle w:val="POPIERAJCYPOPRAWKZAMIESZCZONWZESTAWIENIUWNIOSKW"/>
      </w:pPr>
    </w:p>
    <w:p w14:paraId="3FBF1523" w14:textId="209AABD8" w:rsidR="007A09C7" w:rsidRDefault="007A09C7" w:rsidP="00A054FD">
      <w:pPr>
        <w:pStyle w:val="POPIERAJCYPOPRAWKZAMIESZCZONWZESTAWIENIUWNIOSKW"/>
      </w:pPr>
    </w:p>
    <w:p w14:paraId="14318AF0" w14:textId="77777777" w:rsidR="007A09C7" w:rsidRPr="007A36AD" w:rsidRDefault="007A09C7" w:rsidP="007A09C7">
      <w:pPr>
        <w:pStyle w:val="POPIERAJCYPOPRAWKZAMIESZCZONWZESTAWIENIUWNIOSKW"/>
        <w:rPr>
          <w:color w:val="000000" w:themeColor="text1"/>
        </w:rPr>
      </w:pPr>
    </w:p>
    <w:p w14:paraId="4BABC878" w14:textId="77777777" w:rsidR="007A09C7" w:rsidRDefault="007A09C7" w:rsidP="007A09C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8366EAD" w14:textId="77777777" w:rsidR="007A09C7" w:rsidRDefault="007A09C7" w:rsidP="007A09C7">
      <w:pPr>
        <w:ind w:left="5103" w:firstLine="4"/>
        <w:rPr>
          <w:rStyle w:val="Ppogrubienie"/>
          <w:color w:val="000000" w:themeColor="text1"/>
        </w:rPr>
      </w:pPr>
    </w:p>
    <w:p w14:paraId="7B409678" w14:textId="77777777" w:rsidR="007A09C7" w:rsidRDefault="007A09C7" w:rsidP="007A09C7">
      <w:pPr>
        <w:ind w:left="5103" w:firstLine="4"/>
        <w:rPr>
          <w:rStyle w:val="Ppogrubienie"/>
          <w:color w:val="000000" w:themeColor="text1"/>
        </w:rPr>
      </w:pPr>
    </w:p>
    <w:p w14:paraId="77D97F90" w14:textId="77777777" w:rsidR="007A09C7" w:rsidRDefault="007A09C7" w:rsidP="007A09C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41223A3" w14:textId="77777777" w:rsidR="007A09C7" w:rsidRDefault="007A09C7" w:rsidP="00A054FD">
      <w:pPr>
        <w:pStyle w:val="POPIERAJCYPOPRAWKZAMIESZCZONWZESTAWIENIUWNIOSKW"/>
        <w:sectPr w:rsidR="007A09C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EDFC7D0" w14:textId="77777777" w:rsidR="0078162E" w:rsidRDefault="0078162E" w:rsidP="00A14BEE">
      <w:pPr>
        <w:pStyle w:val="TYTUAKTUprzedmiotregulacjiustawylubrozporzdzenia"/>
      </w:pPr>
      <w:r>
        <w:lastRenderedPageBreak/>
        <w:t>UZASADNIENIE</w:t>
      </w:r>
    </w:p>
    <w:p w14:paraId="5A013CFE" w14:textId="77777777" w:rsidR="0078162E" w:rsidRPr="000B6057" w:rsidRDefault="0078162E" w:rsidP="000B6057">
      <w:pPr>
        <w:pStyle w:val="ARTartustawynprozporzdzenia"/>
      </w:pPr>
    </w:p>
    <w:p w14:paraId="7C8DD295" w14:textId="77777777" w:rsidR="0078162E" w:rsidRPr="00D50D7B" w:rsidRDefault="0078162E" w:rsidP="00F95CAD">
      <w:pPr>
        <w:pStyle w:val="NIEARTTEKSTtekstnieartykuowanynppodstprawnarozplubpreambua"/>
      </w:pPr>
      <w:r w:rsidRPr="00EB693B">
        <w:t xml:space="preserve">Senat, po rozpatrzeniu ustawy </w:t>
      </w:r>
      <w:r w:rsidRPr="00F95CAD">
        <w:t>z dnia 9 lipca 2025 r.</w:t>
      </w:r>
      <w:r>
        <w:t xml:space="preserve"> </w:t>
      </w:r>
      <w:r w:rsidRPr="00F95CAD">
        <w:t>o zmianie ustawy o społecznych formach rozwoju mieszkalnictwa oraz niektórych innych ustaw</w:t>
      </w:r>
      <w:r>
        <w:t xml:space="preserve">, wprowadził do niej 9 poprawek. </w:t>
      </w:r>
    </w:p>
    <w:p w14:paraId="67D49710" w14:textId="77777777" w:rsidR="0078162E" w:rsidRDefault="0078162E" w:rsidP="00B766C0">
      <w:pPr>
        <w:pStyle w:val="ARTartustawynprozporzdzenia"/>
      </w:pPr>
      <w:r>
        <w:t xml:space="preserve">Senat stoi na stanowisku, że </w:t>
      </w:r>
      <w:r w:rsidRPr="004A6914">
        <w:t>istotne jest zniwelowanie ryzyka utraty społecznego charakteru zasobu mieszkaniowego realizowanego z udziałem środków publicznych w ramach programów rządowych kierowanych do osób o ograniczonych dochodach. Zobligowanie gmin do podejmowania racjonalnych decyzji właścicielskich w zakresie gospodarowania zasobem może mieć istotny wpływ w kontekście zaspokajania potrzeb mieszkaniowych.</w:t>
      </w:r>
    </w:p>
    <w:p w14:paraId="61B4213E" w14:textId="77777777" w:rsidR="0078162E" w:rsidRDefault="0078162E" w:rsidP="00BD6E55">
      <w:pPr>
        <w:pStyle w:val="ARTartustawynprozporzdzenia"/>
      </w:pPr>
      <w:r w:rsidRPr="00BD6E55">
        <w:rPr>
          <w:rStyle w:val="Ppogrubienie"/>
        </w:rPr>
        <w:t>Poprawki nr 1, 2, 3 i 9</w:t>
      </w:r>
      <w:r>
        <w:t xml:space="preserve"> zmierzają do wyeliminowania możliwości obligatoryjnego przekształcenia na własność prawa do mieszkania w SIM wybudowanego z wykorzystaniem środków z programów rządowych na wniosek najemcy.</w:t>
      </w:r>
      <w:r w:rsidRPr="00BD6E55">
        <w:t xml:space="preserve"> </w:t>
      </w:r>
      <w:r>
        <w:t>O</w:t>
      </w:r>
      <w:r w:rsidRPr="00BD6E55">
        <w:t>graniczenia w możliwości wykupu lokalu mieszkalnego</w:t>
      </w:r>
      <w:r>
        <w:t>,</w:t>
      </w:r>
      <w:r w:rsidRPr="00BD6E55">
        <w:t xml:space="preserve"> gwarantują trwałość zasobu mieszkaniowego SIM/TBS i możliwość wykorzystywania go do zaspokojenia osób potrzebujących wsparcia w zaspokojeniu potrzeb mieszkaniowych w długim okresie</w:t>
      </w:r>
      <w:r>
        <w:t xml:space="preserve">. Poprawki </w:t>
      </w:r>
      <w:r w:rsidRPr="00BD6E55">
        <w:t>uchyl</w:t>
      </w:r>
      <w:r>
        <w:t>ają</w:t>
      </w:r>
      <w:r w:rsidRPr="00BD6E55">
        <w:t xml:space="preserve"> </w:t>
      </w:r>
      <w:r>
        <w:t>przepisy u</w:t>
      </w:r>
      <w:r w:rsidRPr="00BD6E55">
        <w:t>możliw</w:t>
      </w:r>
      <w:r>
        <w:t xml:space="preserve">iające </w:t>
      </w:r>
      <w:r w:rsidRPr="00BD6E55">
        <w:t>zmian</w:t>
      </w:r>
      <w:r>
        <w:t>ę</w:t>
      </w:r>
      <w:r w:rsidRPr="00BD6E55">
        <w:t xml:space="preserve"> umowy najmu w</w:t>
      </w:r>
      <w:r>
        <w:t> </w:t>
      </w:r>
      <w:r w:rsidRPr="00BD6E55">
        <w:t>umowę najmu z dojściem do własności, która charakteryz</w:t>
      </w:r>
      <w:r>
        <w:t>uje</w:t>
      </w:r>
      <w:r w:rsidRPr="00BD6E55">
        <w:t xml:space="preserve"> się odsunięciem właściciela zasobu od decyzji o jego przekształceniu na własność</w:t>
      </w:r>
      <w:r>
        <w:t xml:space="preserve"> przy jednoczesnym zachowaniu </w:t>
      </w:r>
      <w:r w:rsidRPr="00BD6E55">
        <w:t>praw nabyt</w:t>
      </w:r>
      <w:r>
        <w:t>ych</w:t>
      </w:r>
      <w:r w:rsidRPr="00BD6E55">
        <w:t xml:space="preserve"> dotychczasowych najemców lokali w TBS, którzy podejmując decyzję o najmie mieszkania w TBS liczyli na możliwość zmiany w przyszłości umowy najmu na umowę najmu z dojściem do własności</w:t>
      </w:r>
      <w:r>
        <w:t>.</w:t>
      </w:r>
    </w:p>
    <w:p w14:paraId="566C3EF5" w14:textId="77777777" w:rsidR="0078162E" w:rsidRPr="00ED279C" w:rsidRDefault="0078162E" w:rsidP="00ED279C">
      <w:pPr>
        <w:pStyle w:val="ARTartustawynprozporzdzenia"/>
      </w:pPr>
      <w:r>
        <w:rPr>
          <w:rStyle w:val="Ppogrubienie"/>
        </w:rPr>
        <w:t>P</w:t>
      </w:r>
      <w:r w:rsidRPr="00BD6E55">
        <w:rPr>
          <w:rStyle w:val="Ppogrubienie"/>
        </w:rPr>
        <w:t xml:space="preserve">oprawkami </w:t>
      </w:r>
      <w:r>
        <w:rPr>
          <w:rStyle w:val="Ppogrubienie"/>
        </w:rPr>
        <w:t xml:space="preserve">nr </w:t>
      </w:r>
      <w:r w:rsidRPr="00BD6E55">
        <w:rPr>
          <w:rStyle w:val="Ppogrubienie"/>
        </w:rPr>
        <w:t>4, 5 i 6</w:t>
      </w:r>
      <w:r>
        <w:t xml:space="preserve"> Senat proponuje wprowadzenie </w:t>
      </w:r>
      <w:r w:rsidRPr="00ED279C">
        <w:t>ograniczenia w zakresie wykupu mieszkań wybudowanych z udziałem finansowania zwrotnego, poprzez umożliwienie przekształceń własnościowych dopiero po 25 latach od oddania do użytkowania lokalu mieszkalnego oraz po spłacie kredytu zaciągniętego przez SIM/TBS na jego budowę (przy zachowaniu praw nabytych obecnych najemców lokali mieszkalnych). Zaproponowano aby po upływie tego okresu ewentualna sprzedaż mogła nastąpić wyłącznie po cenie rynkowej (bez bonifikaty), a uzyskane środki przeznaczane były na tworzenie nowego lub modernizację istniejącego zasobu gminy.</w:t>
      </w:r>
    </w:p>
    <w:p w14:paraId="11B82B60" w14:textId="77777777" w:rsidR="0078162E" w:rsidRPr="00FD53CC" w:rsidRDefault="0078162E" w:rsidP="00BD6E55">
      <w:pPr>
        <w:pStyle w:val="ARTartustawynprozporzdzenia"/>
      </w:pPr>
      <w:r w:rsidRPr="00FD53CC">
        <w:lastRenderedPageBreak/>
        <w:t>W przypadku poprawy sytuacji materialnej gospodarstwa domowego w terminie krótszym niż wskazane 25 lat</w:t>
      </w:r>
      <w:r>
        <w:t xml:space="preserve"> oraz </w:t>
      </w:r>
      <w:r w:rsidRPr="00FD53CC">
        <w:t xml:space="preserve">chęci zmiany tytułu do lokalu mieszkalnego na własnościowe, najemca/partycypant będzie mógł, tak jak dotychczas, zrezygnować z najmu, odzyskując wpłaconą partycypację (art. 29a ust. 3 ustawy </w:t>
      </w:r>
      <w:r>
        <w:t xml:space="preserve">z dnia </w:t>
      </w:r>
      <w:r w:rsidRPr="00BD6E55">
        <w:t>26 października 1995 r.</w:t>
      </w:r>
      <w:r>
        <w:t xml:space="preserve"> </w:t>
      </w:r>
      <w:r w:rsidRPr="00FD53CC">
        <w:t>o</w:t>
      </w:r>
      <w:r>
        <w:t> </w:t>
      </w:r>
      <w:r w:rsidRPr="00FD53CC">
        <w:t>społecznych formach</w:t>
      </w:r>
      <w:r>
        <w:t xml:space="preserve"> rozwoju mieszkalnictwa </w:t>
      </w:r>
      <w:r w:rsidRPr="00FD53CC">
        <w:t xml:space="preserve">) i zaspokoić swoje potrzeby </w:t>
      </w:r>
      <w:r>
        <w:t>na komercyjnym rynku nieruchomości</w:t>
      </w:r>
      <w:r w:rsidRPr="00FD53CC">
        <w:t xml:space="preserve">. </w:t>
      </w:r>
    </w:p>
    <w:p w14:paraId="6164CAB4" w14:textId="77777777" w:rsidR="0078162E" w:rsidRPr="00D01687" w:rsidRDefault="0078162E" w:rsidP="00D01687">
      <w:pPr>
        <w:pStyle w:val="ARTartustawynprozporzdzenia"/>
      </w:pPr>
      <w:r w:rsidRPr="00D01687">
        <w:t xml:space="preserve">Proponuje się </w:t>
      </w:r>
      <w:r>
        <w:t>powrócić do zaproponowanego w projekcie ustawy</w:t>
      </w:r>
      <w:r w:rsidRPr="00D01687">
        <w:t xml:space="preserve"> </w:t>
      </w:r>
      <w:r>
        <w:t>brzmienia</w:t>
      </w:r>
      <w:r w:rsidRPr="00D01687">
        <w:t xml:space="preserve"> art.13 </w:t>
      </w:r>
      <w:r>
        <w:t xml:space="preserve">w ust. 1b </w:t>
      </w:r>
      <w:r w:rsidRPr="00D01687">
        <w:t xml:space="preserve">ustawy </w:t>
      </w:r>
      <w:r>
        <w:t xml:space="preserve">z dnia 8 grudnia 2006 r. </w:t>
      </w:r>
      <w:r w:rsidRPr="00D01687">
        <w:t xml:space="preserve">o finansowym wsparciu </w:t>
      </w:r>
      <w:r>
        <w:t>niektórych przedsięwzięć mieszkaniowych. W</w:t>
      </w:r>
      <w:r w:rsidRPr="00D01687">
        <w:t xml:space="preserve"> przypadku przedsięwzięć społecznych czynszowych, finansowanych na podstawie art. 5 ust. 1 pkt 1 i pkt 2 lit. a ustawy</w:t>
      </w:r>
      <w:r>
        <w:t>,</w:t>
      </w:r>
      <w:r w:rsidRPr="00D01687">
        <w:t xml:space="preserve"> o</w:t>
      </w:r>
      <w:r>
        <w:t xml:space="preserve"> której mowa wyżej</w:t>
      </w:r>
      <w:r w:rsidRPr="00D01687">
        <w:t xml:space="preserve">, suma finansowego wparcia uzyskanego w ramach programu BSK oraz partycypacji w kosztach budowy lokalu mieszkalnego pobieranej od najemców, nie </w:t>
      </w:r>
      <w:r>
        <w:t>będzie mogła</w:t>
      </w:r>
      <w:r w:rsidRPr="00D01687">
        <w:t xml:space="preserve"> przekroczyć 60% kosztów przedsięwzięcia, natomiast suma finansowego wparcia oraz wsparcia udzielonego ze środków zlikwidowanego Rządowego Funduszu Rozwoju Mieszkalnictwa nie </w:t>
      </w:r>
      <w:r>
        <w:t>będzie mogła</w:t>
      </w:r>
      <w:r w:rsidRPr="00D01687">
        <w:t xml:space="preserve"> przekroczyć 45% kosztów przedsięwzięcia. Przepis ten ma na celu</w:t>
      </w:r>
      <w:r>
        <w:t xml:space="preserve"> </w:t>
      </w:r>
      <w:r w:rsidRPr="00D01687">
        <w:t>ograniczenie pobieranej od najemców partycypacji. Wynika to z możliwości kumulacji, w ramach przedsięwzięcia, finansowania ze środków budżetu państwa (w ramach programu BSK, oraz preferencyjny kredyt w ramach programu SBC), co powinno gwarantować przyszłym najemcom większą dostępność realizowanego zasobu (niższa bariera dostępu w postaci partycypacji)</w:t>
      </w:r>
      <w:r>
        <w:t xml:space="preserve"> (</w:t>
      </w:r>
      <w:r w:rsidRPr="00396441">
        <w:rPr>
          <w:rStyle w:val="Ppogrubienie"/>
        </w:rPr>
        <w:t>poprawka nr 7</w:t>
      </w:r>
      <w:r>
        <w:t>)</w:t>
      </w:r>
      <w:r w:rsidRPr="00D01687">
        <w:t>.</w:t>
      </w:r>
    </w:p>
    <w:p w14:paraId="72C14A82" w14:textId="77777777" w:rsidR="0078162E" w:rsidRPr="00D50D7B" w:rsidRDefault="0078162E" w:rsidP="00396441">
      <w:pPr>
        <w:pStyle w:val="ARTartustawynprozporzdzenia"/>
      </w:pPr>
      <w:r w:rsidRPr="003E56AC">
        <w:rPr>
          <w:rStyle w:val="Ppogrubienie"/>
        </w:rPr>
        <w:t xml:space="preserve">Poprawka nr </w:t>
      </w:r>
      <w:r>
        <w:rPr>
          <w:rStyle w:val="Ppogrubienie"/>
        </w:rPr>
        <w:t>8</w:t>
      </w:r>
      <w:r>
        <w:t xml:space="preserve"> </w:t>
      </w:r>
      <w:r w:rsidRPr="00396441">
        <w:t>ma na celu rezygnację z określania na poziomie krajowym minimalnego współczynnika liczby miejsc postojowych przewidzianych do realizacji w ramach inwestycji mieszkaniowej lokalizowanej z wykorzystaniem narzędzi wprowadzonych ustawą z dnia 5 lipca 2018 r. o ułatwieniach w przygotowaniu i realizacji inwestycji mieszkaniowych oraz inwestycji towarzyszących</w:t>
      </w:r>
      <w:r>
        <w:t xml:space="preserve">. </w:t>
      </w:r>
      <w:r w:rsidRPr="00396441">
        <w:t>Aktualne brzmienie przepisów ogranicza możliwość modyfikacji tego wskaźnika przez gminę i uniemożliwia dostosowanie go do lokalnych uwarunkowań w</w:t>
      </w:r>
      <w:r>
        <w:t> </w:t>
      </w:r>
      <w:r w:rsidRPr="00396441">
        <w:t>danej miejscowości, uwzględniających np. lokalizację terenu inwestycji, stopień rozwoju transportu publicznego czy sieci dróg rowerowych</w:t>
      </w:r>
      <w:r>
        <w:t xml:space="preserve"> zgodnie z ustaleniami</w:t>
      </w:r>
      <w:r w:rsidRPr="00396441">
        <w:t xml:space="preserve"> w miejscowych planach zagospodarowania przestrzennego. </w:t>
      </w:r>
      <w:r>
        <w:t>Poprawką w</w:t>
      </w:r>
      <w:r w:rsidRPr="00396441">
        <w:t xml:space="preserve"> art. 19 ust. 3 </w:t>
      </w:r>
      <w:r>
        <w:t xml:space="preserve">tej ustawy wprowadza się </w:t>
      </w:r>
      <w:r w:rsidRPr="00396441">
        <w:t>upoważni</w:t>
      </w:r>
      <w:r>
        <w:t>enie dla</w:t>
      </w:r>
      <w:r w:rsidRPr="00396441">
        <w:t xml:space="preserve"> rad</w:t>
      </w:r>
      <w:r>
        <w:t>y</w:t>
      </w:r>
      <w:r w:rsidRPr="00396441">
        <w:t xml:space="preserve"> gminy do określenia w lokalnych standardach urbanistycznych liczby miejsc postojowych niezbędnych dla obsługi realizowanej inwestycji mieszkaniowej</w:t>
      </w:r>
      <w:r>
        <w:t xml:space="preserve">. </w:t>
      </w:r>
      <w:r w:rsidRPr="00396441">
        <w:t>zbędnych barier administracyjnych i prawnych.</w:t>
      </w:r>
    </w:p>
    <w:p w14:paraId="68BF45EC" w14:textId="0FCF7041" w:rsidR="007A09C7" w:rsidRPr="00737F6A" w:rsidRDefault="007A09C7" w:rsidP="00A054FD">
      <w:pPr>
        <w:pStyle w:val="POPIERAJCYPOPRAWKZAMIESZCZONWZESTAWIENIUWNIOSKW"/>
      </w:pPr>
    </w:p>
    <w:sectPr w:rsidR="007A09C7" w:rsidRPr="00737F6A" w:rsidSect="0078162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4B41" w14:textId="77777777" w:rsidR="00CA3B0A" w:rsidRDefault="00CA3B0A">
      <w:r>
        <w:separator/>
      </w:r>
    </w:p>
  </w:endnote>
  <w:endnote w:type="continuationSeparator" w:id="0">
    <w:p w14:paraId="631B724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386E" w14:textId="77777777" w:rsidR="00CA3B0A" w:rsidRDefault="00CA3B0A">
      <w:r>
        <w:separator/>
      </w:r>
    </w:p>
  </w:footnote>
  <w:footnote w:type="continuationSeparator" w:id="0">
    <w:p w14:paraId="753F6A92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8F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5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8162E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BD1D70"/>
    <w:multiLevelType w:val="hybridMultilevel"/>
    <w:tmpl w:val="CC128D76"/>
    <w:lvl w:ilvl="0" w:tplc="D00603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4544456">
    <w:abstractNumId w:val="24"/>
  </w:num>
  <w:num w:numId="2" w16cid:durableId="1613899135">
    <w:abstractNumId w:val="24"/>
  </w:num>
  <w:num w:numId="3" w16cid:durableId="1034309564">
    <w:abstractNumId w:val="19"/>
  </w:num>
  <w:num w:numId="4" w16cid:durableId="83574220">
    <w:abstractNumId w:val="19"/>
  </w:num>
  <w:num w:numId="5" w16cid:durableId="525875799">
    <w:abstractNumId w:val="37"/>
  </w:num>
  <w:num w:numId="6" w16cid:durableId="1132938315">
    <w:abstractNumId w:val="33"/>
  </w:num>
  <w:num w:numId="7" w16cid:durableId="568006393">
    <w:abstractNumId w:val="37"/>
  </w:num>
  <w:num w:numId="8" w16cid:durableId="1829400034">
    <w:abstractNumId w:val="33"/>
  </w:num>
  <w:num w:numId="9" w16cid:durableId="1825974402">
    <w:abstractNumId w:val="37"/>
  </w:num>
  <w:num w:numId="10" w16cid:durableId="1812478752">
    <w:abstractNumId w:val="33"/>
  </w:num>
  <w:num w:numId="11" w16cid:durableId="1132207066">
    <w:abstractNumId w:val="15"/>
  </w:num>
  <w:num w:numId="12" w16cid:durableId="706762751">
    <w:abstractNumId w:val="10"/>
  </w:num>
  <w:num w:numId="13" w16cid:durableId="1524513146">
    <w:abstractNumId w:val="16"/>
  </w:num>
  <w:num w:numId="14" w16cid:durableId="411851014">
    <w:abstractNumId w:val="28"/>
  </w:num>
  <w:num w:numId="15" w16cid:durableId="1320620606">
    <w:abstractNumId w:val="15"/>
  </w:num>
  <w:num w:numId="16" w16cid:durableId="1930582345">
    <w:abstractNumId w:val="17"/>
  </w:num>
  <w:num w:numId="17" w16cid:durableId="580257033">
    <w:abstractNumId w:val="8"/>
  </w:num>
  <w:num w:numId="18" w16cid:durableId="291863012">
    <w:abstractNumId w:val="3"/>
  </w:num>
  <w:num w:numId="19" w16cid:durableId="1193689829">
    <w:abstractNumId w:val="2"/>
  </w:num>
  <w:num w:numId="20" w16cid:durableId="1072654958">
    <w:abstractNumId w:val="1"/>
  </w:num>
  <w:num w:numId="21" w16cid:durableId="1950116028">
    <w:abstractNumId w:val="0"/>
  </w:num>
  <w:num w:numId="22" w16cid:durableId="1815298065">
    <w:abstractNumId w:val="9"/>
  </w:num>
  <w:num w:numId="23" w16cid:durableId="1955138129">
    <w:abstractNumId w:val="7"/>
  </w:num>
  <w:num w:numId="24" w16cid:durableId="1332681894">
    <w:abstractNumId w:val="6"/>
  </w:num>
  <w:num w:numId="25" w16cid:durableId="235823901">
    <w:abstractNumId w:val="5"/>
  </w:num>
  <w:num w:numId="26" w16cid:durableId="149759028">
    <w:abstractNumId w:val="4"/>
  </w:num>
  <w:num w:numId="27" w16cid:durableId="270548750">
    <w:abstractNumId w:val="35"/>
  </w:num>
  <w:num w:numId="28" w16cid:durableId="1174219610">
    <w:abstractNumId w:val="27"/>
  </w:num>
  <w:num w:numId="29" w16cid:durableId="443353871">
    <w:abstractNumId w:val="38"/>
  </w:num>
  <w:num w:numId="30" w16cid:durableId="446432814">
    <w:abstractNumId w:val="34"/>
  </w:num>
  <w:num w:numId="31" w16cid:durableId="1085957647">
    <w:abstractNumId w:val="20"/>
  </w:num>
  <w:num w:numId="32" w16cid:durableId="476608456">
    <w:abstractNumId w:val="12"/>
  </w:num>
  <w:num w:numId="33" w16cid:durableId="486820646">
    <w:abstractNumId w:val="32"/>
  </w:num>
  <w:num w:numId="34" w16cid:durableId="1058893946">
    <w:abstractNumId w:val="21"/>
  </w:num>
  <w:num w:numId="35" w16cid:durableId="1952936097">
    <w:abstractNumId w:val="18"/>
  </w:num>
  <w:num w:numId="36" w16cid:durableId="911695100">
    <w:abstractNumId w:val="23"/>
  </w:num>
  <w:num w:numId="37" w16cid:durableId="1328706923">
    <w:abstractNumId w:val="29"/>
  </w:num>
  <w:num w:numId="38" w16cid:durableId="1767575304">
    <w:abstractNumId w:val="26"/>
  </w:num>
  <w:num w:numId="39" w16cid:durableId="1853497025">
    <w:abstractNumId w:val="14"/>
  </w:num>
  <w:num w:numId="40" w16cid:durableId="1003169380">
    <w:abstractNumId w:val="31"/>
  </w:num>
  <w:num w:numId="41" w16cid:durableId="664359083">
    <w:abstractNumId w:val="30"/>
  </w:num>
  <w:num w:numId="42" w16cid:durableId="875511672">
    <w:abstractNumId w:val="22"/>
  </w:num>
  <w:num w:numId="43" w16cid:durableId="1643347484">
    <w:abstractNumId w:val="36"/>
  </w:num>
  <w:num w:numId="44" w16cid:durableId="1083138879">
    <w:abstractNumId w:val="13"/>
  </w:num>
  <w:num w:numId="45" w16cid:durableId="2047481347">
    <w:abstractNumId w:val="25"/>
  </w:num>
  <w:num w:numId="46" w16cid:durableId="1914385662">
    <w:abstractNumId w:val="25"/>
  </w:num>
  <w:num w:numId="47" w16cid:durableId="1267158078">
    <w:abstractNumId w:val="25"/>
  </w:num>
  <w:num w:numId="48" w16cid:durableId="905531709">
    <w:abstractNumId w:val="25"/>
  </w:num>
  <w:num w:numId="49" w16cid:durableId="2040741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DE0"/>
    <w:rsid w:val="00003862"/>
    <w:rsid w:val="000104AB"/>
    <w:rsid w:val="00012A35"/>
    <w:rsid w:val="00016099"/>
    <w:rsid w:val="00016DFA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841"/>
    <w:rsid w:val="000C4BC4"/>
    <w:rsid w:val="000D0110"/>
    <w:rsid w:val="000D2468"/>
    <w:rsid w:val="000D318A"/>
    <w:rsid w:val="000D6173"/>
    <w:rsid w:val="000D6F83"/>
    <w:rsid w:val="000D74C9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063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A18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553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781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37C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3EA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056C"/>
    <w:rsid w:val="003F2FBE"/>
    <w:rsid w:val="003F318D"/>
    <w:rsid w:val="003F5BAE"/>
    <w:rsid w:val="003F6ED7"/>
    <w:rsid w:val="00401C84"/>
    <w:rsid w:val="00402468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B24"/>
    <w:rsid w:val="00511D99"/>
    <w:rsid w:val="005128D3"/>
    <w:rsid w:val="005147E8"/>
    <w:rsid w:val="005158F2"/>
    <w:rsid w:val="00526DFC"/>
    <w:rsid w:val="00526F43"/>
    <w:rsid w:val="00527651"/>
    <w:rsid w:val="00531ECA"/>
    <w:rsid w:val="005328D8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C15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4E59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B7A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44A"/>
    <w:rsid w:val="00776DC2"/>
    <w:rsid w:val="00777FD3"/>
    <w:rsid w:val="00780122"/>
    <w:rsid w:val="0078162E"/>
    <w:rsid w:val="0078214B"/>
    <w:rsid w:val="0078498A"/>
    <w:rsid w:val="00792207"/>
    <w:rsid w:val="00792B64"/>
    <w:rsid w:val="00792E29"/>
    <w:rsid w:val="0079379A"/>
    <w:rsid w:val="00794953"/>
    <w:rsid w:val="007A09C7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B7DC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D20"/>
    <w:rsid w:val="00963EEB"/>
    <w:rsid w:val="009648BC"/>
    <w:rsid w:val="00964C2F"/>
    <w:rsid w:val="00965F88"/>
    <w:rsid w:val="00984E03"/>
    <w:rsid w:val="00985C7B"/>
    <w:rsid w:val="00987E85"/>
    <w:rsid w:val="0099475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9FC"/>
    <w:rsid w:val="00A50CD4"/>
    <w:rsid w:val="00A51191"/>
    <w:rsid w:val="00A56D62"/>
    <w:rsid w:val="00A56F07"/>
    <w:rsid w:val="00A5762C"/>
    <w:rsid w:val="00A600FC"/>
    <w:rsid w:val="00A60BCA"/>
    <w:rsid w:val="00A638DA"/>
    <w:rsid w:val="00A64135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B3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5EE"/>
    <w:rsid w:val="00D10E06"/>
    <w:rsid w:val="00D15197"/>
    <w:rsid w:val="00D16820"/>
    <w:rsid w:val="00D169C8"/>
    <w:rsid w:val="00D1793F"/>
    <w:rsid w:val="00D22AF5"/>
    <w:rsid w:val="00D235EA"/>
    <w:rsid w:val="00D2436D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1729"/>
    <w:rsid w:val="00E2396E"/>
    <w:rsid w:val="00E24728"/>
    <w:rsid w:val="00E276AC"/>
    <w:rsid w:val="00E34A35"/>
    <w:rsid w:val="00E37C2F"/>
    <w:rsid w:val="00E40EFA"/>
    <w:rsid w:val="00E41401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CF6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7362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6D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1A8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460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C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2025-07-18T12:40:00Z</dcterms:created>
  <dcterms:modified xsi:type="dcterms:W3CDTF">2025-07-18T12:40:00Z</dcterms:modified>
  <cp:category/>
</cp:coreProperties>
</file>