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A549" w14:textId="77777777" w:rsidR="00180223" w:rsidRDefault="00180223" w:rsidP="00180223">
      <w:pPr>
        <w:pStyle w:val="OZNPROJEKTUwskazaniedatylubwersjiprojektu"/>
      </w:pPr>
      <w:r w:rsidRPr="00A36376">
        <w:t xml:space="preserve">Projekt </w:t>
      </w:r>
    </w:p>
    <w:p w14:paraId="42E8C64C" w14:textId="77777777" w:rsidR="00180223" w:rsidRPr="004D2D9F" w:rsidRDefault="00180223" w:rsidP="00180223">
      <w:pPr>
        <w:pStyle w:val="OZNRODZAKTUtznustawalubrozporzdzenieiorganwydajcy"/>
      </w:pPr>
      <w:r w:rsidRPr="004D2D9F">
        <w:t>USTAW</w:t>
      </w:r>
      <w:r>
        <w:t>A</w:t>
      </w:r>
    </w:p>
    <w:p w14:paraId="770C3736" w14:textId="43F9D87E" w:rsidR="00180223" w:rsidRDefault="00180223" w:rsidP="00180223">
      <w:pPr>
        <w:pStyle w:val="DATAAKTUdatauchwalenialubwydaniaaktu"/>
      </w:pPr>
      <w:r>
        <w:t xml:space="preserve">z dnia </w:t>
      </w:r>
      <w:r w:rsidR="00285204">
        <w:tab/>
      </w:r>
      <w:r w:rsidR="00285204">
        <w:tab/>
        <w:t>2025 r.</w:t>
      </w:r>
    </w:p>
    <w:p w14:paraId="2AAEF826" w14:textId="42BB7197" w:rsidR="00180223" w:rsidRDefault="00180223" w:rsidP="00180223">
      <w:pPr>
        <w:pStyle w:val="TYTUAKTUprzedmiotregulacjiustawylubrozporzdzenia"/>
      </w:pPr>
      <w:r>
        <w:t>o zmianie ustawy</w:t>
      </w:r>
      <w:r w:rsidRPr="008D1F1E">
        <w:t xml:space="preserve"> </w:t>
      </w:r>
      <w:bookmarkStart w:id="0" w:name="_Hlk175297399"/>
      <w:r>
        <w:t xml:space="preserve">o refundacji leków, środków spożywczych specjalnego przeznaczenia żywieniowego oraz wyrobów medycznych oraz ustawy </w:t>
      </w:r>
      <w:r w:rsidR="00DF46C4">
        <w:br/>
      </w:r>
      <w:r>
        <w:t>o świadczeniach opieki zdrowotnej finansowanych ze środków publicznych</w:t>
      </w:r>
      <w:bookmarkEnd w:id="0"/>
      <w:r w:rsidRPr="00A80AA4">
        <w:rPr>
          <w:rStyle w:val="IGPindeksgrnyipogrubienie"/>
        </w:rPr>
        <w:footnoteReference w:id="1"/>
      </w:r>
      <w:r w:rsidRPr="00A80AA4">
        <w:rPr>
          <w:rStyle w:val="IGPindeksgrnyipogrubienie"/>
        </w:rPr>
        <w:t>)</w:t>
      </w:r>
    </w:p>
    <w:p w14:paraId="15728214" w14:textId="77777777" w:rsidR="00180223" w:rsidRDefault="00180223" w:rsidP="00180223">
      <w:pPr>
        <w:pStyle w:val="ARTartustawynprozporzdzenia"/>
      </w:pPr>
      <w:r w:rsidRPr="00F3015F">
        <w:rPr>
          <w:rStyle w:val="Ppogrubienie"/>
        </w:rPr>
        <w:t>Art.</w:t>
      </w:r>
      <w:r>
        <w:rPr>
          <w:rStyle w:val="Ppogrubienie"/>
        </w:rPr>
        <w:t> </w:t>
      </w:r>
      <w:r w:rsidRPr="00F3015F">
        <w:rPr>
          <w:rStyle w:val="Ppogrubienie"/>
        </w:rPr>
        <w:t>1.</w:t>
      </w:r>
      <w:r>
        <w:t xml:space="preserve"> W ustawie z dnia 12 maja 2011 r. </w:t>
      </w:r>
      <w:bookmarkStart w:id="1" w:name="_Hlk192764602"/>
      <w:r>
        <w:t xml:space="preserve">o refundacji </w:t>
      </w:r>
      <w:bookmarkStart w:id="2" w:name="_Hlk166673852"/>
      <w:r>
        <w:t xml:space="preserve">leków, środków spożywczych specjalnego przeznaczenia żywieniowego oraz wyrobów medycznych </w:t>
      </w:r>
      <w:bookmarkEnd w:id="1"/>
      <w:bookmarkEnd w:id="2"/>
      <w:r>
        <w:t>(Dz. U. z 2024 r. poz. 930 oraz z 2025 r. poz. 129) wprowadza się następujące zmiany:</w:t>
      </w:r>
    </w:p>
    <w:p w14:paraId="64F4FC8D" w14:textId="77777777" w:rsidR="00180223" w:rsidRDefault="00180223" w:rsidP="00180223">
      <w:pPr>
        <w:pStyle w:val="PKTpunkt"/>
      </w:pPr>
      <w:r>
        <w:t>1)</w:t>
      </w:r>
      <w:r>
        <w:tab/>
      </w:r>
      <w:r w:rsidRPr="00B72D24">
        <w:t xml:space="preserve">odnośnik </w:t>
      </w:r>
      <w:r>
        <w:t xml:space="preserve">nr 1 </w:t>
      </w:r>
      <w:r w:rsidRPr="00B72D24">
        <w:t xml:space="preserve">do tytułu ustawy </w:t>
      </w:r>
      <w:r>
        <w:t>otrzymuje</w:t>
      </w:r>
      <w:r w:rsidRPr="00B72D24">
        <w:t xml:space="preserve"> brzmienie:</w:t>
      </w:r>
    </w:p>
    <w:p w14:paraId="25898B69" w14:textId="77777777" w:rsidR="00180223" w:rsidRPr="00CC5CB4" w:rsidRDefault="00180223" w:rsidP="00180223">
      <w:pPr>
        <w:pStyle w:val="ZODNONIKAzmtekstuodnonikaartykuempunktem"/>
      </w:pPr>
      <w:r w:rsidRPr="00CC5CB4">
        <w:t>„</w:t>
      </w:r>
      <w:r w:rsidRPr="00247853">
        <w:rPr>
          <w:rStyle w:val="IGindeksgrny"/>
        </w:rPr>
        <w:t>1)</w:t>
      </w:r>
      <w:r>
        <w:tab/>
      </w:r>
      <w:r w:rsidRPr="00CC5CB4">
        <w:t>Niniejsza ustawa:</w:t>
      </w:r>
    </w:p>
    <w:p w14:paraId="28B5FAFC" w14:textId="77777777" w:rsidR="00180223" w:rsidRPr="00CC5CB4" w:rsidRDefault="00180223" w:rsidP="00180223">
      <w:pPr>
        <w:pStyle w:val="ZPKTODNONIKAzmpktodnonikaartykuempunktem"/>
      </w:pPr>
      <w:r w:rsidRPr="00CC5CB4">
        <w:t>1)</w:t>
      </w:r>
      <w:r w:rsidRPr="00CC5CB4">
        <w:tab/>
        <w:t>dokonuje w zakresie swojej regulacji wdrożenia dyrektywy Rady 89/105/EWG z dnia 21 grudnia 1988 r. dotyczącej przejrzystości środków regulujących ustalanie cen na produkty lecznicze przeznaczone do użytku przez człowieka oraz włączenia ich w zakres krajowego systemu ubezpieczeń zdrowotnych (Dz. Urz. WE L 40 z 11.02.1989, str. 8; Dz. Urz. UE Polskie wydanie specjalne, rozdz. 5, t. 1, str. 345);</w:t>
      </w:r>
    </w:p>
    <w:p w14:paraId="686A6618" w14:textId="77777777" w:rsidR="00180223" w:rsidRPr="00CC5CB4" w:rsidRDefault="00180223" w:rsidP="00180223">
      <w:pPr>
        <w:pStyle w:val="ZPKTODNONIKAzmpktodnonikaartykuempunktem"/>
      </w:pPr>
      <w:r w:rsidRPr="00CC5CB4">
        <w:t>2)</w:t>
      </w:r>
      <w:r w:rsidRPr="00CC5CB4">
        <w:tab/>
      </w:r>
      <w:r>
        <w:t xml:space="preserve">w zakresie swojej regulacji </w:t>
      </w:r>
      <w:r w:rsidRPr="00CC5CB4">
        <w:t>służy stosowaniu rozporządzenia Parlamentu Europejskiego i Rady (UE) 2021/2282 z dnia 15 grudnia 2021 r. w sprawie oceny technologii medycznych i zmiany dyrektywy 2011/24/UE (Dz. Urz. UE L 458 z 22.12.2021, str. 1).”;</w:t>
      </w:r>
    </w:p>
    <w:p w14:paraId="54DB8AAC" w14:textId="77777777" w:rsidR="00180223" w:rsidRDefault="00180223" w:rsidP="00180223">
      <w:pPr>
        <w:pStyle w:val="PKTpunkt"/>
      </w:pPr>
      <w:r>
        <w:t>2)</w:t>
      </w:r>
      <w:r>
        <w:tab/>
      </w:r>
      <w:r w:rsidRPr="00151C14">
        <w:t>w art.</w:t>
      </w:r>
      <w:r>
        <w:t xml:space="preserve"> </w:t>
      </w:r>
      <w:r w:rsidRPr="00151C14">
        <w:t xml:space="preserve">2 </w:t>
      </w:r>
      <w:r>
        <w:t xml:space="preserve">po pkt 24b </w:t>
      </w:r>
      <w:r w:rsidRPr="00151C14">
        <w:t>dodaje się pkt 2</w:t>
      </w:r>
      <w:r>
        <w:t>4c</w:t>
      </w:r>
      <w:r w:rsidRPr="00151C14">
        <w:t xml:space="preserve"> w brzmieniu:</w:t>
      </w:r>
    </w:p>
    <w:p w14:paraId="0563CE2A" w14:textId="77777777" w:rsidR="00180223" w:rsidRPr="00CB29B7" w:rsidRDefault="00180223" w:rsidP="00180223">
      <w:pPr>
        <w:pStyle w:val="ZPKTzmpktartykuempunktem"/>
      </w:pPr>
      <w:r w:rsidRPr="00CB29B7">
        <w:t>„2</w:t>
      </w:r>
      <w:r>
        <w:t>4c</w:t>
      </w:r>
      <w:r w:rsidRPr="00CB29B7">
        <w:t>)</w:t>
      </w:r>
      <w:r w:rsidRPr="00CB29B7">
        <w:tab/>
        <w:t xml:space="preserve">technologia opcjonalna </w:t>
      </w:r>
      <w:bookmarkStart w:id="3" w:name="_Hlk181700140"/>
      <w:r>
        <w:t>–</w:t>
      </w:r>
      <w:r w:rsidRPr="00CB29B7">
        <w:t xml:space="preserve"> procedurę medyczną w rozumieniu art. 5 pkt 42 ustawy z dnia 27 sierpnia 2004 r. o świadczeniach opieki zdrowotnej finansowanych ze środków publicznych możliwą do zastosowania w danym stanie klinicznym, we wnioskowanym wskazaniu, dostępną na terytorium Rzeczypospolitej Polskiej, zgodnie ze stanem faktycznym w dniu złożenia wniosku, o którym mowa w art. 24 ust. 1 pkt 1, 1a lub 2</w:t>
      </w:r>
      <w:bookmarkEnd w:id="3"/>
      <w:r w:rsidRPr="00CB29B7">
        <w:t>;”;</w:t>
      </w:r>
    </w:p>
    <w:p w14:paraId="60E8E764" w14:textId="3C80F60F" w:rsidR="00180223" w:rsidRDefault="00180223" w:rsidP="00180223">
      <w:pPr>
        <w:pStyle w:val="PKTpunkt"/>
      </w:pPr>
      <w:r>
        <w:lastRenderedPageBreak/>
        <w:t>3)</w:t>
      </w:r>
      <w:r>
        <w:tab/>
      </w:r>
      <w:r w:rsidRPr="00FB700F">
        <w:t xml:space="preserve">w art. 25 w pkt 14 w lit. c </w:t>
      </w:r>
      <w:r>
        <w:t xml:space="preserve">w </w:t>
      </w:r>
      <w:r w:rsidRPr="00FB700F">
        <w:t>tiret pierwsz</w:t>
      </w:r>
      <w:r w:rsidR="00DF46C4">
        <w:t>ym</w:t>
      </w:r>
      <w:r>
        <w:t xml:space="preserve"> przecinek</w:t>
      </w:r>
      <w:r w:rsidRPr="00FB700F">
        <w:t xml:space="preserve"> po wyrazach „środków publicznych” </w:t>
      </w:r>
      <w:r>
        <w:t xml:space="preserve">zastępuje się średnikiem i </w:t>
      </w:r>
      <w:r w:rsidRPr="00FB700F">
        <w:t>dodaje się wyrazy „wnioskodawca może nie przedkładać analizy klinicznej, w przypadku gdy dane, analizy, informacje oraz inne dowody zostały złożone przez podmiot opracowujący tę</w:t>
      </w:r>
      <w:r>
        <w:t xml:space="preserve"> </w:t>
      </w:r>
      <w:r w:rsidRPr="00FB700F">
        <w:t>technologię medyczną na szczeblu Unii Europejskiej zgodnie z art. 10 ust. 1 lub 5 rozporządzenia Parlamentu Europejskiego i Rady (UE) 2021/2282 z dnia 15 grudnia 2021 r. w sprawie oceny technologii medycznych i zmiany dyrektywy 2011/24/UE (Dz.</w:t>
      </w:r>
      <w:r>
        <w:t xml:space="preserve"> </w:t>
      </w:r>
      <w:r w:rsidRPr="00FB700F">
        <w:t>U</w:t>
      </w:r>
      <w:r>
        <w:t>rz</w:t>
      </w:r>
      <w:r w:rsidRPr="00FB700F">
        <w:t>.</w:t>
      </w:r>
      <w:r>
        <w:t xml:space="preserve"> </w:t>
      </w:r>
      <w:r w:rsidRPr="00FB700F">
        <w:t>UE</w:t>
      </w:r>
      <w:r>
        <w:t xml:space="preserve"> </w:t>
      </w:r>
      <w:r w:rsidRPr="00FB700F">
        <w:t>L</w:t>
      </w:r>
      <w:r>
        <w:t xml:space="preserve"> 458 </w:t>
      </w:r>
      <w:r w:rsidRPr="00F20282">
        <w:t>z 22.12.2021</w:t>
      </w:r>
      <w:r>
        <w:t xml:space="preserve">, str. </w:t>
      </w:r>
      <w:r w:rsidRPr="00FB700F">
        <w:t>1), zwanego dalej „rozporządzeniem 2021/2282”, i dotyczą one</w:t>
      </w:r>
      <w:r>
        <w:t xml:space="preserve"> </w:t>
      </w:r>
      <w:r w:rsidRPr="00FB700F">
        <w:t xml:space="preserve">technologii medycznej w tym samym wskazaniu i w tej samej populacji docelowej, </w:t>
      </w:r>
      <w:r>
        <w:t>co</w:t>
      </w:r>
      <w:r w:rsidRPr="00FB700F">
        <w:t xml:space="preserve"> określone we wniosku, o którym mowa w art. 24 ust. 1 pkt 1, oraz spełniają one</w:t>
      </w:r>
      <w:r>
        <w:t xml:space="preserve"> </w:t>
      </w:r>
      <w:r w:rsidRPr="00FB700F">
        <w:t>wymagania dla analiz klinicznych określone w przepisach wydanych na podstawie art. 24 ust. 7 pkt 2 w zakresie technologii opcjonalnych,”;</w:t>
      </w:r>
    </w:p>
    <w:p w14:paraId="6201C1C4" w14:textId="77777777" w:rsidR="00180223" w:rsidRDefault="00180223" w:rsidP="00180223">
      <w:pPr>
        <w:pStyle w:val="PKTpunkt"/>
      </w:pPr>
      <w:r>
        <w:t>4)</w:t>
      </w:r>
      <w:r>
        <w:tab/>
        <w:t xml:space="preserve">w art. 26 </w:t>
      </w:r>
      <w:r w:rsidRPr="00FB700F">
        <w:t xml:space="preserve">w pkt 2 w lit. h </w:t>
      </w:r>
      <w:r>
        <w:t xml:space="preserve">przecinek </w:t>
      </w:r>
      <w:r w:rsidRPr="00FB700F">
        <w:t xml:space="preserve">po wyrazach „kosztami ich uzyskania” </w:t>
      </w:r>
      <w:r>
        <w:t xml:space="preserve">zastępuje się średnikiem i </w:t>
      </w:r>
      <w:r w:rsidRPr="00FB700F">
        <w:t>dodaje się wyrazy „wnioskodawca może nie przedkładać analizy klinicznej</w:t>
      </w:r>
      <w:r>
        <w:t xml:space="preserve">, </w:t>
      </w:r>
      <w:r w:rsidRPr="00FB700F">
        <w:t xml:space="preserve">w przypadku gdy dane, analizy, informacje oraz inne dowody zostały złożone przez podmiot opracowujący tę technologię medyczną na szczeblu Unii Europejskiej zgodnie z art. 10 ust. 1 lub 5 rozporządzenia 2021/2282 i dotyczą one technologii medycznej w tym samym wskazaniu i w tej samej populacji docelowej, </w:t>
      </w:r>
      <w:r>
        <w:t>co</w:t>
      </w:r>
      <w:r w:rsidRPr="00FB700F">
        <w:t xml:space="preserve"> określone we wniosku, o którym mowa w art. 24 ust. 1 pkt 2</w:t>
      </w:r>
      <w:r>
        <w:t>,</w:t>
      </w:r>
      <w:r w:rsidRPr="00FB700F">
        <w:t xml:space="preserve"> oraz spełniają one wymagania dla analiz klinicznych określone w przepisach wydanych na podstawie art. 24 ust. 7 pkt 2 w zakresie technologii opcjonalnych</w:t>
      </w:r>
      <w:r>
        <w:t>,</w:t>
      </w:r>
      <w:r w:rsidRPr="00FB700F">
        <w:t>”;</w:t>
      </w:r>
    </w:p>
    <w:p w14:paraId="78735F41" w14:textId="77777777" w:rsidR="00180223" w:rsidRPr="00FB700F" w:rsidRDefault="00180223" w:rsidP="00180223">
      <w:pPr>
        <w:pStyle w:val="PKTpunkt"/>
      </w:pPr>
      <w:r>
        <w:t>5)</w:t>
      </w:r>
      <w:r>
        <w:tab/>
        <w:t xml:space="preserve">w art. 35: </w:t>
      </w:r>
    </w:p>
    <w:p w14:paraId="7D1A45C2" w14:textId="77777777" w:rsidR="00180223" w:rsidRPr="00FB700F" w:rsidRDefault="00180223" w:rsidP="00180223">
      <w:pPr>
        <w:pStyle w:val="LITlitera"/>
      </w:pPr>
      <w:r>
        <w:t>a)</w:t>
      </w:r>
      <w:r>
        <w:tab/>
        <w:t xml:space="preserve">po ust. 1 dodaje się ust. 1a i 1b w brzmieniu: </w:t>
      </w:r>
    </w:p>
    <w:p w14:paraId="73F31B22" w14:textId="77777777" w:rsidR="00180223" w:rsidRPr="00FB700F" w:rsidRDefault="00180223" w:rsidP="00180223">
      <w:pPr>
        <w:pStyle w:val="ZLITUSTzmustliter"/>
      </w:pPr>
      <w:r>
        <w:t xml:space="preserve">„1a. Przy przygotowywaniu dokumentów, o których mowa w ust. 1, uwzględnia się opublikowane na platformie informatycznej, o której mowa w art. 30 rozporządzenia 2021/2282, raporty ze wspólnych ocen klinicznych i wszelkie inne informacje dostępne na tej platformie informatycznej, </w:t>
      </w:r>
      <w:r w:rsidRPr="00FB700F">
        <w:t>w tym oświadczenie o zaprzestaniu wspólnej oceny klinicznej.</w:t>
      </w:r>
    </w:p>
    <w:p w14:paraId="5064EAB3" w14:textId="77777777" w:rsidR="00180223" w:rsidRPr="00FB700F" w:rsidRDefault="00180223" w:rsidP="00180223">
      <w:pPr>
        <w:pStyle w:val="ZLITUSTzmustliter"/>
      </w:pPr>
      <w:r>
        <w:t>1b. Agencja dołącza do akt sprawy dokumentację przedłożoną przez podmiot opracowujący technologię medyczną, zgodnie z art</w:t>
      </w:r>
      <w:r w:rsidRPr="00FB700F">
        <w:t xml:space="preserve">. 10 ust. 1 lub 5 </w:t>
      </w:r>
      <w:r w:rsidRPr="00FB700F">
        <w:lastRenderedPageBreak/>
        <w:t xml:space="preserve">rozporządzenia 2021/2282, dotyczącą ocenianej technologii medycznej, </w:t>
      </w:r>
      <w:r>
        <w:t>jeżeli</w:t>
      </w:r>
      <w:r w:rsidRPr="00FB700F">
        <w:t xml:space="preserve"> </w:t>
      </w:r>
      <w:r>
        <w:t xml:space="preserve">ta dokumentacja </w:t>
      </w:r>
      <w:r w:rsidRPr="00FB700F">
        <w:t>została przedłożona.”,</w:t>
      </w:r>
    </w:p>
    <w:p w14:paraId="4A8CBEE7" w14:textId="77777777" w:rsidR="00180223" w:rsidRPr="00FB700F" w:rsidRDefault="00180223" w:rsidP="00180223">
      <w:pPr>
        <w:pStyle w:val="LITlitera"/>
      </w:pPr>
      <w:r>
        <w:t>b)</w:t>
      </w:r>
      <w:r>
        <w:tab/>
        <w:t>w ust. 5</w:t>
      </w:r>
      <w:r w:rsidRPr="00FB700F">
        <w:t>:</w:t>
      </w:r>
    </w:p>
    <w:p w14:paraId="148470A6" w14:textId="77777777" w:rsidR="00180223" w:rsidRDefault="00180223" w:rsidP="00180223">
      <w:pPr>
        <w:pStyle w:val="TIRtiret"/>
      </w:pPr>
      <w:r>
        <w:t>–</w:t>
      </w:r>
      <w:r>
        <w:tab/>
      </w:r>
      <w:r w:rsidRPr="00FB700F">
        <w:t xml:space="preserve">pkt 1 </w:t>
      </w:r>
      <w:r>
        <w:t>otrzymuje brzmienie:</w:t>
      </w:r>
    </w:p>
    <w:p w14:paraId="37E243C8" w14:textId="77777777" w:rsidR="00180223" w:rsidRPr="00FB700F" w:rsidRDefault="00180223" w:rsidP="00180223">
      <w:pPr>
        <w:pStyle w:val="ZTIRPKTzmpkttiret"/>
      </w:pPr>
      <w:r w:rsidRPr="00F9250D">
        <w:t>„1)</w:t>
      </w:r>
      <w:r>
        <w:tab/>
      </w:r>
      <w:r w:rsidRPr="00F9250D">
        <w:t>ocenę analiz, o których mowa w art. 25 pkt 14 lit. c albo art. 25a pkt 14 albo art. 26 pkt 2 lit. h oraz i, jeżeli dotyczy;”</w:t>
      </w:r>
      <w:r>
        <w:t>,</w:t>
      </w:r>
    </w:p>
    <w:p w14:paraId="7E4F2153" w14:textId="77777777" w:rsidR="00180223" w:rsidRDefault="00180223" w:rsidP="00180223">
      <w:pPr>
        <w:pStyle w:val="TIRtiret"/>
      </w:pPr>
      <w:r>
        <w:t>–</w:t>
      </w:r>
      <w:r>
        <w:tab/>
        <w:t xml:space="preserve">po pkt 1 dodaje się pkt 1a i 1b w brzmieniu: </w:t>
      </w:r>
    </w:p>
    <w:p w14:paraId="3CBE6CE8" w14:textId="77777777" w:rsidR="00180223" w:rsidRPr="00B62601" w:rsidRDefault="00180223" w:rsidP="00180223">
      <w:pPr>
        <w:pStyle w:val="ZTIRPKTzmpkttiret"/>
      </w:pPr>
      <w:r w:rsidRPr="00B62601">
        <w:t>„1a)</w:t>
      </w:r>
      <w:r w:rsidRPr="00B62601">
        <w:tab/>
        <w:t>raport ze wspólnej oceny klinicznej, o którym mowa w art. 13 ust. 1 lit. a oraz c rozporządzenia 2021/2282, dotyczący ocenianej technologii medycznej – w przypadku gdy został opublikowany</w:t>
      </w:r>
      <w:r w:rsidRPr="00031DD1">
        <w:t xml:space="preserve"> </w:t>
      </w:r>
      <w:r w:rsidRPr="00B62601">
        <w:t>na platformie informatycznej, o której mowa w art. 30 rozporządzenia 2021/2282;</w:t>
      </w:r>
    </w:p>
    <w:p w14:paraId="7064CE94" w14:textId="77777777" w:rsidR="00180223" w:rsidRPr="00B62601" w:rsidRDefault="00180223" w:rsidP="00180223">
      <w:pPr>
        <w:pStyle w:val="ZTIRPKTzmpkttiret"/>
      </w:pPr>
      <w:r w:rsidRPr="00B62601">
        <w:t>1b)</w:t>
      </w:r>
      <w:bookmarkStart w:id="4" w:name="_Hlk173397250"/>
      <w:r w:rsidRPr="00B62601">
        <w:tab/>
        <w:t>analizę zawierającą podsumowanie raportu ze wspólnej oceny klinicznej</w:t>
      </w:r>
      <w:bookmarkEnd w:id="4"/>
      <w:r w:rsidRPr="00B62601">
        <w:t>, o którym mowa w art. 13 ust. 1 lit. a oraz c rozporządzenia 2021/2282, dotyczący ocenianej technologii medycznej, jeżeli dotyczy;”;</w:t>
      </w:r>
    </w:p>
    <w:p w14:paraId="6655FCD9" w14:textId="77777777" w:rsidR="00180223" w:rsidRDefault="00180223" w:rsidP="00180223">
      <w:pPr>
        <w:pStyle w:val="PKTpunkt"/>
      </w:pPr>
      <w:r>
        <w:t>6)</w:t>
      </w:r>
      <w:r>
        <w:tab/>
      </w:r>
      <w:r w:rsidRPr="002E6F6D">
        <w:t>w art. 40a ust. 2</w:t>
      </w:r>
      <w:r>
        <w:t xml:space="preserve"> otrzymuje brzmienie:</w:t>
      </w:r>
      <w:r w:rsidDel="00F9250D">
        <w:t xml:space="preserve"> </w:t>
      </w:r>
    </w:p>
    <w:p w14:paraId="0BD1FF0E" w14:textId="77777777" w:rsidR="00180223" w:rsidRPr="00F9250D" w:rsidRDefault="00180223" w:rsidP="00180223">
      <w:pPr>
        <w:pStyle w:val="ZUSTzmustartykuempunktem"/>
      </w:pPr>
      <w:r w:rsidRPr="00F9250D">
        <w:t>„2. Ustalenie poziomu innowacyjności technologii lekowych stosowanych w onkologii lub chorobach rzadkich oraz ustalenie danych gromadzonych w rejestrze medycznym, w szczególności wskaźników oceny efektywności terapii i oczekiwanych korzyści zdrowotnych, jest dokonywane przez Agencję w formie wykazu technologii lekowej o wysokim poziomie innowacyjności nie rzadziej niż raz w roku, jednak nie później niż do dnia 15 marca roku następującego po roku opracowania tego wykazu. Agencja określa populację docelową oraz szczegółowe warunki stosowania technologii lekowych o wysokim poziomie innowacyjności, uwzględniając przy tym wyniki raportu ze wspólnej oceny klinicznej, o którym mowa w art. 13 ust. 1 lit. a oraz c rozporządzenia 2021/2282, dotyczącego ocenianej technologii medycznej, jeżeli został opublikowany na platformie informatycznej, o której mowa w art. 30 rozporządzenia 2021/2282</w:t>
      </w:r>
      <w:r>
        <w:t>.</w:t>
      </w:r>
      <w:r w:rsidRPr="00F9250D">
        <w:t>”.</w:t>
      </w:r>
    </w:p>
    <w:p w14:paraId="123276FC" w14:textId="77777777" w:rsidR="00180223" w:rsidRPr="002E6F6D" w:rsidRDefault="00180223" w:rsidP="00180223">
      <w:pPr>
        <w:pStyle w:val="ARTartustawynprozporzdzenia"/>
      </w:pPr>
      <w:r w:rsidRPr="002E6F6D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2E6F6D">
        <w:rPr>
          <w:rStyle w:val="Ppogrubienie"/>
        </w:rPr>
        <w:t>2.</w:t>
      </w:r>
      <w:r>
        <w:t> </w:t>
      </w:r>
      <w:r w:rsidRPr="002E6F6D">
        <w:t xml:space="preserve">W ustawie z dnia 27 sierpnia 2004 r. o świadczeniach opieki zdrowotnej finansowanych ze środków publicznych </w:t>
      </w:r>
      <w:r w:rsidRPr="008C5BF8">
        <w:t>(</w:t>
      </w:r>
      <w:bookmarkStart w:id="5" w:name="_Hlk80156817"/>
      <w:r>
        <w:t xml:space="preserve">Dz. U. z 2024 r. </w:t>
      </w:r>
      <w:r w:rsidRPr="00EC0AB8">
        <w:t>poz. 146, z późn. zm.</w:t>
      </w:r>
      <w:r w:rsidRPr="00247853">
        <w:rPr>
          <w:rStyle w:val="IGindeksgrny"/>
        </w:rPr>
        <w:footnoteReference w:id="2"/>
      </w:r>
      <w:r w:rsidRPr="00247853">
        <w:rPr>
          <w:rStyle w:val="IGindeksgrny"/>
        </w:rPr>
        <w:t>)</w:t>
      </w:r>
      <w:bookmarkEnd w:id="5"/>
      <w:r w:rsidRPr="008C5BF8">
        <w:t xml:space="preserve">) </w:t>
      </w:r>
      <w:r w:rsidRPr="002E6F6D">
        <w:t>wprowadza się następujące zmiany:</w:t>
      </w:r>
    </w:p>
    <w:p w14:paraId="350B4C2F" w14:textId="77777777" w:rsidR="00180223" w:rsidRPr="00F9250D" w:rsidRDefault="00180223" w:rsidP="00180223">
      <w:pPr>
        <w:pStyle w:val="PKTpunkt"/>
      </w:pPr>
      <w:r>
        <w:t>1)</w:t>
      </w:r>
      <w:r>
        <w:tab/>
      </w:r>
      <w:r w:rsidRPr="00F9250D">
        <w:t>odnośnik nr 1 do tytułu ustawy otrzymuje brzmienie:</w:t>
      </w:r>
    </w:p>
    <w:p w14:paraId="0D76681E" w14:textId="77777777" w:rsidR="00180223" w:rsidRPr="00F9250D" w:rsidRDefault="00180223" w:rsidP="00180223">
      <w:pPr>
        <w:pStyle w:val="ZODNONIKAzmtekstuodnonikaartykuempunktem"/>
      </w:pPr>
      <w:r w:rsidRPr="00F9250D">
        <w:t>„</w:t>
      </w:r>
      <w:r w:rsidRPr="00A80AA4">
        <w:rPr>
          <w:rStyle w:val="IGindeksgrny"/>
        </w:rPr>
        <w:t>1)</w:t>
      </w:r>
      <w:r>
        <w:tab/>
      </w:r>
      <w:r w:rsidRPr="00F9250D">
        <w:t>Niniejsza ustawa:</w:t>
      </w:r>
    </w:p>
    <w:p w14:paraId="1284ED7D" w14:textId="77777777" w:rsidR="00180223" w:rsidRPr="00F9250D" w:rsidRDefault="00180223" w:rsidP="00180223">
      <w:pPr>
        <w:pStyle w:val="ZPKTODNONIKAzmpktodnonikaartykuempunktem"/>
      </w:pPr>
      <w:r>
        <w:t>1)</w:t>
      </w:r>
      <w:r>
        <w:tab/>
      </w:r>
      <w:r w:rsidRPr="00F9250D">
        <w:t xml:space="preserve">w zakresie swojej regulacji służy stosowaniu </w:t>
      </w:r>
      <w:r w:rsidRPr="00433E34">
        <w:t>rozporządzenia</w:t>
      </w:r>
      <w:r w:rsidRPr="00F9250D">
        <w:t xml:space="preserve"> Rady (UE) 2017/1939 z dnia 12 października 2017 r. wdrażającego wzmocnioną współpracę w zakresie ustanowienia Prokuratury Europejskiej (Dz. Urz. UE L 283 z 31.10.2017, str. 1</w:t>
      </w:r>
      <w:r>
        <w:t>,</w:t>
      </w:r>
      <w:r w:rsidRPr="00F9250D">
        <w:t xml:space="preserve"> Dz.</w:t>
      </w:r>
      <w:r>
        <w:t> </w:t>
      </w:r>
      <w:r w:rsidRPr="00F9250D">
        <w:t>Urz. UE L 431 z 21.12.2020, str. 1</w:t>
      </w:r>
      <w:r>
        <w:t xml:space="preserve"> oraz Dz. Urz. UE L 433 z 22.12.2020, str. 80</w:t>
      </w:r>
      <w:r w:rsidRPr="00F9250D">
        <w:t>)</w:t>
      </w:r>
      <w:r>
        <w:t>;</w:t>
      </w:r>
    </w:p>
    <w:p w14:paraId="10979CCB" w14:textId="77777777" w:rsidR="00180223" w:rsidRPr="00F9250D" w:rsidRDefault="00180223" w:rsidP="00180223">
      <w:pPr>
        <w:pStyle w:val="ZPKTODNONIKAzmpktodnonikaartykuempunktem"/>
      </w:pPr>
      <w:r>
        <w:t>2)</w:t>
      </w:r>
      <w:r>
        <w:tab/>
      </w:r>
      <w:r w:rsidRPr="00F9250D">
        <w:t>w zakresie swojej regulacji służy stosowaniu rozporządzenia Parlamentu Europejskiego i Rady (UE) 2021/2282 z dnia 15 grudnia 2021 r. w sprawie oceny technologii medycznych i zmiany dyrektywy 2011/24/UE (Dz. Urz. UE L 458 z 22.12.2021, str. 1).”;</w:t>
      </w:r>
    </w:p>
    <w:p w14:paraId="2366DD0F" w14:textId="77777777" w:rsidR="00180223" w:rsidRPr="002E6F6D" w:rsidRDefault="00180223" w:rsidP="00180223">
      <w:pPr>
        <w:pStyle w:val="PKTpunkt"/>
      </w:pPr>
      <w:r>
        <w:t>2)</w:t>
      </w:r>
      <w:r>
        <w:tab/>
      </w:r>
      <w:r w:rsidRPr="002E6F6D">
        <w:t>w art. 31n po pkt 2i dodaje się pkt 2j w brzmieniu:</w:t>
      </w:r>
    </w:p>
    <w:p w14:paraId="3C3B3C9A" w14:textId="77777777" w:rsidR="00180223" w:rsidRPr="002E6F6D" w:rsidRDefault="00180223" w:rsidP="00180223">
      <w:pPr>
        <w:pStyle w:val="ZPKTzmpktartykuempunktem"/>
      </w:pPr>
      <w:r w:rsidRPr="002E6F6D">
        <w:t>„2j)</w:t>
      </w:r>
      <w:r>
        <w:tab/>
      </w:r>
      <w:r w:rsidRPr="002E6F6D">
        <w:t>wykonywanie obowiązków dotyczących przekazywania informacji, udostępniania danych, analiz oraz dowodów, o których mowa w art. 13 ust. 1 lit. e oraz ust. 2 rozporządzenia Parlamentu Europejskiego i Rady (UE) 2021/2282 z dnia 15 grudnia 2021 r. w sprawie oceny technologii medycznych i zmiany dyrektywy 2011/24/UE (Dz.</w:t>
      </w:r>
      <w:r>
        <w:t xml:space="preserve"> </w:t>
      </w:r>
      <w:r w:rsidRPr="002E6F6D">
        <w:t>U</w:t>
      </w:r>
      <w:r>
        <w:t>rz</w:t>
      </w:r>
      <w:r w:rsidRPr="002E6F6D">
        <w:t>.</w:t>
      </w:r>
      <w:r>
        <w:t xml:space="preserve"> </w:t>
      </w:r>
      <w:r w:rsidRPr="002E6F6D">
        <w:t>UE</w:t>
      </w:r>
      <w:r>
        <w:t xml:space="preserve"> </w:t>
      </w:r>
      <w:r w:rsidRPr="002E6F6D">
        <w:t>L</w:t>
      </w:r>
      <w:r>
        <w:t xml:space="preserve"> 458 z 22.12.2021, str. 1</w:t>
      </w:r>
      <w:r w:rsidRPr="002E6F6D">
        <w:t>), zwanego dalej „rozporządzeniem 2021/2282”;”;</w:t>
      </w:r>
    </w:p>
    <w:p w14:paraId="4790A39B" w14:textId="0E0A5CBF" w:rsidR="00180223" w:rsidRPr="002E6F6D" w:rsidRDefault="00180223" w:rsidP="00180223">
      <w:pPr>
        <w:pStyle w:val="PKTpunkt"/>
      </w:pPr>
      <w:r>
        <w:t>3)</w:t>
      </w:r>
      <w:r>
        <w:tab/>
      </w:r>
      <w:r w:rsidRPr="002E6F6D">
        <w:t>w art. 31o w ust. 2 po pkt 1</w:t>
      </w:r>
      <w:r w:rsidR="00DF46C4">
        <w:t>c</w:t>
      </w:r>
      <w:r w:rsidRPr="002E6F6D">
        <w:t xml:space="preserve"> dodaje się pkt 1</w:t>
      </w:r>
      <w:r w:rsidR="00DF46C4">
        <w:t>ca</w:t>
      </w:r>
      <w:r w:rsidRPr="002E6F6D">
        <w:t xml:space="preserve"> w brzmieniu:</w:t>
      </w:r>
    </w:p>
    <w:p w14:paraId="12E14BFA" w14:textId="69DD31FC" w:rsidR="00180223" w:rsidRPr="002E6F6D" w:rsidRDefault="00180223" w:rsidP="00180223">
      <w:pPr>
        <w:pStyle w:val="ZPKTzmpktartykuempunktem"/>
      </w:pPr>
      <w:r w:rsidRPr="002E6F6D">
        <w:t>„1</w:t>
      </w:r>
      <w:r w:rsidR="00DF46C4">
        <w:t>ca</w:t>
      </w:r>
      <w:r w:rsidRPr="002E6F6D">
        <w:t>)</w:t>
      </w:r>
      <w:r>
        <w:tab/>
      </w:r>
      <w:r w:rsidRPr="002E6F6D">
        <w:t>wykonywanie obowiązków dotyczących przekazywania informacji, udostępniania danych, analiz oraz dowodów, o których mowa w art. 13 ust. 1 lit. e oraz ust. 2 rozporządzenia 2021/2282;”.</w:t>
      </w:r>
    </w:p>
    <w:p w14:paraId="682C610D" w14:textId="77777777" w:rsidR="00180223" w:rsidRPr="002E6F6D" w:rsidRDefault="00180223" w:rsidP="00180223">
      <w:pPr>
        <w:pStyle w:val="ARTartustawynprozporzdzenia"/>
      </w:pPr>
      <w:r w:rsidRPr="00012116">
        <w:rPr>
          <w:rStyle w:val="Ppogrubienie"/>
        </w:rPr>
        <w:t>Art.</w:t>
      </w:r>
      <w:r>
        <w:rPr>
          <w:rStyle w:val="Ppogrubienie"/>
        </w:rPr>
        <w:t> </w:t>
      </w:r>
      <w:r w:rsidRPr="00012116">
        <w:rPr>
          <w:rStyle w:val="Ppogrubienie"/>
        </w:rPr>
        <w:t>3.</w:t>
      </w:r>
      <w:r>
        <w:t> </w:t>
      </w:r>
      <w:r w:rsidRPr="002E6F6D">
        <w:t>Do postępowań w sprawie rozpatrzenia wniosku, o którym mowa w art. 24 ust. 1 pkt 1 i 2 ustawy zmienianej w art. 1, wszczętych i niezakończonych przed dniem wejścia w życie niniejszej ustawy stosuje się przepisy dotychczasowe.</w:t>
      </w:r>
    </w:p>
    <w:p w14:paraId="09942883" w14:textId="77777777" w:rsidR="00180223" w:rsidRPr="00737F6A" w:rsidRDefault="00180223" w:rsidP="00180223">
      <w:pPr>
        <w:pStyle w:val="ARTartustawynprozporzdzenia"/>
      </w:pPr>
      <w:r w:rsidRPr="00012116">
        <w:rPr>
          <w:rStyle w:val="Ppogrubienie"/>
        </w:rPr>
        <w:t>Art.</w:t>
      </w:r>
      <w:r>
        <w:rPr>
          <w:rStyle w:val="Ppogrubienie"/>
        </w:rPr>
        <w:t> </w:t>
      </w:r>
      <w:r w:rsidRPr="00012116">
        <w:rPr>
          <w:rStyle w:val="Ppogrubienie"/>
        </w:rPr>
        <w:t>4.</w:t>
      </w:r>
      <w:bookmarkStart w:id="6" w:name="_Hlk192575040"/>
      <w:r>
        <w:t> </w:t>
      </w:r>
      <w:r w:rsidRPr="002E6F6D">
        <w:t xml:space="preserve">Ustawa wchodzi w życie </w:t>
      </w:r>
      <w:r>
        <w:t>po upływie 14 dni od dnia ogłoszenia.</w:t>
      </w:r>
      <w:bookmarkEnd w:id="6"/>
    </w:p>
    <w:p w14:paraId="5ED6B32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A479" w14:textId="77777777" w:rsidR="00BF5D35" w:rsidRDefault="00BF5D35">
      <w:r>
        <w:separator/>
      </w:r>
    </w:p>
  </w:endnote>
  <w:endnote w:type="continuationSeparator" w:id="0">
    <w:p w14:paraId="2AA8CDEF" w14:textId="77777777" w:rsidR="00BF5D35" w:rsidRDefault="00BF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29E9" w14:textId="77777777" w:rsidR="00BF5D35" w:rsidRDefault="00BF5D35">
      <w:r>
        <w:separator/>
      </w:r>
    </w:p>
  </w:footnote>
  <w:footnote w:type="continuationSeparator" w:id="0">
    <w:p w14:paraId="63B4F03B" w14:textId="77777777" w:rsidR="00BF5D35" w:rsidRDefault="00BF5D35">
      <w:r>
        <w:continuationSeparator/>
      </w:r>
    </w:p>
  </w:footnote>
  <w:footnote w:id="1">
    <w:p w14:paraId="13E2D593" w14:textId="77777777" w:rsidR="00180223" w:rsidRDefault="00180223" w:rsidP="00180223">
      <w:pPr>
        <w:pStyle w:val="ODNONIKtreodnonika"/>
      </w:pPr>
      <w:r>
        <w:rPr>
          <w:rStyle w:val="Odwoanieprzypisudolnego"/>
        </w:rPr>
        <w:footnoteRef/>
      </w:r>
      <w:r w:rsidRPr="00F20282">
        <w:rPr>
          <w:rStyle w:val="IGindeksgrny"/>
        </w:rPr>
        <w:t>)</w:t>
      </w:r>
      <w:r>
        <w:tab/>
      </w:r>
      <w:r w:rsidRPr="00F20282">
        <w:t>Niniejsza ustawa służy stosowaniu rozporządzenia Parlamentu Europejskiego i Rady (UE) 2021/2282 z dnia 15 grudnia 2021 r. w sprawie oceny technologii medycznych i zmiany dyrektywy 2011/24/UE (Dz. Urz. UE</w:t>
      </w:r>
      <w:r>
        <w:t> </w:t>
      </w:r>
      <w:r w:rsidRPr="00F20282">
        <w:t>L 458 z 22.12.2021</w:t>
      </w:r>
      <w:r>
        <w:t>,</w:t>
      </w:r>
      <w:r w:rsidRPr="00F20282">
        <w:t xml:space="preserve"> str. 1)</w:t>
      </w:r>
      <w:r>
        <w:t>.</w:t>
      </w:r>
    </w:p>
  </w:footnote>
  <w:footnote w:id="2">
    <w:p w14:paraId="002833C9" w14:textId="77777777" w:rsidR="00180223" w:rsidRDefault="00180223" w:rsidP="00180223">
      <w:pPr>
        <w:pStyle w:val="ODNONIKtreodnonika"/>
      </w:pPr>
      <w:r>
        <w:rPr>
          <w:rStyle w:val="Odwoanieprzypisudolnego"/>
        </w:rPr>
        <w:footnoteRef/>
      </w:r>
      <w:r w:rsidRPr="00DF4C12">
        <w:rPr>
          <w:rStyle w:val="IGindeksgrny"/>
        </w:rPr>
        <w:t>)</w:t>
      </w:r>
      <w:r>
        <w:tab/>
      </w:r>
      <w:r w:rsidRPr="0067437D">
        <w:t>Zmiany tekstu jednolitego wymienionej ustawy zostały ogłoszone w Dz. U. z 2024 r. poz. 858, 1222, 1593, 1615 i 1915</w:t>
      </w:r>
      <w:r>
        <w:t xml:space="preserve"> oraz z 2025 r. poz. 129, 304, 620, 637 i 779</w:t>
      </w:r>
      <w:r w:rsidRPr="0067437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C775" w14:textId="75DF346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96DE6">
      <w:rPr>
        <w:rStyle w:val="Ppogrubienie"/>
        <w:noProof/>
      </w:rPr>
      <w:t>2025-07-22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96DE6">
          <w:rPr>
            <w:rStyle w:val="Ppogrubienie"/>
            <w:noProof/>
          </w:rPr>
          <w:t>V3_1417-10.NK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A71A6A2" w14:textId="3B3F55C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A10C22" wp14:editId="2C5B516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80223">
      <w:rPr>
        <w:rStyle w:val="Ppogrubienie"/>
      </w:rPr>
      <w:t xml:space="preserve"> 1429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268F" w14:textId="4D4C992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96DE6">
      <w:rPr>
        <w:rStyle w:val="Ppogrubienie"/>
        <w:noProof/>
      </w:rPr>
      <w:t>2025-07-22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96DE6">
          <w:rPr>
            <w:rStyle w:val="Ppogrubienie"/>
            <w:noProof/>
          </w:rPr>
          <w:t>V3_1417-10.NK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23C38E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4F30EA" wp14:editId="67145FF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0613562">
    <w:abstractNumId w:val="24"/>
  </w:num>
  <w:num w:numId="2" w16cid:durableId="834152943">
    <w:abstractNumId w:val="24"/>
  </w:num>
  <w:num w:numId="3" w16cid:durableId="1045370842">
    <w:abstractNumId w:val="19"/>
  </w:num>
  <w:num w:numId="4" w16cid:durableId="1250382313">
    <w:abstractNumId w:val="19"/>
  </w:num>
  <w:num w:numId="5" w16cid:durableId="1607694317">
    <w:abstractNumId w:val="38"/>
  </w:num>
  <w:num w:numId="6" w16cid:durableId="62223438">
    <w:abstractNumId w:val="34"/>
  </w:num>
  <w:num w:numId="7" w16cid:durableId="549849348">
    <w:abstractNumId w:val="38"/>
  </w:num>
  <w:num w:numId="8" w16cid:durableId="833568390">
    <w:abstractNumId w:val="34"/>
  </w:num>
  <w:num w:numId="9" w16cid:durableId="1002976869">
    <w:abstractNumId w:val="38"/>
  </w:num>
  <w:num w:numId="10" w16cid:durableId="2022929052">
    <w:abstractNumId w:val="34"/>
  </w:num>
  <w:num w:numId="11" w16cid:durableId="641078884">
    <w:abstractNumId w:val="15"/>
  </w:num>
  <w:num w:numId="12" w16cid:durableId="1362974855">
    <w:abstractNumId w:val="10"/>
  </w:num>
  <w:num w:numId="13" w16cid:durableId="590358383">
    <w:abstractNumId w:val="16"/>
  </w:num>
  <w:num w:numId="14" w16cid:durableId="1077940736">
    <w:abstractNumId w:val="28"/>
  </w:num>
  <w:num w:numId="15" w16cid:durableId="885140589">
    <w:abstractNumId w:val="15"/>
  </w:num>
  <w:num w:numId="16" w16cid:durableId="1808358077">
    <w:abstractNumId w:val="17"/>
  </w:num>
  <w:num w:numId="17" w16cid:durableId="804932506">
    <w:abstractNumId w:val="8"/>
  </w:num>
  <w:num w:numId="18" w16cid:durableId="1107651087">
    <w:abstractNumId w:val="3"/>
  </w:num>
  <w:num w:numId="19" w16cid:durableId="1769957970">
    <w:abstractNumId w:val="2"/>
  </w:num>
  <w:num w:numId="20" w16cid:durableId="1612055147">
    <w:abstractNumId w:val="1"/>
  </w:num>
  <w:num w:numId="21" w16cid:durableId="1827162455">
    <w:abstractNumId w:val="0"/>
  </w:num>
  <w:num w:numId="22" w16cid:durableId="1896624343">
    <w:abstractNumId w:val="9"/>
  </w:num>
  <w:num w:numId="23" w16cid:durableId="1514220009">
    <w:abstractNumId w:val="7"/>
  </w:num>
  <w:num w:numId="24" w16cid:durableId="75980045">
    <w:abstractNumId w:val="6"/>
  </w:num>
  <w:num w:numId="25" w16cid:durableId="549924219">
    <w:abstractNumId w:val="5"/>
  </w:num>
  <w:num w:numId="26" w16cid:durableId="1531144435">
    <w:abstractNumId w:val="4"/>
  </w:num>
  <w:num w:numId="27" w16cid:durableId="314266245">
    <w:abstractNumId w:val="36"/>
  </w:num>
  <w:num w:numId="28" w16cid:durableId="1739089526">
    <w:abstractNumId w:val="27"/>
  </w:num>
  <w:num w:numId="29" w16cid:durableId="46925766">
    <w:abstractNumId w:val="39"/>
  </w:num>
  <w:num w:numId="30" w16cid:durableId="1023944021">
    <w:abstractNumId w:val="35"/>
  </w:num>
  <w:num w:numId="31" w16cid:durableId="693463475">
    <w:abstractNumId w:val="20"/>
  </w:num>
  <w:num w:numId="32" w16cid:durableId="1234437131">
    <w:abstractNumId w:val="11"/>
  </w:num>
  <w:num w:numId="33" w16cid:durableId="1762754295">
    <w:abstractNumId w:val="33"/>
  </w:num>
  <w:num w:numId="34" w16cid:durableId="1774518703">
    <w:abstractNumId w:val="21"/>
  </w:num>
  <w:num w:numId="35" w16cid:durableId="1723480487">
    <w:abstractNumId w:val="18"/>
  </w:num>
  <w:num w:numId="36" w16cid:durableId="2000427953">
    <w:abstractNumId w:val="23"/>
  </w:num>
  <w:num w:numId="37" w16cid:durableId="530654006">
    <w:abstractNumId w:val="29"/>
  </w:num>
  <w:num w:numId="38" w16cid:durableId="1267079924">
    <w:abstractNumId w:val="26"/>
  </w:num>
  <w:num w:numId="39" w16cid:durableId="1050030824">
    <w:abstractNumId w:val="14"/>
  </w:num>
  <w:num w:numId="40" w16cid:durableId="699551743">
    <w:abstractNumId w:val="32"/>
  </w:num>
  <w:num w:numId="41" w16cid:durableId="251623242">
    <w:abstractNumId w:val="30"/>
  </w:num>
  <w:num w:numId="42" w16cid:durableId="558975648">
    <w:abstractNumId w:val="22"/>
  </w:num>
  <w:num w:numId="43" w16cid:durableId="1215123059">
    <w:abstractNumId w:val="37"/>
  </w:num>
  <w:num w:numId="44" w16cid:durableId="1129275553">
    <w:abstractNumId w:val="13"/>
  </w:num>
  <w:num w:numId="45" w16cid:durableId="287784044">
    <w:abstractNumId w:val="40"/>
  </w:num>
  <w:num w:numId="46" w16cid:durableId="1940215996">
    <w:abstractNumId w:val="25"/>
  </w:num>
  <w:num w:numId="47" w16cid:durableId="1118835448">
    <w:abstractNumId w:val="12"/>
  </w:num>
  <w:num w:numId="48" w16cid:durableId="4537970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01BD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460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223"/>
    <w:rsid w:val="00180F2A"/>
    <w:rsid w:val="00184B91"/>
    <w:rsid w:val="00184D4A"/>
    <w:rsid w:val="00186EC1"/>
    <w:rsid w:val="00191E1F"/>
    <w:rsid w:val="0019473B"/>
    <w:rsid w:val="001952B1"/>
    <w:rsid w:val="00196DE6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520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3026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39CC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2C5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2B1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27E0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D35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0B4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293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46C4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CD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6395</Characters>
  <Application>Microsoft Office Word</Application>
  <DocSecurity>0</DocSecurity>
  <Lines>53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2025-07-22T13:05:00Z</dcterms:created>
  <dcterms:modified xsi:type="dcterms:W3CDTF">2025-07-22T13:05:00Z</dcterms:modified>
  <cp:category/>
</cp:coreProperties>
</file>