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1D8AA" w14:textId="77777777" w:rsidR="00AA6948" w:rsidRPr="000A60F9" w:rsidRDefault="00AA6948" w:rsidP="00AA6948">
      <w:pPr>
        <w:pStyle w:val="OZNPROJEKTUwskazaniedatylubwersjiprojektu"/>
        <w:keepNext/>
      </w:pPr>
      <w:r w:rsidRPr="000A60F9">
        <w:t>Projekt</w:t>
      </w:r>
    </w:p>
    <w:p w14:paraId="4DF1CB4C" w14:textId="77777777" w:rsidR="00AA6948" w:rsidRPr="000A60F9" w:rsidRDefault="00AA6948" w:rsidP="00AA6948">
      <w:pPr>
        <w:pStyle w:val="OZNRODZAKTUtznustawalubrozporzdzenieiorganwydajcy"/>
      </w:pPr>
      <w:r w:rsidRPr="000A60F9">
        <w:t>USTAWA</w:t>
      </w:r>
    </w:p>
    <w:p w14:paraId="5010FEC5" w14:textId="77777777" w:rsidR="00AA6948" w:rsidRPr="000A60F9" w:rsidRDefault="00AA6948" w:rsidP="00AA6948">
      <w:pPr>
        <w:pStyle w:val="DATAAKTUdatauchwalenialubwydaniaaktu"/>
      </w:pPr>
      <w:r w:rsidRPr="000A60F9">
        <w:t xml:space="preserve">z dnia </w:t>
      </w:r>
    </w:p>
    <w:p w14:paraId="370AB571" w14:textId="77777777" w:rsidR="00AA6948" w:rsidRPr="000A60F9" w:rsidRDefault="00AA6948" w:rsidP="00AA6948">
      <w:pPr>
        <w:pStyle w:val="TYTUAKTUprzedmiotregulacjiustawylubrozporzdzenia"/>
      </w:pPr>
      <w:r w:rsidRPr="000A60F9">
        <w:t>o zmianie ustawy – Prawo oświatowe</w:t>
      </w:r>
    </w:p>
    <w:p w14:paraId="1CA494AB" w14:textId="5892A3FC" w:rsidR="005A3205" w:rsidRDefault="00AA6948" w:rsidP="00AA6948">
      <w:pPr>
        <w:pStyle w:val="ARTartustawynprozporzdzenia"/>
        <w:keepNext/>
      </w:pPr>
      <w:bookmarkStart w:id="0" w:name="_Hlk196923827"/>
      <w:r w:rsidRPr="0035048A">
        <w:rPr>
          <w:rStyle w:val="Ppogrubienie"/>
        </w:rPr>
        <w:t>Art. 1.</w:t>
      </w:r>
      <w:r>
        <w:t> </w:t>
      </w:r>
      <w:r w:rsidRPr="000A60F9">
        <w:t>W ustawie z dnia 14 grudnia 2016 r. – Prawo oświatowe (Dz. U. z 2024 r. poz.</w:t>
      </w:r>
      <w:r>
        <w:t> </w:t>
      </w:r>
      <w:r w:rsidRPr="000A60F9">
        <w:t xml:space="preserve">737, z </w:t>
      </w:r>
      <w:proofErr w:type="spellStart"/>
      <w:r w:rsidRPr="000A60F9">
        <w:t>późn</w:t>
      </w:r>
      <w:proofErr w:type="spellEnd"/>
      <w:r w:rsidRPr="000A60F9">
        <w:t>. zm.</w:t>
      </w:r>
      <w:r w:rsidRPr="000A60F9">
        <w:rPr>
          <w:rStyle w:val="IGindeksgrny"/>
        </w:rPr>
        <w:footnoteReference w:id="1"/>
      </w:r>
      <w:r w:rsidRPr="000A60F9">
        <w:rPr>
          <w:rStyle w:val="IGindeksgrny"/>
        </w:rPr>
        <w:t>)</w:t>
      </w:r>
      <w:r w:rsidRPr="000A60F9">
        <w:t>)</w:t>
      </w:r>
      <w:r w:rsidR="005A3205">
        <w:t xml:space="preserve"> wprowadza się następujące zmiany:</w:t>
      </w:r>
    </w:p>
    <w:p w14:paraId="6CA71038" w14:textId="193EAE1D" w:rsidR="005A3205" w:rsidRDefault="005A3205" w:rsidP="005A3205">
      <w:pPr>
        <w:pStyle w:val="PKTpunkt"/>
      </w:pPr>
      <w:r>
        <w:t>1)</w:t>
      </w:r>
      <w:r>
        <w:tab/>
        <w:t>tytuł rozdziału 10 otrzymuje brzmienie:</w:t>
      </w:r>
    </w:p>
    <w:p w14:paraId="62A7BF47" w14:textId="0B53C53B" w:rsidR="005A3205" w:rsidRPr="005A3205" w:rsidRDefault="005A3205" w:rsidP="005A3205">
      <w:pPr>
        <w:pStyle w:val="ZROZDZODDZPRZEDMzmprzedmrozdzoddzartykuempunktem"/>
      </w:pPr>
      <w:r>
        <w:t>„</w:t>
      </w:r>
      <w:r w:rsidRPr="005A3205">
        <w:t>Przepisy epizodyczne i przepis końcowy”;</w:t>
      </w:r>
    </w:p>
    <w:p w14:paraId="30DF7CC7" w14:textId="07F2ACC1" w:rsidR="00AA6948" w:rsidRPr="000A60F9" w:rsidRDefault="005A3205" w:rsidP="005A3205">
      <w:pPr>
        <w:pStyle w:val="PKTpunkt"/>
      </w:pPr>
      <w:r>
        <w:t>2)</w:t>
      </w:r>
      <w:bookmarkEnd w:id="0"/>
      <w:r>
        <w:tab/>
        <w:t xml:space="preserve">po art. 188a dodaje się </w:t>
      </w:r>
      <w:r w:rsidR="00AA6948" w:rsidRPr="000A60F9">
        <w:t xml:space="preserve">art. </w:t>
      </w:r>
      <w:r>
        <w:t>188b</w:t>
      </w:r>
      <w:r w:rsidR="00AA6948" w:rsidRPr="000A60F9">
        <w:t xml:space="preserve"> </w:t>
      </w:r>
      <w:r>
        <w:t xml:space="preserve">w </w:t>
      </w:r>
      <w:r w:rsidR="00AA6948" w:rsidRPr="000A60F9">
        <w:t>brzmieni</w:t>
      </w:r>
      <w:r>
        <w:t>u</w:t>
      </w:r>
      <w:r w:rsidR="00AA6948" w:rsidRPr="000A60F9">
        <w:t>:</w:t>
      </w:r>
    </w:p>
    <w:p w14:paraId="08C2B823" w14:textId="263F851F" w:rsidR="00AA6948" w:rsidRPr="000A60F9" w:rsidRDefault="00AA6948" w:rsidP="00AA6948">
      <w:pPr>
        <w:pStyle w:val="ZUSTzmustartykuempunktem"/>
      </w:pPr>
      <w:r w:rsidRPr="000A60F9">
        <w:t>„</w:t>
      </w:r>
      <w:r w:rsidR="005A3205">
        <w:t>Art. 188b. Do dnia 31 sierpnia 2027 r.,</w:t>
      </w:r>
      <w:r w:rsidR="005A3205" w:rsidRPr="000A60F9">
        <w:t xml:space="preserve"> w </w:t>
      </w:r>
      <w:r w:rsidRPr="000A60F9">
        <w:t>uzasadnionych przypadkach</w:t>
      </w:r>
      <w:r w:rsidR="005A3205">
        <w:t>,</w:t>
      </w:r>
      <w:r w:rsidRPr="000A60F9">
        <w:t xml:space="preserve"> w </w:t>
      </w:r>
      <w:r w:rsidR="005A3205" w:rsidRPr="000A60F9">
        <w:t xml:space="preserve">publicznym </w:t>
      </w:r>
      <w:r w:rsidR="005A3205">
        <w:t xml:space="preserve">i niepublicznym </w:t>
      </w:r>
      <w:r w:rsidRPr="000A60F9">
        <w:t>przedszkolu</w:t>
      </w:r>
      <w:r w:rsidR="005A3205">
        <w:t xml:space="preserve"> oraz publicznej i niepublicznej innej formie wychowania przedszkolnego</w:t>
      </w:r>
      <w:r w:rsidRPr="000A60F9">
        <w:t xml:space="preserve"> może być, za zgodą kuratora oświaty, zatrudniona osoba niebędąca nauczycielem, posiadająca przygotowanie uznane przez dyrektora przedszkola za odpowiednie do prowadzenia danych zajęć. Przepisy </w:t>
      </w:r>
      <w:r w:rsidR="005A3205">
        <w:t xml:space="preserve">art. 15 </w:t>
      </w:r>
      <w:r w:rsidRPr="000A60F9">
        <w:t>ust. 3 i 4 stosuje się odpowiednio.”.</w:t>
      </w:r>
    </w:p>
    <w:p w14:paraId="311EC206" w14:textId="1922B59C" w:rsidR="00AA6948" w:rsidRPr="00BF4E7B" w:rsidRDefault="00AA6948" w:rsidP="00AA6948">
      <w:pPr>
        <w:pStyle w:val="ARTartustawynprozporzdzenia"/>
      </w:pPr>
      <w:r w:rsidRPr="0035048A">
        <w:rPr>
          <w:rStyle w:val="Ppogrubienie"/>
        </w:rPr>
        <w:t>Art. 2.</w:t>
      </w:r>
      <w:r>
        <w:t> </w:t>
      </w:r>
      <w:r w:rsidRPr="000A60F9">
        <w:t xml:space="preserve">Ustawa wchodzi w życie </w:t>
      </w:r>
      <w:r w:rsidR="00D7224D">
        <w:t>z dniem 1 września 2025 r</w:t>
      </w:r>
      <w:r w:rsidRPr="000A60F9">
        <w:t>.</w:t>
      </w:r>
    </w:p>
    <w:p w14:paraId="420AD026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C9A4D" w14:textId="77777777" w:rsidR="003150D7" w:rsidRDefault="003150D7">
      <w:r>
        <w:separator/>
      </w:r>
    </w:p>
  </w:endnote>
  <w:endnote w:type="continuationSeparator" w:id="0">
    <w:p w14:paraId="04A33754" w14:textId="77777777" w:rsidR="003150D7" w:rsidRDefault="00315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7CE10" w14:textId="77777777" w:rsidR="005A3205" w:rsidRDefault="005A32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E9CA1" w14:textId="77777777" w:rsidR="005A3205" w:rsidRDefault="005A320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7ACE0" w14:textId="77777777" w:rsidR="005A3205" w:rsidRDefault="005A32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E2526" w14:textId="77777777" w:rsidR="003150D7" w:rsidRDefault="003150D7">
      <w:r>
        <w:separator/>
      </w:r>
    </w:p>
  </w:footnote>
  <w:footnote w:type="continuationSeparator" w:id="0">
    <w:p w14:paraId="21464782" w14:textId="77777777" w:rsidR="003150D7" w:rsidRDefault="003150D7">
      <w:r>
        <w:continuationSeparator/>
      </w:r>
    </w:p>
  </w:footnote>
  <w:footnote w:id="1">
    <w:p w14:paraId="04063993" w14:textId="77777777" w:rsidR="00AA6948" w:rsidRDefault="00AA6948" w:rsidP="00AA6948">
      <w:pPr>
        <w:pStyle w:val="ODNONIKtreodnonika"/>
      </w:pPr>
      <w:r>
        <w:rPr>
          <w:rStyle w:val="IGindeksgrny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2024 r. poz. 854, 1562, 1635 i 1933 oraz z 2025 r. poz. 619, 620, 622 i 769.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D62CF" w14:textId="77777777" w:rsidR="005A3205" w:rsidRDefault="005A32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972B8" w14:textId="2E6B5FD6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B20D6D">
      <w:rPr>
        <w:rStyle w:val="Ppogrubienie"/>
        <w:noProof/>
      </w:rPr>
      <w:t>2025-07-21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B20D6D">
          <w:rPr>
            <w:rStyle w:val="Ppogrubienie"/>
            <w:noProof/>
          </w:rPr>
          <w:t>V2_1906-17.NK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3DB2CB98" w14:textId="582FA6F8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A9C3EEB" wp14:editId="472685E7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AA6948">
      <w:rPr>
        <w:rStyle w:val="Ppogrubienie"/>
      </w:rPr>
      <w:t xml:space="preserve"> 1480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423FA" w14:textId="0F49736E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B20D6D">
      <w:rPr>
        <w:rStyle w:val="Ppogrubienie"/>
        <w:noProof/>
      </w:rPr>
      <w:t>2025-07-21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B20D6D">
          <w:rPr>
            <w:rStyle w:val="Ppogrubienie"/>
            <w:noProof/>
          </w:rPr>
          <w:t>V2_1906-17.NK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15050E55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BEBC22A" wp14:editId="0E849788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66101772">
    <w:abstractNumId w:val="24"/>
  </w:num>
  <w:num w:numId="2" w16cid:durableId="1457338097">
    <w:abstractNumId w:val="24"/>
  </w:num>
  <w:num w:numId="3" w16cid:durableId="144473566">
    <w:abstractNumId w:val="19"/>
  </w:num>
  <w:num w:numId="4" w16cid:durableId="1424377524">
    <w:abstractNumId w:val="19"/>
  </w:num>
  <w:num w:numId="5" w16cid:durableId="1344014894">
    <w:abstractNumId w:val="38"/>
  </w:num>
  <w:num w:numId="6" w16cid:durableId="384725115">
    <w:abstractNumId w:val="34"/>
  </w:num>
  <w:num w:numId="7" w16cid:durableId="1267276022">
    <w:abstractNumId w:val="38"/>
  </w:num>
  <w:num w:numId="8" w16cid:durableId="1584755240">
    <w:abstractNumId w:val="34"/>
  </w:num>
  <w:num w:numId="9" w16cid:durableId="1178813763">
    <w:abstractNumId w:val="38"/>
  </w:num>
  <w:num w:numId="10" w16cid:durableId="1797603841">
    <w:abstractNumId w:val="34"/>
  </w:num>
  <w:num w:numId="11" w16cid:durableId="223296638">
    <w:abstractNumId w:val="15"/>
  </w:num>
  <w:num w:numId="12" w16cid:durableId="107312350">
    <w:abstractNumId w:val="10"/>
  </w:num>
  <w:num w:numId="13" w16cid:durableId="1995722659">
    <w:abstractNumId w:val="16"/>
  </w:num>
  <w:num w:numId="14" w16cid:durableId="936140030">
    <w:abstractNumId w:val="28"/>
  </w:num>
  <w:num w:numId="15" w16cid:durableId="1504391898">
    <w:abstractNumId w:val="15"/>
  </w:num>
  <w:num w:numId="16" w16cid:durableId="1590772991">
    <w:abstractNumId w:val="17"/>
  </w:num>
  <w:num w:numId="17" w16cid:durableId="77945838">
    <w:abstractNumId w:val="8"/>
  </w:num>
  <w:num w:numId="18" w16cid:durableId="2101683001">
    <w:abstractNumId w:val="3"/>
  </w:num>
  <w:num w:numId="19" w16cid:durableId="1995985112">
    <w:abstractNumId w:val="2"/>
  </w:num>
  <w:num w:numId="20" w16cid:durableId="9307641">
    <w:abstractNumId w:val="1"/>
  </w:num>
  <w:num w:numId="21" w16cid:durableId="786587377">
    <w:abstractNumId w:val="0"/>
  </w:num>
  <w:num w:numId="22" w16cid:durableId="476646486">
    <w:abstractNumId w:val="9"/>
  </w:num>
  <w:num w:numId="23" w16cid:durableId="600143256">
    <w:abstractNumId w:val="7"/>
  </w:num>
  <w:num w:numId="24" w16cid:durableId="1555659453">
    <w:abstractNumId w:val="6"/>
  </w:num>
  <w:num w:numId="25" w16cid:durableId="309480989">
    <w:abstractNumId w:val="5"/>
  </w:num>
  <w:num w:numId="26" w16cid:durableId="1984574613">
    <w:abstractNumId w:val="4"/>
  </w:num>
  <w:num w:numId="27" w16cid:durableId="1879050976">
    <w:abstractNumId w:val="36"/>
  </w:num>
  <w:num w:numId="28" w16cid:durableId="1400248922">
    <w:abstractNumId w:val="27"/>
  </w:num>
  <w:num w:numId="29" w16cid:durableId="484006266">
    <w:abstractNumId w:val="39"/>
  </w:num>
  <w:num w:numId="30" w16cid:durableId="487867866">
    <w:abstractNumId w:val="35"/>
  </w:num>
  <w:num w:numId="31" w16cid:durableId="1717117399">
    <w:abstractNumId w:val="20"/>
  </w:num>
  <w:num w:numId="32" w16cid:durableId="316499543">
    <w:abstractNumId w:val="11"/>
  </w:num>
  <w:num w:numId="33" w16cid:durableId="1203060492">
    <w:abstractNumId w:val="33"/>
  </w:num>
  <w:num w:numId="34" w16cid:durableId="1028023272">
    <w:abstractNumId w:val="21"/>
  </w:num>
  <w:num w:numId="35" w16cid:durableId="111830867">
    <w:abstractNumId w:val="18"/>
  </w:num>
  <w:num w:numId="36" w16cid:durableId="497580069">
    <w:abstractNumId w:val="23"/>
  </w:num>
  <w:num w:numId="37" w16cid:durableId="1054310037">
    <w:abstractNumId w:val="29"/>
  </w:num>
  <w:num w:numId="38" w16cid:durableId="1354262044">
    <w:abstractNumId w:val="26"/>
  </w:num>
  <w:num w:numId="39" w16cid:durableId="2000956487">
    <w:abstractNumId w:val="14"/>
  </w:num>
  <w:num w:numId="40" w16cid:durableId="456142601">
    <w:abstractNumId w:val="32"/>
  </w:num>
  <w:num w:numId="41" w16cid:durableId="116723385">
    <w:abstractNumId w:val="30"/>
  </w:num>
  <w:num w:numId="42" w16cid:durableId="1077168593">
    <w:abstractNumId w:val="22"/>
  </w:num>
  <w:num w:numId="43" w16cid:durableId="1117597929">
    <w:abstractNumId w:val="37"/>
  </w:num>
  <w:num w:numId="44" w16cid:durableId="308440553">
    <w:abstractNumId w:val="13"/>
  </w:num>
  <w:num w:numId="45" w16cid:durableId="1199047873">
    <w:abstractNumId w:val="40"/>
  </w:num>
  <w:num w:numId="46" w16cid:durableId="1174109604">
    <w:abstractNumId w:val="25"/>
  </w:num>
  <w:num w:numId="47" w16cid:durableId="12197286">
    <w:abstractNumId w:val="12"/>
  </w:num>
  <w:num w:numId="48" w16cid:durableId="97295226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3205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5446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948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0D6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24D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356DF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0C848D8"/>
  <w15:docId w15:val="{01698BF5-7D9E-4B50-9123-8C91A9D6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2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3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1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E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27</TotalTime>
  <Pages>1</Pages>
  <Words>125</Words>
  <Characters>687</Characters>
  <Application>Microsoft Office Word</Application>
  <DocSecurity>0</DocSecurity>
  <Lines>16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Władysław Baksza</dc:creator>
  <cp:lastModifiedBy>Bożena M. Kędziorek</cp:lastModifiedBy>
  <cp:revision>24</cp:revision>
  <cp:lastPrinted>2025-07-21T14:31:00Z</cp:lastPrinted>
  <dcterms:created xsi:type="dcterms:W3CDTF">2021-04-27T10:54:00Z</dcterms:created>
  <dcterms:modified xsi:type="dcterms:W3CDTF">2025-07-21T14:32:00Z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