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6A91" w14:textId="52691428" w:rsidR="00860C5A" w:rsidRPr="00860C5A" w:rsidRDefault="00860C5A" w:rsidP="00860C5A">
      <w:pPr>
        <w:pStyle w:val="OZNRODZAKTUtznustawalubrozporzdzenieiorganwydajcy"/>
        <w:spacing w:after="0"/>
        <w:jc w:val="right"/>
        <w:rPr>
          <w:rFonts w:ascii="Times New Roman" w:hAnsi="Times New Roman"/>
          <w:i/>
          <w:iCs/>
        </w:rPr>
      </w:pPr>
      <w:r w:rsidRPr="00860C5A">
        <w:rPr>
          <w:rFonts w:ascii="Times New Roman" w:hAnsi="Times New Roman"/>
          <w:i/>
          <w:iCs/>
        </w:rPr>
        <w:t>Projekt</w:t>
      </w:r>
    </w:p>
    <w:p w14:paraId="6C4B5F74" w14:textId="77777777" w:rsidR="00860C5A" w:rsidRDefault="00860C5A" w:rsidP="00860C5A">
      <w:pPr>
        <w:pStyle w:val="OZNRODZAKTUtznustawalubrozporzdzenieiorganwydajcy"/>
        <w:spacing w:after="0"/>
        <w:rPr>
          <w:rFonts w:ascii="Times New Roman" w:hAnsi="Times New Roman"/>
        </w:rPr>
      </w:pPr>
    </w:p>
    <w:p w14:paraId="6EA3B40E" w14:textId="0AC0B634" w:rsidR="00860C5A" w:rsidRPr="00860C5A" w:rsidRDefault="00860C5A" w:rsidP="00860C5A">
      <w:pPr>
        <w:pStyle w:val="OZNRODZAKTUtznustawalubrozporzdzenieiorganwydajcy"/>
        <w:spacing w:after="0"/>
        <w:rPr>
          <w:rFonts w:ascii="Times New Roman" w:hAnsi="Times New Roman"/>
        </w:rPr>
      </w:pPr>
      <w:r w:rsidRPr="00860C5A">
        <w:rPr>
          <w:rFonts w:ascii="Times New Roman" w:hAnsi="Times New Roman"/>
        </w:rPr>
        <w:t>Ustawa</w:t>
      </w:r>
    </w:p>
    <w:p w14:paraId="193F677D" w14:textId="77777777" w:rsidR="00860C5A" w:rsidRPr="00860C5A" w:rsidRDefault="00860C5A" w:rsidP="00860C5A">
      <w:pPr>
        <w:pStyle w:val="DATAAKTUdatauchwalenialubwydaniaaktu"/>
        <w:spacing w:before="0" w:after="0"/>
        <w:rPr>
          <w:rFonts w:ascii="Times New Roman" w:hAnsi="Times New Roman" w:cs="Times New Roman"/>
        </w:rPr>
      </w:pPr>
      <w:r w:rsidRPr="00860C5A">
        <w:rPr>
          <w:rFonts w:ascii="Times New Roman" w:hAnsi="Times New Roman" w:cs="Times New Roman"/>
        </w:rPr>
        <w:t>z dnia …………………………. 2025 r.</w:t>
      </w:r>
    </w:p>
    <w:p w14:paraId="3071D731" w14:textId="77777777" w:rsidR="00860C5A" w:rsidRDefault="00860C5A" w:rsidP="00860C5A">
      <w:pPr>
        <w:pStyle w:val="TYTUAKTUprzedmiotregulacjiustawylubrozporzdzenia"/>
        <w:spacing w:before="0" w:after="0"/>
        <w:rPr>
          <w:rStyle w:val="Ppogrubienie"/>
          <w:rFonts w:ascii="Times New Roman" w:hAnsi="Times New Roman" w:cs="Times New Roman"/>
          <w:vertAlign w:val="superscript"/>
        </w:rPr>
      </w:pPr>
      <w:bookmarkStart w:id="0" w:name="_Hlk202859678"/>
      <w:r w:rsidRPr="00860C5A">
        <w:rPr>
          <w:rFonts w:ascii="Times New Roman" w:hAnsi="Times New Roman" w:cs="Times New Roman"/>
        </w:rPr>
        <w:t>o Rzeczniku Praw Rolników</w:t>
      </w:r>
      <w:bookmarkEnd w:id="0"/>
      <w:r w:rsidRPr="00860C5A">
        <w:rPr>
          <w:rStyle w:val="Ppogrubienie"/>
          <w:rFonts w:ascii="Times New Roman" w:hAnsi="Times New Roman" w:cs="Times New Roman"/>
          <w:vertAlign w:val="superscript"/>
        </w:rPr>
        <w:footnoteReference w:id="1"/>
      </w:r>
      <w:r w:rsidRPr="00860C5A">
        <w:rPr>
          <w:rStyle w:val="Ppogrubienie"/>
          <w:rFonts w:ascii="Times New Roman" w:hAnsi="Times New Roman" w:cs="Times New Roman"/>
          <w:vertAlign w:val="superscript"/>
        </w:rPr>
        <w:t>)</w:t>
      </w:r>
    </w:p>
    <w:p w14:paraId="7BD12C21" w14:textId="77777777" w:rsidR="00860C5A" w:rsidRPr="00860C5A" w:rsidRDefault="00860C5A" w:rsidP="00860C5A">
      <w:pPr>
        <w:pStyle w:val="ARTartustawynprozporzdzenia"/>
      </w:pPr>
    </w:p>
    <w:p w14:paraId="1A592FCC"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1.</w:t>
      </w:r>
      <w:r w:rsidRPr="00860C5A">
        <w:rPr>
          <w:rFonts w:ascii="Times New Roman" w:hAnsi="Times New Roman" w:cs="Times New Roman"/>
        </w:rPr>
        <w:t xml:space="preserve"> Rzecznik Praw Rolników, zwany dalej „Rzecznikiem”, stoi na straży praw rolników, wykonując swoje zadania w celu wzmocnienia ochrony ich słusznych interesów, w szczególności w zakresie niezakłóconego prowadzenia działalności rolniczej zgodnie z zasadami zrównoważonego rozwoju i z poszanowaniem dobrych obyczajów, oraz mając na względzie zachowanie funkcji produkcyjnych wsi.</w:t>
      </w:r>
    </w:p>
    <w:p w14:paraId="6A8B530A"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2.</w:t>
      </w:r>
      <w:r w:rsidRPr="00860C5A">
        <w:rPr>
          <w:rFonts w:ascii="Times New Roman" w:hAnsi="Times New Roman" w:cs="Times New Roman"/>
        </w:rPr>
        <w:t xml:space="preserve"> Ilekroć w ustawie jest mowa o rolnikach, rozumie się przez to członków samorządu rolniczego, o których mowa w art. 1 ust. 2 ustawy z dnia 14 grudnia 1995 r. o izbach rolniczych (Dz. U. z 2022 r. poz. 183). </w:t>
      </w:r>
    </w:p>
    <w:p w14:paraId="7DFD8DBB"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3.</w:t>
      </w:r>
      <w:r w:rsidRPr="00860C5A">
        <w:rPr>
          <w:rFonts w:ascii="Times New Roman" w:hAnsi="Times New Roman" w:cs="Times New Roman"/>
        </w:rPr>
        <w:t xml:space="preserve"> 1. Funkcję Rzecznika pełni prezes Krajowej Rady Izb Rolniczych, zwanej dalej „Krajową Radą”.</w:t>
      </w:r>
    </w:p>
    <w:p w14:paraId="03333CBE"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 xml:space="preserve">2. Minister właściwy do spraw rolnictwa powołuje prezesa Krajowej Rady na stanowisko Rzecznika, w terminie 7 dni od dnia wyboru prezesa Krajowej  Rady. </w:t>
      </w:r>
    </w:p>
    <w:p w14:paraId="5FADF799"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3. Minister odwołuje Rzecznika w przypadku odwołania z funkcji prezesa Krajowej Rady albo wygaśnięcia mandatu prezesa Krajowej Rady.</w:t>
      </w:r>
    </w:p>
    <w:p w14:paraId="300099BA"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4.</w:t>
      </w:r>
      <w:r w:rsidRPr="00860C5A">
        <w:rPr>
          <w:rFonts w:ascii="Times New Roman" w:hAnsi="Times New Roman" w:cs="Times New Roman"/>
        </w:rPr>
        <w:t xml:space="preserve"> 1. Rzecznik wykonuje swoje zadania przy pomocy jednego zastępcy.</w:t>
      </w:r>
    </w:p>
    <w:p w14:paraId="221649B1"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2. Minister właściwy do spraw rolnictwa powołuje zastępcę Rzecznika, na wniosek Rzecznika, spośród członków zarządu Krajowej Rady.</w:t>
      </w:r>
    </w:p>
    <w:p w14:paraId="4C15CBF7"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3. Minister właściwy do spraw rolnictwa odwołuje zastępcę Rzecznika na wniosek Rzecznika.</w:t>
      </w:r>
    </w:p>
    <w:p w14:paraId="7B3E9333"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5.</w:t>
      </w:r>
      <w:r w:rsidRPr="00860C5A">
        <w:rPr>
          <w:rFonts w:ascii="Times New Roman" w:hAnsi="Times New Roman" w:cs="Times New Roman"/>
        </w:rPr>
        <w:t xml:space="preserve">  Rzecznik powołuje swoich pełnomocników terenowych, którymi są prezesi izb rolniczych.</w:t>
      </w:r>
    </w:p>
    <w:p w14:paraId="2AA20EE1"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6.</w:t>
      </w:r>
      <w:r w:rsidRPr="00860C5A">
        <w:rPr>
          <w:rFonts w:ascii="Times New Roman" w:hAnsi="Times New Roman" w:cs="Times New Roman"/>
        </w:rPr>
        <w:t xml:space="preserve"> Do zadań Rzecznika należy:</w:t>
      </w:r>
    </w:p>
    <w:p w14:paraId="26219140"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1)</w:t>
      </w:r>
      <w:r w:rsidRPr="00860C5A">
        <w:rPr>
          <w:rFonts w:ascii="Times New Roman" w:hAnsi="Times New Roman" w:cs="Times New Roman"/>
        </w:rPr>
        <w:tab/>
        <w:t>opiniowanie projektów aktów normatywnych dotyczących interesów rolników;</w:t>
      </w:r>
    </w:p>
    <w:p w14:paraId="70CE10F9"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2)</w:t>
      </w:r>
      <w:r w:rsidRPr="00860C5A">
        <w:rPr>
          <w:rFonts w:ascii="Times New Roman" w:hAnsi="Times New Roman" w:cs="Times New Roman"/>
        </w:rPr>
        <w:tab/>
        <w:t>pomoc w organizacji mediacji między rolnikami a organami administracji publicznej;</w:t>
      </w:r>
    </w:p>
    <w:p w14:paraId="2C6E20A9"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lastRenderedPageBreak/>
        <w:t>3)</w:t>
      </w:r>
      <w:r w:rsidRPr="00860C5A">
        <w:rPr>
          <w:rFonts w:ascii="Times New Roman" w:hAnsi="Times New Roman" w:cs="Times New Roman"/>
        </w:rPr>
        <w:tab/>
        <w:t>współpraca z organizacjami pozarządowymi, społecznymi i zawodowymi, do których celów statutowych należy ochrona praw rolników, oraz współdziałanie ze stowarzyszeniami, ruchami obywatelskimi, innymi dobrowolnymi zrzeszeniami i fundacjami oraz z zagranicznymi i międzynarodowymi organami i organizacjami na rzecz ochrony praw rolników;</w:t>
      </w:r>
    </w:p>
    <w:p w14:paraId="17E7C525"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4)</w:t>
      </w:r>
      <w:r w:rsidRPr="00860C5A">
        <w:rPr>
          <w:rFonts w:ascii="Times New Roman" w:hAnsi="Times New Roman" w:cs="Times New Roman"/>
        </w:rPr>
        <w:tab/>
        <w:t>inicjowanie i organizowanie działalności edukacyjnej i informacyjnej w zakresie związanym z wykonywaniem działalności rolniczej na terytorium Rzeczypospolitej Polskiej;</w:t>
      </w:r>
    </w:p>
    <w:p w14:paraId="3182D670"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5)</w:t>
      </w:r>
      <w:r w:rsidRPr="00860C5A">
        <w:rPr>
          <w:rFonts w:ascii="Times New Roman" w:hAnsi="Times New Roman" w:cs="Times New Roman"/>
        </w:rPr>
        <w:tab/>
        <w:t>podejmowanie innych działań, o których mowa w art. 7, o ile służą one ochronie praw rolników.</w:t>
      </w:r>
    </w:p>
    <w:p w14:paraId="036950CC"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7.</w:t>
      </w:r>
      <w:r w:rsidRPr="00860C5A">
        <w:rPr>
          <w:rFonts w:ascii="Times New Roman" w:hAnsi="Times New Roman" w:cs="Times New Roman"/>
        </w:rPr>
        <w:t xml:space="preserve"> 1. W zakresie ochrony praw rolników Rzecznik może:</w:t>
      </w:r>
    </w:p>
    <w:p w14:paraId="7A4D47DF"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1)</w:t>
      </w:r>
      <w:r w:rsidRPr="00860C5A">
        <w:rPr>
          <w:rFonts w:ascii="Times New Roman" w:hAnsi="Times New Roman" w:cs="Times New Roman"/>
        </w:rPr>
        <w:tab/>
        <w:t>występować do właściwych organów z wnioskami o podjęcie inicjatywy ustawodawczej albo wydanie lub zmianę innych aktów normatywnych w sprawach dotyczących interesów rolników;</w:t>
      </w:r>
    </w:p>
    <w:p w14:paraId="01CB24D6"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2)</w:t>
      </w:r>
      <w:r w:rsidRPr="00860C5A">
        <w:rPr>
          <w:rFonts w:ascii="Times New Roman" w:hAnsi="Times New Roman" w:cs="Times New Roman"/>
        </w:rPr>
        <w:tab/>
        <w:t>informować właściwe organy nadzoru lub kontroli o dostrzeżonych nieprawidłowościach w funkcjonowaniu organów administracji publicznej;</w:t>
      </w:r>
    </w:p>
    <w:p w14:paraId="6950CBBB"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3)</w:t>
      </w:r>
      <w:r w:rsidRPr="00860C5A">
        <w:rPr>
          <w:rFonts w:ascii="Times New Roman" w:hAnsi="Times New Roman" w:cs="Times New Roman"/>
        </w:rPr>
        <w:tab/>
        <w:t>występować do Sądu Najwyższego z wnioskiem, o którym mowa w art. 83 § 1 ustawy z dnia 8 grudnia 2017 r. o Sądzie Najwyższym (Dz. U. z 2024 r. poz. 622);</w:t>
      </w:r>
    </w:p>
    <w:p w14:paraId="5BA4A24C"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4)</w:t>
      </w:r>
      <w:r w:rsidRPr="00860C5A">
        <w:rPr>
          <w:rFonts w:ascii="Times New Roman" w:hAnsi="Times New Roman" w:cs="Times New Roman"/>
        </w:rPr>
        <w:tab/>
        <w:t>wnosić skargę nadzwyczajną na podstawie art. 89 § 2 ustawy z dnia 8 grudnia 2017 r. o Sądzie Najwyższym;</w:t>
      </w:r>
    </w:p>
    <w:p w14:paraId="55F31486"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5)</w:t>
      </w:r>
      <w:r w:rsidRPr="00860C5A">
        <w:rPr>
          <w:rFonts w:ascii="Times New Roman" w:hAnsi="Times New Roman" w:cs="Times New Roman"/>
        </w:rPr>
        <w:tab/>
        <w:t>brać udział w postępowaniu w sprawach cywilnych z zakresu prawa pracy i ubezpieczeń społecznych, o których mowa w części pierwszej w księdze pierwszej w tytule VII w dziale III ustawy z dnia 17 listopada 1964 r. – Kodeks postępowania cywilnego (Dz. U. z 2024 r. poz. 1568 i 1841 oraz z 2025 r. poz. 620), jeżeli stroną jest rolnik, który wyraził zgodę na piśmie na udział Rzecznika, oraz jeżeli Rzecznik brał udział w postępowaniu administracyjnym poprzedzającym to postępowanie sądowe – na prawach przysługujących prokuratorowi;</w:t>
      </w:r>
    </w:p>
    <w:p w14:paraId="69674D7E"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6)</w:t>
      </w:r>
      <w:r w:rsidRPr="00860C5A">
        <w:rPr>
          <w:rFonts w:ascii="Times New Roman" w:hAnsi="Times New Roman" w:cs="Times New Roman"/>
        </w:rPr>
        <w:tab/>
        <w:t>występować do Naczelnego Sądu Administracyjnego z wnioskami o podjęcie uchwały mającej na celu wyjaśnienie przepisów prawnych, których stosowanie wywołało rozbieżności w orzecznictwie sądów administracyjnych;</w:t>
      </w:r>
    </w:p>
    <w:p w14:paraId="3B14BB6E"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7)</w:t>
      </w:r>
      <w:r w:rsidRPr="00860C5A">
        <w:rPr>
          <w:rFonts w:ascii="Times New Roman" w:hAnsi="Times New Roman" w:cs="Times New Roman"/>
        </w:rPr>
        <w:tab/>
        <w:t>zwrócić się o wszczęcie postępowania administracyjnego, wnosić skargi i skargi kasacyjne do sądu administracyjnego, a także uczestniczyć w tych postępowaniach – na prawach przysługujących prokuratorowi;</w:t>
      </w:r>
    </w:p>
    <w:p w14:paraId="256750F1"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lastRenderedPageBreak/>
        <w:t>8)</w:t>
      </w:r>
      <w:r w:rsidRPr="00860C5A">
        <w:rPr>
          <w:rFonts w:ascii="Times New Roman" w:hAnsi="Times New Roman" w:cs="Times New Roman"/>
        </w:rPr>
        <w:tab/>
        <w:t>żądać wszczęcia przez uprawnionego oskarżyciela postępowania przygotowawczego w sprawach o przestępstwa wszczynane z urzędu;</w:t>
      </w:r>
    </w:p>
    <w:p w14:paraId="0798E933"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9)</w:t>
      </w:r>
      <w:r w:rsidRPr="00860C5A">
        <w:rPr>
          <w:rFonts w:ascii="Times New Roman" w:hAnsi="Times New Roman" w:cs="Times New Roman"/>
        </w:rPr>
        <w:tab/>
        <w:t>informować właściwe organy o dostrzeżonych barierach i utrudnieniach w zakresie wykonywania działalności rolniczej na terytorium  Rzeczypospolitej Polskiej.</w:t>
      </w:r>
    </w:p>
    <w:p w14:paraId="1036ED1F"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2. W celu wykonywania zadań Rzecznik może zawierać umowy na przeprowadzenie badań lub sporządzenie ekspertyz i opinii.</w:t>
      </w:r>
    </w:p>
    <w:p w14:paraId="26337C74"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8.</w:t>
      </w:r>
      <w:r w:rsidRPr="00860C5A">
        <w:rPr>
          <w:rFonts w:ascii="Times New Roman" w:hAnsi="Times New Roman" w:cs="Times New Roman"/>
        </w:rPr>
        <w:t xml:space="preserve"> 1. Podjęcie czynności przez Rzecznika następuje z urzędu lub na wniosek.</w:t>
      </w:r>
    </w:p>
    <w:p w14:paraId="203A3ED7"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2. Z wnioskiem mogą zwracać się do Rzecznika rolnicy lub organizacje pozarządowe, społeczne i zawodowe, do których celów statutowych należy ochrona praw rolników.</w:t>
      </w:r>
    </w:p>
    <w:p w14:paraId="758989A1"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3. Rzecznik, po zapoznaniu się ze skierowanym do niego wnioskiem, może:</w:t>
      </w:r>
    </w:p>
    <w:p w14:paraId="3871E94A"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1)</w:t>
      </w:r>
      <w:r w:rsidRPr="00860C5A">
        <w:rPr>
          <w:rFonts w:ascii="Times New Roman" w:hAnsi="Times New Roman" w:cs="Times New Roman"/>
        </w:rPr>
        <w:tab/>
        <w:t>podjąć czynności;</w:t>
      </w:r>
    </w:p>
    <w:p w14:paraId="050F82D8"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2)</w:t>
      </w:r>
      <w:r w:rsidRPr="00860C5A">
        <w:rPr>
          <w:rFonts w:ascii="Times New Roman" w:hAnsi="Times New Roman" w:cs="Times New Roman"/>
        </w:rPr>
        <w:tab/>
        <w:t>wskazać wnioskodawcy przysługujące mu prawa i środki działania;</w:t>
      </w:r>
    </w:p>
    <w:p w14:paraId="3F1B4C78"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3)</w:t>
      </w:r>
      <w:r w:rsidRPr="00860C5A">
        <w:rPr>
          <w:rFonts w:ascii="Times New Roman" w:hAnsi="Times New Roman" w:cs="Times New Roman"/>
        </w:rPr>
        <w:tab/>
        <w:t>przekazać sprawę według właściwości;</w:t>
      </w:r>
    </w:p>
    <w:p w14:paraId="155173AF"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4)</w:t>
      </w:r>
      <w:r w:rsidRPr="00860C5A">
        <w:rPr>
          <w:rFonts w:ascii="Times New Roman" w:hAnsi="Times New Roman" w:cs="Times New Roman"/>
        </w:rPr>
        <w:tab/>
        <w:t>odmówić podjęcia czynności, o czym, uzasadniając swoje stanowisko, zawiadamia wnioskodawcę.</w:t>
      </w:r>
    </w:p>
    <w:p w14:paraId="70CFBD1D"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4. Rzecznik, podejmując czynności, bada, czy wskutek działania lub zaniechania organu administracji publicznej nie nastąpiło naruszenie praw lub interesów rolnika.</w:t>
      </w:r>
    </w:p>
    <w:p w14:paraId="6C96F8BE"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9.</w:t>
      </w:r>
      <w:r w:rsidRPr="00860C5A">
        <w:rPr>
          <w:rFonts w:ascii="Times New Roman" w:hAnsi="Times New Roman" w:cs="Times New Roman"/>
        </w:rPr>
        <w:t xml:space="preserve"> 1. Rzecznik może zwracać się do właściwych organów, organizacji lub instytucji publicznych z ocenami i wnioskami o podjęcie działań zmierzających do zapewnienia skutecznej ochrony praw rolników oraz usprawnienia trybu załatwiania spraw w tym zakresie.</w:t>
      </w:r>
    </w:p>
    <w:p w14:paraId="76D190EC"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2. Organy, organizacje i instytucje publiczne, o których mowa w ust. 1, są obowiązane do rozpatrzenia spraw skierowanych przez Rzecznika.</w:t>
      </w:r>
    </w:p>
    <w:p w14:paraId="60B1B055"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3. Organy, organizacje lub instytucje publiczne, o których mowa w ust. 1, do których Rzecznik zwrócił się o podjęcie działań, o których mowa w ust. 1, są obowiązane niezwłocznie, nie później jednak niż w terminie 30 dni, poinformować Rzecznika o podjętych działaniach lub zajętym stanowisku.</w:t>
      </w:r>
    </w:p>
    <w:p w14:paraId="1BC69DCC"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4. W przypadku gdy organy, organizacje lub instytucje publiczne, o których mowa w ust. 1, nie poinformują Rzecznika o podjętych działaniach lub zajętym stanowisku albo gdy Rzecznik nie podziela ich stanowiska, może zwrócić się do właściwej jednostki nadrzędnej o podjęcie odpowiednich działań.</w:t>
      </w:r>
    </w:p>
    <w:p w14:paraId="2DA06AAF" w14:textId="77777777" w:rsidR="00860C5A" w:rsidRPr="00860C5A" w:rsidRDefault="00860C5A" w:rsidP="00860C5A">
      <w:pPr>
        <w:pStyle w:val="USTustnpkodeksu"/>
        <w:rPr>
          <w:rFonts w:ascii="Times New Roman" w:hAnsi="Times New Roman" w:cs="Times New Roman"/>
        </w:rPr>
      </w:pPr>
      <w:bookmarkStart w:id="1" w:name="_Hlk201155149"/>
      <w:r w:rsidRPr="00860C5A">
        <w:rPr>
          <w:rFonts w:ascii="Times New Roman" w:hAnsi="Times New Roman" w:cs="Times New Roman"/>
        </w:rPr>
        <w:t xml:space="preserve">5. Rzecznik publikuje na swojej stronie internetowej oceny i wnioski, o których mowa w ust. 1, oraz udzielone odpowiedzi albo informacje o braku odpowiedzi. W przypadku, gdy </w:t>
      </w:r>
      <w:r w:rsidRPr="00860C5A">
        <w:rPr>
          <w:rFonts w:ascii="Times New Roman" w:hAnsi="Times New Roman" w:cs="Times New Roman"/>
        </w:rPr>
        <w:lastRenderedPageBreak/>
        <w:t>oceny, wnioski lub udzielone odpowiedzi zawierają dane osobowe, publikuje się je po zanonimizowaniu tych danych. </w:t>
      </w:r>
    </w:p>
    <w:bookmarkEnd w:id="1"/>
    <w:p w14:paraId="7E2991AA"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6. W przypadku gdy Rzecznik stwierdził naruszenie praw rolnika w działalności organów, organizacji lub instytucji publicznych, o których mowa w ust. 1, może zwrócić się z wnioskiem o wszczęcie postępowania wyjaśniającego lub dyscyplinarnego.</w:t>
      </w:r>
    </w:p>
    <w:p w14:paraId="1BC61BA6"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10.</w:t>
      </w:r>
      <w:r w:rsidRPr="00860C5A">
        <w:rPr>
          <w:rFonts w:ascii="Times New Roman" w:hAnsi="Times New Roman" w:cs="Times New Roman"/>
        </w:rPr>
        <w:t xml:space="preserve"> 1. Organy, organizacje lub instytucje publiczne, o których mowa w art. 9 ust. 1, do których zwróci się Rzecznik, są obowiązane z nim współdziałać i udzielać mu pomocy.</w:t>
      </w:r>
    </w:p>
    <w:p w14:paraId="1A1F7092"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2. Organy, organizacje lub instytucje publiczne, o których mowa w art. 9 ust. 1, są obowiązane w szczególności:</w:t>
      </w:r>
    </w:p>
    <w:p w14:paraId="432E4C88"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1)</w:t>
      </w:r>
      <w:r w:rsidRPr="00860C5A">
        <w:rPr>
          <w:rFonts w:ascii="Times New Roman" w:hAnsi="Times New Roman" w:cs="Times New Roman"/>
        </w:rPr>
        <w:tab/>
        <w:t>zapewnić dostęp do akt i dokumentów spraw zakończonych;</w:t>
      </w:r>
    </w:p>
    <w:p w14:paraId="623ADFC9"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2)</w:t>
      </w:r>
      <w:r w:rsidRPr="00860C5A">
        <w:rPr>
          <w:rFonts w:ascii="Times New Roman" w:hAnsi="Times New Roman" w:cs="Times New Roman"/>
        </w:rPr>
        <w:tab/>
        <w:t>udzielać żądanych przez Rzecznika informacji i wyjaśnień;</w:t>
      </w:r>
    </w:p>
    <w:p w14:paraId="07A80ED2"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3)</w:t>
      </w:r>
      <w:r w:rsidRPr="00860C5A">
        <w:rPr>
          <w:rFonts w:ascii="Times New Roman" w:hAnsi="Times New Roman" w:cs="Times New Roman"/>
        </w:rPr>
        <w:tab/>
        <w:t>udzielać wyjaśnień dotyczących podstawy faktycznej i prawnej swoich rozstrzygnięć.</w:t>
      </w:r>
    </w:p>
    <w:p w14:paraId="554D37E0"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3. Przepisów ust. 1 i 2 nie stosuje się do informacji niejawnych w rozumieniu ustawy z dnia 5 sierpnia 2010 r. o ochronie informacji niejawnych (Dz. U. z 2024 r. poz. 632 i 1222).</w:t>
      </w:r>
    </w:p>
    <w:p w14:paraId="0E655EF3"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4. Przepisów ust. 2 pkt 1 i 2 nie stosuje się do postępowań prowadzonych przez Komisję Nadzoru Finansowego oraz Prezesa Urzędu Ochrony Konkurencji i Konsumentów.</w:t>
      </w:r>
    </w:p>
    <w:p w14:paraId="61F84A32"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5. Rzecznik jest obowiązany do ochrony oraz nieudostępniania podmiotom nieuprawnionym informacji i danych, uzyskanych zgodnie z ust. 1 i 2, jeżeli stanowią one tajemnice prawnie chronione.</w:t>
      </w:r>
    </w:p>
    <w:p w14:paraId="0D4349AB"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11.</w:t>
      </w:r>
      <w:r w:rsidRPr="00860C5A">
        <w:rPr>
          <w:rFonts w:ascii="Times New Roman" w:hAnsi="Times New Roman" w:cs="Times New Roman"/>
        </w:rPr>
        <w:t xml:space="preserve"> 1. Rzecznik może przetwarzać wszelkie informacje niezbędne do realizacji swoich ustawowych zadań, w tym dane osobowe, z wyłączeniem danych osobowych ujawniających pochodzenie rasowe lub etniczne, poglądy polityczne, przekonania religijne lub światopoglądowe, przynależność do związków zawodowych, a także danych genetycznych, danych biometrycznych, dotyczących zdrowia, seksualności lub orientacji seksualnej danej osoby. </w:t>
      </w:r>
    </w:p>
    <w:p w14:paraId="696DCF01"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2. Rzecznik może przetwarzać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Pr="00860C5A">
        <w:rPr>
          <w:rStyle w:val="Odwoanieprzypisudolnego"/>
          <w:rFonts w:ascii="Times New Roman" w:hAnsi="Times New Roman"/>
        </w:rPr>
        <w:footnoteReference w:id="2"/>
      </w:r>
      <w:r w:rsidRPr="00860C5A">
        <w:rPr>
          <w:rFonts w:ascii="Times New Roman" w:hAnsi="Times New Roman" w:cs="Times New Roman"/>
          <w:vertAlign w:val="superscript"/>
        </w:rPr>
        <w:t>)</w:t>
      </w:r>
      <w:r w:rsidRPr="00860C5A">
        <w:rPr>
          <w:rFonts w:ascii="Times New Roman" w:hAnsi="Times New Roman" w:cs="Times New Roman"/>
        </w:rPr>
        <w:t>), wyłącznie w celu ochrony słusznych interesów rolników przy realizacji swoich ustawowych zadań.</w:t>
      </w:r>
    </w:p>
    <w:p w14:paraId="34AB47CF"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lastRenderedPageBreak/>
        <w:t xml:space="preserve">3. Rzecznik dopuszcza do przetwarzania danych osobowych osoby posiadające pisemne upoważnienie. Warunkiem udzielenia upoważnienia jest pisemne zobowiązanie się osoby upoważnianej do zachowania przetwarzanych danych osobowych w poufności. </w:t>
      </w:r>
    </w:p>
    <w:p w14:paraId="29EEA000"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12.</w:t>
      </w:r>
      <w:r w:rsidRPr="00860C5A">
        <w:rPr>
          <w:rFonts w:ascii="Times New Roman" w:hAnsi="Times New Roman" w:cs="Times New Roman"/>
        </w:rPr>
        <w:t xml:space="preserve"> 1. Rzecznik przedstawia corocznie, w terminie 90 dni od zakończenia roku kalendarzowego, ministrowi właściwemu do spraw rolnictwa, a także podaje do wiadomości publicznej na swojej stronie internetowej sprawozdanie ze swojej działalności w poprzednim roku kalendarzowym.</w:t>
      </w:r>
    </w:p>
    <w:p w14:paraId="427CE4A2"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2. Sprawozdanie, o którym mowa w ust. 1, zawiera w szczególności informacje o podjętych przez Rzecznika czynnościach, a także uwagi o stanie przestrzegania praw rolników oraz dostrzeżonych barierach i utrudnieniach w zakresie wykonywania działalności rolniczej na terytorium Rzeczypospolitej Polskiej.</w:t>
      </w:r>
    </w:p>
    <w:p w14:paraId="4C5C0360"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 xml:space="preserve">Art. 13. </w:t>
      </w:r>
      <w:r w:rsidRPr="00860C5A">
        <w:rPr>
          <w:rFonts w:ascii="Times New Roman" w:hAnsi="Times New Roman" w:cs="Times New Roman"/>
        </w:rPr>
        <w:t>1. Rzecznik wykonuje swoje zadania przy pomocy Biura Rzecznika.</w:t>
      </w:r>
    </w:p>
    <w:p w14:paraId="00FA62A1"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2. Biurem kieruje dyrektor, który w stosunku do pracowników biura wykonuje czynności z zakresu prawa pracy.</w:t>
      </w:r>
    </w:p>
    <w:p w14:paraId="20A66B6B"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 xml:space="preserve">3. Biuro Rzecznika działa na podstawie statutu nadanego przez Rzecznika, który określa jego organizację. </w:t>
      </w:r>
    </w:p>
    <w:p w14:paraId="2B73B2CD" w14:textId="77777777" w:rsidR="00860C5A" w:rsidRPr="00860C5A" w:rsidRDefault="00860C5A" w:rsidP="00860C5A">
      <w:pPr>
        <w:pStyle w:val="USTustnpkodeksu"/>
        <w:rPr>
          <w:rFonts w:ascii="Times New Roman" w:hAnsi="Times New Roman" w:cs="Times New Roman"/>
        </w:rPr>
      </w:pPr>
      <w:r w:rsidRPr="00860C5A">
        <w:rPr>
          <w:rFonts w:ascii="Times New Roman" w:hAnsi="Times New Roman" w:cs="Times New Roman"/>
        </w:rPr>
        <w:t>4. Biuro Rzecznika nie stanowi jednostki sektora finansów publicznych.</w:t>
      </w:r>
    </w:p>
    <w:p w14:paraId="109F3A08"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14.</w:t>
      </w:r>
      <w:r w:rsidRPr="00860C5A">
        <w:rPr>
          <w:rFonts w:ascii="Times New Roman" w:hAnsi="Times New Roman" w:cs="Times New Roman"/>
        </w:rPr>
        <w:t xml:space="preserve"> Minister właściwy do spraw rolnictwa udziela corocznie Rzecznikowi dotacji celowej na realizację jego zadań.</w:t>
      </w:r>
    </w:p>
    <w:p w14:paraId="4781EEAE"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 xml:space="preserve">Art. 15. </w:t>
      </w:r>
      <w:r w:rsidRPr="00860C5A">
        <w:rPr>
          <w:rFonts w:ascii="Times New Roman" w:hAnsi="Times New Roman" w:cs="Times New Roman"/>
        </w:rPr>
        <w:t>W ustawie z dnia 15 lipca 1987 r. o Rzeczniku Praw Obywatelskich (Dz. U. z 2024 r. poz. 1264) wprowadza się następujące zmiany:</w:t>
      </w:r>
    </w:p>
    <w:p w14:paraId="5EAE5A05"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1)</w:t>
      </w:r>
      <w:r w:rsidRPr="00860C5A">
        <w:rPr>
          <w:rFonts w:ascii="Times New Roman" w:hAnsi="Times New Roman" w:cs="Times New Roman"/>
        </w:rPr>
        <w:tab/>
        <w:t>w art. 1 po ust. 2b dodaje się ust. 2c w brzmieniu:</w:t>
      </w:r>
    </w:p>
    <w:p w14:paraId="61C05B04" w14:textId="77777777" w:rsidR="00860C5A" w:rsidRPr="00860C5A" w:rsidRDefault="00860C5A" w:rsidP="00860C5A">
      <w:pPr>
        <w:pStyle w:val="ZUSTzmustartykuempunktem"/>
        <w:rPr>
          <w:rFonts w:ascii="Times New Roman" w:hAnsi="Times New Roman" w:cs="Times New Roman"/>
        </w:rPr>
      </w:pPr>
      <w:r w:rsidRPr="00860C5A">
        <w:rPr>
          <w:rFonts w:ascii="Times New Roman" w:hAnsi="Times New Roman" w:cs="Times New Roman"/>
        </w:rPr>
        <w:t>„2c. W sprawach rolników w rozumieniu art. 2 ustawy z dnia … 2025 r. o Rzeczniku Praw Rolników (Dz. U. z 2025 r. poz. …) Rzecznik współpracuje z Rzecznikiem Praw Rolników.”;</w:t>
      </w:r>
    </w:p>
    <w:p w14:paraId="2B708331"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2)</w:t>
      </w:r>
      <w:r w:rsidRPr="00860C5A">
        <w:rPr>
          <w:rFonts w:ascii="Times New Roman" w:hAnsi="Times New Roman" w:cs="Times New Roman"/>
        </w:rPr>
        <w:tab/>
        <w:t>w art. 9 po pkt 2b dodaje się pkt 2c w brzmieniu:</w:t>
      </w:r>
    </w:p>
    <w:p w14:paraId="1665C75E" w14:textId="77777777" w:rsidR="00860C5A" w:rsidRPr="00860C5A" w:rsidRDefault="00860C5A" w:rsidP="00860C5A">
      <w:pPr>
        <w:pStyle w:val="ZPKTzmpktartykuempunktem"/>
        <w:rPr>
          <w:rFonts w:ascii="Times New Roman" w:hAnsi="Times New Roman" w:cs="Times New Roman"/>
        </w:rPr>
      </w:pPr>
      <w:r w:rsidRPr="00860C5A">
        <w:rPr>
          <w:rFonts w:ascii="Times New Roman" w:hAnsi="Times New Roman" w:cs="Times New Roman"/>
        </w:rPr>
        <w:t>„2c)</w:t>
      </w:r>
      <w:r w:rsidRPr="00860C5A">
        <w:rPr>
          <w:rFonts w:ascii="Times New Roman" w:hAnsi="Times New Roman" w:cs="Times New Roman"/>
        </w:rPr>
        <w:tab/>
        <w:t>na wniosek Rzecznika Praw Rolników;”.</w:t>
      </w:r>
    </w:p>
    <w:p w14:paraId="599E2F73"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16.</w:t>
      </w:r>
      <w:r w:rsidRPr="00860C5A">
        <w:rPr>
          <w:rFonts w:ascii="Times New Roman" w:hAnsi="Times New Roman" w:cs="Times New Roman"/>
        </w:rPr>
        <w:t xml:space="preserve"> W ustawie z dnia 30 sierpnia 2002 r. – Prawo o postępowaniu przed sądami administracyjnymi (Dz. U. z 2024 r. poz. 935 i 1685 oraz z 2025 r. poz. 769) wprowadza się następujące zmiany:</w:t>
      </w:r>
    </w:p>
    <w:p w14:paraId="248F2180"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1)</w:t>
      </w:r>
      <w:r w:rsidRPr="00860C5A">
        <w:rPr>
          <w:rFonts w:ascii="Times New Roman" w:hAnsi="Times New Roman" w:cs="Times New Roman"/>
        </w:rPr>
        <w:tab/>
        <w:t>w art. 8 dodaje się § 4 w brzmieniu:</w:t>
      </w:r>
    </w:p>
    <w:p w14:paraId="2204F35C" w14:textId="77777777" w:rsidR="00860C5A" w:rsidRPr="00860C5A" w:rsidRDefault="00860C5A" w:rsidP="00860C5A">
      <w:pPr>
        <w:pStyle w:val="ZUSTzmustartykuempunktem"/>
        <w:rPr>
          <w:rFonts w:ascii="Times New Roman" w:hAnsi="Times New Roman" w:cs="Times New Roman"/>
        </w:rPr>
      </w:pPr>
      <w:r w:rsidRPr="00860C5A">
        <w:rPr>
          <w:rFonts w:ascii="Times New Roman" w:hAnsi="Times New Roman" w:cs="Times New Roman"/>
        </w:rPr>
        <w:t xml:space="preserve">„§ 4. Rzecznik Praw Rolników może wziąć udział w każdym toczącym się postępowaniu, a także wnieść skargę, skargę kasacyjną, zażalenie oraz skargę o </w:t>
      </w:r>
      <w:r w:rsidRPr="00860C5A">
        <w:rPr>
          <w:rFonts w:ascii="Times New Roman" w:hAnsi="Times New Roman" w:cs="Times New Roman"/>
        </w:rPr>
        <w:lastRenderedPageBreak/>
        <w:t>wznowienie postępowania, jeżeli według jego oceny wymaga tego ochrona praw rolnika w rozumieniu art. 2 ustawy z dnia ….. 2025 r. o Rzeczniku Praw Rolników (Dz. U. z 2025 r. poz. …). W takim przypadku przysługują mu prawa strony.”;</w:t>
      </w:r>
    </w:p>
    <w:p w14:paraId="32F8CB51"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2)</w:t>
      </w:r>
      <w:r w:rsidRPr="00860C5A">
        <w:rPr>
          <w:rFonts w:ascii="Times New Roman" w:hAnsi="Times New Roman" w:cs="Times New Roman"/>
        </w:rPr>
        <w:tab/>
        <w:t>w art. 173 § 2 otrzymuje brzmienie:</w:t>
      </w:r>
    </w:p>
    <w:p w14:paraId="0D9CB36D" w14:textId="77777777" w:rsidR="00860C5A" w:rsidRPr="00860C5A" w:rsidRDefault="00860C5A" w:rsidP="00860C5A">
      <w:pPr>
        <w:pStyle w:val="ZUSTzmustartykuempunktem"/>
        <w:rPr>
          <w:rFonts w:ascii="Times New Roman" w:hAnsi="Times New Roman" w:cs="Times New Roman"/>
        </w:rPr>
      </w:pPr>
      <w:r w:rsidRPr="00860C5A">
        <w:rPr>
          <w:rFonts w:ascii="Times New Roman" w:hAnsi="Times New Roman" w:cs="Times New Roman"/>
        </w:rPr>
        <w:t>„§ 2. Skargę kasacyjną może wnieść strona, prokurator, Rzecznik Praw Obywatelskich, Rzecznik Małych i Średnich Przedsiębiorców, Rzecznik Praw Dziecka lub Rzecznik Praw Rolników po doręczeniu im odpisu orzeczenia z uzasadnieniem.”;</w:t>
      </w:r>
    </w:p>
    <w:p w14:paraId="4F9C1DA3"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3)</w:t>
      </w:r>
      <w:r w:rsidRPr="00860C5A">
        <w:rPr>
          <w:rFonts w:ascii="Times New Roman" w:hAnsi="Times New Roman" w:cs="Times New Roman"/>
        </w:rPr>
        <w:tab/>
        <w:t>w art. 264 § 2 otrzymuje brzmienie:</w:t>
      </w:r>
    </w:p>
    <w:p w14:paraId="3329C32B" w14:textId="77777777" w:rsidR="00860C5A" w:rsidRPr="00860C5A" w:rsidRDefault="00860C5A" w:rsidP="00860C5A">
      <w:pPr>
        <w:pStyle w:val="ZUSTzmustartykuempunktem"/>
        <w:rPr>
          <w:rFonts w:ascii="Times New Roman" w:hAnsi="Times New Roman" w:cs="Times New Roman"/>
        </w:rPr>
      </w:pPr>
      <w:r w:rsidRPr="00860C5A">
        <w:rPr>
          <w:rFonts w:ascii="Times New Roman" w:hAnsi="Times New Roman" w:cs="Times New Roman"/>
        </w:rPr>
        <w:t>„§ 2. Uchwały, o których mowa w art. 15 § 1 pkt 2, Naczelny Sąd Administracyjny podejmuje na wniosek Prezesa Naczelnego Sądu Administracyjnego, Prokuratora Generalnego, Prokuratorii Generalnej Rzeczypospolitej Polskiej, Rzecznika Praw Obywatelskich, Rzecznika Małych i Średnich Przedsiębiorców, Rzecznika Praw Dziecka, Rzecznika Praw Rolników, a uchwały, o których mowa w art. 15 § 1 pkt 3, na podstawie postanowienia składu orzekającego.”.</w:t>
      </w:r>
    </w:p>
    <w:p w14:paraId="64311100"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17.</w:t>
      </w:r>
      <w:r w:rsidRPr="00860C5A">
        <w:rPr>
          <w:rFonts w:ascii="Times New Roman" w:hAnsi="Times New Roman" w:cs="Times New Roman"/>
        </w:rPr>
        <w:t xml:space="preserve"> W ustawie z dnia 8 grudnia 2017 r. o Sądzie Najwyższym (Dz. U. z 2024 r. poz. 622) wprowadza się następujące zmiany:</w:t>
      </w:r>
    </w:p>
    <w:p w14:paraId="496618AC"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1)</w:t>
      </w:r>
      <w:r w:rsidRPr="00860C5A">
        <w:rPr>
          <w:rFonts w:ascii="Times New Roman" w:hAnsi="Times New Roman" w:cs="Times New Roman"/>
        </w:rPr>
        <w:tab/>
        <w:t>w art. 83 § 2 otrzymuje brzmienie:</w:t>
      </w:r>
    </w:p>
    <w:p w14:paraId="6CCD58FF" w14:textId="77777777" w:rsidR="00860C5A" w:rsidRPr="00860C5A" w:rsidRDefault="00860C5A" w:rsidP="00860C5A">
      <w:pPr>
        <w:pStyle w:val="ZUSTzmustartykuempunktem"/>
        <w:rPr>
          <w:rFonts w:ascii="Times New Roman" w:hAnsi="Times New Roman" w:cs="Times New Roman"/>
        </w:rPr>
      </w:pPr>
      <w:r w:rsidRPr="00860C5A">
        <w:rPr>
          <w:rFonts w:ascii="Times New Roman" w:hAnsi="Times New Roman" w:cs="Times New Roman"/>
        </w:rPr>
        <w:t>„§ 2. Z wnioskiem, o którym mowa w § 1, mogą wystąpić również Prokurator Generalny, Rzecznik Praw Obywatelskich oraz, w zakresie swojej właściwości, Prezes Prokuratorii Generalnej Rzeczypospolitej Polskiej, Rzecznik Praw Dziecka, Rzecznik Praw Pacjenta, Przewodniczący Rady Dialogu Społecznego, Przewodniczący Komisji Nadzoru Finansowego, Rzecznik Finansowy, Rzecznik Małych i Średnich Przedsiębiorców i Rzecznik Praw Rolników.”;</w:t>
      </w:r>
    </w:p>
    <w:p w14:paraId="1CDC18AA"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2)</w:t>
      </w:r>
      <w:r w:rsidRPr="00860C5A">
        <w:rPr>
          <w:rFonts w:ascii="Times New Roman" w:hAnsi="Times New Roman" w:cs="Times New Roman"/>
        </w:rPr>
        <w:tab/>
        <w:t>w art. 89 § 2 otrzymuje brzmienie:</w:t>
      </w:r>
    </w:p>
    <w:p w14:paraId="42AAE622" w14:textId="77777777" w:rsidR="00860C5A" w:rsidRPr="00860C5A" w:rsidRDefault="00860C5A" w:rsidP="00860C5A">
      <w:pPr>
        <w:pStyle w:val="ZUSTzmustartykuempunktem"/>
        <w:rPr>
          <w:rFonts w:ascii="Times New Roman" w:hAnsi="Times New Roman" w:cs="Times New Roman"/>
        </w:rPr>
      </w:pPr>
      <w:r w:rsidRPr="00860C5A">
        <w:rPr>
          <w:rFonts w:ascii="Times New Roman" w:hAnsi="Times New Roman" w:cs="Times New Roman"/>
        </w:rPr>
        <w:t>„§ 2. Skargę nadzwyczajną może wnieść Prokurator Generalny, Rzecznik Praw Obywatelskich oraz, w zakresie swojej właściwości, Prezes Prokuratorii Generalnej Rzeczypospolitej Polskiej, Rzecznik Praw Dziecka, Rzecznik Praw Pacjenta, Przewodniczący Komisji Nadzoru Finansowego, Rzecznik Finansowy, Rzecznik Małych i Średnich Przedsiębiorców, Rzecznik Praw Rolników i Prezes Urzędu Ochrony Konkurencji i Konsumentów.”.</w:t>
      </w:r>
    </w:p>
    <w:p w14:paraId="314B7EEB"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18.</w:t>
      </w:r>
      <w:r w:rsidRPr="00860C5A">
        <w:rPr>
          <w:rFonts w:ascii="Times New Roman" w:hAnsi="Times New Roman" w:cs="Times New Roman"/>
        </w:rPr>
        <w:t xml:space="preserve"> W latach 2026–2035 maksymalny limit wydatków z budżetu państwa przeznaczonych na wykonywanie zadań Rzecznika wynikających z niniejszej ustawy wynosi 90 000 000 zł, w tym w poszczególnych latach wynosi w:</w:t>
      </w:r>
    </w:p>
    <w:p w14:paraId="3850CBAC"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lastRenderedPageBreak/>
        <w:t>1)</w:t>
      </w:r>
      <w:r w:rsidRPr="00860C5A">
        <w:rPr>
          <w:rFonts w:ascii="Times New Roman" w:hAnsi="Times New Roman" w:cs="Times New Roman"/>
        </w:rPr>
        <w:tab/>
        <w:t>2026 r. – 9 000 000 zł;</w:t>
      </w:r>
    </w:p>
    <w:p w14:paraId="0EA25835"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2)</w:t>
      </w:r>
      <w:r w:rsidRPr="00860C5A">
        <w:rPr>
          <w:rFonts w:ascii="Times New Roman" w:hAnsi="Times New Roman" w:cs="Times New Roman"/>
        </w:rPr>
        <w:tab/>
        <w:t>2027 r. – 9 000 000 zł;</w:t>
      </w:r>
    </w:p>
    <w:p w14:paraId="051EB11D"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3)</w:t>
      </w:r>
      <w:r w:rsidRPr="00860C5A">
        <w:rPr>
          <w:rFonts w:ascii="Times New Roman" w:hAnsi="Times New Roman" w:cs="Times New Roman"/>
        </w:rPr>
        <w:tab/>
        <w:t>2028 r. – 9 000 000 zł;</w:t>
      </w:r>
    </w:p>
    <w:p w14:paraId="057D606F"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4)</w:t>
      </w:r>
      <w:r w:rsidRPr="00860C5A">
        <w:rPr>
          <w:rFonts w:ascii="Times New Roman" w:hAnsi="Times New Roman" w:cs="Times New Roman"/>
        </w:rPr>
        <w:tab/>
        <w:t>2029 r. – 9 000 000 zł;</w:t>
      </w:r>
    </w:p>
    <w:p w14:paraId="35E92CF6"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5)</w:t>
      </w:r>
      <w:r w:rsidRPr="00860C5A">
        <w:rPr>
          <w:rFonts w:ascii="Times New Roman" w:hAnsi="Times New Roman" w:cs="Times New Roman"/>
        </w:rPr>
        <w:tab/>
        <w:t>2030 r. – 9 000 000 zł;</w:t>
      </w:r>
    </w:p>
    <w:p w14:paraId="4D6E9A68"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6)</w:t>
      </w:r>
      <w:r w:rsidRPr="00860C5A">
        <w:rPr>
          <w:rFonts w:ascii="Times New Roman" w:hAnsi="Times New Roman" w:cs="Times New Roman"/>
        </w:rPr>
        <w:tab/>
        <w:t>2031 r. – 9 000 000 zł;</w:t>
      </w:r>
    </w:p>
    <w:p w14:paraId="272654BC"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7)</w:t>
      </w:r>
      <w:r w:rsidRPr="00860C5A">
        <w:rPr>
          <w:rFonts w:ascii="Times New Roman" w:hAnsi="Times New Roman" w:cs="Times New Roman"/>
        </w:rPr>
        <w:tab/>
        <w:t>2032 r. – 9 000 000 zł;</w:t>
      </w:r>
    </w:p>
    <w:p w14:paraId="048D78AE"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8)</w:t>
      </w:r>
      <w:r w:rsidRPr="00860C5A">
        <w:rPr>
          <w:rFonts w:ascii="Times New Roman" w:hAnsi="Times New Roman" w:cs="Times New Roman"/>
        </w:rPr>
        <w:tab/>
        <w:t>2033 r. – 9 000 000 zł;</w:t>
      </w:r>
    </w:p>
    <w:p w14:paraId="425B7085"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9)</w:t>
      </w:r>
      <w:r w:rsidRPr="00860C5A">
        <w:rPr>
          <w:rFonts w:ascii="Times New Roman" w:hAnsi="Times New Roman" w:cs="Times New Roman"/>
        </w:rPr>
        <w:tab/>
        <w:t>2034 r. – 9 000 000 zł;</w:t>
      </w:r>
    </w:p>
    <w:p w14:paraId="48F878D4" w14:textId="77777777" w:rsidR="00860C5A" w:rsidRPr="00860C5A" w:rsidRDefault="00860C5A" w:rsidP="00860C5A">
      <w:pPr>
        <w:pStyle w:val="PKTpunkt"/>
        <w:rPr>
          <w:rFonts w:ascii="Times New Roman" w:hAnsi="Times New Roman" w:cs="Times New Roman"/>
        </w:rPr>
      </w:pPr>
      <w:r w:rsidRPr="00860C5A">
        <w:rPr>
          <w:rFonts w:ascii="Times New Roman" w:hAnsi="Times New Roman" w:cs="Times New Roman"/>
        </w:rPr>
        <w:t>10)</w:t>
      </w:r>
      <w:r w:rsidRPr="00860C5A">
        <w:rPr>
          <w:rFonts w:ascii="Times New Roman" w:hAnsi="Times New Roman" w:cs="Times New Roman"/>
        </w:rPr>
        <w:tab/>
        <w:t>2035 r. – 9 000 000 zł.</w:t>
      </w:r>
    </w:p>
    <w:p w14:paraId="7F404709" w14:textId="77777777" w:rsidR="00860C5A" w:rsidRPr="00860C5A" w:rsidRDefault="00860C5A" w:rsidP="00860C5A">
      <w:pPr>
        <w:pStyle w:val="ARTartustawynprozporzdzenia"/>
        <w:spacing w:before="0"/>
        <w:rPr>
          <w:rStyle w:val="Ppogrubienie"/>
          <w:rFonts w:ascii="Times New Roman" w:hAnsi="Times New Roman" w:cs="Times New Roman"/>
        </w:rPr>
      </w:pPr>
      <w:r w:rsidRPr="00860C5A">
        <w:rPr>
          <w:rStyle w:val="Ppogrubienie"/>
          <w:rFonts w:ascii="Times New Roman" w:hAnsi="Times New Roman" w:cs="Times New Roman"/>
        </w:rPr>
        <w:t>Art. 19.</w:t>
      </w:r>
      <w:r w:rsidRPr="00860C5A">
        <w:rPr>
          <w:rFonts w:ascii="Times New Roman" w:hAnsi="Times New Roman" w:cs="Times New Roman"/>
        </w:rPr>
        <w:t xml:space="preserve"> </w:t>
      </w:r>
      <w:r w:rsidRPr="00860C5A">
        <w:rPr>
          <w:rFonts w:ascii="Times New Roman" w:eastAsia="Times New Roman" w:hAnsi="Times New Roman" w:cs="Times New Roman"/>
          <w:lang w:eastAsia="en-US"/>
        </w:rPr>
        <w:t>Minister właściwy do spraw rolnictwa powołuje Rzecznika w terminie 7 dni od dnia wejścia w życie niniejszej ustawy.</w:t>
      </w:r>
    </w:p>
    <w:p w14:paraId="5FF2254B" w14:textId="77777777" w:rsidR="00860C5A" w:rsidRPr="00860C5A" w:rsidRDefault="00860C5A" w:rsidP="00860C5A">
      <w:pPr>
        <w:pStyle w:val="ARTartustawynprozporzdzenia"/>
        <w:spacing w:before="0"/>
        <w:rPr>
          <w:rFonts w:ascii="Times New Roman" w:hAnsi="Times New Roman" w:cs="Times New Roman"/>
        </w:rPr>
      </w:pPr>
      <w:r w:rsidRPr="00860C5A">
        <w:rPr>
          <w:rStyle w:val="Ppogrubienie"/>
          <w:rFonts w:ascii="Times New Roman" w:hAnsi="Times New Roman" w:cs="Times New Roman"/>
        </w:rPr>
        <w:t>Art. 20.</w:t>
      </w:r>
      <w:r w:rsidRPr="00860C5A">
        <w:rPr>
          <w:rFonts w:ascii="Times New Roman" w:hAnsi="Times New Roman" w:cs="Times New Roman"/>
        </w:rPr>
        <w:t xml:space="preserve"> Ustawa wchodzi w życie z dniem 1 stycznia 2026 r.</w:t>
      </w:r>
    </w:p>
    <w:p w14:paraId="678DA65B" w14:textId="77777777" w:rsidR="00860C5A" w:rsidRPr="00860C5A" w:rsidRDefault="00860C5A" w:rsidP="00860C5A">
      <w:pPr>
        <w:widowControl/>
        <w:autoSpaceDE/>
        <w:autoSpaceDN/>
        <w:adjustRightInd/>
        <w:rPr>
          <w:rFonts w:cs="Times New Roman"/>
          <w:b/>
          <w:bCs/>
          <w:szCs w:val="24"/>
        </w:rPr>
      </w:pPr>
      <w:r w:rsidRPr="00860C5A">
        <w:rPr>
          <w:rFonts w:cs="Times New Roman"/>
        </w:rPr>
        <w:br w:type="page"/>
      </w:r>
    </w:p>
    <w:p w14:paraId="4033D16B" w14:textId="77777777" w:rsidR="00860C5A" w:rsidRDefault="00860C5A" w:rsidP="00860C5A">
      <w:pPr>
        <w:pStyle w:val="ROZDZODDZPRZEDMprzedmiotregulacjirozdziauluboddziau"/>
        <w:spacing w:before="0"/>
        <w:rPr>
          <w:rFonts w:ascii="Times New Roman" w:hAnsi="Times New Roman"/>
        </w:rPr>
      </w:pPr>
      <w:r w:rsidRPr="00860C5A">
        <w:rPr>
          <w:rFonts w:ascii="Times New Roman" w:hAnsi="Times New Roman"/>
        </w:rPr>
        <w:lastRenderedPageBreak/>
        <w:t>U Z A S A D N I E N I E</w:t>
      </w:r>
    </w:p>
    <w:p w14:paraId="6605D91D" w14:textId="77777777" w:rsidR="00860C5A" w:rsidRPr="00860C5A" w:rsidRDefault="00860C5A" w:rsidP="00860C5A">
      <w:pPr>
        <w:pStyle w:val="ARTartustawynprozporzdzenia"/>
      </w:pPr>
    </w:p>
    <w:p w14:paraId="1EF5BFFA" w14:textId="4C91E670"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Projekt ustawy zmierza do utworzenia nieistniejącej dotychczas instytucji Rzecznika Praw Rolników. Instytucja ta jest bardzo potrzebna polskim rolnikom, których interesy są narażone na szwank w wielu relacjach prawnych z władzami publicznymi, z podmiotami gospodarczymi i partnerami handlowymi, w sporach cywilnoprawnych i innych podobnych sytuacjach. Rolnicy z reguły są w tych konfliktowych sytuacjach stroną słabszą, a ich sytuacja materialna nie zawsze pozwala na komercyjną pomoc prawną. Celem wprowadzanej regulacji prawnej jest zapewnienie rolnikom bezpieczeństwa ekonomicznego i prawnego, aby mogli oni z kolei zapewnić Polakom bezpieczeństwo żywnościowe.</w:t>
      </w:r>
    </w:p>
    <w:p w14:paraId="54D2A5F2" w14:textId="77777777"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Swoistym rzecznikiem rolników, jednak bez odpowiedniego umocowania prawnego, jest samorząd rolniczy reaktywowany ustawą z dnia 14 grudnia 1995 r. o izbach rolniczych (Dz. U. z 2022 r. poz. 183). Samorząd rolniczy został powołany ustawowo w celu rozwiązywania problemów rolnictwa i reprezentowania interesów rolników. Dlatego też proponuje się, aby Rzecznikiem Praw Rolników z mocy prawa był Prezes Krajowej Rady Izb Rolniczych, którą tworzą wojewódzkie izby rolnicze.</w:t>
      </w:r>
    </w:p>
    <w:p w14:paraId="303523BC" w14:textId="14422AAF"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 xml:space="preserve">Instytucja Rzecznika Praw Rolników, na mocy projektowanej ustawy, jest wzorowana  na istniejącej już od 2019 roku instytucji Rzecznika Małych i Średnich Przedsiębiorców. Podobne jest umocowanie prawne tej instytucji, jej zadania, uprawnienia i obowiązki, a także narzędzia prawne do ich realizacji, w tym uprawnienia do udziału w postępowaniach sądowych na rzecz rolników, wnoszenie skarg nadzwyczajnych, podejmowanie interwencji na rzecz rolników wobec władz publicznych, itp. Katalog zadań Rzecznika i jego uprawnienia są szczegółowo wskazane w art. 6 i 7 projektu. </w:t>
      </w:r>
    </w:p>
    <w:p w14:paraId="01A8AF94" w14:textId="77777777"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Rolnicy podobnie jak mali i średni przedsiębiorcy są specyficzną grupą zawodową,  której dochody uzależnione są nie tylko od wahań koniunkturalnych, ale także ryzyka o charakterze przyrodniczym. Ich działalność wpływa na cały przekrój społeczeństwa. Rolnicy są coraz mniej liczną grupą społeczną na obszarach wiejskich – dlatego ich działalność powinna podlegać specjalnej ochronie. Na państwu powinien spoczywać obowiązek zapewnienia tej grupie społecznej bezpieczeństwa działalności i jej wsparcia. Stąd też idea, by ta grupa miała swojego własnego Rzecznika, który będzie bronił ich praw, biorąc również pod uwagę konieczność zapewnienia bezpieczeństwa żywnościowego Polski.</w:t>
      </w:r>
    </w:p>
    <w:p w14:paraId="3F6470CC" w14:textId="496C46CD"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 xml:space="preserve">Powołanie Rzecznika – przez ministra właściwego do spraw rolnictwa, będzie związane z kadencją Krajowej Rady Izb Rolniczych. Każdorazowo funkcję Rzecznika pełnić będzie </w:t>
      </w:r>
      <w:r w:rsidRPr="00860C5A">
        <w:rPr>
          <w:rFonts w:ascii="Times New Roman" w:hAnsi="Times New Roman" w:cs="Times New Roman"/>
        </w:rPr>
        <w:lastRenderedPageBreak/>
        <w:t>Prezes Krajowej Rady Izb Rolniczych, przy czym minister właściwy do spraw rolnictwa będzie powoływał Prezesa Krajowe Rady Izb Rolniczych na funkcję Rzecznika w terminie 7 dni od dnia wyboru Prezesa przez Krajową Radę.</w:t>
      </w:r>
    </w:p>
    <w:p w14:paraId="0B480626" w14:textId="77777777"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 xml:space="preserve">Swoje zadania Rzecznik będzie wykonywał przy pomocy jednego zastępcy, którym będzie członek zarządu Krajowej Rady Izb Rolniczych, powołany na stanowisko zastępcy Rzecznika przez ministra właściwego do spraw rolnictwa, na wniosek Rzecznika. </w:t>
      </w:r>
    </w:p>
    <w:p w14:paraId="65209C0C" w14:textId="77777777"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Ponadto, przewiduje się utworzenie biura Rzecznika, którym będzie kierował dyrektor.  Organizację biura określi Rzecznik, nadając mu statut. Biuro nie będzie jednostką sektora finansów publicznych. Biuro nie będzie posiadało osobowości prawnej, ale będzie mieć zdolność prawną, przy czym oświadczenia woli składać będzie Rzecznik (w szczególności będzie zawierać umowy związane z funkcjonowaniem biura i wykonywaniem ustawowych zadań Rzecznika). Wyjątkiem w tym zakresie będą czynności z zakresu prawa pracy, które w stosunku do pracowników biura będzie wykonywał dyrektor (w tym zawierał i rozwiązywał umowy o pracę, udzielał urlopów wypoczynkowych i innych zwolnień od pracy, itd.).</w:t>
      </w:r>
    </w:p>
    <w:p w14:paraId="2F0F53B3" w14:textId="59E50E66"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Zakłada się, że roczny koszt funkcjonowania Rzecznika nie powinien przekraczać rocznie kwoty 9 mln zł, czyli o 10 mln zł mniej jak koszty funkcjonowania Biura Rzecznika Małych i Średnich Przedsiębiorców i jak zakłada uzasadnienie do poselskiego projektu ustawy o Rzeczniku Rolników (druk nr 1113).</w:t>
      </w:r>
    </w:p>
    <w:p w14:paraId="7A0ABD9C" w14:textId="77777777"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 xml:space="preserve">Około 6 mln zł rocznie zostanie przeznaczona na wynagrodzenia osób zatrudnionych w biurze Rzecznika. Przewiduje się, że w każdym województwie, przy pełnomocnikach Rzecznika (przy prezesach wojewódzkich izb rolniczych) zatrudniony zostanie jeden radca prawny lub adwokat (przy czym zatrudnienie będzie mogło nastąpić na podstawie stosunku pracy bądź na podstawie umowy o świadczenie usług). Ponadto w centrali biura zatrudnionych zostanie 9 radców prawnych bądź adwokatów, 3 osoby do obsługi administracyjnej, a także dyrektor. Dodatkowo, konieczne będzie zapewnienie obsługi księgowej, informatycznej, inspektora ochrony danych osobowych. </w:t>
      </w:r>
    </w:p>
    <w:p w14:paraId="091903BC" w14:textId="77777777"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 xml:space="preserve">Pozostała kwota 3 mln zł rocznie przeznaczona zostanie na koszty administracyjne biura, tj. najem powierzchni biurowych, energię elektryczną, zakup materiałów eksploatacyjnych (materiały i wyposażenie biurowe), usługi telekomunikacyjne, usługi pocztowe, zakup licencji (oprogramowanie biurowe, system aktów prawnych), koszty wyjazdów służbowych, koszty ekspertyz i analiz. </w:t>
      </w:r>
    </w:p>
    <w:p w14:paraId="1FB0F2BB" w14:textId="77777777"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lastRenderedPageBreak/>
        <w:t>Należy uznać, że są to uzasadnione i racjonalne koszty, zważywszy że działalność Rzecznika Praw Rolników ma służyć wsparciem dla około 1,2 miliona polskich rolników, prowadzących gospodarstwa rolne w Polsce.</w:t>
      </w:r>
    </w:p>
    <w:p w14:paraId="625CA295" w14:textId="4366366C" w:rsidR="00860C5A" w:rsidRPr="00860C5A" w:rsidRDefault="00860C5A" w:rsidP="00860C5A">
      <w:pPr>
        <w:pStyle w:val="ARTartustawynprozporzdzenia"/>
        <w:spacing w:before="0"/>
        <w:rPr>
          <w:rFonts w:ascii="Times New Roman" w:hAnsi="Times New Roman" w:cs="Times New Roman"/>
        </w:rPr>
      </w:pPr>
      <w:r w:rsidRPr="00860C5A">
        <w:rPr>
          <w:rFonts w:ascii="Times New Roman" w:hAnsi="Times New Roman" w:cs="Times New Roman"/>
        </w:rPr>
        <w:t>Projekt jest zgodny z prawem Unii Europejskiej, działalność Rzecznika ma też służyć przestrzegania wobec rolników prawa Unii Europejskiej.</w:t>
      </w:r>
    </w:p>
    <w:p w14:paraId="44F82BEC" w14:textId="77777777" w:rsidR="008A210F" w:rsidRPr="00860C5A" w:rsidRDefault="008A210F" w:rsidP="00860C5A">
      <w:pPr>
        <w:rPr>
          <w:rFonts w:cs="Times New Roman"/>
        </w:rPr>
      </w:pPr>
    </w:p>
    <w:p w14:paraId="75834577" w14:textId="77777777" w:rsidR="00860C5A" w:rsidRPr="00860C5A" w:rsidRDefault="00860C5A" w:rsidP="00860C5A">
      <w:pPr>
        <w:rPr>
          <w:rFonts w:cs="Times New Roman"/>
        </w:rPr>
      </w:pPr>
    </w:p>
    <w:p w14:paraId="2E3F4CB2" w14:textId="77777777" w:rsidR="00860C5A" w:rsidRPr="00860C5A" w:rsidRDefault="00860C5A" w:rsidP="00860C5A">
      <w:pPr>
        <w:rPr>
          <w:rFonts w:cs="Times New Roman"/>
        </w:rPr>
      </w:pPr>
    </w:p>
    <w:p w14:paraId="136B34D8" w14:textId="77777777" w:rsidR="00860C5A" w:rsidRPr="00860C5A" w:rsidRDefault="00860C5A" w:rsidP="00860C5A">
      <w:pPr>
        <w:rPr>
          <w:rFonts w:cs="Times New Roman"/>
        </w:rPr>
      </w:pPr>
    </w:p>
    <w:p w14:paraId="5ACE8049" w14:textId="77777777" w:rsidR="00860C5A" w:rsidRPr="00860C5A" w:rsidRDefault="00860C5A" w:rsidP="00860C5A">
      <w:pPr>
        <w:rPr>
          <w:rFonts w:cs="Times New Roman"/>
        </w:rPr>
      </w:pPr>
    </w:p>
    <w:p w14:paraId="5FC9DF14" w14:textId="77777777" w:rsidR="00860C5A" w:rsidRDefault="00860C5A" w:rsidP="00860C5A">
      <w:pPr>
        <w:rPr>
          <w:rFonts w:cs="Times New Roman"/>
        </w:rPr>
      </w:pPr>
    </w:p>
    <w:p w14:paraId="6F674D36" w14:textId="77777777" w:rsidR="00860C5A" w:rsidRDefault="00860C5A" w:rsidP="00860C5A">
      <w:pPr>
        <w:rPr>
          <w:rFonts w:cs="Times New Roman"/>
        </w:rPr>
      </w:pPr>
    </w:p>
    <w:sectPr w:rsidR="00860C5A" w:rsidSect="00860C5A">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2F70" w14:textId="77777777" w:rsidR="007E18F8" w:rsidRDefault="007E18F8" w:rsidP="00860C5A">
      <w:pPr>
        <w:spacing w:line="240" w:lineRule="auto"/>
      </w:pPr>
      <w:r>
        <w:separator/>
      </w:r>
    </w:p>
  </w:endnote>
  <w:endnote w:type="continuationSeparator" w:id="0">
    <w:p w14:paraId="633757BB" w14:textId="77777777" w:rsidR="007E18F8" w:rsidRDefault="007E18F8" w:rsidP="00860C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BC1E" w14:textId="77777777" w:rsidR="007E18F8" w:rsidRDefault="007E18F8" w:rsidP="00860C5A">
      <w:pPr>
        <w:spacing w:line="240" w:lineRule="auto"/>
      </w:pPr>
      <w:r>
        <w:separator/>
      </w:r>
    </w:p>
  </w:footnote>
  <w:footnote w:type="continuationSeparator" w:id="0">
    <w:p w14:paraId="02BA92EC" w14:textId="77777777" w:rsidR="007E18F8" w:rsidRDefault="007E18F8" w:rsidP="00860C5A">
      <w:pPr>
        <w:spacing w:line="240" w:lineRule="auto"/>
      </w:pPr>
      <w:r>
        <w:continuationSeparator/>
      </w:r>
    </w:p>
  </w:footnote>
  <w:footnote w:id="1">
    <w:p w14:paraId="16D6263E" w14:textId="77777777" w:rsidR="00860C5A" w:rsidRPr="007B4727" w:rsidRDefault="00860C5A" w:rsidP="00860C5A">
      <w:pPr>
        <w:pStyle w:val="ODNONIKtreodnonika"/>
      </w:pPr>
      <w:r>
        <w:rPr>
          <w:rStyle w:val="Odwoanieprzypisudolnego"/>
        </w:rPr>
        <w:footnoteRef/>
      </w:r>
      <w:r>
        <w:rPr>
          <w:rStyle w:val="IGindeksgrny"/>
        </w:rPr>
        <w:t>)</w:t>
      </w:r>
      <w:r>
        <w:tab/>
        <w:t xml:space="preserve">Niniejszą ustawą zmienia się ustawy: ustawę </w:t>
      </w:r>
      <w:r w:rsidRPr="00943A56">
        <w:t>z dnia 15 lipca 1987 r. o Rzeczniku Praw Obywatelskich</w:t>
      </w:r>
      <w:r>
        <w:t xml:space="preserve">, ustawę </w:t>
      </w:r>
      <w:r w:rsidRPr="00943A56">
        <w:t xml:space="preserve">z dnia 30 sierpnia 2002 r. </w:t>
      </w:r>
      <w:r>
        <w:t xml:space="preserve">– </w:t>
      </w:r>
      <w:r w:rsidRPr="00943A56">
        <w:t>Prawo o postępowaniu przed sądami administracyjnymi</w:t>
      </w:r>
      <w:r>
        <w:t xml:space="preserve"> oraz ustawę </w:t>
      </w:r>
      <w:r w:rsidRPr="00943A56">
        <w:t>z dnia 8 grudnia 2017 r. o Sądzie Najwyższym</w:t>
      </w:r>
      <w:r>
        <w:t>.</w:t>
      </w:r>
    </w:p>
  </w:footnote>
  <w:footnote w:id="2">
    <w:p w14:paraId="3085D285" w14:textId="77777777" w:rsidR="00860C5A" w:rsidRDefault="00860C5A" w:rsidP="00860C5A">
      <w:pPr>
        <w:pStyle w:val="ODNONIKtreodnonika"/>
      </w:pPr>
      <w:r>
        <w:rPr>
          <w:rStyle w:val="Odwoanieprzypisudolnego"/>
        </w:rPr>
        <w:footnoteRef/>
      </w:r>
      <w:r w:rsidRPr="003F235B">
        <w:rPr>
          <w:vertAlign w:val="superscript"/>
        </w:rPr>
        <w:t>)</w:t>
      </w:r>
      <w:r>
        <w:rPr>
          <w:vertAlign w:val="superscript"/>
        </w:rPr>
        <w:tab/>
      </w:r>
      <w:r w:rsidRPr="003F235B">
        <w:t>Zmian</w:t>
      </w:r>
      <w:r>
        <w:t>y</w:t>
      </w:r>
      <w:r w:rsidRPr="003F235B">
        <w:t xml:space="preserve"> wymienionego rozporządzenia został</w:t>
      </w:r>
      <w:r>
        <w:t>y</w:t>
      </w:r>
      <w:r w:rsidRPr="003F235B">
        <w:t xml:space="preserve"> ogłoszon</w:t>
      </w:r>
      <w:r>
        <w:t>e</w:t>
      </w:r>
      <w:r w:rsidRPr="003F235B">
        <w:t xml:space="preserve"> w Dz.</w:t>
      </w:r>
      <w:r>
        <w:t xml:space="preserve"> </w:t>
      </w:r>
      <w:r w:rsidRPr="003F235B">
        <w:t>Urz. UE L 127 z 23.05.2018, str. 2</w:t>
      </w:r>
      <w:r>
        <w:t xml:space="preserve"> oraz </w:t>
      </w:r>
      <w:r w:rsidRPr="003F235B">
        <w:t>Dz.</w:t>
      </w:r>
      <w:r>
        <w:t xml:space="preserve"> </w:t>
      </w:r>
      <w:r w:rsidRPr="003F235B">
        <w:t>Urz. UE L</w:t>
      </w:r>
      <w:r>
        <w:t xml:space="preserve"> 74 z 04.03.2021, str. 35</w:t>
      </w:r>
      <w:r w:rsidRPr="003F235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DFE"/>
    <w:multiLevelType w:val="hybridMultilevel"/>
    <w:tmpl w:val="902A22C4"/>
    <w:lvl w:ilvl="0" w:tplc="085E384E">
      <w:start w:val="1"/>
      <w:numFmt w:val="decimal"/>
      <w:lvlText w:val="[%1]"/>
      <w:lvlJc w:val="left"/>
      <w:pPr>
        <w:ind w:left="474" w:hanging="334"/>
        <w:jc w:val="left"/>
      </w:pPr>
      <w:rPr>
        <w:rFonts w:ascii="Arial MT" w:eastAsia="Arial MT" w:hAnsi="Arial MT" w:cs="Arial MT" w:hint="default"/>
        <w:b w:val="0"/>
        <w:bCs w:val="0"/>
        <w:i w:val="0"/>
        <w:iCs w:val="0"/>
        <w:spacing w:val="0"/>
        <w:w w:val="100"/>
        <w:sz w:val="24"/>
        <w:szCs w:val="24"/>
        <w:lang w:val="pl-PL" w:eastAsia="en-US" w:bidi="ar-SA"/>
      </w:rPr>
    </w:lvl>
    <w:lvl w:ilvl="1" w:tplc="66FE7D56">
      <w:numFmt w:val="bullet"/>
      <w:lvlText w:val=""/>
      <w:lvlJc w:val="left"/>
      <w:pPr>
        <w:ind w:left="360" w:hanging="360"/>
      </w:pPr>
      <w:rPr>
        <w:rFonts w:ascii="Wingdings" w:eastAsia="Wingdings" w:hAnsi="Wingdings" w:cs="Wingdings" w:hint="default"/>
        <w:b w:val="0"/>
        <w:bCs w:val="0"/>
        <w:i w:val="0"/>
        <w:iCs w:val="0"/>
        <w:spacing w:val="0"/>
        <w:w w:val="100"/>
        <w:sz w:val="24"/>
        <w:szCs w:val="24"/>
        <w:lang w:val="pl-PL" w:eastAsia="en-US" w:bidi="ar-SA"/>
      </w:rPr>
    </w:lvl>
    <w:lvl w:ilvl="2" w:tplc="BFB05634">
      <w:numFmt w:val="bullet"/>
      <w:lvlText w:val="•"/>
      <w:lvlJc w:val="left"/>
      <w:pPr>
        <w:ind w:left="1819" w:hanging="360"/>
      </w:pPr>
      <w:rPr>
        <w:rFonts w:hint="default"/>
        <w:lang w:val="pl-PL" w:eastAsia="en-US" w:bidi="ar-SA"/>
      </w:rPr>
    </w:lvl>
    <w:lvl w:ilvl="3" w:tplc="657CE5D6">
      <w:numFmt w:val="bullet"/>
      <w:lvlText w:val="•"/>
      <w:lvlJc w:val="left"/>
      <w:pPr>
        <w:ind w:left="2778" w:hanging="360"/>
      </w:pPr>
      <w:rPr>
        <w:rFonts w:hint="default"/>
        <w:lang w:val="pl-PL" w:eastAsia="en-US" w:bidi="ar-SA"/>
      </w:rPr>
    </w:lvl>
    <w:lvl w:ilvl="4" w:tplc="EC66B7B6">
      <w:numFmt w:val="bullet"/>
      <w:lvlText w:val="•"/>
      <w:lvlJc w:val="left"/>
      <w:pPr>
        <w:ind w:left="3737" w:hanging="360"/>
      </w:pPr>
      <w:rPr>
        <w:rFonts w:hint="default"/>
        <w:lang w:val="pl-PL" w:eastAsia="en-US" w:bidi="ar-SA"/>
      </w:rPr>
    </w:lvl>
    <w:lvl w:ilvl="5" w:tplc="7312EBC2">
      <w:numFmt w:val="bullet"/>
      <w:lvlText w:val="•"/>
      <w:lvlJc w:val="left"/>
      <w:pPr>
        <w:ind w:left="4696" w:hanging="360"/>
      </w:pPr>
      <w:rPr>
        <w:rFonts w:hint="default"/>
        <w:lang w:val="pl-PL" w:eastAsia="en-US" w:bidi="ar-SA"/>
      </w:rPr>
    </w:lvl>
    <w:lvl w:ilvl="6" w:tplc="F8A22536">
      <w:numFmt w:val="bullet"/>
      <w:lvlText w:val="•"/>
      <w:lvlJc w:val="left"/>
      <w:pPr>
        <w:ind w:left="5655" w:hanging="360"/>
      </w:pPr>
      <w:rPr>
        <w:rFonts w:hint="default"/>
        <w:lang w:val="pl-PL" w:eastAsia="en-US" w:bidi="ar-SA"/>
      </w:rPr>
    </w:lvl>
    <w:lvl w:ilvl="7" w:tplc="050875AE">
      <w:numFmt w:val="bullet"/>
      <w:lvlText w:val="•"/>
      <w:lvlJc w:val="left"/>
      <w:pPr>
        <w:ind w:left="6614" w:hanging="360"/>
      </w:pPr>
      <w:rPr>
        <w:rFonts w:hint="default"/>
        <w:lang w:val="pl-PL" w:eastAsia="en-US" w:bidi="ar-SA"/>
      </w:rPr>
    </w:lvl>
    <w:lvl w:ilvl="8" w:tplc="1BD416FA">
      <w:numFmt w:val="bullet"/>
      <w:lvlText w:val="•"/>
      <w:lvlJc w:val="left"/>
      <w:pPr>
        <w:ind w:left="7573" w:hanging="360"/>
      </w:pPr>
      <w:rPr>
        <w:rFonts w:hint="default"/>
        <w:lang w:val="pl-PL" w:eastAsia="en-US" w:bidi="ar-SA"/>
      </w:rPr>
    </w:lvl>
  </w:abstractNum>
  <w:abstractNum w:abstractNumId="1" w15:restartNumberingAfterBreak="0">
    <w:nsid w:val="0E6A2841"/>
    <w:multiLevelType w:val="hybridMultilevel"/>
    <w:tmpl w:val="E534A3BA"/>
    <w:lvl w:ilvl="0" w:tplc="92647658">
      <w:start w:val="1"/>
      <w:numFmt w:val="lowerLetter"/>
      <w:lvlText w:val="%1)"/>
      <w:lvlJc w:val="left"/>
      <w:pPr>
        <w:ind w:left="776" w:hanging="276"/>
        <w:jc w:val="left"/>
      </w:pPr>
      <w:rPr>
        <w:rFonts w:ascii="Arial MT" w:eastAsia="Arial MT" w:hAnsi="Arial MT" w:cs="Arial MT" w:hint="default"/>
        <w:b w:val="0"/>
        <w:bCs w:val="0"/>
        <w:i w:val="0"/>
        <w:iCs w:val="0"/>
        <w:spacing w:val="0"/>
        <w:w w:val="100"/>
        <w:sz w:val="24"/>
        <w:szCs w:val="24"/>
        <w:lang w:val="pl-PL" w:eastAsia="en-US" w:bidi="ar-SA"/>
      </w:rPr>
    </w:lvl>
    <w:lvl w:ilvl="1" w:tplc="7FBCEC5E">
      <w:numFmt w:val="bullet"/>
      <w:lvlText w:val="•"/>
      <w:lvlJc w:val="left"/>
      <w:pPr>
        <w:ind w:left="1651" w:hanging="276"/>
      </w:pPr>
      <w:rPr>
        <w:rFonts w:hint="default"/>
        <w:lang w:val="pl-PL" w:eastAsia="en-US" w:bidi="ar-SA"/>
      </w:rPr>
    </w:lvl>
    <w:lvl w:ilvl="2" w:tplc="97B80EBE">
      <w:numFmt w:val="bullet"/>
      <w:lvlText w:val="•"/>
      <w:lvlJc w:val="left"/>
      <w:pPr>
        <w:ind w:left="2522" w:hanging="276"/>
      </w:pPr>
      <w:rPr>
        <w:rFonts w:hint="default"/>
        <w:lang w:val="pl-PL" w:eastAsia="en-US" w:bidi="ar-SA"/>
      </w:rPr>
    </w:lvl>
    <w:lvl w:ilvl="3" w:tplc="012C3710">
      <w:numFmt w:val="bullet"/>
      <w:lvlText w:val="•"/>
      <w:lvlJc w:val="left"/>
      <w:pPr>
        <w:ind w:left="3393" w:hanging="276"/>
      </w:pPr>
      <w:rPr>
        <w:rFonts w:hint="default"/>
        <w:lang w:val="pl-PL" w:eastAsia="en-US" w:bidi="ar-SA"/>
      </w:rPr>
    </w:lvl>
    <w:lvl w:ilvl="4" w:tplc="A7AABD72">
      <w:numFmt w:val="bullet"/>
      <w:lvlText w:val="•"/>
      <w:lvlJc w:val="left"/>
      <w:pPr>
        <w:ind w:left="4264" w:hanging="276"/>
      </w:pPr>
      <w:rPr>
        <w:rFonts w:hint="default"/>
        <w:lang w:val="pl-PL" w:eastAsia="en-US" w:bidi="ar-SA"/>
      </w:rPr>
    </w:lvl>
    <w:lvl w:ilvl="5" w:tplc="69F8BAC4">
      <w:numFmt w:val="bullet"/>
      <w:lvlText w:val="•"/>
      <w:lvlJc w:val="left"/>
      <w:pPr>
        <w:ind w:left="5136" w:hanging="276"/>
      </w:pPr>
      <w:rPr>
        <w:rFonts w:hint="default"/>
        <w:lang w:val="pl-PL" w:eastAsia="en-US" w:bidi="ar-SA"/>
      </w:rPr>
    </w:lvl>
    <w:lvl w:ilvl="6" w:tplc="A7588A7A">
      <w:numFmt w:val="bullet"/>
      <w:lvlText w:val="•"/>
      <w:lvlJc w:val="left"/>
      <w:pPr>
        <w:ind w:left="6007" w:hanging="276"/>
      </w:pPr>
      <w:rPr>
        <w:rFonts w:hint="default"/>
        <w:lang w:val="pl-PL" w:eastAsia="en-US" w:bidi="ar-SA"/>
      </w:rPr>
    </w:lvl>
    <w:lvl w:ilvl="7" w:tplc="FA228A20">
      <w:numFmt w:val="bullet"/>
      <w:lvlText w:val="•"/>
      <w:lvlJc w:val="left"/>
      <w:pPr>
        <w:ind w:left="6878" w:hanging="276"/>
      </w:pPr>
      <w:rPr>
        <w:rFonts w:hint="default"/>
        <w:lang w:val="pl-PL" w:eastAsia="en-US" w:bidi="ar-SA"/>
      </w:rPr>
    </w:lvl>
    <w:lvl w:ilvl="8" w:tplc="70F00886">
      <w:numFmt w:val="bullet"/>
      <w:lvlText w:val="•"/>
      <w:lvlJc w:val="left"/>
      <w:pPr>
        <w:ind w:left="7749" w:hanging="276"/>
      </w:pPr>
      <w:rPr>
        <w:rFonts w:hint="default"/>
        <w:lang w:val="pl-PL" w:eastAsia="en-US" w:bidi="ar-SA"/>
      </w:rPr>
    </w:lvl>
  </w:abstractNum>
  <w:abstractNum w:abstractNumId="2" w15:restartNumberingAfterBreak="0">
    <w:nsid w:val="186E7C1E"/>
    <w:multiLevelType w:val="hybridMultilevel"/>
    <w:tmpl w:val="BD889F88"/>
    <w:lvl w:ilvl="0" w:tplc="93EAFDEA">
      <w:start w:val="1"/>
      <w:numFmt w:val="upperRoman"/>
      <w:lvlText w:val="%1."/>
      <w:lvlJc w:val="left"/>
      <w:pPr>
        <w:ind w:left="341" w:hanging="201"/>
        <w:jc w:val="left"/>
      </w:pPr>
      <w:rPr>
        <w:rFonts w:ascii="Arial" w:eastAsia="Arial" w:hAnsi="Arial" w:cs="Arial" w:hint="default"/>
        <w:b/>
        <w:bCs/>
        <w:i w:val="0"/>
        <w:iCs w:val="0"/>
        <w:spacing w:val="0"/>
        <w:w w:val="100"/>
        <w:sz w:val="24"/>
        <w:szCs w:val="24"/>
        <w:lang w:val="pl-PL" w:eastAsia="en-US" w:bidi="ar-SA"/>
      </w:rPr>
    </w:lvl>
    <w:lvl w:ilvl="1" w:tplc="BC6ABDF0">
      <w:numFmt w:val="bullet"/>
      <w:lvlText w:val="•"/>
      <w:lvlJc w:val="left"/>
      <w:pPr>
        <w:ind w:left="1255" w:hanging="201"/>
      </w:pPr>
      <w:rPr>
        <w:rFonts w:hint="default"/>
        <w:lang w:val="pl-PL" w:eastAsia="en-US" w:bidi="ar-SA"/>
      </w:rPr>
    </w:lvl>
    <w:lvl w:ilvl="2" w:tplc="15D867A4">
      <w:numFmt w:val="bullet"/>
      <w:lvlText w:val="•"/>
      <w:lvlJc w:val="left"/>
      <w:pPr>
        <w:ind w:left="2170" w:hanging="201"/>
      </w:pPr>
      <w:rPr>
        <w:rFonts w:hint="default"/>
        <w:lang w:val="pl-PL" w:eastAsia="en-US" w:bidi="ar-SA"/>
      </w:rPr>
    </w:lvl>
    <w:lvl w:ilvl="3" w:tplc="65BEA1BA">
      <w:numFmt w:val="bullet"/>
      <w:lvlText w:val="•"/>
      <w:lvlJc w:val="left"/>
      <w:pPr>
        <w:ind w:left="3085" w:hanging="201"/>
      </w:pPr>
      <w:rPr>
        <w:rFonts w:hint="default"/>
        <w:lang w:val="pl-PL" w:eastAsia="en-US" w:bidi="ar-SA"/>
      </w:rPr>
    </w:lvl>
    <w:lvl w:ilvl="4" w:tplc="CD1650B6">
      <w:numFmt w:val="bullet"/>
      <w:lvlText w:val="•"/>
      <w:lvlJc w:val="left"/>
      <w:pPr>
        <w:ind w:left="4000" w:hanging="201"/>
      </w:pPr>
      <w:rPr>
        <w:rFonts w:hint="default"/>
        <w:lang w:val="pl-PL" w:eastAsia="en-US" w:bidi="ar-SA"/>
      </w:rPr>
    </w:lvl>
    <w:lvl w:ilvl="5" w:tplc="DC5EA1E4">
      <w:numFmt w:val="bullet"/>
      <w:lvlText w:val="•"/>
      <w:lvlJc w:val="left"/>
      <w:pPr>
        <w:ind w:left="4916" w:hanging="201"/>
      </w:pPr>
      <w:rPr>
        <w:rFonts w:hint="default"/>
        <w:lang w:val="pl-PL" w:eastAsia="en-US" w:bidi="ar-SA"/>
      </w:rPr>
    </w:lvl>
    <w:lvl w:ilvl="6" w:tplc="5AA000DE">
      <w:numFmt w:val="bullet"/>
      <w:lvlText w:val="•"/>
      <w:lvlJc w:val="left"/>
      <w:pPr>
        <w:ind w:left="5831" w:hanging="201"/>
      </w:pPr>
      <w:rPr>
        <w:rFonts w:hint="default"/>
        <w:lang w:val="pl-PL" w:eastAsia="en-US" w:bidi="ar-SA"/>
      </w:rPr>
    </w:lvl>
    <w:lvl w:ilvl="7" w:tplc="92B4A0B2">
      <w:numFmt w:val="bullet"/>
      <w:lvlText w:val="•"/>
      <w:lvlJc w:val="left"/>
      <w:pPr>
        <w:ind w:left="6746" w:hanging="201"/>
      </w:pPr>
      <w:rPr>
        <w:rFonts w:hint="default"/>
        <w:lang w:val="pl-PL" w:eastAsia="en-US" w:bidi="ar-SA"/>
      </w:rPr>
    </w:lvl>
    <w:lvl w:ilvl="8" w:tplc="5A304CC6">
      <w:numFmt w:val="bullet"/>
      <w:lvlText w:val="•"/>
      <w:lvlJc w:val="left"/>
      <w:pPr>
        <w:ind w:left="7661" w:hanging="201"/>
      </w:pPr>
      <w:rPr>
        <w:rFonts w:hint="default"/>
        <w:lang w:val="pl-PL" w:eastAsia="en-US" w:bidi="ar-SA"/>
      </w:rPr>
    </w:lvl>
  </w:abstractNum>
  <w:num w:numId="1" w16cid:durableId="1688630333">
    <w:abstractNumId w:val="0"/>
  </w:num>
  <w:num w:numId="2" w16cid:durableId="143205003">
    <w:abstractNumId w:val="2"/>
  </w:num>
  <w:num w:numId="3" w16cid:durableId="21046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7B"/>
    <w:rsid w:val="00246937"/>
    <w:rsid w:val="002711EB"/>
    <w:rsid w:val="00391411"/>
    <w:rsid w:val="003F2AAA"/>
    <w:rsid w:val="004C3B60"/>
    <w:rsid w:val="005B21CA"/>
    <w:rsid w:val="00682145"/>
    <w:rsid w:val="006C08AB"/>
    <w:rsid w:val="006D7965"/>
    <w:rsid w:val="007C11E8"/>
    <w:rsid w:val="007E18F8"/>
    <w:rsid w:val="00860C5A"/>
    <w:rsid w:val="00893F0F"/>
    <w:rsid w:val="008A210F"/>
    <w:rsid w:val="00A1065F"/>
    <w:rsid w:val="00B07EFA"/>
    <w:rsid w:val="00B25237"/>
    <w:rsid w:val="00B8157B"/>
    <w:rsid w:val="00E3617E"/>
    <w:rsid w:val="00E974C6"/>
    <w:rsid w:val="00FF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CE4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0C5A"/>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Normalny"/>
    <w:next w:val="Normalny"/>
    <w:link w:val="Nagwek1Znak"/>
    <w:uiPriority w:val="9"/>
    <w:qFormat/>
    <w:rsid w:val="00B81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81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815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15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815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8157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157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157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157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15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815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815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15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815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815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15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15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157B"/>
    <w:rPr>
      <w:rFonts w:eastAsiaTheme="majorEastAsia" w:cstheme="majorBidi"/>
      <w:color w:val="272727" w:themeColor="text1" w:themeTint="D8"/>
    </w:rPr>
  </w:style>
  <w:style w:type="paragraph" w:styleId="Tytu">
    <w:name w:val="Title"/>
    <w:basedOn w:val="Normalny"/>
    <w:next w:val="Normalny"/>
    <w:link w:val="TytuZnak"/>
    <w:uiPriority w:val="10"/>
    <w:qFormat/>
    <w:rsid w:val="00B81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15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15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15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157B"/>
    <w:pPr>
      <w:spacing w:before="160"/>
      <w:jc w:val="center"/>
    </w:pPr>
    <w:rPr>
      <w:i/>
      <w:iCs/>
      <w:color w:val="404040" w:themeColor="text1" w:themeTint="BF"/>
    </w:rPr>
  </w:style>
  <w:style w:type="character" w:customStyle="1" w:styleId="CytatZnak">
    <w:name w:val="Cytat Znak"/>
    <w:basedOn w:val="Domylnaczcionkaakapitu"/>
    <w:link w:val="Cytat"/>
    <w:uiPriority w:val="29"/>
    <w:rsid w:val="00B8157B"/>
    <w:rPr>
      <w:i/>
      <w:iCs/>
      <w:color w:val="404040" w:themeColor="text1" w:themeTint="BF"/>
    </w:rPr>
  </w:style>
  <w:style w:type="paragraph" w:styleId="Akapitzlist">
    <w:name w:val="List Paragraph"/>
    <w:basedOn w:val="Normalny"/>
    <w:uiPriority w:val="1"/>
    <w:qFormat/>
    <w:rsid w:val="00B8157B"/>
    <w:pPr>
      <w:ind w:left="720"/>
      <w:contextualSpacing/>
    </w:pPr>
  </w:style>
  <w:style w:type="character" w:styleId="Wyrnienieintensywne">
    <w:name w:val="Intense Emphasis"/>
    <w:basedOn w:val="Domylnaczcionkaakapitu"/>
    <w:uiPriority w:val="21"/>
    <w:qFormat/>
    <w:rsid w:val="00B8157B"/>
    <w:rPr>
      <w:i/>
      <w:iCs/>
      <w:color w:val="0F4761" w:themeColor="accent1" w:themeShade="BF"/>
    </w:rPr>
  </w:style>
  <w:style w:type="paragraph" w:styleId="Cytatintensywny">
    <w:name w:val="Intense Quote"/>
    <w:basedOn w:val="Normalny"/>
    <w:next w:val="Normalny"/>
    <w:link w:val="CytatintensywnyZnak"/>
    <w:uiPriority w:val="30"/>
    <w:qFormat/>
    <w:rsid w:val="00B81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8157B"/>
    <w:rPr>
      <w:i/>
      <w:iCs/>
      <w:color w:val="0F4761" w:themeColor="accent1" w:themeShade="BF"/>
    </w:rPr>
  </w:style>
  <w:style w:type="character" w:styleId="Odwoanieintensywne">
    <w:name w:val="Intense Reference"/>
    <w:basedOn w:val="Domylnaczcionkaakapitu"/>
    <w:uiPriority w:val="32"/>
    <w:qFormat/>
    <w:rsid w:val="00B8157B"/>
    <w:rPr>
      <w:b/>
      <w:bCs/>
      <w:smallCaps/>
      <w:color w:val="0F4761" w:themeColor="accent1" w:themeShade="BF"/>
      <w:spacing w:val="5"/>
    </w:rPr>
  </w:style>
  <w:style w:type="character" w:styleId="Odwoanieprzypisudolnego">
    <w:name w:val="footnote reference"/>
    <w:uiPriority w:val="99"/>
    <w:semiHidden/>
    <w:rsid w:val="00860C5A"/>
    <w:rPr>
      <w:rFonts w:cs="Times New Roman"/>
      <w:vertAlign w:val="superscript"/>
    </w:rPr>
  </w:style>
  <w:style w:type="paragraph" w:styleId="Nagwek">
    <w:name w:val="header"/>
    <w:basedOn w:val="Normalny"/>
    <w:link w:val="NagwekZnak"/>
    <w:uiPriority w:val="99"/>
    <w:semiHidden/>
    <w:rsid w:val="00860C5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860C5A"/>
    <w:rPr>
      <w:rFonts w:ascii="Times" w:eastAsia="Times New Roman" w:hAnsi="Times" w:cs="Times New Roman"/>
      <w:kern w:val="1"/>
      <w:sz w:val="24"/>
      <w:szCs w:val="24"/>
      <w:lang w:eastAsia="ar-SA"/>
      <w14:ligatures w14:val="none"/>
    </w:rPr>
  </w:style>
  <w:style w:type="paragraph" w:customStyle="1" w:styleId="ARTartustawynprozporzdzenia">
    <w:name w:val="ART(§) – art. ustawy (§ np. rozporządzenia)"/>
    <w:qFormat/>
    <w:rsid w:val="00860C5A"/>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PKTzmpktartykuempunktem">
    <w:name w:val="Z/PKT – zm. pkt artykułem (punktem)"/>
    <w:basedOn w:val="PKTpunkt"/>
    <w:uiPriority w:val="31"/>
    <w:qFormat/>
    <w:rsid w:val="00860C5A"/>
    <w:pPr>
      <w:ind w:left="1020"/>
    </w:pPr>
  </w:style>
  <w:style w:type="paragraph" w:customStyle="1" w:styleId="DATAAKTUdatauchwalenialubwydaniaaktu">
    <w:name w:val="DATA_AKTU – data uchwalenia lub wydania aktu"/>
    <w:next w:val="TYTUAKTUprzedmiotregulacjiustawylubrozporzdzenia"/>
    <w:uiPriority w:val="6"/>
    <w:qFormat/>
    <w:rsid w:val="00860C5A"/>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860C5A"/>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860C5A"/>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USTustnpkodeksu">
    <w:name w:val="UST(§) – ust. (§ np. kodeksu)"/>
    <w:basedOn w:val="ARTartustawynprozporzdzenia"/>
    <w:uiPriority w:val="12"/>
    <w:qFormat/>
    <w:rsid w:val="00860C5A"/>
    <w:pPr>
      <w:spacing w:before="0"/>
    </w:pPr>
    <w:rPr>
      <w:bCs/>
    </w:rPr>
  </w:style>
  <w:style w:type="paragraph" w:customStyle="1" w:styleId="PKTpunkt">
    <w:name w:val="PKT – punkt"/>
    <w:uiPriority w:val="13"/>
    <w:qFormat/>
    <w:rsid w:val="00860C5A"/>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860C5A"/>
    <w:pPr>
      <w:keepNext/>
      <w:suppressAutoHyphens/>
      <w:spacing w:before="120" w:after="0" w:line="360" w:lineRule="auto"/>
      <w:jc w:val="center"/>
    </w:pPr>
    <w:rPr>
      <w:rFonts w:ascii="Times" w:eastAsiaTheme="minorEastAsia" w:hAnsi="Times" w:cs="Times New Roman"/>
      <w:b/>
      <w:bCs/>
      <w:kern w:val="0"/>
      <w:sz w:val="24"/>
      <w:szCs w:val="24"/>
      <w:lang w:eastAsia="pl-PL"/>
      <w14:ligatures w14:val="none"/>
    </w:rPr>
  </w:style>
  <w:style w:type="paragraph" w:customStyle="1" w:styleId="ODNONIKtreodnonika">
    <w:name w:val="ODNOŚNIK – treść odnośnika"/>
    <w:uiPriority w:val="19"/>
    <w:qFormat/>
    <w:rsid w:val="00860C5A"/>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customStyle="1" w:styleId="ZUSTzmustartykuempunktem">
    <w:name w:val="Z/UST(§) – zm. ust. (§) artykułem (punktem)"/>
    <w:basedOn w:val="Normalny"/>
    <w:qFormat/>
    <w:rsid w:val="00860C5A"/>
    <w:pPr>
      <w:widowControl/>
      <w:suppressAutoHyphens/>
      <w:ind w:left="510" w:firstLine="510"/>
      <w:jc w:val="both"/>
    </w:pPr>
    <w:rPr>
      <w:rFonts w:ascii="Times" w:hAnsi="Times"/>
    </w:rPr>
  </w:style>
  <w:style w:type="paragraph" w:customStyle="1" w:styleId="OZNPROJEKTUwskazaniedatylubwersjiprojektu">
    <w:name w:val="OZN_PROJEKTU – wskazanie daty lub wersji projektu"/>
    <w:next w:val="OZNRODZAKTUtznustawalubrozporzdzenieiorganwydajcy"/>
    <w:uiPriority w:val="5"/>
    <w:qFormat/>
    <w:rsid w:val="00860C5A"/>
    <w:pPr>
      <w:spacing w:after="0" w:line="360" w:lineRule="auto"/>
      <w:jc w:val="right"/>
    </w:pPr>
    <w:rPr>
      <w:rFonts w:ascii="Times New Roman" w:eastAsiaTheme="minorEastAsia" w:hAnsi="Times New Roman" w:cs="Arial"/>
      <w:kern w:val="0"/>
      <w:sz w:val="24"/>
      <w:szCs w:val="20"/>
      <w:u w:val="single"/>
      <w:lang w:eastAsia="pl-PL"/>
      <w14:ligatures w14:val="none"/>
    </w:rPr>
  </w:style>
  <w:style w:type="character" w:customStyle="1" w:styleId="IGindeksgrny">
    <w:name w:val="_IG_ – indeks górny"/>
    <w:basedOn w:val="Domylnaczcionkaakapitu"/>
    <w:uiPriority w:val="2"/>
    <w:qFormat/>
    <w:rsid w:val="00860C5A"/>
    <w:rPr>
      <w:b w:val="0"/>
      <w:i w:val="0"/>
      <w:vanish w:val="0"/>
      <w:spacing w:val="0"/>
      <w:vertAlign w:val="superscript"/>
    </w:rPr>
  </w:style>
  <w:style w:type="character" w:customStyle="1" w:styleId="Ppogrubienie">
    <w:name w:val="_P_ – pogrubienie"/>
    <w:basedOn w:val="Domylnaczcionkaakapitu"/>
    <w:uiPriority w:val="1"/>
    <w:qFormat/>
    <w:rsid w:val="00860C5A"/>
    <w:rPr>
      <w:b/>
    </w:rPr>
  </w:style>
  <w:style w:type="character" w:customStyle="1" w:styleId="Kkursywa">
    <w:name w:val="_K_ – kursywa"/>
    <w:basedOn w:val="Domylnaczcionkaakapitu"/>
    <w:uiPriority w:val="1"/>
    <w:qFormat/>
    <w:rsid w:val="00860C5A"/>
    <w:rPr>
      <w:i/>
    </w:rPr>
  </w:style>
  <w:style w:type="paragraph" w:styleId="Tekstpodstawowy">
    <w:name w:val="Body Text"/>
    <w:basedOn w:val="Normalny"/>
    <w:link w:val="TekstpodstawowyZnak"/>
    <w:uiPriority w:val="1"/>
    <w:qFormat/>
    <w:rsid w:val="00860C5A"/>
    <w:pPr>
      <w:adjustRightInd/>
      <w:spacing w:line="240" w:lineRule="auto"/>
    </w:pPr>
    <w:rPr>
      <w:rFonts w:ascii="Arial MT" w:eastAsia="Arial MT" w:hAnsi="Arial MT" w:cs="Arial MT"/>
      <w:sz w:val="20"/>
      <w:lang w:eastAsia="en-US"/>
    </w:rPr>
  </w:style>
  <w:style w:type="character" w:customStyle="1" w:styleId="TekstpodstawowyZnak">
    <w:name w:val="Tekst podstawowy Znak"/>
    <w:basedOn w:val="Domylnaczcionkaakapitu"/>
    <w:link w:val="Tekstpodstawowy"/>
    <w:uiPriority w:val="1"/>
    <w:rsid w:val="00860C5A"/>
    <w:rPr>
      <w:rFonts w:ascii="Arial MT" w:eastAsia="Arial MT" w:hAnsi="Arial MT" w:cs="Arial MT"/>
      <w:kern w:val="0"/>
      <w:sz w:val="20"/>
      <w:szCs w:val="20"/>
      <w14:ligatures w14:val="none"/>
    </w:rPr>
  </w:style>
  <w:style w:type="paragraph" w:styleId="Stopka">
    <w:name w:val="footer"/>
    <w:basedOn w:val="Normalny"/>
    <w:link w:val="StopkaZnak"/>
    <w:uiPriority w:val="99"/>
    <w:unhideWhenUsed/>
    <w:rsid w:val="006D7965"/>
    <w:pPr>
      <w:tabs>
        <w:tab w:val="center" w:pos="4536"/>
        <w:tab w:val="right" w:pos="9072"/>
      </w:tabs>
      <w:spacing w:line="240" w:lineRule="auto"/>
    </w:pPr>
  </w:style>
  <w:style w:type="character" w:customStyle="1" w:styleId="StopkaZnak">
    <w:name w:val="Stopka Znak"/>
    <w:basedOn w:val="Domylnaczcionkaakapitu"/>
    <w:link w:val="Stopka"/>
    <w:uiPriority w:val="99"/>
    <w:rsid w:val="006D7965"/>
    <w:rPr>
      <w:rFonts w:ascii="Times New Roman" w:eastAsiaTheme="minorEastAsia" w:hAnsi="Times New Roman" w:cs="Arial"/>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2664</Words>
  <Characters>15985</Characters>
  <Application>Microsoft Office Word</Application>
  <DocSecurity>0</DocSecurity>
  <Lines>133</Lines>
  <Paragraphs>37</Paragraphs>
  <ScaleCrop>false</ScaleCrop>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2025-07-08T15:57:00Z</dcterms:created>
  <dcterms:modified xsi:type="dcterms:W3CDTF">2025-07-08T15:57:00Z</dcterms:modified>
</cp:coreProperties>
</file>