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FB5A" w14:textId="77777777" w:rsidR="00C3290C" w:rsidRPr="004A229F" w:rsidRDefault="00C3290C" w:rsidP="00C3290C">
      <w:pPr>
        <w:pStyle w:val="OZNPROJEKTUwskazaniedatylubwersjiprojektu"/>
      </w:pPr>
      <w:r w:rsidRPr="004A229F">
        <w:t xml:space="preserve">Projekt </w:t>
      </w:r>
    </w:p>
    <w:p w14:paraId="56EC50EF" w14:textId="77777777" w:rsidR="00C3290C" w:rsidRPr="004A229F" w:rsidRDefault="00C3290C" w:rsidP="00C3290C">
      <w:pPr>
        <w:pStyle w:val="OZNRODZAKTUtznustawalubrozporzdzenieiorganwydajcy"/>
      </w:pPr>
      <w:r w:rsidRPr="004A229F">
        <w:t>Ustawa</w:t>
      </w:r>
    </w:p>
    <w:p w14:paraId="42E9C53B" w14:textId="77777777" w:rsidR="00C3290C" w:rsidRPr="004A229F" w:rsidRDefault="00C3290C" w:rsidP="00C3290C">
      <w:pPr>
        <w:pStyle w:val="DATAAKTUdatauchwalenialubwydaniaaktu"/>
      </w:pPr>
      <w:r w:rsidRPr="004A229F">
        <w:t>z dnia</w:t>
      </w:r>
    </w:p>
    <w:p w14:paraId="1D404233" w14:textId="77777777" w:rsidR="00C3290C" w:rsidRPr="004A229F" w:rsidRDefault="00C3290C" w:rsidP="00C3290C">
      <w:pPr>
        <w:pStyle w:val="TYTUAKTUprzedmiotregulacjiustawylubrozporzdzenia"/>
      </w:pPr>
      <w:r w:rsidRPr="004A229F">
        <w:t xml:space="preserve">o zmianie ustawy </w:t>
      </w:r>
      <w:r>
        <w:t>–</w:t>
      </w:r>
      <w:r w:rsidRPr="004A229F">
        <w:t xml:space="preserve"> Kodeks postępowania cywilnego</w:t>
      </w:r>
    </w:p>
    <w:p w14:paraId="4538693B" w14:textId="77777777" w:rsidR="00C3290C" w:rsidRPr="004A229F" w:rsidRDefault="00C3290C" w:rsidP="00C3290C">
      <w:pPr>
        <w:pStyle w:val="ARTartustawynprozporzdzenia"/>
      </w:pPr>
      <w:r w:rsidRPr="004A229F">
        <w:rPr>
          <w:rStyle w:val="Ppogrubienie"/>
        </w:rPr>
        <w:t>Art.</w:t>
      </w:r>
      <w:r>
        <w:rPr>
          <w:rStyle w:val="Ppogrubienie"/>
        </w:rPr>
        <w:t> </w:t>
      </w:r>
      <w:r w:rsidRPr="004A229F">
        <w:rPr>
          <w:rStyle w:val="Ppogrubienie"/>
        </w:rPr>
        <w:t>1.</w:t>
      </w:r>
      <w:r>
        <w:t> </w:t>
      </w:r>
      <w:r w:rsidRPr="004A229F">
        <w:t>W ustawie z dnia 17 listopada 1964 r. – Kodeks postępowania cywilnego (Dz.</w:t>
      </w:r>
      <w:r>
        <w:t> </w:t>
      </w:r>
      <w:r w:rsidRPr="004A229F">
        <w:t>U.</w:t>
      </w:r>
      <w:r>
        <w:t> </w:t>
      </w:r>
      <w:r w:rsidRPr="004A229F">
        <w:t>z</w:t>
      </w:r>
      <w:r>
        <w:t> </w:t>
      </w:r>
      <w:r w:rsidRPr="004A229F">
        <w:t>2024 r. poz. 1568 i 1841 oraz z 2025 r. poz. 620) wprowadza się następujące zmiany:</w:t>
      </w:r>
    </w:p>
    <w:p w14:paraId="2029D9F2" w14:textId="77777777" w:rsidR="00C3290C" w:rsidRPr="004A229F" w:rsidRDefault="00C3290C" w:rsidP="00C3290C">
      <w:pPr>
        <w:pStyle w:val="PKTpunkt"/>
      </w:pPr>
      <w:r w:rsidRPr="004A229F">
        <w:t>1)</w:t>
      </w:r>
      <w:r w:rsidRPr="004A229F">
        <w:tab/>
        <w:t>art. 952 otrzymuje brzmienie:</w:t>
      </w:r>
    </w:p>
    <w:p w14:paraId="009AE6C5" w14:textId="77777777" w:rsidR="00C3290C" w:rsidRPr="004A229F" w:rsidRDefault="00C3290C" w:rsidP="00C3290C">
      <w:pPr>
        <w:pStyle w:val="ZARTzmartartykuempunktem"/>
      </w:pPr>
      <w:r w:rsidRPr="004A229F">
        <w:t>„Art. 952. § 1. Zajęta nieruchomość ulega sprzedaży w drodze licytacji elektronicznej albo licytacji publicznej. Termin licytacji nie może być wyznaczony wcześniej niż po upływie dwóch tygodni po uprawomocnieniu się opisu i oszacowania ani też przed uprawomocnieniem się wyroku, na podstawie którego wszczęto egzekucję.</w:t>
      </w:r>
    </w:p>
    <w:p w14:paraId="5193BC7A" w14:textId="77777777" w:rsidR="00C3290C" w:rsidRPr="004A229F" w:rsidRDefault="00C3290C" w:rsidP="00C3290C">
      <w:pPr>
        <w:pStyle w:val="ZUSTzmustartykuempunktem"/>
      </w:pPr>
      <w:r w:rsidRPr="004A229F">
        <w:t>§ 2. Komornik dokonuje sprzedaży nieruchomości w drodze licytacji elektronicznej, chyba że przed uprawomocnieniem się opisu i oszacowania wierzyciel zażąda sprzedaży w drodze licytacji publicznej. Jeżeli nieruchomość została zajęta na zaspokojenie kilku wierzytelności dochodzonych przez różnych wierzycieli, żądanie takie może zgłosić którykolwiek z wierzycieli.”;</w:t>
      </w:r>
    </w:p>
    <w:p w14:paraId="2BB274E8" w14:textId="77777777" w:rsidR="00C3290C" w:rsidRPr="004A229F" w:rsidRDefault="00C3290C" w:rsidP="00C3290C">
      <w:pPr>
        <w:pStyle w:val="PKTpunkt"/>
      </w:pPr>
      <w:r w:rsidRPr="004A229F">
        <w:t>2)</w:t>
      </w:r>
      <w:r w:rsidRPr="004A229F">
        <w:tab/>
        <w:t>uchyla się art. 986</w:t>
      </w:r>
      <w:r w:rsidRPr="007C33E3">
        <w:rPr>
          <w:rStyle w:val="IGindeksgrny"/>
        </w:rPr>
        <w:t>2</w:t>
      </w:r>
      <w:r w:rsidRPr="004A229F">
        <w:t>;</w:t>
      </w:r>
    </w:p>
    <w:p w14:paraId="783BAC63" w14:textId="77777777" w:rsidR="00C3290C" w:rsidRPr="004A229F" w:rsidRDefault="00C3290C" w:rsidP="00C3290C">
      <w:pPr>
        <w:pStyle w:val="PKTpunkt"/>
      </w:pPr>
      <w:r w:rsidRPr="004A229F">
        <w:t>3)</w:t>
      </w:r>
      <w:r w:rsidRPr="004A229F">
        <w:tab/>
        <w:t>w art. 986</w:t>
      </w:r>
      <w:r w:rsidRPr="007C33E3">
        <w:rPr>
          <w:rStyle w:val="IGindeksgrny"/>
        </w:rPr>
        <w:t>3</w:t>
      </w:r>
      <w:r w:rsidRPr="004A229F">
        <w:t xml:space="preserve"> § 1 otrzymuje brzmienie:</w:t>
      </w:r>
    </w:p>
    <w:p w14:paraId="24515671" w14:textId="03C069DA" w:rsidR="00C3290C" w:rsidRDefault="00C3290C" w:rsidP="00C3290C">
      <w:pPr>
        <w:pStyle w:val="ZUSTzmustartykuempunktem"/>
      </w:pPr>
      <w:r w:rsidRPr="004A229F">
        <w:t>„§ 1. Komornik zawiadamia dłużnika, że sprzedaż nieruchomości nastąpi w drodze licytacji elektronicznej. W zawiadomieniu wskazuje się nieruchomość lub część nieruchomości, która podlega takiej sprzedaży, oraz poucza dłużnika o treści art. 975.”</w:t>
      </w:r>
      <w:r w:rsidR="00036EB9">
        <w:t>;</w:t>
      </w:r>
    </w:p>
    <w:p w14:paraId="0D0AB0B6" w14:textId="6CC73950" w:rsidR="00036EB9" w:rsidRPr="004A229F" w:rsidRDefault="00036EB9" w:rsidP="00036EB9">
      <w:pPr>
        <w:pStyle w:val="PKTpunkt"/>
      </w:pPr>
      <w:r>
        <w:t>4)</w:t>
      </w:r>
      <w:r>
        <w:tab/>
        <w:t>w art. 986</w:t>
      </w:r>
      <w:r w:rsidRPr="00036EB9">
        <w:rPr>
          <w:rStyle w:val="IGindeksgrny"/>
        </w:rPr>
        <w:t>5</w:t>
      </w:r>
      <w:r>
        <w:t xml:space="preserve"> w § 1 skreśla się zdanie trzecie.</w:t>
      </w:r>
    </w:p>
    <w:p w14:paraId="5F6DE5EB" w14:textId="676B5705" w:rsidR="00C3290C" w:rsidRPr="004A229F" w:rsidRDefault="00C3290C" w:rsidP="00C3290C">
      <w:pPr>
        <w:pStyle w:val="ARTartustawynprozporzdzenia"/>
        <w:rPr>
          <w:rStyle w:val="Ppogrubienie"/>
        </w:rPr>
      </w:pPr>
      <w:r w:rsidRPr="004A229F">
        <w:rPr>
          <w:rStyle w:val="Ppogrubienie"/>
        </w:rPr>
        <w:t>Art.</w:t>
      </w:r>
      <w:r>
        <w:rPr>
          <w:rStyle w:val="Ppogrubienie"/>
        </w:rPr>
        <w:t> </w:t>
      </w:r>
      <w:r w:rsidRPr="004A229F">
        <w:rPr>
          <w:rStyle w:val="Ppogrubienie"/>
        </w:rPr>
        <w:t>2.</w:t>
      </w:r>
      <w:r>
        <w:rPr>
          <w:rStyle w:val="Ppogrubienie"/>
        </w:rPr>
        <w:t> </w:t>
      </w:r>
      <w:r w:rsidRPr="004A229F">
        <w:t xml:space="preserve">Do egzekucji z nieruchomości wszczętych i niezakończonych przed dniem wejścia w życie niniejszej ustawy stosuje się przepisy </w:t>
      </w:r>
      <w:r w:rsidR="00E701DF">
        <w:t>d</w:t>
      </w:r>
      <w:r w:rsidRPr="004A229F">
        <w:t>otychczasow</w:t>
      </w:r>
      <w:r w:rsidR="00E701DF">
        <w:t>e</w:t>
      </w:r>
      <w:r w:rsidRPr="004A229F">
        <w:t>.</w:t>
      </w:r>
    </w:p>
    <w:p w14:paraId="161A6368" w14:textId="77777777" w:rsidR="00C3290C" w:rsidRPr="00737F6A" w:rsidRDefault="00C3290C" w:rsidP="00C3290C">
      <w:pPr>
        <w:pStyle w:val="ARTartustawynprozporzdzenia"/>
      </w:pPr>
      <w:r w:rsidRPr="004A229F">
        <w:rPr>
          <w:rStyle w:val="Ppogrubienie"/>
        </w:rPr>
        <w:t>Art.</w:t>
      </w:r>
      <w:r>
        <w:rPr>
          <w:rStyle w:val="Ppogrubienie"/>
        </w:rPr>
        <w:t> </w:t>
      </w:r>
      <w:r w:rsidRPr="004A229F">
        <w:rPr>
          <w:rStyle w:val="Ppogrubienie"/>
        </w:rPr>
        <w:t>3.</w:t>
      </w:r>
      <w:r>
        <w:t> </w:t>
      </w:r>
      <w:r w:rsidRPr="004A229F">
        <w:t>Ustawa wchodzi w życie po upływie 14 dni od dnia ogłoszenia.</w:t>
      </w:r>
    </w:p>
    <w:p w14:paraId="0D644A00" w14:textId="77777777" w:rsidR="00C3290C" w:rsidRPr="007C33E3" w:rsidRDefault="00C3290C" w:rsidP="00C3290C"/>
    <w:p w14:paraId="20B68ADD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3EFF" w14:textId="77777777" w:rsidR="004B6720" w:rsidRDefault="004B6720">
      <w:r>
        <w:separator/>
      </w:r>
    </w:p>
  </w:endnote>
  <w:endnote w:type="continuationSeparator" w:id="0">
    <w:p w14:paraId="53D18879" w14:textId="77777777" w:rsidR="004B6720" w:rsidRDefault="004B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0604" w14:textId="77777777" w:rsidR="004B6720" w:rsidRDefault="004B6720">
      <w:r>
        <w:separator/>
      </w:r>
    </w:p>
  </w:footnote>
  <w:footnote w:type="continuationSeparator" w:id="0">
    <w:p w14:paraId="0788BAAB" w14:textId="77777777" w:rsidR="004B6720" w:rsidRDefault="004B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84CF" w14:textId="0617D21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75F87">
      <w:rPr>
        <w:rStyle w:val="Ppogrubienie"/>
        <w:noProof/>
      </w:rPr>
      <w:t>2025-08-05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75F87">
          <w:rPr>
            <w:rStyle w:val="Ppogrubienie"/>
            <w:noProof/>
          </w:rPr>
          <w:t>V3_425-69.NK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A28011F" w14:textId="6C6CE00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ED82BA" wp14:editId="32BCBAE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3290C">
      <w:rPr>
        <w:rStyle w:val="Ppogrubienie"/>
      </w:rPr>
      <w:t xml:space="preserve"> 1442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E906" w14:textId="0E9E591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75F87">
      <w:rPr>
        <w:rStyle w:val="Ppogrubienie"/>
        <w:noProof/>
      </w:rPr>
      <w:t>2025-08-05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75F87">
          <w:rPr>
            <w:rStyle w:val="Ppogrubienie"/>
            <w:noProof/>
          </w:rPr>
          <w:t>V3_425-69.NK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267F3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5B7655" wp14:editId="08D7594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8651509">
    <w:abstractNumId w:val="24"/>
  </w:num>
  <w:num w:numId="2" w16cid:durableId="1358309551">
    <w:abstractNumId w:val="24"/>
  </w:num>
  <w:num w:numId="3" w16cid:durableId="134838383">
    <w:abstractNumId w:val="19"/>
  </w:num>
  <w:num w:numId="4" w16cid:durableId="2019690973">
    <w:abstractNumId w:val="19"/>
  </w:num>
  <w:num w:numId="5" w16cid:durableId="1368720517">
    <w:abstractNumId w:val="38"/>
  </w:num>
  <w:num w:numId="6" w16cid:durableId="1989245824">
    <w:abstractNumId w:val="34"/>
  </w:num>
  <w:num w:numId="7" w16cid:durableId="1627738463">
    <w:abstractNumId w:val="38"/>
  </w:num>
  <w:num w:numId="8" w16cid:durableId="1242445644">
    <w:abstractNumId w:val="34"/>
  </w:num>
  <w:num w:numId="9" w16cid:durableId="1055931604">
    <w:abstractNumId w:val="38"/>
  </w:num>
  <w:num w:numId="10" w16cid:durableId="1075661382">
    <w:abstractNumId w:val="34"/>
  </w:num>
  <w:num w:numId="11" w16cid:durableId="808473879">
    <w:abstractNumId w:val="15"/>
  </w:num>
  <w:num w:numId="12" w16cid:durableId="2058040694">
    <w:abstractNumId w:val="10"/>
  </w:num>
  <w:num w:numId="13" w16cid:durableId="359166933">
    <w:abstractNumId w:val="16"/>
  </w:num>
  <w:num w:numId="14" w16cid:durableId="1760058420">
    <w:abstractNumId w:val="28"/>
  </w:num>
  <w:num w:numId="15" w16cid:durableId="1530335728">
    <w:abstractNumId w:val="15"/>
  </w:num>
  <w:num w:numId="16" w16cid:durableId="152722407">
    <w:abstractNumId w:val="17"/>
  </w:num>
  <w:num w:numId="17" w16cid:durableId="505481025">
    <w:abstractNumId w:val="8"/>
  </w:num>
  <w:num w:numId="18" w16cid:durableId="1308898339">
    <w:abstractNumId w:val="3"/>
  </w:num>
  <w:num w:numId="19" w16cid:durableId="1659263648">
    <w:abstractNumId w:val="2"/>
  </w:num>
  <w:num w:numId="20" w16cid:durableId="607658205">
    <w:abstractNumId w:val="1"/>
  </w:num>
  <w:num w:numId="21" w16cid:durableId="87044453">
    <w:abstractNumId w:val="0"/>
  </w:num>
  <w:num w:numId="22" w16cid:durableId="155918456">
    <w:abstractNumId w:val="9"/>
  </w:num>
  <w:num w:numId="23" w16cid:durableId="644162312">
    <w:abstractNumId w:val="7"/>
  </w:num>
  <w:num w:numId="24" w16cid:durableId="830407810">
    <w:abstractNumId w:val="6"/>
  </w:num>
  <w:num w:numId="25" w16cid:durableId="1097867654">
    <w:abstractNumId w:val="5"/>
  </w:num>
  <w:num w:numId="26" w16cid:durableId="88283785">
    <w:abstractNumId w:val="4"/>
  </w:num>
  <w:num w:numId="27" w16cid:durableId="655689706">
    <w:abstractNumId w:val="36"/>
  </w:num>
  <w:num w:numId="28" w16cid:durableId="1478960693">
    <w:abstractNumId w:val="27"/>
  </w:num>
  <w:num w:numId="29" w16cid:durableId="268974407">
    <w:abstractNumId w:val="39"/>
  </w:num>
  <w:num w:numId="30" w16cid:durableId="1368944864">
    <w:abstractNumId w:val="35"/>
  </w:num>
  <w:num w:numId="31" w16cid:durableId="1765415879">
    <w:abstractNumId w:val="20"/>
  </w:num>
  <w:num w:numId="32" w16cid:durableId="1359889160">
    <w:abstractNumId w:val="11"/>
  </w:num>
  <w:num w:numId="33" w16cid:durableId="190383640">
    <w:abstractNumId w:val="33"/>
  </w:num>
  <w:num w:numId="34" w16cid:durableId="755131706">
    <w:abstractNumId w:val="21"/>
  </w:num>
  <w:num w:numId="35" w16cid:durableId="985203615">
    <w:abstractNumId w:val="18"/>
  </w:num>
  <w:num w:numId="36" w16cid:durableId="1963724382">
    <w:abstractNumId w:val="23"/>
  </w:num>
  <w:num w:numId="37" w16cid:durableId="2053995890">
    <w:abstractNumId w:val="29"/>
  </w:num>
  <w:num w:numId="38" w16cid:durableId="1389185640">
    <w:abstractNumId w:val="26"/>
  </w:num>
  <w:num w:numId="39" w16cid:durableId="1363673979">
    <w:abstractNumId w:val="14"/>
  </w:num>
  <w:num w:numId="40" w16cid:durableId="578369614">
    <w:abstractNumId w:val="32"/>
  </w:num>
  <w:num w:numId="41" w16cid:durableId="69666399">
    <w:abstractNumId w:val="30"/>
  </w:num>
  <w:num w:numId="42" w16cid:durableId="580138828">
    <w:abstractNumId w:val="22"/>
  </w:num>
  <w:num w:numId="43" w16cid:durableId="1684093652">
    <w:abstractNumId w:val="37"/>
  </w:num>
  <w:num w:numId="44" w16cid:durableId="1641642714">
    <w:abstractNumId w:val="13"/>
  </w:num>
  <w:num w:numId="45" w16cid:durableId="526137681">
    <w:abstractNumId w:val="40"/>
  </w:num>
  <w:num w:numId="46" w16cid:durableId="204024754">
    <w:abstractNumId w:val="25"/>
  </w:num>
  <w:num w:numId="47" w16cid:durableId="1125077117">
    <w:abstractNumId w:val="12"/>
  </w:num>
  <w:num w:numId="48" w16cid:durableId="15881536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022A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6EB9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34AC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15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6720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25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39A3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AE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290C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DDF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F87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78A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1DF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18"/>
    <w:rsid w:val="00FA7F91"/>
    <w:rsid w:val="00FB121C"/>
    <w:rsid w:val="00FB1CDD"/>
    <w:rsid w:val="00FB2C2F"/>
    <w:rsid w:val="00FB305C"/>
    <w:rsid w:val="00FB5457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797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2025-08-05T10:23:00Z</dcterms:created>
  <dcterms:modified xsi:type="dcterms:W3CDTF">2025-08-05T10:23:00Z</dcterms:modified>
  <cp:category/>
</cp:coreProperties>
</file>