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80C2A" w14:textId="35DBCAB7" w:rsidR="00B47B58" w:rsidRDefault="00B47B58" w:rsidP="006705A2">
      <w:pPr>
        <w:pStyle w:val="CZKSIGAoznaczenieiprzedmiotczcilubksigi"/>
      </w:pPr>
      <w:bookmarkStart w:id="0" w:name="_GoBack"/>
      <w:bookmarkEnd w:id="0"/>
      <w:r>
        <w:t>uzasadnienie</w:t>
      </w:r>
    </w:p>
    <w:p w14:paraId="5897A1FD" w14:textId="77777777" w:rsidR="00B47B58" w:rsidRDefault="00B47B58" w:rsidP="00B47B58">
      <w:pPr>
        <w:pStyle w:val="ARTartustawynprozporzdzenia"/>
      </w:pPr>
      <w:r>
        <w:t xml:space="preserve">Zgodnie z obecnie obowiązującą ustawą z dnia 21 sierpnia 1997 r. o ograniczeniu prowadzenia działalności gospodarczej przez osoby pełniące funkcje publiczne (Dz. U. z 2023 r. poz. 1090) nie są jawne oświadczenia majątkowe składane m.in. przez osoby pełniące funkcje: prezesa, wiceprezesa i członka zarządu w jednoosobowych spółkach Skarbu Państwa oraz spółkach, w których udział Skarbu Państwa przekracza 50% kapitału zakładowego lub 50% liczby akcji. </w:t>
      </w:r>
    </w:p>
    <w:p w14:paraId="4C2E5521" w14:textId="77777777" w:rsidR="00B47B58" w:rsidRDefault="00B47B58" w:rsidP="00B47B58">
      <w:pPr>
        <w:pStyle w:val="ARTartustawynprozporzdzenia"/>
      </w:pPr>
      <w:r>
        <w:t>W kontekście pojawiających się w przestrzeni publicznej informacji medialnych o budzących wątpliwości dochodach osób zarządzających spółkami z udziałem Skarbu Państwa i jednostek samorządu terytorialnego, obowiązkiem składania oświadczeń majątkowych objąć należy wszystkich prezesów, wiceprezesów i członków zarządu spółek z udziałem Skarbu Państwa i jednostek samorządu terytorialnego bez względu na ich wielkość.</w:t>
      </w:r>
    </w:p>
    <w:p w14:paraId="29B8884E" w14:textId="77777777" w:rsidR="0005385D" w:rsidRPr="0005385D" w:rsidRDefault="0005385D" w:rsidP="0005385D">
      <w:pPr>
        <w:pStyle w:val="ARTartustawynprozporzdzenia"/>
      </w:pPr>
      <w:r w:rsidRPr="0005385D">
        <w:t>Pojawiające się w dyskursie publicznym informacje dotyczące zarobków osób związanych ze spółkami Skarbu Państwa, a także tych z udziałem Skarbu Państwa lub jednostek samorządu terytorialnego nakazują podjąć działania w celu zapewnienia jak największego, a przy tym bezpiecznego z punktu widzenia interesów spółki, poziomu transparentności. Podkreślić należy, że objęcie obowiązkiem składania oświadczeń majątkowych także osób związanych ze spółkami, które osiągają znaczące dochody z tytułu świadczenia pracy lub innej działalności na rzecz spółek pozytywnie wpłynie na wizerunek państwa, jako podmiotu właścicielskiego.</w:t>
      </w:r>
    </w:p>
    <w:p w14:paraId="2884B43F" w14:textId="3C7C5A96" w:rsidR="00B47B58" w:rsidRDefault="00B47B58" w:rsidP="00B47B58">
      <w:pPr>
        <w:pStyle w:val="ARTartustawynprozporzdzenia"/>
      </w:pPr>
      <w:r>
        <w:t>Projekt przewiduje, że oświadczenia o stanie majątkowym prezesów, wiceprezesów i członków zarządu spółek z udziałem Skarbu Państwa albo jednostek samorządu terytorialnego będą jawne, z wyjątkiem danych adresowych, informacji o miejscu położenia nieruchomości, a także informacji umożliwiających identyfikację mienia.</w:t>
      </w:r>
    </w:p>
    <w:p w14:paraId="0603A5E3" w14:textId="77777777" w:rsidR="00B47B58" w:rsidRDefault="00B47B58" w:rsidP="00B47B58">
      <w:pPr>
        <w:pStyle w:val="ARTartustawynprozporzdzenia"/>
      </w:pPr>
      <w:r>
        <w:t xml:space="preserve">W związku z proponowanym rozszerzeniem katalogu podmiotowego ustawy w przypadku gdy prezes, wiceprezes bądź członek zarządu spółki z udziałem Skarbu Państwa albo jednostek samorządu terytorialnego, przed dniem wejścia w życie niniejszej ustawy pełnił funkcję, prowadził działalność gospodarczą albo posiadał akcje lub udziały, których prowadzenie lub posiadanie jest zabronione na podstawie ustawy o ograniczeniu prowadzenia działalności gospodarczej przez osoby pełniące funkcje publiczne, będzie zobowiązany w ciągu </w:t>
      </w:r>
      <w:r>
        <w:lastRenderedPageBreak/>
        <w:t xml:space="preserve">3 miesięcy od dnia wejścia w życie ustawy do zrzeczenia się funkcji, zaprzestania prowadzenia działalności gospodarczej albo do zbycia udziałów lub akcji. </w:t>
      </w:r>
    </w:p>
    <w:p w14:paraId="54FFB680" w14:textId="77777777" w:rsidR="00B47B58" w:rsidRDefault="00B47B58" w:rsidP="00B47B58">
      <w:pPr>
        <w:pStyle w:val="ARTartustawynprozporzdzenia"/>
      </w:pPr>
      <w:r>
        <w:t xml:space="preserve">Projekt utrudni budowanie nieformalnych układów zależności pomiędzy władzą publiczną a biznesem. Takie rozwiązanie wpłynie pozytywnie na jakość życia publicznego w Polsce. </w:t>
      </w:r>
    </w:p>
    <w:p w14:paraId="71093FD0" w14:textId="37C06D75" w:rsidR="00B47B58" w:rsidRDefault="00B47B58" w:rsidP="00B47B58">
      <w:pPr>
        <w:pStyle w:val="NIEARTTEKSTtekstnieartykuowanynppodstprawnarozplubpreambua"/>
      </w:pPr>
      <w:r>
        <w:t>Projekt ma również na celu zwiększenie transparentności aktywności zarobkowej najważniejszych w Państwie funkcjonariuszy publicznych, tj. Prezydenta Rzeczypospolitej Polskiej, Marszałka Sejmu, Marszałka Senatu, Prezesa Rady Ministrów, wicemarszałka Sejmu, wicemarszałka Senatu, wiceprezesa Rady Ministrów</w:t>
      </w:r>
      <w:r w:rsidR="004C48C5">
        <w:t>,</w:t>
      </w:r>
      <w:r>
        <w:t xml:space="preserve"> ministrów </w:t>
      </w:r>
      <w:r w:rsidR="004C48C5" w:rsidRPr="004C48C5">
        <w:t>a także sekretarz</w:t>
      </w:r>
      <w:r w:rsidR="004C48C5">
        <w:t>y</w:t>
      </w:r>
      <w:r w:rsidR="004C48C5" w:rsidRPr="004C48C5">
        <w:t xml:space="preserve"> stanu i podsekretarz</w:t>
      </w:r>
      <w:r w:rsidR="004C48C5">
        <w:t>y</w:t>
      </w:r>
      <w:r w:rsidR="004C48C5" w:rsidRPr="004C48C5">
        <w:t xml:space="preserve"> stanu w Kancelarii Prezydenta Rzeczypospolitej Polskiej, Kancelarii Prezesa Rady Ministrów oraz w ministerstw</w:t>
      </w:r>
      <w:r w:rsidR="004C48C5">
        <w:t>ach</w:t>
      </w:r>
      <w:r w:rsidR="004C48C5" w:rsidRPr="004C48C5">
        <w:t xml:space="preserve"> </w:t>
      </w:r>
      <w:r>
        <w:t>przez rozszerzenie katalogu danych zawartych w składanych przez ww. oświadczeniach majątkowych o dane dotyczące ich  dochodów osiąganych w okresie 10 lat poprzedzających rok złożenia oświadczenia z tytułu zatrudnienia lub innej działalności zarobkowej lub zajęć w Polsce, a także z tytułu z zatrudnienia za granicą lub innej zagranicznej działalności zarobkowej lub zajęć.</w:t>
      </w:r>
    </w:p>
    <w:p w14:paraId="0AE1FD4F" w14:textId="77777777" w:rsidR="00B47B58" w:rsidRDefault="00B47B58" w:rsidP="00B47B58">
      <w:pPr>
        <w:pStyle w:val="NIEARTTEKSTtekstnieartykuowanynppodstprawnarozplubpreambua"/>
      </w:pPr>
      <w:r>
        <w:t xml:space="preserve">Jednocześnie projekt przewiduje obowiązek dołączenia do oświadczenia majątkowego najważniejszych w Państwie funkcjonariuszy publicznych kopii ich rocznych zeznań podatkowych (PIT) z okresu 10 lat poprzedzających rok złożenia oświadczenia. Ponadto, aby zapewnić pełną transparentność źródeł dochodów, w tym dochodów zagranicznych, proponuje się wprowadzenie zasady, że w odniesieniu do dochodów, które w okresie 10 lat poprzedzających rok złożenia oświadczenia nie zostały rozliczone w Polsce konieczne jest dołączenie odpowiednich dokumentów potwierdzających dokonanie rozliczenia w państwie, w którym te dochody zostały uzyskane. </w:t>
      </w:r>
    </w:p>
    <w:p w14:paraId="1ABF8529" w14:textId="2F064FAD" w:rsidR="00B47B58" w:rsidRPr="00722D0D" w:rsidRDefault="00B47B58" w:rsidP="00B47B58">
      <w:pPr>
        <w:pStyle w:val="ARTartustawynprozporzdzenia"/>
      </w:pPr>
      <w:r w:rsidRPr="00722D0D">
        <w:t xml:space="preserve">W projekcie przewidziano konieczność ujawnienia przez najważniejszych funkcjonariuszy publicznych w tym posłów i senatorów, a także przez osoby pełniące w jednoosobowych spółkach Skarbu Państwa, spółkach z udziałem Skarbu Państwa oraz spółkach z udziałem jednostek samorządu terytorialnego, funkcje prezesa, wiceprezesa i członka zarządu oraz pracowników agencji państwowych zajmujących stanowiska: prezesa, wiceprezesa, dyrektora zespołu, dyrektora oddziału terenowego i jego zastępcy - lub stanowiska równorzędne udzielonych darowizn lub innych form nieodpłatnego przysporzenia mienia w okresie, za który składają oświadczenie majątkowe. W oświadczeniu podmioty te zobowiązane zostaną do wskazania na rzecz kogo dokonano przysporzenia, a także jakiej </w:t>
      </w:r>
      <w:r w:rsidRPr="00722D0D">
        <w:lastRenderedPageBreak/>
        <w:t>wartości i jakiego rodzaju mienie zostało przeniesione. Ponadto, podmioty te obowiązane zostaną do precyzyjnego określenia od kogo otrzymały zobowiązanie pieniężne</w:t>
      </w:r>
      <w:r w:rsidR="005F6D7C" w:rsidRPr="00722D0D">
        <w:t xml:space="preserve"> o wartości powyżej 10 000 złotych</w:t>
      </w:r>
      <w:r w:rsidRPr="00722D0D">
        <w:t xml:space="preserve">, na jakich warunkach zostało ono udzielone i na jaki okres. </w:t>
      </w:r>
      <w:r w:rsidR="005F6D7C" w:rsidRPr="00722D0D">
        <w:t xml:space="preserve"> </w:t>
      </w:r>
    </w:p>
    <w:p w14:paraId="406437FB" w14:textId="77777777" w:rsidR="00B47B58" w:rsidRDefault="00B47B58" w:rsidP="00B47B58">
      <w:pPr>
        <w:pStyle w:val="NIEARTTEKSTtekstnieartykuowanynppodstprawnarozplubpreambua"/>
      </w:pPr>
      <w:r>
        <w:t xml:space="preserve">Projekt w tym zakresie stanowi </w:t>
      </w:r>
      <w:bookmarkStart w:id="1" w:name="_Hlk152083443"/>
      <w:r>
        <w:t xml:space="preserve">realizację prawa obywateli do uzyskiwania informacji o działalności osób pełniących funkcje publiczne </w:t>
      </w:r>
      <w:bookmarkEnd w:id="1"/>
      <w:r>
        <w:t xml:space="preserve">(art. 61 Konstytucji RP). Ponadto obowiązek publikowania danych dotyczących również dochodów zagranicznych osób pełniących najwyższe urzędy państwowe przyczyni się pozytywnie do wzmocnienia jawności życia publicznego w Polsce. </w:t>
      </w:r>
    </w:p>
    <w:p w14:paraId="5FC479F7" w14:textId="77777777" w:rsidR="00B47B58" w:rsidRDefault="00B47B58" w:rsidP="00B47B58">
      <w:pPr>
        <w:pStyle w:val="NIEARTTEKSTtekstnieartykuowanynppodstprawnarozplubpreambua"/>
      </w:pPr>
      <w:r>
        <w:t xml:space="preserve">Przygotowane rozwiązania stanowią narzędzie uniemożliwiające budowanie struktur zależności pomiędzy osobami zajmującymi kluczowe stanowiska w państwie, a podmiotami zewnętrznymi, finansującymi ich działalność. Obywatele będą mogli zapoznać się z tym, czy dana osoba sprawująca ważną funkcję publiczną w Polsce nie jest lub nie była zależna od podmiotu zagranicznego, a tym samym czy występuje zagrożenie, że będzie ona realizować interesy tego podmiotu w czasie wykonywania funkcji publicznych. </w:t>
      </w:r>
    </w:p>
    <w:p w14:paraId="0F87D425" w14:textId="77777777" w:rsidR="00B47B58" w:rsidRDefault="00B47B58" w:rsidP="00B47B58">
      <w:pPr>
        <w:pStyle w:val="ARTartustawynprozporzdzenia"/>
      </w:pPr>
      <w:r>
        <w:t xml:space="preserve">Wskazać należy, że jednym z problemów utrudniających prawidłową realizację prawa obywateli do informacji o działalności osób pełniących funkcje publiczne są nieczytelnie wypełniane oświadczenia majątkowe. Dlatego w projekcie proponuje się, aby formularz oświadczenia o stanie majątkowym obowiązkowo wypełniany był w formie komputerowej, a jedynie podpis pod oświadczeniem był złożony własnoręcznie. To niewątpliwie zwiększy transparentność życia publicznego i czytelność ujawnianych informacji. </w:t>
      </w:r>
    </w:p>
    <w:p w14:paraId="68E259FE" w14:textId="77777777" w:rsidR="00B47B58" w:rsidRDefault="00B47B58" w:rsidP="00B47B58">
      <w:pPr>
        <w:pStyle w:val="ARTartustawynprozporzdzenia"/>
      </w:pPr>
      <w:r>
        <w:t>Z powodu aktualizacji treści przedmiotowych oświadczeń majątkowych należało również określić termin, w którym Prezydent wydaje nowe rozporządzenie dotyczące treści oświadczenia majątkowego. Określono również termin na złożenie nowych oświadczeń majątkowych przez osoby objęte zakresem obowiązywania niniejszej nowelizacji.</w:t>
      </w:r>
    </w:p>
    <w:p w14:paraId="4EA35B36" w14:textId="77777777" w:rsidR="00B47B58" w:rsidRDefault="00B47B58" w:rsidP="00B47B58">
      <w:pPr>
        <w:pStyle w:val="NIEARTTEKSTtekstnieartykuowanynppodstprawnarozplubpreambu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projektu niniejszej ustawy nie jest objęty prawem Unii Europejskiej. </w:t>
      </w:r>
    </w:p>
    <w:p w14:paraId="6BEEFCB5" w14:textId="77777777" w:rsidR="00B47B58" w:rsidRDefault="00B47B58" w:rsidP="00B47B58">
      <w:pPr>
        <w:pStyle w:val="NIEARTTEKSTtekstnieartykuowanynppodstprawnarozplubpreambu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Wejście w życie przedmiotowego projektu nie będzie miało wpływu na budżet państwa oraz </w:t>
      </w:r>
      <w:r w:rsidRPr="00F75A61">
        <w:rPr>
          <w:rFonts w:ascii="Times New Roman" w:hAnsi="Times New Roman" w:cs="Times New Roman"/>
        </w:rPr>
        <w:t>budżety jednostek samorządu terytorialnego.</w:t>
      </w:r>
    </w:p>
    <w:p w14:paraId="4A61A0A4" w14:textId="0DB2DB7C" w:rsidR="00B47B58" w:rsidRPr="00446ACC" w:rsidRDefault="00B47B58" w:rsidP="00B47B58">
      <w:pPr>
        <w:pStyle w:val="ARTartustawynprozporzdzenia"/>
        <w:rPr>
          <w:color w:val="FF0000"/>
        </w:rPr>
      </w:pPr>
      <w:r w:rsidRPr="00446ACC">
        <w:t xml:space="preserve">Wejście w życie projektu ustawy będzie również wymagało dostosowania do jej treści przepisów rozporządzenia Prezydenta Rzeczypospolitej Polskiej wydanego na podstawie art. 11 ustawy z dnia 21 sierpnia 1997 r. o ograniczeniu prowadzenia działalności gospodarczej przez osoby pełniące funkcje publiczne, określającego m.in. wzór formularza oświadczenia o </w:t>
      </w:r>
      <w:r w:rsidRPr="00446ACC">
        <w:lastRenderedPageBreak/>
        <w:t>stanie majątkowym. Projektowana ustawa nie zmienia treści tego upoważnienia ustawowego, lecz w razie wejścia projektowanej ustawy w życie niezbędne jest dostosowanie treści rozporządzenia do przewidzianych w niej regulacji. W tekście wskazanego rozporządzenia konieczne będzie ujednolicenie danych wpisywanych na formularzu m. in. w zakresie majątku odrębnego, majątku odrębnego małżonka oraz majątku objętego małżeńską wspólnością majątkową</w:t>
      </w:r>
      <w:r w:rsidR="00EC4970" w:rsidRPr="00EC4970">
        <w:t xml:space="preserve"> udzielonych darowizn lub innych formach nieodpłatnego przekazania mienia wraz ze wskazaniem przenoszonego mienia, jego wartości oraz podmiotu, na rzecz którego dokonano bezpłatnego przysporzenia</w:t>
      </w:r>
      <w:r w:rsidRPr="00446ACC">
        <w:t>.</w:t>
      </w:r>
    </w:p>
    <w:p w14:paraId="1E5C9B35" w14:textId="77777777" w:rsidR="00B47B58" w:rsidRDefault="00B47B58" w:rsidP="00B47B58">
      <w:pPr>
        <w:pStyle w:val="NIEARTTEKSTtekstnieartykuowanynppodstprawnarozplubpreambu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Wejście w życie projektowanej ustawy będzie miało pozytywne skutki społeczne z punktu widzenia realizacji zasady jawności życia publicznego i realizacji konstytucyjnego prawa obywateli do uzyskiwania informacji o działalności osób pełniących funkcje publiczne.</w:t>
      </w:r>
    </w:p>
    <w:p w14:paraId="61BAFBBF" w14:textId="7CA850FD" w:rsidR="00B47B58" w:rsidRPr="00446ACC" w:rsidRDefault="00B47B58" w:rsidP="00B47B58">
      <w:pPr>
        <w:pStyle w:val="ARTartustawynprozporzdzenia"/>
      </w:pPr>
      <w:r>
        <w:t xml:space="preserve">Proponuje się, aby ustawa weszła w życie po upływie </w:t>
      </w:r>
      <w:r w:rsidRPr="00446ACC">
        <w:t>7 dni od dnia ogłoszenia</w:t>
      </w:r>
      <w:r>
        <w:t>, co przyczyni się do szybszej</w:t>
      </w:r>
      <w:r w:rsidRPr="00BB55AF">
        <w:t xml:space="preserve"> realizacj</w:t>
      </w:r>
      <w:r>
        <w:t>i</w:t>
      </w:r>
      <w:r w:rsidRPr="00BB55AF">
        <w:t xml:space="preserve"> </w:t>
      </w:r>
      <w:r>
        <w:t xml:space="preserve">postulowanego przez społeczeństwo </w:t>
      </w:r>
      <w:r w:rsidRPr="00BB55AF">
        <w:t>prawa obywateli do uzyskiwania informacji o działalności osób pełniących funkcje publiczne</w:t>
      </w:r>
      <w:r>
        <w:t xml:space="preserve">, a tym samym </w:t>
      </w:r>
      <w:r w:rsidRPr="00BB55AF">
        <w:t>wzmocnien</w:t>
      </w:r>
      <w:r>
        <w:t>ia</w:t>
      </w:r>
      <w:r w:rsidRPr="00BB55AF">
        <w:t xml:space="preserve"> jawności życia publicznego w Polsce</w:t>
      </w:r>
      <w:r>
        <w:t>.</w:t>
      </w:r>
    </w:p>
    <w:p w14:paraId="5D58B0C4" w14:textId="77777777" w:rsidR="00B47B58" w:rsidRDefault="00B47B58" w:rsidP="00B47B58">
      <w:pPr>
        <w:jc w:val="both"/>
        <w:rPr>
          <w:rFonts w:cs="Times New Roman"/>
        </w:rPr>
      </w:pPr>
    </w:p>
    <w:p w14:paraId="1AC693E0" w14:textId="77777777" w:rsidR="0027299F" w:rsidRDefault="0027299F"/>
    <w:sectPr w:rsidR="0027299F" w:rsidSect="00690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pgNumType w:start="5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14515" w14:textId="77777777" w:rsidR="00ED1DB6" w:rsidRDefault="00ED1DB6">
      <w:pPr>
        <w:spacing w:line="240" w:lineRule="auto"/>
      </w:pPr>
      <w:r>
        <w:separator/>
      </w:r>
    </w:p>
  </w:endnote>
  <w:endnote w:type="continuationSeparator" w:id="0">
    <w:p w14:paraId="72E940E6" w14:textId="77777777" w:rsidR="00ED1DB6" w:rsidRDefault="00ED1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472BD" w14:textId="77777777" w:rsidR="00611574" w:rsidRDefault="006115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8452" w14:textId="77777777" w:rsidR="00611574" w:rsidRDefault="006115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DC049" w14:textId="77777777" w:rsidR="00611574" w:rsidRDefault="00611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B6E7F" w14:textId="77777777" w:rsidR="00ED1DB6" w:rsidRDefault="00ED1DB6">
      <w:pPr>
        <w:spacing w:line="240" w:lineRule="auto"/>
      </w:pPr>
      <w:r>
        <w:separator/>
      </w:r>
    </w:p>
  </w:footnote>
  <w:footnote w:type="continuationSeparator" w:id="0">
    <w:p w14:paraId="424A9316" w14:textId="77777777" w:rsidR="00ED1DB6" w:rsidRDefault="00ED1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04CC" w14:textId="77777777" w:rsidR="00611574" w:rsidRDefault="006115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3C00" w14:textId="77777777" w:rsidR="00F26376" w:rsidRDefault="00EC497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64087">
      <w:rPr>
        <w:noProof/>
      </w:rPr>
      <w:t>8</w:t>
    </w:r>
    <w: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0A4E0" w14:textId="77777777" w:rsidR="00690371" w:rsidRDefault="00690371" w:rsidP="0069037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64087">
      <w:rPr>
        <w:noProof/>
      </w:rPr>
      <w:t>5</w:t>
    </w:r>
    <w:r>
      <w:fldChar w:fldCharType="end"/>
    </w:r>
    <w:r>
      <w:t xml:space="preserve"> –</w:t>
    </w:r>
  </w:p>
  <w:p w14:paraId="34F87728" w14:textId="77777777" w:rsidR="00690371" w:rsidRDefault="006903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5464"/>
    <w:multiLevelType w:val="hybridMultilevel"/>
    <w:tmpl w:val="DC4AA526"/>
    <w:lvl w:ilvl="0" w:tplc="C44A04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8022C8A"/>
    <w:multiLevelType w:val="hybridMultilevel"/>
    <w:tmpl w:val="8370F92C"/>
    <w:lvl w:ilvl="0" w:tplc="A9F6B5D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6D0527A7"/>
    <w:multiLevelType w:val="hybridMultilevel"/>
    <w:tmpl w:val="9FB2F0AC"/>
    <w:lvl w:ilvl="0" w:tplc="CC2650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58"/>
    <w:rsid w:val="0005385D"/>
    <w:rsid w:val="00151BF3"/>
    <w:rsid w:val="0027299F"/>
    <w:rsid w:val="004300DB"/>
    <w:rsid w:val="00431A38"/>
    <w:rsid w:val="004534D2"/>
    <w:rsid w:val="004B3480"/>
    <w:rsid w:val="004C48C5"/>
    <w:rsid w:val="005419E8"/>
    <w:rsid w:val="005F682C"/>
    <w:rsid w:val="005F6D7C"/>
    <w:rsid w:val="00611574"/>
    <w:rsid w:val="006705A2"/>
    <w:rsid w:val="00690371"/>
    <w:rsid w:val="006E12B3"/>
    <w:rsid w:val="006F4452"/>
    <w:rsid w:val="00722D0D"/>
    <w:rsid w:val="00B06A6E"/>
    <w:rsid w:val="00B47B58"/>
    <w:rsid w:val="00DB36D1"/>
    <w:rsid w:val="00EA2862"/>
    <w:rsid w:val="00EC4970"/>
    <w:rsid w:val="00ED1DB6"/>
    <w:rsid w:val="00F26376"/>
    <w:rsid w:val="00F64087"/>
    <w:rsid w:val="00FE47D5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AF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B5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qFormat/>
    <w:rsid w:val="00B47B5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47B58"/>
    <w:rPr>
      <w:rFonts w:ascii="Times" w:eastAsia="Times New Roman" w:hAnsi="Times" w:cs="Times New Roman"/>
      <w:kern w:val="1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B47B5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47B58"/>
    <w:pPr>
      <w:ind w:left="1020"/>
    </w:pPr>
  </w:style>
  <w:style w:type="paragraph" w:customStyle="1" w:styleId="PKTpunkt">
    <w:name w:val="PKT – punkt"/>
    <w:uiPriority w:val="13"/>
    <w:qFormat/>
    <w:rsid w:val="00B47B5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47B5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47B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47B58"/>
    <w:pPr>
      <w:keepNext/>
      <w:suppressAutoHyphens/>
      <w:spacing w:before="120" w:line="360" w:lineRule="auto"/>
      <w:jc w:val="center"/>
    </w:pPr>
    <w:rPr>
      <w:rFonts w:ascii="Times" w:eastAsia="Times New Roman" w:hAnsi="Times" w:cs="Times New Roman"/>
      <w:b/>
      <w:bCs/>
      <w:caps/>
      <w:kern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47B5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47B5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47B58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B47B58"/>
    <w:pPr>
      <w:ind w:left="986" w:hanging="476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B47B58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47B58"/>
    <w:pPr>
      <w:spacing w:line="360" w:lineRule="auto"/>
      <w:jc w:val="right"/>
    </w:pPr>
    <w:rPr>
      <w:rFonts w:ascii="Times New Roman" w:eastAsiaTheme="minorEastAsia" w:hAnsi="Times New Roman" w:cs="Arial"/>
      <w:kern w:val="0"/>
      <w:szCs w:val="20"/>
      <w:u w:val="single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B47B58"/>
    <w:rPr>
      <w:b/>
    </w:rPr>
  </w:style>
  <w:style w:type="paragraph" w:styleId="Poprawka">
    <w:name w:val="Revision"/>
    <w:hidden/>
    <w:uiPriority w:val="99"/>
    <w:semiHidden/>
    <w:rsid w:val="00151BF3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8C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8C5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8C5"/>
    <w:rPr>
      <w:rFonts w:ascii="Times New Roman" w:eastAsiaTheme="minorEastAsia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0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371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2024-01-15T14:37:00Z</dcterms:created>
  <dcterms:modified xsi:type="dcterms:W3CDTF">2024-01-15T14:37:00Z</dcterms:modified>
</cp:coreProperties>
</file>