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670035D2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F770B0">
        <w:t>31 lipca 2025 r.</w:t>
      </w:r>
    </w:p>
    <w:p w14:paraId="47E7874D" w14:textId="788252CB" w:rsidR="00EB44F6" w:rsidRPr="003D4780" w:rsidRDefault="009B0E58" w:rsidP="00EB44F6">
      <w:pPr>
        <w:pStyle w:val="TYTUAKTUprzedmiotregulacjiustawylubrozporzdzenia"/>
      </w:pPr>
      <w:r>
        <w:t>w sprawie ustawy o z</w:t>
      </w:r>
      <w:r w:rsidRPr="00675A30">
        <w:t>mianie ustawy o nieodpłatnej pomocy prawnej, nieodpłatnym poradnictwie obywatelskim</w:t>
      </w:r>
      <w:r>
        <w:t xml:space="preserve"> </w:t>
      </w:r>
      <w:r w:rsidRPr="00675A30">
        <w:t>oraz edukacji prawnej</w:t>
      </w:r>
    </w:p>
    <w:p w14:paraId="62D96A43" w14:textId="7822D5A4" w:rsidR="00912118" w:rsidRPr="00902764" w:rsidRDefault="009B0E58" w:rsidP="00EB44F6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25 lipca 2025 r. </w:t>
      </w:r>
      <w:r w:rsidRPr="00E000DC">
        <w:t xml:space="preserve">ustawy </w:t>
      </w:r>
      <w:r w:rsidRPr="00675A30">
        <w:t>o zmianie ustawy o nieodpłatnej pomocy prawnej, nieodpłatnym poradnictwie obywatelskim</w:t>
      </w:r>
      <w:r>
        <w:t xml:space="preserve"> </w:t>
      </w:r>
      <w:r w:rsidRPr="00675A30">
        <w:t>oraz edukacji prawnej</w:t>
      </w:r>
      <w:r>
        <w:t>,</w:t>
      </w:r>
      <w:r w:rsidRPr="00E000DC">
        <w:t xml:space="preserve"> wprowadza do jej tekstu następujące poprawki:</w:t>
      </w: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647"/>
      </w:tblGrid>
      <w:tr w:rsidR="009B0E58" w:rsidRPr="00B528A4" w14:paraId="5078C639" w14:textId="77777777" w:rsidTr="009B0E5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2AE35C" w14:textId="77777777" w:rsidR="009B0E58" w:rsidRPr="000B3849" w:rsidRDefault="009B0E58" w:rsidP="009B0E58">
            <w:pPr>
              <w:pStyle w:val="OZNACZENIEWNIOSKUWZESTAWIENIU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D610CED" w14:textId="77777777" w:rsidR="009B0E58" w:rsidRDefault="009B0E58" w:rsidP="004D0E07">
            <w:pPr>
              <w:pStyle w:val="TREPUNKTUWUCHWALESENACKIEJ"/>
            </w:pPr>
            <w:r>
              <w:t>w art. 1:</w:t>
            </w:r>
          </w:p>
          <w:p w14:paraId="2F39A508" w14:textId="77777777" w:rsidR="009B0E58" w:rsidRDefault="009B0E58" w:rsidP="004D0E07">
            <w:pPr>
              <w:pStyle w:val="LITERAWUCHWALESENACKIEJ"/>
            </w:pPr>
            <w:r>
              <w:t>a)</w:t>
            </w:r>
            <w:r>
              <w:tab/>
              <w:t>w pkt 4:</w:t>
            </w:r>
          </w:p>
          <w:p w14:paraId="517D01F1" w14:textId="77777777" w:rsidR="009B0E58" w:rsidRDefault="009B0E58" w:rsidP="004D0E07">
            <w:pPr>
              <w:pStyle w:val="TIRETWUCHWALESENACKIEJ"/>
            </w:pPr>
            <w:r>
              <w:t>–</w:t>
            </w:r>
            <w:r>
              <w:tab/>
              <w:t>lit. b otrzymuje brzmienie:</w:t>
            </w:r>
          </w:p>
          <w:p w14:paraId="43C052D1" w14:textId="77777777" w:rsidR="009B0E58" w:rsidRPr="00035210" w:rsidRDefault="009B0E58" w:rsidP="004D0E07">
            <w:pPr>
              <w:pStyle w:val="LITlitera"/>
            </w:pPr>
            <w:r w:rsidRPr="00035210">
              <w:t>„b)</w:t>
            </w:r>
            <w:r w:rsidRPr="00035210">
              <w:tab/>
              <w:t>po ust. 3 dodaje się ust. 3a i 3b w brzmieniu:</w:t>
            </w:r>
          </w:p>
          <w:p w14:paraId="4435F4B7" w14:textId="77777777" w:rsidR="009B0E58" w:rsidRDefault="009B0E58" w:rsidP="004D0E07">
            <w:pPr>
              <w:pStyle w:val="ZLITUSTzmustliter"/>
            </w:pPr>
            <w:r w:rsidRPr="008F42F3">
              <w:t xml:space="preserve">„3a. </w:t>
            </w:r>
            <w:bookmarkStart w:id="0" w:name="_Hlk151728857"/>
            <w:r w:rsidRPr="008F42F3">
              <w:t xml:space="preserve">Osoba uprawniona może skorzystać z nieodpłatnej pomocy prawnej lub nieodpłatnego poradnictwa obywatelskiego </w:t>
            </w:r>
            <w:bookmarkEnd w:id="0"/>
            <w:r w:rsidRPr="008F42F3">
              <w:t>w punkcie lub za pośrednictwem środków porozumiewania się na odległość.</w:t>
            </w:r>
          </w:p>
          <w:p w14:paraId="64F9F3AF" w14:textId="77777777" w:rsidR="009B0E58" w:rsidRPr="008F42F3" w:rsidRDefault="009B0E58" w:rsidP="004D0E07">
            <w:pPr>
              <w:pStyle w:val="ZLITUSTzmustliter"/>
            </w:pPr>
            <w:r>
              <w:t xml:space="preserve">3b. </w:t>
            </w:r>
            <w:r w:rsidRPr="008F42F3">
              <w:t>W przypadku obowiązywania stanu zagrożenia epidemicznego, stanu epidemii albo wprowadzenia stanu nadzwyczajnego starosta może ustalić, że</w:t>
            </w:r>
            <w:r>
              <w:t xml:space="preserve"> </w:t>
            </w:r>
            <w:r w:rsidRPr="008F42F3">
              <w:t>udzielanie nieodpłatnej pomocy prawnej lub świadczenie nieodpłatnego poradnictwa obywatelskiego następuje wyłącznie za pośrednictwem środków porozumiewania się na odległość.”</w:t>
            </w:r>
            <w:r>
              <w:t>,”</w:t>
            </w:r>
            <w:r w:rsidRPr="008F42F3">
              <w:t>,</w:t>
            </w:r>
          </w:p>
          <w:p w14:paraId="64066D4B" w14:textId="77777777" w:rsidR="009B0E58" w:rsidRDefault="009B0E58" w:rsidP="004D0E07">
            <w:pPr>
              <w:pStyle w:val="TIRETWUCHWALESENACKIEJ"/>
            </w:pPr>
            <w:r>
              <w:t>–</w:t>
            </w:r>
            <w:r>
              <w:tab/>
              <w:t>dodaje się lit. d w brzmieniu:</w:t>
            </w:r>
          </w:p>
          <w:p w14:paraId="659BC596" w14:textId="77777777" w:rsidR="009B0E58" w:rsidRPr="008F42F3" w:rsidRDefault="009B0E58" w:rsidP="004D0E07">
            <w:pPr>
              <w:pStyle w:val="LITlitera"/>
            </w:pPr>
            <w:r>
              <w:t>„d)</w:t>
            </w:r>
            <w:r>
              <w:tab/>
            </w:r>
            <w:r w:rsidRPr="008F42F3">
              <w:t xml:space="preserve">po </w:t>
            </w:r>
            <w:r>
              <w:t xml:space="preserve">ust. </w:t>
            </w:r>
            <w:r w:rsidRPr="008F42F3">
              <w:t xml:space="preserve">8 dodaje się </w:t>
            </w:r>
            <w:r>
              <w:t xml:space="preserve">ust. </w:t>
            </w:r>
            <w:r w:rsidRPr="008F42F3">
              <w:t>8</w:t>
            </w:r>
            <w:r>
              <w:t>a</w:t>
            </w:r>
            <w:r w:rsidRPr="008F42F3">
              <w:t xml:space="preserve"> w brzmieniu:</w:t>
            </w:r>
          </w:p>
          <w:p w14:paraId="23F8088D" w14:textId="77777777" w:rsidR="009B0E58" w:rsidRDefault="009B0E58" w:rsidP="004D0E07">
            <w:pPr>
              <w:pStyle w:val="ZLITUSTzmustliter"/>
            </w:pPr>
            <w:r w:rsidRPr="008F42F3">
              <w:t>„8</w:t>
            </w:r>
            <w:r>
              <w:t>a</w:t>
            </w:r>
            <w:r w:rsidRPr="008F42F3">
              <w:t>. W przypadku</w:t>
            </w:r>
            <w:r>
              <w:t xml:space="preserve">, o którym mowa w ust. 3b, </w:t>
            </w:r>
            <w:r w:rsidRPr="008F42F3">
              <w:t>starosta określi ogólne warunki techniczne odbywania dyżurów poza punktem.</w:t>
            </w:r>
            <w:r>
              <w:t>”;”,</w:t>
            </w:r>
          </w:p>
          <w:p w14:paraId="7D6CC2C4" w14:textId="77777777" w:rsidR="009B0E58" w:rsidRPr="002F1628" w:rsidRDefault="009B0E58" w:rsidP="004D0E07">
            <w:pPr>
              <w:pStyle w:val="LITERAWUCHWALESENACKIEJ"/>
            </w:pPr>
            <w:r>
              <w:t>b)</w:t>
            </w:r>
            <w:r>
              <w:tab/>
              <w:t>skreśla się pkt 5;</w:t>
            </w:r>
          </w:p>
        </w:tc>
      </w:tr>
      <w:tr w:rsidR="009B0E58" w:rsidRPr="00B528A4" w14:paraId="065BCEA7" w14:textId="77777777" w:rsidTr="009B0E5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595DA3" w14:textId="77777777" w:rsidR="009B0E58" w:rsidRPr="000B3849" w:rsidRDefault="009B0E58" w:rsidP="009B0E58">
            <w:pPr>
              <w:pStyle w:val="OZNACZENIEWNIOSKUWZESTAWIENIU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36A0364" w14:textId="77777777" w:rsidR="009B0E58" w:rsidRPr="00322056" w:rsidRDefault="009B0E58" w:rsidP="004D0E07">
            <w:pPr>
              <w:pStyle w:val="TREPUNKTUWUCHWALESENACKIEJ"/>
            </w:pPr>
            <w:r>
              <w:t xml:space="preserve">w art. 1 dodaje się pkt 5a w </w:t>
            </w:r>
            <w:r w:rsidRPr="00322056">
              <w:t>brzmieni</w:t>
            </w:r>
            <w:r>
              <w:t>u</w:t>
            </w:r>
            <w:r w:rsidRPr="00322056">
              <w:t>:</w:t>
            </w:r>
          </w:p>
          <w:p w14:paraId="0510F09E" w14:textId="77777777" w:rsidR="009B0E58" w:rsidRDefault="009B0E58" w:rsidP="004D0E07">
            <w:pPr>
              <w:pStyle w:val="PKTpunkt"/>
            </w:pPr>
            <w:r>
              <w:t>„5a)</w:t>
            </w:r>
            <w:r>
              <w:tab/>
              <w:t>w art. 11:</w:t>
            </w:r>
          </w:p>
          <w:p w14:paraId="75EB9657" w14:textId="77777777" w:rsidR="009B0E58" w:rsidRDefault="009B0E58" w:rsidP="004D0E07">
            <w:pPr>
              <w:pStyle w:val="LITlitera"/>
            </w:pPr>
            <w:r>
              <w:t>a)</w:t>
            </w:r>
            <w:r w:rsidRPr="00A26B73">
              <w:tab/>
            </w:r>
            <w:r>
              <w:t>w ust. 4 skreśla się wyraz „pisemne”,</w:t>
            </w:r>
          </w:p>
          <w:p w14:paraId="69F3899B" w14:textId="77777777" w:rsidR="009B0E58" w:rsidRDefault="009B0E58" w:rsidP="004D0E07">
            <w:pPr>
              <w:pStyle w:val="LITlitera"/>
            </w:pPr>
            <w:r>
              <w:t>b)</w:t>
            </w:r>
            <w:r w:rsidRPr="00A26B73">
              <w:tab/>
            </w:r>
            <w:r>
              <w:t>ust. 5 otrzymuje brzmienie:</w:t>
            </w:r>
          </w:p>
          <w:p w14:paraId="3EF2DED8" w14:textId="77777777" w:rsidR="009B0E58" w:rsidRDefault="009B0E58" w:rsidP="004D0E07">
            <w:pPr>
              <w:pStyle w:val="ZLITUSTzmustliter"/>
            </w:pPr>
            <w:r>
              <w:lastRenderedPageBreak/>
              <w:t xml:space="preserve">„5. </w:t>
            </w:r>
            <w:r w:rsidRPr="006F6C0E">
              <w:t>Do oświadczenia, o którym mowa w ust. 4, przepisy art. 4 ust. 2 zdanie trzecie i ust. 3–5 oraz art. 7 ust. 3 stosuje się odpowiednio.”;”.</w:t>
            </w:r>
          </w:p>
        </w:tc>
      </w:tr>
    </w:tbl>
    <w:p w14:paraId="7D20BD97" w14:textId="6744B7F9" w:rsidR="00912118" w:rsidRDefault="00912118" w:rsidP="00A054FD">
      <w:pPr>
        <w:pStyle w:val="POPIERAJCYPOPRAWKZAMIESZCZONWZESTAWIENIUWNIOSKW"/>
      </w:pPr>
    </w:p>
    <w:p w14:paraId="5252B448" w14:textId="27AFEDDC" w:rsidR="00BF03CF" w:rsidRDefault="00BF03CF" w:rsidP="00A054FD">
      <w:pPr>
        <w:pStyle w:val="POPIERAJCYPOPRAWKZAMIESZCZONWZESTAWIENIUWNIOSKW"/>
      </w:pPr>
    </w:p>
    <w:p w14:paraId="228AF392" w14:textId="77777777" w:rsidR="00BF03CF" w:rsidRPr="006E4091" w:rsidRDefault="00BF03CF" w:rsidP="00BF03CF">
      <w:pPr>
        <w:pStyle w:val="POPIERAJCYPOPRAWKZAMIESZCZONWZESTAWIENIUWNIOSKW"/>
        <w:rPr>
          <w:color w:val="000000" w:themeColor="text1"/>
        </w:rPr>
      </w:pPr>
    </w:p>
    <w:p w14:paraId="47AEEC00" w14:textId="77777777" w:rsidR="00BF03CF" w:rsidRPr="006E4091" w:rsidRDefault="00BF03CF" w:rsidP="00BF03CF">
      <w:pPr>
        <w:ind w:left="5443"/>
        <w:rPr>
          <w:rStyle w:val="Ppogrubienie"/>
          <w:color w:val="000000" w:themeColor="text1"/>
        </w:rPr>
      </w:pPr>
      <w:r w:rsidRPr="006E4091">
        <w:rPr>
          <w:rFonts w:eastAsia="Times New Roman" w:cs="Times New Roman"/>
          <w:b/>
          <w:color w:val="000000" w:themeColor="text1"/>
        </w:rPr>
        <w:tab/>
      </w:r>
      <w:r w:rsidRPr="006E4091">
        <w:rPr>
          <w:rStyle w:val="Ppogrubienie"/>
          <w:color w:val="000000" w:themeColor="text1"/>
        </w:rPr>
        <w:t>MARSZAŁEK SENATU</w:t>
      </w:r>
    </w:p>
    <w:p w14:paraId="1CA08C2D" w14:textId="77777777" w:rsidR="00BF03CF" w:rsidRPr="006E4091" w:rsidRDefault="00BF03CF" w:rsidP="00BF03CF">
      <w:pPr>
        <w:ind w:left="5103" w:firstLine="4"/>
        <w:rPr>
          <w:rStyle w:val="Ppogrubienie"/>
          <w:color w:val="000000" w:themeColor="text1"/>
        </w:rPr>
      </w:pPr>
    </w:p>
    <w:p w14:paraId="562E5B76" w14:textId="77777777" w:rsidR="00BF03CF" w:rsidRPr="006E4091" w:rsidRDefault="00BF03CF" w:rsidP="00BF03CF">
      <w:pPr>
        <w:ind w:left="5103" w:firstLine="4"/>
        <w:rPr>
          <w:rStyle w:val="Ppogrubienie"/>
          <w:color w:val="000000" w:themeColor="text1"/>
        </w:rPr>
      </w:pPr>
    </w:p>
    <w:p w14:paraId="4B7791C9" w14:textId="77777777" w:rsidR="00BF03CF" w:rsidRPr="006E4091" w:rsidRDefault="00BF03CF" w:rsidP="00BF03CF">
      <w:pPr>
        <w:tabs>
          <w:tab w:val="left" w:pos="5387"/>
        </w:tabs>
        <w:ind w:left="4962" w:firstLine="283"/>
        <w:rPr>
          <w:color w:val="000000" w:themeColor="text1"/>
        </w:rPr>
      </w:pPr>
      <w:r w:rsidRPr="006E4091">
        <w:rPr>
          <w:rStyle w:val="Ppogrubienie"/>
          <w:color w:val="000000" w:themeColor="text1"/>
        </w:rPr>
        <w:t>Małgorzata KIDAWA-BŁOŃSKA</w:t>
      </w:r>
    </w:p>
    <w:p w14:paraId="5E159AEC" w14:textId="77777777" w:rsidR="00BF03CF" w:rsidRDefault="00BF03CF" w:rsidP="00A054FD">
      <w:pPr>
        <w:pStyle w:val="POPIERAJCYPOPRAWKZAMIESZCZONWZESTAWIENIUWNIOSKW"/>
        <w:sectPr w:rsidR="00BF03CF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7DE52E4A" w14:textId="77777777" w:rsidR="00BF03CF" w:rsidRDefault="00BF03CF" w:rsidP="00BF03CF">
      <w:pPr>
        <w:pStyle w:val="OZNRODZAKTUtznustawalubrozporzdzenieiorganwydajcy"/>
      </w:pPr>
    </w:p>
    <w:p w14:paraId="5C2DD5ED" w14:textId="77777777" w:rsidR="00BF03CF" w:rsidRDefault="00BF03CF" w:rsidP="00BF03CF">
      <w:pPr>
        <w:pStyle w:val="OZNRODZAKTUtznustawalubrozporzdzenieiorganwydajcy"/>
      </w:pPr>
      <w:r>
        <w:t>Uzasadnienie</w:t>
      </w:r>
    </w:p>
    <w:p w14:paraId="6574C77A" w14:textId="77777777" w:rsidR="00BF03CF" w:rsidRDefault="00BF03CF" w:rsidP="00BF03CF">
      <w:pPr>
        <w:pStyle w:val="NIEARTTEKSTtekstnieartykuowanynppodstprawnarozplubpreambua"/>
      </w:pPr>
    </w:p>
    <w:p w14:paraId="4C15801E" w14:textId="77777777" w:rsidR="00BF03CF" w:rsidRPr="00F46FF0" w:rsidRDefault="00BF03CF" w:rsidP="00BF03CF">
      <w:pPr>
        <w:pStyle w:val="NIEARTTEKSTtekstnieartykuowanynppodstprawnarozplubpreambua"/>
      </w:pPr>
      <w:r w:rsidRPr="00F46FF0">
        <w:t xml:space="preserve">Na </w:t>
      </w:r>
      <w:r>
        <w:t>39.</w:t>
      </w:r>
      <w:r w:rsidRPr="00F46FF0">
        <w:t xml:space="preserve"> posiedzeniu, w dniu </w:t>
      </w:r>
      <w:r>
        <w:t>31</w:t>
      </w:r>
      <w:r w:rsidRPr="00F46FF0">
        <w:t xml:space="preserve"> </w:t>
      </w:r>
      <w:r>
        <w:t xml:space="preserve">lipca </w:t>
      </w:r>
      <w:r w:rsidRPr="00F46FF0">
        <w:t>202</w:t>
      </w:r>
      <w:r>
        <w:t>5</w:t>
      </w:r>
      <w:r w:rsidRPr="00F46FF0">
        <w:t xml:space="preserve"> r. Senat, po rozpatrzeniu ustawy</w:t>
      </w:r>
      <w:r>
        <w:t xml:space="preserve"> z dnia 25 lipca 2025 r.</w:t>
      </w:r>
      <w:r w:rsidRPr="00F46FF0">
        <w:t xml:space="preserve"> o</w:t>
      </w:r>
      <w:r>
        <w:t xml:space="preserve"> </w:t>
      </w:r>
      <w:r w:rsidRPr="007A733D">
        <w:t>zmianie ustawy o nieodpłatnej pomocy prawnej, nieodpłatnym poradnictwie obywatelskim oraz edukacji prawnej</w:t>
      </w:r>
      <w:r>
        <w:t>,</w:t>
      </w:r>
      <w:r w:rsidRPr="00F46FF0">
        <w:t xml:space="preserve"> zdecydował o wprowadzeniu </w:t>
      </w:r>
      <w:r>
        <w:t xml:space="preserve">do jej </w:t>
      </w:r>
      <w:r w:rsidRPr="00241BC8">
        <w:t xml:space="preserve">tekstu dwóch </w:t>
      </w:r>
      <w:r w:rsidRPr="00F46FF0">
        <w:t>poprawek.</w:t>
      </w:r>
    </w:p>
    <w:p w14:paraId="6FE0CED8" w14:textId="77777777" w:rsidR="00BF03CF" w:rsidRPr="003714EB" w:rsidRDefault="00BF03CF" w:rsidP="00BF03CF">
      <w:pPr>
        <w:pStyle w:val="NIEARTTEKSTtekstnieartykuowanynppodstprawnarozplubpreambua"/>
      </w:pPr>
      <w:r w:rsidRPr="003714EB">
        <w:rPr>
          <w:rStyle w:val="Ppogrubienie"/>
        </w:rPr>
        <w:t>Poprawka 1</w:t>
      </w:r>
      <w:r>
        <w:t xml:space="preserve"> koryguje strukturę ustawy i eliminuje niejasność regulacji, dzięki czemu, w art. 8</w:t>
      </w:r>
      <w:r w:rsidRPr="00241BC8">
        <w:t xml:space="preserve"> </w:t>
      </w:r>
      <w:r>
        <w:t xml:space="preserve">ustawy nowelizowanej: ust. 3 będzie ogólnie </w:t>
      </w:r>
      <w:r w:rsidRPr="003714EB">
        <w:t xml:space="preserve">regulował udzielanie </w:t>
      </w:r>
      <w:r w:rsidRPr="002712A2">
        <w:t>nieodpłatn</w:t>
      </w:r>
      <w:r>
        <w:t>ej</w:t>
      </w:r>
      <w:r w:rsidRPr="002712A2">
        <w:t xml:space="preserve"> pomoc</w:t>
      </w:r>
      <w:r>
        <w:t>y</w:t>
      </w:r>
      <w:r w:rsidRPr="002712A2">
        <w:t xml:space="preserve"> prawn</w:t>
      </w:r>
      <w:r>
        <w:t xml:space="preserve">ej i </w:t>
      </w:r>
      <w:r w:rsidRPr="002712A2">
        <w:t>nieodpłatne</w:t>
      </w:r>
      <w:r>
        <w:t>go</w:t>
      </w:r>
      <w:r w:rsidRPr="002712A2">
        <w:t xml:space="preserve"> poradnictw</w:t>
      </w:r>
      <w:r>
        <w:t>a</w:t>
      </w:r>
      <w:r w:rsidRPr="002712A2">
        <w:t xml:space="preserve"> obywatelskie</w:t>
      </w:r>
      <w:r>
        <w:t xml:space="preserve">go </w:t>
      </w:r>
      <w:r w:rsidRPr="003714EB">
        <w:t>podczas dyżuru, ust. 3a – da</w:t>
      </w:r>
      <w:r>
        <w:t xml:space="preserve"> osobom uprawnionym </w:t>
      </w:r>
      <w:r w:rsidRPr="003714EB">
        <w:t>możliwość skorzystania z</w:t>
      </w:r>
      <w:r>
        <w:t xml:space="preserve"> nich </w:t>
      </w:r>
      <w:r w:rsidRPr="003714EB">
        <w:t xml:space="preserve">stacjonarnie (w punkcie) albo </w:t>
      </w:r>
      <w:r w:rsidRPr="001446F2">
        <w:t>za</w:t>
      </w:r>
      <w:r>
        <w:t xml:space="preserve"> </w:t>
      </w:r>
      <w:r w:rsidRPr="001446F2">
        <w:t>pośrednictwem środków porozumiewania się na odległość</w:t>
      </w:r>
      <w:r>
        <w:t xml:space="preserve"> (</w:t>
      </w:r>
      <w:r w:rsidRPr="003714EB">
        <w:t>zdalnie</w:t>
      </w:r>
      <w:r>
        <w:t>)</w:t>
      </w:r>
      <w:r w:rsidRPr="003714EB">
        <w:t>, a ust. 3b – pozw</w:t>
      </w:r>
      <w:r>
        <w:t xml:space="preserve">oli </w:t>
      </w:r>
      <w:r w:rsidRPr="003714EB">
        <w:t>staroście wyeliminować możliwość udzielania pomocy stacjonarn</w:t>
      </w:r>
      <w:r>
        <w:t>ie</w:t>
      </w:r>
      <w:r w:rsidRPr="003714EB">
        <w:t xml:space="preserve"> w razie </w:t>
      </w:r>
      <w:r>
        <w:t xml:space="preserve">ogłoszenia stanu zagrożenia epidemicznego, stanu epidemii </w:t>
      </w:r>
      <w:r w:rsidRPr="003714EB">
        <w:t>albo stanu nadzwyczajnego</w:t>
      </w:r>
      <w:r>
        <w:t xml:space="preserve">. W tym ostatnim wypadku starosta będzie miał obowiązek określenia warunków technicznych </w:t>
      </w:r>
      <w:r w:rsidRPr="003714EB">
        <w:t>odbywania dyżurów poza punktem</w:t>
      </w:r>
      <w:r>
        <w:t xml:space="preserve">. Ponadto poprawka usuwa regulację eliminującą konieczność składania przez osoby uprawnione jakichkolwiek oświadczeń </w:t>
      </w:r>
      <w:r w:rsidRPr="003714EB">
        <w:t xml:space="preserve">w razie </w:t>
      </w:r>
      <w:r>
        <w:t xml:space="preserve">ogłoszenia stanu zagrożenia epidemicznego, stanu epidemii </w:t>
      </w:r>
      <w:r w:rsidRPr="003714EB">
        <w:t>albo stanu nadzwyczajnego</w:t>
      </w:r>
      <w:r>
        <w:t>, co jest zbędne wobec otwarcia możliwości ich zdalnego składania w formie ustnej.</w:t>
      </w:r>
    </w:p>
    <w:p w14:paraId="1E6C2D68" w14:textId="77777777" w:rsidR="00BF03CF" w:rsidRDefault="00BF03CF" w:rsidP="00BF03CF">
      <w:pPr>
        <w:pStyle w:val="ARTartustawynprozporzdzenia"/>
      </w:pPr>
      <w:r w:rsidRPr="007A3501">
        <w:rPr>
          <w:rStyle w:val="Ppogrubienie"/>
        </w:rPr>
        <w:t>Poprawka 2</w:t>
      </w:r>
      <w:r>
        <w:t xml:space="preserve"> ujednolica przepisy ustawy pod kątem składania przez osoby uprawnione oświadczeń o </w:t>
      </w:r>
      <w:r w:rsidRPr="0096281F">
        <w:t>niemożności poniesienia kosztów odpłatnej pomocy prawnej, o niezatrudnianiu innych osób w ciągu ostatniego roku oraz o świadomości, że pomocy udziela osoba niebędąca adwokatem</w:t>
      </w:r>
      <w:r>
        <w:t xml:space="preserve"> (</w:t>
      </w:r>
      <w:r w:rsidRPr="0096281F">
        <w:t>radcą prawnym</w:t>
      </w:r>
      <w:r>
        <w:t xml:space="preserve">, </w:t>
      </w:r>
      <w:r w:rsidRPr="0096281F">
        <w:t>doradcą podatkowym</w:t>
      </w:r>
      <w:r>
        <w:t>), ponieważ pomimo otwarcia możliwości zdalnego składania w formie ustnej pierwszych dwóch oświadczeń, w wypadku trzeciego z nich ustawa nowelizowana nadal miała przewidywać tylko formę pisemną.</w:t>
      </w:r>
    </w:p>
    <w:p w14:paraId="2344D422" w14:textId="6A47C320" w:rsidR="00BF03CF" w:rsidRPr="00902764" w:rsidRDefault="00BF03CF" w:rsidP="00A054FD">
      <w:pPr>
        <w:pStyle w:val="POPIERAJCYPOPRAWKZAMIESZCZONWZESTAWIENIUWNIOSKW"/>
      </w:pPr>
    </w:p>
    <w:sectPr w:rsidR="00BF03CF" w:rsidRPr="00902764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6630" w14:textId="77777777" w:rsidR="00567E2A" w:rsidRDefault="00567E2A">
      <w:r>
        <w:separator/>
      </w:r>
    </w:p>
  </w:endnote>
  <w:endnote w:type="continuationSeparator" w:id="0">
    <w:p w14:paraId="738A4F6F" w14:textId="77777777" w:rsidR="00567E2A" w:rsidRDefault="0056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A878" w14:textId="77777777" w:rsidR="00567E2A" w:rsidRDefault="00567E2A">
      <w:r>
        <w:separator/>
      </w:r>
    </w:p>
  </w:footnote>
  <w:footnote w:type="continuationSeparator" w:id="0">
    <w:p w14:paraId="38AE9AEE" w14:textId="77777777" w:rsidR="00567E2A" w:rsidRDefault="0056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A8D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03C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84176"/>
    <w:multiLevelType w:val="multilevel"/>
    <w:tmpl w:val="18889298"/>
    <w:lvl w:ilvl="0">
      <w:start w:val="1"/>
      <w:numFmt w:val="decimal"/>
      <w:pStyle w:val="OZNACZENIEWNIOSKUWZESTAWIENI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070A99"/>
    <w:multiLevelType w:val="hybridMultilevel"/>
    <w:tmpl w:val="693A65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0EB2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3C3C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E6C98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292"/>
    <w:rsid w:val="00296736"/>
    <w:rsid w:val="002971DE"/>
    <w:rsid w:val="002A0005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56A4C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0F04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4D88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2D7C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67E2A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DC4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0C5A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21F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0C42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0E58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4BAC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03CF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5C1A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44F6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770B0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3CF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  <w:style w:type="paragraph" w:customStyle="1" w:styleId="OZNACZENIEWNIOSKUWZESTAWIENIU">
    <w:name w:val="OZNACZENIE WNIOSKU W ZESTAWIENIU"/>
    <w:basedOn w:val="OZNACZENIEPUNKTUWUCHWALESENACKIEJ"/>
    <w:qFormat/>
    <w:rsid w:val="009B0E58"/>
    <w:pPr>
      <w:numPr>
        <w:numId w:val="7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2025-07-15T15:52:00Z</cp:lastPrinted>
  <dcterms:created xsi:type="dcterms:W3CDTF">2025-07-30T14:24:00Z</dcterms:created>
  <dcterms:modified xsi:type="dcterms:W3CDTF">2025-07-31T12:08:00Z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