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9DBA" w14:textId="77777777" w:rsidR="00B2447A" w:rsidRPr="00E000DC" w:rsidRDefault="00B2447A" w:rsidP="00912118">
      <w:pPr>
        <w:pStyle w:val="OZNRODZAKTUtznustawalubrozporzdzenieiorganwydajcy"/>
      </w:pPr>
      <w:r w:rsidRPr="00912118">
        <w:t>UCHWAŁA</w:t>
      </w:r>
    </w:p>
    <w:p w14:paraId="7897C029" w14:textId="77777777" w:rsidR="00B2447A" w:rsidRPr="00E000DC" w:rsidRDefault="00B2447A" w:rsidP="00912118">
      <w:pPr>
        <w:pStyle w:val="OZNRODZAKTUtznustawalubrozporzdzenieiorganwydajcy"/>
      </w:pPr>
      <w:r w:rsidRPr="00E000DC">
        <w:t>SENATU RZECZYPOSPOLITEJ POLSKIEJ</w:t>
      </w:r>
    </w:p>
    <w:p w14:paraId="70B3CBB2" w14:textId="77777777" w:rsidR="00B2447A" w:rsidRPr="00E000DC" w:rsidRDefault="00B2447A" w:rsidP="00912118">
      <w:pPr>
        <w:pStyle w:val="DATAAKTUdatauchwalenialubwydaniaaktu"/>
      </w:pPr>
      <w:r w:rsidRPr="00E000DC">
        <w:t>z dnia</w:t>
      </w:r>
      <w:r>
        <w:t xml:space="preserve"> 31 lipca 2025 r.</w:t>
      </w:r>
    </w:p>
    <w:p w14:paraId="3C9A4D99" w14:textId="77777777" w:rsidR="00B2447A" w:rsidRPr="00E000DC" w:rsidRDefault="00B2447A" w:rsidP="00BF6F18">
      <w:pPr>
        <w:pStyle w:val="TYTUAKTUprzedmiotregulacjiustawylubrozporzdzenia"/>
      </w:pPr>
      <w:r>
        <w:t>w sprawie ustawy o zmianie ustawy – Prawo energetyczne oraz niektórych innych ustaw</w:t>
      </w:r>
    </w:p>
    <w:p w14:paraId="069FA9A6" w14:textId="77777777" w:rsidR="00B2447A" w:rsidRDefault="00B2447A" w:rsidP="002929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25 lipca 2025 </w:t>
      </w:r>
      <w:r w:rsidRPr="00E000DC">
        <w:t xml:space="preserve">r. ustawy </w:t>
      </w:r>
      <w:r>
        <w:t>o zmianie</w:t>
      </w:r>
      <w:r w:rsidRPr="00864C51">
        <w:t xml:space="preserve"> </w:t>
      </w:r>
      <w:r>
        <w:t>ustawy – Prawo energetyczne oraz niektórych innych ustaw</w:t>
      </w:r>
      <w:r w:rsidRPr="00E000DC">
        <w:t xml:space="preserve">, wprowadza </w:t>
      </w:r>
      <w:r>
        <w:t>do 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505"/>
      </w:tblGrid>
      <w:tr w:rsidR="00B2447A" w:rsidRPr="00B528A4" w14:paraId="04052013" w14:textId="77777777" w:rsidTr="0089342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3BE839" w14:textId="77777777" w:rsidR="00B2447A" w:rsidRPr="00B528A4" w:rsidRDefault="00B2447A" w:rsidP="00B2447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3489EE9" w14:textId="77777777" w:rsidR="00B2447A" w:rsidRPr="00D9022A" w:rsidRDefault="00B2447A" w:rsidP="00680038">
            <w:pPr>
              <w:pStyle w:val="TREPUNKTUWUCHWALESENACKIEJ"/>
            </w:pPr>
            <w:r>
              <w:t>w art. 4, w ust. 9</w:t>
            </w:r>
            <w:r w:rsidRPr="00680038">
              <w:t xml:space="preserve"> we wprowadzeniu do wyliczenia wyrazy „zajmującej się obrotem energią elektryczną wyznaczonej na sprzedawcę zobowiązanego” zastępuje się wyrazami „wyznaczonej na sprzedawcę zobowiązanego”;</w:t>
            </w:r>
          </w:p>
        </w:tc>
      </w:tr>
      <w:tr w:rsidR="00B2447A" w:rsidRPr="00B528A4" w14:paraId="10CEF1A5" w14:textId="77777777" w:rsidTr="0089342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AC1AB2" w14:textId="77777777" w:rsidR="00B2447A" w:rsidRPr="00B528A4" w:rsidRDefault="00B2447A" w:rsidP="00B2447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88F56F" w14:textId="77777777" w:rsidR="00B2447A" w:rsidRDefault="00B2447A" w:rsidP="00B8696C">
            <w:pPr>
              <w:pStyle w:val="TREPUNKTUWUCHWALESENACKIEJ"/>
            </w:pPr>
            <w:r>
              <w:t>w</w:t>
            </w:r>
            <w:r w:rsidRPr="00680038">
              <w:t xml:space="preserve"> art. 5 dotychczasową treść oznacza się jako ust. 1 i dodaje się ust. 2 w brzmieniu:</w:t>
            </w:r>
          </w:p>
          <w:p w14:paraId="7D3C63D6" w14:textId="77777777" w:rsidR="00B2447A" w:rsidRDefault="00B2447A" w:rsidP="00B8696C">
            <w:pPr>
              <w:pStyle w:val="USTustnpkodeksu"/>
            </w:pPr>
            <w:r w:rsidRPr="00680038">
              <w:t xml:space="preserve">„2. Spółka nabywająca od spółki dzielonej prawa i obowiązki sprzedawcy </w:t>
            </w:r>
            <w:r>
              <w:t>z </w:t>
            </w:r>
            <w:r w:rsidRPr="00680038">
              <w:t xml:space="preserve">urzędu staje się z dniem podziału stroną umów zawartych przez spółkę dzieloną </w:t>
            </w:r>
            <w:r>
              <w:t>w </w:t>
            </w:r>
            <w:r w:rsidRPr="00680038">
              <w:t>wykonaniu obowiązków sprzedawcy z urzędu.”.</w:t>
            </w:r>
          </w:p>
        </w:tc>
      </w:tr>
    </w:tbl>
    <w:p w14:paraId="6E1905CE" w14:textId="77777777" w:rsidR="00B2447A" w:rsidRPr="00737F6A" w:rsidRDefault="00B2447A" w:rsidP="00061571">
      <w:pPr>
        <w:pStyle w:val="POPIERAJCYPOPRAWKZAMIESZCZONWZESTAWIENIUWNIOSKW"/>
      </w:pPr>
    </w:p>
    <w:p w14:paraId="25F2833F" w14:textId="77777777" w:rsidR="00447A7A" w:rsidRPr="00737F6A" w:rsidRDefault="00447A7A" w:rsidP="00061571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A67A413" w14:textId="77777777" w:rsidR="00B2447A" w:rsidRDefault="00B2447A" w:rsidP="00C27C1B">
      <w:pPr>
        <w:pStyle w:val="OZNRODZAKTUtznustawalubrozporzdzenieiorganwydajcy"/>
      </w:pPr>
      <w:r>
        <w:lastRenderedPageBreak/>
        <w:t>Uzasadnienie</w:t>
      </w:r>
    </w:p>
    <w:p w14:paraId="550E452B" w14:textId="77777777" w:rsidR="00B2447A" w:rsidRDefault="00B2447A" w:rsidP="0000544A"/>
    <w:p w14:paraId="1F805B6A" w14:textId="77777777" w:rsidR="00B2447A" w:rsidRPr="006124B5" w:rsidRDefault="00B2447A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31</w:t>
      </w:r>
      <w:r w:rsidRPr="000455FA">
        <w:t xml:space="preserve"> lipca</w:t>
      </w:r>
      <w:r>
        <w:t xml:space="preserve"> 2025 r. Senat rozpatrzył ustawę o zmianie ustawy – Prawo energetyczne oraz niektórych innych ustaw i uchwalił do niej 2 </w:t>
      </w:r>
      <w:r w:rsidRPr="006124B5">
        <w:t>poprawk</w:t>
      </w:r>
      <w:r>
        <w:t>i</w:t>
      </w:r>
      <w:r w:rsidRPr="006124B5">
        <w:t>.</w:t>
      </w:r>
    </w:p>
    <w:p w14:paraId="1A3FAE5A" w14:textId="77777777" w:rsidR="00B2447A" w:rsidRDefault="00B2447A" w:rsidP="00D050C1">
      <w:pPr>
        <w:pStyle w:val="NIEARTTEKSTtekstnieartykuowanynppodstprawnarozplubpreambua"/>
      </w:pPr>
      <w:r>
        <w:t xml:space="preserve">Dokonując analizy ustawy w zakresie proponowanego przepisu art. 40 ust. 9 ustawy z dnia 20 lutego 2015 r. o odnawialnych źródłach energii, Senat uznał za konieczne przyjęcie poprawki nr 1 mającej na celu objęcie zakresem regulacji tego przepisu również sprzedawcę zobowiązanego, którym jest </w:t>
      </w:r>
      <w:r w:rsidRPr="00A127C7">
        <w:t xml:space="preserve">podmiot prowadzący działalność gospodarczą polegającą </w:t>
      </w:r>
      <w:r>
        <w:t>na </w:t>
      </w:r>
      <w:r w:rsidRPr="00A127C7">
        <w:t>wytwarzaniu energii elektrycznej</w:t>
      </w:r>
      <w:r>
        <w:t xml:space="preserve">. Senat przyjmując przedmiotową poprawkę kierował się tym, że zgodnie z art. 40 ust. 5c ustawy z dnia 20 lutego 2015 r. o odnawialnych źródłach energii sprzedawcą zobowiązanym może być również </w:t>
      </w:r>
      <w:r w:rsidRPr="00A127C7">
        <w:t>podmiot prowadzący działalność gospodarczą polegającą na wytwarzaniu energii elektrycznej</w:t>
      </w:r>
      <w:r>
        <w:t>.</w:t>
      </w:r>
    </w:p>
    <w:p w14:paraId="1810790E" w14:textId="77777777" w:rsidR="00B2447A" w:rsidRPr="009B1307" w:rsidRDefault="00B2447A" w:rsidP="009B1307">
      <w:pPr>
        <w:pStyle w:val="ARTartustawynprozporzdzenia"/>
      </w:pPr>
      <w:r>
        <w:t>Dokonując oceny art. 5 ustawy Senat uznał za konieczne przyjęcie poprawki nr 2 mającej na celu objęcie zakresem jego regulacji sytuacji, w której</w:t>
      </w:r>
      <w:r w:rsidRPr="00A127C7">
        <w:t xml:space="preserve"> </w:t>
      </w:r>
      <w:r>
        <w:t>spółka nabywająca od spółki dzielonej prawa i obowiązku sprzedawcy z urzędu staje się stroną umów zawartych przez taką spółkę dzieloną. Senat uznał za zasadne, aby art. 5 zawierał regulację analogiczną do przyjętej w proponowanym art. 40 ust. 9 pkt 2 ustawy z dnia 20 lutego 2015 r. o odnawialnych źródłach energii oraz w art. 5b ustawy z dnia 10 kwietnia 1997 r. – Prawo energetyczne, usuwając w ten sposób wątpliwości co do podmiotów wykonujących działalność gospodarczą wobec odbiorców energii, jakimi są gospodarstwa domowe.</w:t>
      </w:r>
    </w:p>
    <w:p w14:paraId="4B00D711" w14:textId="77777777" w:rsidR="00B2447A" w:rsidRDefault="00B2447A" w:rsidP="00F55426">
      <w:pPr>
        <w:pStyle w:val="ARTartustawynprozporzdzenia"/>
      </w:pPr>
    </w:p>
    <w:p w14:paraId="19639A59" w14:textId="50CD2521" w:rsidR="00357757" w:rsidRPr="00737F6A" w:rsidRDefault="00357757" w:rsidP="00B2447A">
      <w:pPr>
        <w:pStyle w:val="OZNRODZAKTUtznustawalubrozporzdzenieiorganwydajcy"/>
      </w:pPr>
    </w:p>
    <w:sectPr w:rsidR="00357757" w:rsidRPr="00737F6A" w:rsidSect="00324B9F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7DD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2447A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632A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47A7A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47A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2025-07-31T12:08:00Z</cp:lastPrinted>
  <dcterms:created xsi:type="dcterms:W3CDTF">2025-07-31T12:10:00Z</dcterms:created>
  <dcterms:modified xsi:type="dcterms:W3CDTF">2025-07-31T12:10:00Z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