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8E97" w14:textId="1A802C07" w:rsidR="00462741" w:rsidRPr="00397B29" w:rsidRDefault="006A4C1D" w:rsidP="00397B29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UZASADNIENIE</w:t>
      </w:r>
    </w:p>
    <w:p w14:paraId="54CBB419" w14:textId="70B5B14B" w:rsidR="00612AA1" w:rsidRPr="00397B29" w:rsidRDefault="000C713A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P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rojekt ustawy </w:t>
      </w:r>
      <w:r w:rsidR="006013E6" w:rsidRPr="00397B29">
        <w:rPr>
          <w:rFonts w:ascii="Times New Roman" w:hAnsi="Times New Roman" w:cs="Times New Roman"/>
          <w:sz w:val="24"/>
          <w:szCs w:val="24"/>
        </w:rPr>
        <w:t xml:space="preserve">o zmianie ustawy – Kodeks pracy oraz ustawy o zakładowym funduszu świadczeń socjalnych </w:t>
      </w:r>
      <w:r w:rsidRPr="00397B29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3A31D8" w:rsidRPr="00397B29">
        <w:rPr>
          <w:rFonts w:ascii="Times New Roman" w:hAnsi="Times New Roman" w:cs="Times New Roman"/>
          <w:sz w:val="24"/>
          <w:szCs w:val="24"/>
        </w:rPr>
        <w:t>uproszczeni</w:t>
      </w:r>
      <w:r w:rsidRPr="00397B29">
        <w:rPr>
          <w:rFonts w:ascii="Times New Roman" w:hAnsi="Times New Roman" w:cs="Times New Roman"/>
          <w:sz w:val="24"/>
          <w:szCs w:val="24"/>
        </w:rPr>
        <w:t>e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 regulacji i </w:t>
      </w:r>
      <w:r w:rsidRPr="00397B29"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lepszego ich dostosowania do potrzeb </w:t>
      </w:r>
      <w:r w:rsidR="00612AA1" w:rsidRPr="00397B29">
        <w:rPr>
          <w:rFonts w:ascii="Times New Roman" w:hAnsi="Times New Roman" w:cs="Times New Roman"/>
          <w:sz w:val="24"/>
          <w:szCs w:val="24"/>
        </w:rPr>
        <w:t>pracowników i pracodawców, w tym przedsiębiorców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. Proponowane zmiany są wyjściem naprzeciw postulatom deregulacyjnym wypracowanym przez Rządowy Zespół </w:t>
      </w:r>
      <w:r w:rsidR="006013E6" w:rsidRPr="00397B29">
        <w:rPr>
          <w:rFonts w:ascii="Times New Roman" w:hAnsi="Times New Roman" w:cs="Times New Roman"/>
          <w:sz w:val="24"/>
          <w:szCs w:val="24"/>
        </w:rPr>
        <w:t>do spraw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 Deregulacji powołany przez Radę Ministrów w marcu 2025 r</w:t>
      </w:r>
      <w:r w:rsidR="00DA2E14" w:rsidRPr="00397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C29FD" w14:textId="251EF197" w:rsidR="005C2948" w:rsidRPr="00397B29" w:rsidRDefault="003A31D8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Skutkiem wejścia w życie ustawy będzie</w:t>
      </w:r>
      <w:r w:rsidR="00DA2E14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Pr="00397B29">
        <w:rPr>
          <w:rFonts w:ascii="Times New Roman" w:hAnsi="Times New Roman" w:cs="Times New Roman"/>
          <w:sz w:val="24"/>
          <w:szCs w:val="24"/>
        </w:rPr>
        <w:t xml:space="preserve">stworzenie lepszych warunków dla prowadzenia działalności gospodarczej, </w:t>
      </w:r>
      <w:r w:rsidR="00DA2E14" w:rsidRPr="00397B29">
        <w:rPr>
          <w:rFonts w:ascii="Times New Roman" w:hAnsi="Times New Roman" w:cs="Times New Roman"/>
          <w:sz w:val="24"/>
          <w:szCs w:val="24"/>
        </w:rPr>
        <w:t xml:space="preserve">usunięcie zbędnych formalności </w:t>
      </w:r>
      <w:r w:rsidRPr="00397B29">
        <w:rPr>
          <w:rFonts w:ascii="Times New Roman" w:hAnsi="Times New Roman" w:cs="Times New Roman"/>
          <w:sz w:val="24"/>
          <w:szCs w:val="24"/>
        </w:rPr>
        <w:t xml:space="preserve">oraz </w:t>
      </w:r>
      <w:r w:rsidR="005D0872" w:rsidRPr="00397B29">
        <w:rPr>
          <w:rFonts w:ascii="Times New Roman" w:hAnsi="Times New Roman" w:cs="Times New Roman"/>
          <w:sz w:val="24"/>
          <w:szCs w:val="24"/>
        </w:rPr>
        <w:t>uspójnienie</w:t>
      </w:r>
      <w:r w:rsidR="00DA2E14" w:rsidRPr="00397B29">
        <w:rPr>
          <w:rFonts w:ascii="Times New Roman" w:hAnsi="Times New Roman" w:cs="Times New Roman"/>
          <w:sz w:val="24"/>
          <w:szCs w:val="24"/>
        </w:rPr>
        <w:t xml:space="preserve"> systemu prawnego</w:t>
      </w:r>
      <w:r w:rsidRPr="00397B29">
        <w:rPr>
          <w:rFonts w:ascii="Times New Roman" w:hAnsi="Times New Roman" w:cs="Times New Roman"/>
          <w:sz w:val="24"/>
          <w:szCs w:val="24"/>
        </w:rPr>
        <w:t xml:space="preserve"> w zakresie prawa pracy.</w:t>
      </w:r>
      <w:r w:rsidR="005C2948" w:rsidRPr="00397B29">
        <w:rPr>
          <w:rFonts w:ascii="Times New Roman" w:hAnsi="Times New Roman" w:cs="Times New Roman"/>
          <w:sz w:val="24"/>
          <w:szCs w:val="24"/>
        </w:rPr>
        <w:t xml:space="preserve"> Projekt ustawy przygotowano w oparciu o stanowisko zawarte w fiszkach</w:t>
      </w:r>
      <w:r w:rsidR="007965E4" w:rsidRPr="00397B29">
        <w:rPr>
          <w:rFonts w:ascii="Times New Roman" w:hAnsi="Times New Roman" w:cs="Times New Roman"/>
          <w:sz w:val="24"/>
          <w:szCs w:val="24"/>
        </w:rPr>
        <w:t xml:space="preserve"> zawierających ocenę propozycji deregulacyjnych</w:t>
      </w:r>
      <w:r w:rsidR="005C2948" w:rsidRPr="00397B29">
        <w:rPr>
          <w:rFonts w:ascii="Times New Roman" w:hAnsi="Times New Roman" w:cs="Times New Roman"/>
          <w:sz w:val="24"/>
          <w:szCs w:val="24"/>
        </w:rPr>
        <w:t xml:space="preserve"> nr </w:t>
      </w:r>
      <w:r w:rsidR="006B3E64" w:rsidRPr="00397B29">
        <w:rPr>
          <w:rFonts w:ascii="Times New Roman" w:hAnsi="Times New Roman" w:cs="Times New Roman"/>
          <w:sz w:val="24"/>
          <w:szCs w:val="24"/>
        </w:rPr>
        <w:t>MRPiPS-9-153, MRPiPS-10-154 oraz MRPiPS-14-183</w:t>
      </w:r>
      <w:r w:rsidR="005C2948" w:rsidRPr="00397B29">
        <w:rPr>
          <w:rFonts w:ascii="Times New Roman" w:hAnsi="Times New Roman" w:cs="Times New Roman"/>
          <w:sz w:val="24"/>
          <w:szCs w:val="24"/>
        </w:rPr>
        <w:t>.</w:t>
      </w:r>
    </w:p>
    <w:p w14:paraId="7619DFF2" w14:textId="2F270419" w:rsidR="006A4C1D" w:rsidRPr="00397B29" w:rsidRDefault="006A4C1D" w:rsidP="00397B2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B29">
        <w:rPr>
          <w:rFonts w:ascii="Times New Roman" w:hAnsi="Times New Roman" w:cs="Times New Roman"/>
          <w:b/>
          <w:bCs/>
          <w:sz w:val="24"/>
          <w:szCs w:val="24"/>
        </w:rPr>
        <w:t>1. Zmiana terminu wypłaty ekwiwalentu za urlop</w:t>
      </w:r>
      <w:r w:rsidR="00F122F0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(zmiana w art. 171 </w:t>
      </w:r>
      <w:r w:rsidR="00044653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  <w:r w:rsidR="00F122F0" w:rsidRPr="00397B29">
        <w:rPr>
          <w:rFonts w:ascii="Times New Roman" w:hAnsi="Times New Roman" w:cs="Times New Roman"/>
          <w:b/>
          <w:bCs/>
          <w:sz w:val="24"/>
          <w:szCs w:val="24"/>
        </w:rPr>
        <w:t>Kodeksu pracy)</w:t>
      </w:r>
    </w:p>
    <w:p w14:paraId="2A07C62F" w14:textId="10EA2E86" w:rsidR="006A4C1D" w:rsidRPr="00397B29" w:rsidRDefault="00F63628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Według obecnie obowiązujących przepisów prawa pracy, roszczenie o wypłatę ekwiwalentu za urlop staje się wymagalne w dniu rozwiązania umowy o pracę. Powoduje to konieczność generowania przez pracodawców dodatkowych list płac i przelewów, poza comiesięcznymi listami wynagrodzeń</w:t>
      </w:r>
      <w:r w:rsidR="00433D64">
        <w:rPr>
          <w:rFonts w:ascii="Times New Roman" w:hAnsi="Times New Roman" w:cs="Times New Roman"/>
          <w:sz w:val="24"/>
          <w:szCs w:val="24"/>
        </w:rPr>
        <w:t>,</w:t>
      </w:r>
      <w:r w:rsidRPr="00397B29">
        <w:rPr>
          <w:rFonts w:ascii="Times New Roman" w:hAnsi="Times New Roman" w:cs="Times New Roman"/>
          <w:sz w:val="24"/>
          <w:szCs w:val="24"/>
        </w:rPr>
        <w:t xml:space="preserve"> oraz może prowadzić do nieprawidłowego wyliczenia wysokości ekwiwalentu</w:t>
      </w:r>
      <w:r w:rsidR="00DB0DA0" w:rsidRPr="00397B29">
        <w:rPr>
          <w:rFonts w:ascii="Times New Roman" w:hAnsi="Times New Roman" w:cs="Times New Roman"/>
          <w:sz w:val="24"/>
          <w:szCs w:val="24"/>
        </w:rPr>
        <w:t xml:space="preserve"> z powodu konieczności jego ustalenia </w:t>
      </w:r>
      <w:r w:rsidRPr="00397B29">
        <w:rPr>
          <w:rFonts w:ascii="Times New Roman" w:hAnsi="Times New Roman" w:cs="Times New Roman"/>
          <w:sz w:val="24"/>
          <w:szCs w:val="24"/>
        </w:rPr>
        <w:t>przed ustaniem stosunku pracy.</w:t>
      </w:r>
      <w:r w:rsidR="00AC32A5" w:rsidRPr="00397B29">
        <w:rPr>
          <w:rFonts w:ascii="Times New Roman" w:hAnsi="Times New Roman" w:cs="Times New Roman"/>
          <w:sz w:val="24"/>
          <w:szCs w:val="24"/>
        </w:rPr>
        <w:t xml:space="preserve"> Projektowane zmiany ustalają termin wypłaty ekwiwalentu za urlop na ten sam dzień, w którym wypłacane jest wynagrodzenie. </w:t>
      </w:r>
    </w:p>
    <w:p w14:paraId="36522829" w14:textId="06D50F8C" w:rsidR="004D78EB" w:rsidRPr="00397B29" w:rsidRDefault="00F122F0" w:rsidP="00397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Skutkiem projektowanych zmian będzie m.in.:</w:t>
      </w:r>
    </w:p>
    <w:p w14:paraId="21FD3A36" w14:textId="28231E7F" w:rsidR="0097236E" w:rsidRPr="00397B29" w:rsidRDefault="0097236E" w:rsidP="00397B29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uproszczenie procesu rozliczeń przy rozwiązaniu umowy</w:t>
      </w:r>
      <w:r w:rsidR="00F122F0" w:rsidRPr="00397B29">
        <w:rPr>
          <w:rFonts w:ascii="Times New Roman" w:hAnsi="Times New Roman" w:cs="Times New Roman"/>
          <w:sz w:val="24"/>
          <w:szCs w:val="24"/>
        </w:rPr>
        <w:t xml:space="preserve"> o pracę</w:t>
      </w:r>
      <w:r w:rsidRPr="00397B29">
        <w:rPr>
          <w:rFonts w:ascii="Times New Roman" w:hAnsi="Times New Roman" w:cs="Times New Roman"/>
          <w:sz w:val="24"/>
          <w:szCs w:val="24"/>
        </w:rPr>
        <w:t>,</w:t>
      </w:r>
    </w:p>
    <w:p w14:paraId="76CE4C0E" w14:textId="186C6030" w:rsidR="0097236E" w:rsidRPr="00397B29" w:rsidRDefault="0097236E" w:rsidP="00397B29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ograniczenie liczby błędów wynikających z braku pełnych danych w dniu zakończenia pracy,</w:t>
      </w:r>
    </w:p>
    <w:p w14:paraId="773A4B62" w14:textId="19B299D6" w:rsidR="0097236E" w:rsidRPr="00397B29" w:rsidRDefault="0097236E" w:rsidP="00397B29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mniejsze ryzyko naruszeń przepisów i sankcji</w:t>
      </w:r>
      <w:r w:rsidR="004D78EB" w:rsidRPr="00397B29">
        <w:rPr>
          <w:rFonts w:ascii="Times New Roman" w:hAnsi="Times New Roman" w:cs="Times New Roman"/>
          <w:sz w:val="24"/>
          <w:szCs w:val="24"/>
        </w:rPr>
        <w:t xml:space="preserve"> dla pracodawców</w:t>
      </w:r>
      <w:r w:rsidRPr="00397B29">
        <w:rPr>
          <w:rFonts w:ascii="Times New Roman" w:hAnsi="Times New Roman" w:cs="Times New Roman"/>
          <w:sz w:val="24"/>
          <w:szCs w:val="24"/>
        </w:rPr>
        <w:t xml:space="preserve"> ze strony P</w:t>
      </w:r>
      <w:r w:rsidR="004D78EB" w:rsidRPr="00397B29">
        <w:rPr>
          <w:rFonts w:ascii="Times New Roman" w:hAnsi="Times New Roman" w:cs="Times New Roman"/>
          <w:sz w:val="24"/>
          <w:szCs w:val="24"/>
        </w:rPr>
        <w:t>aństwowej Inspekcji Pracy</w:t>
      </w:r>
      <w:r w:rsidR="00F122F0" w:rsidRPr="00397B29">
        <w:rPr>
          <w:rFonts w:ascii="Times New Roman" w:hAnsi="Times New Roman" w:cs="Times New Roman"/>
          <w:sz w:val="24"/>
          <w:szCs w:val="24"/>
        </w:rPr>
        <w:t xml:space="preserve"> dzięki bardziej klarownej konstrukcji przepisów oraz przyznaniu pracodawcom </w:t>
      </w:r>
      <w:r w:rsidR="001A7F40" w:rsidRPr="00397B29">
        <w:rPr>
          <w:rFonts w:ascii="Times New Roman" w:hAnsi="Times New Roman" w:cs="Times New Roman"/>
          <w:sz w:val="24"/>
          <w:szCs w:val="24"/>
        </w:rPr>
        <w:t>czasu na bezsporne wyliczenie wysokości ekwiwalentu po ustaniu stosunku pracy</w:t>
      </w:r>
      <w:r w:rsidRPr="00397B29">
        <w:rPr>
          <w:rFonts w:ascii="Times New Roman" w:hAnsi="Times New Roman" w:cs="Times New Roman"/>
          <w:sz w:val="24"/>
          <w:szCs w:val="24"/>
        </w:rPr>
        <w:t>,</w:t>
      </w:r>
    </w:p>
    <w:p w14:paraId="3AF15A8E" w14:textId="5799F941" w:rsidR="0097236E" w:rsidRPr="00397B29" w:rsidRDefault="0097236E" w:rsidP="00397B29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odciążenie działów kadrowo-płacowych, szczególnie w firmach z dużą rotacją pracowników.</w:t>
      </w:r>
    </w:p>
    <w:p w14:paraId="012DD856" w14:textId="36C226E1" w:rsidR="00761116" w:rsidRPr="00397B29" w:rsidRDefault="006A4C1D" w:rsidP="00397B29">
      <w:pPr>
        <w:keepNext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B2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Zmiana liczby przedstawicieli pracowników w uzgodnieniach z zakresu zakładowego funduszu świadczeń socjalnych</w:t>
      </w:r>
    </w:p>
    <w:p w14:paraId="59820F99" w14:textId="1461D34F" w:rsidR="006A4C1D" w:rsidRPr="00397B29" w:rsidRDefault="001A7F40" w:rsidP="00397B29">
      <w:pPr>
        <w:spacing w:after="12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(zmiana projektowana w art. 4 ust. 3 i w art. 8 ust. 2 </w:t>
      </w:r>
      <w:r w:rsidR="00044653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zdanie drugie 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ustawy z dnia 4</w:t>
      </w:r>
      <w:r w:rsidR="001E14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marca 1994 r. o zakładowym funduszu świadczeń socjalnych (Dz. U. z 2024 r. poz.</w:t>
      </w:r>
      <w:r w:rsidR="001E14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288)</w:t>
      </w:r>
    </w:p>
    <w:p w14:paraId="39B590FA" w14:textId="07F4414A" w:rsidR="00F63628" w:rsidRPr="00397B29" w:rsidRDefault="00044653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 xml:space="preserve">Kolejnym 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problemem rozwiązywanym w niniejszym projekcie jest </w:t>
      </w:r>
      <w:r w:rsidR="005E19B1" w:rsidRPr="00397B29">
        <w:rPr>
          <w:rFonts w:ascii="Times New Roman" w:hAnsi="Times New Roman" w:cs="Times New Roman"/>
          <w:sz w:val="24"/>
          <w:szCs w:val="24"/>
        </w:rPr>
        <w:t xml:space="preserve">przewidziany w przepisach ustawy o zakładowym funduszu świadczeń socjalnych, odmienny od innych spraw z zakresu prawa pracy, sposób </w:t>
      </w:r>
      <w:r w:rsidR="00F63628" w:rsidRPr="00397B29">
        <w:rPr>
          <w:rFonts w:ascii="Times New Roman" w:hAnsi="Times New Roman" w:cs="Times New Roman"/>
          <w:sz w:val="24"/>
          <w:szCs w:val="24"/>
        </w:rPr>
        <w:t>reprezentacj</w:t>
      </w:r>
      <w:r w:rsidR="005E19B1" w:rsidRPr="00397B29">
        <w:rPr>
          <w:rFonts w:ascii="Times New Roman" w:hAnsi="Times New Roman" w:cs="Times New Roman"/>
          <w:sz w:val="24"/>
          <w:szCs w:val="24"/>
        </w:rPr>
        <w:t>i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5E19B1" w:rsidRPr="00397B29">
        <w:rPr>
          <w:rFonts w:ascii="Times New Roman" w:hAnsi="Times New Roman" w:cs="Times New Roman"/>
          <w:sz w:val="24"/>
          <w:szCs w:val="24"/>
        </w:rPr>
        <w:t xml:space="preserve"> wobec pracodawcy</w:t>
      </w:r>
      <w:r w:rsidR="00A50019" w:rsidRPr="00397B29">
        <w:rPr>
          <w:rFonts w:ascii="Times New Roman" w:hAnsi="Times New Roman" w:cs="Times New Roman"/>
          <w:sz w:val="24"/>
          <w:szCs w:val="24"/>
        </w:rPr>
        <w:t>, u którego nie działają zakładowe organizacje związkowe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. </w:t>
      </w:r>
      <w:r w:rsidR="00CB17BE" w:rsidRPr="00397B29">
        <w:rPr>
          <w:rFonts w:ascii="Times New Roman" w:hAnsi="Times New Roman" w:cs="Times New Roman"/>
          <w:sz w:val="24"/>
          <w:szCs w:val="24"/>
        </w:rPr>
        <w:t>Należy zwrócić uwagę, że obecne przepisy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 prawa pracy </w:t>
      </w:r>
      <w:r w:rsidR="00CB17BE" w:rsidRPr="00397B29">
        <w:rPr>
          <w:rFonts w:ascii="Times New Roman" w:hAnsi="Times New Roman" w:cs="Times New Roman"/>
          <w:sz w:val="24"/>
          <w:szCs w:val="24"/>
        </w:rPr>
        <w:t>odnoszące się</w:t>
      </w:r>
      <w:r w:rsidR="00A50019" w:rsidRPr="00397B29">
        <w:rPr>
          <w:rFonts w:ascii="Times New Roman" w:hAnsi="Times New Roman" w:cs="Times New Roman"/>
          <w:sz w:val="24"/>
          <w:szCs w:val="24"/>
        </w:rPr>
        <w:t xml:space="preserve"> np.</w:t>
      </w:r>
      <w:r w:rsidR="00CB17BE" w:rsidRPr="00397B29">
        <w:rPr>
          <w:rFonts w:ascii="Times New Roman" w:hAnsi="Times New Roman" w:cs="Times New Roman"/>
          <w:sz w:val="24"/>
          <w:szCs w:val="24"/>
        </w:rPr>
        <w:t xml:space="preserve"> do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 pracy zdalnej czy porozumień dotyczących czasu pracy wymagają </w:t>
      </w:r>
      <w:r w:rsidR="00EE45A0" w:rsidRPr="00397B29">
        <w:rPr>
          <w:rFonts w:ascii="Times New Roman" w:hAnsi="Times New Roman" w:cs="Times New Roman"/>
          <w:sz w:val="24"/>
          <w:szCs w:val="24"/>
        </w:rPr>
        <w:t xml:space="preserve">w takiej sytuacji 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minimum dwóch reprezentantów pracowników, podczas gdy ustawa o zakładowym funduszu świadczeń socjalnych przewiduje udział tylko jednego reprezentanta pracowników w procesie uzgodnień </w:t>
      </w:r>
      <w:r w:rsidR="00EE45A0" w:rsidRPr="00397B29">
        <w:rPr>
          <w:rFonts w:ascii="Times New Roman" w:hAnsi="Times New Roman" w:cs="Times New Roman"/>
          <w:sz w:val="24"/>
          <w:szCs w:val="24"/>
        </w:rPr>
        <w:t>dotyczących</w:t>
      </w:r>
      <w:r w:rsidR="00F63628" w:rsidRPr="00397B29">
        <w:rPr>
          <w:rFonts w:ascii="Times New Roman" w:hAnsi="Times New Roman" w:cs="Times New Roman"/>
          <w:sz w:val="24"/>
          <w:szCs w:val="24"/>
        </w:rPr>
        <w:t xml:space="preserve"> zakładowego funduszu świadczeń socjalnych.</w:t>
      </w:r>
      <w:r w:rsidR="00AC32A5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B17BE" w:rsidRPr="00397B29">
        <w:rPr>
          <w:rFonts w:ascii="Times New Roman" w:hAnsi="Times New Roman" w:cs="Times New Roman"/>
          <w:sz w:val="24"/>
          <w:szCs w:val="24"/>
        </w:rPr>
        <w:t>Proponowana zmiana ma na celu</w:t>
      </w:r>
      <w:r w:rsidR="00964D9C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B17BE" w:rsidRPr="00397B29">
        <w:rPr>
          <w:rFonts w:ascii="Times New Roman" w:hAnsi="Times New Roman" w:cs="Times New Roman"/>
          <w:sz w:val="24"/>
          <w:szCs w:val="24"/>
        </w:rPr>
        <w:t>zwiększenie</w:t>
      </w:r>
      <w:r w:rsidR="00AC32A5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B17BE" w:rsidRPr="00397B29">
        <w:rPr>
          <w:rFonts w:ascii="Times New Roman" w:hAnsi="Times New Roman" w:cs="Times New Roman"/>
          <w:sz w:val="24"/>
          <w:szCs w:val="24"/>
        </w:rPr>
        <w:t>reprezentacji</w:t>
      </w:r>
      <w:r w:rsidR="00AC32A5" w:rsidRPr="00397B29">
        <w:rPr>
          <w:rFonts w:ascii="Times New Roman" w:hAnsi="Times New Roman" w:cs="Times New Roman"/>
          <w:sz w:val="24"/>
          <w:szCs w:val="24"/>
        </w:rPr>
        <w:t xml:space="preserve"> pracowników przed pracodawcą</w:t>
      </w:r>
      <w:r w:rsidR="00964D9C" w:rsidRPr="00397B29">
        <w:rPr>
          <w:rFonts w:ascii="Times New Roman" w:hAnsi="Times New Roman" w:cs="Times New Roman"/>
          <w:sz w:val="24"/>
          <w:szCs w:val="24"/>
        </w:rPr>
        <w:t>, co spowoduje zarazem ujednolicenie sposobu reprezentacji pracowników przed pracodawcą w różnych sprawach z zakresu prawa pracy.</w:t>
      </w:r>
    </w:p>
    <w:p w14:paraId="301E820C" w14:textId="40796137" w:rsidR="00DE1534" w:rsidRPr="00397B29" w:rsidRDefault="00964D9C" w:rsidP="00397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Skutkiem projektowanych zmian będzie m.in.</w:t>
      </w:r>
      <w:r w:rsidR="00DE1534" w:rsidRPr="00397B29">
        <w:rPr>
          <w:rFonts w:ascii="Times New Roman" w:hAnsi="Times New Roman" w:cs="Times New Roman"/>
          <w:sz w:val="24"/>
          <w:szCs w:val="24"/>
        </w:rPr>
        <w:t>:</w:t>
      </w:r>
    </w:p>
    <w:p w14:paraId="197A30B4" w14:textId="77777777" w:rsidR="00DE1534" w:rsidRPr="00397B29" w:rsidRDefault="0097236E" w:rsidP="00397B29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większa przejrzystość i demokratyczność w ustalaniu zasad funkcjonowania ZFŚS</w:t>
      </w:r>
      <w:r w:rsidR="00DE1534" w:rsidRPr="00397B29">
        <w:rPr>
          <w:rFonts w:ascii="Times New Roman" w:hAnsi="Times New Roman" w:cs="Times New Roman"/>
          <w:sz w:val="24"/>
          <w:szCs w:val="24"/>
        </w:rPr>
        <w:t>,</w:t>
      </w:r>
    </w:p>
    <w:p w14:paraId="5E548676" w14:textId="2B59F097" w:rsidR="0097236E" w:rsidRPr="00397B29" w:rsidRDefault="00DE1534" w:rsidP="00397B29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l</w:t>
      </w:r>
      <w:r w:rsidR="0097236E" w:rsidRPr="00397B29">
        <w:rPr>
          <w:rFonts w:ascii="Times New Roman" w:hAnsi="Times New Roman" w:cs="Times New Roman"/>
          <w:sz w:val="24"/>
          <w:szCs w:val="24"/>
        </w:rPr>
        <w:t>epsza ochrona interesów pracowników przez udział większej liczby ich</w:t>
      </w:r>
      <w:r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97236E" w:rsidRPr="00397B29">
        <w:rPr>
          <w:rFonts w:ascii="Times New Roman" w:hAnsi="Times New Roman" w:cs="Times New Roman"/>
          <w:sz w:val="24"/>
          <w:szCs w:val="24"/>
        </w:rPr>
        <w:t>przedstawicieli w procesie decyzyjnym.</w:t>
      </w:r>
    </w:p>
    <w:p w14:paraId="25C06FD3" w14:textId="6F2752B4" w:rsidR="00761116" w:rsidRPr="00397B29" w:rsidRDefault="001D4EE6" w:rsidP="00397B2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3. Wprowadzenie </w:t>
      </w:r>
      <w:r w:rsidR="009A0ADB" w:rsidRPr="00397B2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postaci </w:t>
      </w:r>
      <w:r w:rsidR="006013E6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papierowej lub 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elektronicznej</w:t>
      </w:r>
      <w:r w:rsidR="009A0ADB" w:rsidRPr="00397B2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w szeregu czynności z zakresu prawa pracy</w:t>
      </w:r>
      <w:r w:rsidR="009A0ADB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zamiast „formy pisemnej”</w:t>
      </w:r>
    </w:p>
    <w:p w14:paraId="17B0FDC7" w14:textId="0B9350B4" w:rsidR="001D4EE6" w:rsidRPr="00397B29" w:rsidRDefault="00964D9C" w:rsidP="00397B29">
      <w:pPr>
        <w:spacing w:after="12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B29">
        <w:rPr>
          <w:rFonts w:ascii="Times New Roman" w:hAnsi="Times New Roman" w:cs="Times New Roman"/>
          <w:b/>
          <w:bCs/>
          <w:sz w:val="24"/>
          <w:szCs w:val="24"/>
        </w:rPr>
        <w:t>(zmiany projektowane w art. 22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§ 8, art. 23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§ 3, art. 38 §</w:t>
      </w:r>
      <w:r w:rsidR="005E19B1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1, art. 38 § 2, art. 129 § 3, art. 129 § 4 pkt 3 i 4, art. 142, art. 143, art. 144, art. 150 § 5, art. 151 § 2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, art. 151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E19B1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§ 1, art. 151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§ 6, art., </w:t>
      </w:r>
      <w:r w:rsidR="006013E6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art. 174 § 1, 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art. 174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  <w:r w:rsidR="005E19B1"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>1 i art. 237</w:t>
      </w:r>
      <w:r w:rsidRPr="00397B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397B29">
        <w:rPr>
          <w:rFonts w:ascii="Times New Roman" w:hAnsi="Times New Roman" w:cs="Times New Roman"/>
          <w:b/>
          <w:bCs/>
          <w:sz w:val="24"/>
          <w:szCs w:val="24"/>
        </w:rPr>
        <w:t xml:space="preserve"> § 3 Kodeksu pracy)</w:t>
      </w:r>
    </w:p>
    <w:p w14:paraId="5625BFFF" w14:textId="52BEE543" w:rsidR="00293B36" w:rsidRPr="00397B29" w:rsidRDefault="00377C3A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P</w:t>
      </w:r>
      <w:r w:rsidR="00E24935" w:rsidRPr="00397B29">
        <w:rPr>
          <w:rFonts w:ascii="Times New Roman" w:hAnsi="Times New Roman" w:cs="Times New Roman"/>
          <w:sz w:val="24"/>
          <w:szCs w:val="24"/>
        </w:rPr>
        <w:t>rzedmiotowy p</w:t>
      </w:r>
      <w:r w:rsidRPr="00397B29">
        <w:rPr>
          <w:rFonts w:ascii="Times New Roman" w:hAnsi="Times New Roman" w:cs="Times New Roman"/>
          <w:sz w:val="24"/>
          <w:szCs w:val="24"/>
        </w:rPr>
        <w:t>rojekt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 ustawy</w:t>
      </w:r>
      <w:r w:rsidRPr="00397B29">
        <w:rPr>
          <w:rFonts w:ascii="Times New Roman" w:hAnsi="Times New Roman" w:cs="Times New Roman"/>
          <w:sz w:val="24"/>
          <w:szCs w:val="24"/>
        </w:rPr>
        <w:t xml:space="preserve"> zawiera przepisy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 usprawniające </w:t>
      </w:r>
      <w:r w:rsidR="00541FC9" w:rsidRPr="00397B29">
        <w:rPr>
          <w:rFonts w:ascii="Times New Roman" w:hAnsi="Times New Roman" w:cs="Times New Roman"/>
          <w:sz w:val="24"/>
          <w:szCs w:val="24"/>
        </w:rPr>
        <w:t>komunikację mi</w:t>
      </w:r>
      <w:r w:rsidR="00C22F3F" w:rsidRPr="00397B29">
        <w:rPr>
          <w:rFonts w:ascii="Times New Roman" w:hAnsi="Times New Roman" w:cs="Times New Roman"/>
          <w:sz w:val="24"/>
          <w:szCs w:val="24"/>
        </w:rPr>
        <w:t>ę</w:t>
      </w:r>
      <w:r w:rsidR="00541FC9" w:rsidRPr="00397B29">
        <w:rPr>
          <w:rFonts w:ascii="Times New Roman" w:hAnsi="Times New Roman" w:cs="Times New Roman"/>
          <w:sz w:val="24"/>
          <w:szCs w:val="24"/>
        </w:rPr>
        <w:t xml:space="preserve">dzy pracodawcą a pracownikami i związkami zawodowymi, </w:t>
      </w:r>
      <w:r w:rsidR="00C22F3F" w:rsidRPr="00397B29">
        <w:rPr>
          <w:rFonts w:ascii="Times New Roman" w:hAnsi="Times New Roman" w:cs="Times New Roman"/>
          <w:sz w:val="24"/>
          <w:szCs w:val="24"/>
        </w:rPr>
        <w:t>rozszerzaj</w:t>
      </w:r>
      <w:r w:rsidR="00541FC9" w:rsidRPr="00397B29">
        <w:rPr>
          <w:rFonts w:ascii="Times New Roman" w:hAnsi="Times New Roman" w:cs="Times New Roman"/>
          <w:sz w:val="24"/>
          <w:szCs w:val="24"/>
        </w:rPr>
        <w:t>ąc</w:t>
      </w:r>
      <w:r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22F3F" w:rsidRPr="00397B29">
        <w:rPr>
          <w:rFonts w:ascii="Times New Roman" w:hAnsi="Times New Roman" w:cs="Times New Roman"/>
          <w:sz w:val="24"/>
          <w:szCs w:val="24"/>
        </w:rPr>
        <w:t>katalog spraw, któr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e będą mogły być realizowane </w:t>
      </w:r>
      <w:r w:rsidR="00C22F3F" w:rsidRPr="00397B29">
        <w:rPr>
          <w:rFonts w:ascii="Times New Roman" w:hAnsi="Times New Roman" w:cs="Times New Roman"/>
          <w:sz w:val="24"/>
          <w:szCs w:val="24"/>
        </w:rPr>
        <w:t>również</w:t>
      </w:r>
      <w:r w:rsidR="00541FC9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Pr="00397B29">
        <w:rPr>
          <w:rFonts w:ascii="Times New Roman" w:hAnsi="Times New Roman" w:cs="Times New Roman"/>
          <w:sz w:val="24"/>
          <w:szCs w:val="24"/>
        </w:rPr>
        <w:t>w postaci elektronicznej.</w:t>
      </w:r>
      <w:r w:rsidR="00293B36" w:rsidRPr="00397B29">
        <w:rPr>
          <w:rFonts w:ascii="Times New Roman" w:hAnsi="Times New Roman" w:cs="Times New Roman"/>
          <w:sz w:val="24"/>
          <w:szCs w:val="24"/>
        </w:rPr>
        <w:t xml:space="preserve"> Wprowadzenie obok istniejącej postaci papierowej, postaci elektronicznej, usprawni wykonywanie powyższych czynności i nie będzie miało negatywnego wpływu na aspekt dowodowy w zakresie przepływu powyższych informacji</w:t>
      </w:r>
      <w:r w:rsidR="001E14AC">
        <w:rPr>
          <w:rFonts w:ascii="Times New Roman" w:hAnsi="Times New Roman" w:cs="Times New Roman"/>
          <w:sz w:val="24"/>
          <w:szCs w:val="24"/>
        </w:rPr>
        <w:t>.</w:t>
      </w:r>
    </w:p>
    <w:p w14:paraId="2296A8F6" w14:textId="3D8C2F52" w:rsidR="00361A59" w:rsidRPr="00397B29" w:rsidRDefault="00361A59" w:rsidP="00397B29">
      <w:pPr>
        <w:keepNext/>
        <w:spacing w:after="12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97B2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Obecny stan prawny</w:t>
      </w:r>
      <w:r w:rsidR="00612AA1" w:rsidRPr="00397B2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8DC9AF2" w14:textId="63AE6FC5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W obowiązującym stanie prawnym w Kodeksie pracy w stosunku do różnych czynności (działań) z zakresu prawa pracy występuje </w:t>
      </w:r>
      <w:r w:rsidRPr="00397B29">
        <w:rPr>
          <w:rFonts w:ascii="Times New Roman" w:hAnsi="Times New Roman" w:cs="Times New Roman"/>
          <w:sz w:val="24"/>
          <w:szCs w:val="24"/>
        </w:rPr>
        <w:t xml:space="preserve">różna </w:t>
      </w:r>
      <w:r w:rsidRPr="00397B29">
        <w:rPr>
          <w:rFonts w:ascii="Times New Roman" w:hAnsi="Times New Roman" w:cs="Times New Roman"/>
          <w:bCs/>
          <w:sz w:val="24"/>
          <w:szCs w:val="24"/>
        </w:rPr>
        <w:t>nomenklatura w odniesieniu do wymaganej formy lub postaci dokonywania tych czynności. Ma na to także wpływ fakt, że zgodnie z art.</w:t>
      </w:r>
      <w:r w:rsidR="001E14AC">
        <w:rPr>
          <w:rFonts w:ascii="Times New Roman" w:hAnsi="Times New Roman" w:cs="Times New Roman"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300 k.p. </w:t>
      </w:r>
      <w:r w:rsidR="004117C6" w:rsidRPr="00397B29">
        <w:rPr>
          <w:rFonts w:ascii="Times New Roman" w:hAnsi="Times New Roman" w:cs="Times New Roman"/>
          <w:bCs/>
          <w:sz w:val="24"/>
          <w:szCs w:val="24"/>
        </w:rPr>
        <w:t>– „</w:t>
      </w:r>
      <w:r w:rsidRPr="00397B29">
        <w:rPr>
          <w:rFonts w:ascii="Times New Roman" w:hAnsi="Times New Roman" w:cs="Times New Roman"/>
          <w:bCs/>
          <w:sz w:val="24"/>
          <w:szCs w:val="24"/>
        </w:rPr>
        <w:t>w sprawach nieunormowanych przepisami prawa pracy do stosunku pracy stosuje się odpowiednio przepisy Kodeksu cywilnego, jeżeli nie są one sprzeczne z zasadami prawa pracy.</w:t>
      </w:r>
      <w:r w:rsidR="004117C6" w:rsidRPr="00397B29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1230E486" w14:textId="3602B88D" w:rsidR="00361A59" w:rsidRPr="00397B29" w:rsidRDefault="00361A59" w:rsidP="00397B2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Dlatego obecnie terminologia określona w k.p. obok tej wprost zaczerpniętej z k.c. jak ,,w formie pisemnej” (znajdująca wyraz np. w określeniach takich jak np. „na piśmie”, „pisemny”) ma charakter autonomiczny wobec form zdefiniowanych w k.c. i nie budzi zasadniczo wątpliwości interpretacyjnych w orzecznictwie sądowym i doktrynie prawa pracy.</w:t>
      </w:r>
    </w:p>
    <w:p w14:paraId="78BB9B67" w14:textId="79C5A841" w:rsidR="00361A59" w:rsidRPr="00397B29" w:rsidRDefault="004117C6" w:rsidP="00397B29">
      <w:pPr>
        <w:tabs>
          <w:tab w:val="left" w:pos="808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niektórych przypadkach k.p. odwołuje się wprost do formy pisemnej (np. w art. 29 § 2 k.p.). Jednakże w zdecydowanie większej liczbie przepisów ustawodawca posługuje się zwrotem „na piśmie” lub „pisemny” (głównie w odniesieniu do różnych rodzajów wniosków składanych przez pracowników). </w:t>
      </w:r>
    </w:p>
    <w:p w14:paraId="1E838D60" w14:textId="4ADD87F6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Nie budzi przy tym wątpliwości, że także sformułowania „na piśmie” i „pisemny” odnoszą się do tzw. zwykłej formy pisemnej w rozumieniu art. 78 § 1 k.c. (por. np. wyrok Sądu Najwyższego z dnia 24.8.2009 r. I PK 58/09, w którym SN stwierdził, że wyrażony w art. 30 §</w:t>
      </w:r>
      <w:r w:rsidR="001E14AC">
        <w:rPr>
          <w:rFonts w:ascii="Times New Roman" w:hAnsi="Times New Roman" w:cs="Times New Roman"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3 k.p. obowiązek złożenia oświadczenia o wypowiedzeniu umowy o pracę „na piśmie”, oznacza wymaganie zachowania zwykłej formy pisemnej w rozumieniu art. 78 § 1 </w:t>
      </w:r>
      <w:r w:rsidR="001C185E" w:rsidRPr="00397B29">
        <w:rPr>
          <w:rFonts w:ascii="Times New Roman" w:hAnsi="Times New Roman" w:cs="Times New Roman"/>
          <w:bCs/>
          <w:sz w:val="24"/>
          <w:szCs w:val="24"/>
        </w:rPr>
        <w:t>k.c.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Przy czym, zasadniczo równoznaczne z zachowaniem wymaganej w tym przypadku formy pisemnej jest złożenie oświadczenia woli w postaci elektronicznej opatrzonego podpisem kwalifikowanym</w:t>
      </w:r>
      <w:r w:rsidR="001C185E" w:rsidRPr="00397B29">
        <w:rPr>
          <w:rFonts w:ascii="Times New Roman" w:hAnsi="Times New Roman" w:cs="Times New Roman"/>
          <w:bCs/>
          <w:sz w:val="24"/>
          <w:szCs w:val="24"/>
        </w:rPr>
        <w:t>)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D3665B" w14:textId="7D2DB9EE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Jako potwierdzenie można tutaj przywołać wyrok SN z dnia 11.04.2024 r. II PSKP 86/22, w którym Sąd ten podkreślił m.in., że rozwiązanie stosunku pracy przez wysłanie oświadczenia woli o wypowiedzeniu umowy o pracę w postaci elektronicznej, opatrzonej bezpiecznym podpisem elektronicznym weryfikowanym przy pomocy ważnego kwalifikowanego certyfikatu, nie narusza przepisu art. 30 § 3 k.p. w związku z art. 78</w:t>
      </w:r>
      <w:r w:rsidRPr="00397B29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§ 1 k.c. w stosunku do pracowników, którzy na co dzień posługują się w relacjach pracowniczych (i biznesowych) </w:t>
      </w:r>
      <w:r w:rsidRPr="00397B29">
        <w:rPr>
          <w:rFonts w:ascii="Times New Roman" w:hAnsi="Times New Roman" w:cs="Times New Roman"/>
          <w:bCs/>
          <w:sz w:val="24"/>
          <w:szCs w:val="24"/>
        </w:rPr>
        <w:lastRenderedPageBreak/>
        <w:t>komunikacją elektroniczną, korzystając ze sprzętu komputerowego dostarczonego przez pracodawcę</w:t>
      </w:r>
      <w:r w:rsidRPr="00397B29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82692F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40A79AA" w14:textId="0594C716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Należy jednocześnie wskazać, że w Kodeksie pracy ustawodawca posługuje się także sformułowaniem </w:t>
      </w:r>
      <w:r w:rsidRPr="00397B29">
        <w:rPr>
          <w:rFonts w:ascii="Times New Roman" w:hAnsi="Times New Roman" w:cs="Times New Roman"/>
          <w:bCs/>
          <w:i/>
          <w:sz w:val="24"/>
          <w:szCs w:val="24"/>
        </w:rPr>
        <w:t>„postać papierowa lub elektroniczna”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. Przy tym termin ten nie ma definicji ustawowej. </w:t>
      </w:r>
    </w:p>
    <w:p w14:paraId="16FE469C" w14:textId="37A63989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Zachowanie </w:t>
      </w:r>
      <w:r w:rsidR="00CB08CA" w:rsidRPr="00397B29">
        <w:rPr>
          <w:rFonts w:ascii="Times New Roman" w:hAnsi="Times New Roman" w:cs="Times New Roman"/>
          <w:bCs/>
          <w:sz w:val="24"/>
          <w:szCs w:val="24"/>
        </w:rPr>
        <w:t xml:space="preserve">postaci elektronicznej 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zachodzi np. w przypadku złożenia oświadczenia woli w wiadomości mailowej zakończonej wpisem imienia i nazwiska składającego to oświadczenie lub danymi pozwalającymi ustalić jego tożsamość. W pojęciu postaci elektronicznej mieści się także forma elektroniczna w rozumieniu k.c. Postać elektroniczna obejmuje bowiem zarówno formę elektroniczną zawierającą kwalifikowany podpis elektroniczny, jak i np. mniej sformalizowany e-mail wysłany w sposób umożliwiający ustalenie osoby nadawcy. </w:t>
      </w:r>
    </w:p>
    <w:p w14:paraId="5610BF9A" w14:textId="727CEC8F" w:rsidR="00361A59" w:rsidRPr="00397B29" w:rsidRDefault="00361A59" w:rsidP="00397B29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97B29">
        <w:rPr>
          <w:rFonts w:ascii="Times New Roman" w:hAnsi="Times New Roman" w:cs="Times New Roman"/>
          <w:bCs/>
          <w:sz w:val="24"/>
          <w:szCs w:val="24"/>
          <w:u w:val="single"/>
        </w:rPr>
        <w:t>Proponowane zmiany</w:t>
      </w:r>
      <w:r w:rsidR="00612AA1" w:rsidRPr="00397B2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E8ED52F" w14:textId="460042EB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 xml:space="preserve">W katalogu przepisów nowelizowanych znajdują się te, które dotyczą powszechnych i codziennych zjawisk z zakresu czynności prawa pracy.  </w:t>
      </w:r>
    </w:p>
    <w:p w14:paraId="5E5DB992" w14:textId="7EFA0C7D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 xml:space="preserve">Podkreślenia wymaga fakt, że </w:t>
      </w:r>
      <w:r w:rsidRPr="00397B29">
        <w:rPr>
          <w:rFonts w:ascii="Times New Roman" w:hAnsi="Times New Roman" w:cs="Times New Roman"/>
          <w:bCs/>
          <w:sz w:val="24"/>
          <w:szCs w:val="24"/>
        </w:rPr>
        <w:t>istniejący w Kodeksie pracy katalog niektórych czynności, dla których zastrzeżona jest forma pisemna, ma na celu zapewnienie jasności i jednoznaczności obowiązków i uprawnień obu stron z istniejącego między nimi stosunku pracy, a także zapewnienie możliwości odwołania się w tym zakresie do konkretnych dokumentów o określonej formie, opatrzonych dla pewności obrotu prawnego podpisami stron – w formie tradycyjnej</w:t>
      </w:r>
      <w:r w:rsidR="009F5ABC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ABC" w:rsidRPr="00397B29">
        <w:rPr>
          <w:rFonts w:ascii="Times New Roman" w:hAnsi="Times New Roman" w:cs="Times New Roman"/>
          <w:bCs/>
          <w:sz w:val="24"/>
          <w:szCs w:val="24"/>
        </w:rPr>
        <w:t xml:space="preserve">tj. formie 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pisemnej albo elektronicznej przy zastosowaniu podpisu kwalifikowanego. </w:t>
      </w:r>
    </w:p>
    <w:p w14:paraId="713C9DC2" w14:textId="5F8CB3A3" w:rsidR="00361A59" w:rsidRPr="00397B29" w:rsidRDefault="00361A59" w:rsidP="00397B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Dlatego też w odpowiedzi na postulat deregulacyjny i przy zachowaniu dbałości o pewność obrotu prawnego i tym samym poczucie bezpieczeństwa prawnego</w:t>
      </w:r>
      <w:r w:rsidR="009F5ABC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zarówno w kwestii uprawnień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jak i obowiązków pracowników i pracodawców zaproponowano zmianę następujących przepisów:</w:t>
      </w:r>
    </w:p>
    <w:p w14:paraId="69F179CA" w14:textId="77777777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0362969"/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przekazanie informacji o monitoringu </w:t>
      </w:r>
      <w:bookmarkEnd w:id="0"/>
      <w:r w:rsidRPr="00397B29">
        <w:rPr>
          <w:rFonts w:ascii="Times New Roman" w:eastAsia="Calibri" w:hAnsi="Times New Roman" w:cs="Times New Roman"/>
          <w:sz w:val="24"/>
          <w:szCs w:val="24"/>
        </w:rPr>
        <w:t>– art. 22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§ 8 k.p., </w:t>
      </w:r>
    </w:p>
    <w:p w14:paraId="6FDA2095" w14:textId="580DD383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00362977"/>
      <w:r w:rsidRPr="00397B2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przekazanie informacji o warunkach przejścia zakładu pracy na innego pracodawcę </w:t>
      </w:r>
      <w:bookmarkEnd w:id="1"/>
      <w:r w:rsidRPr="00397B29">
        <w:rPr>
          <w:rFonts w:ascii="Times New Roman" w:eastAsia="Calibri" w:hAnsi="Times New Roman" w:cs="Times New Roman"/>
          <w:sz w:val="24"/>
          <w:szCs w:val="24"/>
        </w:rPr>
        <w:t>– art.</w:t>
      </w:r>
      <w:r w:rsidR="001E14AC">
        <w:rPr>
          <w:rFonts w:ascii="Times New Roman" w:eastAsia="Calibri" w:hAnsi="Times New Roman" w:cs="Times New Roman"/>
          <w:sz w:val="24"/>
          <w:szCs w:val="24"/>
        </w:rPr>
        <w:t> </w:t>
      </w:r>
      <w:r w:rsidRPr="00397B29">
        <w:rPr>
          <w:rFonts w:ascii="Times New Roman" w:eastAsia="Calibri" w:hAnsi="Times New Roman" w:cs="Times New Roman"/>
          <w:sz w:val="24"/>
          <w:szCs w:val="24"/>
        </w:rPr>
        <w:t>23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§ 3 k.p., </w:t>
      </w:r>
    </w:p>
    <w:p w14:paraId="1E20EB0B" w14:textId="22FBBA6C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0362984"/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konsultacja zamiaru wypowiedzenia umowy o pracę z zakładową organizacją związkową </w:t>
      </w:r>
      <w:bookmarkEnd w:id="2"/>
      <w:r w:rsidR="005E19B1" w:rsidRPr="00397B29">
        <w:rPr>
          <w:rFonts w:ascii="Times New Roman" w:eastAsia="Calibri" w:hAnsi="Times New Roman" w:cs="Times New Roman"/>
          <w:sz w:val="24"/>
          <w:szCs w:val="24"/>
        </w:rPr>
        <w:t>–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art. 38 § 1 i </w:t>
      </w:r>
      <w:r w:rsidR="006013E6" w:rsidRPr="00397B29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2 k.p., </w:t>
      </w:r>
    </w:p>
    <w:p w14:paraId="6FE5C2A9" w14:textId="2C4FB963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00363080"/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sporządzenie rozkładu czasu pracy </w:t>
      </w:r>
      <w:bookmarkEnd w:id="3"/>
      <w:r w:rsidR="005E19B1" w:rsidRPr="00397B29">
        <w:rPr>
          <w:rFonts w:ascii="Times New Roman" w:eastAsia="Calibri" w:hAnsi="Times New Roman" w:cs="Times New Roman"/>
          <w:sz w:val="24"/>
          <w:szCs w:val="24"/>
        </w:rPr>
        <w:t>–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art. 129 § 3 i § 4 pkt 3</w:t>
      </w:r>
      <w:r w:rsidR="006013E6" w:rsidRPr="00397B29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293B36" w:rsidRPr="00397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4 k.p., </w:t>
      </w:r>
    </w:p>
    <w:p w14:paraId="5C69BA0A" w14:textId="68A8A38C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00363089"/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wniosek o ustalenie indywidualnego rozkładu czasu pracy </w:t>
      </w:r>
      <w:bookmarkEnd w:id="4"/>
      <w:r w:rsidR="005E19B1" w:rsidRPr="00397B29">
        <w:rPr>
          <w:rFonts w:ascii="Times New Roman" w:eastAsia="Calibri" w:hAnsi="Times New Roman" w:cs="Times New Roman"/>
          <w:sz w:val="24"/>
          <w:szCs w:val="24"/>
        </w:rPr>
        <w:t>–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art. 142 k.p., </w:t>
      </w:r>
    </w:p>
    <w:p w14:paraId="5F12FA28" w14:textId="77777777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00363105"/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wniosek o zastosowanie systemu skróconego tygodnia pracy </w:t>
      </w:r>
      <w:bookmarkEnd w:id="5"/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– art. 143 k.p., </w:t>
      </w:r>
    </w:p>
    <w:p w14:paraId="7613B947" w14:textId="77777777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wniosek o zastosowanie systemu pracy weekendowej – art. 144 k.p., </w:t>
      </w:r>
    </w:p>
    <w:p w14:paraId="6DB7D672" w14:textId="77777777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>wniosek o zastosowanie rozkładu czasu pracy, o którym mowa w art. 140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k.p., czyli ruchomego czasu pracy – art. 150 § 5 k.p., </w:t>
      </w:r>
    </w:p>
    <w:p w14:paraId="40AAC4C8" w14:textId="239AB311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>wniosek o udzielenie czasu wolnego w celu załatwienia spraw osobistych – art. 151 § 2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k.p.</w:t>
      </w:r>
      <w:r w:rsidR="009F5ABC" w:rsidRPr="00397B29">
        <w:rPr>
          <w:rFonts w:ascii="Times New Roman" w:eastAsia="Calibri" w:hAnsi="Times New Roman" w:cs="Times New Roman"/>
          <w:sz w:val="24"/>
          <w:szCs w:val="24"/>
        </w:rPr>
        <w:t xml:space="preserve"> zdanie pierwsze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4BFFC0" w14:textId="77777777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>wniosek o udzielenie czasu wolnego za czas przepracowany w godzinach nadliczbowych – art. 151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§ 1 k.p., </w:t>
      </w:r>
    </w:p>
    <w:p w14:paraId="689F5372" w14:textId="00D45198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>wniosek</w:t>
      </w:r>
      <w:r w:rsidR="008269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o poinformowanie właściwego okręgowego inspektora pracy o zatrudnianiu pracowników pracujących w nocy </w:t>
      </w:r>
      <w:r w:rsidR="005E19B1" w:rsidRPr="00397B29">
        <w:rPr>
          <w:rFonts w:ascii="Times New Roman" w:eastAsia="Calibri" w:hAnsi="Times New Roman" w:cs="Times New Roman"/>
          <w:sz w:val="24"/>
          <w:szCs w:val="24"/>
        </w:rPr>
        <w:t>–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art. 151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§ 6 k.p., </w:t>
      </w:r>
    </w:p>
    <w:p w14:paraId="43512F6E" w14:textId="77777777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wniosek o udzielenie urlopu bezpłatnego – art. 174 § 1 k.p., </w:t>
      </w:r>
    </w:p>
    <w:p w14:paraId="1C9561D6" w14:textId="3C956DB1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>wniosek o udzielenie urlopu bezpłatnego na czas pracy u innego pracodawcy – art. 174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§ 1 k.p., </w:t>
      </w:r>
    </w:p>
    <w:p w14:paraId="29D6FE2C" w14:textId="6C4AF375" w:rsidR="002B1832" w:rsidRPr="00397B29" w:rsidRDefault="002B1832" w:rsidP="00397B29">
      <w:pPr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instrukcja i wskazówki pracodawcy w zakresie zaznajomienia pracowników z przepisami i zasadami bezpieczeństwa i higieny pracy </w:t>
      </w:r>
      <w:r w:rsidR="005E19B1" w:rsidRPr="00397B29">
        <w:rPr>
          <w:rFonts w:ascii="Times New Roman" w:eastAsia="Calibri" w:hAnsi="Times New Roman" w:cs="Times New Roman"/>
          <w:sz w:val="24"/>
          <w:szCs w:val="24"/>
        </w:rPr>
        <w:t>–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 art. 237</w:t>
      </w:r>
      <w:r w:rsidRPr="00397B29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8269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7B29">
        <w:rPr>
          <w:rFonts w:ascii="Times New Roman" w:eastAsia="Calibri" w:hAnsi="Times New Roman" w:cs="Times New Roman"/>
          <w:sz w:val="24"/>
          <w:szCs w:val="24"/>
        </w:rPr>
        <w:t xml:space="preserve">§ 3 k.p. </w:t>
      </w:r>
    </w:p>
    <w:p w14:paraId="2B3A7F16" w14:textId="25588EC4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98193647"/>
      <w:r w:rsidRPr="00397B29">
        <w:rPr>
          <w:rFonts w:ascii="Times New Roman" w:hAnsi="Times New Roman" w:cs="Times New Roman"/>
          <w:bCs/>
          <w:sz w:val="24"/>
          <w:szCs w:val="24"/>
        </w:rPr>
        <w:t xml:space="preserve">We wszystkich wyżej wymienionych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przepisach 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zamiast dotychczasowej 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wyłącznie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pisemnej formy czynności z zakresu prawa pracy, dozwolone będzie dokonywanie tych czynności w postaci papierowej lub elektronicznej. </w:t>
      </w:r>
    </w:p>
    <w:p w14:paraId="7E2A3B91" w14:textId="20999DCD" w:rsidR="00361A59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Tym samym propozycja uelastycznienia czy też stworzenia 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 xml:space="preserve">przystających do obecnej rzeczywistości </w:t>
      </w:r>
      <w:r w:rsidRPr="00397B29">
        <w:rPr>
          <w:rFonts w:ascii="Times New Roman" w:hAnsi="Times New Roman" w:cs="Times New Roman"/>
          <w:bCs/>
          <w:sz w:val="24"/>
          <w:szCs w:val="24"/>
        </w:rPr>
        <w:t>sposobów dokonywania czynności z zakresu prawa pracy nie będzie stanowiła zagrożenia interesów pracow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ników</w:t>
      </w:r>
      <w:r w:rsidRPr="00397B29">
        <w:rPr>
          <w:rFonts w:ascii="Times New Roman" w:hAnsi="Times New Roman" w:cs="Times New Roman"/>
          <w:bCs/>
          <w:sz w:val="24"/>
          <w:szCs w:val="24"/>
        </w:rPr>
        <w:t>, a jedynie ma na celu zmniejszenie barier w komunikacji przede wszystkim między pracownikiem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 xml:space="preserve"> a pracodawcą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, będącej podstawą wykonywania czynności z zakresu prawa pracy. </w:t>
      </w:r>
    </w:p>
    <w:p w14:paraId="008F245B" w14:textId="0ADC237D" w:rsidR="00612AA1" w:rsidRPr="00397B2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Zastrzec przy tym należy, że przedmiotowy projekt nie zawiera zmian mogących nieść za sobą ryzyko </w:t>
      </w:r>
      <w:r w:rsidR="001C185E" w:rsidRPr="00397B29">
        <w:rPr>
          <w:rFonts w:ascii="Times New Roman" w:hAnsi="Times New Roman" w:cs="Times New Roman"/>
          <w:bCs/>
          <w:sz w:val="24"/>
          <w:szCs w:val="24"/>
        </w:rPr>
        <w:t xml:space="preserve">utraty 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poczucia pewności czy bezpieczeństwa obrotu prawnego zarówno przez 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 xml:space="preserve">pracowników i 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pracodawców. 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>Proponowane z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miany w zamierzeniu projektodawcy mają </w:t>
      </w:r>
      <w:r w:rsidRPr="00397B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ułatwić i uelastycznić codzienny i powszechny sposób komunikacji, 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wychodz</w:t>
      </w:r>
      <w:r w:rsidRPr="00397B29">
        <w:rPr>
          <w:rFonts w:ascii="Times New Roman" w:hAnsi="Times New Roman" w:cs="Times New Roman"/>
          <w:bCs/>
          <w:sz w:val="24"/>
          <w:szCs w:val="24"/>
        </w:rPr>
        <w:t>ąc naprzeciw realiom współczesnego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 życia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w wielu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>jego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wymiarach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w tym </w:t>
      </w:r>
      <w:r w:rsidRPr="00397B29">
        <w:rPr>
          <w:rFonts w:ascii="Times New Roman" w:hAnsi="Times New Roman" w:cs="Times New Roman"/>
          <w:bCs/>
          <w:sz w:val="24"/>
          <w:szCs w:val="24"/>
        </w:rPr>
        <w:t>cyfrowego.</w:t>
      </w:r>
    </w:p>
    <w:p w14:paraId="3A4A3373" w14:textId="126AB509" w:rsidR="009E4DED" w:rsidRPr="00397B29" w:rsidRDefault="009E4DED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Wskutek przeprowadzonej analizy nie uznano potrzeby zamieszczenia w projekcie ustawy przepisów przejściowych.</w:t>
      </w:r>
    </w:p>
    <w:p w14:paraId="5825A7A8" w14:textId="21EFAAEC" w:rsidR="00612AA1" w:rsidRPr="00397B29" w:rsidRDefault="000C713A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Zgodnie z art. 3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projektowana ustawa wejdzie w życie po upływie </w:t>
      </w:r>
      <w:r w:rsidRPr="00397B29">
        <w:rPr>
          <w:rFonts w:ascii="Times New Roman" w:hAnsi="Times New Roman" w:cs="Times New Roman"/>
          <w:bCs/>
          <w:sz w:val="24"/>
          <w:szCs w:val="24"/>
        </w:rPr>
        <w:t>14 dni od dnia ogłoszenia.</w:t>
      </w:r>
      <w:bookmarkEnd w:id="6"/>
    </w:p>
    <w:p w14:paraId="25589EBB" w14:textId="5E73EC48" w:rsidR="006E2B27" w:rsidRPr="00397B29" w:rsidRDefault="00044653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Zgodnie z wymogami wymienionymi w</w:t>
      </w:r>
      <w:r w:rsidR="00826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>art. 66–68 ustawy z dnia 6 marca 2018 r. – Prawo przedsiębiorców (Dz. U. z 202</w:t>
      </w:r>
      <w:r w:rsidR="005E19B1" w:rsidRPr="00397B29">
        <w:rPr>
          <w:rFonts w:ascii="Times New Roman" w:hAnsi="Times New Roman" w:cs="Times New Roman"/>
          <w:bCs/>
          <w:sz w:val="24"/>
          <w:szCs w:val="24"/>
        </w:rPr>
        <w:t>4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 xml:space="preserve"> r. poz. 2</w:t>
      </w:r>
      <w:r w:rsidR="005E19B1" w:rsidRPr="00397B29">
        <w:rPr>
          <w:rFonts w:ascii="Times New Roman" w:hAnsi="Times New Roman" w:cs="Times New Roman"/>
          <w:bCs/>
          <w:sz w:val="24"/>
          <w:szCs w:val="24"/>
        </w:rPr>
        <w:t>36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>, z późn. zm.) należy zaznaczyć, że projektowana ustawa ma charakter deregulacyjny i nie spowoduje dodatkowych obciążeń pracodawców.</w:t>
      </w:r>
    </w:p>
    <w:p w14:paraId="6E1F875D" w14:textId="77777777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Projekt ustawy nie podlega notyfikacji w trybie przewidzianym w rozporządzeniu Rady Ministrów z dnia 23 grudnia 2002 r. w sprawie sposobu funkcjonowania krajowego systemu notyfikacji norm i aktów prawnych (Dz. U. poz. 2039, z późn. zm.).</w:t>
      </w:r>
    </w:p>
    <w:p w14:paraId="6EBA197F" w14:textId="4AB3C359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Projektowana ustawa nie wymaga przedłożenia właściwym instytucjom i organom Unii Europejskiej, w tym Europejskiemu Bankowi Centralnemu</w:t>
      </w:r>
      <w:r w:rsidR="00D22C3C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w celu uzyskania opinii, dokonania konsultacji lub uzgodnienia, o których mowa w § 39 uchwały nr 190 Rady Ministrów z dnia 29</w:t>
      </w:r>
      <w:r w:rsidR="001E14AC">
        <w:rPr>
          <w:rFonts w:ascii="Times New Roman" w:hAnsi="Times New Roman" w:cs="Times New Roman"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Cs/>
          <w:sz w:val="24"/>
          <w:szCs w:val="24"/>
        </w:rPr>
        <w:t>października 2013 r. – Regulamin pracy Rady Ministrów (M.P. z 2024 r. poz. 806</w:t>
      </w:r>
      <w:r w:rsidR="005E19B1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z późn. zm.).</w:t>
      </w:r>
    </w:p>
    <w:p w14:paraId="2A7D186F" w14:textId="6D59FF4D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Zgodnie z art. 5 ustawy z dnia 7 lipca 2005 r. o działalności lobbingowej w procesie stanowienia prawa (Dz. U. z 2025 r. poz. 677) oraz § 52 uchwały nr 190 Rady Ministrów z dnia 29</w:t>
      </w:r>
      <w:r w:rsidR="001E14AC">
        <w:rPr>
          <w:rFonts w:ascii="Times New Roman" w:hAnsi="Times New Roman" w:cs="Times New Roman"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Cs/>
          <w:sz w:val="24"/>
          <w:szCs w:val="24"/>
        </w:rPr>
        <w:t>października 2013 r. – Regulamin pracy Rady Ministrów, projekt ustawy zosta</w:t>
      </w:r>
      <w:r w:rsidR="005423D9" w:rsidRPr="00397B29">
        <w:rPr>
          <w:rFonts w:ascii="Times New Roman" w:hAnsi="Times New Roman" w:cs="Times New Roman"/>
          <w:bCs/>
          <w:sz w:val="24"/>
          <w:szCs w:val="24"/>
        </w:rPr>
        <w:t>ł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zamieszczony w Biuletynie Informacji Publicznej Rządowego Centrum Legislacji, w serwisie Rządowy Proces Legislacyjny.</w:t>
      </w:r>
    </w:p>
    <w:p w14:paraId="1C1F13A6" w14:textId="584C7596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Projekt ustawy jest zgodny z prawem Unii Europejskiej. </w:t>
      </w:r>
    </w:p>
    <w:p w14:paraId="6B789154" w14:textId="36BC9A17" w:rsidR="00361A59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Przewidywane w projekcie rozwiązania nie </w:t>
      </w:r>
      <w:r w:rsidR="00CC57AE" w:rsidRPr="00397B29">
        <w:rPr>
          <w:rFonts w:ascii="Times New Roman" w:hAnsi="Times New Roman" w:cs="Times New Roman"/>
          <w:bCs/>
          <w:sz w:val="24"/>
          <w:szCs w:val="24"/>
        </w:rPr>
        <w:t xml:space="preserve">stwarzają </w:t>
      </w:r>
      <w:r w:rsidRPr="00397B29">
        <w:rPr>
          <w:rFonts w:ascii="Times New Roman" w:hAnsi="Times New Roman" w:cs="Times New Roman"/>
          <w:bCs/>
          <w:sz w:val="24"/>
          <w:szCs w:val="24"/>
        </w:rPr>
        <w:t>zagrożeń korupcyjnych.</w:t>
      </w:r>
    </w:p>
    <w:sectPr w:rsidR="00361A59" w:rsidRPr="00397B29" w:rsidSect="0082692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7EEA" w14:textId="77777777" w:rsidR="00537F94" w:rsidRDefault="00537F94" w:rsidP="00361A59">
      <w:pPr>
        <w:spacing w:after="0" w:line="240" w:lineRule="auto"/>
      </w:pPr>
      <w:r>
        <w:separator/>
      </w:r>
    </w:p>
  </w:endnote>
  <w:endnote w:type="continuationSeparator" w:id="0">
    <w:p w14:paraId="54291AD3" w14:textId="77777777" w:rsidR="00537F94" w:rsidRDefault="00537F94" w:rsidP="0036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548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C3E1DC" w14:textId="0FE0DD6B" w:rsidR="0082692F" w:rsidRPr="0082692F" w:rsidRDefault="0082692F" w:rsidP="0082692F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9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9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69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692F">
          <w:rPr>
            <w:rFonts w:ascii="Times New Roman" w:hAnsi="Times New Roman" w:cs="Times New Roman"/>
            <w:sz w:val="24"/>
            <w:szCs w:val="24"/>
          </w:rPr>
          <w:t>2</w:t>
        </w:r>
        <w:r w:rsidRPr="008269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1AF9" w14:textId="77777777" w:rsidR="00537F94" w:rsidRDefault="00537F94" w:rsidP="00361A59">
      <w:pPr>
        <w:spacing w:after="0" w:line="240" w:lineRule="auto"/>
      </w:pPr>
      <w:r>
        <w:separator/>
      </w:r>
    </w:p>
  </w:footnote>
  <w:footnote w:type="continuationSeparator" w:id="0">
    <w:p w14:paraId="1C95FC2F" w14:textId="77777777" w:rsidR="00537F94" w:rsidRDefault="00537F94" w:rsidP="00361A59">
      <w:pPr>
        <w:spacing w:after="0" w:line="240" w:lineRule="auto"/>
      </w:pPr>
      <w:r>
        <w:continuationSeparator/>
      </w:r>
    </w:p>
  </w:footnote>
  <w:footnote w:id="1">
    <w:p w14:paraId="11B57BBF" w14:textId="7184F1C3" w:rsidR="00361A59" w:rsidRPr="00397B29" w:rsidRDefault="00361A59" w:rsidP="00397B2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97B29">
        <w:rPr>
          <w:rStyle w:val="Odwoanieprzypisudolnego"/>
          <w:rFonts w:ascii="Times New Roman" w:hAnsi="Times New Roman" w:cs="Times New Roman"/>
        </w:rPr>
        <w:footnoteRef/>
      </w:r>
      <w:r w:rsidR="0082692F">
        <w:rPr>
          <w:rFonts w:ascii="Times New Roman" w:hAnsi="Times New Roman" w:cs="Times New Roman"/>
          <w:vertAlign w:val="superscript"/>
        </w:rPr>
        <w:t>)</w:t>
      </w:r>
      <w:r w:rsidR="0082692F">
        <w:rPr>
          <w:rFonts w:ascii="Times New Roman" w:hAnsi="Times New Roman" w:cs="Times New Roman"/>
          <w:vertAlign w:val="superscript"/>
        </w:rPr>
        <w:tab/>
      </w:r>
      <w:r w:rsidRPr="00397B29">
        <w:rPr>
          <w:rFonts w:ascii="Times New Roman" w:hAnsi="Times New Roman" w:cs="Times New Roman"/>
        </w:rPr>
        <w:t>Znajduje to także potwierdzenie w literaturze przedmiotu (zob. np. W. Muszalski, M. Lewandowicz-Machnikowska, Kodeks pracy. Komentarz, red. W. Muszalski, K. Walczak, Warszawa 2021, s. 101 oraz K.</w:t>
      </w:r>
      <w:r w:rsidR="001E14AC">
        <w:rPr>
          <w:rFonts w:ascii="Times New Roman" w:hAnsi="Times New Roman" w:cs="Times New Roman"/>
        </w:rPr>
        <w:t> </w:t>
      </w:r>
      <w:r w:rsidRPr="00397B29">
        <w:rPr>
          <w:rFonts w:ascii="Times New Roman" w:hAnsi="Times New Roman" w:cs="Times New Roman"/>
        </w:rPr>
        <w:t>Sarek-Sadurska, A. Boguska, „Rozwiązanie umowy o pracę na odległość”, MoPr 2020, Nr 7, s. 28). Podobnie SN orzekł w wyroku z dnia 20.3.2018 r. I PK 11/17 dotyczącym pisemnego wniosku pracownika o udzielenie mu czasu wolnego od pracy za pracę w godzinach nadliczbowych, w którym wskazał, że sformułowanie „pisemny” oznacza w istocie formę pisemną w rozumieniu art. 78 § 1 KC.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951"/>
    <w:multiLevelType w:val="hybridMultilevel"/>
    <w:tmpl w:val="D41AA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9743D"/>
    <w:multiLevelType w:val="hybridMultilevel"/>
    <w:tmpl w:val="4370977A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7125"/>
    <w:multiLevelType w:val="hybridMultilevel"/>
    <w:tmpl w:val="DABACB7E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7407E"/>
    <w:multiLevelType w:val="hybridMultilevel"/>
    <w:tmpl w:val="DC16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723">
    <w:abstractNumId w:val="1"/>
  </w:num>
  <w:num w:numId="2" w16cid:durableId="174810269">
    <w:abstractNumId w:val="2"/>
  </w:num>
  <w:num w:numId="3" w16cid:durableId="1095370831">
    <w:abstractNumId w:val="3"/>
  </w:num>
  <w:num w:numId="4" w16cid:durableId="54029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89"/>
    <w:rsid w:val="00044653"/>
    <w:rsid w:val="00046F98"/>
    <w:rsid w:val="00056E55"/>
    <w:rsid w:val="000C713A"/>
    <w:rsid w:val="00107577"/>
    <w:rsid w:val="00113F90"/>
    <w:rsid w:val="00130487"/>
    <w:rsid w:val="0013697D"/>
    <w:rsid w:val="001525EB"/>
    <w:rsid w:val="001543C1"/>
    <w:rsid w:val="001A7F40"/>
    <w:rsid w:val="001C185E"/>
    <w:rsid w:val="001D4EE6"/>
    <w:rsid w:val="001D5905"/>
    <w:rsid w:val="001E14AC"/>
    <w:rsid w:val="0020473E"/>
    <w:rsid w:val="0021737A"/>
    <w:rsid w:val="002809B9"/>
    <w:rsid w:val="002868BD"/>
    <w:rsid w:val="00293B36"/>
    <w:rsid w:val="002B1832"/>
    <w:rsid w:val="00310067"/>
    <w:rsid w:val="00322524"/>
    <w:rsid w:val="0035027B"/>
    <w:rsid w:val="00361A59"/>
    <w:rsid w:val="00377C3A"/>
    <w:rsid w:val="00397B29"/>
    <w:rsid w:val="003A31D8"/>
    <w:rsid w:val="003D67D6"/>
    <w:rsid w:val="003E7CEC"/>
    <w:rsid w:val="004117C6"/>
    <w:rsid w:val="00422344"/>
    <w:rsid w:val="00433D64"/>
    <w:rsid w:val="00460244"/>
    <w:rsid w:val="00462741"/>
    <w:rsid w:val="004A392D"/>
    <w:rsid w:val="004D78EB"/>
    <w:rsid w:val="004F43BE"/>
    <w:rsid w:val="00537F94"/>
    <w:rsid w:val="00541FC9"/>
    <w:rsid w:val="005423D9"/>
    <w:rsid w:val="00565CE8"/>
    <w:rsid w:val="005B1A59"/>
    <w:rsid w:val="005C0D26"/>
    <w:rsid w:val="005C2948"/>
    <w:rsid w:val="005D0872"/>
    <w:rsid w:val="005E19B1"/>
    <w:rsid w:val="005F7867"/>
    <w:rsid w:val="006013E6"/>
    <w:rsid w:val="00612AA1"/>
    <w:rsid w:val="006236AF"/>
    <w:rsid w:val="006252E2"/>
    <w:rsid w:val="006A4C1D"/>
    <w:rsid w:val="006B3628"/>
    <w:rsid w:val="006B3E64"/>
    <w:rsid w:val="006E2B27"/>
    <w:rsid w:val="006E6AEA"/>
    <w:rsid w:val="007203C7"/>
    <w:rsid w:val="00761116"/>
    <w:rsid w:val="00775789"/>
    <w:rsid w:val="00795776"/>
    <w:rsid w:val="007965E4"/>
    <w:rsid w:val="0082692F"/>
    <w:rsid w:val="0083308A"/>
    <w:rsid w:val="0085010E"/>
    <w:rsid w:val="00861A99"/>
    <w:rsid w:val="0086735C"/>
    <w:rsid w:val="008C1BB6"/>
    <w:rsid w:val="008E3BB4"/>
    <w:rsid w:val="008F045A"/>
    <w:rsid w:val="00964D9C"/>
    <w:rsid w:val="009711D2"/>
    <w:rsid w:val="0097236E"/>
    <w:rsid w:val="009A0ADB"/>
    <w:rsid w:val="009E4DED"/>
    <w:rsid w:val="009F5ABC"/>
    <w:rsid w:val="00A024CC"/>
    <w:rsid w:val="00A50019"/>
    <w:rsid w:val="00AC0D26"/>
    <w:rsid w:val="00AC32A5"/>
    <w:rsid w:val="00AD3B75"/>
    <w:rsid w:val="00AE7E61"/>
    <w:rsid w:val="00BA7DCB"/>
    <w:rsid w:val="00C21B2B"/>
    <w:rsid w:val="00C22F3F"/>
    <w:rsid w:val="00C47033"/>
    <w:rsid w:val="00C71132"/>
    <w:rsid w:val="00C80072"/>
    <w:rsid w:val="00C81843"/>
    <w:rsid w:val="00C9596F"/>
    <w:rsid w:val="00CB08CA"/>
    <w:rsid w:val="00CB17BE"/>
    <w:rsid w:val="00CC57AE"/>
    <w:rsid w:val="00D22C3C"/>
    <w:rsid w:val="00D95AC2"/>
    <w:rsid w:val="00DA2E14"/>
    <w:rsid w:val="00DB0DA0"/>
    <w:rsid w:val="00DE1534"/>
    <w:rsid w:val="00DF5389"/>
    <w:rsid w:val="00E11755"/>
    <w:rsid w:val="00E16FEA"/>
    <w:rsid w:val="00E24935"/>
    <w:rsid w:val="00E47B6C"/>
    <w:rsid w:val="00EB65B6"/>
    <w:rsid w:val="00EC5017"/>
    <w:rsid w:val="00EE45A0"/>
    <w:rsid w:val="00F122F0"/>
    <w:rsid w:val="00F60B29"/>
    <w:rsid w:val="00F62056"/>
    <w:rsid w:val="00F63628"/>
    <w:rsid w:val="00F645AC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8297"/>
  <w15:chartTrackingRefBased/>
  <w15:docId w15:val="{4C19192B-8C47-4D29-B121-5B326F7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8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6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7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D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A59"/>
    <w:rPr>
      <w:vertAlign w:val="superscript"/>
    </w:rPr>
  </w:style>
  <w:style w:type="paragraph" w:styleId="Poprawka">
    <w:name w:val="Revision"/>
    <w:hidden/>
    <w:uiPriority w:val="99"/>
    <w:semiHidden/>
    <w:rsid w:val="008269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26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2F"/>
  </w:style>
  <w:style w:type="paragraph" w:styleId="Stopka">
    <w:name w:val="footer"/>
    <w:basedOn w:val="Normalny"/>
    <w:link w:val="StopkaZnak"/>
    <w:uiPriority w:val="99"/>
    <w:unhideWhenUsed/>
    <w:rsid w:val="00826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1725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Bosak Krzysztof</dc:creator>
  <cp:keywords/>
  <dc:description/>
  <cp:lastModifiedBy>Pietrzak Ewa</cp:lastModifiedBy>
  <cp:revision>2</cp:revision>
  <dcterms:created xsi:type="dcterms:W3CDTF">2025-07-29T13:18:00Z</dcterms:created>
  <dcterms:modified xsi:type="dcterms:W3CDTF">2025-07-29T13:18:00Z</dcterms:modified>
</cp:coreProperties>
</file>