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BDAC7" w14:textId="29372BF3" w:rsidR="00E13EFD" w:rsidRPr="000A77BB" w:rsidRDefault="00E13EFD" w:rsidP="00E13EFD">
      <w:pPr>
        <w:pStyle w:val="OZNPROJEKTUwskazaniedatylubwersjiprojektu"/>
      </w:pPr>
      <w:r w:rsidRPr="000A77BB">
        <w:t>Projekt</w:t>
      </w:r>
    </w:p>
    <w:p w14:paraId="26E4E2C8" w14:textId="77777777" w:rsidR="00E13EFD" w:rsidRPr="000A77BB" w:rsidRDefault="00E13EFD" w:rsidP="00E13EFD">
      <w:pPr>
        <w:pStyle w:val="OZNRODZAKTUtznustawalubrozporzdzenieiorganwydajcy"/>
      </w:pPr>
      <w:r w:rsidRPr="000A77BB">
        <w:t>USTAWA</w:t>
      </w:r>
    </w:p>
    <w:p w14:paraId="35DCC802" w14:textId="449DE298" w:rsidR="00E13EFD" w:rsidRPr="000A77BB" w:rsidRDefault="00E13EFD" w:rsidP="00E13EFD">
      <w:pPr>
        <w:pStyle w:val="DATAAKTUdatauchwalenialubwydaniaaktu"/>
      </w:pPr>
      <w:r w:rsidRPr="000A77BB">
        <w:t>z dnia</w:t>
      </w:r>
      <w:r w:rsidR="00647C8D">
        <w:t xml:space="preserve"> </w:t>
      </w:r>
    </w:p>
    <w:p w14:paraId="71F1B4CA" w14:textId="580B7EC3" w:rsidR="00E13EFD" w:rsidRPr="000A77BB" w:rsidRDefault="00354A12" w:rsidP="00E13EFD">
      <w:pPr>
        <w:pStyle w:val="TYTUAKTUprzedmiotregulacjiustawylubrozporzdzenia"/>
      </w:pPr>
      <w:r>
        <w:t xml:space="preserve">o </w:t>
      </w:r>
      <w:r w:rsidR="00E13EFD" w:rsidRPr="000A77BB">
        <w:t>zmianie ustawy o produktach biobójczych</w:t>
      </w:r>
      <w:r w:rsidR="00E13EFD" w:rsidRPr="000A77BB">
        <w:rPr>
          <w:rStyle w:val="IGPindeksgrnyipogrubienie"/>
        </w:rPr>
        <w:footnoteReference w:id="1"/>
      </w:r>
      <w:r w:rsidR="00E13EFD" w:rsidRPr="000A77BB">
        <w:rPr>
          <w:rStyle w:val="IGPindeksgrnyipogrubienie"/>
        </w:rPr>
        <w:t>),</w:t>
      </w:r>
      <w:r w:rsidR="00C26B0B" w:rsidRPr="000A77BB">
        <w:rPr>
          <w:rStyle w:val="IGPindeksgrnyipogrubienie"/>
        </w:rPr>
        <w:t xml:space="preserve"> </w:t>
      </w:r>
      <w:r w:rsidR="00C26B0B" w:rsidRPr="000A77BB">
        <w:rPr>
          <w:rStyle w:val="Odwoanieprzypisudolnego"/>
          <w:b w:val="0"/>
        </w:rPr>
        <w:footnoteReference w:id="2"/>
      </w:r>
      <w:r w:rsidR="00C26B0B" w:rsidRPr="000A77BB">
        <w:rPr>
          <w:rStyle w:val="IGindeksgrny"/>
        </w:rPr>
        <w:t>)</w:t>
      </w:r>
    </w:p>
    <w:p w14:paraId="60B18ED6" w14:textId="77777777" w:rsidR="00E13EFD" w:rsidRPr="000A77BB" w:rsidRDefault="00E13EFD" w:rsidP="00E13EFD">
      <w:pPr>
        <w:pStyle w:val="ARTartustawynprozporzdzenia"/>
      </w:pPr>
      <w:r w:rsidRPr="000A77BB">
        <w:rPr>
          <w:rStyle w:val="Ppogrubienie"/>
        </w:rPr>
        <w:t>Art. 1. </w:t>
      </w:r>
      <w:r w:rsidRPr="000A77BB">
        <w:t>W ustawie z dnia 9 października 2015 r. o produktach biobójczych (Dz. U. z 2021 r. poz. 24) wprowadza się następujące zmiany:</w:t>
      </w:r>
    </w:p>
    <w:p w14:paraId="16C17F7C" w14:textId="77777777" w:rsidR="00E13EFD" w:rsidRPr="000A77BB" w:rsidRDefault="00E13EFD" w:rsidP="00E13EFD">
      <w:pPr>
        <w:pStyle w:val="PKTpunkt"/>
      </w:pPr>
      <w:r w:rsidRPr="000A77BB">
        <w:t>1)</w:t>
      </w:r>
      <w:r w:rsidRPr="000A77BB">
        <w:tab/>
        <w:t>odnośnik nr 1 do tytułu ustawy otrzymuje brzmienie:</w:t>
      </w:r>
    </w:p>
    <w:p w14:paraId="1844866D" w14:textId="2F126ED5" w:rsidR="00E13EFD" w:rsidRPr="000A77BB" w:rsidRDefault="005C64A2" w:rsidP="00E13EFD">
      <w:pPr>
        <w:pStyle w:val="ZODNONIKAzmtekstuodnonikaartykuempunktem"/>
      </w:pPr>
      <w:r w:rsidRPr="000A77BB">
        <w:t>„</w:t>
      </w:r>
      <w:r w:rsidR="00E13EFD" w:rsidRPr="000A77BB">
        <w:rPr>
          <w:rStyle w:val="Odwoanieprzypisudolnego"/>
        </w:rPr>
        <w:footnoteRef/>
      </w:r>
      <w:r w:rsidR="00E13EFD" w:rsidRPr="000A77BB">
        <w:rPr>
          <w:rStyle w:val="IGindeksgrny"/>
        </w:rPr>
        <w:t>)</w:t>
      </w:r>
      <w:r w:rsidR="00E13EFD" w:rsidRPr="000A77BB">
        <w:tab/>
        <w:t>Niniejsza ustawa służy stosowaniu:</w:t>
      </w:r>
    </w:p>
    <w:p w14:paraId="17E5B6ED" w14:textId="3968115C" w:rsidR="00E13EFD" w:rsidRPr="000A77BB" w:rsidRDefault="00E13EFD" w:rsidP="00E1126A">
      <w:pPr>
        <w:pStyle w:val="ZPKTwODNONIKUzmpktwzmienianymodnonikuartykuempunktem"/>
      </w:pPr>
      <w:r w:rsidRPr="000A77BB">
        <w:t>1)</w:t>
      </w:r>
      <w:r w:rsidRPr="000A77BB">
        <w:tab/>
        <w:t xml:space="preserve">rozporządzenia Parlamentu Europejskiego i Rady (UE) nr 528/2012 z dnia 22 maja 2012 r. w sprawie udostępniania na rynku i stosowania produktów biobójczych (Dz. Urz. UE L 167 z 27.06.2012, str. 1, Dz. Urz. UE L 125 z 07.05.2013, str. 4, Dz. Urz. UE L 204 z 31.07.2013, str. 25, Dz. Urz. UE L 234 z 03.09.2013, str. 1, Dz. Urz. UE L 103 z 05.04.2014, str. 22, Dz. Urz. UE L 280 z 28.10.2017, str. 57, Dz. Urz. UE L 279 z 31.10.2019, str. 1, Dz. Urz. UE L 279 z </w:t>
      </w:r>
      <w:r w:rsidRPr="000A77BB">
        <w:lastRenderedPageBreak/>
        <w:t>31.10.2019, str. 4, Dz. Urz. UE L 279 z 31.10.2019, str. 7, Dz. Urz. UE L 279 z 31.10.2019, str. 10, Dz. Urz. UE L 279 z 31.10.2019, str. 13, Dz. Urz. UE L 279 z 31.10.2019, str. 16, Dz. Urz. UE L 279 z 31.10.2019, str. 19, Dz. Urz. UE L 81 z 09.03.2021, str. 15, Dz. Urz. UE L 106 z 26.03.2021, str. 3, Dz. Urz. UE L 180 z 21.05.2021, str. 78, Dz. Urz. UE L 180 z 21.05.2021, str. 81, Dz. Urz. UE L 2024/1290 z 06.05.2024 oraz Dz. Urz. UE L 2024/1398 z 22.05.2024);</w:t>
      </w:r>
    </w:p>
    <w:p w14:paraId="62A765D5" w14:textId="10B21972" w:rsidR="00E13EFD" w:rsidRPr="000A77BB" w:rsidRDefault="00E13EFD" w:rsidP="00E1126A">
      <w:pPr>
        <w:pStyle w:val="ZPKTwODNONIKUzmpktwzmienianymodnonikuartykuempunktem"/>
      </w:pPr>
      <w:r w:rsidRPr="000A77BB">
        <w:t>2)</w:t>
      </w:r>
      <w:r w:rsidRPr="000A77BB">
        <w:tab/>
        <w:t>rozporządzenia wykonawczego Komisji (UE) nr 354/2013 z dnia 18 kwietnia 2013 r. w sprawie zmian produktów biobójczych, na które udzielono pozwolenia zgodnie z rozporządzeniem Parlamentu Europejskiego i Rady (UE) nr 528/2012 (Dz. Urz. UE</w:t>
      </w:r>
      <w:r w:rsidR="00563FFF">
        <w:t> </w:t>
      </w:r>
      <w:r w:rsidRPr="000A77BB">
        <w:t>L 109 z 19.04.2013, str. 4);</w:t>
      </w:r>
    </w:p>
    <w:p w14:paraId="4AFA7E03" w14:textId="77777777" w:rsidR="00E13EFD" w:rsidRPr="000A77BB" w:rsidRDefault="00E13EFD" w:rsidP="00E1126A">
      <w:pPr>
        <w:pStyle w:val="ZPKTwODNONIKUzmpktwzmienianymodnonikuartykuempunktem"/>
      </w:pPr>
      <w:r w:rsidRPr="000A77BB">
        <w:t>3)</w:t>
      </w:r>
      <w:r w:rsidRPr="000A77BB">
        <w:tab/>
        <w:t>rozporządzenia wykonawczego Komisji (UE) nr 414/2013 z dnia 6 maja 2013 r. określającego procedurę wydawania pozwoleń dla takich samych produktów biobójczych zgodnie z rozporządzeniem Parlamentu Europejskiego i Rady (UE) nr 528/2012 (Dz. Urz. UE L 125 z 07.05.2013, str. 4 oraz Dz. Urz. UE L 275 z 12.10.2016, str. 34);</w:t>
      </w:r>
    </w:p>
    <w:p w14:paraId="06C10692" w14:textId="77777777" w:rsidR="00E13EFD" w:rsidRPr="000A77BB" w:rsidRDefault="00E13EFD" w:rsidP="00E1126A">
      <w:pPr>
        <w:pStyle w:val="ZPKTwODNONIKUzmpktwzmienianymodnonikuartykuempunktem"/>
      </w:pPr>
      <w:r w:rsidRPr="000A77BB">
        <w:t>4)</w:t>
      </w:r>
      <w:r w:rsidRPr="000A77BB">
        <w:tab/>
        <w:t>rozporządzenia wykonawczego Komisji (UE) nr 88/2014 z dnia 31 stycznia 2014 r. określającego procedurę zmiany załącznika I do rozporządzenia Parlamentu Europejskiego i Rady (UE) nr 528/2012 w sprawie udostępniania na rynku i stosowania produktów biobójczych (Dz. Urz. UE L 32 z 01.02.2014, str. 3);</w:t>
      </w:r>
    </w:p>
    <w:p w14:paraId="3625BB79" w14:textId="7132A0C4" w:rsidR="00E13EFD" w:rsidRPr="000A77BB" w:rsidRDefault="00E13EFD" w:rsidP="00E1126A">
      <w:pPr>
        <w:pStyle w:val="ZPKTwODNONIKUzmpktwzmienianymodnonikuartykuempunktem"/>
      </w:pPr>
      <w:r w:rsidRPr="000A77BB">
        <w:t>5)</w:t>
      </w:r>
      <w:r w:rsidRPr="000A77BB">
        <w:tab/>
        <w:t>rozporządzenia delegowanego Komisji (UE) nr 492/2014 z dnia 7 marca 2014 r. uzupełniającego rozporządzenie Parlamentu Europejskiego i Rady (UE) nr 528/2012 w odniesieniu do zasad odnawiania pozwoleń na produkty biobójcze w procedurze wzajemnego uznawania (Dz. Urz. UE L 139 z 14.05.2014, str. 1).</w:t>
      </w:r>
      <w:r w:rsidR="005C64A2" w:rsidRPr="000A77BB">
        <w:t>”</w:t>
      </w:r>
      <w:r w:rsidRPr="000A77BB">
        <w:t>;</w:t>
      </w:r>
    </w:p>
    <w:p w14:paraId="78766056" w14:textId="2B17D0D4" w:rsidR="005C64A2" w:rsidRPr="000A77BB" w:rsidRDefault="00E13EFD" w:rsidP="00E13EFD">
      <w:pPr>
        <w:pStyle w:val="PKTpunkt"/>
      </w:pPr>
      <w:r w:rsidRPr="000A77BB">
        <w:t>2)</w:t>
      </w:r>
      <w:r w:rsidRPr="000A77BB">
        <w:tab/>
      </w:r>
      <w:r w:rsidR="005C64A2" w:rsidRPr="000A77BB">
        <w:t>dodaje się odnośnik nr 2 do tytułu ustawy w brzmieniu:</w:t>
      </w:r>
    </w:p>
    <w:p w14:paraId="4BB32BC8" w14:textId="314710CD" w:rsidR="005C64A2" w:rsidRPr="000A77BB" w:rsidRDefault="005C64A2" w:rsidP="00E1126A">
      <w:pPr>
        <w:pStyle w:val="ZODNONIKAzmtekstuodnonikaartykuempunktem"/>
      </w:pPr>
      <w:r w:rsidRPr="000A77BB">
        <w:t>„</w:t>
      </w:r>
      <w:r w:rsidRPr="000A77BB">
        <w:rPr>
          <w:rStyle w:val="Odwoanieprzypisudolnego"/>
        </w:rPr>
        <w:t>2</w:t>
      </w:r>
      <w:r w:rsidRPr="000A77BB">
        <w:rPr>
          <w:rStyle w:val="IGindeksgrny"/>
        </w:rPr>
        <w:t>)</w:t>
      </w:r>
      <w:r w:rsidRPr="000A77BB">
        <w:rPr>
          <w:rStyle w:val="IGindeksgrny"/>
        </w:rPr>
        <w:tab/>
      </w:r>
      <w:r w:rsidRPr="000A77BB">
        <w:t xml:space="preserve">Niniejsza ustawa w zakresie swojej regulacji wdraża dyrektywę </w:t>
      </w:r>
      <w:r w:rsidR="00B02C98" w:rsidRPr="00B02C98">
        <w:t xml:space="preserve">Parlamentu Europejskiego i Rady </w:t>
      </w:r>
      <w:r w:rsidRPr="000A77BB">
        <w:t xml:space="preserve">2003/4/WE z dnia 28 stycznia 2003 r. w sprawie publicznego dostępu do informacji dotyczących środowiska i uchylającą dyrektywę Rady 90/313/EWG (Dz. Urz. </w:t>
      </w:r>
      <w:r w:rsidR="0040590D">
        <w:t>W</w:t>
      </w:r>
      <w:r w:rsidRPr="000A77BB">
        <w:t xml:space="preserve">E L 41 z 14.02.2003, str. 26; </w:t>
      </w:r>
      <w:r w:rsidR="0040590D" w:rsidRPr="0040590D">
        <w:t xml:space="preserve">Dz. Urz. UE </w:t>
      </w:r>
      <w:r w:rsidRPr="000A77BB">
        <w:t>Polskie wydanie specjalne, rozdz. 15, t. 7, str. 375).”;</w:t>
      </w:r>
    </w:p>
    <w:p w14:paraId="6095DFC8" w14:textId="1ABB6C44" w:rsidR="00E13EFD" w:rsidRPr="000A77BB" w:rsidRDefault="005C64A2" w:rsidP="00E13EFD">
      <w:pPr>
        <w:pStyle w:val="PKTpunkt"/>
      </w:pPr>
      <w:r w:rsidRPr="000A77BB">
        <w:t>3)</w:t>
      </w:r>
      <w:r w:rsidRPr="000A77BB">
        <w:tab/>
      </w:r>
      <w:r w:rsidR="00E13EFD" w:rsidRPr="000A77BB">
        <w:t>w art. 7 w ust. 2 uchyla się pkt 9;</w:t>
      </w:r>
    </w:p>
    <w:p w14:paraId="70B6D8CA" w14:textId="3E4E72AB" w:rsidR="00E13EFD" w:rsidRPr="000A77BB" w:rsidRDefault="005C64A2" w:rsidP="00E13EFD">
      <w:pPr>
        <w:pStyle w:val="PKTpunkt"/>
      </w:pPr>
      <w:r w:rsidRPr="000A77BB">
        <w:t>4</w:t>
      </w:r>
      <w:r w:rsidR="00E13EFD" w:rsidRPr="000A77BB">
        <w:t>)</w:t>
      </w:r>
      <w:r w:rsidR="00E13EFD" w:rsidRPr="000A77BB">
        <w:tab/>
        <w:t>w art. 11 ust. 2 otrzymuje brzmienie:</w:t>
      </w:r>
    </w:p>
    <w:p w14:paraId="31A7B51F" w14:textId="6291E083" w:rsidR="00E13EFD" w:rsidRPr="000A77BB" w:rsidRDefault="005C64A2" w:rsidP="00E13EFD">
      <w:pPr>
        <w:pStyle w:val="ZUSTzmustartykuempunktem"/>
      </w:pPr>
      <w:r w:rsidRPr="000A77BB">
        <w:t>„</w:t>
      </w:r>
      <w:r w:rsidR="00E13EFD" w:rsidRPr="000A77BB">
        <w:t>2. Prezes Urzędu pozostawia bez rozpoznania wniosek złożony w postępowaniach, o których mowa w:</w:t>
      </w:r>
    </w:p>
    <w:p w14:paraId="09DC23EE" w14:textId="77777777" w:rsidR="00E13EFD" w:rsidRPr="000A77BB" w:rsidRDefault="00E13EFD" w:rsidP="00E13EFD">
      <w:pPr>
        <w:pStyle w:val="ZPKTzmpktartykuempunktem"/>
      </w:pPr>
      <w:r w:rsidRPr="000A77BB">
        <w:lastRenderedPageBreak/>
        <w:t>1)</w:t>
      </w:r>
      <w:r w:rsidRPr="000A77BB">
        <w:tab/>
        <w:t>art. 7 i art. 43 rozporządzenia 528/2012, jeżeli wnioskodawca, w terminie określonym przez Prezesa Urzędu, nie przedstawi wymaganych informacji, o których mowa odpowiednio w art. 7 ust. 4 lub art. 43 ust. 4 rozporządzenia 528/2012;</w:t>
      </w:r>
    </w:p>
    <w:p w14:paraId="5D5B27BE" w14:textId="77777777" w:rsidR="00E13EFD" w:rsidRPr="000A77BB" w:rsidRDefault="00E13EFD" w:rsidP="00E13EFD">
      <w:pPr>
        <w:pStyle w:val="ZPKTzmpktartykuempunktem"/>
      </w:pPr>
      <w:r w:rsidRPr="000A77BB">
        <w:t>2)</w:t>
      </w:r>
      <w:r w:rsidRPr="000A77BB">
        <w:tab/>
        <w:t>art. 1 rozporządzenia wykonawczego Komisji (UE) nr 88/2014 z dnia 31 stycznia 2014 r. określającego procedurę zmiany załącznika I do rozporządzenia Parlamentu Europejskiego i Rady (UE) nr 528/2012 w sprawie udostępniania na rynku i stosowania produktów biobójczych (Dz. Urz. UE L 32 z 01.02.2014, str. 3), jeżeli wnioskodawca, w terminie określonym przez Prezesa Urzędu, nie przedstawi wymaganych informacji, o których mowa w załączniku do tego rozporządzenia;</w:t>
      </w:r>
    </w:p>
    <w:p w14:paraId="0D108C67" w14:textId="0190200E" w:rsidR="00E13EFD" w:rsidRPr="000A77BB" w:rsidRDefault="00E13EFD" w:rsidP="00E13EFD">
      <w:pPr>
        <w:pStyle w:val="ZPKTzmpktartykuempunktem"/>
      </w:pPr>
      <w:r w:rsidRPr="000A77BB">
        <w:t>3)</w:t>
      </w:r>
      <w:r w:rsidRPr="000A77BB">
        <w:tab/>
        <w:t xml:space="preserve">art. 7, art. 8 i art. 13 rozporządzenia wykonawczego Komisji (UE) nr 354/2013 z dnia 18 kwietnia 2013 r. w sprawie zmian produktów biobójczych, na które udzielono pozwolenia zgodnie z rozporządzeniem Parlamentu Europejskiego i Rady (UE) nr 528/2012 (Dz. Urz. UE L 109 z 19.04.2013, str. 4), zwanego dalej </w:t>
      </w:r>
      <w:r w:rsidR="005C64A2" w:rsidRPr="000A77BB">
        <w:t>„</w:t>
      </w:r>
      <w:r w:rsidRPr="000A77BB">
        <w:t>rozporządzeniem 354/2013</w:t>
      </w:r>
      <w:r w:rsidR="005C64A2" w:rsidRPr="000A77BB">
        <w:t>”</w:t>
      </w:r>
      <w:r w:rsidRPr="000A77BB">
        <w:t>, jeżeli wnioskodawca, w terminie określonym przez Prezesa Urzędu, nie przedstawi wymaganych informacji, o których mowa odpowiednio w art. 7 ust. 3, art. 8 ust. 3 lub art. 13 ust. 4 tego rozporządzenia;</w:t>
      </w:r>
    </w:p>
    <w:p w14:paraId="4EE6FFDE" w14:textId="2500B190" w:rsidR="00E13EFD" w:rsidRPr="000A77BB" w:rsidRDefault="00E13EFD" w:rsidP="00E13EFD">
      <w:pPr>
        <w:pStyle w:val="ZPKTzmpktartykuempunktem"/>
      </w:pPr>
      <w:r w:rsidRPr="000A77BB">
        <w:t>4)</w:t>
      </w:r>
      <w:r w:rsidRPr="000A77BB">
        <w:tab/>
        <w:t xml:space="preserve">art. 3 rozporządzenia wykonawczego Komisji (UE) nr 414/2013 z dnia 6 maja 2013 r. określającego procedurę wydawania pozwoleń dla takich samych produktów biobójczych zgodnie z rozporządzeniem Parlamentu Europejskiego i Rady (UE) nr 528/2012 (Dz. Urz. UE L 125 z 07.05.2013, str. 4, z </w:t>
      </w:r>
      <w:proofErr w:type="spellStart"/>
      <w:r w:rsidRPr="000A77BB">
        <w:t>późn</w:t>
      </w:r>
      <w:proofErr w:type="spellEnd"/>
      <w:r w:rsidRPr="000A77BB">
        <w:t>. zm.</w:t>
      </w:r>
      <w:r w:rsidRPr="000A77BB">
        <w:rPr>
          <w:rStyle w:val="Odwoanieprzypisudolnego"/>
        </w:rPr>
        <w:footnoteReference w:id="3"/>
      </w:r>
      <w:r w:rsidRPr="000A77BB">
        <w:rPr>
          <w:rStyle w:val="IGindeksgrny"/>
        </w:rPr>
        <w:t>)</w:t>
      </w:r>
      <w:r w:rsidRPr="000A77BB">
        <w:t xml:space="preserve">), zwanego dalej </w:t>
      </w:r>
      <w:r w:rsidR="005C64A2" w:rsidRPr="000A77BB">
        <w:t>„</w:t>
      </w:r>
      <w:r w:rsidRPr="000A77BB">
        <w:t>rozporządzeniem 414/2013</w:t>
      </w:r>
      <w:r w:rsidR="005C64A2" w:rsidRPr="000A77BB">
        <w:t>”</w:t>
      </w:r>
      <w:r w:rsidRPr="000A77BB">
        <w:t xml:space="preserve">, jeżeli wnioskodawca, w terminie określonym przez Prezesa Urzędu, nie przedstawi wymaganych informacji, o których mowa w art. 3 ust. 1 lub 2 tego rozporządzenia; </w:t>
      </w:r>
    </w:p>
    <w:p w14:paraId="0EF2C72F" w14:textId="1B86E144" w:rsidR="00E13EFD" w:rsidRPr="000A77BB" w:rsidRDefault="00E13EFD" w:rsidP="00E13EFD">
      <w:pPr>
        <w:pStyle w:val="ZPKTzmpktartykuempunktem"/>
      </w:pPr>
      <w:r w:rsidRPr="000A77BB">
        <w:t>5)</w:t>
      </w:r>
      <w:r w:rsidRPr="000A77BB">
        <w:tab/>
        <w:t>art. 3 rozporządzenia delegowanego Komisji (UE) nr 492/2014 z dnia 7 marca 2014</w:t>
      </w:r>
      <w:r w:rsidR="002E1D12">
        <w:t> </w:t>
      </w:r>
      <w:r w:rsidRPr="000A77BB">
        <w:t>r. uzupełniającego rozporządzenie Parlamentu Europejskiego i Rady (UE) nr 528/2012 w odniesieniu do zasad odnawiania pozwoleń na produkty biobójcze w procedurze wzajemnego uznawania (Dz. Urz. UE L 139 z 14.05.2014, str. 1), jeżeli wnioskodawca, w terminie określonym przez Prezesa Urzędu, nie przedstawi wymaganych informacji, o których mowa w art. 3 ust. 7 tego rozporządzenia.</w:t>
      </w:r>
      <w:r w:rsidR="005C64A2" w:rsidRPr="000A77BB">
        <w:t>”</w:t>
      </w:r>
      <w:r w:rsidRPr="000A77BB">
        <w:t>;</w:t>
      </w:r>
    </w:p>
    <w:p w14:paraId="12D02042" w14:textId="3016E050" w:rsidR="00E13EFD" w:rsidRPr="000A77BB" w:rsidRDefault="005C64A2" w:rsidP="00E13EFD">
      <w:pPr>
        <w:pStyle w:val="PKTpunkt"/>
      </w:pPr>
      <w:r w:rsidRPr="000A77BB">
        <w:t>5</w:t>
      </w:r>
      <w:r w:rsidR="00E13EFD" w:rsidRPr="000A77BB">
        <w:t>)</w:t>
      </w:r>
      <w:r w:rsidR="00E13EFD" w:rsidRPr="000A77BB">
        <w:tab/>
        <w:t>w art. 12 dotychczasową treść oznacza się jako ust. 1 i dodaje się ust. 2 w brzmieniu:</w:t>
      </w:r>
    </w:p>
    <w:p w14:paraId="557230B5" w14:textId="68397E8F" w:rsidR="00E13EFD" w:rsidRPr="000A77BB" w:rsidRDefault="005C64A2" w:rsidP="00E13EFD">
      <w:pPr>
        <w:pStyle w:val="ZUSTzmustartykuempunktem"/>
      </w:pPr>
      <w:r w:rsidRPr="000A77BB">
        <w:lastRenderedPageBreak/>
        <w:t>„</w:t>
      </w:r>
      <w:r w:rsidR="00E13EFD" w:rsidRPr="000A77BB">
        <w:t>2. W przypadkach, o których mowa w art. 23 ust. 7 zdanie pierwsze rozporządzenia 528/2012, Prezes Urzędu, w drodze decyzji administracyjnej, uchyla pozwolenie w całości albo w części.</w:t>
      </w:r>
      <w:r w:rsidRPr="000A77BB">
        <w:t>”</w:t>
      </w:r>
      <w:r w:rsidR="00E13EFD" w:rsidRPr="000A77BB">
        <w:t>;</w:t>
      </w:r>
    </w:p>
    <w:p w14:paraId="18C37A74" w14:textId="00B9192E" w:rsidR="00E13EFD" w:rsidRPr="000A77BB" w:rsidRDefault="005C64A2" w:rsidP="00E13EFD">
      <w:pPr>
        <w:pStyle w:val="PKTpunkt"/>
      </w:pPr>
      <w:r w:rsidRPr="000A77BB">
        <w:t>6</w:t>
      </w:r>
      <w:r w:rsidR="00E13EFD" w:rsidRPr="000A77BB">
        <w:t>)</w:t>
      </w:r>
      <w:r w:rsidR="00E13EFD" w:rsidRPr="000A77BB">
        <w:tab/>
        <w:t>w art. 17:</w:t>
      </w:r>
    </w:p>
    <w:p w14:paraId="1E3D80CB" w14:textId="77777777" w:rsidR="00E13EFD" w:rsidRPr="000A77BB" w:rsidRDefault="00E13EFD" w:rsidP="00E13EFD">
      <w:pPr>
        <w:pStyle w:val="LITlitera"/>
      </w:pPr>
      <w:r w:rsidRPr="000A77BB">
        <w:t>a)</w:t>
      </w:r>
      <w:r w:rsidRPr="000A77BB">
        <w:tab/>
        <w:t>w ust. 1 w pkt 8 kropkę zastępuje się średnikiem i dodaje się pkt 9 w brzmieniu:</w:t>
      </w:r>
    </w:p>
    <w:p w14:paraId="3882BE9E" w14:textId="5807BC65" w:rsidR="00E13EFD" w:rsidRPr="000A77BB" w:rsidRDefault="005C64A2" w:rsidP="00E13EFD">
      <w:pPr>
        <w:pStyle w:val="ZLITPKTzmpktliter"/>
      </w:pPr>
      <w:r w:rsidRPr="000A77BB">
        <w:t>„</w:t>
      </w:r>
      <w:r w:rsidR="00E13EFD" w:rsidRPr="000A77BB">
        <w:t>9)</w:t>
      </w:r>
      <w:r w:rsidR="00E13EFD" w:rsidRPr="000A77BB">
        <w:tab/>
        <w:t>zalecenia dotyczące stosowania dla danego zakresu stosowania produktu biobójczego, zawierające informacje o:</w:t>
      </w:r>
    </w:p>
    <w:p w14:paraId="0AD78932" w14:textId="77777777" w:rsidR="00E13EFD" w:rsidRPr="000A77BB" w:rsidRDefault="00E13EFD" w:rsidP="00E13EFD">
      <w:pPr>
        <w:pStyle w:val="ZLITLITwPKTzmlitwpktliter"/>
      </w:pPr>
      <w:r w:rsidRPr="000A77BB">
        <w:t>a)</w:t>
      </w:r>
      <w:r w:rsidRPr="000A77BB">
        <w:tab/>
        <w:t>zwalczanych organizmach szkodliwych,</w:t>
      </w:r>
    </w:p>
    <w:p w14:paraId="09B6F5D2" w14:textId="77777777" w:rsidR="00E13EFD" w:rsidRPr="000A77BB" w:rsidRDefault="00E13EFD" w:rsidP="00E13EFD">
      <w:pPr>
        <w:pStyle w:val="ZLITLITwPKTzmlitwpktliter"/>
      </w:pPr>
      <w:r w:rsidRPr="000A77BB">
        <w:t>b)</w:t>
      </w:r>
      <w:r w:rsidRPr="000A77BB">
        <w:tab/>
        <w:t>zakresie stosowania produktu biobójczego,</w:t>
      </w:r>
    </w:p>
    <w:p w14:paraId="4B0124AC" w14:textId="77777777" w:rsidR="00E13EFD" w:rsidRPr="000A77BB" w:rsidRDefault="00E13EFD" w:rsidP="00E13EFD">
      <w:pPr>
        <w:pStyle w:val="ZLITLITwPKTzmlitwpktliter"/>
      </w:pPr>
      <w:r w:rsidRPr="000A77BB">
        <w:t>c)</w:t>
      </w:r>
      <w:r w:rsidRPr="000A77BB">
        <w:tab/>
        <w:t>sposobie użycia,</w:t>
      </w:r>
    </w:p>
    <w:p w14:paraId="05E8BAD9" w14:textId="77777777" w:rsidR="00E13EFD" w:rsidRPr="000A77BB" w:rsidRDefault="00E13EFD" w:rsidP="00E13EFD">
      <w:pPr>
        <w:pStyle w:val="ZLITLITwPKTzmlitwpktliter"/>
      </w:pPr>
      <w:r w:rsidRPr="000A77BB">
        <w:t>d)</w:t>
      </w:r>
      <w:r w:rsidRPr="000A77BB">
        <w:tab/>
        <w:t>danych dotyczących dawki lub stężenia i częstotliwości stosowania produktu biobójczego,</w:t>
      </w:r>
    </w:p>
    <w:p w14:paraId="4C54BA93" w14:textId="207C9FAF" w:rsidR="00E13EFD" w:rsidRPr="000A77BB" w:rsidRDefault="00E13EFD" w:rsidP="00E13EFD">
      <w:pPr>
        <w:pStyle w:val="ZLITLITwPKTzmlitwpktliter"/>
      </w:pPr>
      <w:r w:rsidRPr="000A77BB">
        <w:t>e)</w:t>
      </w:r>
      <w:r w:rsidRPr="000A77BB">
        <w:tab/>
        <w:t xml:space="preserve">innych danych niezbędnych </w:t>
      </w:r>
      <w:r w:rsidR="001E619E">
        <w:t>do</w:t>
      </w:r>
      <w:r w:rsidR="001E619E" w:rsidRPr="000A77BB">
        <w:t xml:space="preserve"> </w:t>
      </w:r>
      <w:r w:rsidRPr="000A77BB">
        <w:t>prawidłowego stosowania produktu biobójczego w danym zakresie stosowania, jeżeli dotyczy.</w:t>
      </w:r>
      <w:r w:rsidR="005C64A2" w:rsidRPr="000A77BB">
        <w:t>”</w:t>
      </w:r>
      <w:r w:rsidRPr="000A77BB">
        <w:t>,</w:t>
      </w:r>
    </w:p>
    <w:p w14:paraId="69866587" w14:textId="77777777" w:rsidR="00E13EFD" w:rsidRPr="000A77BB" w:rsidRDefault="00E13EFD" w:rsidP="00E13EFD">
      <w:pPr>
        <w:pStyle w:val="LITlitera"/>
      </w:pPr>
      <w:r w:rsidRPr="000A77BB">
        <w:t>b)</w:t>
      </w:r>
      <w:r w:rsidRPr="000A77BB">
        <w:tab/>
        <w:t>w ust. 2:</w:t>
      </w:r>
    </w:p>
    <w:p w14:paraId="63F1DADC" w14:textId="77777777" w:rsidR="00E13EFD" w:rsidRPr="000A77BB" w:rsidRDefault="00E13EFD" w:rsidP="00E13EFD">
      <w:pPr>
        <w:pStyle w:val="TIRtiret"/>
      </w:pPr>
      <w:r w:rsidRPr="000A77BB">
        <w:t>–</w:t>
      </w:r>
      <w:r w:rsidRPr="000A77BB">
        <w:tab/>
        <w:t>uchyla się pkt 1,</w:t>
      </w:r>
    </w:p>
    <w:p w14:paraId="50661C90" w14:textId="77777777" w:rsidR="00E13EFD" w:rsidRPr="000A77BB" w:rsidRDefault="00E13EFD" w:rsidP="00E13EFD">
      <w:pPr>
        <w:pStyle w:val="TIRtiret"/>
      </w:pPr>
      <w:r w:rsidRPr="000A77BB">
        <w:t>–</w:t>
      </w:r>
      <w:r w:rsidRPr="000A77BB">
        <w:tab/>
        <w:t>pkt 2 otrzymuje brzmienie:</w:t>
      </w:r>
    </w:p>
    <w:p w14:paraId="786296B4" w14:textId="498ED29C" w:rsidR="00E13EFD" w:rsidRPr="000A77BB" w:rsidRDefault="005C64A2" w:rsidP="00E13EFD">
      <w:pPr>
        <w:pStyle w:val="ZTIRPKTzmpkttiret"/>
      </w:pPr>
      <w:r w:rsidRPr="000A77BB">
        <w:t>„</w:t>
      </w:r>
      <w:r w:rsidR="00E13EFD" w:rsidRPr="000A77BB">
        <w:t>2)</w:t>
      </w:r>
      <w:r w:rsidR="00E13EFD" w:rsidRPr="000A77BB">
        <w:tab/>
        <w:t>sporządzony w języku polskim albo języku angielskim oryginał lub kopię sprawozdania z badań potwierdzających skuteczność produktu biobójczego; w przypadku złożenia oryginału lub kopii sprawozdania z</w:t>
      </w:r>
      <w:r w:rsidR="001E619E">
        <w:t> </w:t>
      </w:r>
      <w:r w:rsidR="00E13EFD" w:rsidRPr="000A77BB">
        <w:t>badań w innym języku wnioskodawca jest obowiązany dołączyć oryginał lub kopię tłumaczenia na język polski albo język angielski, poświadczone przez tłumacza przysięgłego</w:t>
      </w:r>
      <w:r w:rsidR="001702EC">
        <w:t>;</w:t>
      </w:r>
      <w:r w:rsidRPr="000A77BB">
        <w:t>”</w:t>
      </w:r>
      <w:r w:rsidR="00E13EFD" w:rsidRPr="000A77BB">
        <w:t>,</w:t>
      </w:r>
    </w:p>
    <w:p w14:paraId="793C61C9" w14:textId="77777777" w:rsidR="00E13EFD" w:rsidRPr="000A77BB" w:rsidRDefault="00E13EFD" w:rsidP="00E13EFD">
      <w:pPr>
        <w:pStyle w:val="TIRtiret"/>
      </w:pPr>
      <w:r w:rsidRPr="000A77BB">
        <w:t>–</w:t>
      </w:r>
      <w:r w:rsidRPr="000A77BB">
        <w:tab/>
        <w:t>uchyla się pkt 3,</w:t>
      </w:r>
    </w:p>
    <w:p w14:paraId="1C805987" w14:textId="77777777" w:rsidR="00E13EFD" w:rsidRPr="000A77BB" w:rsidRDefault="00E13EFD" w:rsidP="00E13EFD">
      <w:pPr>
        <w:pStyle w:val="TIRtiret"/>
      </w:pPr>
      <w:r w:rsidRPr="000A77BB">
        <w:t>–</w:t>
      </w:r>
      <w:r w:rsidRPr="000A77BB">
        <w:tab/>
        <w:t>pkt 4 otrzymuje brzmienie:</w:t>
      </w:r>
    </w:p>
    <w:p w14:paraId="02F74D1D" w14:textId="1971D9FE" w:rsidR="00E13EFD" w:rsidRPr="000A77BB" w:rsidRDefault="005C64A2" w:rsidP="00E13EFD">
      <w:pPr>
        <w:pStyle w:val="ZTIRPKTzmpkttiret"/>
      </w:pPr>
      <w:r w:rsidRPr="000A77BB">
        <w:t>„</w:t>
      </w:r>
      <w:r w:rsidR="00E13EFD" w:rsidRPr="000A77BB">
        <w:t>4)</w:t>
      </w:r>
      <w:r w:rsidR="00E13EFD" w:rsidRPr="000A77BB">
        <w:tab/>
        <w:t>sporządzony w języku polskim albo języku angielskim oryginał lub kopię upoważnienia do korzystania z danych, jeżeli dotyczy;</w:t>
      </w:r>
      <w:r w:rsidR="001702EC" w:rsidRPr="001702EC">
        <w:t>”,</w:t>
      </w:r>
    </w:p>
    <w:p w14:paraId="6456066F" w14:textId="77777777" w:rsidR="00E13EFD" w:rsidRPr="000A77BB" w:rsidRDefault="00E13EFD" w:rsidP="00E13EFD">
      <w:pPr>
        <w:pStyle w:val="LITlitera"/>
      </w:pPr>
      <w:r w:rsidRPr="000A77BB">
        <w:t>c)</w:t>
      </w:r>
      <w:r w:rsidRPr="000A77BB">
        <w:tab/>
        <w:t>po ust. 2 dodaje się ust. 2a w brzmieniu:</w:t>
      </w:r>
    </w:p>
    <w:p w14:paraId="5341B34E" w14:textId="084D13FD" w:rsidR="00E13EFD" w:rsidRPr="000A77BB" w:rsidRDefault="005C64A2" w:rsidP="00E13EFD">
      <w:pPr>
        <w:pStyle w:val="ZLITUSTzmustliter"/>
      </w:pPr>
      <w:r w:rsidRPr="000A77BB">
        <w:t>„</w:t>
      </w:r>
      <w:r w:rsidR="00E13EFD" w:rsidRPr="000A77BB">
        <w:t>2a. W sytuacji wystąpienia zagrożenia dla zdrowia publicznego, którego nie można powstrzymać innymi środkami, do wniosku dołącza się dokumenty i informacje, o których mowa w ust. 2, z tym że sprawozdanie, o którym mowa w ust. 2 pkt 2, może być zastąpione danymi z literatury fachowej potwierdzającymi skuteczność produktu biobójczego.</w:t>
      </w:r>
      <w:r w:rsidRPr="000A77BB">
        <w:t>”</w:t>
      </w:r>
      <w:r w:rsidR="00E13EFD" w:rsidRPr="000A77BB">
        <w:t>,</w:t>
      </w:r>
    </w:p>
    <w:p w14:paraId="1A88A628" w14:textId="77777777" w:rsidR="00E13EFD" w:rsidRPr="000A77BB" w:rsidRDefault="00E13EFD" w:rsidP="00E13EFD">
      <w:pPr>
        <w:pStyle w:val="LITlitera"/>
      </w:pPr>
      <w:r w:rsidRPr="000A77BB">
        <w:lastRenderedPageBreak/>
        <w:t>d)</w:t>
      </w:r>
      <w:r w:rsidRPr="000A77BB">
        <w:tab/>
        <w:t>ust. 3 otrzymuje brzmienie:</w:t>
      </w:r>
    </w:p>
    <w:p w14:paraId="075B18D0" w14:textId="6EBC0C77" w:rsidR="00E13EFD" w:rsidRPr="000A77BB" w:rsidRDefault="005C64A2" w:rsidP="00F36210">
      <w:pPr>
        <w:pStyle w:val="ZLITUSTzmustliter"/>
      </w:pPr>
      <w:r w:rsidRPr="000A77BB">
        <w:t>„</w:t>
      </w:r>
      <w:r w:rsidR="00E13EFD" w:rsidRPr="000A77BB">
        <w:t xml:space="preserve">3. Badania, o których mowa w ust. 2 pkt 2, wykonuje się według metod uznanych międzynarodowo lub metod zgodnych z Polskimi Normami. </w:t>
      </w:r>
      <w:r w:rsidR="005813C0">
        <w:t xml:space="preserve">Jeżeli brak jest takich metod lub są one modyfikowane, to przed złożeniem </w:t>
      </w:r>
      <w:r w:rsidR="005813C0" w:rsidRPr="000A77BB">
        <w:t>wniosku o wydanie pozwolenia na obrót należy uzyskać akceptację metody zastosowanej w danym badaniu. Prezes Urzędu pisemnie zawiadamia wnioskodawcę o akceptacji lub odmowie akceptacji metody</w:t>
      </w:r>
      <w:r w:rsidR="005813C0">
        <w:t xml:space="preserve">. W zawiadomieniu Prezes Urzędu wskazuje </w:t>
      </w:r>
      <w:r w:rsidR="005813C0" w:rsidRPr="000A77BB">
        <w:t>imię i nazwisko oraz adres albo nazwę (firmę) oraz adres siedziby wnioskodawcy</w:t>
      </w:r>
      <w:r w:rsidR="005813C0">
        <w:t>, a także</w:t>
      </w:r>
      <w:r w:rsidR="005813C0" w:rsidRPr="000A77BB">
        <w:t xml:space="preserve"> tytuł zaakceptowanej metody</w:t>
      </w:r>
      <w:r w:rsidR="00E13EFD" w:rsidRPr="000A77BB">
        <w:t>.</w:t>
      </w:r>
      <w:r w:rsidRPr="000A77BB">
        <w:t>”</w:t>
      </w:r>
      <w:r w:rsidR="00E13EFD" w:rsidRPr="000A77BB">
        <w:t>,</w:t>
      </w:r>
    </w:p>
    <w:p w14:paraId="4CD39397" w14:textId="77777777" w:rsidR="00E13EFD" w:rsidRPr="000A77BB" w:rsidRDefault="00E13EFD" w:rsidP="00E13EFD">
      <w:pPr>
        <w:pStyle w:val="LITlitera"/>
      </w:pPr>
      <w:r w:rsidRPr="000A77BB">
        <w:t>e)</w:t>
      </w:r>
      <w:r w:rsidRPr="000A77BB">
        <w:tab/>
        <w:t>uchyla się ust. 4,</w:t>
      </w:r>
    </w:p>
    <w:p w14:paraId="6BD1F240" w14:textId="77777777" w:rsidR="00E13EFD" w:rsidRPr="000A77BB" w:rsidRDefault="00E13EFD" w:rsidP="00E13EFD">
      <w:pPr>
        <w:pStyle w:val="LITlitera"/>
      </w:pPr>
      <w:r w:rsidRPr="000A77BB">
        <w:t>f)</w:t>
      </w:r>
      <w:r w:rsidRPr="000A77BB">
        <w:tab/>
        <w:t>ust. 6 otrzymuje brzmienie:</w:t>
      </w:r>
    </w:p>
    <w:p w14:paraId="70477EC1" w14:textId="68C7EE2C" w:rsidR="00E13EFD" w:rsidRPr="000A77BB" w:rsidRDefault="005C64A2" w:rsidP="00E13EFD">
      <w:pPr>
        <w:pStyle w:val="ZLITUSTzmustliter"/>
      </w:pPr>
      <w:r w:rsidRPr="000A77BB">
        <w:t>„</w:t>
      </w:r>
      <w:r w:rsidR="00E13EFD" w:rsidRPr="000A77BB">
        <w:t>6. Właściciel sprawozdania z badań, o których mowa w ust. 2 pkt 2, może ze względu na tajemnicę przedsiębiorstwa w rozumieniu art. 11 ust. 2 ustawy z dnia 16 kwietnia 1993 r. o zwalczaniu nieuczciwej konkurencji (Dz. U. z 2022 r. poz. 1233</w:t>
      </w:r>
      <w:r w:rsidR="00632DA4">
        <w:t xml:space="preserve"> oraz z 2025 r. poz. 794</w:t>
      </w:r>
      <w:r w:rsidR="00E13EFD" w:rsidRPr="000A77BB">
        <w:t>) złożyć do Prezesa Urzędu bezpośrednio lub za pośrednictwem podmiotu odpowiedzialnego wniosek o nieujawnianie sprawozdania osobom trzecim.</w:t>
      </w:r>
      <w:r w:rsidRPr="000A77BB">
        <w:t>”</w:t>
      </w:r>
      <w:r w:rsidR="00E13EFD" w:rsidRPr="000A77BB">
        <w:t>;</w:t>
      </w:r>
    </w:p>
    <w:p w14:paraId="01D6958C" w14:textId="27BB9A10" w:rsidR="00E13EFD" w:rsidRPr="000A77BB" w:rsidRDefault="005C64A2" w:rsidP="00E13EFD">
      <w:pPr>
        <w:pStyle w:val="PKTpunkt"/>
      </w:pPr>
      <w:r w:rsidRPr="000A77BB">
        <w:t>7</w:t>
      </w:r>
      <w:r w:rsidR="00E13EFD" w:rsidRPr="000A77BB">
        <w:t>)</w:t>
      </w:r>
      <w:r w:rsidR="00E13EFD" w:rsidRPr="000A77BB">
        <w:tab/>
        <w:t xml:space="preserve">w art. 19: </w:t>
      </w:r>
    </w:p>
    <w:p w14:paraId="2033D0D6" w14:textId="77777777" w:rsidR="00E13EFD" w:rsidRPr="000A77BB" w:rsidRDefault="00E13EFD" w:rsidP="00E13EFD">
      <w:pPr>
        <w:pStyle w:val="LITlitera"/>
      </w:pPr>
      <w:r w:rsidRPr="000A77BB">
        <w:t>a)</w:t>
      </w:r>
      <w:r w:rsidRPr="000A77BB">
        <w:tab/>
        <w:t>w ust. 1:</w:t>
      </w:r>
    </w:p>
    <w:p w14:paraId="7EDF6554" w14:textId="77777777" w:rsidR="00E13EFD" w:rsidRPr="000A77BB" w:rsidRDefault="00E13EFD" w:rsidP="00E13EFD">
      <w:pPr>
        <w:pStyle w:val="TIRtiret"/>
      </w:pPr>
      <w:r w:rsidRPr="000A77BB">
        <w:t>–</w:t>
      </w:r>
      <w:r w:rsidRPr="000A77BB">
        <w:tab/>
        <w:t>pkt 1 otrzymuje brzmienie:</w:t>
      </w:r>
    </w:p>
    <w:p w14:paraId="5B3F3236" w14:textId="37DBBF17" w:rsidR="00E13EFD" w:rsidRPr="000A77BB" w:rsidRDefault="005C64A2" w:rsidP="00E13EFD">
      <w:pPr>
        <w:pStyle w:val="ZTIRPKTzmpkttiret"/>
      </w:pPr>
      <w:r w:rsidRPr="000A77BB">
        <w:t>„</w:t>
      </w:r>
      <w:r w:rsidR="00E13EFD" w:rsidRPr="000A77BB">
        <w:t>1)</w:t>
      </w:r>
      <w:r w:rsidR="00E13EFD" w:rsidRPr="000A77BB">
        <w:tab/>
        <w:t>produkt biobójczy zawiera istniejące substancje czynne</w:t>
      </w:r>
      <w:r w:rsidR="003D028B">
        <w:t>, które zostały</w:t>
      </w:r>
      <w:r w:rsidR="00F36210">
        <w:t xml:space="preserve"> </w:t>
      </w:r>
      <w:r w:rsidR="00E13EFD" w:rsidRPr="000A77BB">
        <w:t xml:space="preserve">poddane ocenie lub </w:t>
      </w:r>
      <w:r w:rsidR="003D028B">
        <w:t>są</w:t>
      </w:r>
      <w:r w:rsidR="003D028B" w:rsidRPr="000A77BB">
        <w:t xml:space="preserve"> </w:t>
      </w:r>
      <w:r w:rsidR="00E13EFD" w:rsidRPr="000A77BB">
        <w:t xml:space="preserve">w fazie oceny na mocy rozporządzenia delegowanego Komisji (UE) nr 1062/2014 z dnia 4 sierpnia 2014 r. w sprawie programu pracy, którego celem jest systematyczne badanie wszystkich istniejących substancji czynnych zawartych w produktach biobójczych, o których mowa w rozporządzeniu Parlamentu Europejskiego i Rady (UE) nr 528/2012 (Dz. Urz. UE L 294 z 10.10.2014, str. 1, z </w:t>
      </w:r>
      <w:proofErr w:type="spellStart"/>
      <w:r w:rsidR="00E13EFD" w:rsidRPr="000A77BB">
        <w:t>późn</w:t>
      </w:r>
      <w:proofErr w:type="spellEnd"/>
      <w:r w:rsidR="00E13EFD" w:rsidRPr="000A77BB">
        <w:t>. zm.</w:t>
      </w:r>
      <w:r w:rsidR="00E13EFD" w:rsidRPr="000A77BB">
        <w:rPr>
          <w:rStyle w:val="Odwoanieprzypisudolnego"/>
        </w:rPr>
        <w:footnoteReference w:id="4"/>
      </w:r>
      <w:r w:rsidR="00E13EFD" w:rsidRPr="000A77BB">
        <w:rPr>
          <w:rStyle w:val="IGindeksgrny"/>
        </w:rPr>
        <w:t>)</w:t>
      </w:r>
      <w:r w:rsidR="00E13EFD" w:rsidRPr="000A77BB">
        <w:t>), ale które nie zostały zatwierdzone dla tej grupy produktowej</w:t>
      </w:r>
      <w:r w:rsidR="00CA70DB">
        <w:t>,</w:t>
      </w:r>
      <w:r w:rsidR="00E13EFD" w:rsidRPr="000A77BB">
        <w:t xml:space="preserve"> albo zawiera kombinację tych substancji czynnych oraz substancji czynnych zatwierdzonych dla danej grupy produktowej;</w:t>
      </w:r>
      <w:r w:rsidRPr="000A77BB">
        <w:t>”</w:t>
      </w:r>
      <w:r w:rsidR="00E13EFD" w:rsidRPr="000A77BB">
        <w:t>,</w:t>
      </w:r>
    </w:p>
    <w:p w14:paraId="227634A2" w14:textId="77777777" w:rsidR="00E13EFD" w:rsidRPr="000A77BB" w:rsidRDefault="00E13EFD" w:rsidP="00E13EFD">
      <w:pPr>
        <w:pStyle w:val="TIRtiret"/>
      </w:pPr>
      <w:r w:rsidRPr="000A77BB">
        <w:lastRenderedPageBreak/>
        <w:t>–</w:t>
      </w:r>
      <w:r w:rsidRPr="000A77BB">
        <w:tab/>
        <w:t>pkt 3 otrzymuje brzmienie:</w:t>
      </w:r>
    </w:p>
    <w:p w14:paraId="2BCDFDB9" w14:textId="372B33A2" w:rsidR="00E13EFD" w:rsidRPr="000A77BB" w:rsidRDefault="005C64A2" w:rsidP="00E13EFD">
      <w:pPr>
        <w:pStyle w:val="ZTIRPKTzmpkttiret"/>
      </w:pPr>
      <w:r w:rsidRPr="000A77BB">
        <w:t>„</w:t>
      </w:r>
      <w:r w:rsidR="00E13EFD" w:rsidRPr="000A77BB">
        <w:t>3)</w:t>
      </w:r>
      <w:r w:rsidR="00E13EFD" w:rsidRPr="000A77BB">
        <w:tab/>
        <w:t xml:space="preserve">zostały określone zalecenia dotyczące stosowania </w:t>
      </w:r>
      <w:r w:rsidR="00A00AAB">
        <w:t xml:space="preserve">dla danego zakresu stosowania </w:t>
      </w:r>
      <w:r w:rsidR="00E13EFD" w:rsidRPr="000A77BB">
        <w:t>produktu biobójczego.</w:t>
      </w:r>
      <w:r w:rsidRPr="000A77BB">
        <w:t>”</w:t>
      </w:r>
      <w:r w:rsidR="00E13EFD" w:rsidRPr="000A77BB">
        <w:t>,</w:t>
      </w:r>
    </w:p>
    <w:p w14:paraId="188B7801" w14:textId="77777777" w:rsidR="00E13EFD" w:rsidRPr="000A77BB" w:rsidRDefault="00E13EFD" w:rsidP="00E13EFD">
      <w:pPr>
        <w:pStyle w:val="LITlitera"/>
      </w:pPr>
      <w:r w:rsidRPr="000A77BB">
        <w:t>b)</w:t>
      </w:r>
      <w:r w:rsidRPr="000A77BB">
        <w:tab/>
        <w:t>ust. 2 otrzymuje brzmienie:</w:t>
      </w:r>
    </w:p>
    <w:p w14:paraId="39877104" w14:textId="47021981" w:rsidR="00E13EFD" w:rsidRPr="000A77BB" w:rsidRDefault="005C64A2" w:rsidP="00E13EFD">
      <w:pPr>
        <w:pStyle w:val="ZLITUSTzmustliter"/>
      </w:pPr>
      <w:r w:rsidRPr="000A77BB">
        <w:t>„</w:t>
      </w:r>
      <w:r w:rsidR="00E13EFD" w:rsidRPr="000A77BB">
        <w:t>2. Spełnienie warunku, o którym mowa w ust. 1 pkt 2 i 3, ocenia się, uwzględniając aktualny stan wiedzy naukowej i technicznej dla produktu biobójczego stosowanego w sposób i w warunkach określonych w zaleceniach dotyczących stosowania dla danego zakresu stosowania produktu biobójczego.</w:t>
      </w:r>
      <w:r w:rsidRPr="000A77BB">
        <w:t>”</w:t>
      </w:r>
      <w:r w:rsidR="00E13EFD" w:rsidRPr="000A77BB">
        <w:t>;</w:t>
      </w:r>
    </w:p>
    <w:p w14:paraId="1C077834" w14:textId="369947D3" w:rsidR="00E13EFD" w:rsidRPr="000A77BB" w:rsidRDefault="005C64A2" w:rsidP="00E13EFD">
      <w:pPr>
        <w:pStyle w:val="PKTpunkt"/>
      </w:pPr>
      <w:r w:rsidRPr="000A77BB">
        <w:t>8</w:t>
      </w:r>
      <w:r w:rsidR="00E13EFD" w:rsidRPr="000A77BB">
        <w:t>)</w:t>
      </w:r>
      <w:r w:rsidR="00E13EFD" w:rsidRPr="000A77BB">
        <w:tab/>
        <w:t>w art. 20 po ust. 2 dodaje się ust. 2a w brzmieniu:</w:t>
      </w:r>
    </w:p>
    <w:p w14:paraId="659B1CE2" w14:textId="16D16945" w:rsidR="00E13EFD" w:rsidRPr="000A77BB" w:rsidRDefault="005C64A2" w:rsidP="00E13EFD">
      <w:pPr>
        <w:pStyle w:val="ZUSTzmustartykuempunktem"/>
      </w:pPr>
      <w:r w:rsidRPr="000A77BB">
        <w:t>„</w:t>
      </w:r>
      <w:r w:rsidR="00E13EFD" w:rsidRPr="000A77BB">
        <w:t xml:space="preserve">2a. W uzasadnionych przypadkach Prezes Urzędu może zażądać od wnioskodawcy przedłożenia karty charakterystyki produktu biobójczego, o której mowa w art. 31 rozporządzenia (WE) nr 1907/2006 Parlamentu Europejskiego i Rady z dnia 18 grudnia 2006 r. w sprawie rejestracji, oceny, udzielania zezwoleń i stosowanych ograniczeń w zakresie chemikaliów (REACH) i utworzenia Europejskiej Agencji Chemikaliów, zmieniającego dyrektywę 1999/45/WE oraz uchylającego rozporządzenie Rady (EWG) nr 793/93 i rozporządzenie Komisji (WE) nr 1488/94, jak również dyrektywę Rady 76/769/EWG i dyrektywy Komisji 91/155/EWG, 93/67/EWG, 93/105/WE i 2000/21/WE (Dz. Urz. UE L 396 z 30.12.2006, str. 1, z </w:t>
      </w:r>
      <w:proofErr w:type="spellStart"/>
      <w:r w:rsidR="00E13EFD" w:rsidRPr="000A77BB">
        <w:t>późn</w:t>
      </w:r>
      <w:proofErr w:type="spellEnd"/>
      <w:r w:rsidR="00E13EFD" w:rsidRPr="000A77BB">
        <w:t>. zm.</w:t>
      </w:r>
      <w:r w:rsidR="00E13EFD" w:rsidRPr="000A77BB">
        <w:rPr>
          <w:rStyle w:val="Odwoanieprzypisudolnego"/>
        </w:rPr>
        <w:footnoteReference w:id="5"/>
      </w:r>
      <w:r w:rsidR="00E13EFD" w:rsidRPr="000A77BB">
        <w:rPr>
          <w:rStyle w:val="IGindeksgrny"/>
        </w:rPr>
        <w:t>)</w:t>
      </w:r>
      <w:r w:rsidR="00E13EFD" w:rsidRPr="000A77BB">
        <w:t xml:space="preserve">), zwanego dalej </w:t>
      </w:r>
      <w:r w:rsidRPr="000A77BB">
        <w:t>„</w:t>
      </w:r>
      <w:r w:rsidR="00E13EFD" w:rsidRPr="000A77BB">
        <w:t>rozporządzeniem 1907/2006.</w:t>
      </w:r>
      <w:r w:rsidRPr="000A77BB">
        <w:t>”</w:t>
      </w:r>
      <w:r w:rsidR="00E13EFD" w:rsidRPr="000A77BB">
        <w:t>;</w:t>
      </w:r>
    </w:p>
    <w:p w14:paraId="0AAFFA93" w14:textId="7AC045F1" w:rsidR="00E13EFD" w:rsidRPr="000A77BB" w:rsidRDefault="005C64A2" w:rsidP="00E13EFD">
      <w:pPr>
        <w:pStyle w:val="PKTpunkt"/>
      </w:pPr>
      <w:r w:rsidRPr="000A77BB">
        <w:lastRenderedPageBreak/>
        <w:t>9</w:t>
      </w:r>
      <w:r w:rsidR="00E13EFD" w:rsidRPr="000A77BB">
        <w:t>)</w:t>
      </w:r>
      <w:r w:rsidR="00E13EFD" w:rsidRPr="000A77BB">
        <w:tab/>
        <w:t>w art. 21 pkt 11 otrzymuje brzmienie:</w:t>
      </w:r>
    </w:p>
    <w:p w14:paraId="1C2C7F2B" w14:textId="3D483280" w:rsidR="00E13EFD" w:rsidRPr="000A77BB" w:rsidRDefault="005C64A2" w:rsidP="00E13EFD">
      <w:pPr>
        <w:pStyle w:val="ZPKTzmpktartykuempunktem"/>
      </w:pPr>
      <w:r w:rsidRPr="000A77BB">
        <w:t>„</w:t>
      </w:r>
      <w:r w:rsidR="00E13EFD" w:rsidRPr="000A77BB">
        <w:t>11)</w:t>
      </w:r>
      <w:r w:rsidR="00E13EFD" w:rsidRPr="000A77BB">
        <w:tab/>
        <w:t>zalecenia dotyczące stosowania dla danego zakresu stosowania produktu biobójczego, zawierające informacje o:</w:t>
      </w:r>
    </w:p>
    <w:p w14:paraId="72175D13" w14:textId="77777777" w:rsidR="00E13EFD" w:rsidRPr="000A77BB" w:rsidRDefault="00E13EFD" w:rsidP="00E13EFD">
      <w:pPr>
        <w:pStyle w:val="ZLITwPKTzmlitwpktartykuempunktem"/>
      </w:pPr>
      <w:r w:rsidRPr="000A77BB">
        <w:t>a)</w:t>
      </w:r>
      <w:r w:rsidRPr="000A77BB">
        <w:tab/>
        <w:t>zwalczanych organizmach szkodliwych,</w:t>
      </w:r>
    </w:p>
    <w:p w14:paraId="055A948C" w14:textId="77777777" w:rsidR="00E13EFD" w:rsidRPr="000A77BB" w:rsidRDefault="00E13EFD" w:rsidP="00E13EFD">
      <w:pPr>
        <w:pStyle w:val="ZLITwPKTzmlitwpktartykuempunktem"/>
      </w:pPr>
      <w:r w:rsidRPr="000A77BB">
        <w:t>b)</w:t>
      </w:r>
      <w:r w:rsidRPr="000A77BB">
        <w:tab/>
        <w:t>zakresie stosowania produktu biobójczego,</w:t>
      </w:r>
    </w:p>
    <w:p w14:paraId="7F016F09" w14:textId="77777777" w:rsidR="00E13EFD" w:rsidRPr="000A77BB" w:rsidRDefault="00E13EFD" w:rsidP="00E13EFD">
      <w:pPr>
        <w:pStyle w:val="ZLITwPKTzmlitwpktartykuempunktem"/>
      </w:pPr>
      <w:r w:rsidRPr="000A77BB">
        <w:t>c)</w:t>
      </w:r>
      <w:r w:rsidRPr="000A77BB">
        <w:tab/>
        <w:t>sposobie użycia,</w:t>
      </w:r>
    </w:p>
    <w:p w14:paraId="750DA49A" w14:textId="77777777" w:rsidR="00E13EFD" w:rsidRPr="000A77BB" w:rsidRDefault="00E13EFD" w:rsidP="00E13EFD">
      <w:pPr>
        <w:pStyle w:val="ZLITwPKTzmlitwpktartykuempunktem"/>
      </w:pPr>
      <w:r w:rsidRPr="000A77BB">
        <w:t>d)</w:t>
      </w:r>
      <w:r w:rsidRPr="000A77BB">
        <w:tab/>
        <w:t>danych dotyczących dawki lub stężenia i częstotliwości stosowania produktu biobójczego,</w:t>
      </w:r>
    </w:p>
    <w:p w14:paraId="27709D5C" w14:textId="647FCA2D" w:rsidR="00E13EFD" w:rsidRPr="000A77BB" w:rsidRDefault="00E13EFD" w:rsidP="00E13EFD">
      <w:pPr>
        <w:pStyle w:val="ZLITwPKTzmlitwpktartykuempunktem"/>
      </w:pPr>
      <w:r w:rsidRPr="000A77BB">
        <w:t>e)</w:t>
      </w:r>
      <w:r w:rsidRPr="000A77BB">
        <w:tab/>
        <w:t xml:space="preserve">innych danych niezbędnych </w:t>
      </w:r>
      <w:r w:rsidR="006D411A">
        <w:t>do</w:t>
      </w:r>
      <w:r w:rsidR="006D411A" w:rsidRPr="000A77BB">
        <w:t xml:space="preserve"> </w:t>
      </w:r>
      <w:r w:rsidRPr="000A77BB">
        <w:t>prawidłowego stosowania produktu biobójczego w danym zakresie stosowania, jeżeli dotyczy.</w:t>
      </w:r>
      <w:r w:rsidR="005C64A2" w:rsidRPr="000A77BB">
        <w:t>”</w:t>
      </w:r>
      <w:r w:rsidRPr="000A77BB">
        <w:t>;</w:t>
      </w:r>
    </w:p>
    <w:p w14:paraId="26519E2D" w14:textId="6EC84DCF" w:rsidR="00E13EFD" w:rsidRPr="000A77BB" w:rsidRDefault="005C64A2" w:rsidP="00E13EFD">
      <w:pPr>
        <w:pStyle w:val="PKTpunkt"/>
      </w:pPr>
      <w:r w:rsidRPr="000A77BB">
        <w:t>10</w:t>
      </w:r>
      <w:r w:rsidR="00E13EFD" w:rsidRPr="000A77BB">
        <w:t>)</w:t>
      </w:r>
      <w:r w:rsidR="00E13EFD" w:rsidRPr="000A77BB">
        <w:tab/>
        <w:t>art. 23 otrzymuje brzmienie:</w:t>
      </w:r>
    </w:p>
    <w:p w14:paraId="242DF054" w14:textId="526881FE" w:rsidR="00E13EFD" w:rsidRPr="000A77BB" w:rsidRDefault="005C64A2" w:rsidP="00E13EFD">
      <w:pPr>
        <w:pStyle w:val="ZARTzmartartykuempunktem"/>
      </w:pPr>
      <w:r w:rsidRPr="000A77BB">
        <w:t>„</w:t>
      </w:r>
      <w:r w:rsidR="00E13EFD" w:rsidRPr="000A77BB">
        <w:t>Art. 23. Prezes Urzędu po uzyskaniu informacji dotyczących zagrożenia dla zdrowia ludzi, zwierząt lub środowiska albo informacji wskazujących, że nie są spełniane warunki określone w pozwoleniu na obrót, dokonuje przeglądu dokumentacji stanowiącej podstawę wydania pozwolenia oraz, w razie potrzeby, może zażądać od podmiotu odpowiedzialnego przedstawienia w terminie nie krótszym niż 14 dni dodatkowych danych lub informacji w tym zakresie. Na uzasadniony wniosek podmiotu odpowiedzialnego termin ten może zostać przedłużony, nie dłużej jednak niż o 30 dni.</w:t>
      </w:r>
      <w:r w:rsidRPr="000A77BB">
        <w:t>”</w:t>
      </w:r>
      <w:r w:rsidR="00E13EFD" w:rsidRPr="000A77BB">
        <w:t>;</w:t>
      </w:r>
    </w:p>
    <w:p w14:paraId="1169810A" w14:textId="0E4FC23F" w:rsidR="00E13EFD" w:rsidRPr="000A77BB" w:rsidRDefault="00E13EFD" w:rsidP="00E13EFD">
      <w:pPr>
        <w:pStyle w:val="PKTpunkt"/>
      </w:pPr>
      <w:r w:rsidRPr="000A77BB">
        <w:t>1</w:t>
      </w:r>
      <w:r w:rsidR="005C64A2" w:rsidRPr="000A77BB">
        <w:t>1</w:t>
      </w:r>
      <w:r w:rsidRPr="000A77BB">
        <w:t>)</w:t>
      </w:r>
      <w:r w:rsidRPr="000A77BB">
        <w:tab/>
        <w:t>w art. 24:</w:t>
      </w:r>
    </w:p>
    <w:p w14:paraId="17880ACB" w14:textId="77777777" w:rsidR="00E13EFD" w:rsidRPr="000A77BB" w:rsidRDefault="00E13EFD" w:rsidP="00E13EFD">
      <w:pPr>
        <w:pStyle w:val="LITlitera"/>
      </w:pPr>
      <w:r w:rsidRPr="000A77BB">
        <w:t>a)</w:t>
      </w:r>
      <w:r w:rsidRPr="000A77BB">
        <w:tab/>
        <w:t>w ust. 1 w pkt 3 kropkę zastępuje się średnikiem i dodaje się pkt 4 i 5 w brzmieniu:</w:t>
      </w:r>
    </w:p>
    <w:p w14:paraId="5912BD06" w14:textId="24DB9D9D" w:rsidR="00E13EFD" w:rsidRPr="000A77BB" w:rsidRDefault="005C64A2" w:rsidP="00E13EFD">
      <w:pPr>
        <w:pStyle w:val="ZLITPKTzmpktliter"/>
      </w:pPr>
      <w:r w:rsidRPr="000A77BB">
        <w:t>„</w:t>
      </w:r>
      <w:r w:rsidR="00E13EFD" w:rsidRPr="000A77BB">
        <w:t>4)</w:t>
      </w:r>
      <w:r w:rsidR="00E13EFD" w:rsidRPr="000A77BB">
        <w:tab/>
        <w:t>podmiot odpowiedzialny nie dostarczył informacji i danych, o których mowa w art. 23, w terminie określonym przez Prezesa Urzędu albo dostarczone informacje i dane nie potwierdzają braku zagrożenia dla zdrowia ludzi, zwierząt lub środowiska albo spełnienia warunków określonych w pozwoleniu na obrót;</w:t>
      </w:r>
    </w:p>
    <w:p w14:paraId="3EEA809F" w14:textId="183A68C1" w:rsidR="00E13EFD" w:rsidRPr="000A77BB" w:rsidRDefault="00E13EFD" w:rsidP="00E13EFD">
      <w:pPr>
        <w:pStyle w:val="ZLITPKTzmpktliter"/>
      </w:pPr>
      <w:r w:rsidRPr="000A77BB">
        <w:lastRenderedPageBreak/>
        <w:t>5)</w:t>
      </w:r>
      <w:r w:rsidRPr="000A77BB">
        <w:tab/>
        <w:t>podmiot odpowiedzialny nie dostarczył informacji, o których mowa w art. 26.</w:t>
      </w:r>
      <w:r w:rsidR="005C64A2" w:rsidRPr="000A77BB">
        <w:t>”</w:t>
      </w:r>
      <w:r w:rsidRPr="000A77BB">
        <w:t>,</w:t>
      </w:r>
    </w:p>
    <w:p w14:paraId="5078A1E5" w14:textId="6719336A" w:rsidR="00654097" w:rsidRPr="000A77BB" w:rsidRDefault="00E13EFD" w:rsidP="00654097">
      <w:pPr>
        <w:pStyle w:val="LITlitera"/>
      </w:pPr>
      <w:r w:rsidRPr="000A77BB">
        <w:t>b)</w:t>
      </w:r>
      <w:r w:rsidRPr="000A77BB">
        <w:tab/>
        <w:t>uchyla się ust. 3;</w:t>
      </w:r>
    </w:p>
    <w:p w14:paraId="4CD653D5" w14:textId="5D4FA353" w:rsidR="00654097" w:rsidRPr="000A77BB" w:rsidRDefault="00654097" w:rsidP="00DB042F">
      <w:pPr>
        <w:pStyle w:val="PKTpunkt"/>
      </w:pPr>
      <w:r w:rsidRPr="000A77BB">
        <w:t>1</w:t>
      </w:r>
      <w:r w:rsidR="00863ACC" w:rsidRPr="000A77BB">
        <w:t>2</w:t>
      </w:r>
      <w:r w:rsidRPr="000A77BB">
        <w:t>)</w:t>
      </w:r>
      <w:r w:rsidRPr="000A77BB">
        <w:tab/>
        <w:t>art. 26 otrzymuje brzmienie:</w:t>
      </w:r>
    </w:p>
    <w:p w14:paraId="6CB084D5" w14:textId="64B9940E" w:rsidR="00A701AA" w:rsidRPr="000A77BB" w:rsidRDefault="005C64A2" w:rsidP="00DB042F">
      <w:pPr>
        <w:pStyle w:val="ZARTzmartartykuempunktem"/>
      </w:pPr>
      <w:r w:rsidRPr="000A77BB">
        <w:t>„</w:t>
      </w:r>
      <w:r w:rsidR="00A701AA" w:rsidRPr="000A77BB">
        <w:t>Art. 26. Podmiot odpowiedzialny, po uzyskaniu pozwolenia na obrót, jest obowiązany niezwłocznie informować Prezesa Urzędu o wszelkich danych i okolicznościach, które mogą mieć wpływ na zmianę warunków stanowiących podstawę wydania pozwolenia na obrót, dotyczących statusu substancji czynnych zawartych w produkcie biobójczym, o którym mowa w art. 19 ust. 1 pkt 1, skuteczności produktu biobójczego w zwalczaniu organizmu szkodliwego</w:t>
      </w:r>
      <w:r w:rsidR="007E5CB0" w:rsidRPr="000A77BB">
        <w:t>, o któr</w:t>
      </w:r>
      <w:r w:rsidR="00420516" w:rsidRPr="000A77BB">
        <w:t>ej</w:t>
      </w:r>
      <w:r w:rsidR="007E5CB0" w:rsidRPr="000A77BB">
        <w:t xml:space="preserve"> mowa w art. 19 ust. 1 pkt 2</w:t>
      </w:r>
      <w:r w:rsidR="00863ACC" w:rsidRPr="000A77BB">
        <w:t>,</w:t>
      </w:r>
      <w:r w:rsidR="004651C3" w:rsidRPr="000A77BB">
        <w:t xml:space="preserve"> lub</w:t>
      </w:r>
      <w:r w:rsidR="00A701AA" w:rsidRPr="000A77BB">
        <w:t xml:space="preserve"> informacji określonych w pozwoleniu na obrót, o których mowa w art. 21.</w:t>
      </w:r>
      <w:r w:rsidR="001702EC" w:rsidRPr="001702EC">
        <w:t>”</w:t>
      </w:r>
      <w:r w:rsidR="001702EC">
        <w:t>;</w:t>
      </w:r>
    </w:p>
    <w:p w14:paraId="6FC8FE5B" w14:textId="758AE354" w:rsidR="00E13EFD" w:rsidRPr="000A77BB" w:rsidRDefault="00E13EFD" w:rsidP="00E13EFD">
      <w:pPr>
        <w:pStyle w:val="PKTpunkt"/>
      </w:pPr>
      <w:r w:rsidRPr="000A77BB">
        <w:t>1</w:t>
      </w:r>
      <w:r w:rsidR="00863ACC" w:rsidRPr="000A77BB">
        <w:t>3</w:t>
      </w:r>
      <w:r w:rsidRPr="000A77BB">
        <w:t>)</w:t>
      </w:r>
      <w:r w:rsidRPr="000A77BB">
        <w:tab/>
        <w:t>w art. 27:</w:t>
      </w:r>
    </w:p>
    <w:p w14:paraId="0CD2E093" w14:textId="77777777" w:rsidR="00E13EFD" w:rsidRPr="000A77BB" w:rsidRDefault="00E13EFD" w:rsidP="00E13EFD">
      <w:pPr>
        <w:pStyle w:val="LITlitera"/>
      </w:pPr>
      <w:r w:rsidRPr="000A77BB">
        <w:t>a)</w:t>
      </w:r>
      <w:r w:rsidRPr="000A77BB">
        <w:tab/>
        <w:t>po ust. 1 dodaje się ust. 1a w brzmieniu:</w:t>
      </w:r>
    </w:p>
    <w:p w14:paraId="10FE1017" w14:textId="701620B1" w:rsidR="00E13EFD" w:rsidRPr="000A77BB" w:rsidRDefault="005C64A2" w:rsidP="00E13EFD">
      <w:pPr>
        <w:pStyle w:val="ZLITUSTzmustliter"/>
      </w:pPr>
      <w:r w:rsidRPr="000A77BB">
        <w:t>„</w:t>
      </w:r>
      <w:r w:rsidR="00E13EFD" w:rsidRPr="000A77BB">
        <w:t>1a. Prezes Urzędu zmienia z urzędu pozwolenie na obrót w zakresie dotyczącym dostosowania terminu jego ważności do czasu trwania programu prac polegających na systematycznej ocenie wszystkich istniejących substancji czynnych, o którym mowa w art. 89 ust. 1 rozporządzenia 528/2012.</w:t>
      </w:r>
      <w:r w:rsidRPr="000A77BB">
        <w:t>”</w:t>
      </w:r>
      <w:r w:rsidR="00E13EFD" w:rsidRPr="000A77BB">
        <w:t>,</w:t>
      </w:r>
    </w:p>
    <w:p w14:paraId="7DBC0E08" w14:textId="77777777" w:rsidR="00E13EFD" w:rsidRPr="000A77BB" w:rsidRDefault="00E13EFD" w:rsidP="00E13EFD">
      <w:pPr>
        <w:pStyle w:val="LITlitera"/>
      </w:pPr>
      <w:r w:rsidRPr="000A77BB">
        <w:t>b)</w:t>
      </w:r>
      <w:r w:rsidRPr="000A77BB">
        <w:tab/>
        <w:t>ust. 2 otrzymuje brzmienie:</w:t>
      </w:r>
    </w:p>
    <w:p w14:paraId="32733448" w14:textId="2524AD4E" w:rsidR="00E13EFD" w:rsidRPr="000A77BB" w:rsidRDefault="005C64A2" w:rsidP="00E13EFD">
      <w:pPr>
        <w:pStyle w:val="ZLITUSTzmustliter"/>
      </w:pPr>
      <w:r w:rsidRPr="000A77BB">
        <w:t>„</w:t>
      </w:r>
      <w:r w:rsidR="00E13EFD" w:rsidRPr="000A77BB">
        <w:t xml:space="preserve">2. Zmiany pozwolenia na obrót w zakresie postaci użytkowej, a także </w:t>
      </w:r>
      <w:r w:rsidR="00DF06F7">
        <w:t xml:space="preserve">w zakresie </w:t>
      </w:r>
      <w:r w:rsidR="00E13EFD" w:rsidRPr="000A77BB">
        <w:t>dodania lub usunięcia substancji czynnej</w:t>
      </w:r>
      <w:r w:rsidR="00B92AA1">
        <w:t>,</w:t>
      </w:r>
      <w:r w:rsidR="00E13EFD" w:rsidRPr="000A77BB">
        <w:t xml:space="preserve"> wymagają złożenia nowego wniosku o pozwolenie na obrót.</w:t>
      </w:r>
      <w:r w:rsidRPr="000A77BB">
        <w:t>”</w:t>
      </w:r>
      <w:r w:rsidR="00E13EFD" w:rsidRPr="000A77BB">
        <w:t>,</w:t>
      </w:r>
    </w:p>
    <w:p w14:paraId="08A96CE0" w14:textId="77777777" w:rsidR="00E13EFD" w:rsidRPr="000A77BB" w:rsidRDefault="00E13EFD" w:rsidP="00E13EFD">
      <w:pPr>
        <w:pStyle w:val="LITlitera"/>
      </w:pPr>
      <w:r w:rsidRPr="000A77BB">
        <w:t>c)</w:t>
      </w:r>
      <w:r w:rsidRPr="000A77BB">
        <w:tab/>
        <w:t>ust. 4 otrzymuje brzmienie:</w:t>
      </w:r>
    </w:p>
    <w:p w14:paraId="66C2821F" w14:textId="5869140E" w:rsidR="00E13EFD" w:rsidRPr="000A77BB" w:rsidRDefault="005C64A2" w:rsidP="00E13EFD">
      <w:pPr>
        <w:pStyle w:val="ZLITUSTzmustliter"/>
      </w:pPr>
      <w:r w:rsidRPr="000A77BB">
        <w:t>„</w:t>
      </w:r>
      <w:r w:rsidR="00E13EFD" w:rsidRPr="000A77BB">
        <w:t>4. Jeżeli załączona do wniosku, o którym mowa w ust. 3, dokumentacja nie jest wystarczająca do oceny produktu biobójczego w zakresie zmiany objętej tym wnioskiem, Prezes Urzędu może zażądać od wnioskodawcy jej uzupełnienia, w tym przedstawienia wyników dodatkowych badań produktu biobójczego lub substancji czynnej wchodzącej w jego skład. Na każdym etapie oceny Prezes Urzędu może żądać dodatkowych wyjaśnień dotyczących przedstawionej dokumentacji lub jej uzupełnienia.</w:t>
      </w:r>
      <w:r w:rsidRPr="000A77BB">
        <w:t>”</w:t>
      </w:r>
      <w:r w:rsidR="00E13EFD" w:rsidRPr="000A77BB">
        <w:t>,</w:t>
      </w:r>
    </w:p>
    <w:p w14:paraId="4F06DAAB" w14:textId="77777777" w:rsidR="00E13EFD" w:rsidRPr="000A77BB" w:rsidRDefault="00E13EFD" w:rsidP="00E13EFD">
      <w:pPr>
        <w:pStyle w:val="LITlitera"/>
      </w:pPr>
      <w:r w:rsidRPr="000A77BB">
        <w:t>d)</w:t>
      </w:r>
      <w:r w:rsidRPr="000A77BB">
        <w:tab/>
        <w:t>ust. 6 otrzymuje brzmienie:</w:t>
      </w:r>
    </w:p>
    <w:p w14:paraId="54FFB22E" w14:textId="531C93DF" w:rsidR="00E13EFD" w:rsidRPr="000A77BB" w:rsidRDefault="005C64A2" w:rsidP="00E13EFD">
      <w:pPr>
        <w:pStyle w:val="ZLITUSTzmustliter"/>
      </w:pPr>
      <w:r w:rsidRPr="000A77BB">
        <w:t>„</w:t>
      </w:r>
      <w:r w:rsidR="00E13EFD" w:rsidRPr="000A77BB">
        <w:t>6. W przypadku zmiany dostawcy, o którym mowa w art. 17 ust. 2 pkt 5, podmiot odpowiedzialny informuje Prezesa Urzędu o zmianie dostawcy w terminie 30 dni od dnia dokonania tej zmiany.</w:t>
      </w:r>
      <w:r w:rsidRPr="000A77BB">
        <w:t>”</w:t>
      </w:r>
      <w:r w:rsidR="00E13EFD" w:rsidRPr="000A77BB">
        <w:t>;</w:t>
      </w:r>
    </w:p>
    <w:p w14:paraId="7063634D" w14:textId="6FA4BF2F" w:rsidR="00E13EFD" w:rsidRPr="000A77BB" w:rsidRDefault="00E13EFD" w:rsidP="00E13EFD">
      <w:pPr>
        <w:pStyle w:val="PKTpunkt"/>
      </w:pPr>
      <w:r w:rsidRPr="000A77BB">
        <w:t>1</w:t>
      </w:r>
      <w:r w:rsidR="00863ACC" w:rsidRPr="000A77BB">
        <w:t>4</w:t>
      </w:r>
      <w:r w:rsidRPr="000A77BB">
        <w:t>)</w:t>
      </w:r>
      <w:r w:rsidRPr="000A77BB">
        <w:tab/>
        <w:t>art. 29 i art. 30 otrzymują brzmienie:</w:t>
      </w:r>
    </w:p>
    <w:p w14:paraId="2FE583F3" w14:textId="0A61BA77" w:rsidR="00E13EFD" w:rsidRPr="000A77BB" w:rsidRDefault="005C64A2" w:rsidP="00E13EFD">
      <w:pPr>
        <w:pStyle w:val="ZARTzmartartykuempunktem"/>
      </w:pPr>
      <w:r w:rsidRPr="000A77BB">
        <w:lastRenderedPageBreak/>
        <w:t>„</w:t>
      </w:r>
      <w:r w:rsidR="00E13EFD" w:rsidRPr="000A77BB">
        <w:t>Art. 29. 1. W przypadku zmiany pozwolenia na obrót lub uchylenia pozwolenia na obrót Prezes Urzędu</w:t>
      </w:r>
      <w:r w:rsidR="00F40657">
        <w:t>,</w:t>
      </w:r>
      <w:r w:rsidR="00E13EFD" w:rsidRPr="000A77BB">
        <w:t xml:space="preserve"> na wniosek podmiotu odpowiedzialnego, może przyznać okres na udostępnianie na rynku i wykorzystanie istniejących zapasów produktu biobójczego, z wyjątkiem sytuacji, w których produkt biobójczy stwarzałby bezpośrednie zagrożenie dla zdrowia ludzi, zwierząt lub środowiska. W przypadku udostępniania na rynku okres ten nie może przekraczać 180 dni od dnia wydania decyzji o zmianie lub uchyleniu pozwolenia na obrót, a w przypadku wykorzystywania istniejących zapasów produktu biobójczego</w:t>
      </w:r>
      <w:r w:rsidR="00683FA3">
        <w:t xml:space="preserve"> –</w:t>
      </w:r>
      <w:r w:rsidR="00E13EFD" w:rsidRPr="000A77BB">
        <w:t xml:space="preserve"> maksymalnie dodatkowych 180 dni.</w:t>
      </w:r>
    </w:p>
    <w:p w14:paraId="1303C83D" w14:textId="77777777" w:rsidR="00E13EFD" w:rsidRPr="000A77BB" w:rsidRDefault="00E13EFD" w:rsidP="00E13EFD">
      <w:pPr>
        <w:pStyle w:val="ZUSTzmustartykuempunktem"/>
      </w:pPr>
      <w:r w:rsidRPr="000A77BB">
        <w:t>2. W przypadku zmiany podmiotu odpowiedzialnego, o której mowa w art. 28, przepisy ust. 1 stosuje się odpowiednio.</w:t>
      </w:r>
    </w:p>
    <w:p w14:paraId="77044E87" w14:textId="77777777" w:rsidR="0024256A" w:rsidRPr="000A77BB" w:rsidRDefault="0024256A" w:rsidP="0024256A">
      <w:pPr>
        <w:pStyle w:val="ZARTzmartartykuempunktem"/>
      </w:pPr>
      <w:r w:rsidRPr="000A77BB">
        <w:t>Art. 30. 1. Dokumentacja przedłożona w postępowaniu o wydanie pozwolenia na obrót może być udostępniana osobom mającym w tym interes prawny, z zachowaniem przepisów o ochronie informacji niejawnych oraz ochronie informacji stanowiących tajemnicę przedsiębiorstwa w rozumieniu art. 11 ust. 2 ustawy z dnia 16 kwietnia 1993 r. o zwalczaniu nieuczciwej konkurencji.</w:t>
      </w:r>
    </w:p>
    <w:p w14:paraId="308909A8" w14:textId="77777777" w:rsidR="008D0EB8" w:rsidRDefault="0024256A" w:rsidP="00E1126A">
      <w:pPr>
        <w:pStyle w:val="ZUSTzmustartykuempunktem"/>
      </w:pPr>
      <w:r w:rsidRPr="000A77BB">
        <w:t>2. Informacje o środowisku i jego ochronie, o których mowa w ustawie z dnia 3 października 2008 r. o udostępnianiu informacji o środowisku i jego ochronie, udziale społeczeństwa w ochronie środowiska oraz o ocenach oddziaływania na środowisko (Dz. U. z 2024 r. poz. 1112</w:t>
      </w:r>
      <w:r w:rsidR="001702EC">
        <w:t>, 1881 i 1940</w:t>
      </w:r>
      <w:r w:rsidRPr="000A77BB">
        <w:t xml:space="preserve">), zawarte w dokumentacji przedłożonej w postępowaniu o wydanie pozwolenia na obrót są udostępniane bez konieczności wykazywania interesu prawnego i faktycznego. </w:t>
      </w:r>
    </w:p>
    <w:p w14:paraId="7B459284" w14:textId="41260CA1" w:rsidR="0024256A" w:rsidRPr="000A77BB" w:rsidRDefault="000A0C3D" w:rsidP="00E1126A">
      <w:pPr>
        <w:pStyle w:val="ZUSTzmustartykuempunktem"/>
      </w:pPr>
      <w:r>
        <w:t>3.</w:t>
      </w:r>
      <w:r w:rsidR="00DD588E" w:rsidRPr="000A77BB">
        <w:t xml:space="preserve"> </w:t>
      </w:r>
      <w:r w:rsidR="00DD588E">
        <w:t>Do i</w:t>
      </w:r>
      <w:r w:rsidR="00DD588E" w:rsidRPr="000A77BB">
        <w:t>nformacj</w:t>
      </w:r>
      <w:r w:rsidR="00DD588E">
        <w:t>i</w:t>
      </w:r>
      <w:r w:rsidR="00DD588E" w:rsidRPr="000A77BB">
        <w:t xml:space="preserve"> o środowisku i jego ochronie, o których mowa w ustawie z dnia 3 października 2008 r. o udostępnianiu informacji o środowisku i jego ochronie, udziale społeczeństwa w ochronie środowiska oraz o ocenach oddziaływania na środowisko </w:t>
      </w:r>
      <w:r w:rsidR="00DD588E">
        <w:t>stosuje się odpowiednio p</w:t>
      </w:r>
      <w:r w:rsidR="0024256A" w:rsidRPr="000A77BB">
        <w:t>rzepisy art. 8</w:t>
      </w:r>
      <w:r w:rsidR="001702EC">
        <w:t>–</w:t>
      </w:r>
      <w:r w:rsidR="0024256A" w:rsidRPr="000A77BB">
        <w:t>16, art. 19</w:t>
      </w:r>
      <w:r w:rsidR="00F33964">
        <w:t xml:space="preserve">, </w:t>
      </w:r>
      <w:r w:rsidR="00C8508B">
        <w:t xml:space="preserve">art. </w:t>
      </w:r>
      <w:r w:rsidR="0024256A" w:rsidRPr="000A77BB">
        <w:t>20</w:t>
      </w:r>
      <w:r w:rsidR="00F33964">
        <w:t xml:space="preserve">, </w:t>
      </w:r>
      <w:r w:rsidR="00C8508B">
        <w:t xml:space="preserve">art. </w:t>
      </w:r>
      <w:r w:rsidR="00F33964">
        <w:t xml:space="preserve">26 i </w:t>
      </w:r>
      <w:r w:rsidR="00C8508B">
        <w:t xml:space="preserve">art. </w:t>
      </w:r>
      <w:r w:rsidR="00F33964">
        <w:t xml:space="preserve">27 tej ustawy oraz przepisy wydane na podstawie </w:t>
      </w:r>
      <w:r w:rsidR="00C8508B">
        <w:t xml:space="preserve">art. </w:t>
      </w:r>
      <w:r w:rsidR="0024256A" w:rsidRPr="000A77BB">
        <w:t xml:space="preserve">28 </w:t>
      </w:r>
      <w:r w:rsidR="00DD588E">
        <w:t xml:space="preserve">tej </w:t>
      </w:r>
      <w:r w:rsidR="0024256A" w:rsidRPr="000A77BB">
        <w:t>ustawy, z tym że przepisów art. 16 ust. 1 pkt 4–7 i 10 tej ustawy nie stosuje się, jeżeli informacja dotyczy:</w:t>
      </w:r>
    </w:p>
    <w:p w14:paraId="3712CD5C" w14:textId="11AD15B8" w:rsidR="0024256A" w:rsidRPr="000A77BB" w:rsidRDefault="0024256A" w:rsidP="001702EC">
      <w:pPr>
        <w:pStyle w:val="ZPKTzmpktartykuempunktem"/>
      </w:pPr>
      <w:r w:rsidRPr="000A77BB">
        <w:t>1)</w:t>
      </w:r>
      <w:r w:rsidR="001702EC">
        <w:tab/>
      </w:r>
      <w:r w:rsidRPr="000A77BB">
        <w:t>ilości i rodzajów pyłów lub gazów wprowadzanych do powietrza oraz miejsca ich wprowadzania</w:t>
      </w:r>
      <w:r w:rsidR="005F6569">
        <w:t>;</w:t>
      </w:r>
    </w:p>
    <w:p w14:paraId="675D228E" w14:textId="3826FE66" w:rsidR="0024256A" w:rsidRPr="000A77BB" w:rsidRDefault="0024256A" w:rsidP="001702EC">
      <w:pPr>
        <w:pStyle w:val="ZPKTzmpktartykuempunktem"/>
      </w:pPr>
      <w:r w:rsidRPr="000A77BB">
        <w:t>2)</w:t>
      </w:r>
      <w:r w:rsidR="001702EC">
        <w:tab/>
      </w:r>
      <w:r w:rsidRPr="000A77BB">
        <w:t>stanu, składu i ilości produktu biobójczego w postaci ciekłej wprowadzanego do wód lub do ziemi oraz miejsca ich wprowadzania</w:t>
      </w:r>
      <w:r w:rsidR="005F6569">
        <w:t>;</w:t>
      </w:r>
    </w:p>
    <w:p w14:paraId="7B037D25" w14:textId="3737EF5D" w:rsidR="0024256A" w:rsidRPr="000A77BB" w:rsidRDefault="0024256A" w:rsidP="001702EC">
      <w:pPr>
        <w:pStyle w:val="ZPKTzmpktartykuempunktem"/>
      </w:pPr>
      <w:r w:rsidRPr="000A77BB">
        <w:t>3)</w:t>
      </w:r>
      <w:r w:rsidR="001702EC">
        <w:tab/>
      </w:r>
      <w:r w:rsidRPr="000A77BB">
        <w:t>rodzaju i ilości wytwarzanych odpadów oraz miejsca ich wytwarzania.</w:t>
      </w:r>
      <w:r w:rsidR="00290CEB">
        <w:t>”;</w:t>
      </w:r>
    </w:p>
    <w:p w14:paraId="20B280FC" w14:textId="03B17B17" w:rsidR="00E13EFD" w:rsidRPr="000A77BB" w:rsidRDefault="00E13EFD" w:rsidP="00E13EFD">
      <w:pPr>
        <w:pStyle w:val="PKTpunkt"/>
      </w:pPr>
      <w:r w:rsidRPr="000A77BB">
        <w:t>1</w:t>
      </w:r>
      <w:r w:rsidR="00863ACC" w:rsidRPr="000A77BB">
        <w:t>5</w:t>
      </w:r>
      <w:r w:rsidRPr="000A77BB">
        <w:t>)</w:t>
      </w:r>
      <w:r w:rsidRPr="000A77BB">
        <w:tab/>
        <w:t>uchyla się art. 31;</w:t>
      </w:r>
    </w:p>
    <w:p w14:paraId="7B0B0016" w14:textId="411D70BA" w:rsidR="00E13EFD" w:rsidRPr="000A77BB" w:rsidRDefault="00E13EFD" w:rsidP="00E13EFD">
      <w:pPr>
        <w:pStyle w:val="PKTpunkt"/>
      </w:pPr>
      <w:r w:rsidRPr="000A77BB">
        <w:lastRenderedPageBreak/>
        <w:t>1</w:t>
      </w:r>
      <w:r w:rsidR="00863ACC" w:rsidRPr="000A77BB">
        <w:t>6</w:t>
      </w:r>
      <w:r w:rsidRPr="000A77BB">
        <w:t>)</w:t>
      </w:r>
      <w:r w:rsidRPr="000A77BB">
        <w:tab/>
        <w:t>art. 33–35 otrzymują brzmienie:</w:t>
      </w:r>
    </w:p>
    <w:p w14:paraId="700F4333" w14:textId="217A58DA" w:rsidR="00E13EFD" w:rsidRPr="000A77BB" w:rsidRDefault="005C64A2" w:rsidP="00E13EFD">
      <w:pPr>
        <w:pStyle w:val="ZARTzmartartykuempunktem"/>
      </w:pPr>
      <w:r w:rsidRPr="000A77BB">
        <w:t>„</w:t>
      </w:r>
      <w:r w:rsidR="00E13EFD" w:rsidRPr="000A77BB">
        <w:t>Art. 33. 1. Produkt biobójczy, na który wydano pozwolenie na obrót, jest klasyfikowany, oznakowany i pakowany zgodnie z wydanym pozwoleniem na obrót oraz przepisami rozporządzenia 1272/2008.</w:t>
      </w:r>
    </w:p>
    <w:p w14:paraId="1491FB6F" w14:textId="77777777" w:rsidR="00E13EFD" w:rsidRPr="000A77BB" w:rsidRDefault="00E13EFD" w:rsidP="00E13EFD">
      <w:pPr>
        <w:pStyle w:val="ZUSTzmustartykuempunktem"/>
      </w:pPr>
      <w:r w:rsidRPr="000A77BB">
        <w:t>2. Treść oznakowania opakowania jednostkowego produktu biobójczego zawiera oprócz nazwy produktu biobójczego, o której mowa w art. 21 pkt 1, informacje, o których mowa w art. 69 ust. 2 rozporządzenia 528/2012.</w:t>
      </w:r>
    </w:p>
    <w:p w14:paraId="3F678733" w14:textId="03562B42" w:rsidR="00E13EFD" w:rsidRPr="000A77BB" w:rsidRDefault="00E13EFD" w:rsidP="00E13EFD">
      <w:pPr>
        <w:pStyle w:val="ZUSTzmustartykuempunktem"/>
      </w:pPr>
      <w:r w:rsidRPr="000A77BB">
        <w:t xml:space="preserve">3. Oznakowanie produktu biobójczego nie może wprowadzać w błąd lub informować w sposób nierzetelny o wyjątkowej skuteczności produktu, a także nie może zawierać określeń opisujących produkt biobójczy jako: </w:t>
      </w:r>
      <w:r w:rsidR="005C64A2" w:rsidRPr="000A77BB">
        <w:t>„</w:t>
      </w:r>
      <w:r w:rsidRPr="000A77BB">
        <w:t>o niskim ryzyku</w:t>
      </w:r>
      <w:r w:rsidR="005C64A2" w:rsidRPr="000A77BB">
        <w:t>”</w:t>
      </w:r>
      <w:r w:rsidRPr="000A77BB">
        <w:t xml:space="preserve">, </w:t>
      </w:r>
      <w:r w:rsidR="005C64A2" w:rsidRPr="000A77BB">
        <w:t>„</w:t>
      </w:r>
      <w:r w:rsidRPr="000A77BB">
        <w:t>nietoksyczny</w:t>
      </w:r>
      <w:r w:rsidR="005C64A2" w:rsidRPr="000A77BB">
        <w:t>”</w:t>
      </w:r>
      <w:r w:rsidRPr="000A77BB">
        <w:t xml:space="preserve">, </w:t>
      </w:r>
      <w:r w:rsidR="005C64A2" w:rsidRPr="000A77BB">
        <w:t>„</w:t>
      </w:r>
      <w:r w:rsidRPr="000A77BB">
        <w:t>nieszkodliwy</w:t>
      </w:r>
      <w:r w:rsidR="005C64A2" w:rsidRPr="000A77BB">
        <w:t>”</w:t>
      </w:r>
      <w:r w:rsidRPr="000A77BB">
        <w:t>, ani określeń o podobnym znaczeniu.</w:t>
      </w:r>
    </w:p>
    <w:p w14:paraId="01BA7A03" w14:textId="77777777" w:rsidR="00E13EFD" w:rsidRPr="000A77BB" w:rsidRDefault="00E13EFD" w:rsidP="00E13EFD">
      <w:pPr>
        <w:pStyle w:val="ZARTzmartartykuempunktem"/>
      </w:pPr>
      <w:r w:rsidRPr="000A77BB">
        <w:t>Art. 34. Przepisów art. 32 i art. 33 nie stosuje się do przewozu produktów biobójczych transportem kolejowym, transportem drogowym, wodami śródlądowymi, drogą morską i drogą powietrzną.</w:t>
      </w:r>
    </w:p>
    <w:p w14:paraId="69E76754" w14:textId="77777777" w:rsidR="00E13EFD" w:rsidRPr="000A77BB" w:rsidRDefault="00E13EFD" w:rsidP="00E13EFD">
      <w:pPr>
        <w:pStyle w:val="ZARTzmartartykuempunktem"/>
      </w:pPr>
      <w:r w:rsidRPr="000A77BB">
        <w:t xml:space="preserve">Art. 35. 1. Pozwolenie na obrót wygasa w przypadku wydania decyzji Komisji Europejskiej o niezatwierdzeniu substancji będącej substancją czynną danego produktu biobójczego objętego tym pozwoleniem. Prezes Urzędu zmienia pozwolenie na obrót zgodnie z warunkami zawartymi w decyzji Komisji Europejskiej o niezatwierdzeniu substancji będącej substancją czynną danego produktu biobójczego objętego tym pozwoleniem. </w:t>
      </w:r>
    </w:p>
    <w:p w14:paraId="6D740218" w14:textId="6E928759" w:rsidR="00E13EFD" w:rsidRPr="000A77BB" w:rsidRDefault="00E13EFD" w:rsidP="00E13EFD">
      <w:pPr>
        <w:pStyle w:val="ZUSTzmustartykuempunktem"/>
      </w:pPr>
      <w:r w:rsidRPr="000A77BB">
        <w:t xml:space="preserve">2. Prezes Urzędu stwierdza wygaśnięcie </w:t>
      </w:r>
      <w:r w:rsidR="003F60D4">
        <w:t xml:space="preserve">pozwolenia </w:t>
      </w:r>
      <w:r w:rsidRPr="000A77BB">
        <w:t xml:space="preserve">lub zmienia z urzędu pozwolenie na obrót zgodnie z warunkami zawartymi w rozporządzeniu wykonawczym, o którym mowa </w:t>
      </w:r>
      <w:r w:rsidR="00C31C17">
        <w:t xml:space="preserve">w </w:t>
      </w:r>
      <w:r w:rsidRPr="000A77BB">
        <w:t>art. 9 ust. 1 lit. a lub w art. 15 ust. 1 rozporządzenia 528/2012.</w:t>
      </w:r>
    </w:p>
    <w:p w14:paraId="168137E0" w14:textId="1BC64238" w:rsidR="00E13EFD" w:rsidRPr="000A77BB" w:rsidRDefault="00E13EFD" w:rsidP="00E13EFD">
      <w:pPr>
        <w:pStyle w:val="ZUSTzmustartykuempunktem"/>
      </w:pPr>
      <w:r w:rsidRPr="000A77BB">
        <w:t>3. W przypadku, o którym mowa w art. 89 ust. 2 zdanie trzecie rozporządzenia 528/2012, Prezes Urzędu może na wniosek strony przyznać okres na wykorzystywanie istniejących zapasów produktu biobójczego, o którym mowa w tym przepisie.</w:t>
      </w:r>
      <w:r w:rsidR="005C64A2" w:rsidRPr="000A77BB">
        <w:t>”</w:t>
      </w:r>
      <w:r w:rsidRPr="000A77BB">
        <w:t>;</w:t>
      </w:r>
    </w:p>
    <w:p w14:paraId="7649483D" w14:textId="0063E2CA" w:rsidR="00E13EFD" w:rsidRPr="000A77BB" w:rsidRDefault="00E13EFD" w:rsidP="00E13EFD">
      <w:pPr>
        <w:pStyle w:val="PKTpunkt"/>
      </w:pPr>
      <w:r w:rsidRPr="000A77BB">
        <w:t>1</w:t>
      </w:r>
      <w:r w:rsidR="00863ACC" w:rsidRPr="000A77BB">
        <w:t>7</w:t>
      </w:r>
      <w:r w:rsidRPr="000A77BB">
        <w:t>)</w:t>
      </w:r>
      <w:r w:rsidRPr="000A77BB">
        <w:tab/>
        <w:t>w art. 36 pkt 2 otrzymuje brzmienie:</w:t>
      </w:r>
    </w:p>
    <w:p w14:paraId="74655161" w14:textId="13001BB4" w:rsidR="00E13EFD" w:rsidRPr="000A77BB" w:rsidRDefault="005C64A2" w:rsidP="00E13EFD">
      <w:pPr>
        <w:pStyle w:val="ZPKTzmpktartykuempunktem"/>
      </w:pPr>
      <w:r w:rsidRPr="000A77BB">
        <w:t>„</w:t>
      </w:r>
      <w:r w:rsidR="00E13EFD" w:rsidRPr="000A77BB">
        <w:t>2)</w:t>
      </w:r>
      <w:r w:rsidR="00E13EFD" w:rsidRPr="000A77BB">
        <w:tab/>
        <w:t>w przypadku gdy nie później niż do dnia zatwierdzenia ostatniej substancji czynnej złożono wniosek o wydanie pozwolenia:</w:t>
      </w:r>
    </w:p>
    <w:p w14:paraId="6DEFF4F1" w14:textId="77777777" w:rsidR="00E13EFD" w:rsidRPr="000A77BB" w:rsidRDefault="00E13EFD" w:rsidP="00E13EFD">
      <w:pPr>
        <w:pStyle w:val="ZLITwPKTzmlitwpktartykuempunktem"/>
      </w:pPr>
      <w:r w:rsidRPr="000A77BB">
        <w:t>a)</w:t>
      </w:r>
      <w:r w:rsidRPr="000A77BB">
        <w:tab/>
        <w:t>z dniem wydania pozwolenia albo</w:t>
      </w:r>
    </w:p>
    <w:p w14:paraId="2994A163" w14:textId="06338457" w:rsidR="00E13EFD" w:rsidRPr="000A77BB" w:rsidRDefault="00E13EFD" w:rsidP="00E13EFD">
      <w:pPr>
        <w:pStyle w:val="ZLITwPKTzmlitwpktartykuempunktem"/>
      </w:pPr>
      <w:r w:rsidRPr="000A77BB">
        <w:t>b)</w:t>
      </w:r>
      <w:r w:rsidRPr="000A77BB">
        <w:tab/>
        <w:t>po upływie 180 dni od dnia wydania rozstrzygnięcia innego niż wydanie pozwolenia.</w:t>
      </w:r>
      <w:r w:rsidR="005C64A2" w:rsidRPr="000A77BB">
        <w:t>”</w:t>
      </w:r>
      <w:r w:rsidRPr="000A77BB">
        <w:t>;</w:t>
      </w:r>
    </w:p>
    <w:p w14:paraId="460012BB" w14:textId="2691A107" w:rsidR="00E13EFD" w:rsidRPr="000A77BB" w:rsidRDefault="00E13EFD" w:rsidP="00E13EFD">
      <w:pPr>
        <w:pStyle w:val="PKTpunkt"/>
      </w:pPr>
      <w:r w:rsidRPr="000A77BB">
        <w:t>1</w:t>
      </w:r>
      <w:r w:rsidR="00863ACC" w:rsidRPr="000A77BB">
        <w:t>8</w:t>
      </w:r>
      <w:r w:rsidRPr="000A77BB">
        <w:t>)</w:t>
      </w:r>
      <w:r w:rsidRPr="000A77BB">
        <w:tab/>
        <w:t>art. 37 otrzymuje brzmienie:</w:t>
      </w:r>
    </w:p>
    <w:p w14:paraId="0BDB5984" w14:textId="3BDB4E63" w:rsidR="00E13EFD" w:rsidRPr="000A77BB" w:rsidRDefault="005C64A2" w:rsidP="00E13EFD">
      <w:pPr>
        <w:pStyle w:val="ZARTzmartartykuempunktem"/>
      </w:pPr>
      <w:r w:rsidRPr="000A77BB">
        <w:lastRenderedPageBreak/>
        <w:t>„</w:t>
      </w:r>
      <w:r w:rsidR="00E13EFD" w:rsidRPr="000A77BB">
        <w:t>Art. 37. Istniejące zapasy produktu biobójczego objętego pozwoleniem na obrót mogą być:</w:t>
      </w:r>
    </w:p>
    <w:p w14:paraId="7905DEA9" w14:textId="77777777" w:rsidR="00E13EFD" w:rsidRPr="000A77BB" w:rsidRDefault="00E13EFD" w:rsidP="00E13EFD">
      <w:pPr>
        <w:pStyle w:val="ZPKTzmpktartykuempunktem"/>
      </w:pPr>
      <w:r w:rsidRPr="000A77BB">
        <w:t>1)</w:t>
      </w:r>
      <w:r w:rsidRPr="000A77BB">
        <w:tab/>
        <w:t>udostępniane na rynku w okresie 180 dni, licząc od dnia wydania pozwolenia, o którym mowa w art. 36 pkt 2 lit. a;</w:t>
      </w:r>
    </w:p>
    <w:p w14:paraId="713C050F" w14:textId="77777777" w:rsidR="00E13EFD" w:rsidRPr="000A77BB" w:rsidRDefault="00E13EFD" w:rsidP="00E13EFD">
      <w:pPr>
        <w:pStyle w:val="ZPKTzmpktartykuempunktem"/>
      </w:pPr>
      <w:r w:rsidRPr="000A77BB">
        <w:t>2)</w:t>
      </w:r>
      <w:r w:rsidRPr="000A77BB">
        <w:tab/>
        <w:t>wykorzystywane w okresie 365 dni, licząc od dnia:</w:t>
      </w:r>
    </w:p>
    <w:p w14:paraId="269B0078" w14:textId="77777777" w:rsidR="00E13EFD" w:rsidRPr="000A77BB" w:rsidRDefault="00E13EFD" w:rsidP="00E13EFD">
      <w:pPr>
        <w:pStyle w:val="ZLITwPKTzmlitwpktartykuempunktem"/>
      </w:pPr>
      <w:r w:rsidRPr="000A77BB">
        <w:t>a)</w:t>
      </w:r>
      <w:r w:rsidRPr="000A77BB">
        <w:tab/>
        <w:t>zatwierdzenia ostatniej substancji czynnej w przypadkach, o których mowa w art. 36 pkt 1,</w:t>
      </w:r>
    </w:p>
    <w:p w14:paraId="236DC45A" w14:textId="77777777" w:rsidR="00E13EFD" w:rsidRPr="000A77BB" w:rsidRDefault="00E13EFD" w:rsidP="00E13EFD">
      <w:pPr>
        <w:pStyle w:val="ZLITwPKTzmlitwpktartykuempunktem"/>
      </w:pPr>
      <w:r w:rsidRPr="000A77BB">
        <w:t>b)</w:t>
      </w:r>
      <w:r w:rsidRPr="000A77BB">
        <w:tab/>
        <w:t>wydania pozwolenia, o którym mowa w art. 36 pkt 2 lit. a,</w:t>
      </w:r>
    </w:p>
    <w:p w14:paraId="4512727B" w14:textId="675AEFFF" w:rsidR="00E13EFD" w:rsidRPr="000A77BB" w:rsidRDefault="00E13EFD" w:rsidP="00E13EFD">
      <w:pPr>
        <w:pStyle w:val="ZLITwPKTzmlitwpktartykuempunktem"/>
      </w:pPr>
      <w:r w:rsidRPr="000A77BB">
        <w:t>c)</w:t>
      </w:r>
      <w:r w:rsidRPr="000A77BB">
        <w:tab/>
        <w:t>wydania rozstrzygnięcia, o którym mowa w art. 36 pkt 2 lit. b.</w:t>
      </w:r>
      <w:r w:rsidR="005C64A2" w:rsidRPr="000A77BB">
        <w:t>”</w:t>
      </w:r>
      <w:r w:rsidRPr="000A77BB">
        <w:t>;</w:t>
      </w:r>
    </w:p>
    <w:p w14:paraId="6FBEC4F4" w14:textId="303CD36F" w:rsidR="00E13EFD" w:rsidRPr="000A77BB" w:rsidRDefault="00E13EFD" w:rsidP="00E13EFD">
      <w:pPr>
        <w:pStyle w:val="PKTpunkt"/>
      </w:pPr>
      <w:r w:rsidRPr="000A77BB">
        <w:t>1</w:t>
      </w:r>
      <w:r w:rsidR="00863ACC" w:rsidRPr="000A77BB">
        <w:t>9</w:t>
      </w:r>
      <w:r w:rsidRPr="000A77BB">
        <w:t>)</w:t>
      </w:r>
      <w:r w:rsidRPr="000A77BB">
        <w:tab/>
        <w:t>w art. 40 w ust. 2 pkt 4 otrzymuje brzmienie:</w:t>
      </w:r>
    </w:p>
    <w:p w14:paraId="0496B08B" w14:textId="1DDBC9FD" w:rsidR="00E13EFD" w:rsidRPr="000A77BB" w:rsidRDefault="005C64A2" w:rsidP="00E13EFD">
      <w:pPr>
        <w:pStyle w:val="ZPKTzmpktartykuempunktem"/>
      </w:pPr>
      <w:r w:rsidRPr="000A77BB">
        <w:t>„</w:t>
      </w:r>
      <w:r w:rsidR="00E13EFD" w:rsidRPr="000A77BB">
        <w:t>4)</w:t>
      </w:r>
      <w:r w:rsidR="00E13EFD" w:rsidRPr="000A77BB">
        <w:tab/>
        <w:t xml:space="preserve">podmiot odpowiedzialny </w:t>
      </w:r>
      <w:r w:rsidR="003D028B">
        <w:t>albo</w:t>
      </w:r>
      <w:r w:rsidR="003D028B" w:rsidRPr="000A77BB">
        <w:t xml:space="preserve"> </w:t>
      </w:r>
      <w:r w:rsidR="00E13EFD" w:rsidRPr="000A77BB">
        <w:t>posiadacz pozwolenia;</w:t>
      </w:r>
      <w:r w:rsidRPr="000A77BB">
        <w:t>”</w:t>
      </w:r>
      <w:r w:rsidR="00E13EFD" w:rsidRPr="000A77BB">
        <w:t>;</w:t>
      </w:r>
    </w:p>
    <w:p w14:paraId="23FF6731" w14:textId="7D60A8AE" w:rsidR="00E13EFD" w:rsidRPr="000A77BB" w:rsidRDefault="00863ACC" w:rsidP="00E13EFD">
      <w:pPr>
        <w:pStyle w:val="PKTpunkt"/>
      </w:pPr>
      <w:r w:rsidRPr="000A77BB">
        <w:t>20</w:t>
      </w:r>
      <w:r w:rsidR="00E13EFD" w:rsidRPr="000A77BB">
        <w:t>)</w:t>
      </w:r>
      <w:r w:rsidR="00E13EFD" w:rsidRPr="000A77BB">
        <w:tab/>
        <w:t>art. 43 otrzymuje brzmienie:</w:t>
      </w:r>
    </w:p>
    <w:p w14:paraId="18267A1A" w14:textId="6685EBDC" w:rsidR="00E13EFD" w:rsidRPr="000A77BB" w:rsidRDefault="005C64A2" w:rsidP="00E13EFD">
      <w:pPr>
        <w:pStyle w:val="ZARTzmartartykuempunktem"/>
      </w:pPr>
      <w:r w:rsidRPr="000A77BB">
        <w:t>„</w:t>
      </w:r>
      <w:r w:rsidR="00E13EFD" w:rsidRPr="000A77BB">
        <w:t>Art. 43. W przypadkach stwierdzenia lub podejrzenia zatrucia produktem biobójczym Prezes Urzędu przekazuje na żądanie ośrodków toksykologicznych dane o produkcie biobójczym oraz imię i nazwisko oraz adres albo nazwę (firmę) oraz adres siedziby posiadacza pozwolenia lub podmiotu odpowiedzialnego do wykorzystywania wyłącznie w celach leczniczych i zapobiegawczych przez te ośrodki.</w:t>
      </w:r>
      <w:r w:rsidRPr="000A77BB">
        <w:t>”</w:t>
      </w:r>
      <w:r w:rsidR="00E13EFD" w:rsidRPr="000A77BB">
        <w:t>;</w:t>
      </w:r>
    </w:p>
    <w:p w14:paraId="1726ECDF" w14:textId="7FA6AD46" w:rsidR="00E13EFD" w:rsidRPr="000A77BB" w:rsidRDefault="00D97C0F" w:rsidP="00E13EFD">
      <w:pPr>
        <w:pStyle w:val="PKTpunkt"/>
      </w:pPr>
      <w:r w:rsidRPr="000A77BB">
        <w:t>2</w:t>
      </w:r>
      <w:r w:rsidR="00863ACC" w:rsidRPr="000A77BB">
        <w:t>1</w:t>
      </w:r>
      <w:r w:rsidR="00E13EFD" w:rsidRPr="000A77BB">
        <w:t>)</w:t>
      </w:r>
      <w:r w:rsidR="00E13EFD" w:rsidRPr="000A77BB">
        <w:tab/>
        <w:t>w art. 44:</w:t>
      </w:r>
    </w:p>
    <w:p w14:paraId="4B59EE0B" w14:textId="77777777" w:rsidR="00E13EFD" w:rsidRPr="000A77BB" w:rsidRDefault="00E13EFD" w:rsidP="00E13EFD">
      <w:pPr>
        <w:pStyle w:val="LITlitera"/>
      </w:pPr>
      <w:r w:rsidRPr="000A77BB">
        <w:t>a)</w:t>
      </w:r>
      <w:r w:rsidRPr="000A77BB">
        <w:tab/>
        <w:t>w ust. 2:</w:t>
      </w:r>
    </w:p>
    <w:p w14:paraId="540DFD54" w14:textId="77777777" w:rsidR="00E13EFD" w:rsidRPr="000A77BB" w:rsidRDefault="00E13EFD" w:rsidP="00E13EFD">
      <w:pPr>
        <w:pStyle w:val="TIRtiret"/>
      </w:pPr>
      <w:r w:rsidRPr="000A77BB">
        <w:t>–</w:t>
      </w:r>
      <w:r w:rsidRPr="000A77BB">
        <w:tab/>
        <w:t>w pkt 1:</w:t>
      </w:r>
    </w:p>
    <w:p w14:paraId="37BC577B" w14:textId="77777777" w:rsidR="00E13EFD" w:rsidRPr="000A77BB" w:rsidRDefault="00E13EFD" w:rsidP="00E13EFD">
      <w:pPr>
        <w:pStyle w:val="2TIRpodwjnytiret"/>
      </w:pPr>
      <w:r w:rsidRPr="000A77BB">
        <w:t>– –</w:t>
      </w:r>
      <w:r w:rsidRPr="000A77BB">
        <w:tab/>
        <w:t>lit. f otrzymuje brzmienie:</w:t>
      </w:r>
    </w:p>
    <w:p w14:paraId="4F74ECF7" w14:textId="4AFA5EA1" w:rsidR="00E13EFD" w:rsidRPr="000A77BB" w:rsidRDefault="005C64A2" w:rsidP="00E13EFD">
      <w:pPr>
        <w:pStyle w:val="Z2TIRLITzmlitpodwjnymtiret"/>
      </w:pPr>
      <w:r w:rsidRPr="000A77BB">
        <w:t>„</w:t>
      </w:r>
      <w:r w:rsidR="00E13EFD" w:rsidRPr="000A77BB">
        <w:t>f)</w:t>
      </w:r>
      <w:r w:rsidR="00E13EFD" w:rsidRPr="000A77BB">
        <w:tab/>
        <w:t>zmianę w warunkach pozwolenia krajowego albo zezwolenia na handel równoległy, składanego zgodnie z art. 50 rozporządzenia 528/2012</w:t>
      </w:r>
      <w:r w:rsidR="004A115D">
        <w:t>,</w:t>
      </w:r>
      <w:r w:rsidR="00E13EFD" w:rsidRPr="000A77BB">
        <w:t xml:space="preserve"> oraz zmianę w warunkach pozwolenia składanego zgodnie z art. 55 ust.</w:t>
      </w:r>
      <w:r w:rsidR="004A115D">
        <w:t> </w:t>
      </w:r>
      <w:r w:rsidR="00E13EFD" w:rsidRPr="000A77BB">
        <w:t>2 rozporządzenia 528/2012,</w:t>
      </w:r>
      <w:r w:rsidRPr="000A77BB">
        <w:t>”</w:t>
      </w:r>
      <w:r w:rsidR="00E13EFD" w:rsidRPr="000A77BB">
        <w:t>,</w:t>
      </w:r>
    </w:p>
    <w:p w14:paraId="53B38D0E" w14:textId="77777777" w:rsidR="00E13EFD" w:rsidRPr="000A77BB" w:rsidRDefault="00E13EFD" w:rsidP="00E13EFD">
      <w:pPr>
        <w:pStyle w:val="2TIRpodwjnytiret"/>
      </w:pPr>
      <w:r w:rsidRPr="000A77BB">
        <w:t>– –</w:t>
      </w:r>
      <w:r w:rsidRPr="000A77BB">
        <w:tab/>
        <w:t>uchyla się lit. h,</w:t>
      </w:r>
    </w:p>
    <w:p w14:paraId="2A373D4F" w14:textId="77777777" w:rsidR="00E13EFD" w:rsidRPr="000A77BB" w:rsidRDefault="00E13EFD" w:rsidP="00E13EFD">
      <w:pPr>
        <w:pStyle w:val="TIRtiret"/>
      </w:pPr>
      <w:r w:rsidRPr="000A77BB">
        <w:t>–</w:t>
      </w:r>
      <w:r w:rsidRPr="000A77BB">
        <w:tab/>
        <w:t>w pkt 3:</w:t>
      </w:r>
    </w:p>
    <w:p w14:paraId="2437D6C5" w14:textId="77777777" w:rsidR="00E13EFD" w:rsidRPr="000A77BB" w:rsidRDefault="00E13EFD" w:rsidP="00E13EFD">
      <w:pPr>
        <w:pStyle w:val="2TIRpodwjnytiret"/>
      </w:pPr>
      <w:r w:rsidRPr="000A77BB">
        <w:t>– –</w:t>
      </w:r>
      <w:r w:rsidRPr="000A77BB">
        <w:tab/>
        <w:t>lit. c oraz d otrzymują brzmienie:</w:t>
      </w:r>
    </w:p>
    <w:p w14:paraId="0D36F998" w14:textId="07764EAE" w:rsidR="00E13EFD" w:rsidRPr="000A77BB" w:rsidRDefault="005C64A2" w:rsidP="00E13EFD">
      <w:pPr>
        <w:pStyle w:val="Z2TIRLITzmlitpodwjnymtiret"/>
      </w:pPr>
      <w:r w:rsidRPr="000A77BB">
        <w:t>„</w:t>
      </w:r>
      <w:r w:rsidR="00E13EFD" w:rsidRPr="000A77BB">
        <w:t>c)</w:t>
      </w:r>
      <w:r w:rsidR="00E13EFD" w:rsidRPr="000A77BB">
        <w:tab/>
        <w:t>udzielenia, zmiany albo odnowienia pozwolenia, o którym mowa w art. 26 rozporządzenia 528/2012,</w:t>
      </w:r>
    </w:p>
    <w:p w14:paraId="1111EE46" w14:textId="60B52407" w:rsidR="00E13EFD" w:rsidRPr="000A77BB" w:rsidRDefault="00E13EFD" w:rsidP="00E13EFD">
      <w:pPr>
        <w:pStyle w:val="Z2TIRLITzmlitpodwjnymtiret"/>
      </w:pPr>
      <w:r w:rsidRPr="000A77BB">
        <w:t>d)</w:t>
      </w:r>
      <w:r w:rsidRPr="000A77BB">
        <w:tab/>
        <w:t>udzielenia albo zmiany pozwolenia unijnego,</w:t>
      </w:r>
      <w:r w:rsidR="005C64A2" w:rsidRPr="000A77BB">
        <w:t>”</w:t>
      </w:r>
      <w:r w:rsidRPr="000A77BB">
        <w:t>,</w:t>
      </w:r>
    </w:p>
    <w:p w14:paraId="77EEB3CA" w14:textId="77777777" w:rsidR="00E13EFD" w:rsidRPr="000A77BB" w:rsidRDefault="00E13EFD" w:rsidP="00E13EFD">
      <w:pPr>
        <w:pStyle w:val="2TIRpodwjnytiret"/>
      </w:pPr>
      <w:r w:rsidRPr="000A77BB">
        <w:t>– –</w:t>
      </w:r>
      <w:r w:rsidRPr="000A77BB">
        <w:tab/>
        <w:t>w lit. e średnik zastępuje się przecinkiem i dodaje się lit. f–k w brzmieniu:</w:t>
      </w:r>
    </w:p>
    <w:p w14:paraId="1B744DB6" w14:textId="6066FEE8" w:rsidR="00E13EFD" w:rsidRPr="000A77BB" w:rsidRDefault="005C64A2" w:rsidP="00E13EFD">
      <w:pPr>
        <w:pStyle w:val="Z2TIRLITzmlitpodwjnymtiret"/>
      </w:pPr>
      <w:r w:rsidRPr="000A77BB">
        <w:lastRenderedPageBreak/>
        <w:t>„</w:t>
      </w:r>
      <w:r w:rsidR="00E13EFD" w:rsidRPr="000A77BB">
        <w:t>f)</w:t>
      </w:r>
      <w:r w:rsidR="00E13EFD" w:rsidRPr="000A77BB">
        <w:tab/>
        <w:t xml:space="preserve">wydania pozwolenia na </w:t>
      </w:r>
      <w:r w:rsidRPr="000A77BB">
        <w:t>„</w:t>
      </w:r>
      <w:r w:rsidR="00E13EFD" w:rsidRPr="000A77BB">
        <w:t>taki sam produkt</w:t>
      </w:r>
      <w:r w:rsidRPr="000A77BB">
        <w:t>”</w:t>
      </w:r>
      <w:r w:rsidR="00E13EFD" w:rsidRPr="000A77BB">
        <w:t xml:space="preserve"> na podstawie przepisów rozporządzenia 414/2013, </w:t>
      </w:r>
    </w:p>
    <w:p w14:paraId="57D6065F" w14:textId="4CDE60C6" w:rsidR="00E13EFD" w:rsidRPr="000A77BB" w:rsidRDefault="00E13EFD" w:rsidP="00E13EFD">
      <w:pPr>
        <w:pStyle w:val="Z2TIRLITzmlitpodwjnymtiret"/>
      </w:pPr>
      <w:r w:rsidRPr="000A77BB">
        <w:t>g)</w:t>
      </w:r>
      <w:r w:rsidRPr="000A77BB">
        <w:tab/>
        <w:t xml:space="preserve">zmian w warunkach pozwolenia na </w:t>
      </w:r>
      <w:r w:rsidR="005C64A2" w:rsidRPr="000A77BB">
        <w:t>„</w:t>
      </w:r>
      <w:r w:rsidRPr="000A77BB">
        <w:t>taki sam produkt</w:t>
      </w:r>
      <w:r w:rsidR="005C64A2" w:rsidRPr="000A77BB">
        <w:t>”</w:t>
      </w:r>
      <w:r w:rsidRPr="000A77BB">
        <w:t xml:space="preserve"> wydawanego zgodnie z przepisami rozporządzenia 414/2013, określonych w przepisach rozporządzenia 354/2013,</w:t>
      </w:r>
    </w:p>
    <w:p w14:paraId="48BF60C0" w14:textId="3694AECF" w:rsidR="00E13EFD" w:rsidRPr="000A77BB" w:rsidRDefault="00E13EFD" w:rsidP="00E13EFD">
      <w:pPr>
        <w:pStyle w:val="Z2TIRLITzmlitpodwjnymtiret"/>
      </w:pPr>
      <w:r w:rsidRPr="000A77BB">
        <w:t>h)</w:t>
      </w:r>
      <w:r w:rsidRPr="000A77BB">
        <w:tab/>
        <w:t>odnowienia pozwolenia zgodnie z art. 31 rozporządzenia 528/2012 na</w:t>
      </w:r>
      <w:r w:rsidR="001702EC">
        <w:t xml:space="preserve"> </w:t>
      </w:r>
      <w:r w:rsidR="001702EC" w:rsidRPr="001702EC">
        <w:t>„</w:t>
      </w:r>
      <w:r w:rsidRPr="000A77BB">
        <w:t>taki sam produkt</w:t>
      </w:r>
      <w:r w:rsidR="005C64A2" w:rsidRPr="000A77BB">
        <w:t>”</w:t>
      </w:r>
      <w:r w:rsidRPr="000A77BB">
        <w:t xml:space="preserve"> wydawanego zgodnie z przepisami rozporządzenia 414/2013, </w:t>
      </w:r>
    </w:p>
    <w:p w14:paraId="70EF715A" w14:textId="77777777" w:rsidR="00E13EFD" w:rsidRPr="000A77BB" w:rsidRDefault="00E13EFD" w:rsidP="00E13EFD">
      <w:pPr>
        <w:pStyle w:val="Z2TIRLITzmlitpodwjnymtiret"/>
      </w:pPr>
      <w:r w:rsidRPr="000A77BB">
        <w:t>i)</w:t>
      </w:r>
      <w:r w:rsidRPr="000A77BB">
        <w:tab/>
        <w:t>zmiany załącznika I do rozporządzenia 528/2012,</w:t>
      </w:r>
    </w:p>
    <w:p w14:paraId="2CDC6E1A" w14:textId="77777777" w:rsidR="00E13EFD" w:rsidRPr="000A77BB" w:rsidRDefault="00E13EFD" w:rsidP="00E13EFD">
      <w:pPr>
        <w:pStyle w:val="Z2TIRLITzmlitpodwjnymtiret"/>
      </w:pPr>
      <w:r w:rsidRPr="000A77BB">
        <w:t>j)</w:t>
      </w:r>
      <w:r w:rsidRPr="000A77BB">
        <w:tab/>
        <w:t>weryfikacji powiadomienia o wprowadzeniu do obrotu produktu należącego do rodziny produktów biobójczych,</w:t>
      </w:r>
    </w:p>
    <w:p w14:paraId="1F789E35" w14:textId="0B59033C" w:rsidR="00E13EFD" w:rsidRPr="000A77BB" w:rsidRDefault="00E13EFD" w:rsidP="00E13EFD">
      <w:pPr>
        <w:pStyle w:val="Z2TIRLITzmlitpodwjnymtiret"/>
      </w:pPr>
      <w:r w:rsidRPr="000A77BB">
        <w:t>k)</w:t>
      </w:r>
      <w:r w:rsidRPr="000A77BB">
        <w:tab/>
        <w:t>weryfikacji powiadomienia o wprowadzeniu do obrotu produktu, na </w:t>
      </w:r>
      <w:r w:rsidR="003D028B" w:rsidRPr="000A77BB">
        <w:t>któr</w:t>
      </w:r>
      <w:r w:rsidR="003D028B">
        <w:t>y</w:t>
      </w:r>
      <w:r w:rsidR="00F36210">
        <w:t xml:space="preserve"> </w:t>
      </w:r>
      <w:r w:rsidRPr="000A77BB">
        <w:t xml:space="preserve">w innym państwie członkowskim </w:t>
      </w:r>
      <w:r w:rsidR="00B92AA1">
        <w:t>Unii Europejskiej</w:t>
      </w:r>
      <w:r w:rsidR="00B92AA1" w:rsidRPr="00B92AA1">
        <w:t>, Konfederacji Szwajcarskiej lub państw</w:t>
      </w:r>
      <w:r w:rsidR="009F69DA">
        <w:t>ie</w:t>
      </w:r>
      <w:r w:rsidR="00B92AA1" w:rsidRPr="00B92AA1">
        <w:t xml:space="preserve"> członkowski</w:t>
      </w:r>
      <w:r w:rsidR="009F69DA">
        <w:t>m</w:t>
      </w:r>
      <w:r w:rsidR="00B92AA1" w:rsidRPr="00B92AA1">
        <w:t xml:space="preserve"> Europejskiego Porozumienia o Wolnym Handlu (EFTA) – stron</w:t>
      </w:r>
      <w:r w:rsidR="00B92AA1">
        <w:t>ie</w:t>
      </w:r>
      <w:r w:rsidR="00B92AA1" w:rsidRPr="00B92AA1">
        <w:t xml:space="preserve"> umowy o Europejskim Obszarze Gospodarczym</w:t>
      </w:r>
      <w:r w:rsidR="00B92AA1">
        <w:t xml:space="preserve"> </w:t>
      </w:r>
      <w:r w:rsidRPr="000A77BB">
        <w:t>zostało wydane pozwolenie, o którym mowa w art. 26 rozporządzenia 528/2012;</w:t>
      </w:r>
      <w:r w:rsidR="005C64A2" w:rsidRPr="000A77BB">
        <w:t>”</w:t>
      </w:r>
      <w:r w:rsidRPr="000A77BB">
        <w:t>,</w:t>
      </w:r>
    </w:p>
    <w:p w14:paraId="715A2B05" w14:textId="77777777" w:rsidR="00E13EFD" w:rsidRPr="000A77BB" w:rsidRDefault="00E13EFD" w:rsidP="00E13EFD">
      <w:pPr>
        <w:pStyle w:val="TIRtiret"/>
      </w:pPr>
      <w:r w:rsidRPr="000A77BB">
        <w:t>–</w:t>
      </w:r>
      <w:r w:rsidRPr="000A77BB">
        <w:tab/>
        <w:t>w pkt 5 w lit. c kropkę zastępuje się przecinkiem i dodaje się lit. d oraz e w brzmieniu:</w:t>
      </w:r>
    </w:p>
    <w:p w14:paraId="2B3161DE" w14:textId="4673D295" w:rsidR="00E13EFD" w:rsidRPr="000A77BB" w:rsidRDefault="005C64A2" w:rsidP="00E13EFD">
      <w:pPr>
        <w:pStyle w:val="ZTIRLITzmlittiret"/>
      </w:pPr>
      <w:r w:rsidRPr="000A77BB">
        <w:t>„</w:t>
      </w:r>
      <w:r w:rsidR="00E13EFD" w:rsidRPr="000A77BB">
        <w:t>d)</w:t>
      </w:r>
      <w:r w:rsidR="00E13EFD" w:rsidRPr="000A77BB">
        <w:tab/>
        <w:t>wydani</w:t>
      </w:r>
      <w:r w:rsidR="00BB7419">
        <w:t>e</w:t>
      </w:r>
      <w:r w:rsidR="00E13EFD" w:rsidRPr="000A77BB">
        <w:t xml:space="preserve"> pozwolenia </w:t>
      </w:r>
      <w:r w:rsidR="00F33964">
        <w:t xml:space="preserve">w przypadku wniosku złożonego </w:t>
      </w:r>
      <w:r w:rsidR="00E13EFD" w:rsidRPr="000A77BB">
        <w:t xml:space="preserve">zgodnie z art. 55 ust. 1 rozporządzenia 528/2012 albo </w:t>
      </w:r>
      <w:r w:rsidR="003D028B">
        <w:t>zmianę tego pozwolenia</w:t>
      </w:r>
      <w:r w:rsidR="00E13EFD" w:rsidRPr="000A77BB">
        <w:t>,</w:t>
      </w:r>
    </w:p>
    <w:p w14:paraId="20844FA7" w14:textId="6388FF33" w:rsidR="00E13EFD" w:rsidRPr="000A77BB" w:rsidRDefault="00E13EFD" w:rsidP="00E13EFD">
      <w:pPr>
        <w:pStyle w:val="ZTIRLITzmlittiret"/>
      </w:pPr>
      <w:r w:rsidRPr="000A77BB">
        <w:t>e)</w:t>
      </w:r>
      <w:r w:rsidRPr="000A77BB">
        <w:tab/>
        <w:t>wydani</w:t>
      </w:r>
      <w:r w:rsidR="00BB7419">
        <w:t>e</w:t>
      </w:r>
      <w:r w:rsidRPr="000A77BB">
        <w:t xml:space="preserve"> pozwolenia </w:t>
      </w:r>
      <w:r w:rsidR="00F33964">
        <w:t xml:space="preserve">w przypadku wniosku złożonego </w:t>
      </w:r>
      <w:r w:rsidRPr="000A77BB">
        <w:t xml:space="preserve">zgodnie z art. 55 ust. 3 rozporządzenia 528/2012 albo </w:t>
      </w:r>
      <w:r w:rsidR="003D028B">
        <w:t>zmianę tego pozwolenia</w:t>
      </w:r>
      <w:r w:rsidRPr="000A77BB">
        <w:t>.</w:t>
      </w:r>
      <w:r w:rsidR="005C64A2" w:rsidRPr="000A77BB">
        <w:t>”</w:t>
      </w:r>
      <w:r w:rsidRPr="000A77BB">
        <w:t>,</w:t>
      </w:r>
    </w:p>
    <w:p w14:paraId="0EF07085" w14:textId="77777777" w:rsidR="00E13EFD" w:rsidRPr="000A77BB" w:rsidRDefault="00E13EFD" w:rsidP="00E13EFD">
      <w:pPr>
        <w:pStyle w:val="LITlitera"/>
      </w:pPr>
      <w:r w:rsidRPr="000A77BB">
        <w:t>b)</w:t>
      </w:r>
      <w:r w:rsidRPr="000A77BB">
        <w:tab/>
        <w:t>ust. 3 otrzymuje brzmienie:</w:t>
      </w:r>
    </w:p>
    <w:p w14:paraId="3919504B" w14:textId="267613C6" w:rsidR="00E13EFD" w:rsidRPr="000A77BB" w:rsidRDefault="005C64A2" w:rsidP="00E13EFD">
      <w:pPr>
        <w:pStyle w:val="ZLITUSTzmustliter"/>
      </w:pPr>
      <w:r w:rsidRPr="000A77BB">
        <w:t>„</w:t>
      </w:r>
      <w:r w:rsidR="00E13EFD" w:rsidRPr="000A77BB">
        <w:t>3. W przypadku czynności, o których mowa w ust. 2 pkt 3:</w:t>
      </w:r>
    </w:p>
    <w:p w14:paraId="1B2A2D02" w14:textId="37ADF240" w:rsidR="00E13EFD" w:rsidRPr="000A77BB" w:rsidRDefault="00E13EFD" w:rsidP="00E13EFD">
      <w:pPr>
        <w:pStyle w:val="ZLITPKTzmpktliter"/>
      </w:pPr>
      <w:r w:rsidRPr="000A77BB">
        <w:t>1)</w:t>
      </w:r>
      <w:r w:rsidRPr="000A77BB">
        <w:tab/>
        <w:t>lit. a, c, d, f</w:t>
      </w:r>
      <w:r w:rsidR="00C8508B" w:rsidRPr="000A77BB">
        <w:t>–</w:t>
      </w:r>
      <w:r w:rsidRPr="000A77BB">
        <w:t>h, j oraz k – opłaty są pobierane za ocenę kompletności wniosku oraz jego ocenę merytoryczną;</w:t>
      </w:r>
    </w:p>
    <w:p w14:paraId="3C0D5E73" w14:textId="77777777" w:rsidR="00E13EFD" w:rsidRPr="000A77BB" w:rsidRDefault="00E13EFD" w:rsidP="00E13EFD">
      <w:pPr>
        <w:pStyle w:val="ZLITPKTzmpktliter"/>
      </w:pPr>
      <w:r w:rsidRPr="000A77BB">
        <w:t>2)</w:t>
      </w:r>
      <w:r w:rsidRPr="000A77BB">
        <w:tab/>
        <w:t>lit. b, e oraz h – wysokość opłaty jest uzależniona od zakresu oceny (pełna albo niepełna ocena wniosku);</w:t>
      </w:r>
    </w:p>
    <w:p w14:paraId="67ED2882" w14:textId="1AE15638" w:rsidR="00E13EFD" w:rsidRPr="000A77BB" w:rsidRDefault="00E13EFD" w:rsidP="00E13EFD">
      <w:pPr>
        <w:pStyle w:val="ZLITPKTzmpktliter"/>
      </w:pPr>
      <w:r w:rsidRPr="000A77BB">
        <w:t>3)</w:t>
      </w:r>
      <w:r w:rsidRPr="000A77BB">
        <w:tab/>
        <w:t>lit. i – opłaty są pobierane za ocenę merytoryczną wniosku.</w:t>
      </w:r>
      <w:r w:rsidR="005C64A2" w:rsidRPr="000A77BB">
        <w:t>”</w:t>
      </w:r>
      <w:r w:rsidRPr="000A77BB">
        <w:t>,</w:t>
      </w:r>
    </w:p>
    <w:p w14:paraId="1037EF0D" w14:textId="77777777" w:rsidR="00E13EFD" w:rsidRPr="000A77BB" w:rsidRDefault="00E13EFD" w:rsidP="00E13EFD">
      <w:pPr>
        <w:pStyle w:val="LITlitera"/>
      </w:pPr>
      <w:r w:rsidRPr="000A77BB">
        <w:t>c)</w:t>
      </w:r>
      <w:r w:rsidRPr="000A77BB">
        <w:tab/>
        <w:t>ust. 6–8 otrzymują brzmienie:</w:t>
      </w:r>
    </w:p>
    <w:p w14:paraId="4CDA87CF" w14:textId="51B55A2A" w:rsidR="00E13EFD" w:rsidRPr="000A77BB" w:rsidRDefault="005C64A2" w:rsidP="00E13EFD">
      <w:pPr>
        <w:pStyle w:val="ZLITUSTzmustliter"/>
      </w:pPr>
      <w:r w:rsidRPr="000A77BB">
        <w:t>„</w:t>
      </w:r>
      <w:r w:rsidR="00E13EFD" w:rsidRPr="000A77BB">
        <w:t>6. Opłaty, o których mowa w ust. 2 pkt 5, są wnoszone przez wnioskodawcę wraz ze złożeniem wniosku.</w:t>
      </w:r>
    </w:p>
    <w:p w14:paraId="7698F1FA" w14:textId="77777777" w:rsidR="00E13EFD" w:rsidRPr="000A77BB" w:rsidRDefault="00E13EFD" w:rsidP="00E13EFD">
      <w:pPr>
        <w:pStyle w:val="ZLITUSTzmustliter"/>
      </w:pPr>
      <w:r w:rsidRPr="000A77BB">
        <w:lastRenderedPageBreak/>
        <w:t>7. Termin uiszczenia opłaty określony w art. 7 ust. 3, art. 14 ust. 2, art. 26 ust. 2, art. 29 ust. 1, art. 31 ust. 4, art. 33 ust. 1, art. 34 ust. 3, art. 43 ust. 2 i art. 46 ust. 2 rozporządzenia 528/2012 oraz termin uiszczenia opłaty za wniosek o zmianę w pozwoleniu biegnie od dnia poinformowania wnioskodawcy przez Prezesa Urzędu o należnej opłacie.</w:t>
      </w:r>
    </w:p>
    <w:p w14:paraId="64880598" w14:textId="3550E376" w:rsidR="00E13EFD" w:rsidRPr="000A77BB" w:rsidRDefault="00E13EFD" w:rsidP="00E13EFD">
      <w:pPr>
        <w:pStyle w:val="ZLITUSTzmustliter"/>
      </w:pPr>
      <w:r w:rsidRPr="000A77BB">
        <w:t>8. Za czynności określone w art. 53 ust. 2 i 7 oraz art. 55 ust. 2 rozporządzenia 528/2012 wnioskodawca wnosi opłatę w terminie 30 dni od dnia poinformowania wnioskodawcy przez Prezesa Urzędu o należnej opłacie.</w:t>
      </w:r>
      <w:r w:rsidR="005C64A2" w:rsidRPr="000A77BB">
        <w:t>”</w:t>
      </w:r>
      <w:r w:rsidRPr="000A77BB">
        <w:t>,</w:t>
      </w:r>
    </w:p>
    <w:p w14:paraId="514B8923" w14:textId="77777777" w:rsidR="00E13EFD" w:rsidRPr="000A77BB" w:rsidRDefault="00E13EFD" w:rsidP="00E13EFD">
      <w:pPr>
        <w:pStyle w:val="LITlitera"/>
      </w:pPr>
      <w:r w:rsidRPr="000A77BB">
        <w:t>d)</w:t>
      </w:r>
      <w:r w:rsidRPr="000A77BB">
        <w:tab/>
        <w:t>w ust. 10 w pkt 6 kropkę zastępuje się średnikiem i dodaje się pkt 7 i 8 w brzmieniu:</w:t>
      </w:r>
    </w:p>
    <w:p w14:paraId="59D8D34A" w14:textId="7B32F669" w:rsidR="00E13EFD" w:rsidRPr="000A77BB" w:rsidRDefault="005C64A2" w:rsidP="00E13EFD">
      <w:pPr>
        <w:pStyle w:val="ZLITPKTzmpktliter"/>
      </w:pPr>
      <w:r w:rsidRPr="000A77BB">
        <w:t>„</w:t>
      </w:r>
      <w:r w:rsidR="00E13EFD" w:rsidRPr="000A77BB">
        <w:t>7)</w:t>
      </w:r>
      <w:r w:rsidR="00E13EFD" w:rsidRPr="000A77BB">
        <w:tab/>
        <w:t>3000 zł za złożenie wniosku zgodnie z art. 55 ust. 1 albo art. 55 ust. 3 rozporządzenia 528/2012;</w:t>
      </w:r>
    </w:p>
    <w:p w14:paraId="6E2E93F9" w14:textId="6D242476" w:rsidR="00E13EFD" w:rsidRPr="000A77BB" w:rsidRDefault="00E13EFD" w:rsidP="00E13EFD">
      <w:pPr>
        <w:pStyle w:val="ZLITPKTzmpktliter"/>
      </w:pPr>
      <w:r w:rsidRPr="000A77BB">
        <w:t>8)</w:t>
      </w:r>
      <w:r w:rsidRPr="000A77BB">
        <w:tab/>
        <w:t>1500 zł za złożenie wniosku o zmianę pozwolenia wydanego zgodnie z art. 55 ust. 1 albo art. 55 ust. 3 rozporządzenia 528/2012.</w:t>
      </w:r>
      <w:r w:rsidR="005C64A2" w:rsidRPr="000A77BB">
        <w:t>”</w:t>
      </w:r>
      <w:r w:rsidRPr="000A77BB">
        <w:t>;</w:t>
      </w:r>
    </w:p>
    <w:p w14:paraId="0BEFAC59" w14:textId="3B2F88CF" w:rsidR="00E13EFD" w:rsidRPr="000A77BB" w:rsidRDefault="00E13EFD" w:rsidP="00E13EFD">
      <w:pPr>
        <w:pStyle w:val="PKTpunkt"/>
      </w:pPr>
      <w:r w:rsidRPr="000A77BB">
        <w:t>2</w:t>
      </w:r>
      <w:r w:rsidR="00863ACC" w:rsidRPr="000A77BB">
        <w:t>2</w:t>
      </w:r>
      <w:r w:rsidRPr="000A77BB">
        <w:t>)</w:t>
      </w:r>
      <w:r w:rsidRPr="000A77BB">
        <w:tab/>
        <w:t>w art. 46 w ust. 1:</w:t>
      </w:r>
    </w:p>
    <w:p w14:paraId="04B39399" w14:textId="77777777" w:rsidR="00E13EFD" w:rsidRPr="000A77BB" w:rsidRDefault="00E13EFD" w:rsidP="00E13EFD">
      <w:pPr>
        <w:pStyle w:val="LITlitera"/>
      </w:pPr>
      <w:r w:rsidRPr="000A77BB">
        <w:t>a)</w:t>
      </w:r>
      <w:r w:rsidRPr="000A77BB">
        <w:tab/>
        <w:t>pkt 2 otrzymuje brzmienie:</w:t>
      </w:r>
    </w:p>
    <w:p w14:paraId="78321012" w14:textId="04B83D79" w:rsidR="00E13EFD" w:rsidRPr="000A77BB" w:rsidRDefault="005C64A2" w:rsidP="00E13EFD">
      <w:pPr>
        <w:pStyle w:val="ZLITPKTzmpktliter"/>
      </w:pPr>
      <w:r w:rsidRPr="000A77BB">
        <w:t>„</w:t>
      </w:r>
      <w:r w:rsidR="00E13EFD" w:rsidRPr="000A77BB">
        <w:t>2)</w:t>
      </w:r>
      <w:r w:rsidR="00E13EFD" w:rsidRPr="000A77BB">
        <w:tab/>
        <w:t xml:space="preserve">udostępnia na rynku w okresie, o którym mowa w art. 89 rozporządzenia 528/2012, produkt biobójczy nieopakowany lub nieoznakowany w sposób określony w art. 32 </w:t>
      </w:r>
      <w:r w:rsidR="00602070" w:rsidRPr="000A77BB">
        <w:t>lub</w:t>
      </w:r>
      <w:r w:rsidR="00E13EFD" w:rsidRPr="000A77BB">
        <w:t xml:space="preserve"> art. 33, lub</w:t>
      </w:r>
      <w:r w:rsidRPr="000A77BB">
        <w:t>”</w:t>
      </w:r>
      <w:r w:rsidR="00E13EFD" w:rsidRPr="000A77BB">
        <w:t>,</w:t>
      </w:r>
    </w:p>
    <w:p w14:paraId="339F8B49" w14:textId="77777777" w:rsidR="00E13EFD" w:rsidRPr="000A77BB" w:rsidRDefault="00E13EFD" w:rsidP="00E13EFD">
      <w:pPr>
        <w:pStyle w:val="LITlitera"/>
      </w:pPr>
      <w:r w:rsidRPr="000A77BB">
        <w:t>b)</w:t>
      </w:r>
      <w:r w:rsidRPr="000A77BB">
        <w:tab/>
        <w:t>pkt 7 otrzymuje brzmienie:</w:t>
      </w:r>
    </w:p>
    <w:p w14:paraId="0AAF3608" w14:textId="455D9CF8" w:rsidR="00E13EFD" w:rsidRPr="000A77BB" w:rsidRDefault="005C64A2" w:rsidP="00E13EFD">
      <w:pPr>
        <w:pStyle w:val="ZLITPKTzmpktliter"/>
      </w:pPr>
      <w:r w:rsidRPr="000A77BB">
        <w:t>„</w:t>
      </w:r>
      <w:r w:rsidR="00E13EFD" w:rsidRPr="000A77BB">
        <w:t>7)</w:t>
      </w:r>
      <w:r w:rsidR="00E13EFD" w:rsidRPr="000A77BB">
        <w:tab/>
        <w:t>nie przekazuje w terminie określonym w art. 27 ust. 6 informacji o zmianie dostawcy, o którym mowa w art. 17 ust. 2 pkt 5, lub</w:t>
      </w:r>
      <w:r w:rsidRPr="000A77BB">
        <w:t>”</w:t>
      </w:r>
      <w:r w:rsidR="00E13EFD" w:rsidRPr="000A77BB">
        <w:t>,</w:t>
      </w:r>
    </w:p>
    <w:p w14:paraId="7EB88175" w14:textId="77777777" w:rsidR="00E13EFD" w:rsidRPr="000A77BB" w:rsidRDefault="00E13EFD" w:rsidP="00E13EFD">
      <w:pPr>
        <w:pStyle w:val="LITlitera"/>
      </w:pPr>
      <w:r w:rsidRPr="000A77BB">
        <w:t>c)</w:t>
      </w:r>
      <w:r w:rsidRPr="000A77BB">
        <w:tab/>
        <w:t>po pkt 7 dodaje się pkt 8–12 w brzmieniu:</w:t>
      </w:r>
    </w:p>
    <w:p w14:paraId="074B5A52" w14:textId="778FDF61" w:rsidR="00E13EFD" w:rsidRPr="000A77BB" w:rsidRDefault="005C64A2" w:rsidP="00E13EFD">
      <w:pPr>
        <w:pStyle w:val="ZLITPKTzmpktliter"/>
      </w:pPr>
      <w:r w:rsidRPr="000A77BB">
        <w:t>„</w:t>
      </w:r>
      <w:r w:rsidR="00E13EFD" w:rsidRPr="000A77BB">
        <w:t>8)</w:t>
      </w:r>
      <w:r w:rsidR="00E13EFD" w:rsidRPr="000A77BB">
        <w:tab/>
        <w:t xml:space="preserve">wbrew obowiązkowi określonemu w art. 26 po uzyskaniu pozwolenia na obrót nie informuje Prezesa Urzędu o </w:t>
      </w:r>
      <w:r w:rsidR="00E030BC" w:rsidRPr="000A77BB">
        <w:t>dan</w:t>
      </w:r>
      <w:r w:rsidR="008E1C96">
        <w:t>ej</w:t>
      </w:r>
      <w:r w:rsidR="00E030BC" w:rsidRPr="000A77BB">
        <w:t xml:space="preserve"> lub okoliczności</w:t>
      </w:r>
      <w:r w:rsidR="00E13EFD" w:rsidRPr="000A77BB">
        <w:t>, które mogą mieć wpływ na zmianę warunków stanowiących podstawę wydania pozwolenia na obrót, lub</w:t>
      </w:r>
    </w:p>
    <w:p w14:paraId="70D4B628" w14:textId="61AD7EDE" w:rsidR="00E13EFD" w:rsidRPr="000A77BB" w:rsidRDefault="00E13EFD" w:rsidP="00E13EFD">
      <w:pPr>
        <w:pStyle w:val="ZLITPKTzmpktliter"/>
      </w:pPr>
      <w:r w:rsidRPr="000A77BB">
        <w:t>9)</w:t>
      </w:r>
      <w:r w:rsidRPr="000A77BB">
        <w:tab/>
        <w:t xml:space="preserve">nie informuje Prezesa Urzędu o zamiarze przeprowadzenia eksperymentu lub testu na potrzeby badań naukowych lub badań dotyczących produktów i procesu produkcji oraz ich rozwoju, o których mowa w art. 56 rozporządzenia nr 528/2012, które mogą wiązać się </w:t>
      </w:r>
      <w:r w:rsidR="003D028B">
        <w:t xml:space="preserve">z uwolnieniem produktu biobójczego do środowiska </w:t>
      </w:r>
      <w:r w:rsidRPr="000A77BB">
        <w:t xml:space="preserve">lub skutkować </w:t>
      </w:r>
      <w:r w:rsidR="003D028B">
        <w:t xml:space="preserve">takim </w:t>
      </w:r>
      <w:r w:rsidRPr="000A77BB">
        <w:t>uwolnieniem, lub</w:t>
      </w:r>
    </w:p>
    <w:p w14:paraId="2B5D097B" w14:textId="6290FDD7" w:rsidR="00E13EFD" w:rsidRPr="000A77BB" w:rsidRDefault="00E13EFD" w:rsidP="00E13EFD">
      <w:pPr>
        <w:pStyle w:val="ZLITPKTzmpktliter"/>
      </w:pPr>
      <w:r w:rsidRPr="000A77BB">
        <w:t>10)</w:t>
      </w:r>
      <w:r w:rsidRPr="000A77BB">
        <w:tab/>
        <w:t xml:space="preserve">wykonuje eksperyment lub test na potrzeby badań naukowych lub badań dotyczących produktów i procesu produkcji oraz ich rozwoju, o których mowa </w:t>
      </w:r>
      <w:r w:rsidRPr="000A77BB">
        <w:lastRenderedPageBreak/>
        <w:t>w art. 56 ust. 3 rozporządzenia 528/2012</w:t>
      </w:r>
      <w:r w:rsidR="008113D8" w:rsidRPr="000A77BB">
        <w:t>,</w:t>
      </w:r>
      <w:r w:rsidRPr="000A77BB">
        <w:t xml:space="preserve"> wbrew zakazowi lub warunkom </w:t>
      </w:r>
      <w:r w:rsidR="008E1C96">
        <w:t xml:space="preserve">określonym w </w:t>
      </w:r>
      <w:r w:rsidRPr="000A77BB">
        <w:t>decyzji Prezesa Urzędu</w:t>
      </w:r>
      <w:r w:rsidR="008113D8" w:rsidRPr="000A77BB">
        <w:t>,</w:t>
      </w:r>
      <w:r w:rsidRPr="000A77BB">
        <w:t xml:space="preserve"> o której mowa w art. 14, lub</w:t>
      </w:r>
    </w:p>
    <w:p w14:paraId="2B416B5B" w14:textId="77777777" w:rsidR="00E13EFD" w:rsidRPr="000A77BB" w:rsidRDefault="00E13EFD" w:rsidP="00E13EFD">
      <w:pPr>
        <w:pStyle w:val="ZLITPKTzmpktliter"/>
      </w:pPr>
      <w:r w:rsidRPr="000A77BB">
        <w:t>11)</w:t>
      </w:r>
      <w:r w:rsidRPr="000A77BB">
        <w:tab/>
        <w:t>udostępnia na rynku lub stosuje produkt biobójczy niezgodnie z warunkami pozwolenia, zezwolenia na handel równoległy lub pozwolenia na obrót, lub</w:t>
      </w:r>
    </w:p>
    <w:p w14:paraId="07C05A54" w14:textId="02A956D6" w:rsidR="00E13EFD" w:rsidRPr="000A77BB" w:rsidRDefault="00E13EFD" w:rsidP="00E13EFD">
      <w:pPr>
        <w:pStyle w:val="ZLITPKTzmpktliter"/>
      </w:pPr>
      <w:r w:rsidRPr="000A77BB">
        <w:t>12)</w:t>
      </w:r>
      <w:r w:rsidRPr="000A77BB">
        <w:tab/>
        <w:t>stosuje produkty biobójcze w sposób niezgodny z zaleceniami na etykiecie i ulotce informacyjnej,</w:t>
      </w:r>
      <w:r w:rsidR="005C64A2" w:rsidRPr="000A77BB">
        <w:t>”</w:t>
      </w:r>
      <w:r w:rsidRPr="000A77BB">
        <w:t>;</w:t>
      </w:r>
    </w:p>
    <w:p w14:paraId="7955FAF0" w14:textId="64FDCD89" w:rsidR="00E13EFD" w:rsidRPr="000A77BB" w:rsidRDefault="00E13EFD" w:rsidP="00E13EFD">
      <w:pPr>
        <w:pStyle w:val="PKTpunkt"/>
      </w:pPr>
      <w:r w:rsidRPr="000A77BB">
        <w:t>2</w:t>
      </w:r>
      <w:r w:rsidR="00863ACC" w:rsidRPr="000A77BB">
        <w:t>3</w:t>
      </w:r>
      <w:r w:rsidRPr="000A77BB">
        <w:t>)</w:t>
      </w:r>
      <w:r w:rsidRPr="000A77BB">
        <w:tab/>
        <w:t>art. 51 i art. 52 otrzymują brzmienie:</w:t>
      </w:r>
    </w:p>
    <w:p w14:paraId="7288D2C1" w14:textId="77C2DB48" w:rsidR="00E13EFD" w:rsidRPr="000A77BB" w:rsidRDefault="005C64A2" w:rsidP="00E13EFD">
      <w:pPr>
        <w:pStyle w:val="ZARTzmartartykuempunktem"/>
      </w:pPr>
      <w:r w:rsidRPr="000A77BB">
        <w:t>„</w:t>
      </w:r>
      <w:r w:rsidR="00E13EFD" w:rsidRPr="000A77BB">
        <w:t>Art. 51. 1. Postępowania w sprawie wydania pozwolenia na obrót, toczące się w dniu zatwierdzenia ostatniej substancji czynnej zawartej w produkcie biobójczym, umarza się z datą zatwierdzenia tej substancji czynnej, zgodnie z przepisami rozporządzenia 528/2012.</w:t>
      </w:r>
    </w:p>
    <w:p w14:paraId="060A22D7" w14:textId="77777777" w:rsidR="00E13EFD" w:rsidRPr="000A77BB" w:rsidRDefault="00E13EFD" w:rsidP="00E13EFD">
      <w:pPr>
        <w:pStyle w:val="ZUSTzmustartykuempunktem"/>
      </w:pPr>
      <w:r w:rsidRPr="000A77BB">
        <w:t>2. Postępowania w sprawie wydania pozwolenia na obrót, toczące się w dniu niezatwierdzenia substancji czynnej zawartej w produkcie biobójczym, umarza się z datą niezatwierdzenia tej substancji czynnej, zgodnie z decyzją o niezatwierdzeniu.</w:t>
      </w:r>
    </w:p>
    <w:p w14:paraId="4DE734CC" w14:textId="0706C1D4" w:rsidR="00E13EFD" w:rsidRPr="000A77BB" w:rsidRDefault="00E13EFD" w:rsidP="00E13EFD">
      <w:pPr>
        <w:pStyle w:val="ZARTzmartartykuempunktem"/>
      </w:pPr>
      <w:r w:rsidRPr="000A77BB">
        <w:t>Art.</w:t>
      </w:r>
      <w:r w:rsidR="006E74DD">
        <w:t> </w:t>
      </w:r>
      <w:r w:rsidRPr="000A77BB">
        <w:t>52.</w:t>
      </w:r>
      <w:r w:rsidR="006E74DD">
        <w:t> </w:t>
      </w:r>
      <w:r w:rsidRPr="000A77BB">
        <w:t>Pozwolenia na obrót wydane na podstawie art. 54 ustawy uchylanej w art. 59 stają się pozwoleniami na obrót w rozumieniu niniejszej ustawy i zachowują ważność do dnia zakończenia programu prac polegających na systematycznej ocenie wszystkich istniejących substancji czynnych, o którym mowa w art. 89 ust. 1 rozporządzenia 528/2012, z uwzględnieniem przepisów art. 35 ust. 1 i 2 oraz art. 36.</w:t>
      </w:r>
      <w:r w:rsidR="005C64A2" w:rsidRPr="000A77BB">
        <w:t>”</w:t>
      </w:r>
      <w:r w:rsidRPr="000A77BB">
        <w:t>.</w:t>
      </w:r>
    </w:p>
    <w:p w14:paraId="39E153C5" w14:textId="29468EE6" w:rsidR="00E13EFD" w:rsidRPr="000A77BB" w:rsidRDefault="00E13EFD" w:rsidP="00E13EFD">
      <w:pPr>
        <w:pStyle w:val="ARTartustawynprozporzdzenia"/>
      </w:pPr>
      <w:r w:rsidRPr="000A77BB">
        <w:rPr>
          <w:rStyle w:val="Ppogrubienie"/>
        </w:rPr>
        <w:t>Art. 2.</w:t>
      </w:r>
      <w:r w:rsidRPr="000A77BB">
        <w:t> 1.</w:t>
      </w:r>
      <w:r w:rsidR="006E74DD">
        <w:t> </w:t>
      </w:r>
      <w:r w:rsidRPr="000A77BB">
        <w:t xml:space="preserve">W postępowaniach wszczętych na podstawie art. 1 rozporządzenia wykonawczego Komisji (UE) nr 88/2014 z dnia 31 stycznia 2014 r. określającego procedurę zmiany załącznika I do rozporządzenia Parlamentu Europejskiego i Rady (UE) nr 528/2012 w sprawie udostępniania na rynku i stosowania produktów biobójczych (Dz. Urz. UE L 32 z 01.02.2014, str. 3) i niezakończonych przed dniem wejścia w życie niniejszej ustawy Prezes Urzędu Rejestracji Produktów Leczniczych, Wyrobów Medycznych i Produktów Biobójczych, zwany dalej </w:t>
      </w:r>
      <w:r w:rsidR="005C64A2" w:rsidRPr="000A77BB">
        <w:t>„</w:t>
      </w:r>
      <w:r w:rsidRPr="000A77BB">
        <w:t>Prezesem Urzędu</w:t>
      </w:r>
      <w:r w:rsidR="005C64A2" w:rsidRPr="000A77BB">
        <w:t>”</w:t>
      </w:r>
      <w:r w:rsidRPr="000A77BB">
        <w:t>, wzywa wnioskodawców do przedstawienia w terminie nie krótszym niż 14 dni informacji, o których mowa w załączniku do tego rozporządzenia.</w:t>
      </w:r>
    </w:p>
    <w:p w14:paraId="1457885B" w14:textId="4201EB4B" w:rsidR="00E13EFD" w:rsidRPr="000A77BB" w:rsidRDefault="00E13EFD" w:rsidP="00E13EFD">
      <w:pPr>
        <w:pStyle w:val="USTustnpkodeksu"/>
      </w:pPr>
      <w:r w:rsidRPr="000A77BB">
        <w:t>2. W przypadku nieprzedstawienia informacji zgodnie z wezwaniem, o którym mowa w ust. 1, stosuje się przepis art. 11 ust. 2 ustawy zmienianej w art. 1 w brzmieniu nadanym niniejszą ustawą.</w:t>
      </w:r>
    </w:p>
    <w:p w14:paraId="7D16D216" w14:textId="716B8C6C" w:rsidR="00E13EFD" w:rsidRPr="000A77BB" w:rsidRDefault="00E13EFD" w:rsidP="00E13EFD">
      <w:pPr>
        <w:pStyle w:val="ARTartustawynprozporzdzenia"/>
      </w:pPr>
      <w:r w:rsidRPr="000A77BB">
        <w:rPr>
          <w:rStyle w:val="Ppogrubienie"/>
        </w:rPr>
        <w:t>Art.</w:t>
      </w:r>
      <w:r w:rsidR="00F61963">
        <w:rPr>
          <w:rStyle w:val="Ppogrubienie"/>
        </w:rPr>
        <w:t> </w:t>
      </w:r>
      <w:r w:rsidRPr="000A77BB">
        <w:rPr>
          <w:rStyle w:val="Ppogrubienie"/>
        </w:rPr>
        <w:t>3.</w:t>
      </w:r>
      <w:r w:rsidR="00F61963">
        <w:rPr>
          <w:rStyle w:val="Ppogrubienie"/>
        </w:rPr>
        <w:t> </w:t>
      </w:r>
      <w:r w:rsidRPr="000A77BB">
        <w:t xml:space="preserve">W terminie 12 miesięcy od dnia wejścia w życie niniejszej ustawy Prezes Urzędu dokonuje z urzędu zmiany pozwoleń na obrót wydanych przed dniem wejścia w życie niniejszej </w:t>
      </w:r>
      <w:r w:rsidRPr="000A77BB">
        <w:lastRenderedPageBreak/>
        <w:t xml:space="preserve">ustawy w zakresie dotyczącym dostosowania terminu ich ważności do czasu trwania programu prac polegających na systematycznej ocenie wszystkich istniejących substancji czynnych, o którym mowa w art. 89 ust. 1 rozporządzenia Parlamentu Europejskiego i Rady (UE) nr 528/2012 z dnia 22 maja 2012 r. w sprawie udostępniania na rynku i stosowania produktów biobójczych (Dz. Urz. UE L 167 z 27.06.2012, str. 1, z </w:t>
      </w:r>
      <w:proofErr w:type="spellStart"/>
      <w:r w:rsidRPr="000A77BB">
        <w:t>późn</w:t>
      </w:r>
      <w:proofErr w:type="spellEnd"/>
      <w:r w:rsidRPr="000A77BB">
        <w:t>. zm.</w:t>
      </w:r>
      <w:r w:rsidRPr="000A77BB">
        <w:rPr>
          <w:rStyle w:val="Odwoanieprzypisudolnego"/>
        </w:rPr>
        <w:footnoteReference w:id="6"/>
      </w:r>
      <w:r w:rsidRPr="000A77BB">
        <w:rPr>
          <w:rStyle w:val="IGindeksgrny"/>
        </w:rPr>
        <w:t>)</w:t>
      </w:r>
      <w:r w:rsidRPr="000A77BB">
        <w:t xml:space="preserve">), obowiązującego w dniu wejścia w życie niniejszej ustawy. </w:t>
      </w:r>
    </w:p>
    <w:p w14:paraId="6F869DAF" w14:textId="77777777" w:rsidR="00E13EFD" w:rsidRPr="000A77BB" w:rsidRDefault="00E13EFD" w:rsidP="00E13EFD">
      <w:pPr>
        <w:pStyle w:val="ARTartustawynprozporzdzenia"/>
      </w:pPr>
      <w:r w:rsidRPr="000A77BB">
        <w:rPr>
          <w:rStyle w:val="Ppogrubienie"/>
        </w:rPr>
        <w:t>Art. 4.</w:t>
      </w:r>
      <w:r w:rsidRPr="000A77BB">
        <w:t> Do postępowań dotyczących produktów biobójczych oraz substancji czynnych stosowanych w tych produktach prowadzonych przez Prezesa Urzędu, wszczętych i niezakończonych przed dniem wejścia w życie niniejszej ustawy, stosuje się przepisy dotychczasowe, z tym że do postępowań dotyczących:</w:t>
      </w:r>
    </w:p>
    <w:p w14:paraId="1A5C40FB" w14:textId="67945EB3" w:rsidR="00E13EFD" w:rsidRPr="000A77BB" w:rsidRDefault="00E13EFD" w:rsidP="00E13EFD">
      <w:pPr>
        <w:pStyle w:val="PKTpunkt"/>
      </w:pPr>
      <w:r w:rsidRPr="000A77BB">
        <w:t>1)</w:t>
      </w:r>
      <w:r w:rsidRPr="000A77BB">
        <w:tab/>
        <w:t>zmiany pozwolenia na obrót, zmiany podmiotu odpowiedzialnego lub uchylenia pozwolenia na obrót wszczętych i niezakończonych przed dniem wejścia w życie niniejszej ustawy stosuje się przepis art. 29 ustawy zmienianej w art. 1 w brzmieniu nadanym niniejszą ustawą;</w:t>
      </w:r>
    </w:p>
    <w:p w14:paraId="6035A124" w14:textId="71DA87B0" w:rsidR="00E13EFD" w:rsidRPr="000A77BB" w:rsidRDefault="00E13EFD" w:rsidP="00E13EFD">
      <w:pPr>
        <w:pStyle w:val="PKTpunkt"/>
      </w:pPr>
      <w:r w:rsidRPr="000A77BB">
        <w:t>2)</w:t>
      </w:r>
      <w:r w:rsidRPr="000A77BB">
        <w:tab/>
        <w:t>wydania pozwolenia na obrót i zmiany podmiotu odpowiedzialnego wszczętych i niezakończonych przed dniem wejścia w życie niniejszej ustawy stosuje się przepis art. 21 pkt 11 ustawy zmienianej w art. 1 w brzmieniu nadanym niniejszą ustawą;</w:t>
      </w:r>
    </w:p>
    <w:p w14:paraId="0473D89E" w14:textId="482FEE6C" w:rsidR="00E13EFD" w:rsidRPr="000A77BB" w:rsidRDefault="00E13EFD" w:rsidP="00E13EFD">
      <w:pPr>
        <w:pStyle w:val="PKTpunkt"/>
      </w:pPr>
      <w:r w:rsidRPr="000A77BB">
        <w:t>3)</w:t>
      </w:r>
      <w:r w:rsidRPr="000A77BB">
        <w:tab/>
        <w:t>zmiany pozwolenia na obrót wszczętych i niezakończonych przed dniem wejścia w życie niniejszej ustawy stosuje się przepis art. 27 ust. 4 ustawy zmienianej w art. 1 w brzmieniu nadanym niniejszą ustawą.</w:t>
      </w:r>
    </w:p>
    <w:p w14:paraId="6B49E682" w14:textId="30900418" w:rsidR="00E13EFD" w:rsidRPr="000A77BB" w:rsidRDefault="00E13EFD" w:rsidP="00E13EFD">
      <w:pPr>
        <w:pStyle w:val="ARTartustawynprozporzdzenia"/>
      </w:pPr>
      <w:r w:rsidRPr="000A77BB">
        <w:rPr>
          <w:rStyle w:val="Ppogrubienie"/>
        </w:rPr>
        <w:t>Art. 5.</w:t>
      </w:r>
      <w:r w:rsidR="006E74DD">
        <w:rPr>
          <w:rStyle w:val="Ppogrubienie"/>
        </w:rPr>
        <w:t> </w:t>
      </w:r>
      <w:r w:rsidRPr="000A77BB">
        <w:t>1.</w:t>
      </w:r>
      <w:r w:rsidR="006E74DD">
        <w:t> </w:t>
      </w:r>
      <w:r w:rsidRPr="000A77BB">
        <w:t>Pozwolenia na obrót wydane przed dniem wejścia w życie ustawy zachowują ważność.</w:t>
      </w:r>
    </w:p>
    <w:p w14:paraId="0D1D0383" w14:textId="1FF9E2E3" w:rsidR="00E13EFD" w:rsidRPr="000A77BB" w:rsidRDefault="00E13EFD" w:rsidP="00E13EFD">
      <w:pPr>
        <w:pStyle w:val="USTustnpkodeksu"/>
      </w:pPr>
      <w:r w:rsidRPr="000A77BB">
        <w:t>2.</w:t>
      </w:r>
      <w:r w:rsidR="00B84513">
        <w:t> </w:t>
      </w:r>
      <w:r w:rsidRPr="000A77BB">
        <w:t>W przypadku pozwoleń na obrót, o których mowa w ust. 1, wniosek o dokonanie zmiany w zakresie danych, o których mowa w art. 21 pkt 11 ustawy zmienianej w art. 1 w brzmieniu dotychczasowym, składa się wyłącznie w przypadku, gdy zmiana dotyczy danych, o których mowa w art. 21 pkt 11 ustawy zmienianej w art. 1</w:t>
      </w:r>
      <w:r w:rsidR="00DD588E">
        <w:t xml:space="preserve"> </w:t>
      </w:r>
      <w:r w:rsidRPr="000A77BB">
        <w:t>w brzmieniu nadanym niniejszą ustawą.</w:t>
      </w:r>
    </w:p>
    <w:p w14:paraId="2D1C7CDA" w14:textId="5081F3F5" w:rsidR="00E13EFD" w:rsidRPr="000A77BB" w:rsidRDefault="00E13EFD" w:rsidP="00E13EFD">
      <w:pPr>
        <w:pStyle w:val="USTustnpkodeksu"/>
      </w:pPr>
      <w:r w:rsidRPr="000A77BB">
        <w:lastRenderedPageBreak/>
        <w:t>3.</w:t>
      </w:r>
      <w:r w:rsidR="00B84513">
        <w:t> </w:t>
      </w:r>
      <w:r w:rsidRPr="000A77BB">
        <w:t>Pozwolenia na obrót produktami biobójczymi wydane przed dniem wejścia w życie niniejszej ustawy podlegają zmianie na podstawie przepisu art. 27 ust. 1a ustawy zmienianej w brzmieniu nadanym niniejszą ustawą.</w:t>
      </w:r>
    </w:p>
    <w:p w14:paraId="535FD23B" w14:textId="4C701A75" w:rsidR="00E13EFD" w:rsidRPr="000A77BB" w:rsidRDefault="00E13EFD" w:rsidP="00E13EFD">
      <w:pPr>
        <w:pStyle w:val="ARTartustawynprozporzdzenia"/>
      </w:pPr>
      <w:r w:rsidRPr="000A77BB">
        <w:rPr>
          <w:rStyle w:val="Ppogrubienie"/>
        </w:rPr>
        <w:t>Art. 6.</w:t>
      </w:r>
      <w:r w:rsidRPr="000A77BB">
        <w:t xml:space="preserve"> Ustawa wchodzi w życie po upływie 2 miesięcy od dnia ogłoszenia, z wyjątkiem art. 1 pkt </w:t>
      </w:r>
      <w:r w:rsidR="00683391">
        <w:t>6</w:t>
      </w:r>
      <w:r w:rsidRPr="000A77BB">
        <w:t xml:space="preserve"> lit. b </w:t>
      </w:r>
      <w:proofErr w:type="spellStart"/>
      <w:r w:rsidRPr="000A77BB">
        <w:t>tiret</w:t>
      </w:r>
      <w:proofErr w:type="spellEnd"/>
      <w:r w:rsidRPr="000A77BB">
        <w:t xml:space="preserve"> trzecie </w:t>
      </w:r>
      <w:r w:rsidR="00C8508B">
        <w:t>i</w:t>
      </w:r>
      <w:r w:rsidRPr="000A77BB">
        <w:t xml:space="preserve"> lit. e</w:t>
      </w:r>
      <w:r w:rsidR="00C8508B">
        <w:t xml:space="preserve"> oraz</w:t>
      </w:r>
      <w:r w:rsidRPr="000A77BB">
        <w:t xml:space="preserve"> pkt </w:t>
      </w:r>
      <w:r w:rsidR="00683391">
        <w:t>8</w:t>
      </w:r>
      <w:r w:rsidRPr="000A77BB">
        <w:t xml:space="preserve"> i </w:t>
      </w:r>
      <w:r w:rsidR="00683391">
        <w:t>20</w:t>
      </w:r>
      <w:r w:rsidRPr="000A77BB">
        <w:t xml:space="preserve">, które wchodzą w życie z dniem 1 stycznia 2031 r. </w:t>
      </w:r>
    </w:p>
    <w:sectPr w:rsidR="00E13EFD" w:rsidRPr="000A77BB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1237E" w14:textId="77777777" w:rsidR="000F0F51" w:rsidRDefault="000F0F51">
      <w:r>
        <w:separator/>
      </w:r>
    </w:p>
  </w:endnote>
  <w:endnote w:type="continuationSeparator" w:id="0">
    <w:p w14:paraId="570FC5FF" w14:textId="77777777" w:rsidR="000F0F51" w:rsidRDefault="000F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5B439" w14:textId="77777777" w:rsidR="000F0F51" w:rsidRDefault="000F0F51">
      <w:r>
        <w:separator/>
      </w:r>
    </w:p>
  </w:footnote>
  <w:footnote w:type="continuationSeparator" w:id="0">
    <w:p w14:paraId="52A53657" w14:textId="77777777" w:rsidR="000F0F51" w:rsidRDefault="000F0F51">
      <w:r>
        <w:continuationSeparator/>
      </w:r>
    </w:p>
  </w:footnote>
  <w:footnote w:id="1">
    <w:p w14:paraId="460AF331" w14:textId="77777777" w:rsidR="001877AE" w:rsidRDefault="001877AE" w:rsidP="00E13EF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Niniejsza ustawa służy stosowaniu:</w:t>
      </w:r>
    </w:p>
    <w:p w14:paraId="2D20877A" w14:textId="7257956E" w:rsidR="001877AE" w:rsidRDefault="001877AE" w:rsidP="00E13EFD">
      <w:pPr>
        <w:pStyle w:val="PKTODNONIKApunktodnonika"/>
      </w:pPr>
      <w:r>
        <w:t>1)</w:t>
      </w:r>
      <w:r>
        <w:tab/>
        <w:t>rozporządzenia Parlamentu Europejskiego i Rady (UE) nr 528/2012 z dnia 22 maja 2012 r. w sprawie udostępniania na rynku i stosowania produktów biobójczych (</w:t>
      </w:r>
      <w:bookmarkStart w:id="0" w:name="_Hlk101898667"/>
      <w:bookmarkStart w:id="1" w:name="_Hlk101898666"/>
      <w:r>
        <w:t>Dz. Urz. UE L 167 z 27.06.2012, str. 1, Dz. Urz. UE L 125 z 07.05.2013, str. 4, Dz. Urz. UE L 204 z</w:t>
      </w:r>
      <w:r w:rsidR="00D167DF">
        <w:t> </w:t>
      </w:r>
      <w:r>
        <w:t>31.07.2013, str. 25, Dz. Urz. UE L 234 z 03.09.2013, str. 1, Dz. Urz. UE L 103 z 05.04.2014, str. 22, Dz.</w:t>
      </w:r>
      <w:r w:rsidR="00D167DF">
        <w:t> </w:t>
      </w:r>
      <w:r>
        <w:t>Urz. UE L 280 z 28.10.2017, str. 57, Dz. Urz. UE L 279 z 31.10.2019, str. 1, Dz. Urz. UE L 279 z</w:t>
      </w:r>
      <w:r w:rsidR="00D167DF">
        <w:t> </w:t>
      </w:r>
      <w:r>
        <w:t>31.10.2019, str. 4, Dz. Urz. UE L 279 z 31.10.2019, str. 7, Dz. Urz. UE L 279 z 31.10.2019, str. 10, Dz.</w:t>
      </w:r>
      <w:r w:rsidR="00D167DF">
        <w:t> </w:t>
      </w:r>
      <w:r>
        <w:t>Urz. UE L 279 z 31.10.2019, str. 13, Dz. Urz. UE L 279 z 31.10.2019, str. 16, Dz. Urz. UE L 279 z</w:t>
      </w:r>
      <w:r w:rsidR="00D167DF">
        <w:t> </w:t>
      </w:r>
      <w:r>
        <w:t>31.10.2019, str. 19, Dz. Urz. UE L 81 z 09.03.2021, str. 15, Dz. Urz. UE L 106 z 26.03.2021, str. 3, Dz.</w:t>
      </w:r>
      <w:r w:rsidR="00D167DF">
        <w:t> </w:t>
      </w:r>
      <w:r>
        <w:t>Urz. UE L 180 z 21.05.2021, str. 78, Dz. Urz. UE L 180 z 21.05.2021, str. 81, Dz. Urz. UE L 2024/1290 z 06.05.2024 oraz Dz. Urz. UE L 2024/1398 z 22.05.2024);</w:t>
      </w:r>
    </w:p>
    <w:p w14:paraId="53FA23A4" w14:textId="77777777" w:rsidR="001877AE" w:rsidRDefault="001877AE" w:rsidP="00E13EFD">
      <w:pPr>
        <w:pStyle w:val="PKTODNONIKApunktodnonika"/>
      </w:pPr>
      <w:r>
        <w:t>2)</w:t>
      </w:r>
      <w:r>
        <w:tab/>
        <w:t>rozporządzenia wykonawczego Komisji (UE) nr 354/2013 z dnia 18 kwietnia 2013 r. w sprawie zmian produktów biobójczych, na które udzielono pozwolenia zgodnie z rozporządzeniem Parlamentu Europejskiego i Rady (UE) nr 528/2012 (Dz. Urz. UE L 109 z 19.04.2013, str. 4);</w:t>
      </w:r>
    </w:p>
    <w:p w14:paraId="3E363FFE" w14:textId="77777777" w:rsidR="001877AE" w:rsidRDefault="001877AE" w:rsidP="00E13EFD">
      <w:pPr>
        <w:pStyle w:val="PKTODNONIKApunktodnonika"/>
      </w:pPr>
      <w:r>
        <w:t>3)</w:t>
      </w:r>
      <w:r>
        <w:tab/>
        <w:t>rozporządzenia wykonawczego Komisji (UE) nr 414/2013 z dnia 6 maja 2013 r. określającego procedurę wydawania pozwoleń dla takich samych produktów biobójczych zgodnie z rozporządzeniem Parlamentu Europejskiego i Rady (UE) nr 528/2012 (Dz. Urz. UE L 125 z 07.05.2013, str. 4 oraz Dz. Urz. UE L 275 z 12.10.2016, str. 34);</w:t>
      </w:r>
    </w:p>
    <w:p w14:paraId="4241BEF4" w14:textId="40F13B3D" w:rsidR="001877AE" w:rsidRDefault="001877AE" w:rsidP="00E13EFD">
      <w:pPr>
        <w:pStyle w:val="PKTODNONIKApunktodnonika"/>
      </w:pPr>
      <w:r>
        <w:t>4)</w:t>
      </w:r>
      <w:r>
        <w:tab/>
        <w:t>rozporządzenia wykonawczego Komisji (UE) nr 88/2014 z dnia 31 stycznia 2014 r. określającego procedurę zmiany załącznika I do rozporządzenia Parlamentu Europejskiego i Rady (UE) nr 528/2012 w</w:t>
      </w:r>
      <w:r w:rsidR="00EB3D85">
        <w:t> </w:t>
      </w:r>
      <w:r>
        <w:t>sprawie udostępniania na rynku i stosowania produktów biobójczych (Dz. Urz. UE L 32 z 01.02.2014, str. 3);</w:t>
      </w:r>
    </w:p>
    <w:p w14:paraId="6F475BA6" w14:textId="77777777" w:rsidR="001877AE" w:rsidRDefault="001877AE" w:rsidP="00E13EFD">
      <w:pPr>
        <w:pStyle w:val="PKTODNONIKApunktodnonika"/>
      </w:pPr>
      <w:r>
        <w:t>5)</w:t>
      </w:r>
      <w:r>
        <w:tab/>
        <w:t>rozporządzenia delegowanego Komisji (UE) nr 492/2014 z dnia 7 marca 2014 r. uzupełniającego rozporządzenie Parlamentu Europejskiego i Rady (UE) nr 528/2012 w odniesieniu do zasad odnawiania pozwoleń na produkty biobójcze w procedurze wzajemnego uznawania (Dz. Urz. UE L 139 z 14.05.2014, str. 1).</w:t>
      </w:r>
      <w:bookmarkEnd w:id="0"/>
      <w:bookmarkEnd w:id="1"/>
    </w:p>
  </w:footnote>
  <w:footnote w:id="2">
    <w:p w14:paraId="0544AED9" w14:textId="25A69CFA" w:rsidR="001877AE" w:rsidRPr="00C26B0B" w:rsidRDefault="001877AE" w:rsidP="001D721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26B0B">
        <w:t xml:space="preserve">Niniejsza ustawa w zakresie swojej regulacji wdraża dyrektywę </w:t>
      </w:r>
      <w:r w:rsidR="00B02C98" w:rsidRPr="00B02C98">
        <w:t xml:space="preserve">Parlamentu Europejskiego i Rady </w:t>
      </w:r>
      <w:r w:rsidRPr="00C26B0B">
        <w:t>2003/4/WE z dnia 28 stycznia 2003 r. w sprawie publicznego dostępu do informacji dot</w:t>
      </w:r>
      <w:r>
        <w:t>yczących środowiska i uchylającą</w:t>
      </w:r>
      <w:r w:rsidRPr="00C26B0B">
        <w:t xml:space="preserve"> dyrektywę Rady 90/313/EWG (Dz. Urz. </w:t>
      </w:r>
      <w:r w:rsidR="000A222C">
        <w:t>W</w:t>
      </w:r>
      <w:r w:rsidRPr="00C26B0B">
        <w:t xml:space="preserve">E L 41 z 14.02.2003, str. 26; </w:t>
      </w:r>
      <w:r w:rsidR="000A222C" w:rsidRPr="000A222C">
        <w:t>Dz. Urz. UE</w:t>
      </w:r>
      <w:r w:rsidR="000A222C">
        <w:t xml:space="preserve"> </w:t>
      </w:r>
      <w:r w:rsidRPr="00C03D94">
        <w:t>Polskie wydanie specjalne</w:t>
      </w:r>
      <w:r w:rsidRPr="00C26B0B">
        <w:t>, rozdz. 15, t. 7, str. 375).</w:t>
      </w:r>
    </w:p>
  </w:footnote>
  <w:footnote w:id="3">
    <w:p w14:paraId="5A1EBF89" w14:textId="00480DC1" w:rsidR="001877AE" w:rsidRDefault="001877AE" w:rsidP="00E13EF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Zmiana wymienionego rozporządzenia został</w:t>
      </w:r>
      <w:r w:rsidR="00642BB7">
        <w:t>a</w:t>
      </w:r>
      <w:r>
        <w:t xml:space="preserve"> ogłoszona w Dz. Urz. UE L 275 z 12.10.2016, str. 34.</w:t>
      </w:r>
    </w:p>
  </w:footnote>
  <w:footnote w:id="4">
    <w:p w14:paraId="68A6C2E2" w14:textId="77777777" w:rsidR="001877AE" w:rsidRDefault="001877AE" w:rsidP="00E13EF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 Dz. Urz. UE L 198 z 28.07.2015, str. 28, Dz. Urz. UE L 103 z 19.04.2017, str. 1, Dz. Urz. UE L 31 z 01.02.2019, str. 1, Dz. Urz. UE L 37 z 08.02.2019, str. 1, Dz. Urz. UE L 147 z 30.05.2022, str. 3 oraz Dz. Urz. UE L 24 z 26.01.2023, str. 40.</w:t>
      </w:r>
    </w:p>
  </w:footnote>
  <w:footnote w:id="5">
    <w:p w14:paraId="608F4951" w14:textId="4AEC6045" w:rsidR="001877AE" w:rsidRDefault="001877AE" w:rsidP="00E13EF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 Dz. Urz. UE L 136 z 29.05.2007, str. 3, Dz. Urz. UE L 304 z 22.11.2007, str. 1, Dz. Urz. UE L 141 z 31.05.2008, str. 22, Dz. Urz. UE L 268 z 09.10.2008, str.</w:t>
      </w:r>
      <w:r w:rsidR="00424368">
        <w:t> </w:t>
      </w:r>
      <w:r>
        <w:t>14, Dz. Urz. UE L 353 z 31.12.2008, str. 1, Dz. Urz. UE L 36 z 05.02.2009, str. 84, Dz. Urz. UE L 46 z</w:t>
      </w:r>
      <w:r w:rsidR="00424368">
        <w:t> </w:t>
      </w:r>
      <w:r>
        <w:t>17.02.2009, str. 3, Dz. Urz. UE L 164 z 26.06.2009, str. 7, Dz. Urz. UE L 86 z 01.04.2010, str. 7, Dz. Urz. UE L 118 z 12.05.2010, str. 89, Dz. Urz. UE L 133 z 31.05.2010, str. 1, Dz. Urz. UE L 260 z 02.10.2010, str.</w:t>
      </w:r>
      <w:r w:rsidR="00424368">
        <w:t> </w:t>
      </w:r>
      <w:r>
        <w:t>22, Dz. Urz. UE L 44 z 18.02.2011, str. 2, Dz. Urz. UE L 49 z 24.02.2011, str. 52, Dz. Urz. UE L 58 z</w:t>
      </w:r>
      <w:r w:rsidR="00424368">
        <w:t> </w:t>
      </w:r>
      <w:r>
        <w:t>03.03.2011, str. 27, Dz. Urz. UE L 69 z 16.03.2011, str. 3, Dz. Urz. UE L 69 z 16.03.2011, str. 7, Dz. Urz. UE L 101 z 15.04.2011, str. 12, Dz. Urz. UE L 134 z 21.05.2011, str. 2, Dz. Urz. UE L 136 z 24.05.2011, str.</w:t>
      </w:r>
      <w:r w:rsidR="00424368">
        <w:t> </w:t>
      </w:r>
      <w:r>
        <w:t>105, Dz. Urz. UE L 37 z 10.02.2012, str. 1, Dz. Urz. UE L 41 z 15.02.2012, str. 1, Dz. Urz. UE L 128 z</w:t>
      </w:r>
      <w:r w:rsidR="00424368">
        <w:t> </w:t>
      </w:r>
      <w:r>
        <w:t>16.05.2012, str. 1, Dz. Urz. UE L 252 z 19.09.2012, str. 1, Dz. Urz. UE L 252 z 19.09.2012, str. 4, Dz. Urz. UE L 253 z 20.09.2012, str. 1, Dz. Urz. UE L 253 z 20.09.2012, str. 5, Dz. Urz. UE L 43 z 14.02.2013, str. 24, Dz. Urz. UE L 108 z 18.04.2013, str. 1, Dz. Urz. UE L 158 z 10.06.2013, str. 1, Dz. Urz. UE L 328 z</w:t>
      </w:r>
      <w:r w:rsidR="00424368">
        <w:t> </w:t>
      </w:r>
      <w:r>
        <w:t>07.12.2013, str. 69, Dz. Urz. UE L 90 z 26.03.2014, str. 1, Dz. Urz. UE L 93 z 28.03.2014, str. 24, Dz. Urz. UE L 136 z 09.05.2014, str. 19, Dz. Urz. UE L 244 z 19.08.2014, str. 6, Dz. Urz. UE L 331 z 18.11.2014, str.</w:t>
      </w:r>
      <w:r w:rsidR="00424368">
        <w:t> </w:t>
      </w:r>
      <w:r>
        <w:t>41, Dz. Urz. UE L 50 z 21.02.2015, str. 1, Dz. Urz. UE L 38 z 03.03.2015, str. 43, Dz. Urz. UE L 104 z</w:t>
      </w:r>
      <w:r w:rsidR="00424368">
        <w:t> </w:t>
      </w:r>
      <w:r>
        <w:t>23.04.2015, str. 2, Dz. Urz. UE L 132 z 29.05.2015, str. 8, Dz. Urz. UE L 233 z 05.09.2015, str. 2, Dz. Urz. UE L 9 z 14.01.2016, str. 1, Dz. Urz. UE L 40 z 17.02.2016, str. 5, Dz. Urz. UE L 144 z 01.06.2016, str. 27, Dz. Urz. UE L 165 z 23.06.2016, str. 4, Dz. Urz. UE L 166 z 24.06.2016, str. 1, Dz. Urz. UE L 255 z</w:t>
      </w:r>
      <w:r w:rsidR="00424368">
        <w:t> </w:t>
      </w:r>
      <w:r>
        <w:t>21.09.2016, str. 14, Dz. Urz. UE L 337 z 13.12.2016, str. 3, Dz. Urz. UE L 12 z 17.01.2017, str. 97, Dz. Urz. UE L 35 z 10.02.2017, str. 6, Dz. Urz. UE L 104 z 20.04.2017, str. 8, Dz. Urz. UE L 150 z 14.06.2017, str. 7, Dz. Urz. UE L 150 z 14.06.2017, str. 14, Dz. Urz. UE L 224 z 31.08.2017, str. 110, Dz. Urz. UE L 6 z</w:t>
      </w:r>
      <w:r w:rsidR="009616B8">
        <w:t> </w:t>
      </w:r>
      <w:r>
        <w:t>11.01.2018, str. 45, Dz. Urz. UE L 99 z 19.04.2018, str. 3, Dz. Urz. UE L 99 z 19.04.2018, str. 7, Dz. Urz. UE L 102 z 23.04.2018, str. 99, Dz. Urz. UE L 114 z 04.05.2018, str. 4, Dz. Urz. UE L 249 z 04.10.2018, str.</w:t>
      </w:r>
      <w:r w:rsidR="009616B8">
        <w:t> </w:t>
      </w:r>
      <w:r>
        <w:t>18, Dz. Urz. UE L 249 z 04.10.2018, str. 19, Dz. Urz. UE L 256 z 12.10.2018, str. 1, Dz. Urz. UE L 308 z</w:t>
      </w:r>
      <w:r w:rsidR="009616B8">
        <w:t> </w:t>
      </w:r>
      <w:r>
        <w:t>04.12.2018, str. 1, Dz. Urz. UE L 322 z 18.12.2018, str. 14, Dz. Urz. UE L 154 z 12.06.2019, str. 37, Dz.</w:t>
      </w:r>
      <w:r w:rsidR="009616B8">
        <w:t> </w:t>
      </w:r>
      <w:r>
        <w:t>Urz. UE L 186 z 11.07.2019, str. 1, Dz. Urz. UE L 259 z 10.10.2019, str. 9, Dz. Urz. UE L 35 z 07.02.2020, str. 1, Dz. Urz. UE L 110 z 08.04.2020, str. 1, Dz. Urz. UE L 141 z 05.05.2020, str. 37, Dz. Urz. UE L 203 z</w:t>
      </w:r>
      <w:r w:rsidR="009616B8">
        <w:t> </w:t>
      </w:r>
      <w:r>
        <w:t>26.06.2020, str. 28, Dz. Urz. UE L 252 z 04.08.2020, str. 24, Dz. Urz. UE L 423 z 15.12.2020, str. 6, Dz.</w:t>
      </w:r>
      <w:r w:rsidR="009616B8">
        <w:t> </w:t>
      </w:r>
      <w:r>
        <w:t>Urz. UE L 425 z 16.12.2020, str. 3, Dz. Urz. UE L 431 z 21.12.2020, str. 38, Dz. Urz. UE L 24 z 26.01.2021, str.</w:t>
      </w:r>
      <w:r w:rsidR="009616B8">
        <w:t> </w:t>
      </w:r>
      <w:r>
        <w:t>19, Dz. Urz. UE L 216 z 18.06.2021, str. 121, Dz. Urz. UE L 259 z 21.07.2021, str. 1, Dz. Urz. UE L 282 z</w:t>
      </w:r>
      <w:r w:rsidR="009616B8">
        <w:t> </w:t>
      </w:r>
      <w:r>
        <w:t>05.08.2021, str. 29, Dz. Urz. UE L 415 z 22.11.2021, str. 16, Dz. Urz. UE L 418 z 24.11.2021, str. 6, Dz.</w:t>
      </w:r>
      <w:r w:rsidR="009616B8">
        <w:t> </w:t>
      </w:r>
      <w:r>
        <w:t>Urz. UE L 446 z 14.12.2021, str. 34, Dz. Urz. UE L 83 z 10.03.2022, str. 64, Dz. Urz. UE L 98 z 25.03.2022, str.</w:t>
      </w:r>
      <w:r w:rsidR="009616B8">
        <w:t> </w:t>
      </w:r>
      <w:r>
        <w:t>38, Dz. Urz. UE L 112 z 11.04.2022, str. 6, Dz. Urz. UE L 123 z 08.05.2023, str. 1, Dz. Urz. UE L 149 z</w:t>
      </w:r>
      <w:r w:rsidR="009616B8">
        <w:t> </w:t>
      </w:r>
      <w:r>
        <w:t>09.06.2023, str. 49, Dz. Urz. L 180 z 17.07.2023, str. 12, Dz. Urz. UE L 238 z 27.09.2023, str. 67, Dz. Urz. UE L 2023/2482 z 14.11.2023</w:t>
      </w:r>
      <w:r w:rsidR="00706C4F">
        <w:t>,</w:t>
      </w:r>
      <w:r>
        <w:t xml:space="preserve"> Dz. Urz. UE L 2024/1328 z 17.05.2024</w:t>
      </w:r>
      <w:r w:rsidR="00706C4F">
        <w:t xml:space="preserve">, Dz. Urz. UE L 2024/2462 z 20.09.2024 </w:t>
      </w:r>
      <w:r w:rsidR="005B4348">
        <w:t xml:space="preserve">Dz. Urz. UE L 2024/2929 z 28.11.2024 </w:t>
      </w:r>
      <w:r w:rsidR="00706C4F">
        <w:t>oraz Dz. Urz. UE L 2025/660 z 02.04.2025</w:t>
      </w:r>
      <w:r>
        <w:t>.</w:t>
      </w:r>
    </w:p>
  </w:footnote>
  <w:footnote w:id="6">
    <w:p w14:paraId="3BC1BDFC" w14:textId="102C87FC" w:rsidR="001877AE" w:rsidRDefault="001877AE" w:rsidP="00E1126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 Dz. Urz. UE L 167 z 27.06.2012, str. 1, Dz.</w:t>
      </w:r>
      <w:r w:rsidR="000C2F94">
        <w:t> </w:t>
      </w:r>
      <w:r>
        <w:t>Urz. UE L 125 z 07.05.2013, str. 4, Dz. Urz. UE L 204 z 31.07.2013, str. 25, Dz. Urz. UE L 234 z</w:t>
      </w:r>
      <w:r w:rsidR="000C2F94">
        <w:t> </w:t>
      </w:r>
      <w:r>
        <w:t>03.09.2013, str. 1, Dz. Urz. UE L 103 z 05.04.2014, str. 22, Dz. Urz. UE L 280 z 28.10.2017, str. 57, Dz.</w:t>
      </w:r>
      <w:r w:rsidR="000C2F94">
        <w:t> </w:t>
      </w:r>
      <w:r>
        <w:t>Urz. UE L 279 z 31.10.2019, str. 1, Dz. Urz. UE L 279 z 31.10.2019, str. 4, Dz. Urz. UE L 279 z</w:t>
      </w:r>
      <w:r w:rsidR="000C2F94">
        <w:t> </w:t>
      </w:r>
      <w:r>
        <w:t>31.10.2019, str. 7, Dz. Urz. UE L 279 z 31.10.2019, str. 10, Dz. Urz. UE L 279 z 31.10.2019, str. 13, Dz.</w:t>
      </w:r>
      <w:r w:rsidR="000C2F94">
        <w:t> </w:t>
      </w:r>
      <w:r>
        <w:t>Urz. UE L 279 z 31.10.2019, str. 16, Dz. Urz. UE L 279 z 31.10.2019, str. 19, Dz. Urz. UE L 81 z</w:t>
      </w:r>
      <w:r w:rsidR="000C2F94">
        <w:t> </w:t>
      </w:r>
      <w:r>
        <w:t>09.03.2021, str. 15, Dz. Urz. UE L 106 z 26.03.2021, str. 3, Dz. Urz. UE L 180 z 21.05.2021, str. 78, Dz.</w:t>
      </w:r>
      <w:r w:rsidR="000C2F94">
        <w:t> </w:t>
      </w:r>
      <w:r>
        <w:t>Urz. UE L 180 z 21.05.2021, str. 81, Dz. Urz. UE L 2024/1290 z 06.05.2024 oraz Dz. Urz. UE L 2024/1398 z 22.05.2024.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46B2" w14:textId="30143C79" w:rsidR="001877AE" w:rsidRPr="00B371CC" w:rsidRDefault="001877AE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36CFC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6416DD9"/>
    <w:multiLevelType w:val="hybridMultilevel"/>
    <w:tmpl w:val="2A623DE6"/>
    <w:lvl w:ilvl="0" w:tplc="077A234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6"/>
  </w:num>
  <w:num w:numId="14">
    <w:abstractNumId w:val="27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20"/>
  </w:num>
  <w:num w:numId="32">
    <w:abstractNumId w:val="11"/>
  </w:num>
  <w:num w:numId="33">
    <w:abstractNumId w:val="31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FD"/>
    <w:rsid w:val="000012DA"/>
    <w:rsid w:val="0000246E"/>
    <w:rsid w:val="00003224"/>
    <w:rsid w:val="00003862"/>
    <w:rsid w:val="00007E33"/>
    <w:rsid w:val="00012A35"/>
    <w:rsid w:val="00016099"/>
    <w:rsid w:val="00017DC2"/>
    <w:rsid w:val="00021522"/>
    <w:rsid w:val="00023471"/>
    <w:rsid w:val="00023F13"/>
    <w:rsid w:val="000300C2"/>
    <w:rsid w:val="00030634"/>
    <w:rsid w:val="000319C1"/>
    <w:rsid w:val="00031A8B"/>
    <w:rsid w:val="00031BCA"/>
    <w:rsid w:val="000330FA"/>
    <w:rsid w:val="0003362F"/>
    <w:rsid w:val="00036B63"/>
    <w:rsid w:val="00037E1A"/>
    <w:rsid w:val="000417CE"/>
    <w:rsid w:val="00043495"/>
    <w:rsid w:val="00046A75"/>
    <w:rsid w:val="00046BC4"/>
    <w:rsid w:val="00047312"/>
    <w:rsid w:val="000508BD"/>
    <w:rsid w:val="0005132D"/>
    <w:rsid w:val="000517AB"/>
    <w:rsid w:val="0005339C"/>
    <w:rsid w:val="0005571B"/>
    <w:rsid w:val="00057AB3"/>
    <w:rsid w:val="00060076"/>
    <w:rsid w:val="000601BA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1CEE"/>
    <w:rsid w:val="000833D1"/>
    <w:rsid w:val="00084439"/>
    <w:rsid w:val="0008557B"/>
    <w:rsid w:val="00085CE7"/>
    <w:rsid w:val="000906EE"/>
    <w:rsid w:val="00091BA2"/>
    <w:rsid w:val="000944EF"/>
    <w:rsid w:val="000956B7"/>
    <w:rsid w:val="0009732D"/>
    <w:rsid w:val="000973F0"/>
    <w:rsid w:val="000A0C3D"/>
    <w:rsid w:val="000A1296"/>
    <w:rsid w:val="000A1C27"/>
    <w:rsid w:val="000A1DAD"/>
    <w:rsid w:val="000A222C"/>
    <w:rsid w:val="000A2649"/>
    <w:rsid w:val="000A323B"/>
    <w:rsid w:val="000A77BB"/>
    <w:rsid w:val="000A7FF3"/>
    <w:rsid w:val="000B298D"/>
    <w:rsid w:val="000B39C4"/>
    <w:rsid w:val="000B5B2D"/>
    <w:rsid w:val="000B5DCE"/>
    <w:rsid w:val="000B769E"/>
    <w:rsid w:val="000C05BA"/>
    <w:rsid w:val="000C0E8F"/>
    <w:rsid w:val="000C2F94"/>
    <w:rsid w:val="000C4BC4"/>
    <w:rsid w:val="000C5A1E"/>
    <w:rsid w:val="000D0110"/>
    <w:rsid w:val="000D2468"/>
    <w:rsid w:val="000D2663"/>
    <w:rsid w:val="000D318A"/>
    <w:rsid w:val="000D6173"/>
    <w:rsid w:val="000D6F83"/>
    <w:rsid w:val="000E25CC"/>
    <w:rsid w:val="000E3694"/>
    <w:rsid w:val="000E490F"/>
    <w:rsid w:val="000E58DD"/>
    <w:rsid w:val="000E6241"/>
    <w:rsid w:val="000F0B9F"/>
    <w:rsid w:val="000F0F51"/>
    <w:rsid w:val="000F2BE3"/>
    <w:rsid w:val="000F3D0D"/>
    <w:rsid w:val="000F42DD"/>
    <w:rsid w:val="000F6ED4"/>
    <w:rsid w:val="000F7A6E"/>
    <w:rsid w:val="00100F59"/>
    <w:rsid w:val="001042BA"/>
    <w:rsid w:val="00106D03"/>
    <w:rsid w:val="001070DD"/>
    <w:rsid w:val="00110465"/>
    <w:rsid w:val="00110628"/>
    <w:rsid w:val="001112B4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2C40"/>
    <w:rsid w:val="00134CA0"/>
    <w:rsid w:val="00135E9B"/>
    <w:rsid w:val="0014026F"/>
    <w:rsid w:val="00147A47"/>
    <w:rsid w:val="00147AA1"/>
    <w:rsid w:val="001520CF"/>
    <w:rsid w:val="0015667C"/>
    <w:rsid w:val="00157110"/>
    <w:rsid w:val="0015742A"/>
    <w:rsid w:val="00157DA1"/>
    <w:rsid w:val="001601C9"/>
    <w:rsid w:val="00163147"/>
    <w:rsid w:val="00164C57"/>
    <w:rsid w:val="00164C9D"/>
    <w:rsid w:val="00167294"/>
    <w:rsid w:val="001702EC"/>
    <w:rsid w:val="00170FB6"/>
    <w:rsid w:val="0017252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877AE"/>
    <w:rsid w:val="00191E1F"/>
    <w:rsid w:val="0019473B"/>
    <w:rsid w:val="001952B1"/>
    <w:rsid w:val="00196E39"/>
    <w:rsid w:val="00197649"/>
    <w:rsid w:val="001A01FB"/>
    <w:rsid w:val="001A10E9"/>
    <w:rsid w:val="001A12D7"/>
    <w:rsid w:val="001A183D"/>
    <w:rsid w:val="001A22C1"/>
    <w:rsid w:val="001A2B65"/>
    <w:rsid w:val="001A3CD3"/>
    <w:rsid w:val="001A5BEF"/>
    <w:rsid w:val="001A64C3"/>
    <w:rsid w:val="001A7F15"/>
    <w:rsid w:val="001B342E"/>
    <w:rsid w:val="001B4A2F"/>
    <w:rsid w:val="001C1832"/>
    <w:rsid w:val="001C188C"/>
    <w:rsid w:val="001C79EF"/>
    <w:rsid w:val="001D1783"/>
    <w:rsid w:val="001D53CD"/>
    <w:rsid w:val="001D55A3"/>
    <w:rsid w:val="001D5AF5"/>
    <w:rsid w:val="001D7210"/>
    <w:rsid w:val="001E1E73"/>
    <w:rsid w:val="001E4E0C"/>
    <w:rsid w:val="001E526D"/>
    <w:rsid w:val="001E5655"/>
    <w:rsid w:val="001E619E"/>
    <w:rsid w:val="001E6C52"/>
    <w:rsid w:val="001F1832"/>
    <w:rsid w:val="001F220F"/>
    <w:rsid w:val="001F25B3"/>
    <w:rsid w:val="001F6616"/>
    <w:rsid w:val="001F6783"/>
    <w:rsid w:val="001F71B8"/>
    <w:rsid w:val="001F7515"/>
    <w:rsid w:val="00200A6B"/>
    <w:rsid w:val="00202BD4"/>
    <w:rsid w:val="00204A97"/>
    <w:rsid w:val="002114EF"/>
    <w:rsid w:val="002166AD"/>
    <w:rsid w:val="00217871"/>
    <w:rsid w:val="00221ED8"/>
    <w:rsid w:val="002231EA"/>
    <w:rsid w:val="0022382E"/>
    <w:rsid w:val="00223FDF"/>
    <w:rsid w:val="002279C0"/>
    <w:rsid w:val="0023287E"/>
    <w:rsid w:val="0023727E"/>
    <w:rsid w:val="00242081"/>
    <w:rsid w:val="0024256A"/>
    <w:rsid w:val="00243777"/>
    <w:rsid w:val="002441CD"/>
    <w:rsid w:val="002501A3"/>
    <w:rsid w:val="0025166C"/>
    <w:rsid w:val="002555D4"/>
    <w:rsid w:val="00261A16"/>
    <w:rsid w:val="00263522"/>
    <w:rsid w:val="00264EC6"/>
    <w:rsid w:val="0027043A"/>
    <w:rsid w:val="00271013"/>
    <w:rsid w:val="00272DF9"/>
    <w:rsid w:val="002733EB"/>
    <w:rsid w:val="00273FE4"/>
    <w:rsid w:val="00274783"/>
    <w:rsid w:val="00275B52"/>
    <w:rsid w:val="002765B4"/>
    <w:rsid w:val="00276A94"/>
    <w:rsid w:val="00290CEB"/>
    <w:rsid w:val="0029405D"/>
    <w:rsid w:val="00294FA6"/>
    <w:rsid w:val="00295A6F"/>
    <w:rsid w:val="002A20C4"/>
    <w:rsid w:val="002A2FB0"/>
    <w:rsid w:val="002A359F"/>
    <w:rsid w:val="002A570F"/>
    <w:rsid w:val="002A7292"/>
    <w:rsid w:val="002A7358"/>
    <w:rsid w:val="002A7902"/>
    <w:rsid w:val="002B0F6B"/>
    <w:rsid w:val="002B189F"/>
    <w:rsid w:val="002B23B8"/>
    <w:rsid w:val="002B4429"/>
    <w:rsid w:val="002B68A6"/>
    <w:rsid w:val="002B7D24"/>
    <w:rsid w:val="002B7FAF"/>
    <w:rsid w:val="002D0C4F"/>
    <w:rsid w:val="002D1364"/>
    <w:rsid w:val="002D4D30"/>
    <w:rsid w:val="002D5000"/>
    <w:rsid w:val="002D598D"/>
    <w:rsid w:val="002D61C1"/>
    <w:rsid w:val="002D7188"/>
    <w:rsid w:val="002D7723"/>
    <w:rsid w:val="002E1D12"/>
    <w:rsid w:val="002E1DE3"/>
    <w:rsid w:val="002E2AB6"/>
    <w:rsid w:val="002E3501"/>
    <w:rsid w:val="002E3F34"/>
    <w:rsid w:val="002E5F79"/>
    <w:rsid w:val="002E64FA"/>
    <w:rsid w:val="002E666A"/>
    <w:rsid w:val="002F0A00"/>
    <w:rsid w:val="002F0CFA"/>
    <w:rsid w:val="002F201A"/>
    <w:rsid w:val="002F669F"/>
    <w:rsid w:val="00301C97"/>
    <w:rsid w:val="003069A7"/>
    <w:rsid w:val="0031004C"/>
    <w:rsid w:val="0031012A"/>
    <w:rsid w:val="003105F6"/>
    <w:rsid w:val="00311297"/>
    <w:rsid w:val="003113BE"/>
    <w:rsid w:val="003122CA"/>
    <w:rsid w:val="003148FD"/>
    <w:rsid w:val="00321080"/>
    <w:rsid w:val="00322D45"/>
    <w:rsid w:val="003240CA"/>
    <w:rsid w:val="0032569A"/>
    <w:rsid w:val="00325A1F"/>
    <w:rsid w:val="003268F9"/>
    <w:rsid w:val="00330BAF"/>
    <w:rsid w:val="00334E3A"/>
    <w:rsid w:val="003361DD"/>
    <w:rsid w:val="00336CFC"/>
    <w:rsid w:val="00341A6A"/>
    <w:rsid w:val="00344D2F"/>
    <w:rsid w:val="00345B9C"/>
    <w:rsid w:val="00352DAE"/>
    <w:rsid w:val="00354A12"/>
    <w:rsid w:val="00354EB9"/>
    <w:rsid w:val="003602AE"/>
    <w:rsid w:val="00360929"/>
    <w:rsid w:val="00363778"/>
    <w:rsid w:val="003647D5"/>
    <w:rsid w:val="003674B0"/>
    <w:rsid w:val="0037727C"/>
    <w:rsid w:val="00377E70"/>
    <w:rsid w:val="00380904"/>
    <w:rsid w:val="003809A3"/>
    <w:rsid w:val="003823EE"/>
    <w:rsid w:val="00382960"/>
    <w:rsid w:val="003846F7"/>
    <w:rsid w:val="003851ED"/>
    <w:rsid w:val="00385B39"/>
    <w:rsid w:val="00386785"/>
    <w:rsid w:val="00390E89"/>
    <w:rsid w:val="00391B1A"/>
    <w:rsid w:val="00393B7E"/>
    <w:rsid w:val="00394423"/>
    <w:rsid w:val="00396942"/>
    <w:rsid w:val="00396B49"/>
    <w:rsid w:val="00396E3E"/>
    <w:rsid w:val="003A030F"/>
    <w:rsid w:val="003A306E"/>
    <w:rsid w:val="003A60DC"/>
    <w:rsid w:val="003A6653"/>
    <w:rsid w:val="003A6A46"/>
    <w:rsid w:val="003A7A63"/>
    <w:rsid w:val="003B000C"/>
    <w:rsid w:val="003B0F1D"/>
    <w:rsid w:val="003B4A57"/>
    <w:rsid w:val="003B4FE9"/>
    <w:rsid w:val="003B70AB"/>
    <w:rsid w:val="003C0AD9"/>
    <w:rsid w:val="003C0ED0"/>
    <w:rsid w:val="003C1D49"/>
    <w:rsid w:val="003C35C4"/>
    <w:rsid w:val="003D028B"/>
    <w:rsid w:val="003D12C2"/>
    <w:rsid w:val="003D31B9"/>
    <w:rsid w:val="003D3867"/>
    <w:rsid w:val="003D7CF9"/>
    <w:rsid w:val="003E0D1A"/>
    <w:rsid w:val="003E2DA3"/>
    <w:rsid w:val="003E393A"/>
    <w:rsid w:val="003F020D"/>
    <w:rsid w:val="003F03D9"/>
    <w:rsid w:val="003F2FBE"/>
    <w:rsid w:val="003F318D"/>
    <w:rsid w:val="003F5BAE"/>
    <w:rsid w:val="003F60D4"/>
    <w:rsid w:val="003F6ED7"/>
    <w:rsid w:val="004007CD"/>
    <w:rsid w:val="00401C84"/>
    <w:rsid w:val="00403210"/>
    <w:rsid w:val="004035BB"/>
    <w:rsid w:val="004035EB"/>
    <w:rsid w:val="0040543C"/>
    <w:rsid w:val="0040590D"/>
    <w:rsid w:val="00407332"/>
    <w:rsid w:val="00407828"/>
    <w:rsid w:val="00411EB8"/>
    <w:rsid w:val="00413D8E"/>
    <w:rsid w:val="004140F2"/>
    <w:rsid w:val="00417B22"/>
    <w:rsid w:val="00420516"/>
    <w:rsid w:val="00421085"/>
    <w:rsid w:val="00423A4C"/>
    <w:rsid w:val="00424368"/>
    <w:rsid w:val="0042465E"/>
    <w:rsid w:val="00424DF7"/>
    <w:rsid w:val="00425147"/>
    <w:rsid w:val="00430BF3"/>
    <w:rsid w:val="004318B1"/>
    <w:rsid w:val="00432B76"/>
    <w:rsid w:val="00434D01"/>
    <w:rsid w:val="00435D26"/>
    <w:rsid w:val="00440C99"/>
    <w:rsid w:val="0044175C"/>
    <w:rsid w:val="00441DAC"/>
    <w:rsid w:val="00445F4D"/>
    <w:rsid w:val="004469EC"/>
    <w:rsid w:val="004504C0"/>
    <w:rsid w:val="004550FB"/>
    <w:rsid w:val="004556EA"/>
    <w:rsid w:val="004564D4"/>
    <w:rsid w:val="0046111A"/>
    <w:rsid w:val="00462946"/>
    <w:rsid w:val="00463F43"/>
    <w:rsid w:val="00464B94"/>
    <w:rsid w:val="004651C3"/>
    <w:rsid w:val="004653A8"/>
    <w:rsid w:val="00465A0B"/>
    <w:rsid w:val="0047077C"/>
    <w:rsid w:val="00470B05"/>
    <w:rsid w:val="0047207C"/>
    <w:rsid w:val="00472CD6"/>
    <w:rsid w:val="00473297"/>
    <w:rsid w:val="00474E3C"/>
    <w:rsid w:val="00480A58"/>
    <w:rsid w:val="004813B3"/>
    <w:rsid w:val="00482151"/>
    <w:rsid w:val="00485FAD"/>
    <w:rsid w:val="00486CCB"/>
    <w:rsid w:val="00487AED"/>
    <w:rsid w:val="0049041C"/>
    <w:rsid w:val="00491EDF"/>
    <w:rsid w:val="00492A3F"/>
    <w:rsid w:val="00494F62"/>
    <w:rsid w:val="004A115D"/>
    <w:rsid w:val="004A2001"/>
    <w:rsid w:val="004A3590"/>
    <w:rsid w:val="004A36E8"/>
    <w:rsid w:val="004B00A7"/>
    <w:rsid w:val="004B25E2"/>
    <w:rsid w:val="004B34D7"/>
    <w:rsid w:val="004B5037"/>
    <w:rsid w:val="004B5B2F"/>
    <w:rsid w:val="004B626A"/>
    <w:rsid w:val="004B660E"/>
    <w:rsid w:val="004C05BD"/>
    <w:rsid w:val="004C34BF"/>
    <w:rsid w:val="004C3B06"/>
    <w:rsid w:val="004C3F97"/>
    <w:rsid w:val="004C7EE7"/>
    <w:rsid w:val="004D2DEE"/>
    <w:rsid w:val="004D2E1F"/>
    <w:rsid w:val="004D36C1"/>
    <w:rsid w:val="004D6BAA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236F"/>
    <w:rsid w:val="00503AF3"/>
    <w:rsid w:val="0050696D"/>
    <w:rsid w:val="0051094B"/>
    <w:rsid w:val="005110D7"/>
    <w:rsid w:val="00511D99"/>
    <w:rsid w:val="005128D3"/>
    <w:rsid w:val="00514684"/>
    <w:rsid w:val="005147E8"/>
    <w:rsid w:val="005158F2"/>
    <w:rsid w:val="00520A8D"/>
    <w:rsid w:val="00525A53"/>
    <w:rsid w:val="00526DFC"/>
    <w:rsid w:val="00526E13"/>
    <w:rsid w:val="00526F43"/>
    <w:rsid w:val="005275DF"/>
    <w:rsid w:val="00527651"/>
    <w:rsid w:val="00530DC5"/>
    <w:rsid w:val="005363AB"/>
    <w:rsid w:val="00544EF4"/>
    <w:rsid w:val="00545E53"/>
    <w:rsid w:val="005479D9"/>
    <w:rsid w:val="00547C93"/>
    <w:rsid w:val="005572BD"/>
    <w:rsid w:val="00557A12"/>
    <w:rsid w:val="00560AC7"/>
    <w:rsid w:val="00561AFB"/>
    <w:rsid w:val="00561FA8"/>
    <w:rsid w:val="005635ED"/>
    <w:rsid w:val="00563FFF"/>
    <w:rsid w:val="00564474"/>
    <w:rsid w:val="00565253"/>
    <w:rsid w:val="00570191"/>
    <w:rsid w:val="00570570"/>
    <w:rsid w:val="00571F97"/>
    <w:rsid w:val="00572512"/>
    <w:rsid w:val="00573EE6"/>
    <w:rsid w:val="0057547F"/>
    <w:rsid w:val="005754EE"/>
    <w:rsid w:val="0057617E"/>
    <w:rsid w:val="00576497"/>
    <w:rsid w:val="0058066F"/>
    <w:rsid w:val="005813C0"/>
    <w:rsid w:val="005835E7"/>
    <w:rsid w:val="0058397F"/>
    <w:rsid w:val="00583BF8"/>
    <w:rsid w:val="00585F33"/>
    <w:rsid w:val="00591124"/>
    <w:rsid w:val="005941FE"/>
    <w:rsid w:val="00597024"/>
    <w:rsid w:val="005A0274"/>
    <w:rsid w:val="005A095C"/>
    <w:rsid w:val="005A4257"/>
    <w:rsid w:val="005A5471"/>
    <w:rsid w:val="005A669D"/>
    <w:rsid w:val="005A75D8"/>
    <w:rsid w:val="005B261B"/>
    <w:rsid w:val="005B4348"/>
    <w:rsid w:val="005B713E"/>
    <w:rsid w:val="005C03B6"/>
    <w:rsid w:val="005C348E"/>
    <w:rsid w:val="005C37F4"/>
    <w:rsid w:val="005C64A2"/>
    <w:rsid w:val="005C68E1"/>
    <w:rsid w:val="005D3763"/>
    <w:rsid w:val="005D55E1"/>
    <w:rsid w:val="005E0783"/>
    <w:rsid w:val="005E1292"/>
    <w:rsid w:val="005E19F7"/>
    <w:rsid w:val="005E4F04"/>
    <w:rsid w:val="005E62C2"/>
    <w:rsid w:val="005E6C71"/>
    <w:rsid w:val="005F0963"/>
    <w:rsid w:val="005F2824"/>
    <w:rsid w:val="005F2EBA"/>
    <w:rsid w:val="005F31D6"/>
    <w:rsid w:val="005F35ED"/>
    <w:rsid w:val="005F40F1"/>
    <w:rsid w:val="005F6569"/>
    <w:rsid w:val="005F7812"/>
    <w:rsid w:val="005F7A88"/>
    <w:rsid w:val="00602070"/>
    <w:rsid w:val="00603A1A"/>
    <w:rsid w:val="00603FA1"/>
    <w:rsid w:val="006046D5"/>
    <w:rsid w:val="00607A93"/>
    <w:rsid w:val="00610C08"/>
    <w:rsid w:val="00611F74"/>
    <w:rsid w:val="00615772"/>
    <w:rsid w:val="0061649D"/>
    <w:rsid w:val="00621256"/>
    <w:rsid w:val="00621FCC"/>
    <w:rsid w:val="00622A74"/>
    <w:rsid w:val="00622E4B"/>
    <w:rsid w:val="00624110"/>
    <w:rsid w:val="00625253"/>
    <w:rsid w:val="0062732B"/>
    <w:rsid w:val="00632DA4"/>
    <w:rsid w:val="006333DA"/>
    <w:rsid w:val="00635020"/>
    <w:rsid w:val="00635134"/>
    <w:rsid w:val="006356E2"/>
    <w:rsid w:val="00642A65"/>
    <w:rsid w:val="00642BB7"/>
    <w:rsid w:val="00645DCE"/>
    <w:rsid w:val="006465AC"/>
    <w:rsid w:val="006465BF"/>
    <w:rsid w:val="00647C8D"/>
    <w:rsid w:val="00652481"/>
    <w:rsid w:val="00653B22"/>
    <w:rsid w:val="00654097"/>
    <w:rsid w:val="00657BF4"/>
    <w:rsid w:val="006603FB"/>
    <w:rsid w:val="006608DF"/>
    <w:rsid w:val="006623AC"/>
    <w:rsid w:val="006678AF"/>
    <w:rsid w:val="006701EF"/>
    <w:rsid w:val="00673BA5"/>
    <w:rsid w:val="00677C2D"/>
    <w:rsid w:val="00680058"/>
    <w:rsid w:val="00681F9F"/>
    <w:rsid w:val="00683391"/>
    <w:rsid w:val="00683FA3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11A"/>
    <w:rsid w:val="006D45B2"/>
    <w:rsid w:val="006E0FCC"/>
    <w:rsid w:val="006E1E96"/>
    <w:rsid w:val="006E5E21"/>
    <w:rsid w:val="006E6474"/>
    <w:rsid w:val="006E6808"/>
    <w:rsid w:val="006E74DD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6C4F"/>
    <w:rsid w:val="00711221"/>
    <w:rsid w:val="00712675"/>
    <w:rsid w:val="00712E61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50F"/>
    <w:rsid w:val="00736A64"/>
    <w:rsid w:val="00736F4B"/>
    <w:rsid w:val="00737F6A"/>
    <w:rsid w:val="00740A64"/>
    <w:rsid w:val="007410B6"/>
    <w:rsid w:val="00744C6F"/>
    <w:rsid w:val="007457F6"/>
    <w:rsid w:val="00745ABB"/>
    <w:rsid w:val="00746E38"/>
    <w:rsid w:val="00747CD5"/>
    <w:rsid w:val="00751BEB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B96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6976"/>
    <w:rsid w:val="007A6E85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D777A"/>
    <w:rsid w:val="007E20CF"/>
    <w:rsid w:val="007E2CFE"/>
    <w:rsid w:val="007E59C9"/>
    <w:rsid w:val="007E5CB0"/>
    <w:rsid w:val="007F0072"/>
    <w:rsid w:val="007F2EB6"/>
    <w:rsid w:val="007F54C3"/>
    <w:rsid w:val="007F56B9"/>
    <w:rsid w:val="00802949"/>
    <w:rsid w:val="0080301E"/>
    <w:rsid w:val="0080365F"/>
    <w:rsid w:val="008113D8"/>
    <w:rsid w:val="00812BE5"/>
    <w:rsid w:val="00815D1C"/>
    <w:rsid w:val="008168B2"/>
    <w:rsid w:val="00817429"/>
    <w:rsid w:val="0082112F"/>
    <w:rsid w:val="00821514"/>
    <w:rsid w:val="00821E35"/>
    <w:rsid w:val="00824591"/>
    <w:rsid w:val="00824AED"/>
    <w:rsid w:val="00824DD7"/>
    <w:rsid w:val="0082615A"/>
    <w:rsid w:val="00827820"/>
    <w:rsid w:val="00831B8B"/>
    <w:rsid w:val="0083405D"/>
    <w:rsid w:val="008352D4"/>
    <w:rsid w:val="008361F0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3ACC"/>
    <w:rsid w:val="00866867"/>
    <w:rsid w:val="00872257"/>
    <w:rsid w:val="008753E6"/>
    <w:rsid w:val="0087738C"/>
    <w:rsid w:val="008802AF"/>
    <w:rsid w:val="00881926"/>
    <w:rsid w:val="00882453"/>
    <w:rsid w:val="0088318F"/>
    <w:rsid w:val="0088331D"/>
    <w:rsid w:val="008852B0"/>
    <w:rsid w:val="00885AE7"/>
    <w:rsid w:val="00886B60"/>
    <w:rsid w:val="00886F05"/>
    <w:rsid w:val="00887889"/>
    <w:rsid w:val="008920FF"/>
    <w:rsid w:val="008926E8"/>
    <w:rsid w:val="00894F19"/>
    <w:rsid w:val="00896A10"/>
    <w:rsid w:val="008971B5"/>
    <w:rsid w:val="00897E36"/>
    <w:rsid w:val="008A0286"/>
    <w:rsid w:val="008A5D26"/>
    <w:rsid w:val="008A6B13"/>
    <w:rsid w:val="008A6ECB"/>
    <w:rsid w:val="008B0BF9"/>
    <w:rsid w:val="008B2866"/>
    <w:rsid w:val="008B3859"/>
    <w:rsid w:val="008B436D"/>
    <w:rsid w:val="008B454A"/>
    <w:rsid w:val="008B4E49"/>
    <w:rsid w:val="008B7712"/>
    <w:rsid w:val="008B7B26"/>
    <w:rsid w:val="008C3524"/>
    <w:rsid w:val="008C4061"/>
    <w:rsid w:val="008C4229"/>
    <w:rsid w:val="008C5BE0"/>
    <w:rsid w:val="008C7233"/>
    <w:rsid w:val="008D0EB8"/>
    <w:rsid w:val="008D2434"/>
    <w:rsid w:val="008D2A92"/>
    <w:rsid w:val="008D7E4E"/>
    <w:rsid w:val="008E171D"/>
    <w:rsid w:val="008E1C96"/>
    <w:rsid w:val="008E2785"/>
    <w:rsid w:val="008E78A3"/>
    <w:rsid w:val="008F0654"/>
    <w:rsid w:val="008F06CB"/>
    <w:rsid w:val="008F2E83"/>
    <w:rsid w:val="008F3B26"/>
    <w:rsid w:val="008F612A"/>
    <w:rsid w:val="00901BB5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196"/>
    <w:rsid w:val="009217C0"/>
    <w:rsid w:val="009222E7"/>
    <w:rsid w:val="009233F9"/>
    <w:rsid w:val="00923B46"/>
    <w:rsid w:val="00925241"/>
    <w:rsid w:val="00925CEC"/>
    <w:rsid w:val="00926A3F"/>
    <w:rsid w:val="0092753E"/>
    <w:rsid w:val="0092794E"/>
    <w:rsid w:val="00930D30"/>
    <w:rsid w:val="009332A2"/>
    <w:rsid w:val="009369CF"/>
    <w:rsid w:val="00937598"/>
    <w:rsid w:val="0093790B"/>
    <w:rsid w:val="00940BB8"/>
    <w:rsid w:val="00943751"/>
    <w:rsid w:val="00946DD0"/>
    <w:rsid w:val="009509E6"/>
    <w:rsid w:val="00952018"/>
    <w:rsid w:val="00952240"/>
    <w:rsid w:val="00952800"/>
    <w:rsid w:val="0095300D"/>
    <w:rsid w:val="009560BF"/>
    <w:rsid w:val="00956812"/>
    <w:rsid w:val="0095719A"/>
    <w:rsid w:val="00957BD3"/>
    <w:rsid w:val="009616B8"/>
    <w:rsid w:val="009623E9"/>
    <w:rsid w:val="00963A35"/>
    <w:rsid w:val="00963EEB"/>
    <w:rsid w:val="009648BC"/>
    <w:rsid w:val="00964C2F"/>
    <w:rsid w:val="00965F88"/>
    <w:rsid w:val="00975538"/>
    <w:rsid w:val="00984E03"/>
    <w:rsid w:val="00987E85"/>
    <w:rsid w:val="0099101C"/>
    <w:rsid w:val="00993955"/>
    <w:rsid w:val="009969B5"/>
    <w:rsid w:val="009A0D12"/>
    <w:rsid w:val="009A0DB3"/>
    <w:rsid w:val="009A1987"/>
    <w:rsid w:val="009A2BEE"/>
    <w:rsid w:val="009A5289"/>
    <w:rsid w:val="009A52DF"/>
    <w:rsid w:val="009A7A53"/>
    <w:rsid w:val="009B0402"/>
    <w:rsid w:val="009B0B75"/>
    <w:rsid w:val="009B16DF"/>
    <w:rsid w:val="009B4049"/>
    <w:rsid w:val="009B4CB2"/>
    <w:rsid w:val="009B5047"/>
    <w:rsid w:val="009B6701"/>
    <w:rsid w:val="009B6EF7"/>
    <w:rsid w:val="009B7000"/>
    <w:rsid w:val="009B7255"/>
    <w:rsid w:val="009B739C"/>
    <w:rsid w:val="009C04EC"/>
    <w:rsid w:val="009C328C"/>
    <w:rsid w:val="009C4444"/>
    <w:rsid w:val="009C591F"/>
    <w:rsid w:val="009C59DF"/>
    <w:rsid w:val="009C746B"/>
    <w:rsid w:val="009C79AD"/>
    <w:rsid w:val="009C7A77"/>
    <w:rsid w:val="009C7CA6"/>
    <w:rsid w:val="009D3316"/>
    <w:rsid w:val="009D55AA"/>
    <w:rsid w:val="009E3E77"/>
    <w:rsid w:val="009E3FAB"/>
    <w:rsid w:val="009E5B3F"/>
    <w:rsid w:val="009E7D90"/>
    <w:rsid w:val="009F1AB0"/>
    <w:rsid w:val="009F3A07"/>
    <w:rsid w:val="009F501D"/>
    <w:rsid w:val="009F69DA"/>
    <w:rsid w:val="00A00AAB"/>
    <w:rsid w:val="00A039D5"/>
    <w:rsid w:val="00A046AD"/>
    <w:rsid w:val="00A069D9"/>
    <w:rsid w:val="00A079C1"/>
    <w:rsid w:val="00A07A10"/>
    <w:rsid w:val="00A10927"/>
    <w:rsid w:val="00A12520"/>
    <w:rsid w:val="00A130FD"/>
    <w:rsid w:val="00A13962"/>
    <w:rsid w:val="00A13D6D"/>
    <w:rsid w:val="00A13DC3"/>
    <w:rsid w:val="00A14769"/>
    <w:rsid w:val="00A16151"/>
    <w:rsid w:val="00A16EC6"/>
    <w:rsid w:val="00A17C06"/>
    <w:rsid w:val="00A17E34"/>
    <w:rsid w:val="00A2126E"/>
    <w:rsid w:val="00A21706"/>
    <w:rsid w:val="00A22CA0"/>
    <w:rsid w:val="00A24FCC"/>
    <w:rsid w:val="00A26274"/>
    <w:rsid w:val="00A26A90"/>
    <w:rsid w:val="00A26B27"/>
    <w:rsid w:val="00A30E4F"/>
    <w:rsid w:val="00A32253"/>
    <w:rsid w:val="00A3310E"/>
    <w:rsid w:val="00A333A0"/>
    <w:rsid w:val="00A37E70"/>
    <w:rsid w:val="00A437E1"/>
    <w:rsid w:val="00A44D53"/>
    <w:rsid w:val="00A4685E"/>
    <w:rsid w:val="00A47DE1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01AA"/>
    <w:rsid w:val="00A7186C"/>
    <w:rsid w:val="00A7436E"/>
    <w:rsid w:val="00A745FD"/>
    <w:rsid w:val="00A74E96"/>
    <w:rsid w:val="00A75A8E"/>
    <w:rsid w:val="00A76A1C"/>
    <w:rsid w:val="00A824DD"/>
    <w:rsid w:val="00A83676"/>
    <w:rsid w:val="00A83B7B"/>
    <w:rsid w:val="00A84274"/>
    <w:rsid w:val="00A850F3"/>
    <w:rsid w:val="00A864E3"/>
    <w:rsid w:val="00A86917"/>
    <w:rsid w:val="00A94574"/>
    <w:rsid w:val="00A95936"/>
    <w:rsid w:val="00A96265"/>
    <w:rsid w:val="00A97084"/>
    <w:rsid w:val="00AA1C2C"/>
    <w:rsid w:val="00AA35F6"/>
    <w:rsid w:val="00AA3BDC"/>
    <w:rsid w:val="00AA667C"/>
    <w:rsid w:val="00AA6E91"/>
    <w:rsid w:val="00AA7439"/>
    <w:rsid w:val="00AA7AF9"/>
    <w:rsid w:val="00AB03B4"/>
    <w:rsid w:val="00AB047E"/>
    <w:rsid w:val="00AB0B0A"/>
    <w:rsid w:val="00AB0BB7"/>
    <w:rsid w:val="00AB0E9E"/>
    <w:rsid w:val="00AB0FE4"/>
    <w:rsid w:val="00AB22C6"/>
    <w:rsid w:val="00AB2AD0"/>
    <w:rsid w:val="00AB67FC"/>
    <w:rsid w:val="00AC00F2"/>
    <w:rsid w:val="00AC31B5"/>
    <w:rsid w:val="00AC4EA1"/>
    <w:rsid w:val="00AC50C4"/>
    <w:rsid w:val="00AC5381"/>
    <w:rsid w:val="00AC5920"/>
    <w:rsid w:val="00AD0E65"/>
    <w:rsid w:val="00AD1CB5"/>
    <w:rsid w:val="00AD2BF2"/>
    <w:rsid w:val="00AD4E90"/>
    <w:rsid w:val="00AD4F9F"/>
    <w:rsid w:val="00AD5422"/>
    <w:rsid w:val="00AE15C0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2C98"/>
    <w:rsid w:val="00B05647"/>
    <w:rsid w:val="00B07700"/>
    <w:rsid w:val="00B102BC"/>
    <w:rsid w:val="00B1364E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6776"/>
    <w:rsid w:val="00B774CB"/>
    <w:rsid w:val="00B80402"/>
    <w:rsid w:val="00B80B9A"/>
    <w:rsid w:val="00B830B7"/>
    <w:rsid w:val="00B84513"/>
    <w:rsid w:val="00B848EA"/>
    <w:rsid w:val="00B84B2B"/>
    <w:rsid w:val="00B87BB6"/>
    <w:rsid w:val="00B90500"/>
    <w:rsid w:val="00B9176C"/>
    <w:rsid w:val="00B92AA1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419"/>
    <w:rsid w:val="00BB7B38"/>
    <w:rsid w:val="00BC11E5"/>
    <w:rsid w:val="00BC3F4C"/>
    <w:rsid w:val="00BC4BC6"/>
    <w:rsid w:val="00BC52FD"/>
    <w:rsid w:val="00BC6E62"/>
    <w:rsid w:val="00BC7443"/>
    <w:rsid w:val="00BD0648"/>
    <w:rsid w:val="00BD1040"/>
    <w:rsid w:val="00BD34AA"/>
    <w:rsid w:val="00BD4A64"/>
    <w:rsid w:val="00BD76FB"/>
    <w:rsid w:val="00BE0C44"/>
    <w:rsid w:val="00BE1B8B"/>
    <w:rsid w:val="00BE1C7F"/>
    <w:rsid w:val="00BE2A18"/>
    <w:rsid w:val="00BE2C01"/>
    <w:rsid w:val="00BE41EC"/>
    <w:rsid w:val="00BE56FB"/>
    <w:rsid w:val="00BF0E5C"/>
    <w:rsid w:val="00BF3DDE"/>
    <w:rsid w:val="00BF6589"/>
    <w:rsid w:val="00BF6F7F"/>
    <w:rsid w:val="00C00647"/>
    <w:rsid w:val="00C02764"/>
    <w:rsid w:val="00C03D94"/>
    <w:rsid w:val="00C04CEF"/>
    <w:rsid w:val="00C0662F"/>
    <w:rsid w:val="00C11943"/>
    <w:rsid w:val="00C12E96"/>
    <w:rsid w:val="00C14763"/>
    <w:rsid w:val="00C16141"/>
    <w:rsid w:val="00C20156"/>
    <w:rsid w:val="00C206B0"/>
    <w:rsid w:val="00C2363F"/>
    <w:rsid w:val="00C236C8"/>
    <w:rsid w:val="00C260B1"/>
    <w:rsid w:val="00C26B0B"/>
    <w:rsid w:val="00C26E56"/>
    <w:rsid w:val="00C31406"/>
    <w:rsid w:val="00C31C17"/>
    <w:rsid w:val="00C32017"/>
    <w:rsid w:val="00C34022"/>
    <w:rsid w:val="00C37194"/>
    <w:rsid w:val="00C40637"/>
    <w:rsid w:val="00C40F6C"/>
    <w:rsid w:val="00C438AC"/>
    <w:rsid w:val="00C43D63"/>
    <w:rsid w:val="00C44426"/>
    <w:rsid w:val="00C445F3"/>
    <w:rsid w:val="00C451F4"/>
    <w:rsid w:val="00C45EB1"/>
    <w:rsid w:val="00C46F62"/>
    <w:rsid w:val="00C54A3A"/>
    <w:rsid w:val="00C55566"/>
    <w:rsid w:val="00C56448"/>
    <w:rsid w:val="00C667BE"/>
    <w:rsid w:val="00C6766B"/>
    <w:rsid w:val="00C7140D"/>
    <w:rsid w:val="00C72223"/>
    <w:rsid w:val="00C7256E"/>
    <w:rsid w:val="00C76417"/>
    <w:rsid w:val="00C7726F"/>
    <w:rsid w:val="00C8083D"/>
    <w:rsid w:val="00C823DA"/>
    <w:rsid w:val="00C8259F"/>
    <w:rsid w:val="00C82746"/>
    <w:rsid w:val="00C8312F"/>
    <w:rsid w:val="00C84C47"/>
    <w:rsid w:val="00C8508B"/>
    <w:rsid w:val="00C858A4"/>
    <w:rsid w:val="00C86AFA"/>
    <w:rsid w:val="00CA3131"/>
    <w:rsid w:val="00CA70DB"/>
    <w:rsid w:val="00CB18D0"/>
    <w:rsid w:val="00CB1C8A"/>
    <w:rsid w:val="00CB24F5"/>
    <w:rsid w:val="00CB2663"/>
    <w:rsid w:val="00CB3BBE"/>
    <w:rsid w:val="00CB59E9"/>
    <w:rsid w:val="00CB7CCE"/>
    <w:rsid w:val="00CC0D6A"/>
    <w:rsid w:val="00CC1A33"/>
    <w:rsid w:val="00CC3831"/>
    <w:rsid w:val="00CC3E3D"/>
    <w:rsid w:val="00CC519B"/>
    <w:rsid w:val="00CC5D4E"/>
    <w:rsid w:val="00CD12C1"/>
    <w:rsid w:val="00CD214E"/>
    <w:rsid w:val="00CD46FA"/>
    <w:rsid w:val="00CD5973"/>
    <w:rsid w:val="00CE208F"/>
    <w:rsid w:val="00CE31A6"/>
    <w:rsid w:val="00CF09AA"/>
    <w:rsid w:val="00CF4813"/>
    <w:rsid w:val="00CF4D54"/>
    <w:rsid w:val="00CF5233"/>
    <w:rsid w:val="00D02338"/>
    <w:rsid w:val="00D029B8"/>
    <w:rsid w:val="00D02F60"/>
    <w:rsid w:val="00D0464E"/>
    <w:rsid w:val="00D04A96"/>
    <w:rsid w:val="00D07A7B"/>
    <w:rsid w:val="00D10E06"/>
    <w:rsid w:val="00D133A8"/>
    <w:rsid w:val="00D13B89"/>
    <w:rsid w:val="00D15197"/>
    <w:rsid w:val="00D167DF"/>
    <w:rsid w:val="00D16820"/>
    <w:rsid w:val="00D169C8"/>
    <w:rsid w:val="00D16FC7"/>
    <w:rsid w:val="00D1793F"/>
    <w:rsid w:val="00D22799"/>
    <w:rsid w:val="00D22AF5"/>
    <w:rsid w:val="00D235EA"/>
    <w:rsid w:val="00D247A9"/>
    <w:rsid w:val="00D32721"/>
    <w:rsid w:val="00D328DC"/>
    <w:rsid w:val="00D33387"/>
    <w:rsid w:val="00D365EF"/>
    <w:rsid w:val="00D402FB"/>
    <w:rsid w:val="00D47D7A"/>
    <w:rsid w:val="00D50ABD"/>
    <w:rsid w:val="00D55290"/>
    <w:rsid w:val="00D5586D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866"/>
    <w:rsid w:val="00D76EC9"/>
    <w:rsid w:val="00D80E7D"/>
    <w:rsid w:val="00D81397"/>
    <w:rsid w:val="00D822C1"/>
    <w:rsid w:val="00D842D7"/>
    <w:rsid w:val="00D848B9"/>
    <w:rsid w:val="00D90600"/>
    <w:rsid w:val="00D90E69"/>
    <w:rsid w:val="00D91368"/>
    <w:rsid w:val="00D93106"/>
    <w:rsid w:val="00D933E9"/>
    <w:rsid w:val="00D9505D"/>
    <w:rsid w:val="00D953D0"/>
    <w:rsid w:val="00D959F5"/>
    <w:rsid w:val="00D96884"/>
    <w:rsid w:val="00D97C0F"/>
    <w:rsid w:val="00DA3FDD"/>
    <w:rsid w:val="00DA7017"/>
    <w:rsid w:val="00DA7028"/>
    <w:rsid w:val="00DA791C"/>
    <w:rsid w:val="00DB042F"/>
    <w:rsid w:val="00DB162B"/>
    <w:rsid w:val="00DB1AD2"/>
    <w:rsid w:val="00DB2B58"/>
    <w:rsid w:val="00DB5206"/>
    <w:rsid w:val="00DB6276"/>
    <w:rsid w:val="00DB63F5"/>
    <w:rsid w:val="00DB7092"/>
    <w:rsid w:val="00DC0F4E"/>
    <w:rsid w:val="00DC1C6B"/>
    <w:rsid w:val="00DC2C2E"/>
    <w:rsid w:val="00DC4AF0"/>
    <w:rsid w:val="00DC7886"/>
    <w:rsid w:val="00DD0B8B"/>
    <w:rsid w:val="00DD0CF2"/>
    <w:rsid w:val="00DD588E"/>
    <w:rsid w:val="00DE1554"/>
    <w:rsid w:val="00DE2901"/>
    <w:rsid w:val="00DE590F"/>
    <w:rsid w:val="00DE7DC1"/>
    <w:rsid w:val="00DF06F7"/>
    <w:rsid w:val="00DF3F7E"/>
    <w:rsid w:val="00DF7648"/>
    <w:rsid w:val="00E00E29"/>
    <w:rsid w:val="00E02BAB"/>
    <w:rsid w:val="00E030BC"/>
    <w:rsid w:val="00E041C9"/>
    <w:rsid w:val="00E04CEB"/>
    <w:rsid w:val="00E060BC"/>
    <w:rsid w:val="00E1126A"/>
    <w:rsid w:val="00E11420"/>
    <w:rsid w:val="00E132FB"/>
    <w:rsid w:val="00E13A60"/>
    <w:rsid w:val="00E13EFD"/>
    <w:rsid w:val="00E170B7"/>
    <w:rsid w:val="00E177DD"/>
    <w:rsid w:val="00E20900"/>
    <w:rsid w:val="00E20C7F"/>
    <w:rsid w:val="00E2396E"/>
    <w:rsid w:val="00E24728"/>
    <w:rsid w:val="00E276AC"/>
    <w:rsid w:val="00E34753"/>
    <w:rsid w:val="00E34A35"/>
    <w:rsid w:val="00E37C2F"/>
    <w:rsid w:val="00E40CB7"/>
    <w:rsid w:val="00E41C28"/>
    <w:rsid w:val="00E46308"/>
    <w:rsid w:val="00E51E17"/>
    <w:rsid w:val="00E52DAB"/>
    <w:rsid w:val="00E539B0"/>
    <w:rsid w:val="00E54C2E"/>
    <w:rsid w:val="00E55994"/>
    <w:rsid w:val="00E60606"/>
    <w:rsid w:val="00E60C66"/>
    <w:rsid w:val="00E6164D"/>
    <w:rsid w:val="00E618C9"/>
    <w:rsid w:val="00E61EE2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B36"/>
    <w:rsid w:val="00E75DDA"/>
    <w:rsid w:val="00E773E8"/>
    <w:rsid w:val="00E7764F"/>
    <w:rsid w:val="00E776CE"/>
    <w:rsid w:val="00E83ADD"/>
    <w:rsid w:val="00E84F38"/>
    <w:rsid w:val="00E85623"/>
    <w:rsid w:val="00E87441"/>
    <w:rsid w:val="00E91FAE"/>
    <w:rsid w:val="00E930CF"/>
    <w:rsid w:val="00E96016"/>
    <w:rsid w:val="00E96E3F"/>
    <w:rsid w:val="00EA270C"/>
    <w:rsid w:val="00EA2DC0"/>
    <w:rsid w:val="00EA4974"/>
    <w:rsid w:val="00EA532E"/>
    <w:rsid w:val="00EB06D9"/>
    <w:rsid w:val="00EB192B"/>
    <w:rsid w:val="00EB19ED"/>
    <w:rsid w:val="00EB1CAB"/>
    <w:rsid w:val="00EB3D85"/>
    <w:rsid w:val="00EC0F5A"/>
    <w:rsid w:val="00EC4265"/>
    <w:rsid w:val="00EC4CEB"/>
    <w:rsid w:val="00EC659E"/>
    <w:rsid w:val="00ED01B9"/>
    <w:rsid w:val="00ED2072"/>
    <w:rsid w:val="00ED2AE0"/>
    <w:rsid w:val="00ED5553"/>
    <w:rsid w:val="00ED5E36"/>
    <w:rsid w:val="00ED6961"/>
    <w:rsid w:val="00EE718B"/>
    <w:rsid w:val="00EF0B96"/>
    <w:rsid w:val="00EF3486"/>
    <w:rsid w:val="00EF36F2"/>
    <w:rsid w:val="00EF47AF"/>
    <w:rsid w:val="00EF53B6"/>
    <w:rsid w:val="00F00B73"/>
    <w:rsid w:val="00F0250E"/>
    <w:rsid w:val="00F0376E"/>
    <w:rsid w:val="00F05614"/>
    <w:rsid w:val="00F115CA"/>
    <w:rsid w:val="00F14817"/>
    <w:rsid w:val="00F14896"/>
    <w:rsid w:val="00F14EBA"/>
    <w:rsid w:val="00F1510F"/>
    <w:rsid w:val="00F1533A"/>
    <w:rsid w:val="00F15E5A"/>
    <w:rsid w:val="00F17F0A"/>
    <w:rsid w:val="00F22D12"/>
    <w:rsid w:val="00F2668F"/>
    <w:rsid w:val="00F2742F"/>
    <w:rsid w:val="00F2753B"/>
    <w:rsid w:val="00F3330A"/>
    <w:rsid w:val="00F33964"/>
    <w:rsid w:val="00F33F8B"/>
    <w:rsid w:val="00F340B2"/>
    <w:rsid w:val="00F36210"/>
    <w:rsid w:val="00F40657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963"/>
    <w:rsid w:val="00F62E4D"/>
    <w:rsid w:val="00F6674E"/>
    <w:rsid w:val="00F66B34"/>
    <w:rsid w:val="00F675B9"/>
    <w:rsid w:val="00F711C9"/>
    <w:rsid w:val="00F72CB8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17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32BD"/>
    <w:rsid w:val="00FE730A"/>
    <w:rsid w:val="00FF1DD7"/>
    <w:rsid w:val="00FF4453"/>
    <w:rsid w:val="00FF4667"/>
    <w:rsid w:val="00FF6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1BE12"/>
  <w15:docId w15:val="{C87C0627-428F-4B67-91DF-4BED7CB2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EF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Uwydatnienie">
    <w:name w:val="Emphasis"/>
    <w:basedOn w:val="Domylnaczcionkaakapitu"/>
    <w:uiPriority w:val="20"/>
    <w:qFormat/>
    <w:rsid w:val="00E13EFD"/>
    <w:rPr>
      <w:i/>
      <w:iCs/>
    </w:rPr>
  </w:style>
  <w:style w:type="paragraph" w:styleId="Akapitzlist">
    <w:name w:val="List Paragraph"/>
    <w:basedOn w:val="Normalny"/>
    <w:uiPriority w:val="34"/>
    <w:qFormat/>
    <w:rsid w:val="009369C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24256A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B92AA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sza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6D4621-AA6E-4719-AE44-DB1BEA1E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16</TotalTime>
  <Pages>16</Pages>
  <Words>4024</Words>
  <Characters>24147</Characters>
  <Application>Microsoft Office Word</Application>
  <DocSecurity>0</DocSecurity>
  <Lines>201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Pieczyńska Anna</dc:creator>
  <cp:lastModifiedBy>Olszak Krzysztof</cp:lastModifiedBy>
  <cp:revision>6</cp:revision>
  <cp:lastPrinted>2024-11-27T09:27:00Z</cp:lastPrinted>
  <dcterms:created xsi:type="dcterms:W3CDTF">2025-07-24T11:20:00Z</dcterms:created>
  <dcterms:modified xsi:type="dcterms:W3CDTF">2025-07-28T09:05:00Z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