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7F8D4" w14:textId="27A8B7B7" w:rsidR="00216BB1" w:rsidRPr="00887BD9" w:rsidRDefault="00216BB1" w:rsidP="00AF4D01">
      <w:pPr>
        <w:tabs>
          <w:tab w:val="center" w:pos="708"/>
          <w:tab w:val="center" w:pos="1416"/>
          <w:tab w:val="center" w:pos="2124"/>
          <w:tab w:val="center" w:pos="2833"/>
          <w:tab w:val="center" w:pos="4461"/>
        </w:tabs>
        <w:spacing w:line="360" w:lineRule="auto"/>
        <w:jc w:val="center"/>
        <w:rPr>
          <w:rFonts w:ascii="Times New Roman" w:hAnsi="Times New Roman"/>
          <w:bCs/>
          <w:spacing w:val="20"/>
          <w:sz w:val="24"/>
          <w:szCs w:val="24"/>
        </w:rPr>
      </w:pPr>
      <w:r w:rsidRPr="00887BD9">
        <w:rPr>
          <w:rFonts w:ascii="Times New Roman" w:hAnsi="Times New Roman"/>
          <w:bCs/>
          <w:spacing w:val="20"/>
          <w:sz w:val="24"/>
          <w:szCs w:val="24"/>
        </w:rPr>
        <w:t>UZASADNIENIE</w:t>
      </w:r>
    </w:p>
    <w:p w14:paraId="2FE5DAFC" w14:textId="4B62B606" w:rsidR="00216BB1" w:rsidRPr="00216BB1" w:rsidRDefault="00216BB1" w:rsidP="00887BD9">
      <w:pPr>
        <w:spacing w:before="240" w:line="360" w:lineRule="auto"/>
        <w:ind w:firstLine="680"/>
        <w:jc w:val="both"/>
        <w:rPr>
          <w:rFonts w:ascii="Times New Roman" w:hAnsi="Times New Roman"/>
          <w:sz w:val="24"/>
          <w:szCs w:val="24"/>
        </w:rPr>
      </w:pPr>
      <w:r w:rsidRPr="00216BB1">
        <w:rPr>
          <w:rFonts w:ascii="Times New Roman" w:hAnsi="Times New Roman"/>
          <w:sz w:val="24"/>
          <w:szCs w:val="24"/>
        </w:rPr>
        <w:t>W ramach realizowanego procesu modernizacji Sił Zbrojnych Rzeczypospolitej Polskiej, o którym mowa w art. 36 ustawy z dnia 11 marca 2022 r. o obronie Ojczyzny (Dz. U. z 202</w:t>
      </w:r>
      <w:r w:rsidR="00A816A8">
        <w:rPr>
          <w:rFonts w:ascii="Times New Roman" w:hAnsi="Times New Roman"/>
          <w:sz w:val="24"/>
          <w:szCs w:val="24"/>
        </w:rPr>
        <w:t>5</w:t>
      </w:r>
      <w:r w:rsidRPr="00216BB1">
        <w:rPr>
          <w:rFonts w:ascii="Times New Roman" w:hAnsi="Times New Roman"/>
          <w:sz w:val="24"/>
          <w:szCs w:val="24"/>
        </w:rPr>
        <w:t xml:space="preserve"> r.</w:t>
      </w:r>
      <w:r w:rsidR="00A816A8">
        <w:rPr>
          <w:rFonts w:ascii="Times New Roman" w:hAnsi="Times New Roman"/>
          <w:sz w:val="24"/>
          <w:szCs w:val="24"/>
        </w:rPr>
        <w:t xml:space="preserve"> poz. 825</w:t>
      </w:r>
      <w:r w:rsidR="009F16E3">
        <w:rPr>
          <w:rFonts w:ascii="Times New Roman" w:hAnsi="Times New Roman"/>
          <w:sz w:val="24"/>
          <w:szCs w:val="24"/>
        </w:rPr>
        <w:t>, z późn. zm.</w:t>
      </w:r>
      <w:r w:rsidR="00A816A8">
        <w:rPr>
          <w:rFonts w:ascii="Times New Roman" w:hAnsi="Times New Roman"/>
          <w:sz w:val="24"/>
          <w:szCs w:val="24"/>
        </w:rPr>
        <w:t>),</w:t>
      </w:r>
      <w:r w:rsidRPr="00216BB1">
        <w:rPr>
          <w:rFonts w:ascii="Times New Roman" w:hAnsi="Times New Roman"/>
          <w:sz w:val="24"/>
          <w:szCs w:val="24"/>
        </w:rPr>
        <w:t xml:space="preserve"> przez resort obrony narodowej pozyskiwany jest sprzęt wojskowy (SpW) w rozumieniu definicji zawartej w art. 7 pkt 22 ustawy z dnia 11 września 2019 r. – Prawo zamówień publicznych (Dz. U. z 2024 r. poz. 1320</w:t>
      </w:r>
      <w:r w:rsidR="009F16E3">
        <w:rPr>
          <w:rFonts w:ascii="Times New Roman" w:hAnsi="Times New Roman"/>
          <w:sz w:val="24"/>
          <w:szCs w:val="24"/>
        </w:rPr>
        <w:t>, z późn. zm.</w:t>
      </w:r>
      <w:r w:rsidRPr="00216BB1">
        <w:rPr>
          <w:rFonts w:ascii="Times New Roman" w:hAnsi="Times New Roman"/>
          <w:sz w:val="24"/>
          <w:szCs w:val="24"/>
        </w:rPr>
        <w:t>), w tym wszelkie jego części, komponenty, podzespoły lub jego oprogramowanie, a wraz z nim – oraz w wyjątkowych przypadkach osobno – nabywana jest „dokumentacja techniczna”. Stanowi ona usystematyzowany zbiór dokumentów (planów, rysunków, obliczeń technicznych, kosztorysów, harmonogramów, opisów technicznych oraz technologicznych, itp.) umożliwiający, m.in. produkcję, certyfikację, nabycie, odbiór, ukompletowanie wykorzystanie SpW (eksploatowanie/użytkowanie), zgodnie z jego przeznaczeniem, jak też jego utrzymanie, zabezpieczenie materiałowo-techniczne, integrację z innymi systemami oraz jego dalszy rozwój. W jej skład mogą w związku z tym wchodzić w szczególności: dokumentacja konstrukcyjna (dokument zawierający informacje dotyczące konstrukcji SpW</w:t>
      </w:r>
      <w:r w:rsidR="00AF4D01">
        <w:rPr>
          <w:rFonts w:ascii="Times New Roman" w:hAnsi="Times New Roman"/>
          <w:sz w:val="24"/>
          <w:szCs w:val="24"/>
        </w:rPr>
        <w:t xml:space="preserve"> </w:t>
      </w:r>
      <w:r w:rsidRPr="00216BB1">
        <w:rPr>
          <w:rFonts w:ascii="Times New Roman" w:hAnsi="Times New Roman"/>
          <w:sz w:val="24"/>
          <w:szCs w:val="24"/>
        </w:rPr>
        <w:t>i oprogramowania), instrukcje użytkowania, dokumentacja techniczna urządzeń szkoleniowych, dokumentacja techniczna aparatury kontrolno-pomiarowej, dokumentacja integracji, instrukcje naprawy, instrukcje obsługiwania technicznego, katalog części zamiennych, książka urządzeń, opis oprogramowania, warunki techniczne, warunki utylizacji, itd.</w:t>
      </w:r>
      <w:r w:rsidR="00AF4D01">
        <w:rPr>
          <w:rFonts w:ascii="Times New Roman" w:hAnsi="Times New Roman"/>
          <w:sz w:val="24"/>
          <w:szCs w:val="24"/>
        </w:rPr>
        <w:t xml:space="preserve"> </w:t>
      </w:r>
    </w:p>
    <w:p w14:paraId="200EC92B" w14:textId="24EDE417" w:rsidR="00216BB1" w:rsidRDefault="00216BB1" w:rsidP="00AF4D01">
      <w:pPr>
        <w:spacing w:line="360" w:lineRule="auto"/>
        <w:ind w:firstLine="709"/>
        <w:jc w:val="both"/>
        <w:rPr>
          <w:rFonts w:ascii="Times New Roman" w:hAnsi="Times New Roman"/>
          <w:sz w:val="24"/>
          <w:szCs w:val="24"/>
        </w:rPr>
      </w:pPr>
      <w:r w:rsidRPr="00216BB1">
        <w:rPr>
          <w:rFonts w:ascii="Times New Roman" w:hAnsi="Times New Roman"/>
          <w:sz w:val="24"/>
          <w:szCs w:val="24"/>
        </w:rPr>
        <w:t>Na potrzeby niniejszej regulacji jako SpW należy rozumieć wyposażenie specjalnie zaprojektowane lub zaadaptowane do potrzeb wojskowych i przeznaczone do użycia jako broń, amunicja lub materiały wojenne (art. 7 pkt 22 ustawy z dnia 11 września 2019 r. – Prawo zamówień publicznych), jak również wszelkie jego części, komponenty, podzespoły lub jego oprogramowanie. W związku z tym dokumentacja techniczna powinna być ściśle związana ze zdefiniowanym w tejże ustawie SpW.</w:t>
      </w:r>
      <w:r w:rsidR="00AF4D01">
        <w:rPr>
          <w:rFonts w:ascii="Times New Roman" w:hAnsi="Times New Roman"/>
          <w:sz w:val="24"/>
          <w:szCs w:val="24"/>
        </w:rPr>
        <w:t xml:space="preserve"> </w:t>
      </w:r>
    </w:p>
    <w:p w14:paraId="7248455E" w14:textId="298ADA20" w:rsidR="00216BB1" w:rsidRDefault="00216BB1" w:rsidP="00AF4D01">
      <w:pPr>
        <w:spacing w:line="360" w:lineRule="auto"/>
        <w:ind w:firstLine="709"/>
        <w:jc w:val="both"/>
        <w:rPr>
          <w:rFonts w:ascii="Times New Roman" w:hAnsi="Times New Roman"/>
          <w:sz w:val="24"/>
          <w:szCs w:val="24"/>
        </w:rPr>
      </w:pPr>
      <w:r w:rsidRPr="00216BB1">
        <w:rPr>
          <w:rFonts w:ascii="Times New Roman" w:hAnsi="Times New Roman"/>
          <w:sz w:val="24"/>
          <w:szCs w:val="24"/>
        </w:rPr>
        <w:t>Zgodnie z treścią art. 7 ust. 2, w związku z art. 4 ustawy z dnia 7 października 1999 r. o języku polskim (Dz. U. z 2024 r. poz. 1556</w:t>
      </w:r>
      <w:r w:rsidR="009F16E3">
        <w:rPr>
          <w:rFonts w:ascii="Times New Roman" w:hAnsi="Times New Roman"/>
          <w:sz w:val="24"/>
          <w:szCs w:val="24"/>
        </w:rPr>
        <w:t>, z późn. zm.</w:t>
      </w:r>
      <w:r w:rsidRPr="00216BB1">
        <w:rPr>
          <w:rFonts w:ascii="Times New Roman" w:hAnsi="Times New Roman"/>
          <w:sz w:val="24"/>
          <w:szCs w:val="24"/>
        </w:rPr>
        <w:t>) na terytorium Rzeczypospolitej Polskiej w obrocie bez udziału konsumentów używa się języka polskiego, jeżeli obrót ten jest wykonywany między innymi przez konstytucyjne organy państwa, w tym instytucje i urzędy podległe tym organom, czy też instytucje powołane do realizacji określonych zadań publicznych. W związku z tym pozyskiwana dokumentacja techniczna, w celu wypełnienia obowiązków ustawowych, w przypadku jej sporządzenia w języku obcym musi być każdorazowo tłumaczona na język polski.</w:t>
      </w:r>
      <w:r w:rsidR="00AF4D01">
        <w:rPr>
          <w:rFonts w:ascii="Times New Roman" w:hAnsi="Times New Roman"/>
          <w:sz w:val="24"/>
          <w:szCs w:val="24"/>
        </w:rPr>
        <w:t xml:space="preserve"> </w:t>
      </w:r>
    </w:p>
    <w:p w14:paraId="599A23AE" w14:textId="77777777" w:rsidR="00216BB1" w:rsidRPr="00216BB1" w:rsidRDefault="00216BB1" w:rsidP="00AF4D01">
      <w:pPr>
        <w:spacing w:line="360" w:lineRule="auto"/>
        <w:ind w:left="11" w:right="-6" w:firstLine="697"/>
        <w:jc w:val="both"/>
        <w:rPr>
          <w:rFonts w:ascii="Times New Roman" w:hAnsi="Times New Roman"/>
          <w:sz w:val="24"/>
          <w:szCs w:val="24"/>
        </w:rPr>
      </w:pPr>
      <w:r w:rsidRPr="00216BB1">
        <w:rPr>
          <w:rFonts w:ascii="Times New Roman" w:hAnsi="Times New Roman"/>
          <w:sz w:val="24"/>
          <w:szCs w:val="24"/>
        </w:rPr>
        <w:lastRenderedPageBreak/>
        <w:t xml:space="preserve">Należy przy tym zauważyć, że katalog wyjątków od obowiązku stosowania języka polskiego, o którym mowa w art. 11 ustawy z dnia 7 października 1999 r. o języku polskim, nie obejmuje przedmiotowej sytuacji, tj. pozyskiwania SpW, dla którego dokumentacja jest opracowana w oryginale (jako wersja podstawowa i stanowiąca źródło certyfikacji) w języku angielskim lub innym języku powszechnie używanym w handlu międzynarodowym. </w:t>
      </w:r>
    </w:p>
    <w:p w14:paraId="09579FDC" w14:textId="5B195331" w:rsidR="00216BB1" w:rsidRPr="00216BB1" w:rsidRDefault="00216BB1" w:rsidP="00AF4D01">
      <w:pPr>
        <w:spacing w:line="360" w:lineRule="auto"/>
        <w:ind w:left="-17" w:firstLine="726"/>
        <w:jc w:val="both"/>
        <w:rPr>
          <w:rFonts w:ascii="Times New Roman" w:hAnsi="Times New Roman"/>
          <w:sz w:val="24"/>
          <w:szCs w:val="24"/>
        </w:rPr>
      </w:pPr>
      <w:r w:rsidRPr="00216BB1">
        <w:rPr>
          <w:rFonts w:ascii="Times New Roman" w:hAnsi="Times New Roman"/>
          <w:sz w:val="24"/>
          <w:szCs w:val="24"/>
        </w:rPr>
        <w:t xml:space="preserve">W konsekwencji obowiązek uzyskiwania dokumentów w języku polskim wynika pośrednio także z innych powszechnie obowiązujących przepisów, jak np. </w:t>
      </w:r>
      <w:r w:rsidRPr="00216BB1">
        <w:rPr>
          <w:rFonts w:ascii="Times New Roman" w:hAnsi="Times New Roman"/>
          <w:iCs/>
          <w:sz w:val="24"/>
          <w:szCs w:val="24"/>
        </w:rPr>
        <w:t>rozporządzenie Ministra Obrony Narodowej z dnia 22 stycznia 2025 r.</w:t>
      </w:r>
      <w:r w:rsidR="00AF4D01">
        <w:rPr>
          <w:rFonts w:ascii="Times New Roman" w:hAnsi="Times New Roman"/>
          <w:iCs/>
          <w:sz w:val="24"/>
          <w:szCs w:val="24"/>
        </w:rPr>
        <w:t xml:space="preserve"> </w:t>
      </w:r>
      <w:r w:rsidRPr="00216BB1">
        <w:rPr>
          <w:rFonts w:ascii="Times New Roman" w:hAnsi="Times New Roman"/>
          <w:iCs/>
          <w:sz w:val="24"/>
          <w:szCs w:val="24"/>
        </w:rPr>
        <w:t>w sprawie warunków technicznych dozoru technicznego odnoszących się do niektórych urządzeń ciśnieniowych oraz rodzajów specjalistycznych urządzeń, przy których obsłudze wymagane jest posiadanie szczególnych kwalifikacji (Dz. U. poz. 135),</w:t>
      </w:r>
      <w:r w:rsidR="00AF4D01">
        <w:rPr>
          <w:rFonts w:ascii="Times New Roman" w:hAnsi="Times New Roman"/>
          <w:iCs/>
          <w:sz w:val="24"/>
          <w:szCs w:val="24"/>
        </w:rPr>
        <w:t xml:space="preserve"> </w:t>
      </w:r>
      <w:r w:rsidRPr="00216BB1">
        <w:rPr>
          <w:rFonts w:ascii="Times New Roman" w:hAnsi="Times New Roman"/>
          <w:sz w:val="24"/>
          <w:szCs w:val="24"/>
        </w:rPr>
        <w:t xml:space="preserve">jak również z przepisów wewnętrznych, takich jak m.in. decyzja Nr 155/MON Ministra Obrony Narodowej z dnia 7 listopada 2022 r. w sprawie zarządzania prawami własności intelektualnej powstałymi w wyniku realizacji projektów na rzecz resortu obrony narodowej oraz dokumentacją techniczną sprzętu wojskowego (Dz. Urz. Min. Obr. Nar. poz. 181). </w:t>
      </w:r>
    </w:p>
    <w:p w14:paraId="019C5FA4" w14:textId="423C7F19" w:rsidR="00216BB1" w:rsidRPr="00216BB1" w:rsidRDefault="00216BB1" w:rsidP="00AF4D01">
      <w:pPr>
        <w:spacing w:line="360" w:lineRule="auto"/>
        <w:ind w:left="-17" w:firstLine="726"/>
        <w:jc w:val="both"/>
        <w:rPr>
          <w:rFonts w:ascii="Times New Roman" w:hAnsi="Times New Roman"/>
          <w:sz w:val="24"/>
          <w:szCs w:val="24"/>
        </w:rPr>
      </w:pPr>
      <w:r w:rsidRPr="00216BB1">
        <w:rPr>
          <w:rFonts w:ascii="Times New Roman" w:hAnsi="Times New Roman"/>
          <w:sz w:val="24"/>
          <w:szCs w:val="24"/>
        </w:rPr>
        <w:t>W kontekście wprowadzanej regulacji należy zwrócić także uwagę, że zgodnie z treścią art. 20 ust. 2 ustawy z dnia 11 września 2019 r. – Prawo zamówień publicznych zasadą jest, że postępowanie o udzielenie zamówienia publicznego, realizowane na podstawie tej ustawy, prowadzi się w języku polskim. Od 1 stycznia 2021 r</w:t>
      </w:r>
      <w:r w:rsidR="00E94C6D">
        <w:rPr>
          <w:rFonts w:ascii="Times New Roman" w:hAnsi="Times New Roman"/>
          <w:sz w:val="24"/>
          <w:szCs w:val="24"/>
        </w:rPr>
        <w:t>.</w:t>
      </w:r>
      <w:r w:rsidRPr="00216BB1">
        <w:rPr>
          <w:rFonts w:ascii="Times New Roman" w:hAnsi="Times New Roman"/>
          <w:sz w:val="24"/>
          <w:szCs w:val="24"/>
        </w:rPr>
        <w:t xml:space="preserve"> zmianie uległy jednak regulacje związane z prowadzeniem postępowania o udzielenie zamówienia publicznego przez umożliwienie, na podstawie art. 20 ust. 3 tej ustawy, aby zamawiający w uzasadnionych przypadkach dopuścił w dokumentach zamówienia lub w ogłoszeniu o zamówieniu (warunki dopuszczenia) możliwość złożenia wniosku o dopuszczenie do udziału w postępowaniu, oferty wstępnej, oferty podlegającej negocjacjom, oferty, oświadczeń lub innych dokumentów w jednym z języków powszechnie używanych w handlu międzynarodowym lub języku kraju, w którym zamówienie jest udzielane. Jednocześnie w art. 7 pkt 18 ustawy z dnia 11 września 2019</w:t>
      </w:r>
      <w:r w:rsidR="009F16E3">
        <w:rPr>
          <w:rFonts w:ascii="Times New Roman" w:hAnsi="Times New Roman"/>
          <w:sz w:val="24"/>
          <w:szCs w:val="24"/>
        </w:rPr>
        <w:t xml:space="preserve"> </w:t>
      </w:r>
      <w:r w:rsidRPr="00216BB1">
        <w:rPr>
          <w:rFonts w:ascii="Times New Roman" w:hAnsi="Times New Roman"/>
          <w:sz w:val="24"/>
          <w:szCs w:val="24"/>
        </w:rPr>
        <w:t>r. – Prawo zamówień publicznych zdefiniowane zostało pojęcie postępowania o udzielenie zamówienia, do którego odwołuje się art. 20 ust. 2 tej ustawy, jako postępowanie wszczynane przez przekazanie albo zamieszczenie ogłoszenia, przekazanie zaproszenia do negocjacji albo zaproszenia do składania ofert, prowadzone jako uporządkowany ciąg czynności, których podstawą są warunki zamówienia ustalone przez zamawiającego, prowadzące do wyboru najkorzystniejszej oferty lub wynegocjowania postanowień umowy w sprawie zamówienia publicznego, kończące się zawarciem umowy w sprawie zamówienia publicznego albo jego unieważnieniem, z tym że zawarcie umowy w sprawie zamówienia publicznego nie stanowi czynności w tym postępowaniu. Mając to na względzie</w:t>
      </w:r>
      <w:r w:rsidR="00E5224C">
        <w:rPr>
          <w:rFonts w:ascii="Times New Roman" w:hAnsi="Times New Roman"/>
          <w:sz w:val="24"/>
          <w:szCs w:val="24"/>
        </w:rPr>
        <w:t>,</w:t>
      </w:r>
      <w:r w:rsidRPr="00216BB1">
        <w:rPr>
          <w:rFonts w:ascii="Times New Roman" w:hAnsi="Times New Roman"/>
          <w:sz w:val="24"/>
          <w:szCs w:val="24"/>
        </w:rPr>
        <w:t xml:space="preserve"> należy wskazać, że zgodnie z treścią ustawy z dnia 11 </w:t>
      </w:r>
      <w:r w:rsidRPr="00216BB1">
        <w:rPr>
          <w:rFonts w:ascii="Times New Roman" w:hAnsi="Times New Roman"/>
          <w:sz w:val="24"/>
          <w:szCs w:val="24"/>
        </w:rPr>
        <w:lastRenderedPageBreak/>
        <w:t xml:space="preserve">września 2019 r. – Prawo zamówień publicznych kwestie dotyczące możliwości składania dokumentów w jednym z języków powszechnie używanych w handlu międzynarodowym lub języku kraju, w którym zamówienie jest udzielane, ograniczone zostały do samego postępowania o udzielenie zamówienia publicznego, w tym zamówienia w dziedzinach obronności lub bezpieczeństwa, prowadzonego na podstawie tej ustawy. Zakres ten nie uwzględnia zatem postępowania związanego z nabywaniem sprzętu wojskowego prowadzonego na podstawie wyłączenia z ustawy prawo zamówień publicznych (np.: art. 12 i </w:t>
      </w:r>
      <w:r w:rsidR="00E5224C">
        <w:rPr>
          <w:rFonts w:ascii="Times New Roman" w:hAnsi="Times New Roman"/>
          <w:sz w:val="24"/>
          <w:szCs w:val="24"/>
        </w:rPr>
        <w:t xml:space="preserve">art. </w:t>
      </w:r>
      <w:r w:rsidRPr="00216BB1">
        <w:rPr>
          <w:rFonts w:ascii="Times New Roman" w:hAnsi="Times New Roman"/>
          <w:sz w:val="24"/>
          <w:szCs w:val="24"/>
        </w:rPr>
        <w:t>13 ustawy prawo zamówień publicznych), innych postępowań związanych z nabywaniem sprzętu wojskowego, w ramach których następuje pozyskanie dokumentacji technicznej sprzętu wojskowego (np.: na podstawie ustawy z dnia 26 czerwca 2014 r. o niektórych umowach zawieranych w związku z realizacją zamówień o podstawowym znaczeniu dla bezpieczeństwa państwa (Dz. U. z 2022 r. poz. 1218), jak też samego etapu realizacji umowy (realizacja umowy/umowy ramowej o udzielenie zamówienia publicznego, w tym zamówienia w dziedzinach obronności lub bezpieczeństwa, prowadzonego na podstawie ustawy lub z jej wyłączeniem, czy też realizacja umowy offsetowej), jak również dalszych etapów cyklu życia sprzętu wojskowego (np.: wykorzystywanie uprawnień gwarancyjnych, czy rękojmi).</w:t>
      </w:r>
      <w:r w:rsidR="00AF4D01">
        <w:rPr>
          <w:rFonts w:ascii="Times New Roman" w:hAnsi="Times New Roman"/>
          <w:sz w:val="24"/>
          <w:szCs w:val="24"/>
        </w:rPr>
        <w:t xml:space="preserve"> </w:t>
      </w:r>
    </w:p>
    <w:p w14:paraId="670DCA34" w14:textId="53605A87" w:rsidR="00216BB1" w:rsidRPr="00216BB1" w:rsidRDefault="00216BB1" w:rsidP="00AF4D01">
      <w:pPr>
        <w:spacing w:line="360" w:lineRule="auto"/>
        <w:ind w:left="-15" w:firstLine="723"/>
        <w:jc w:val="both"/>
        <w:rPr>
          <w:rFonts w:ascii="Times New Roman" w:hAnsi="Times New Roman"/>
          <w:sz w:val="24"/>
          <w:szCs w:val="24"/>
        </w:rPr>
      </w:pPr>
      <w:r w:rsidRPr="00216BB1">
        <w:rPr>
          <w:rFonts w:ascii="Times New Roman" w:hAnsi="Times New Roman"/>
          <w:sz w:val="24"/>
          <w:szCs w:val="24"/>
        </w:rPr>
        <w:t xml:space="preserve">W związku z tym, w ocenie projektodawcy, w świetle ww. ograniczonej regulacji ustawy z dnia 11 września 2019 r. – Prawo zamówień publicznych sprowadzającej się </w:t>
      </w:r>
      <w:r w:rsidRPr="00216BB1">
        <w:rPr>
          <w:rFonts w:ascii="Times New Roman" w:hAnsi="Times New Roman"/>
          <w:i/>
          <w:sz w:val="24"/>
          <w:szCs w:val="24"/>
        </w:rPr>
        <w:t>stricte</w:t>
      </w:r>
      <w:r w:rsidRPr="00216BB1">
        <w:rPr>
          <w:rFonts w:ascii="Times New Roman" w:hAnsi="Times New Roman"/>
          <w:sz w:val="24"/>
          <w:szCs w:val="24"/>
        </w:rPr>
        <w:t xml:space="preserve"> do postępowania o udzielenie zamówienia publicznego prowadzonego na jej podstawie, konieczne jest uregulowanie kwestii, o których mowa w art. 1 ustawy zmieniającej ustawę o języku polskim, w odniesieniu do dokumentacji technicznej sprzętu wojskowego w zakresie pozostałych postępowań, w tym postępowań o udzielenie zamówienia publicznego wyłączonych ze stosowania ustawy prawo zamówień publicznych oraz etapu realizacji umów/umów ramowych w sprawie zamówień w dziedzinach obronności i bezpieczeństwa w rozumieniu art. 7 pkt 36 ustawy z dnia 11 września 2019 r. – Prawo zamówień publicznych, a także do innych umów związanych z nabyciem sprzętu wojskowego i dalszych etapów cyklu życia sprzętu wojskowego.</w:t>
      </w:r>
      <w:r w:rsidR="00AF4D01">
        <w:rPr>
          <w:rFonts w:ascii="Times New Roman" w:hAnsi="Times New Roman"/>
          <w:sz w:val="24"/>
          <w:szCs w:val="24"/>
        </w:rPr>
        <w:t xml:space="preserve"> </w:t>
      </w:r>
    </w:p>
    <w:p w14:paraId="17130C81" w14:textId="1CEAAD4C" w:rsidR="00216BB1" w:rsidRPr="00216BB1" w:rsidRDefault="00216BB1" w:rsidP="00AF4D01">
      <w:pPr>
        <w:spacing w:line="360" w:lineRule="auto"/>
        <w:ind w:left="-17" w:firstLine="726"/>
        <w:jc w:val="both"/>
        <w:rPr>
          <w:rFonts w:ascii="Times New Roman" w:hAnsi="Times New Roman"/>
          <w:sz w:val="24"/>
          <w:szCs w:val="24"/>
        </w:rPr>
      </w:pPr>
      <w:r w:rsidRPr="00216BB1">
        <w:rPr>
          <w:rFonts w:ascii="Times New Roman" w:hAnsi="Times New Roman"/>
          <w:sz w:val="24"/>
          <w:szCs w:val="24"/>
        </w:rPr>
        <w:t xml:space="preserve">Reasumując regulacja nie odnosi się tylko do wymagań w zakresie dokumentacji, składanej na etapie postępowania o udzielenie zamówienia realizowanych na podstawie ustawy z dnia 11 września 2019 r. – Prawo zamówień publicznych, ale także do postępowań o udzielenie zamówienia, realizowanych na podstawie przepisów innych niż ustawa prawo zamówień publicznych oraz etapu realizacji umów i dalszych faz cyklu życia sprzętu wojskowego, niezależnie od podstawy prawnej realizowanych procedur. Z założenia zatem na etapie postępowania o udzielenie zamówienia w każdym z przypadków możliwe będzie żądanie dokumentów w języku obcym, jak i formułowanie, np.: w dokumentach zamówienia, w tym w opisie przedmiotu zamówienia, projekcie/wzorze umowy wymogów, co do dokumentacji </w:t>
      </w:r>
      <w:r w:rsidRPr="00216BB1">
        <w:rPr>
          <w:rFonts w:ascii="Times New Roman" w:hAnsi="Times New Roman"/>
          <w:sz w:val="24"/>
          <w:szCs w:val="24"/>
        </w:rPr>
        <w:lastRenderedPageBreak/>
        <w:t>technicznej sprzętu wojskowego, w tym wersji językowej, czy zakresu tłumaczenia (całość lub część), które mają być przedmiotem przyszłego zobowiązania wykonawcy.</w:t>
      </w:r>
      <w:r w:rsidR="00AF4D01">
        <w:rPr>
          <w:rFonts w:ascii="Times New Roman" w:hAnsi="Times New Roman"/>
          <w:sz w:val="24"/>
          <w:szCs w:val="24"/>
        </w:rPr>
        <w:t xml:space="preserve"> </w:t>
      </w:r>
    </w:p>
    <w:p w14:paraId="50D3671C" w14:textId="7206EB70" w:rsidR="00216BB1" w:rsidRPr="00216BB1" w:rsidRDefault="00216BB1" w:rsidP="00AF4D01">
      <w:pPr>
        <w:spacing w:line="360" w:lineRule="auto"/>
        <w:ind w:left="-15" w:firstLine="723"/>
        <w:jc w:val="both"/>
        <w:rPr>
          <w:rFonts w:ascii="Times New Roman" w:hAnsi="Times New Roman"/>
          <w:sz w:val="24"/>
          <w:szCs w:val="24"/>
        </w:rPr>
      </w:pPr>
      <w:r w:rsidRPr="00216BB1">
        <w:rPr>
          <w:rFonts w:ascii="Times New Roman" w:hAnsi="Times New Roman"/>
          <w:sz w:val="24"/>
          <w:szCs w:val="24"/>
        </w:rPr>
        <w:t>W związku z tym, wprowadzenie przedmiotowej zmiany będzie zgodne z obowiązującą regulacją w zakresie przeprowadzania postępowań o udzielenie zamówień publicznych na podstawie ustawy z dnia 11 września 2019 r. – Prawo zamówień publicznych i jej swoistym dopełnieniem.</w:t>
      </w:r>
      <w:r w:rsidR="00AF4D01">
        <w:rPr>
          <w:rFonts w:ascii="Times New Roman" w:hAnsi="Times New Roman"/>
          <w:sz w:val="24"/>
          <w:szCs w:val="24"/>
        </w:rPr>
        <w:t xml:space="preserve"> </w:t>
      </w:r>
    </w:p>
    <w:p w14:paraId="59278A7E" w14:textId="55E3A6ED" w:rsidR="00216BB1" w:rsidRPr="00216BB1" w:rsidRDefault="00216BB1" w:rsidP="00AF4D01">
      <w:pPr>
        <w:spacing w:line="360" w:lineRule="auto"/>
        <w:ind w:left="-15" w:firstLine="723"/>
        <w:jc w:val="both"/>
        <w:rPr>
          <w:rFonts w:ascii="Times New Roman" w:hAnsi="Times New Roman"/>
          <w:sz w:val="24"/>
          <w:szCs w:val="24"/>
        </w:rPr>
      </w:pPr>
      <w:r w:rsidRPr="00216BB1">
        <w:rPr>
          <w:rFonts w:ascii="Times New Roman" w:hAnsi="Times New Roman"/>
          <w:sz w:val="24"/>
          <w:szCs w:val="24"/>
        </w:rPr>
        <w:t>Przepis art. 1 oprócz pojęcia zamawiającego, zdefiniowanego w tej ustawie, wprowadza także kategorię podmiotu zamierzającego nabyć dokumentację techniczną. Regulacja ma bowiem uwzględnić cały łańcuch dostawców/poddostawców i usługodawców, jak również różnorodność procesów związanych ze sprzętem wojskowym, w tym uwzględnienie nabywania dokumentacji technicznej np.: na podstawie ustawy z dnia 26 czerwca 2014 r. o niektórych umowach zawieranych w związku z realizacją zamówień o podstawowym znaczeniu dla bezpieczeństwa państwa. W związku z tym, nie tylko w przypadku nabycia w ramach zamówienia publicznego udzielanego na podstawie ustawy z dnia 11 września 2019 r. – Prawo zamówień publicznych, ale także w przypadku tzw. postępowań offsetowych, realizowanych w związku z zamówieniami wyłączonymi na podstawie art. 12 ust. 1 pkt 2 tej ustawy czy postępowań dotyczących pozyskania sprzętu wojskowego z wyłączeniem przepisów ustawy z dnia 11 września 2019 r. – Prawo zamówień publicznych, możliwe będzie podejmowanie decyzji dotyczących pozyskania dokumentacji technicznej na etapie przygotowania postępowania, jak też nabycie dokumentacji technicznej dotyczącej sprzętu wojskowego sporządzonej, zgodnie z decyzją zamawiającego udzielającego zamówienia na tę dokumentację lub podmiotu zamierzającego ją nabyć, w jednym z możliwych języków wskazanych w dodawanym przepisie.</w:t>
      </w:r>
      <w:r w:rsidR="00AF4D01">
        <w:rPr>
          <w:rFonts w:ascii="Times New Roman" w:hAnsi="Times New Roman"/>
          <w:sz w:val="24"/>
          <w:szCs w:val="24"/>
        </w:rPr>
        <w:t xml:space="preserve"> </w:t>
      </w:r>
    </w:p>
    <w:p w14:paraId="5CF8DE23" w14:textId="42482D2C" w:rsidR="00216BB1" w:rsidRPr="00216BB1" w:rsidRDefault="00216BB1" w:rsidP="00AF4D01">
      <w:pPr>
        <w:spacing w:line="360" w:lineRule="auto"/>
        <w:ind w:left="-17" w:firstLine="726"/>
        <w:jc w:val="both"/>
        <w:rPr>
          <w:rFonts w:ascii="Times New Roman" w:hAnsi="Times New Roman"/>
          <w:sz w:val="24"/>
          <w:szCs w:val="24"/>
        </w:rPr>
      </w:pPr>
      <w:r w:rsidRPr="00216BB1">
        <w:rPr>
          <w:rFonts w:ascii="Times New Roman" w:hAnsi="Times New Roman"/>
          <w:sz w:val="24"/>
          <w:szCs w:val="24"/>
        </w:rPr>
        <w:t>Regulacja ma dotyczyć wszystkich rodzajów sprzętu wojskowego, to jest sprzętu dostarczanego między innymi do sił lądowych, powietrznych czy też morskich. Pozwoli to na elastyczne zastosowanie normy, z uwzględnieniem okoliczności, że stosowana regulacja nie posiada charakteru bezwzględnego. Kwestie dopuszczalnego, innego niż język polski, języka dokumentacji oraz zakresu dokumentacji nie wymagającej tłumaczenia na język polski muszą każdorazowo podlegać ocenie zamawiającego/podmiotu planującego nabyć dokumentację techniczną w odniesieniu do realizacji umowy (w tym udziału podmiotów nadzorujących lub opiniujących wykonanie umów, w tym umów offsetowych) i całego cyklu życia sprzętu wojskowego. W związku z tym podmiot zamawiający lub podmiot planujący nabyć dokumentację techniczną, określając wymagania dla wykonawców (realizatorów umów)</w:t>
      </w:r>
      <w:r w:rsidR="00E94C6D">
        <w:rPr>
          <w:rFonts w:ascii="Times New Roman" w:hAnsi="Times New Roman"/>
          <w:sz w:val="24"/>
          <w:szCs w:val="24"/>
        </w:rPr>
        <w:t>,</w:t>
      </w:r>
      <w:r w:rsidRPr="00216BB1">
        <w:rPr>
          <w:rFonts w:ascii="Times New Roman" w:hAnsi="Times New Roman"/>
          <w:sz w:val="24"/>
          <w:szCs w:val="24"/>
        </w:rPr>
        <w:t xml:space="preserve"> będzie musiał określić to np.: w dokumentacji postępowania o udzielenie zamówienia czy zawieranej umowie, uwzględniając przy tym całokształt okoliczności towarzyszących, tj. stopień przygotowania personelu do właściwego wykonywania zadań, w tym użytkowania dokumentacji </w:t>
      </w:r>
      <w:r w:rsidRPr="00216BB1">
        <w:rPr>
          <w:rFonts w:ascii="Times New Roman" w:hAnsi="Times New Roman"/>
          <w:sz w:val="24"/>
          <w:szCs w:val="24"/>
        </w:rPr>
        <w:lastRenderedPageBreak/>
        <w:t>technicznej, w tym eksploatacyjnej i naprawczej w obcojęzycznej wersji językowej. Regulacja poprzez użycie wyrażenia „</w:t>
      </w:r>
      <w:r w:rsidRPr="00216BB1">
        <w:rPr>
          <w:rFonts w:ascii="Times New Roman" w:hAnsi="Times New Roman"/>
          <w:i/>
          <w:sz w:val="24"/>
          <w:szCs w:val="24"/>
        </w:rPr>
        <w:t>dokumentacji technicznej lub jej części”</w:t>
      </w:r>
      <w:r w:rsidRPr="00216BB1">
        <w:rPr>
          <w:rFonts w:ascii="Times New Roman" w:hAnsi="Times New Roman"/>
          <w:sz w:val="24"/>
          <w:szCs w:val="24"/>
        </w:rPr>
        <w:t xml:space="preserve"> ma umożliwiać także, aby zamawiający lub podmiot zamierzający nabyć dokumentację techniczną, z uwzględnieniem konkretnego stanu faktycznego, mógł podjąć decyzje co do niezbędnego zakresu tłumaczenia (np.: możliwość tłumaczenia jedynie części dokumentacji). </w:t>
      </w:r>
    </w:p>
    <w:p w14:paraId="526EC0CD" w14:textId="3BCCC7FB" w:rsidR="00216BB1" w:rsidRPr="00216BB1" w:rsidRDefault="00216BB1" w:rsidP="00AF4D01">
      <w:pPr>
        <w:spacing w:line="360" w:lineRule="auto"/>
        <w:ind w:left="-17" w:firstLine="726"/>
        <w:jc w:val="both"/>
        <w:rPr>
          <w:rFonts w:ascii="Times New Roman" w:hAnsi="Times New Roman"/>
          <w:sz w:val="24"/>
          <w:szCs w:val="24"/>
        </w:rPr>
      </w:pPr>
      <w:r w:rsidRPr="00216BB1">
        <w:rPr>
          <w:rFonts w:ascii="Times New Roman" w:hAnsi="Times New Roman"/>
          <w:sz w:val="24"/>
          <w:szCs w:val="24"/>
        </w:rPr>
        <w:t>W kontekście proponowanej zmiany należy wskazać, że w szczególności dla sprzętu lotniczego (wojskowe statki powietrzne), dostarczanego przez wykonawców lub podwykonawców zamówień publicznych, podstawowym (powszechnie używanym) językiem dla sporządzanej przez nich dokumentacji technicznej jest język angielski, jako język międzynarodowy używany w lotnictwie. Jednocześnie należy zwrócić uwagę, że np.: obecnie użytkowane w Siłach Zbrojnych Rzeczypospolitej Polskiej (SZ RP) samoloty M-346, mimo istnienia wersji polskojęzycznej, eksploatowane są przez personel latający i służbę inżynieryjno-lotniczą w pierwszej kolejności w oparciu o dokumentację techniczną sporządzoną w języku angielskim. Taka praktyka stosowana jest obecnie nie tylko dla samolotu M-346, ale również do innych platform powietrznych wykorzystywanych przez SZ RP (samoloty: F-16, G-550, B-737-800, C-130, C-295M). Ponadto należy wskazać, że dokumentacja techniczna opracowana przez zagranicznego producenta sprzętu lotniczego w języku angielskim podlega certyfikacji przez właściwe organy władzy lotniczej kraju producenta. Jednocześnie jakość i zawartość merytoryczna dokumentacji jest nadzorowana przez tego producenta, który jest odpowiedzialny za to przez cały okres eksploatacji statku powietrznego.</w:t>
      </w:r>
      <w:r w:rsidR="00AF4D01">
        <w:rPr>
          <w:rFonts w:ascii="Times New Roman" w:hAnsi="Times New Roman"/>
          <w:sz w:val="24"/>
          <w:szCs w:val="24"/>
        </w:rPr>
        <w:t xml:space="preserve"> </w:t>
      </w:r>
    </w:p>
    <w:p w14:paraId="7DE75B60" w14:textId="02BBF307" w:rsidR="00216BB1" w:rsidRPr="00216BB1" w:rsidRDefault="00216BB1" w:rsidP="00AF4D01">
      <w:pPr>
        <w:spacing w:line="360" w:lineRule="auto"/>
        <w:ind w:left="-17" w:firstLine="726"/>
        <w:jc w:val="both"/>
        <w:rPr>
          <w:rFonts w:ascii="Times New Roman" w:hAnsi="Times New Roman"/>
          <w:sz w:val="24"/>
          <w:szCs w:val="24"/>
        </w:rPr>
      </w:pPr>
      <w:r w:rsidRPr="00216BB1">
        <w:rPr>
          <w:rFonts w:ascii="Times New Roman" w:hAnsi="Times New Roman"/>
          <w:sz w:val="24"/>
          <w:szCs w:val="24"/>
        </w:rPr>
        <w:t>Przykładowo korzystanie z dokumentacji technicznej sprzętu lotniczego w języku angielskim wymaga przygotowania personelu eksploatującego w zakresie znajomości języka na poziomie wykluczającym niewłaściwą interpretację zapisów dokumentacji technicznej, w celu wyeliminowania ryzyk wynikających z ewentualnych błędów w eksploatacji, uszkodzenia SpW lub zagrożenia dla życia lub zdrowia. W związku z tym w resorcie obrony narodowej w odpowiednich dokumentach kompetencyjnych – Kartach Opisu Stanowiska Służbowego</w:t>
      </w:r>
      <w:r w:rsidR="00AF4D01">
        <w:rPr>
          <w:rFonts w:ascii="Times New Roman" w:hAnsi="Times New Roman"/>
          <w:sz w:val="24"/>
          <w:szCs w:val="24"/>
        </w:rPr>
        <w:t xml:space="preserve"> </w:t>
      </w:r>
      <w:r w:rsidRPr="00216BB1">
        <w:rPr>
          <w:rFonts w:ascii="Times New Roman" w:hAnsi="Times New Roman"/>
          <w:sz w:val="24"/>
          <w:szCs w:val="24"/>
        </w:rPr>
        <w:t>(art. 119 ustawy o obronie Ojczyny) formułujących wymagania dla personelu eksploatującego dany SpW znajdują się wymagania w zakresie odpowiedniego poziomu znajomości języka obcego (potwierdzanego stosownym certyfikatem) oraz szkoleń w tym zakresie, a żołnierze i pracownicy resortu obrony narodowej w konsekwencji są przygotowywani do realizacji zadań z bezpośrednim wykorzystaniem dokumentacji w języku obcym. W tym kontekście należy wskazać także, że jednym z kryteriów promocji na oficera jest obowiązek posiadania znajomości języka angielskiego według STANAG 6001 (poziomy biegłości językowej) na poziomie: słuchanie – 3, mówienie – 2, czytanie – 3, pisanie – 2 (podoficerowie odpowiednio:</w:t>
      </w:r>
      <w:r w:rsidR="009C56CD">
        <w:rPr>
          <w:rFonts w:ascii="Times New Roman" w:hAnsi="Times New Roman"/>
          <w:sz w:val="24"/>
          <w:szCs w:val="24"/>
        </w:rPr>
        <w:t xml:space="preserve"> </w:t>
      </w:r>
      <w:r w:rsidRPr="00216BB1">
        <w:rPr>
          <w:rFonts w:ascii="Times New Roman" w:hAnsi="Times New Roman"/>
          <w:sz w:val="24"/>
          <w:szCs w:val="24"/>
        </w:rPr>
        <w:t xml:space="preserve">2, 1, 2, 1). Szczegółowo kwestię kształcenia językowego w ramach resortu obrony narodowej reguluje </w:t>
      </w:r>
      <w:r w:rsidRPr="00216BB1">
        <w:rPr>
          <w:rFonts w:ascii="Times New Roman" w:hAnsi="Times New Roman"/>
          <w:sz w:val="24"/>
          <w:szCs w:val="24"/>
        </w:rPr>
        <w:lastRenderedPageBreak/>
        <w:t>decyzja Nr 73/MON Ministra Obrony Narodowej z dnia 26 maja 2020 r. w sprawie kształcenia i egzaminowania ze znajomości języków obcych w resorcie obrony narodowej (Dz. Urz. Min. Obr. Nar. poz. 89 oraz z 2021 r. poz. 257).</w:t>
      </w:r>
      <w:r w:rsidR="00AF4D01">
        <w:rPr>
          <w:rFonts w:ascii="Times New Roman" w:hAnsi="Times New Roman"/>
          <w:sz w:val="24"/>
          <w:szCs w:val="24"/>
        </w:rPr>
        <w:t xml:space="preserve"> </w:t>
      </w:r>
      <w:r w:rsidRPr="00216BB1">
        <w:rPr>
          <w:rFonts w:ascii="Times New Roman" w:hAnsi="Times New Roman"/>
          <w:sz w:val="24"/>
          <w:szCs w:val="24"/>
        </w:rPr>
        <w:t>Zgodnie ze wskazaną regulacją nauką i doskonaleniem znajomości języków obcych w resorcie obrony narodowej objęci są żołnierze zawodowi, kandydaci na żołnierzy zawodowych, członkowie korpusu służby cywilnej i osoby niebędące członkami korpusu służby cywilnej zatrudnione na podstawie umowy o pracę lub na innej podstawie. Jednocześnie w procesie kształcenia językowego jednym z priorytetów</w:t>
      </w:r>
      <w:r w:rsidR="00053BA4">
        <w:rPr>
          <w:rFonts w:ascii="Times New Roman" w:hAnsi="Times New Roman"/>
          <w:sz w:val="24"/>
          <w:szCs w:val="24"/>
        </w:rPr>
        <w:t xml:space="preserve"> </w:t>
      </w:r>
      <w:r w:rsidRPr="00216BB1">
        <w:rPr>
          <w:rFonts w:ascii="Times New Roman" w:hAnsi="Times New Roman"/>
          <w:sz w:val="24"/>
          <w:szCs w:val="24"/>
        </w:rPr>
        <w:t>w zakresie kształcenia językowego jest możliwość spełnienia wymogów określonych na danym stanowisku służbowym. Kształcenie językowe żołnierzy zawodowych i pracowników resortu obrony narodowej odbywa się w ramach programowego nauczania kandydatów na żołnierzy zawodowych w jednostkach szkolnictwa wojskowego (uczelnie wojskowe, centra i ośrodki szkolenia oraz szkoły podoficerskie), w ramach semestralnych kursów językowych, czy też programowym doskonaleniu znajomości terminologii wojskowej w ramach systemu doskonalenia zawodowego żołnierzy zawodowych na specjalistycznych kursach (studiach). W związku z tym należy wskazać, że w resorcie obrony narodowej kształcenie językowe ma charakter systemowego przygotowania do wykonywania zadań na danym stanowisku oraz nie jest konieczne ponoszenie z tego tytułu dodatkowych kosztów.</w:t>
      </w:r>
      <w:r w:rsidR="00AF4D01">
        <w:rPr>
          <w:rFonts w:ascii="Times New Roman" w:hAnsi="Times New Roman"/>
          <w:sz w:val="24"/>
          <w:szCs w:val="24"/>
        </w:rPr>
        <w:t xml:space="preserve"> </w:t>
      </w:r>
    </w:p>
    <w:p w14:paraId="2FA96916" w14:textId="30178A63" w:rsidR="00216BB1" w:rsidRPr="00216BB1" w:rsidRDefault="00216BB1" w:rsidP="00AF4D01">
      <w:pPr>
        <w:spacing w:line="360" w:lineRule="auto"/>
        <w:ind w:left="-17" w:firstLine="726"/>
        <w:jc w:val="both"/>
        <w:rPr>
          <w:rFonts w:ascii="Times New Roman" w:hAnsi="Times New Roman"/>
          <w:sz w:val="24"/>
          <w:szCs w:val="24"/>
        </w:rPr>
      </w:pPr>
      <w:r w:rsidRPr="00216BB1">
        <w:rPr>
          <w:rFonts w:ascii="Times New Roman" w:hAnsi="Times New Roman"/>
          <w:sz w:val="24"/>
          <w:szCs w:val="24"/>
        </w:rPr>
        <w:t xml:space="preserve">Dotychczasowe doświadczenia wskazują, że wykonawcy (zagraniczni producenci) przyjmujący w ramach postanowień umów dostawy obowiązek tłumaczenia dokumentacji technicznej na język polski podnoszą, że nie będzie ona certyfikowana przez właściwą władzę lotniczą, a producent nie chce brać odpowiedzialności za błędy wynikające z jej stosowania (błędy tłumaczenia). Powyższe wpływa na kwestię rozpatrywania ewentualnych roszczeń gwarancyjnych w kontekście elementu przyczynienia się użytkownika do powstania konkretnej usterki lub wady produktu. W związku z brakiem w Polsce odpowiedniej krajowej władzy lotniczej dla lotnictwa państwowego nie jest również możliwa certyfikacja tłumaczonej dokumentacji technicznej. Należy również zwrócić uwagę, że jej tłumaczenie na język polski wydłuża czas dostawy SpW (o czas niezbędny na przygotowanie tych tłumaczeń) oraz wprowadzania do niej zmian w ramach eksploatacji oraz zwiększa koszty realizacji całej umowy oraz późniejszej eksploatacji. Mając ponadto na uwadze bezpieczeństwo wykonywania zadań, w szczególności realizowanych przez Siły Powietrzne, należy podkreślić, że dokumentacja techniczna SpW podlega ciągłej ewolucji i modyfikacji. Wszelkie jej aktualizacje, w tym m.in. listy serwisowe, biuletyny techniczne i dyrektywy, wprowadzane są w języku angielskim w trybie ciągłym. Tłumaczenie aktualizacji na język polski może powodować opóźnienia w ich implementacji w jednostkach eksploatujących SpW, co w świetle wymogu korzystania z dokumentacji w języku polskim może mieć wpływ na zaistnienie błędów w eksploatacji, </w:t>
      </w:r>
      <w:r w:rsidRPr="00216BB1">
        <w:rPr>
          <w:rFonts w:ascii="Times New Roman" w:hAnsi="Times New Roman"/>
          <w:sz w:val="24"/>
          <w:szCs w:val="24"/>
        </w:rPr>
        <w:lastRenderedPageBreak/>
        <w:t>skutkujących uszkodzeniem SpW lub zagrożeniem życia lub zdrowia personelu. Podobne potrzeby</w:t>
      </w:r>
      <w:r w:rsidR="009C56CD">
        <w:rPr>
          <w:rFonts w:ascii="Times New Roman" w:hAnsi="Times New Roman"/>
          <w:sz w:val="24"/>
          <w:szCs w:val="24"/>
        </w:rPr>
        <w:t>,</w:t>
      </w:r>
      <w:r w:rsidRPr="00216BB1">
        <w:rPr>
          <w:rFonts w:ascii="Times New Roman" w:hAnsi="Times New Roman"/>
          <w:sz w:val="24"/>
          <w:szCs w:val="24"/>
        </w:rPr>
        <w:t xml:space="preserve"> ale i ograniczenia</w:t>
      </w:r>
      <w:r w:rsidR="009C56CD">
        <w:rPr>
          <w:rFonts w:ascii="Times New Roman" w:hAnsi="Times New Roman"/>
          <w:sz w:val="24"/>
          <w:szCs w:val="24"/>
        </w:rPr>
        <w:t>,</w:t>
      </w:r>
      <w:r w:rsidRPr="00216BB1">
        <w:rPr>
          <w:rFonts w:ascii="Times New Roman" w:hAnsi="Times New Roman"/>
          <w:sz w:val="24"/>
          <w:szCs w:val="24"/>
        </w:rPr>
        <w:t xml:space="preserve"> mogą dotyczyć także innych kategorii sprzętowych niż sprzęt stricte lotniczy. Mogą je stanowić elementy związane ze sprzętem lotniczym, jak choćby sprzęt obsługi naziemnej, sprzęt szkoleniowy (symulatory, trenażery), czy też dedykowane wyposażenie.</w:t>
      </w:r>
      <w:r w:rsidR="00AF4D01">
        <w:rPr>
          <w:rFonts w:ascii="Times New Roman" w:hAnsi="Times New Roman"/>
          <w:sz w:val="24"/>
          <w:szCs w:val="24"/>
        </w:rPr>
        <w:t xml:space="preserve"> </w:t>
      </w:r>
    </w:p>
    <w:p w14:paraId="11314A89" w14:textId="1224C093" w:rsidR="00216BB1" w:rsidRPr="00216BB1" w:rsidRDefault="00216BB1" w:rsidP="00AF4D01">
      <w:pPr>
        <w:spacing w:line="360" w:lineRule="auto"/>
        <w:ind w:left="-17" w:firstLine="726"/>
        <w:jc w:val="both"/>
        <w:rPr>
          <w:rFonts w:ascii="Times New Roman" w:hAnsi="Times New Roman"/>
          <w:sz w:val="24"/>
          <w:szCs w:val="24"/>
        </w:rPr>
      </w:pPr>
      <w:r w:rsidRPr="00216BB1">
        <w:rPr>
          <w:rFonts w:ascii="Times New Roman" w:hAnsi="Times New Roman"/>
          <w:sz w:val="24"/>
          <w:szCs w:val="24"/>
        </w:rPr>
        <w:t>Biorąc pod uwagę powyższe uwarunkowania, w przypadku przykładowego przygotowania (przeszkolenie kadry i pracowników) konkretnych jednostek Sił Zbrojnych Rzeczypospolitej Polskiej do eksploatacji jakiegokolwiek SpW według dokumentacji w języku powszechnie używanym w handlu międzynarodowym, w tym w szczególności w języku angielskim, projekt przewiduje możliwość odstąpienia od obowiązku tłumaczenia dokumentacji technicznej na język polski. Przedmiotowe rozwiązanie może być w szczególności korzystne w przypadku wspólnej realizacji zadań w ramach działań sojuszniczych, gdzie konieczne jest wykorzystanie SpW.</w:t>
      </w:r>
      <w:r w:rsidR="00AF4D01">
        <w:rPr>
          <w:rFonts w:ascii="Times New Roman" w:hAnsi="Times New Roman"/>
          <w:sz w:val="24"/>
          <w:szCs w:val="24"/>
        </w:rPr>
        <w:t xml:space="preserve"> </w:t>
      </w:r>
    </w:p>
    <w:p w14:paraId="2B051F92" w14:textId="77777777" w:rsidR="00216BB1" w:rsidRPr="00216BB1" w:rsidRDefault="00216BB1" w:rsidP="00AF4D01">
      <w:pPr>
        <w:spacing w:line="360" w:lineRule="auto"/>
        <w:ind w:left="709"/>
        <w:jc w:val="both"/>
        <w:rPr>
          <w:rFonts w:ascii="Times New Roman" w:hAnsi="Times New Roman"/>
          <w:sz w:val="24"/>
          <w:szCs w:val="24"/>
        </w:rPr>
      </w:pPr>
      <w:r w:rsidRPr="00216BB1">
        <w:rPr>
          <w:rFonts w:ascii="Times New Roman" w:hAnsi="Times New Roman"/>
          <w:sz w:val="24"/>
          <w:szCs w:val="24"/>
        </w:rPr>
        <w:t xml:space="preserve">Z uwagi zatem na: </w:t>
      </w:r>
    </w:p>
    <w:p w14:paraId="7E98E78C" w14:textId="77777777" w:rsidR="00216BB1" w:rsidRPr="00216BB1" w:rsidRDefault="00216BB1" w:rsidP="00AF4D01">
      <w:pPr>
        <w:numPr>
          <w:ilvl w:val="0"/>
          <w:numId w:val="17"/>
        </w:numPr>
        <w:spacing w:after="5" w:line="360" w:lineRule="auto"/>
        <w:ind w:hanging="360"/>
        <w:jc w:val="both"/>
        <w:rPr>
          <w:rFonts w:ascii="Times New Roman" w:hAnsi="Times New Roman"/>
          <w:sz w:val="24"/>
          <w:szCs w:val="24"/>
        </w:rPr>
      </w:pPr>
      <w:r w:rsidRPr="00216BB1">
        <w:rPr>
          <w:rFonts w:ascii="Times New Roman" w:hAnsi="Times New Roman"/>
          <w:sz w:val="24"/>
          <w:szCs w:val="24"/>
        </w:rPr>
        <w:t xml:space="preserve">zagrożenia dla prawidłowej eksploatacji SpW oraz życia i zdrowia personelu, wynikające z jakości dokonywanych tłumaczeń, ryzyko braku certyfikacji oraz opóźnień we wprowadzaniu aktualizacji dokumentacji technicznej eksploatowanego SpW, </w:t>
      </w:r>
    </w:p>
    <w:p w14:paraId="4AF7D8F3" w14:textId="77777777" w:rsidR="00216BB1" w:rsidRPr="00216BB1" w:rsidRDefault="00216BB1" w:rsidP="00AF4D01">
      <w:pPr>
        <w:numPr>
          <w:ilvl w:val="0"/>
          <w:numId w:val="17"/>
        </w:numPr>
        <w:spacing w:after="5" w:line="360" w:lineRule="auto"/>
        <w:ind w:hanging="360"/>
        <w:jc w:val="both"/>
        <w:rPr>
          <w:rFonts w:ascii="Times New Roman" w:hAnsi="Times New Roman"/>
          <w:sz w:val="24"/>
          <w:szCs w:val="24"/>
        </w:rPr>
      </w:pPr>
      <w:r w:rsidRPr="00216BB1">
        <w:rPr>
          <w:rFonts w:ascii="Times New Roman" w:hAnsi="Times New Roman"/>
          <w:sz w:val="24"/>
          <w:szCs w:val="24"/>
        </w:rPr>
        <w:t xml:space="preserve">ogólną praktykę (powszechność) stosowania dokumentacji technicznej w języku angielskim, w szczególności dla SpW w dziedzinie lotniczej, </w:t>
      </w:r>
    </w:p>
    <w:p w14:paraId="214ABC1E" w14:textId="77777777" w:rsidR="00216BB1" w:rsidRPr="00216BB1" w:rsidRDefault="00216BB1" w:rsidP="00AF4D01">
      <w:pPr>
        <w:numPr>
          <w:ilvl w:val="0"/>
          <w:numId w:val="17"/>
        </w:numPr>
        <w:spacing w:after="5" w:line="360" w:lineRule="auto"/>
        <w:ind w:hanging="360"/>
        <w:jc w:val="both"/>
        <w:rPr>
          <w:rFonts w:ascii="Times New Roman" w:hAnsi="Times New Roman"/>
          <w:sz w:val="24"/>
          <w:szCs w:val="24"/>
        </w:rPr>
      </w:pPr>
      <w:r w:rsidRPr="00216BB1">
        <w:rPr>
          <w:rFonts w:ascii="Times New Roman" w:hAnsi="Times New Roman"/>
          <w:sz w:val="24"/>
          <w:szCs w:val="24"/>
        </w:rPr>
        <w:t xml:space="preserve">aspekty ekonomiczne (koszty tłumaczenia dokumentacji technicznej i jej późniejszych aktualizacji, koszty przeprowadzenia zamówienia), </w:t>
      </w:r>
    </w:p>
    <w:p w14:paraId="4B1F9C92" w14:textId="77777777" w:rsidR="00216BB1" w:rsidRPr="00216BB1" w:rsidRDefault="00216BB1" w:rsidP="00AF4D01">
      <w:pPr>
        <w:numPr>
          <w:ilvl w:val="0"/>
          <w:numId w:val="17"/>
        </w:numPr>
        <w:spacing w:after="5" w:line="360" w:lineRule="auto"/>
        <w:ind w:hanging="360"/>
        <w:jc w:val="both"/>
        <w:rPr>
          <w:rFonts w:ascii="Times New Roman" w:hAnsi="Times New Roman"/>
          <w:sz w:val="24"/>
          <w:szCs w:val="24"/>
        </w:rPr>
      </w:pPr>
      <w:r w:rsidRPr="00216BB1">
        <w:rPr>
          <w:rFonts w:ascii="Times New Roman" w:hAnsi="Times New Roman"/>
          <w:sz w:val="24"/>
          <w:szCs w:val="24"/>
        </w:rPr>
        <w:t xml:space="preserve">fakt przygotowywania językowego na bazie systemowego kształcenia kandydatów na żołnierzy zawodowych, żołnierzy zawodowych i pracowników resortu obrony narodowej </w:t>
      </w:r>
    </w:p>
    <w:p w14:paraId="16C6666E" w14:textId="26FC7B41" w:rsidR="00216BB1" w:rsidRDefault="00216BB1" w:rsidP="00AF4D01">
      <w:pPr>
        <w:spacing w:line="360" w:lineRule="auto"/>
        <w:ind w:left="-17"/>
        <w:jc w:val="both"/>
        <w:rPr>
          <w:rFonts w:ascii="Times New Roman" w:hAnsi="Times New Roman"/>
          <w:sz w:val="24"/>
          <w:szCs w:val="24"/>
        </w:rPr>
      </w:pPr>
      <w:r w:rsidRPr="00216BB1">
        <w:rPr>
          <w:rFonts w:ascii="Times New Roman" w:hAnsi="Times New Roman"/>
          <w:sz w:val="24"/>
          <w:szCs w:val="24"/>
        </w:rPr>
        <w:t xml:space="preserve">– zasadnym jest dopuszczenie możliwości pozyskiwania, w konkretnych przypadkach, tylko i wyłącznie dokumentacji technicznej w języku angielskim lub innym języku powszechnie używanym w handlu międzynarodowym, bez konieczności jej tłumaczenia na język polski, chyba że zamawiający udzielający zamówienia w dziedzinach obronności i bezpieczeństwa postanowi inaczej. W związku z tym każdorazowo decyzja o odstąpieniu od generalnej zasady stosowania języka polskiego będzie należała do zamawiającego. Należy przy tym wskazać, że celowym zabiegiem legislacyjnym jest uzależnienie kwestii tłumaczenia od decyzji zamawiającego, który indywidulanie, to jest w odniesieniu do każdego z zamówień, powinien przed przekazaniem dokumentów zamówienia, zawierających wymagania co do wersji językowej dokumentacji technicznej, przenalizować skutki podejmowanej decyzji. Powyższe dotyczyć musi między innymi stopnia przygotowania językowego personelu do użytkowania na bazie dokumentacji technicznej w konkretnym języku obcym, w kontekście ewentualnej potrzeby jej tłumaczenia (racjonalność dokonania tłumaczenia, terminy osiągnięcia gotowości). </w:t>
      </w:r>
    </w:p>
    <w:p w14:paraId="1396B36B" w14:textId="3F113AC4" w:rsidR="00787AA4" w:rsidRPr="0069076A" w:rsidRDefault="00787AA4" w:rsidP="00AF4D01">
      <w:pPr>
        <w:spacing w:line="360" w:lineRule="auto"/>
        <w:ind w:left="-17" w:firstLine="725"/>
        <w:jc w:val="both"/>
        <w:rPr>
          <w:rFonts w:ascii="Times New Roman" w:hAnsi="Times New Roman"/>
          <w:sz w:val="24"/>
          <w:szCs w:val="24"/>
        </w:rPr>
      </w:pPr>
      <w:r w:rsidRPr="00DC24A0">
        <w:rPr>
          <w:rFonts w:ascii="Times New Roman" w:hAnsi="Times New Roman"/>
          <w:sz w:val="24"/>
          <w:szCs w:val="24"/>
        </w:rPr>
        <w:lastRenderedPageBreak/>
        <w:t>Projektowana ustawa zakłada również dodanie w art. 11 po punkcie 8 punktu 9 dotyczącego wyłączenia od obowiązku stosowania języka polskiego „</w:t>
      </w:r>
      <w:r w:rsidRPr="0069076A">
        <w:rPr>
          <w:rFonts w:ascii="Times New Roman" w:hAnsi="Times New Roman"/>
          <w:sz w:val="24"/>
          <w:szCs w:val="24"/>
        </w:rPr>
        <w:t>czynności w procedurze wyboru projektów, o których mowa w art. 2 pkt 22 ustawy z dnia 28 kwietnia 2022 r. o zasadach realizacji zadań finansowanych ze środków europejskich w perspektywie finansowej 2021</w:t>
      </w:r>
      <w:r w:rsidR="009C56CD" w:rsidRPr="00FF3C14">
        <w:rPr>
          <w:rFonts w:ascii="Times New Roman" w:hAnsi="Times New Roman"/>
          <w:sz w:val="24"/>
          <w:szCs w:val="24"/>
        </w:rPr>
        <w:t>–</w:t>
      </w:r>
      <w:r w:rsidRPr="0069076A">
        <w:rPr>
          <w:rFonts w:ascii="Times New Roman" w:hAnsi="Times New Roman"/>
          <w:sz w:val="24"/>
          <w:szCs w:val="24"/>
        </w:rPr>
        <w:t>2027 (Dz. U. poz. 1079 oraz z 2024 r. poz. 1717) w sytuacjach uzasadnionych międzynarodowym charakterem projektu lub koniecznością oceny projektu przez zagranicznych ekspertów.”</w:t>
      </w:r>
      <w:r w:rsidR="00DC24A0">
        <w:rPr>
          <w:rFonts w:ascii="Times New Roman" w:hAnsi="Times New Roman"/>
          <w:sz w:val="24"/>
          <w:szCs w:val="24"/>
        </w:rPr>
        <w:t>.</w:t>
      </w:r>
    </w:p>
    <w:p w14:paraId="21C6755B" w14:textId="77777777" w:rsidR="00960B07" w:rsidRDefault="00787AA4" w:rsidP="00AF4D01">
      <w:pPr>
        <w:spacing w:line="360" w:lineRule="auto"/>
        <w:ind w:left="-17" w:firstLine="725"/>
        <w:jc w:val="both"/>
        <w:rPr>
          <w:rFonts w:ascii="Times New Roman" w:hAnsi="Times New Roman"/>
          <w:sz w:val="24"/>
          <w:szCs w:val="24"/>
        </w:rPr>
      </w:pPr>
      <w:r>
        <w:rPr>
          <w:rFonts w:ascii="Times New Roman" w:hAnsi="Times New Roman"/>
          <w:sz w:val="24"/>
          <w:szCs w:val="24"/>
        </w:rPr>
        <w:t xml:space="preserve">Zmiana </w:t>
      </w:r>
      <w:r w:rsidR="00960B07">
        <w:rPr>
          <w:rFonts w:ascii="Times New Roman" w:hAnsi="Times New Roman"/>
          <w:sz w:val="24"/>
          <w:szCs w:val="24"/>
        </w:rPr>
        <w:t xml:space="preserve">ta </w:t>
      </w:r>
      <w:r>
        <w:rPr>
          <w:rFonts w:ascii="Times New Roman" w:hAnsi="Times New Roman"/>
          <w:sz w:val="24"/>
          <w:szCs w:val="24"/>
        </w:rPr>
        <w:t>podyktowana jest k</w:t>
      </w:r>
      <w:r w:rsidRPr="00787AA4">
        <w:rPr>
          <w:rFonts w:ascii="Times New Roman" w:hAnsi="Times New Roman"/>
          <w:sz w:val="24"/>
          <w:szCs w:val="24"/>
        </w:rPr>
        <w:t>onieczn</w:t>
      </w:r>
      <w:r>
        <w:rPr>
          <w:rFonts w:ascii="Times New Roman" w:hAnsi="Times New Roman"/>
          <w:sz w:val="24"/>
          <w:szCs w:val="24"/>
        </w:rPr>
        <w:t>ością</w:t>
      </w:r>
      <w:r w:rsidRPr="00787AA4">
        <w:rPr>
          <w:rFonts w:ascii="Times New Roman" w:hAnsi="Times New Roman"/>
          <w:sz w:val="24"/>
          <w:szCs w:val="24"/>
        </w:rPr>
        <w:t xml:space="preserve"> bezpośrednie</w:t>
      </w:r>
      <w:r>
        <w:rPr>
          <w:rFonts w:ascii="Times New Roman" w:hAnsi="Times New Roman"/>
          <w:sz w:val="24"/>
          <w:szCs w:val="24"/>
        </w:rPr>
        <w:t>go</w:t>
      </w:r>
      <w:r w:rsidRPr="00787AA4">
        <w:rPr>
          <w:rFonts w:ascii="Times New Roman" w:hAnsi="Times New Roman"/>
          <w:sz w:val="24"/>
          <w:szCs w:val="24"/>
        </w:rPr>
        <w:t xml:space="preserve"> wskazan</w:t>
      </w:r>
      <w:r>
        <w:rPr>
          <w:rFonts w:ascii="Times New Roman" w:hAnsi="Times New Roman"/>
          <w:sz w:val="24"/>
          <w:szCs w:val="24"/>
        </w:rPr>
        <w:t>ia</w:t>
      </w:r>
      <w:r w:rsidRPr="00787AA4">
        <w:rPr>
          <w:rFonts w:ascii="Times New Roman" w:hAnsi="Times New Roman"/>
          <w:sz w:val="24"/>
          <w:szCs w:val="24"/>
        </w:rPr>
        <w:t xml:space="preserve"> w ustawie, że instytucja może dopuścić stosowanie przy aplikowaniu i ocenie wniosków języka innego niż język polski. Samo wprowadzenie możliwości stosowania języka obcego tylko do regulaminu konkursu, bez odpowiedniego umocowania ustawowego, nie będzie możliwe. Potwierdza to orzecznictwo sądów, które negatywnie oceniły taką praktykę w niektórych konkursach PO IR prowadzonych przez NCBR, wskazując właśnie na</w:t>
      </w:r>
      <w:r w:rsidR="00960B07">
        <w:rPr>
          <w:rFonts w:ascii="Times New Roman" w:hAnsi="Times New Roman"/>
          <w:sz w:val="24"/>
          <w:szCs w:val="24"/>
        </w:rPr>
        <w:t xml:space="preserve"> </w:t>
      </w:r>
      <w:r w:rsidR="00960B07" w:rsidRPr="00960B07">
        <w:rPr>
          <w:rFonts w:ascii="Times New Roman" w:hAnsi="Times New Roman"/>
          <w:sz w:val="24"/>
          <w:szCs w:val="24"/>
        </w:rPr>
        <w:t xml:space="preserve">brak odpowiedniego umocowania w ustawie, stwarzającego wyjątek od ogólnej zasady dot. stosowania języka polskiego, określonej w ustawie o języku polskim. </w:t>
      </w:r>
    </w:p>
    <w:p w14:paraId="5DDEF02A" w14:textId="130835FE" w:rsidR="00EB0C8F" w:rsidRDefault="00960B07" w:rsidP="00AF4D01">
      <w:pPr>
        <w:spacing w:line="360" w:lineRule="auto"/>
        <w:ind w:left="-17" w:firstLine="725"/>
        <w:jc w:val="both"/>
        <w:rPr>
          <w:rFonts w:ascii="Times New Roman" w:hAnsi="Times New Roman"/>
          <w:sz w:val="24"/>
          <w:szCs w:val="24"/>
        </w:rPr>
      </w:pPr>
      <w:r w:rsidRPr="00960B07">
        <w:rPr>
          <w:rFonts w:ascii="Times New Roman" w:hAnsi="Times New Roman"/>
          <w:sz w:val="24"/>
          <w:szCs w:val="24"/>
        </w:rPr>
        <w:t>Dodanie zatem w ustawie bezpośredniego wskazania dot</w:t>
      </w:r>
      <w:r>
        <w:rPr>
          <w:rFonts w:ascii="Times New Roman" w:hAnsi="Times New Roman"/>
          <w:sz w:val="24"/>
          <w:szCs w:val="24"/>
        </w:rPr>
        <w:t>yczącego</w:t>
      </w:r>
      <w:r w:rsidRPr="00960B07">
        <w:rPr>
          <w:rFonts w:ascii="Times New Roman" w:hAnsi="Times New Roman"/>
          <w:sz w:val="24"/>
          <w:szCs w:val="24"/>
        </w:rPr>
        <w:t xml:space="preserve"> możliwości stosowania języka innego niż język polski jest krytycznym warunkiem sine qua non dla takiej praktyki. Bez umocowania ustawowego nie będzie możliwe organizowanie konkursów wykorzystujących języki inne niż polski. Jednocześnie umożliwienie takiej praktyki jest konieczne dla wszystkich instrumentów z komponentem międzynarodowym. Dotyczy to n</w:t>
      </w:r>
      <w:r>
        <w:rPr>
          <w:rFonts w:ascii="Times New Roman" w:hAnsi="Times New Roman"/>
          <w:sz w:val="24"/>
          <w:szCs w:val="24"/>
        </w:rPr>
        <w:t xml:space="preserve">a </w:t>
      </w:r>
      <w:r w:rsidRPr="00960B07">
        <w:rPr>
          <w:rFonts w:ascii="Times New Roman" w:hAnsi="Times New Roman"/>
          <w:sz w:val="24"/>
          <w:szCs w:val="24"/>
        </w:rPr>
        <w:t>p</w:t>
      </w:r>
      <w:r>
        <w:rPr>
          <w:rFonts w:ascii="Times New Roman" w:hAnsi="Times New Roman"/>
          <w:sz w:val="24"/>
          <w:szCs w:val="24"/>
        </w:rPr>
        <w:t>rzykład</w:t>
      </w:r>
      <w:r w:rsidRPr="00960B07">
        <w:rPr>
          <w:rFonts w:ascii="Times New Roman" w:hAnsi="Times New Roman"/>
          <w:sz w:val="24"/>
          <w:szCs w:val="24"/>
        </w:rPr>
        <w:t xml:space="preserve"> partnerstw międzynarodowych, konsorcjów międzynarodowych, pozyskiwania zagranicznych naukowców tworzących swoje zespoły badawcze w Polsce, zagranicznych inwestorów czy współpracy z zagranicznymi podmiotami. W przypadku pozostawienia wymogu aplikowania i komunikowania w języku polskim, wszystkie tego typu podmioty będą miały utrudnione możliwości uczestnictwa w jakiejkolwiek roli w ramach programów operacyjnych w perspektywie 2021</w:t>
      </w:r>
      <w:r w:rsidR="009C56CD" w:rsidRPr="00FF3C14">
        <w:rPr>
          <w:rFonts w:ascii="Times New Roman" w:hAnsi="Times New Roman"/>
          <w:sz w:val="24"/>
          <w:szCs w:val="24"/>
        </w:rPr>
        <w:t>–</w:t>
      </w:r>
      <w:r w:rsidRPr="00960B07">
        <w:rPr>
          <w:rFonts w:ascii="Times New Roman" w:hAnsi="Times New Roman"/>
          <w:sz w:val="24"/>
          <w:szCs w:val="24"/>
        </w:rPr>
        <w:t xml:space="preserve">2027. Dotyczy to także ekspertów oceniających, których pozyskanie z zagranicy może być konieczne w przypadku, gdy nie jest możliwe pozyskanie eksperta krajowego z uwagi na konflikt interesów, niszową branżę lub poziom doskonałości naukowej ocenianego projektu. </w:t>
      </w:r>
    </w:p>
    <w:p w14:paraId="34A10B51" w14:textId="289E98FE" w:rsidR="00960B07" w:rsidRDefault="00960B07" w:rsidP="00AF4D01">
      <w:pPr>
        <w:spacing w:line="360" w:lineRule="auto"/>
        <w:ind w:left="-17" w:firstLine="725"/>
        <w:jc w:val="both"/>
        <w:rPr>
          <w:rFonts w:ascii="Times New Roman" w:hAnsi="Times New Roman"/>
          <w:sz w:val="24"/>
          <w:szCs w:val="24"/>
        </w:rPr>
      </w:pPr>
      <w:r w:rsidRPr="00960B07">
        <w:rPr>
          <w:rFonts w:ascii="Times New Roman" w:hAnsi="Times New Roman"/>
          <w:sz w:val="24"/>
          <w:szCs w:val="24"/>
        </w:rPr>
        <w:t>Jednocześnie należy podkreślić, iż</w:t>
      </w:r>
      <w:r>
        <w:rPr>
          <w:rFonts w:ascii="Times New Roman" w:hAnsi="Times New Roman"/>
          <w:sz w:val="24"/>
          <w:szCs w:val="24"/>
        </w:rPr>
        <w:t xml:space="preserve"> </w:t>
      </w:r>
      <w:r w:rsidRPr="00960B07">
        <w:rPr>
          <w:rFonts w:ascii="Times New Roman" w:hAnsi="Times New Roman"/>
          <w:sz w:val="24"/>
          <w:szCs w:val="24"/>
        </w:rPr>
        <w:t xml:space="preserve">z uwagi na ograniczoną pulę ekspertów w Polsce dopuszczenie obcego języka w ocenie wniosków o dofinansowanie przy naborze usprawni proces ich oceny, jak również spowoduje redukcję kosztów związanych z zapewnieniem tłumaczenia w procesie oceny wniosków przed przekazaniem projektu do oceny eksperta zagranicznego. Należy podkreślić, iż wsparcie finansowe w ramach instrumentów z komponentem międzynarodowym skierowane jest m.in. do organizacji badawczych i ma na celu m.in. dofinansowanie innowacyjnych badań naukowych o dużym potencjale wdrożeniowym czy też dofinansowanie </w:t>
      </w:r>
      <w:r w:rsidRPr="00960B07">
        <w:rPr>
          <w:rFonts w:ascii="Times New Roman" w:hAnsi="Times New Roman"/>
          <w:sz w:val="24"/>
          <w:szCs w:val="24"/>
        </w:rPr>
        <w:lastRenderedPageBreak/>
        <w:t>utworzenia w Polsce wyspecjalizowanych, wiodących w skali światowej zespołów i organizacji badawczych, w których możliwe będzie osiągniecie doskonałości naukowej i międzynarodowej konkurencyjności badań. Projekty opisywane we wnioskach musza być oryginalne, indywidualne i opisywać planowane prace badawcze, które będą prowadzone w ramach projektu, a także określać sposób rozwiązania postawionego w projekcie problemu badawczego. Tym samym wnioski o dofinansowanie wymagają od wnioskodawcy w zakresie wypełniania części wniosku dotyczącej opisu projektu, posiadania szerokiej i specjalistycznej wiedzy naukowej i doświadczenia badawczego, bowiem tylko wówczas możliwe będzie odpowiednie opisanie projektu i przedstawienie zagadnienia badawczego, które ma być tego przedmiotem. W celu wyboru do dofinansowania projektów prowadzących badania naukowe na najwyższym światowym poziomie instytucje zaangażowane w proces realizacji programów z wykorzystaniem funduszy europejskich korzystają przy ocenie wniosków z zaangażowania uznanych autorytetów naukowych zarówno z Polski</w:t>
      </w:r>
      <w:r w:rsidR="009C56CD">
        <w:rPr>
          <w:rFonts w:ascii="Times New Roman" w:hAnsi="Times New Roman"/>
          <w:sz w:val="24"/>
          <w:szCs w:val="24"/>
        </w:rPr>
        <w:t>,</w:t>
      </w:r>
      <w:r w:rsidRPr="00960B07">
        <w:rPr>
          <w:rFonts w:ascii="Times New Roman" w:hAnsi="Times New Roman"/>
          <w:sz w:val="24"/>
          <w:szCs w:val="24"/>
        </w:rPr>
        <w:t xml:space="preserve"> jak i</w:t>
      </w:r>
      <w:r>
        <w:rPr>
          <w:rFonts w:ascii="Times New Roman" w:hAnsi="Times New Roman"/>
          <w:sz w:val="24"/>
          <w:szCs w:val="24"/>
        </w:rPr>
        <w:t xml:space="preserve"> </w:t>
      </w:r>
      <w:r w:rsidRPr="00960B07">
        <w:rPr>
          <w:rFonts w:ascii="Times New Roman" w:hAnsi="Times New Roman"/>
          <w:sz w:val="24"/>
          <w:szCs w:val="24"/>
        </w:rPr>
        <w:t>z</w:t>
      </w:r>
      <w:r>
        <w:rPr>
          <w:rFonts w:ascii="Times New Roman" w:hAnsi="Times New Roman"/>
          <w:sz w:val="24"/>
          <w:szCs w:val="24"/>
        </w:rPr>
        <w:t xml:space="preserve"> </w:t>
      </w:r>
      <w:r w:rsidRPr="00960B07">
        <w:rPr>
          <w:rFonts w:ascii="Times New Roman" w:hAnsi="Times New Roman"/>
          <w:sz w:val="24"/>
          <w:szCs w:val="24"/>
        </w:rPr>
        <w:t>zagranicy. Korzystając z ekspertów z zagranicy</w:t>
      </w:r>
      <w:r w:rsidR="009C56CD">
        <w:rPr>
          <w:rFonts w:ascii="Times New Roman" w:hAnsi="Times New Roman"/>
          <w:sz w:val="24"/>
          <w:szCs w:val="24"/>
        </w:rPr>
        <w:t>,</w:t>
      </w:r>
      <w:r w:rsidRPr="00960B07">
        <w:rPr>
          <w:rFonts w:ascii="Times New Roman" w:hAnsi="Times New Roman"/>
          <w:sz w:val="24"/>
          <w:szCs w:val="24"/>
        </w:rPr>
        <w:t xml:space="preserve"> właściwa instytucja ogłaszająca nabór jest w stanie właściwie ocenić projekty w zakresie kryterium oryginalności, które ma na celu wybór projektów oryginalnych na skalę światową, a nie jedynie lokalną. Jako że język angielski jest</w:t>
      </w:r>
      <w:r>
        <w:rPr>
          <w:rFonts w:ascii="Times New Roman" w:hAnsi="Times New Roman"/>
          <w:sz w:val="24"/>
          <w:szCs w:val="24"/>
        </w:rPr>
        <w:t xml:space="preserve"> </w:t>
      </w:r>
      <w:r w:rsidRPr="00960B07">
        <w:rPr>
          <w:rFonts w:ascii="Times New Roman" w:hAnsi="Times New Roman"/>
          <w:sz w:val="24"/>
          <w:szCs w:val="24"/>
        </w:rPr>
        <w:t>dominującym językiem nie tylko przy prowadzeniu konkurencyjnych badań naukowych, ale też we wszelkiego rodzaju publikacjach naukowych, eksperci zarówno z polski</w:t>
      </w:r>
      <w:r w:rsidR="009C56CD">
        <w:rPr>
          <w:rFonts w:ascii="Times New Roman" w:hAnsi="Times New Roman"/>
          <w:sz w:val="24"/>
          <w:szCs w:val="24"/>
        </w:rPr>
        <w:t>,</w:t>
      </w:r>
      <w:r w:rsidRPr="00960B07">
        <w:rPr>
          <w:rFonts w:ascii="Times New Roman" w:hAnsi="Times New Roman"/>
          <w:sz w:val="24"/>
          <w:szCs w:val="24"/>
        </w:rPr>
        <w:t xml:space="preserve"> jak i z zagranicy, są w stanie weryfikować wnioski na podstawie opisów projektów sporządzonych w języku angielskim. Wypełnienie wniosku w języku angielskim pozwoli ponadto na uniknięcie potrzeby tłumaczenia opisu projektu na język angielski w celu przekazania go do oceny przez eksperta z zagranicy, a to pozwoli uniknąć ryzyka błędów czy omyłek podczas translacji, które niestety zawsze mogą mieć miejsce, a które mogą istotnie wpłynąć na proces oceny projektu. </w:t>
      </w:r>
    </w:p>
    <w:p w14:paraId="236BB003" w14:textId="037EDAEB" w:rsidR="00787AA4" w:rsidRDefault="00960B07" w:rsidP="00AF4D01">
      <w:pPr>
        <w:spacing w:line="360" w:lineRule="auto"/>
        <w:ind w:left="-17" w:firstLine="725"/>
        <w:jc w:val="both"/>
        <w:rPr>
          <w:rFonts w:ascii="Times New Roman" w:hAnsi="Times New Roman"/>
          <w:sz w:val="24"/>
          <w:szCs w:val="24"/>
        </w:rPr>
      </w:pPr>
      <w:r w:rsidRPr="00960B07">
        <w:rPr>
          <w:rFonts w:ascii="Times New Roman" w:hAnsi="Times New Roman"/>
          <w:sz w:val="24"/>
          <w:szCs w:val="24"/>
        </w:rPr>
        <w:t>Należy podkreślić, że przy obecnych rozwiązaniach mamy do czynienia z izolacją Polski od korzystania z wiedzy naukowej na światowym poziomie, zaś uwzględnienie proponowanych zmian przyczyni się do wyboru projektów oryginalnych na skalę światową.</w:t>
      </w:r>
    </w:p>
    <w:p w14:paraId="2F41456A" w14:textId="676011A0" w:rsidR="00FF3C14" w:rsidRPr="00216BB1" w:rsidRDefault="00FF3C14" w:rsidP="00AF4D01">
      <w:pPr>
        <w:spacing w:line="360" w:lineRule="auto"/>
        <w:ind w:left="-17" w:firstLine="725"/>
        <w:jc w:val="both"/>
        <w:rPr>
          <w:rFonts w:ascii="Times New Roman" w:hAnsi="Times New Roman"/>
          <w:sz w:val="24"/>
          <w:szCs w:val="24"/>
        </w:rPr>
      </w:pPr>
      <w:bookmarkStart w:id="0" w:name="_Hlk203390363"/>
      <w:r>
        <w:rPr>
          <w:rFonts w:ascii="Times New Roman" w:hAnsi="Times New Roman"/>
          <w:sz w:val="24"/>
          <w:szCs w:val="24"/>
        </w:rPr>
        <w:t xml:space="preserve">Projektowana ustawa nie zawiera regulacji przejściowych </w:t>
      </w:r>
      <w:r w:rsidRPr="00FF3C14">
        <w:rPr>
          <w:rFonts w:ascii="Times New Roman" w:hAnsi="Times New Roman"/>
          <w:sz w:val="24"/>
          <w:szCs w:val="24"/>
        </w:rPr>
        <w:t>dotyczących ewentualnych czynności i procedur będących „w toku” – w szczególności w związku z zamieszczeniem w projekcie także regulacji dotyczących wyboru projektów finansowanych środkami europejskimi</w:t>
      </w:r>
      <w:r>
        <w:rPr>
          <w:rFonts w:ascii="Times New Roman" w:hAnsi="Times New Roman"/>
          <w:sz w:val="24"/>
          <w:szCs w:val="24"/>
        </w:rPr>
        <w:t>. W takich sytuacjach</w:t>
      </w:r>
      <w:r w:rsidRPr="00FF3C14">
        <w:rPr>
          <w:rFonts w:ascii="Times New Roman" w:hAnsi="Times New Roman"/>
          <w:sz w:val="24"/>
          <w:szCs w:val="24"/>
        </w:rPr>
        <w:t xml:space="preserve"> </w:t>
      </w:r>
      <w:r>
        <w:rPr>
          <w:rFonts w:ascii="Times New Roman" w:hAnsi="Times New Roman"/>
          <w:sz w:val="24"/>
          <w:szCs w:val="24"/>
        </w:rPr>
        <w:t>zastosowana zostanie zasada</w:t>
      </w:r>
      <w:r w:rsidRPr="00FF3C14">
        <w:rPr>
          <w:rFonts w:ascii="Times New Roman" w:hAnsi="Times New Roman"/>
          <w:sz w:val="24"/>
          <w:szCs w:val="24"/>
        </w:rPr>
        <w:t xml:space="preserve"> prawa nowego, tzn. z dniem wejścia w życie ustawy instytucje</w:t>
      </w:r>
      <w:r>
        <w:rPr>
          <w:rFonts w:ascii="Times New Roman" w:hAnsi="Times New Roman"/>
          <w:sz w:val="24"/>
          <w:szCs w:val="24"/>
        </w:rPr>
        <w:t xml:space="preserve"> będą</w:t>
      </w:r>
      <w:r w:rsidRPr="00FF3C14">
        <w:rPr>
          <w:rFonts w:ascii="Times New Roman" w:hAnsi="Times New Roman"/>
          <w:sz w:val="24"/>
          <w:szCs w:val="24"/>
        </w:rPr>
        <w:t xml:space="preserve"> miały możliwość skorzystania z jej regulacji, czyli możliwość przeprowadzenia takiej czynności „w toku” w języku angielskim, jeśli instytucja uzna, że przyspieszy to trwającą procedurę wyboru projektu.</w:t>
      </w:r>
    </w:p>
    <w:bookmarkEnd w:id="0"/>
    <w:p w14:paraId="5454582F" w14:textId="1A06A1A3" w:rsidR="00216BB1" w:rsidRPr="00216BB1" w:rsidRDefault="00216BB1" w:rsidP="00AF4D01">
      <w:pPr>
        <w:spacing w:line="360" w:lineRule="auto"/>
        <w:ind w:left="-15" w:firstLine="723"/>
        <w:jc w:val="both"/>
        <w:rPr>
          <w:rFonts w:ascii="Times New Roman" w:hAnsi="Times New Roman"/>
          <w:sz w:val="24"/>
          <w:szCs w:val="24"/>
        </w:rPr>
      </w:pPr>
      <w:r w:rsidRPr="00216BB1">
        <w:rPr>
          <w:rFonts w:ascii="Times New Roman" w:hAnsi="Times New Roman"/>
          <w:sz w:val="24"/>
          <w:szCs w:val="24"/>
        </w:rPr>
        <w:t xml:space="preserve">Mając na uwadze dynamikę procesu modernizacji Sił Zbrojnych Rzeczypospolitej Polskiej, a przez to ograniczenie ryzyka wydłużania zamówień oraz bieżące kształcenie </w:t>
      </w:r>
      <w:r w:rsidRPr="00216BB1">
        <w:rPr>
          <w:rFonts w:ascii="Times New Roman" w:hAnsi="Times New Roman"/>
          <w:sz w:val="24"/>
          <w:szCs w:val="24"/>
        </w:rPr>
        <w:lastRenderedPageBreak/>
        <w:t>personelu w zakresie językowym</w:t>
      </w:r>
      <w:r w:rsidR="009C56CD">
        <w:rPr>
          <w:rFonts w:ascii="Times New Roman" w:hAnsi="Times New Roman"/>
          <w:sz w:val="24"/>
          <w:szCs w:val="24"/>
        </w:rPr>
        <w:t>,</w:t>
      </w:r>
      <w:r w:rsidRPr="00216BB1">
        <w:rPr>
          <w:rFonts w:ascii="Times New Roman" w:hAnsi="Times New Roman"/>
          <w:sz w:val="24"/>
          <w:szCs w:val="24"/>
        </w:rPr>
        <w:t xml:space="preserve"> proponuje się, aby ustawa weszła w życie po upływie 14 dni od dnia ogłoszenia. Wejście w życie tych przepisów w takim terminie ma służyć możliwości odstąpienia od żądania zbędnych tłumaczeń w stosunku do jak największej ilości postępowań i nie stoi w sprzeczności z zasadami demokratycznego państwa prawnego.</w:t>
      </w:r>
      <w:r w:rsidR="00AF4D01">
        <w:rPr>
          <w:rFonts w:ascii="Times New Roman" w:hAnsi="Times New Roman"/>
          <w:sz w:val="24"/>
          <w:szCs w:val="24"/>
        </w:rPr>
        <w:t xml:space="preserve"> </w:t>
      </w:r>
    </w:p>
    <w:p w14:paraId="42C7F531" w14:textId="72761B4C" w:rsidR="00216BB1" w:rsidRPr="00216BB1" w:rsidRDefault="00216BB1" w:rsidP="00AF4D01">
      <w:pPr>
        <w:spacing w:after="120" w:line="360" w:lineRule="auto"/>
        <w:ind w:left="-17" w:firstLine="725"/>
        <w:jc w:val="both"/>
        <w:rPr>
          <w:rFonts w:ascii="Times New Roman" w:hAnsi="Times New Roman"/>
          <w:sz w:val="24"/>
          <w:szCs w:val="24"/>
        </w:rPr>
      </w:pPr>
      <w:r w:rsidRPr="00216BB1">
        <w:rPr>
          <w:rFonts w:ascii="Times New Roman" w:hAnsi="Times New Roman"/>
          <w:sz w:val="24"/>
          <w:szCs w:val="24"/>
        </w:rPr>
        <w:t>Projekt nie wpływa na rodzinę, osoby starsze i osoby niepełnosprawne. Przedmiotowy projekt z uwagi na swój charakter nie zawiera regulacji dotyczących majątkowych praw i obowiązków przedsiębiorców lub praw i obowiązków przedsiębiorców wobec organów administracji publicznej, a zatem nie podlega obowiązkowi dokonania oceny przewidywanego wpływu proponowanych rozwiązań na działalność mikro, małych i średnich przedsiębiorców, stosownie do przepisów ustawy z dnia 6 marca 2018 r. – Prawo przedsiębiorców (Dz. U. z 2024 r. poz. 236,</w:t>
      </w:r>
      <w:r w:rsidR="00192452">
        <w:rPr>
          <w:rFonts w:ascii="Times New Roman" w:hAnsi="Times New Roman"/>
          <w:sz w:val="24"/>
          <w:szCs w:val="24"/>
        </w:rPr>
        <w:t xml:space="preserve"> z późn. zm.</w:t>
      </w:r>
      <w:r w:rsidRPr="00216BB1">
        <w:rPr>
          <w:rFonts w:ascii="Times New Roman" w:hAnsi="Times New Roman"/>
          <w:sz w:val="24"/>
          <w:szCs w:val="24"/>
        </w:rPr>
        <w:t xml:space="preserve">). </w:t>
      </w:r>
    </w:p>
    <w:p w14:paraId="0C1624C8" w14:textId="45F437DD" w:rsidR="00216BB1" w:rsidRPr="00216BB1" w:rsidRDefault="00216BB1" w:rsidP="00AF4D01">
      <w:pPr>
        <w:spacing w:line="360" w:lineRule="auto"/>
        <w:ind w:left="-17" w:firstLine="726"/>
        <w:jc w:val="both"/>
        <w:rPr>
          <w:rFonts w:ascii="Times New Roman" w:hAnsi="Times New Roman"/>
          <w:sz w:val="24"/>
          <w:szCs w:val="24"/>
        </w:rPr>
      </w:pPr>
      <w:r w:rsidRPr="00216BB1">
        <w:rPr>
          <w:rFonts w:ascii="Times New Roman" w:hAnsi="Times New Roman"/>
          <w:sz w:val="24"/>
          <w:szCs w:val="24"/>
        </w:rPr>
        <w:t>Stosownie do postanowień § 52 uchwały nr 190 Rady Ministrów z dnia 29 października 2013 r. – Regulamin pracy Rady Ministrów</w:t>
      </w:r>
      <w:r w:rsidRPr="00216BB1">
        <w:rPr>
          <w:rFonts w:ascii="Times New Roman" w:hAnsi="Times New Roman"/>
          <w:i/>
          <w:sz w:val="24"/>
          <w:szCs w:val="24"/>
        </w:rPr>
        <w:t xml:space="preserve"> </w:t>
      </w:r>
      <w:r w:rsidRPr="00216BB1">
        <w:rPr>
          <w:rFonts w:ascii="Times New Roman" w:hAnsi="Times New Roman"/>
          <w:sz w:val="24"/>
          <w:szCs w:val="24"/>
        </w:rPr>
        <w:t>(M.P. z 2024 r. poz. 806</w:t>
      </w:r>
      <w:r w:rsidR="00FD32A3">
        <w:rPr>
          <w:rFonts w:ascii="Times New Roman" w:hAnsi="Times New Roman"/>
          <w:sz w:val="24"/>
          <w:szCs w:val="24"/>
        </w:rPr>
        <w:t>, z późn. zm.</w:t>
      </w:r>
      <w:r w:rsidRPr="00216BB1">
        <w:rPr>
          <w:rFonts w:ascii="Times New Roman" w:hAnsi="Times New Roman"/>
          <w:sz w:val="24"/>
          <w:szCs w:val="24"/>
        </w:rPr>
        <w:t xml:space="preserve">), oraz zgodnie z art. 5 ustawy z dnia 7 lipca 2005 r. o działalności lobbingowej w procesie stanowienia prawa (Dz. U. z </w:t>
      </w:r>
      <w:r w:rsidR="00DC24A0">
        <w:rPr>
          <w:rFonts w:ascii="Times New Roman" w:hAnsi="Times New Roman"/>
          <w:sz w:val="24"/>
          <w:szCs w:val="24"/>
        </w:rPr>
        <w:t>2025 r. poz. 677</w:t>
      </w:r>
      <w:r w:rsidRPr="00216BB1">
        <w:rPr>
          <w:rFonts w:ascii="Times New Roman" w:hAnsi="Times New Roman"/>
          <w:sz w:val="24"/>
          <w:szCs w:val="24"/>
        </w:rPr>
        <w:t>) projekt ustawy został zamieszczony w Biuletynie Informacji Publicznej na stronie podmiotowej Rządowego Centrum Legislacji w serwisie Rządowy Proces Legislacyjny. W tym trybie uwag nie zgłoszono.</w:t>
      </w:r>
    </w:p>
    <w:p w14:paraId="488DC72D" w14:textId="77777777" w:rsidR="00216BB1" w:rsidRPr="00216BB1" w:rsidRDefault="00216BB1" w:rsidP="00AF4D01">
      <w:pPr>
        <w:spacing w:line="360" w:lineRule="auto"/>
        <w:ind w:left="-15" w:firstLine="723"/>
        <w:jc w:val="both"/>
        <w:rPr>
          <w:rFonts w:ascii="Times New Roman" w:hAnsi="Times New Roman"/>
          <w:sz w:val="24"/>
          <w:szCs w:val="24"/>
        </w:rPr>
      </w:pPr>
      <w:r w:rsidRPr="00216BB1">
        <w:rPr>
          <w:rFonts w:ascii="Times New Roman" w:hAnsi="Times New Roman"/>
          <w:sz w:val="24"/>
          <w:szCs w:val="24"/>
        </w:rPr>
        <w:t xml:space="preserve">Projekt ustawy nie podlega notyfikacji zgodnie z procedurą określoną w rozporządzeniu Rady Ministrów z dnia 23 grudnia 2002 r. w sprawie sposobu funkcjonowania krajowego systemu notyfikacji norm i aktów prawnych (Dz. U. poz. 2039, z późn. zm.). </w:t>
      </w:r>
    </w:p>
    <w:p w14:paraId="021EDDDF" w14:textId="450FF00D" w:rsidR="00216BB1" w:rsidRPr="00216BB1" w:rsidRDefault="00216BB1" w:rsidP="00AF4D01">
      <w:pPr>
        <w:spacing w:line="360" w:lineRule="auto"/>
        <w:ind w:left="-17" w:firstLine="726"/>
        <w:jc w:val="both"/>
        <w:rPr>
          <w:rFonts w:ascii="Times New Roman" w:hAnsi="Times New Roman"/>
          <w:sz w:val="24"/>
          <w:szCs w:val="24"/>
        </w:rPr>
      </w:pPr>
      <w:r w:rsidRPr="00216BB1">
        <w:rPr>
          <w:rFonts w:ascii="Times New Roman" w:hAnsi="Times New Roman"/>
          <w:sz w:val="24"/>
          <w:szCs w:val="24"/>
        </w:rPr>
        <w:t>Projekt ustawy nie wymaga uzyskania opinii, dokonania powiadomienia, konsultacji albo uzgodnienia z właściwymi instytucjami i organami Unii Europejskiej, w tym Europejskim Bankiem Centralnym.</w:t>
      </w:r>
      <w:r w:rsidR="00AF4D01">
        <w:rPr>
          <w:rFonts w:ascii="Times New Roman" w:hAnsi="Times New Roman"/>
          <w:sz w:val="24"/>
          <w:szCs w:val="24"/>
        </w:rPr>
        <w:t xml:space="preserve"> </w:t>
      </w:r>
    </w:p>
    <w:p w14:paraId="7532634A" w14:textId="77777777" w:rsidR="00216BB1" w:rsidRPr="00216BB1" w:rsidRDefault="00216BB1" w:rsidP="00AF4D01">
      <w:pPr>
        <w:spacing w:line="360" w:lineRule="auto"/>
        <w:ind w:left="11" w:right="-6" w:firstLine="697"/>
        <w:jc w:val="both"/>
        <w:rPr>
          <w:rFonts w:ascii="Times New Roman" w:hAnsi="Times New Roman"/>
          <w:sz w:val="24"/>
          <w:szCs w:val="24"/>
        </w:rPr>
      </w:pPr>
      <w:r w:rsidRPr="00216BB1">
        <w:rPr>
          <w:rFonts w:ascii="Times New Roman" w:hAnsi="Times New Roman"/>
          <w:sz w:val="24"/>
          <w:szCs w:val="24"/>
        </w:rPr>
        <w:t xml:space="preserve">Projekt nie podlega ocenie przez koordynatora OSR w trybie § 32 uchwały nr 190 Rady Ministrów z dnia 29 października 2013 r. – Regulamin pracy Rady Ministrów, lecz w trybie § 42 ust. 1 Regulaminu. Koordynator w wyznaczonym terminie nie zajął stanowiska. </w:t>
      </w:r>
    </w:p>
    <w:p w14:paraId="2A9DBE44" w14:textId="0F79099A" w:rsidR="006176ED" w:rsidRPr="00522D94" w:rsidRDefault="00216BB1" w:rsidP="00887BD9">
      <w:pPr>
        <w:spacing w:after="113" w:line="360" w:lineRule="auto"/>
        <w:ind w:left="708"/>
        <w:jc w:val="both"/>
        <w:rPr>
          <w:rFonts w:ascii="Times New Roman" w:hAnsi="Times New Roman"/>
          <w:sz w:val="20"/>
          <w:szCs w:val="20"/>
        </w:rPr>
      </w:pPr>
      <w:r w:rsidRPr="00216BB1">
        <w:rPr>
          <w:rFonts w:ascii="Times New Roman" w:hAnsi="Times New Roman"/>
          <w:sz w:val="24"/>
          <w:szCs w:val="24"/>
        </w:rPr>
        <w:t xml:space="preserve">Projekt ustawy nie jest sprzeczny z prawem Unii Europejskiej. </w:t>
      </w:r>
    </w:p>
    <w:sectPr w:rsidR="006176ED" w:rsidRPr="00522D94" w:rsidSect="00AF4D01">
      <w:footerReference w:type="default" r:id="rId10"/>
      <w:pgSz w:w="11906" w:h="16838"/>
      <w:pgMar w:top="1418" w:right="1416" w:bottom="993" w:left="1276"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7F0AE" w14:textId="77777777" w:rsidR="00DC5C83" w:rsidRDefault="00DC5C83" w:rsidP="00044739">
      <w:pPr>
        <w:spacing w:line="240" w:lineRule="auto"/>
      </w:pPr>
      <w:r>
        <w:separator/>
      </w:r>
    </w:p>
  </w:endnote>
  <w:endnote w:type="continuationSeparator" w:id="0">
    <w:p w14:paraId="30FF6F7B" w14:textId="77777777" w:rsidR="00DC5C83" w:rsidRDefault="00DC5C83" w:rsidP="00044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512803"/>
      <w:docPartObj>
        <w:docPartGallery w:val="Page Numbers (Bottom of Page)"/>
        <w:docPartUnique/>
      </w:docPartObj>
    </w:sdtPr>
    <w:sdtEndPr/>
    <w:sdtContent>
      <w:p w14:paraId="73CAA6E1" w14:textId="5987DC1D" w:rsidR="00AF4D01" w:rsidRDefault="00AF4D01">
        <w:pPr>
          <w:pStyle w:val="Stopka"/>
          <w:jc w:val="center"/>
        </w:pPr>
        <w:r w:rsidRPr="00AF4D01">
          <w:rPr>
            <w:rFonts w:ascii="Times New Roman" w:hAnsi="Times New Roman"/>
            <w:sz w:val="24"/>
            <w:szCs w:val="24"/>
          </w:rPr>
          <w:fldChar w:fldCharType="begin"/>
        </w:r>
        <w:r w:rsidRPr="00AF4D01">
          <w:rPr>
            <w:rFonts w:ascii="Times New Roman" w:hAnsi="Times New Roman"/>
            <w:sz w:val="24"/>
            <w:szCs w:val="24"/>
          </w:rPr>
          <w:instrText>PAGE   \* MERGEFORMAT</w:instrText>
        </w:r>
        <w:r w:rsidRPr="00AF4D01">
          <w:rPr>
            <w:rFonts w:ascii="Times New Roman" w:hAnsi="Times New Roman"/>
            <w:sz w:val="24"/>
            <w:szCs w:val="24"/>
          </w:rPr>
          <w:fldChar w:fldCharType="separate"/>
        </w:r>
        <w:r w:rsidRPr="00AF4D01">
          <w:rPr>
            <w:rFonts w:ascii="Times New Roman" w:hAnsi="Times New Roman"/>
            <w:sz w:val="24"/>
            <w:szCs w:val="24"/>
            <w:lang w:val="pl-PL"/>
          </w:rPr>
          <w:t>2</w:t>
        </w:r>
        <w:r w:rsidRPr="00AF4D01">
          <w:rPr>
            <w:rFonts w:ascii="Times New Roman" w:hAnsi="Times New Roman"/>
            <w:sz w:val="24"/>
            <w:szCs w:val="24"/>
          </w:rPr>
          <w:fldChar w:fldCharType="end"/>
        </w:r>
      </w:p>
    </w:sdtContent>
  </w:sdt>
  <w:p w14:paraId="792B7117" w14:textId="77777777" w:rsidR="00787AA4" w:rsidRDefault="00787A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CA100" w14:textId="77777777" w:rsidR="00DC5C83" w:rsidRDefault="00DC5C83" w:rsidP="00044739">
      <w:pPr>
        <w:spacing w:line="240" w:lineRule="auto"/>
      </w:pPr>
      <w:r>
        <w:separator/>
      </w:r>
    </w:p>
  </w:footnote>
  <w:footnote w:type="continuationSeparator" w:id="0">
    <w:p w14:paraId="6B8D6B02" w14:textId="77777777" w:rsidR="00DC5C83" w:rsidRDefault="00DC5C83" w:rsidP="000447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403"/>
    <w:multiLevelType w:val="hybridMultilevel"/>
    <w:tmpl w:val="E0B646C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34C3CE6"/>
    <w:multiLevelType w:val="hybridMultilevel"/>
    <w:tmpl w:val="07BE858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F6D7397"/>
    <w:multiLevelType w:val="hybridMultilevel"/>
    <w:tmpl w:val="70109D4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1784551E"/>
    <w:multiLevelType w:val="hybridMultilevel"/>
    <w:tmpl w:val="487AD980"/>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4" w15:restartNumberingAfterBreak="0">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2FCC733C"/>
    <w:multiLevelType w:val="hybridMultilevel"/>
    <w:tmpl w:val="3E48C9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28F4AEF"/>
    <w:multiLevelType w:val="hybridMultilevel"/>
    <w:tmpl w:val="013213C2"/>
    <w:lvl w:ilvl="0" w:tplc="3A7AA4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4010FC8"/>
    <w:multiLevelType w:val="hybridMultilevel"/>
    <w:tmpl w:val="5F5CD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416500D"/>
    <w:multiLevelType w:val="hybridMultilevel"/>
    <w:tmpl w:val="74CE77B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12" w15:restartNumberingAfterBreak="0">
    <w:nsid w:val="4E462758"/>
    <w:multiLevelType w:val="hybridMultilevel"/>
    <w:tmpl w:val="37BA21A8"/>
    <w:lvl w:ilvl="0" w:tplc="896A16C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ACC75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70CB7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9CEE2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CCEDC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5AB26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56EAB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26929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B0BF1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F604E85"/>
    <w:multiLevelType w:val="hybridMultilevel"/>
    <w:tmpl w:val="FEFC98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num w:numId="1" w16cid:durableId="755978599">
    <w:abstractNumId w:val="8"/>
  </w:num>
  <w:num w:numId="2" w16cid:durableId="1776712193">
    <w:abstractNumId w:val="4"/>
  </w:num>
  <w:num w:numId="3" w16cid:durableId="1157500101">
    <w:abstractNumId w:val="11"/>
  </w:num>
  <w:num w:numId="4" w16cid:durableId="982320227">
    <w:abstractNumId w:val="14"/>
  </w:num>
  <w:num w:numId="5" w16cid:durableId="1033261785">
    <w:abstractNumId w:val="5"/>
  </w:num>
  <w:num w:numId="6" w16cid:durableId="356660480">
    <w:abstractNumId w:val="16"/>
  </w:num>
  <w:num w:numId="7" w16cid:durableId="992369968">
    <w:abstractNumId w:val="15"/>
  </w:num>
  <w:num w:numId="8" w16cid:durableId="1591161679">
    <w:abstractNumId w:val="13"/>
  </w:num>
  <w:num w:numId="9" w16cid:durableId="2018730154">
    <w:abstractNumId w:val="6"/>
  </w:num>
  <w:num w:numId="10" w16cid:durableId="1859392764">
    <w:abstractNumId w:val="3"/>
  </w:num>
  <w:num w:numId="11" w16cid:durableId="1074819120">
    <w:abstractNumId w:val="1"/>
  </w:num>
  <w:num w:numId="12" w16cid:durableId="1948072799">
    <w:abstractNumId w:val="0"/>
  </w:num>
  <w:num w:numId="13" w16cid:durableId="232545346">
    <w:abstractNumId w:val="10"/>
  </w:num>
  <w:num w:numId="14" w16cid:durableId="608859896">
    <w:abstractNumId w:val="2"/>
  </w:num>
  <w:num w:numId="15" w16cid:durableId="96752203">
    <w:abstractNumId w:val="9"/>
  </w:num>
  <w:num w:numId="16" w16cid:durableId="210458049">
    <w:abstractNumId w:val="7"/>
  </w:num>
  <w:num w:numId="17" w16cid:durableId="142560828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edit="forms" w:formatting="1" w:enforcement="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CB"/>
    <w:rsid w:val="000008E5"/>
    <w:rsid w:val="000015EE"/>
    <w:rsid w:val="000022D5"/>
    <w:rsid w:val="00004C6A"/>
    <w:rsid w:val="0000682A"/>
    <w:rsid w:val="00012D11"/>
    <w:rsid w:val="00013EB5"/>
    <w:rsid w:val="000234E1"/>
    <w:rsid w:val="0002354F"/>
    <w:rsid w:val="00023836"/>
    <w:rsid w:val="00034C88"/>
    <w:rsid w:val="000356A9"/>
    <w:rsid w:val="000365B8"/>
    <w:rsid w:val="00044138"/>
    <w:rsid w:val="00044739"/>
    <w:rsid w:val="00044D10"/>
    <w:rsid w:val="00045120"/>
    <w:rsid w:val="0004573C"/>
    <w:rsid w:val="00051637"/>
    <w:rsid w:val="00053BA4"/>
    <w:rsid w:val="00053D7A"/>
    <w:rsid w:val="00056681"/>
    <w:rsid w:val="00057D91"/>
    <w:rsid w:val="000648A7"/>
    <w:rsid w:val="0006618B"/>
    <w:rsid w:val="000670C0"/>
    <w:rsid w:val="00071B99"/>
    <w:rsid w:val="000756E5"/>
    <w:rsid w:val="0007704E"/>
    <w:rsid w:val="00077830"/>
    <w:rsid w:val="00080EC8"/>
    <w:rsid w:val="00093625"/>
    <w:rsid w:val="000944AC"/>
    <w:rsid w:val="00094CB9"/>
    <w:rsid w:val="000956B2"/>
    <w:rsid w:val="000969E7"/>
    <w:rsid w:val="00097638"/>
    <w:rsid w:val="000A1B21"/>
    <w:rsid w:val="000A23DE"/>
    <w:rsid w:val="000A3A8A"/>
    <w:rsid w:val="000A4020"/>
    <w:rsid w:val="000B54FB"/>
    <w:rsid w:val="000C2589"/>
    <w:rsid w:val="000C29B0"/>
    <w:rsid w:val="000C6DF4"/>
    <w:rsid w:val="000C6FB1"/>
    <w:rsid w:val="000C76FC"/>
    <w:rsid w:val="000D38FC"/>
    <w:rsid w:val="000D4D90"/>
    <w:rsid w:val="000E2D10"/>
    <w:rsid w:val="000E7798"/>
    <w:rsid w:val="000F3204"/>
    <w:rsid w:val="0010548B"/>
    <w:rsid w:val="001072D1"/>
    <w:rsid w:val="00117017"/>
    <w:rsid w:val="00117B95"/>
    <w:rsid w:val="00130E8E"/>
    <w:rsid w:val="0013216E"/>
    <w:rsid w:val="001339BC"/>
    <w:rsid w:val="0013438F"/>
    <w:rsid w:val="001401B5"/>
    <w:rsid w:val="001422B9"/>
    <w:rsid w:val="0014665F"/>
    <w:rsid w:val="00147C82"/>
    <w:rsid w:val="0015068B"/>
    <w:rsid w:val="00150F40"/>
    <w:rsid w:val="00153464"/>
    <w:rsid w:val="001535A8"/>
    <w:rsid w:val="001541B3"/>
    <w:rsid w:val="00155B15"/>
    <w:rsid w:val="0016011B"/>
    <w:rsid w:val="00160BD8"/>
    <w:rsid w:val="001624A2"/>
    <w:rsid w:val="001625BE"/>
    <w:rsid w:val="001643A4"/>
    <w:rsid w:val="001727BB"/>
    <w:rsid w:val="001744C1"/>
    <w:rsid w:val="001748AF"/>
    <w:rsid w:val="00176B33"/>
    <w:rsid w:val="00180D25"/>
    <w:rsid w:val="0018318D"/>
    <w:rsid w:val="0018572C"/>
    <w:rsid w:val="0018662C"/>
    <w:rsid w:val="00187E79"/>
    <w:rsid w:val="00187F0D"/>
    <w:rsid w:val="00190C41"/>
    <w:rsid w:val="00192223"/>
    <w:rsid w:val="00192452"/>
    <w:rsid w:val="00192CC5"/>
    <w:rsid w:val="001943F5"/>
    <w:rsid w:val="001956A7"/>
    <w:rsid w:val="001A118A"/>
    <w:rsid w:val="001A27F4"/>
    <w:rsid w:val="001A2D95"/>
    <w:rsid w:val="001B3460"/>
    <w:rsid w:val="001B4CA1"/>
    <w:rsid w:val="001B75D8"/>
    <w:rsid w:val="001C1060"/>
    <w:rsid w:val="001C3C63"/>
    <w:rsid w:val="001C3DD5"/>
    <w:rsid w:val="001D4732"/>
    <w:rsid w:val="001D6A3C"/>
    <w:rsid w:val="001D6D51"/>
    <w:rsid w:val="001F0DEF"/>
    <w:rsid w:val="001F653A"/>
    <w:rsid w:val="001F6979"/>
    <w:rsid w:val="001F6F95"/>
    <w:rsid w:val="00202BC6"/>
    <w:rsid w:val="00205141"/>
    <w:rsid w:val="0020516B"/>
    <w:rsid w:val="00210EAD"/>
    <w:rsid w:val="00211B13"/>
    <w:rsid w:val="00213559"/>
    <w:rsid w:val="00213EFD"/>
    <w:rsid w:val="00215970"/>
    <w:rsid w:val="00216BB1"/>
    <w:rsid w:val="002172F1"/>
    <w:rsid w:val="002215EA"/>
    <w:rsid w:val="00223C7B"/>
    <w:rsid w:val="002240EE"/>
    <w:rsid w:val="00224AB1"/>
    <w:rsid w:val="0022687A"/>
    <w:rsid w:val="00230728"/>
    <w:rsid w:val="00234040"/>
    <w:rsid w:val="00235A97"/>
    <w:rsid w:val="00235CD2"/>
    <w:rsid w:val="00243ADB"/>
    <w:rsid w:val="00244688"/>
    <w:rsid w:val="0025018C"/>
    <w:rsid w:val="0025048D"/>
    <w:rsid w:val="00250FB1"/>
    <w:rsid w:val="002525CF"/>
    <w:rsid w:val="00254272"/>
    <w:rsid w:val="0025448A"/>
    <w:rsid w:val="00254DED"/>
    <w:rsid w:val="00255619"/>
    <w:rsid w:val="00255DAD"/>
    <w:rsid w:val="00256108"/>
    <w:rsid w:val="002605F1"/>
    <w:rsid w:val="00260F33"/>
    <w:rsid w:val="002613BD"/>
    <w:rsid w:val="002624F1"/>
    <w:rsid w:val="0026508F"/>
    <w:rsid w:val="00267078"/>
    <w:rsid w:val="00270C81"/>
    <w:rsid w:val="00271558"/>
    <w:rsid w:val="00273054"/>
    <w:rsid w:val="00274862"/>
    <w:rsid w:val="00280909"/>
    <w:rsid w:val="00282D72"/>
    <w:rsid w:val="00283402"/>
    <w:rsid w:val="00283D61"/>
    <w:rsid w:val="002858AC"/>
    <w:rsid w:val="00290FD6"/>
    <w:rsid w:val="00294259"/>
    <w:rsid w:val="002A08CF"/>
    <w:rsid w:val="002A0B7A"/>
    <w:rsid w:val="002A0C73"/>
    <w:rsid w:val="002A2C81"/>
    <w:rsid w:val="002A574D"/>
    <w:rsid w:val="002B3D1A"/>
    <w:rsid w:val="002C27D0"/>
    <w:rsid w:val="002C2C9B"/>
    <w:rsid w:val="002C7F3C"/>
    <w:rsid w:val="002D17D6"/>
    <w:rsid w:val="002D18D7"/>
    <w:rsid w:val="002D21CE"/>
    <w:rsid w:val="002E3DA3"/>
    <w:rsid w:val="002E450F"/>
    <w:rsid w:val="002E6B38"/>
    <w:rsid w:val="002E6D63"/>
    <w:rsid w:val="002E6E2B"/>
    <w:rsid w:val="002F0B9C"/>
    <w:rsid w:val="002F0E8E"/>
    <w:rsid w:val="002F3DC6"/>
    <w:rsid w:val="002F500B"/>
    <w:rsid w:val="00300991"/>
    <w:rsid w:val="00301959"/>
    <w:rsid w:val="00303DEF"/>
    <w:rsid w:val="00305263"/>
    <w:rsid w:val="00305B8A"/>
    <w:rsid w:val="00311398"/>
    <w:rsid w:val="0032208A"/>
    <w:rsid w:val="00330B0C"/>
    <w:rsid w:val="00331BF9"/>
    <w:rsid w:val="0033495E"/>
    <w:rsid w:val="00334A79"/>
    <w:rsid w:val="00334D8D"/>
    <w:rsid w:val="00337345"/>
    <w:rsid w:val="00337DD2"/>
    <w:rsid w:val="003404D1"/>
    <w:rsid w:val="0034334F"/>
    <w:rsid w:val="003443FF"/>
    <w:rsid w:val="0035578F"/>
    <w:rsid w:val="00355808"/>
    <w:rsid w:val="00362C7E"/>
    <w:rsid w:val="00363309"/>
    <w:rsid w:val="00363601"/>
    <w:rsid w:val="003734BA"/>
    <w:rsid w:val="00376AC9"/>
    <w:rsid w:val="003917E9"/>
    <w:rsid w:val="00393032"/>
    <w:rsid w:val="00394B69"/>
    <w:rsid w:val="00396BCA"/>
    <w:rsid w:val="00397078"/>
    <w:rsid w:val="003A063E"/>
    <w:rsid w:val="003A6953"/>
    <w:rsid w:val="003A7408"/>
    <w:rsid w:val="003B0EC7"/>
    <w:rsid w:val="003B26C1"/>
    <w:rsid w:val="003B6083"/>
    <w:rsid w:val="003B6FD2"/>
    <w:rsid w:val="003B7980"/>
    <w:rsid w:val="003C29B2"/>
    <w:rsid w:val="003C3838"/>
    <w:rsid w:val="003C4D3F"/>
    <w:rsid w:val="003C5847"/>
    <w:rsid w:val="003D0120"/>
    <w:rsid w:val="003D0681"/>
    <w:rsid w:val="003D12F6"/>
    <w:rsid w:val="003D1426"/>
    <w:rsid w:val="003D1552"/>
    <w:rsid w:val="003E2F4E"/>
    <w:rsid w:val="003E720A"/>
    <w:rsid w:val="003F1ECD"/>
    <w:rsid w:val="0040277B"/>
    <w:rsid w:val="00403E6E"/>
    <w:rsid w:val="004047A0"/>
    <w:rsid w:val="004068E9"/>
    <w:rsid w:val="004129B4"/>
    <w:rsid w:val="00413A2C"/>
    <w:rsid w:val="00414FDF"/>
    <w:rsid w:val="00417EF0"/>
    <w:rsid w:val="00422181"/>
    <w:rsid w:val="00422789"/>
    <w:rsid w:val="004244A8"/>
    <w:rsid w:val="00425F72"/>
    <w:rsid w:val="0042616A"/>
    <w:rsid w:val="00427736"/>
    <w:rsid w:val="00441787"/>
    <w:rsid w:val="00444F2D"/>
    <w:rsid w:val="0044787C"/>
    <w:rsid w:val="004506D5"/>
    <w:rsid w:val="00451015"/>
    <w:rsid w:val="00452034"/>
    <w:rsid w:val="0045318E"/>
    <w:rsid w:val="004543AC"/>
    <w:rsid w:val="00455C7F"/>
    <w:rsid w:val="00455FA6"/>
    <w:rsid w:val="00462219"/>
    <w:rsid w:val="00466C70"/>
    <w:rsid w:val="004702C9"/>
    <w:rsid w:val="00472E45"/>
    <w:rsid w:val="00473FEA"/>
    <w:rsid w:val="0047579D"/>
    <w:rsid w:val="00483262"/>
    <w:rsid w:val="00484107"/>
    <w:rsid w:val="00485CC5"/>
    <w:rsid w:val="0049343F"/>
    <w:rsid w:val="004964FC"/>
    <w:rsid w:val="004A145E"/>
    <w:rsid w:val="004A1F15"/>
    <w:rsid w:val="004A2A81"/>
    <w:rsid w:val="004A6547"/>
    <w:rsid w:val="004A7BD7"/>
    <w:rsid w:val="004C15C2"/>
    <w:rsid w:val="004C36D8"/>
    <w:rsid w:val="004D002E"/>
    <w:rsid w:val="004D1248"/>
    <w:rsid w:val="004D1E3C"/>
    <w:rsid w:val="004D4169"/>
    <w:rsid w:val="004D6E14"/>
    <w:rsid w:val="004E1451"/>
    <w:rsid w:val="004F4E17"/>
    <w:rsid w:val="0050082F"/>
    <w:rsid w:val="00500C56"/>
    <w:rsid w:val="00501641"/>
    <w:rsid w:val="00501713"/>
    <w:rsid w:val="00502F0F"/>
    <w:rsid w:val="00506568"/>
    <w:rsid w:val="005105BB"/>
    <w:rsid w:val="0051551B"/>
    <w:rsid w:val="00520C57"/>
    <w:rsid w:val="00522D0D"/>
    <w:rsid w:val="00522D94"/>
    <w:rsid w:val="00524FF8"/>
    <w:rsid w:val="00533D89"/>
    <w:rsid w:val="0053589C"/>
    <w:rsid w:val="00536564"/>
    <w:rsid w:val="00542C1B"/>
    <w:rsid w:val="00544597"/>
    <w:rsid w:val="00544FFE"/>
    <w:rsid w:val="005473F5"/>
    <w:rsid w:val="005477E7"/>
    <w:rsid w:val="00552794"/>
    <w:rsid w:val="00557E54"/>
    <w:rsid w:val="00563199"/>
    <w:rsid w:val="00564874"/>
    <w:rsid w:val="00566B24"/>
    <w:rsid w:val="00567963"/>
    <w:rsid w:val="0057009A"/>
    <w:rsid w:val="00571260"/>
    <w:rsid w:val="0057189C"/>
    <w:rsid w:val="00573FC1"/>
    <w:rsid w:val="005741EE"/>
    <w:rsid w:val="0057668E"/>
    <w:rsid w:val="00580DBF"/>
    <w:rsid w:val="0058271E"/>
    <w:rsid w:val="00583B90"/>
    <w:rsid w:val="00585184"/>
    <w:rsid w:val="00590E75"/>
    <w:rsid w:val="0059122F"/>
    <w:rsid w:val="0059360B"/>
    <w:rsid w:val="00595E83"/>
    <w:rsid w:val="00596530"/>
    <w:rsid w:val="005967F3"/>
    <w:rsid w:val="005A06DF"/>
    <w:rsid w:val="005A5527"/>
    <w:rsid w:val="005A5AE6"/>
    <w:rsid w:val="005B1206"/>
    <w:rsid w:val="005B37E8"/>
    <w:rsid w:val="005C0056"/>
    <w:rsid w:val="005C5030"/>
    <w:rsid w:val="005D5A3B"/>
    <w:rsid w:val="005D61D6"/>
    <w:rsid w:val="005E0D13"/>
    <w:rsid w:val="005E5047"/>
    <w:rsid w:val="005E7205"/>
    <w:rsid w:val="005E7371"/>
    <w:rsid w:val="005F116C"/>
    <w:rsid w:val="005F2131"/>
    <w:rsid w:val="005F5705"/>
    <w:rsid w:val="005F5FD7"/>
    <w:rsid w:val="005F7F1B"/>
    <w:rsid w:val="00605EF6"/>
    <w:rsid w:val="006061D0"/>
    <w:rsid w:val="00606455"/>
    <w:rsid w:val="006129D9"/>
    <w:rsid w:val="00612E18"/>
    <w:rsid w:val="00614929"/>
    <w:rsid w:val="00616511"/>
    <w:rsid w:val="006176ED"/>
    <w:rsid w:val="006202F3"/>
    <w:rsid w:val="0062097A"/>
    <w:rsid w:val="00621DA6"/>
    <w:rsid w:val="00623CFE"/>
    <w:rsid w:val="00627221"/>
    <w:rsid w:val="00627EE8"/>
    <w:rsid w:val="006316FA"/>
    <w:rsid w:val="006338C0"/>
    <w:rsid w:val="00634630"/>
    <w:rsid w:val="006370D2"/>
    <w:rsid w:val="0064074F"/>
    <w:rsid w:val="00641F55"/>
    <w:rsid w:val="00642703"/>
    <w:rsid w:val="006457C9"/>
    <w:rsid w:val="00645E4A"/>
    <w:rsid w:val="00650F5F"/>
    <w:rsid w:val="00653688"/>
    <w:rsid w:val="006602E5"/>
    <w:rsid w:val="0066091B"/>
    <w:rsid w:val="006640D5"/>
    <w:rsid w:val="006660E9"/>
    <w:rsid w:val="00667249"/>
    <w:rsid w:val="00667558"/>
    <w:rsid w:val="00671523"/>
    <w:rsid w:val="0067222E"/>
    <w:rsid w:val="006754EF"/>
    <w:rsid w:val="00676C8D"/>
    <w:rsid w:val="00676F1F"/>
    <w:rsid w:val="00677381"/>
    <w:rsid w:val="00677414"/>
    <w:rsid w:val="006819B7"/>
    <w:rsid w:val="006832CF"/>
    <w:rsid w:val="00684363"/>
    <w:rsid w:val="0068601E"/>
    <w:rsid w:val="00687D70"/>
    <w:rsid w:val="0069076A"/>
    <w:rsid w:val="006917C5"/>
    <w:rsid w:val="0069486B"/>
    <w:rsid w:val="00696236"/>
    <w:rsid w:val="006A4904"/>
    <w:rsid w:val="006A548F"/>
    <w:rsid w:val="006A625C"/>
    <w:rsid w:val="006A701A"/>
    <w:rsid w:val="006A7057"/>
    <w:rsid w:val="006B30FF"/>
    <w:rsid w:val="006B64DC"/>
    <w:rsid w:val="006B68F5"/>
    <w:rsid w:val="006B7735"/>
    <w:rsid w:val="006B7A91"/>
    <w:rsid w:val="006C5AD9"/>
    <w:rsid w:val="006D4704"/>
    <w:rsid w:val="006D6A2D"/>
    <w:rsid w:val="006E0284"/>
    <w:rsid w:val="006E1E18"/>
    <w:rsid w:val="006E31CE"/>
    <w:rsid w:val="006E34D3"/>
    <w:rsid w:val="006F1435"/>
    <w:rsid w:val="006F391D"/>
    <w:rsid w:val="006F7831"/>
    <w:rsid w:val="006F78C4"/>
    <w:rsid w:val="007031A0"/>
    <w:rsid w:val="00705A29"/>
    <w:rsid w:val="00707498"/>
    <w:rsid w:val="00711A65"/>
    <w:rsid w:val="00713AB2"/>
    <w:rsid w:val="00714133"/>
    <w:rsid w:val="00714228"/>
    <w:rsid w:val="00714DA4"/>
    <w:rsid w:val="0071566A"/>
    <w:rsid w:val="007158B2"/>
    <w:rsid w:val="00716081"/>
    <w:rsid w:val="00717433"/>
    <w:rsid w:val="00722B48"/>
    <w:rsid w:val="0072356C"/>
    <w:rsid w:val="00724164"/>
    <w:rsid w:val="00725DE7"/>
    <w:rsid w:val="0072636A"/>
    <w:rsid w:val="00726B44"/>
    <w:rsid w:val="007318DD"/>
    <w:rsid w:val="00733167"/>
    <w:rsid w:val="00737940"/>
    <w:rsid w:val="00740D2C"/>
    <w:rsid w:val="00744BF9"/>
    <w:rsid w:val="00746B86"/>
    <w:rsid w:val="007473E2"/>
    <w:rsid w:val="00752623"/>
    <w:rsid w:val="00760F1F"/>
    <w:rsid w:val="0076423E"/>
    <w:rsid w:val="007646CB"/>
    <w:rsid w:val="0076658F"/>
    <w:rsid w:val="0077040A"/>
    <w:rsid w:val="00772D64"/>
    <w:rsid w:val="007754F3"/>
    <w:rsid w:val="00783A32"/>
    <w:rsid w:val="00786F0B"/>
    <w:rsid w:val="00787AA4"/>
    <w:rsid w:val="00792609"/>
    <w:rsid w:val="00792887"/>
    <w:rsid w:val="007943E2"/>
    <w:rsid w:val="00794F2C"/>
    <w:rsid w:val="007A1161"/>
    <w:rsid w:val="007A3BC7"/>
    <w:rsid w:val="007A5373"/>
    <w:rsid w:val="007A5AC4"/>
    <w:rsid w:val="007A667D"/>
    <w:rsid w:val="007B0FDD"/>
    <w:rsid w:val="007B3594"/>
    <w:rsid w:val="007B41AA"/>
    <w:rsid w:val="007B4802"/>
    <w:rsid w:val="007B53DF"/>
    <w:rsid w:val="007B6668"/>
    <w:rsid w:val="007B6B33"/>
    <w:rsid w:val="007C2701"/>
    <w:rsid w:val="007C305F"/>
    <w:rsid w:val="007D2192"/>
    <w:rsid w:val="007D3ACA"/>
    <w:rsid w:val="007D56FB"/>
    <w:rsid w:val="007E2172"/>
    <w:rsid w:val="007E29A9"/>
    <w:rsid w:val="007E391A"/>
    <w:rsid w:val="007F0021"/>
    <w:rsid w:val="007F2F52"/>
    <w:rsid w:val="00801F71"/>
    <w:rsid w:val="00802854"/>
    <w:rsid w:val="0080530F"/>
    <w:rsid w:val="00805F28"/>
    <w:rsid w:val="00805FA6"/>
    <w:rsid w:val="0080749F"/>
    <w:rsid w:val="00811D46"/>
    <w:rsid w:val="008125B0"/>
    <w:rsid w:val="008144CB"/>
    <w:rsid w:val="008147C0"/>
    <w:rsid w:val="00814866"/>
    <w:rsid w:val="00821717"/>
    <w:rsid w:val="00823148"/>
    <w:rsid w:val="00823853"/>
    <w:rsid w:val="00824210"/>
    <w:rsid w:val="008263C0"/>
    <w:rsid w:val="00841422"/>
    <w:rsid w:val="00841D3B"/>
    <w:rsid w:val="00841EBA"/>
    <w:rsid w:val="0084314C"/>
    <w:rsid w:val="00843171"/>
    <w:rsid w:val="00844E77"/>
    <w:rsid w:val="008510E5"/>
    <w:rsid w:val="008560BA"/>
    <w:rsid w:val="008575C3"/>
    <w:rsid w:val="00860E17"/>
    <w:rsid w:val="00862246"/>
    <w:rsid w:val="00863D28"/>
    <w:rsid w:val="008648C3"/>
    <w:rsid w:val="00871EC3"/>
    <w:rsid w:val="00872FA5"/>
    <w:rsid w:val="00873CEB"/>
    <w:rsid w:val="008740D4"/>
    <w:rsid w:val="00880F26"/>
    <w:rsid w:val="00882D21"/>
    <w:rsid w:val="00887BD9"/>
    <w:rsid w:val="00890D2B"/>
    <w:rsid w:val="00891ACF"/>
    <w:rsid w:val="00896C2E"/>
    <w:rsid w:val="008A5095"/>
    <w:rsid w:val="008A608F"/>
    <w:rsid w:val="008B1A9A"/>
    <w:rsid w:val="008B1CED"/>
    <w:rsid w:val="008B4FE6"/>
    <w:rsid w:val="008B6103"/>
    <w:rsid w:val="008B6C37"/>
    <w:rsid w:val="008D5CEC"/>
    <w:rsid w:val="008E099C"/>
    <w:rsid w:val="008E18F7"/>
    <w:rsid w:val="008E1E10"/>
    <w:rsid w:val="008E22F3"/>
    <w:rsid w:val="008E291B"/>
    <w:rsid w:val="008E4F2F"/>
    <w:rsid w:val="008E74B0"/>
    <w:rsid w:val="008F51C9"/>
    <w:rsid w:val="008F68DF"/>
    <w:rsid w:val="009008A8"/>
    <w:rsid w:val="009062BB"/>
    <w:rsid w:val="009063B0"/>
    <w:rsid w:val="00907106"/>
    <w:rsid w:val="00907809"/>
    <w:rsid w:val="00907B95"/>
    <w:rsid w:val="009107FD"/>
    <w:rsid w:val="00910907"/>
    <w:rsid w:val="0091137C"/>
    <w:rsid w:val="00911567"/>
    <w:rsid w:val="00911FE4"/>
    <w:rsid w:val="00913B95"/>
    <w:rsid w:val="00916150"/>
    <w:rsid w:val="00917AAE"/>
    <w:rsid w:val="009209BB"/>
    <w:rsid w:val="009251A9"/>
    <w:rsid w:val="00930699"/>
    <w:rsid w:val="009306F3"/>
    <w:rsid w:val="00931F69"/>
    <w:rsid w:val="00934123"/>
    <w:rsid w:val="00943842"/>
    <w:rsid w:val="00952093"/>
    <w:rsid w:val="00952110"/>
    <w:rsid w:val="00955774"/>
    <w:rsid w:val="009560B5"/>
    <w:rsid w:val="00960793"/>
    <w:rsid w:val="00960B07"/>
    <w:rsid w:val="009630B1"/>
    <w:rsid w:val="0096381E"/>
    <w:rsid w:val="00966985"/>
    <w:rsid w:val="009703D6"/>
    <w:rsid w:val="0097181B"/>
    <w:rsid w:val="00974454"/>
    <w:rsid w:val="00976DC5"/>
    <w:rsid w:val="009818C7"/>
    <w:rsid w:val="00982DD4"/>
    <w:rsid w:val="009841E5"/>
    <w:rsid w:val="0098479F"/>
    <w:rsid w:val="00984A8A"/>
    <w:rsid w:val="009857B6"/>
    <w:rsid w:val="00985A8D"/>
    <w:rsid w:val="00986610"/>
    <w:rsid w:val="009877DC"/>
    <w:rsid w:val="00991F96"/>
    <w:rsid w:val="00996F0A"/>
    <w:rsid w:val="009A17AA"/>
    <w:rsid w:val="009A1D86"/>
    <w:rsid w:val="009A2BEF"/>
    <w:rsid w:val="009B049C"/>
    <w:rsid w:val="009B11C8"/>
    <w:rsid w:val="009B2BCF"/>
    <w:rsid w:val="009B2FF8"/>
    <w:rsid w:val="009B326B"/>
    <w:rsid w:val="009B5BA3"/>
    <w:rsid w:val="009C0F8B"/>
    <w:rsid w:val="009C56CD"/>
    <w:rsid w:val="009C7C8E"/>
    <w:rsid w:val="009D0027"/>
    <w:rsid w:val="009D0655"/>
    <w:rsid w:val="009D0F44"/>
    <w:rsid w:val="009D17EC"/>
    <w:rsid w:val="009E1E98"/>
    <w:rsid w:val="009E3ABE"/>
    <w:rsid w:val="009E3C4B"/>
    <w:rsid w:val="009E6CBB"/>
    <w:rsid w:val="009F0637"/>
    <w:rsid w:val="009F16E3"/>
    <w:rsid w:val="009F62A6"/>
    <w:rsid w:val="009F674F"/>
    <w:rsid w:val="009F6E7A"/>
    <w:rsid w:val="009F799E"/>
    <w:rsid w:val="00A02020"/>
    <w:rsid w:val="00A02749"/>
    <w:rsid w:val="00A056CB"/>
    <w:rsid w:val="00A07A29"/>
    <w:rsid w:val="00A10FF1"/>
    <w:rsid w:val="00A12F2A"/>
    <w:rsid w:val="00A1506B"/>
    <w:rsid w:val="00A17CB2"/>
    <w:rsid w:val="00A23191"/>
    <w:rsid w:val="00A315CA"/>
    <w:rsid w:val="00A319C0"/>
    <w:rsid w:val="00A33560"/>
    <w:rsid w:val="00A364E4"/>
    <w:rsid w:val="00A371A5"/>
    <w:rsid w:val="00A42EDD"/>
    <w:rsid w:val="00A43768"/>
    <w:rsid w:val="00A43B59"/>
    <w:rsid w:val="00A47BDF"/>
    <w:rsid w:val="00A51CD7"/>
    <w:rsid w:val="00A529F9"/>
    <w:rsid w:val="00A52ADB"/>
    <w:rsid w:val="00A533E8"/>
    <w:rsid w:val="00A542D9"/>
    <w:rsid w:val="00A55B01"/>
    <w:rsid w:val="00A56E64"/>
    <w:rsid w:val="00A579F9"/>
    <w:rsid w:val="00A624C3"/>
    <w:rsid w:val="00A6641C"/>
    <w:rsid w:val="00A678DA"/>
    <w:rsid w:val="00A767D2"/>
    <w:rsid w:val="00A77616"/>
    <w:rsid w:val="00A805DA"/>
    <w:rsid w:val="00A811B4"/>
    <w:rsid w:val="00A816A8"/>
    <w:rsid w:val="00A87198"/>
    <w:rsid w:val="00A87CDE"/>
    <w:rsid w:val="00A92BAF"/>
    <w:rsid w:val="00A92C1D"/>
    <w:rsid w:val="00A94737"/>
    <w:rsid w:val="00A94BA3"/>
    <w:rsid w:val="00A954CE"/>
    <w:rsid w:val="00A96CBA"/>
    <w:rsid w:val="00A97C7A"/>
    <w:rsid w:val="00AA7E28"/>
    <w:rsid w:val="00AB1ACD"/>
    <w:rsid w:val="00AB277F"/>
    <w:rsid w:val="00AB4099"/>
    <w:rsid w:val="00AB449A"/>
    <w:rsid w:val="00AB61A0"/>
    <w:rsid w:val="00AC6053"/>
    <w:rsid w:val="00AC790E"/>
    <w:rsid w:val="00AD14F9"/>
    <w:rsid w:val="00AD35D6"/>
    <w:rsid w:val="00AD58C5"/>
    <w:rsid w:val="00AE36C4"/>
    <w:rsid w:val="00AE472C"/>
    <w:rsid w:val="00AE5375"/>
    <w:rsid w:val="00AE6CF8"/>
    <w:rsid w:val="00AF45EA"/>
    <w:rsid w:val="00AF4CAC"/>
    <w:rsid w:val="00AF4D01"/>
    <w:rsid w:val="00AF76D2"/>
    <w:rsid w:val="00B00682"/>
    <w:rsid w:val="00B038C8"/>
    <w:rsid w:val="00B03E0D"/>
    <w:rsid w:val="00B054F8"/>
    <w:rsid w:val="00B07310"/>
    <w:rsid w:val="00B2219A"/>
    <w:rsid w:val="00B3581B"/>
    <w:rsid w:val="00B36B81"/>
    <w:rsid w:val="00B36FEE"/>
    <w:rsid w:val="00B37C80"/>
    <w:rsid w:val="00B43747"/>
    <w:rsid w:val="00B5092B"/>
    <w:rsid w:val="00B50C44"/>
    <w:rsid w:val="00B5194E"/>
    <w:rsid w:val="00B51AF5"/>
    <w:rsid w:val="00B531FC"/>
    <w:rsid w:val="00B55347"/>
    <w:rsid w:val="00B57E5E"/>
    <w:rsid w:val="00B60678"/>
    <w:rsid w:val="00B61F37"/>
    <w:rsid w:val="00B715C3"/>
    <w:rsid w:val="00B7770F"/>
    <w:rsid w:val="00B77A89"/>
    <w:rsid w:val="00B77B27"/>
    <w:rsid w:val="00B80020"/>
    <w:rsid w:val="00B8134E"/>
    <w:rsid w:val="00B81B55"/>
    <w:rsid w:val="00B84613"/>
    <w:rsid w:val="00B85FE4"/>
    <w:rsid w:val="00B87AF0"/>
    <w:rsid w:val="00B9037B"/>
    <w:rsid w:val="00B910BD"/>
    <w:rsid w:val="00B93834"/>
    <w:rsid w:val="00B95225"/>
    <w:rsid w:val="00B96469"/>
    <w:rsid w:val="00BA0DA2"/>
    <w:rsid w:val="00BA2981"/>
    <w:rsid w:val="00BA42EE"/>
    <w:rsid w:val="00BA48F9"/>
    <w:rsid w:val="00BB0DCA"/>
    <w:rsid w:val="00BB2666"/>
    <w:rsid w:val="00BB6B80"/>
    <w:rsid w:val="00BC01D9"/>
    <w:rsid w:val="00BC3773"/>
    <w:rsid w:val="00BC381A"/>
    <w:rsid w:val="00BD0962"/>
    <w:rsid w:val="00BD1EED"/>
    <w:rsid w:val="00BE4270"/>
    <w:rsid w:val="00BF0DA2"/>
    <w:rsid w:val="00BF109C"/>
    <w:rsid w:val="00BF34FA"/>
    <w:rsid w:val="00BF700F"/>
    <w:rsid w:val="00C004B6"/>
    <w:rsid w:val="00C04654"/>
    <w:rsid w:val="00C047A7"/>
    <w:rsid w:val="00C05851"/>
    <w:rsid w:val="00C05DE5"/>
    <w:rsid w:val="00C1407E"/>
    <w:rsid w:val="00C203BE"/>
    <w:rsid w:val="00C25B3B"/>
    <w:rsid w:val="00C33027"/>
    <w:rsid w:val="00C37667"/>
    <w:rsid w:val="00C435DB"/>
    <w:rsid w:val="00C44147"/>
    <w:rsid w:val="00C44A41"/>
    <w:rsid w:val="00C44D73"/>
    <w:rsid w:val="00C47275"/>
    <w:rsid w:val="00C50B42"/>
    <w:rsid w:val="00C516FF"/>
    <w:rsid w:val="00C52BFA"/>
    <w:rsid w:val="00C53D1D"/>
    <w:rsid w:val="00C53F26"/>
    <w:rsid w:val="00C540BC"/>
    <w:rsid w:val="00C60EA0"/>
    <w:rsid w:val="00C6197B"/>
    <w:rsid w:val="00C64F7D"/>
    <w:rsid w:val="00C666C4"/>
    <w:rsid w:val="00C66E68"/>
    <w:rsid w:val="00C67309"/>
    <w:rsid w:val="00C70954"/>
    <w:rsid w:val="00C73750"/>
    <w:rsid w:val="00C74166"/>
    <w:rsid w:val="00C74DBE"/>
    <w:rsid w:val="00C7614E"/>
    <w:rsid w:val="00C77BF1"/>
    <w:rsid w:val="00C77C7B"/>
    <w:rsid w:val="00C80D60"/>
    <w:rsid w:val="00C82FBD"/>
    <w:rsid w:val="00C85267"/>
    <w:rsid w:val="00C8721B"/>
    <w:rsid w:val="00C87EA6"/>
    <w:rsid w:val="00C9372C"/>
    <w:rsid w:val="00C9470E"/>
    <w:rsid w:val="00C957CA"/>
    <w:rsid w:val="00C95CEB"/>
    <w:rsid w:val="00CA1054"/>
    <w:rsid w:val="00CA5ABA"/>
    <w:rsid w:val="00CA63EB"/>
    <w:rsid w:val="00CA69F1"/>
    <w:rsid w:val="00CB422E"/>
    <w:rsid w:val="00CB4B33"/>
    <w:rsid w:val="00CB6991"/>
    <w:rsid w:val="00CC51DF"/>
    <w:rsid w:val="00CC6194"/>
    <w:rsid w:val="00CC6305"/>
    <w:rsid w:val="00CC6913"/>
    <w:rsid w:val="00CC78A5"/>
    <w:rsid w:val="00CD0516"/>
    <w:rsid w:val="00CD756B"/>
    <w:rsid w:val="00CE734F"/>
    <w:rsid w:val="00CF112E"/>
    <w:rsid w:val="00CF2384"/>
    <w:rsid w:val="00CF5F4F"/>
    <w:rsid w:val="00D00830"/>
    <w:rsid w:val="00D0521F"/>
    <w:rsid w:val="00D218DC"/>
    <w:rsid w:val="00D236AB"/>
    <w:rsid w:val="00D24A0E"/>
    <w:rsid w:val="00D24E56"/>
    <w:rsid w:val="00D31643"/>
    <w:rsid w:val="00D31AEB"/>
    <w:rsid w:val="00D32ECD"/>
    <w:rsid w:val="00D3476B"/>
    <w:rsid w:val="00D361E4"/>
    <w:rsid w:val="00D406C2"/>
    <w:rsid w:val="00D42A8F"/>
    <w:rsid w:val="00D439F6"/>
    <w:rsid w:val="00D459C6"/>
    <w:rsid w:val="00D47D1E"/>
    <w:rsid w:val="00D50729"/>
    <w:rsid w:val="00D50C19"/>
    <w:rsid w:val="00D5336F"/>
    <w:rsid w:val="00D535A7"/>
    <w:rsid w:val="00D5379E"/>
    <w:rsid w:val="00D62643"/>
    <w:rsid w:val="00D64C0F"/>
    <w:rsid w:val="00D72EFE"/>
    <w:rsid w:val="00D74526"/>
    <w:rsid w:val="00D76227"/>
    <w:rsid w:val="00D77DF1"/>
    <w:rsid w:val="00D80381"/>
    <w:rsid w:val="00D80A4C"/>
    <w:rsid w:val="00D85863"/>
    <w:rsid w:val="00D86AFF"/>
    <w:rsid w:val="00D87AA2"/>
    <w:rsid w:val="00D90023"/>
    <w:rsid w:val="00D95A44"/>
    <w:rsid w:val="00D95D16"/>
    <w:rsid w:val="00D97C76"/>
    <w:rsid w:val="00DA61BD"/>
    <w:rsid w:val="00DA6B3A"/>
    <w:rsid w:val="00DA7DCB"/>
    <w:rsid w:val="00DB02B4"/>
    <w:rsid w:val="00DB538D"/>
    <w:rsid w:val="00DC24A0"/>
    <w:rsid w:val="00DC275C"/>
    <w:rsid w:val="00DC4B0D"/>
    <w:rsid w:val="00DC5C83"/>
    <w:rsid w:val="00DC7FE1"/>
    <w:rsid w:val="00DD3F3F"/>
    <w:rsid w:val="00DD5572"/>
    <w:rsid w:val="00DE3738"/>
    <w:rsid w:val="00DE3BED"/>
    <w:rsid w:val="00DE5D80"/>
    <w:rsid w:val="00DF0C14"/>
    <w:rsid w:val="00DF4C65"/>
    <w:rsid w:val="00DF58CD"/>
    <w:rsid w:val="00DF65DE"/>
    <w:rsid w:val="00E019A5"/>
    <w:rsid w:val="00E02EC8"/>
    <w:rsid w:val="00E037F5"/>
    <w:rsid w:val="00E04ECB"/>
    <w:rsid w:val="00E05A09"/>
    <w:rsid w:val="00E06CA1"/>
    <w:rsid w:val="00E12DD0"/>
    <w:rsid w:val="00E172B8"/>
    <w:rsid w:val="00E17FB4"/>
    <w:rsid w:val="00E20B75"/>
    <w:rsid w:val="00E214F2"/>
    <w:rsid w:val="00E222EE"/>
    <w:rsid w:val="00E2371E"/>
    <w:rsid w:val="00E24BD7"/>
    <w:rsid w:val="00E26523"/>
    <w:rsid w:val="00E26809"/>
    <w:rsid w:val="00E31670"/>
    <w:rsid w:val="00E3412D"/>
    <w:rsid w:val="00E35F20"/>
    <w:rsid w:val="00E44872"/>
    <w:rsid w:val="00E5224C"/>
    <w:rsid w:val="00E57322"/>
    <w:rsid w:val="00E628CB"/>
    <w:rsid w:val="00E62AD9"/>
    <w:rsid w:val="00E638C8"/>
    <w:rsid w:val="00E667A7"/>
    <w:rsid w:val="00E745A0"/>
    <w:rsid w:val="00E7509B"/>
    <w:rsid w:val="00E8378F"/>
    <w:rsid w:val="00E86590"/>
    <w:rsid w:val="00E86973"/>
    <w:rsid w:val="00E87ECC"/>
    <w:rsid w:val="00E907FF"/>
    <w:rsid w:val="00E93D06"/>
    <w:rsid w:val="00E94C6D"/>
    <w:rsid w:val="00EA13AF"/>
    <w:rsid w:val="00EA42D1"/>
    <w:rsid w:val="00EA42EF"/>
    <w:rsid w:val="00EA5D50"/>
    <w:rsid w:val="00EA621B"/>
    <w:rsid w:val="00EB0C8F"/>
    <w:rsid w:val="00EB2DD1"/>
    <w:rsid w:val="00EB2E9B"/>
    <w:rsid w:val="00EB421C"/>
    <w:rsid w:val="00EB4B4E"/>
    <w:rsid w:val="00EB6B37"/>
    <w:rsid w:val="00EC29AD"/>
    <w:rsid w:val="00EC29FE"/>
    <w:rsid w:val="00EC3C70"/>
    <w:rsid w:val="00EC4930"/>
    <w:rsid w:val="00EC6108"/>
    <w:rsid w:val="00ED3927"/>
    <w:rsid w:val="00ED3A3D"/>
    <w:rsid w:val="00ED538A"/>
    <w:rsid w:val="00ED6FBC"/>
    <w:rsid w:val="00EE2F16"/>
    <w:rsid w:val="00EE3861"/>
    <w:rsid w:val="00EE7A58"/>
    <w:rsid w:val="00EF1F6D"/>
    <w:rsid w:val="00EF2E73"/>
    <w:rsid w:val="00EF7683"/>
    <w:rsid w:val="00EF7A2D"/>
    <w:rsid w:val="00F04F8D"/>
    <w:rsid w:val="00F104BC"/>
    <w:rsid w:val="00F10690"/>
    <w:rsid w:val="00F10AD0"/>
    <w:rsid w:val="00F116CC"/>
    <w:rsid w:val="00F12BD1"/>
    <w:rsid w:val="00F15327"/>
    <w:rsid w:val="00F168CF"/>
    <w:rsid w:val="00F176B7"/>
    <w:rsid w:val="00F2555C"/>
    <w:rsid w:val="00F303D9"/>
    <w:rsid w:val="00F31DF3"/>
    <w:rsid w:val="00F33AE5"/>
    <w:rsid w:val="00F3597D"/>
    <w:rsid w:val="00F37F67"/>
    <w:rsid w:val="00F41A50"/>
    <w:rsid w:val="00F4376D"/>
    <w:rsid w:val="00F439C7"/>
    <w:rsid w:val="00F45399"/>
    <w:rsid w:val="00F465EA"/>
    <w:rsid w:val="00F47324"/>
    <w:rsid w:val="00F54E7B"/>
    <w:rsid w:val="00F55A88"/>
    <w:rsid w:val="00F57346"/>
    <w:rsid w:val="00F74005"/>
    <w:rsid w:val="00F76884"/>
    <w:rsid w:val="00F81726"/>
    <w:rsid w:val="00F83D24"/>
    <w:rsid w:val="00F83DD9"/>
    <w:rsid w:val="00F83F40"/>
    <w:rsid w:val="00FA117A"/>
    <w:rsid w:val="00FA1620"/>
    <w:rsid w:val="00FB03CC"/>
    <w:rsid w:val="00FB386A"/>
    <w:rsid w:val="00FC013B"/>
    <w:rsid w:val="00FC0786"/>
    <w:rsid w:val="00FC49EF"/>
    <w:rsid w:val="00FD32A3"/>
    <w:rsid w:val="00FE36E2"/>
    <w:rsid w:val="00FE4F55"/>
    <w:rsid w:val="00FE6339"/>
    <w:rsid w:val="00FF11AD"/>
    <w:rsid w:val="00FF2971"/>
    <w:rsid w:val="00FF34D4"/>
    <w:rsid w:val="00FF3C14"/>
    <w:rsid w:val="00FF3F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83451D"/>
  <w15:chartTrackingRefBased/>
  <w15:docId w15:val="{B928CB38-F8D8-41D5-93B1-F6840A9F4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3CFE"/>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sz w:val="16"/>
      <w:szCs w:val="16"/>
      <w:lang w:val="x-none" w:eastAsia="x-none"/>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rPr>
      <w:sz w:val="20"/>
      <w:szCs w:val="20"/>
      <w:lang w:val="x-none"/>
    </w:r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rPr>
      <w:sz w:val="20"/>
      <w:szCs w:val="20"/>
      <w:lang w:val="x-none"/>
    </w:r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lang w:val="x-none"/>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link w:val="AkapitzlistZnak"/>
    <w:uiPriority w:val="34"/>
    <w:qFormat/>
    <w:rsid w:val="00397078"/>
    <w:pPr>
      <w:ind w:left="720"/>
      <w:contextualSpacing/>
    </w:pPr>
    <w:rPr>
      <w:lang w:val="x-none"/>
    </w:r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unhideWhenUsed/>
    <w:rsid w:val="00A17CB2"/>
    <w:rPr>
      <w:sz w:val="20"/>
      <w:szCs w:val="20"/>
      <w:lang w:val="x-none"/>
    </w:rPr>
  </w:style>
  <w:style w:type="character" w:customStyle="1" w:styleId="TekstkomentarzaZnak">
    <w:name w:val="Tekst komentarza Znak"/>
    <w:link w:val="Tekstkomentarza"/>
    <w:uiPriority w:val="99"/>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unhideWhenUsed/>
    <w:rsid w:val="00C047A7"/>
    <w:rPr>
      <w:sz w:val="20"/>
      <w:szCs w:val="20"/>
      <w:lang w:val="x-none"/>
    </w:rPr>
  </w:style>
  <w:style w:type="character" w:customStyle="1" w:styleId="TekstprzypisudolnegoZnak">
    <w:name w:val="Tekst przypisu dolnego Znak"/>
    <w:link w:val="Tekstprzypisudolnego"/>
    <w:uiPriority w:val="99"/>
    <w:rsid w:val="00C047A7"/>
    <w:rPr>
      <w:lang w:eastAsia="en-US"/>
    </w:rPr>
  </w:style>
  <w:style w:type="character" w:styleId="Odwoanieprzypisudolnego">
    <w:name w:val="footnote reference"/>
    <w:uiPriority w:val="99"/>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character" w:customStyle="1" w:styleId="AkapitzlistZnak">
    <w:name w:val="Akapit z listą Znak"/>
    <w:link w:val="Akapitzlist"/>
    <w:uiPriority w:val="34"/>
    <w:locked/>
    <w:rsid w:val="002A08CF"/>
    <w:rPr>
      <w:sz w:val="22"/>
      <w:szCs w:val="22"/>
      <w:lang w:eastAsia="en-US"/>
    </w:rPr>
  </w:style>
  <w:style w:type="paragraph" w:customStyle="1" w:styleId="ARTartustawynprozporzdzenia">
    <w:name w:val="ART(§) – art. ustawy (§ np. rozporządzenia)"/>
    <w:uiPriority w:val="11"/>
    <w:qFormat/>
    <w:rsid w:val="008B1CED"/>
    <w:pPr>
      <w:suppressAutoHyphens/>
      <w:autoSpaceDE w:val="0"/>
      <w:autoSpaceDN w:val="0"/>
      <w:adjustRightInd w:val="0"/>
      <w:spacing w:before="120" w:line="360" w:lineRule="auto"/>
      <w:ind w:firstLine="510"/>
      <w:jc w:val="both"/>
    </w:pPr>
    <w:rPr>
      <w:rFonts w:ascii="Times" w:eastAsia="Times New Roman" w:hAnsi="Times" w:cs="Arial"/>
      <w:sz w:val="24"/>
    </w:rPr>
  </w:style>
  <w:style w:type="paragraph" w:customStyle="1" w:styleId="USTustnpkodeksu">
    <w:name w:val="UST(§) – ust. (§ np. kodeksu)"/>
    <w:basedOn w:val="ARTartustawynprozporzdzenia"/>
    <w:uiPriority w:val="15"/>
    <w:qFormat/>
    <w:rsid w:val="008B1CED"/>
    <w:pPr>
      <w:spacing w:before="0"/>
    </w:pPr>
    <w:rPr>
      <w:bCs/>
    </w:rPr>
  </w:style>
  <w:style w:type="character" w:customStyle="1" w:styleId="Ppogrubienie">
    <w:name w:val="_P_ – pogrubienie"/>
    <w:uiPriority w:val="1"/>
    <w:qFormat/>
    <w:rsid w:val="008B1CED"/>
    <w:rPr>
      <w:b/>
    </w:rPr>
  </w:style>
  <w:style w:type="paragraph" w:styleId="Poprawka">
    <w:name w:val="Revision"/>
    <w:hidden/>
    <w:uiPriority w:val="99"/>
    <w:semiHidden/>
    <w:rsid w:val="00C957CA"/>
    <w:rPr>
      <w:sz w:val="22"/>
      <w:szCs w:val="22"/>
      <w:lang w:eastAsia="en-US"/>
    </w:rPr>
  </w:style>
  <w:style w:type="paragraph" w:styleId="Bezodstpw">
    <w:name w:val="No Spacing"/>
    <w:uiPriority w:val="1"/>
    <w:qFormat/>
    <w:rsid w:val="001339BC"/>
    <w:rPr>
      <w:sz w:val="22"/>
      <w:szCs w:val="22"/>
      <w:lang w:eastAsia="en-US"/>
    </w:rPr>
  </w:style>
  <w:style w:type="paragraph" w:customStyle="1" w:styleId="ZPKTzmpktartykuempunktem">
    <w:name w:val="Z/PKT – zm. pkt artykułem (punktem)"/>
    <w:basedOn w:val="Normalny"/>
    <w:uiPriority w:val="31"/>
    <w:qFormat/>
    <w:rsid w:val="000365B8"/>
    <w:pPr>
      <w:spacing w:line="360" w:lineRule="auto"/>
      <w:ind w:left="1020" w:hanging="510"/>
      <w:jc w:val="both"/>
    </w:pPr>
    <w:rPr>
      <w:rFonts w:ascii="Times New Roman" w:eastAsia="Times New Roman" w:hAnsi="Times New Roman" w:cs="Arial"/>
      <w:bCs/>
      <w:sz w:val="24"/>
      <w:szCs w:val="20"/>
      <w:lang w:eastAsia="pl-PL"/>
    </w:rPr>
  </w:style>
  <w:style w:type="paragraph" w:customStyle="1" w:styleId="DATAAKTUdatauchwalenialubwydaniaaktu">
    <w:name w:val="DATA_AKTU – data uchwalenia lub wydania aktu"/>
    <w:next w:val="TYTUAKTUprzedmiotregulacjiustawylubrozporzdzenia"/>
    <w:uiPriority w:val="6"/>
    <w:qFormat/>
    <w:rsid w:val="000365B8"/>
    <w:pPr>
      <w:keepNext/>
      <w:suppressAutoHyphens/>
      <w:spacing w:before="120" w:after="120" w:line="360" w:lineRule="auto"/>
      <w:jc w:val="center"/>
    </w:pPr>
    <w:rPr>
      <w:rFonts w:ascii="Times New Roman" w:eastAsia="Times New Roman" w:hAnsi="Times New Roman"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0365B8"/>
    <w:pPr>
      <w:keepNext/>
      <w:suppressAutoHyphens/>
      <w:spacing w:before="120" w:after="360" w:line="360" w:lineRule="auto"/>
      <w:jc w:val="center"/>
    </w:pPr>
    <w:rPr>
      <w:rFonts w:ascii="Times New Roman" w:eastAsia="Times New Roman" w:hAnsi="Times New Roman" w:cs="Arial"/>
      <w:b/>
      <w:bCs/>
      <w:sz w:val="24"/>
      <w:szCs w:val="24"/>
    </w:rPr>
  </w:style>
  <w:style w:type="paragraph" w:customStyle="1" w:styleId="OZNRODZAKTUtznustawalubrozporzdzenieiorganwydajcy">
    <w:name w:val="OZN_RODZ_AKTU – tzn. ustawa lub rozporządzenie i organ wydający"/>
    <w:next w:val="DATAAKTUdatauchwalenialubwydaniaaktu"/>
    <w:uiPriority w:val="5"/>
    <w:qFormat/>
    <w:rsid w:val="000365B8"/>
    <w:pPr>
      <w:keepNext/>
      <w:suppressAutoHyphens/>
      <w:spacing w:after="120" w:line="360" w:lineRule="auto"/>
      <w:jc w:val="center"/>
    </w:pPr>
    <w:rPr>
      <w:rFonts w:ascii="Times New Roman" w:eastAsia="Times New Roman" w:hAnsi="Times New Roman"/>
      <w:b/>
      <w:bCs/>
      <w:caps/>
      <w:spacing w:val="54"/>
      <w:kern w:val="24"/>
      <w:sz w:val="24"/>
      <w:szCs w:val="24"/>
    </w:rPr>
  </w:style>
  <w:style w:type="paragraph" w:customStyle="1" w:styleId="OZNPROJEKTUwskazaniedatylubwersjiprojektu">
    <w:name w:val="OZN_PROJEKTU – wskazanie daty lub wersji projektu"/>
    <w:next w:val="OZNRODZAKTUtznustawalubrozporzdzenieiorganwydajcy"/>
    <w:uiPriority w:val="5"/>
    <w:qFormat/>
    <w:rsid w:val="000365B8"/>
    <w:pPr>
      <w:spacing w:line="360" w:lineRule="auto"/>
      <w:jc w:val="right"/>
    </w:pPr>
    <w:rPr>
      <w:rFonts w:ascii="Times New Roman" w:eastAsia="Times New Roman" w:hAnsi="Times New Roman" w:cs="Arial"/>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401754159">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631861718">
      <w:bodyDiv w:val="1"/>
      <w:marLeft w:val="0"/>
      <w:marRight w:val="0"/>
      <w:marTop w:val="0"/>
      <w:marBottom w:val="0"/>
      <w:divBdr>
        <w:top w:val="none" w:sz="0" w:space="0" w:color="auto"/>
        <w:left w:val="none" w:sz="0" w:space="0" w:color="auto"/>
        <w:bottom w:val="none" w:sz="0" w:space="0" w:color="auto"/>
        <w:right w:val="none" w:sz="0" w:space="0" w:color="auto"/>
      </w:divBdr>
      <w:divsChild>
        <w:div w:id="1935631081">
          <w:marLeft w:val="0"/>
          <w:marRight w:val="0"/>
          <w:marTop w:val="0"/>
          <w:marBottom w:val="0"/>
          <w:divBdr>
            <w:top w:val="none" w:sz="0" w:space="0" w:color="auto"/>
            <w:left w:val="none" w:sz="0" w:space="0" w:color="auto"/>
            <w:bottom w:val="none" w:sz="0" w:space="0" w:color="auto"/>
            <w:right w:val="none" w:sz="0" w:space="0" w:color="auto"/>
          </w:divBdr>
          <w:divsChild>
            <w:div w:id="1789542397">
              <w:marLeft w:val="0"/>
              <w:marRight w:val="0"/>
              <w:marTop w:val="0"/>
              <w:marBottom w:val="0"/>
              <w:divBdr>
                <w:top w:val="none" w:sz="0" w:space="0" w:color="auto"/>
                <w:left w:val="none" w:sz="0" w:space="0" w:color="auto"/>
                <w:bottom w:val="none" w:sz="0" w:space="0" w:color="auto"/>
                <w:right w:val="none" w:sz="0" w:space="0" w:color="auto"/>
              </w:divBdr>
              <w:divsChild>
                <w:div w:id="1938250331">
                  <w:marLeft w:val="0"/>
                  <w:marRight w:val="0"/>
                  <w:marTop w:val="0"/>
                  <w:marBottom w:val="0"/>
                  <w:divBdr>
                    <w:top w:val="none" w:sz="0" w:space="0" w:color="auto"/>
                    <w:left w:val="none" w:sz="0" w:space="0" w:color="auto"/>
                    <w:bottom w:val="none" w:sz="0" w:space="0" w:color="auto"/>
                    <w:right w:val="none" w:sz="0" w:space="0" w:color="auto"/>
                  </w:divBdr>
                  <w:divsChild>
                    <w:div w:id="1420325212">
                      <w:marLeft w:val="0"/>
                      <w:marRight w:val="0"/>
                      <w:marTop w:val="0"/>
                      <w:marBottom w:val="0"/>
                      <w:divBdr>
                        <w:top w:val="none" w:sz="0" w:space="0" w:color="auto"/>
                        <w:left w:val="none" w:sz="0" w:space="0" w:color="auto"/>
                        <w:bottom w:val="none" w:sz="0" w:space="0" w:color="auto"/>
                        <w:right w:val="none" w:sz="0" w:space="0" w:color="auto"/>
                      </w:divBdr>
                      <w:divsChild>
                        <w:div w:id="773131814">
                          <w:marLeft w:val="0"/>
                          <w:marRight w:val="0"/>
                          <w:marTop w:val="0"/>
                          <w:marBottom w:val="0"/>
                          <w:divBdr>
                            <w:top w:val="none" w:sz="0" w:space="0" w:color="auto"/>
                            <w:left w:val="none" w:sz="0" w:space="0" w:color="auto"/>
                            <w:bottom w:val="none" w:sz="0" w:space="0" w:color="auto"/>
                            <w:right w:val="none" w:sz="0" w:space="0" w:color="auto"/>
                          </w:divBdr>
                          <w:divsChild>
                            <w:div w:id="726491941">
                              <w:marLeft w:val="0"/>
                              <w:marRight w:val="0"/>
                              <w:marTop w:val="0"/>
                              <w:marBottom w:val="0"/>
                              <w:divBdr>
                                <w:top w:val="none" w:sz="0" w:space="0" w:color="auto"/>
                                <w:left w:val="none" w:sz="0" w:space="0" w:color="auto"/>
                                <w:bottom w:val="none" w:sz="0" w:space="0" w:color="auto"/>
                                <w:right w:val="none" w:sz="0" w:space="0" w:color="auto"/>
                              </w:divBdr>
                              <w:divsChild>
                                <w:div w:id="1325889812">
                                  <w:marLeft w:val="0"/>
                                  <w:marRight w:val="0"/>
                                  <w:marTop w:val="0"/>
                                  <w:marBottom w:val="0"/>
                                  <w:divBdr>
                                    <w:top w:val="none" w:sz="0" w:space="0" w:color="auto"/>
                                    <w:left w:val="none" w:sz="0" w:space="0" w:color="auto"/>
                                    <w:bottom w:val="none" w:sz="0" w:space="0" w:color="auto"/>
                                    <w:right w:val="none" w:sz="0" w:space="0" w:color="auto"/>
                                  </w:divBdr>
                                  <w:divsChild>
                                    <w:div w:id="217212206">
                                      <w:marLeft w:val="0"/>
                                      <w:marRight w:val="0"/>
                                      <w:marTop w:val="0"/>
                                      <w:marBottom w:val="0"/>
                                      <w:divBdr>
                                        <w:top w:val="none" w:sz="0" w:space="0" w:color="auto"/>
                                        <w:left w:val="none" w:sz="0" w:space="0" w:color="auto"/>
                                        <w:bottom w:val="none" w:sz="0" w:space="0" w:color="auto"/>
                                        <w:right w:val="none" w:sz="0" w:space="0" w:color="auto"/>
                                      </w:divBdr>
                                      <w:divsChild>
                                        <w:div w:id="2107073590">
                                          <w:marLeft w:val="0"/>
                                          <w:marRight w:val="0"/>
                                          <w:marTop w:val="0"/>
                                          <w:marBottom w:val="0"/>
                                          <w:divBdr>
                                            <w:top w:val="none" w:sz="0" w:space="0" w:color="auto"/>
                                            <w:left w:val="none" w:sz="0" w:space="0" w:color="auto"/>
                                            <w:bottom w:val="none" w:sz="0" w:space="0" w:color="auto"/>
                                            <w:right w:val="none" w:sz="0" w:space="0" w:color="auto"/>
                                          </w:divBdr>
                                          <w:divsChild>
                                            <w:div w:id="1101298196">
                                              <w:marLeft w:val="0"/>
                                              <w:marRight w:val="0"/>
                                              <w:marTop w:val="0"/>
                                              <w:marBottom w:val="0"/>
                                              <w:divBdr>
                                                <w:top w:val="none" w:sz="0" w:space="0" w:color="auto"/>
                                                <w:left w:val="none" w:sz="0" w:space="0" w:color="auto"/>
                                                <w:bottom w:val="none" w:sz="0" w:space="0" w:color="auto"/>
                                                <w:right w:val="none" w:sz="0" w:space="0" w:color="auto"/>
                                              </w:divBdr>
                                              <w:divsChild>
                                                <w:div w:id="1659773599">
                                                  <w:marLeft w:val="0"/>
                                                  <w:marRight w:val="0"/>
                                                  <w:marTop w:val="0"/>
                                                  <w:marBottom w:val="0"/>
                                                  <w:divBdr>
                                                    <w:top w:val="none" w:sz="0" w:space="0" w:color="auto"/>
                                                    <w:left w:val="none" w:sz="0" w:space="0" w:color="auto"/>
                                                    <w:bottom w:val="none" w:sz="0" w:space="0" w:color="auto"/>
                                                    <w:right w:val="none" w:sz="0" w:space="0" w:color="auto"/>
                                                  </w:divBdr>
                                                  <w:divsChild>
                                                    <w:div w:id="940457547">
                                                      <w:marLeft w:val="0"/>
                                                      <w:marRight w:val="0"/>
                                                      <w:marTop w:val="0"/>
                                                      <w:marBottom w:val="0"/>
                                                      <w:divBdr>
                                                        <w:top w:val="none" w:sz="0" w:space="0" w:color="auto"/>
                                                        <w:left w:val="none" w:sz="0" w:space="0" w:color="auto"/>
                                                        <w:bottom w:val="none" w:sz="0" w:space="0" w:color="auto"/>
                                                        <w:right w:val="none" w:sz="0" w:space="0" w:color="auto"/>
                                                      </w:divBdr>
                                                      <w:divsChild>
                                                        <w:div w:id="1258055395">
                                                          <w:marLeft w:val="0"/>
                                                          <w:marRight w:val="0"/>
                                                          <w:marTop w:val="0"/>
                                                          <w:marBottom w:val="0"/>
                                                          <w:divBdr>
                                                            <w:top w:val="none" w:sz="0" w:space="0" w:color="auto"/>
                                                            <w:left w:val="none" w:sz="0" w:space="0" w:color="auto"/>
                                                            <w:bottom w:val="none" w:sz="0" w:space="0" w:color="auto"/>
                                                            <w:right w:val="none" w:sz="0" w:space="0" w:color="auto"/>
                                                          </w:divBdr>
                                                          <w:divsChild>
                                                            <w:div w:id="249970868">
                                                              <w:marLeft w:val="0"/>
                                                              <w:marRight w:val="0"/>
                                                              <w:marTop w:val="0"/>
                                                              <w:marBottom w:val="0"/>
                                                              <w:divBdr>
                                                                <w:top w:val="none" w:sz="0" w:space="0" w:color="auto"/>
                                                                <w:left w:val="none" w:sz="0" w:space="0" w:color="auto"/>
                                                                <w:bottom w:val="none" w:sz="0" w:space="0" w:color="auto"/>
                                                                <w:right w:val="none" w:sz="0" w:space="0" w:color="auto"/>
                                                              </w:divBdr>
                                                              <w:divsChild>
                                                                <w:div w:id="383457080">
                                                                  <w:marLeft w:val="0"/>
                                                                  <w:marRight w:val="0"/>
                                                                  <w:marTop w:val="0"/>
                                                                  <w:marBottom w:val="0"/>
                                                                  <w:divBdr>
                                                                    <w:top w:val="none" w:sz="0" w:space="0" w:color="auto"/>
                                                                    <w:left w:val="none" w:sz="0" w:space="0" w:color="auto"/>
                                                                    <w:bottom w:val="none" w:sz="0" w:space="0" w:color="auto"/>
                                                                    <w:right w:val="none" w:sz="0" w:space="0" w:color="auto"/>
                                                                  </w:divBdr>
                                                                </w:div>
                                                                <w:div w:id="876232739">
                                                                  <w:marLeft w:val="0"/>
                                                                  <w:marRight w:val="0"/>
                                                                  <w:marTop w:val="0"/>
                                                                  <w:marBottom w:val="0"/>
                                                                  <w:divBdr>
                                                                    <w:top w:val="none" w:sz="0" w:space="0" w:color="auto"/>
                                                                    <w:left w:val="none" w:sz="0" w:space="0" w:color="auto"/>
                                                                    <w:bottom w:val="none" w:sz="0" w:space="0" w:color="auto"/>
                                                                    <w:right w:val="none" w:sz="0" w:space="0" w:color="auto"/>
                                                                  </w:divBdr>
                                                                </w:div>
                                                                <w:div w:id="1393887462">
                                                                  <w:marLeft w:val="0"/>
                                                                  <w:marRight w:val="0"/>
                                                                  <w:marTop w:val="0"/>
                                                                  <w:marBottom w:val="0"/>
                                                                  <w:divBdr>
                                                                    <w:top w:val="none" w:sz="0" w:space="0" w:color="auto"/>
                                                                    <w:left w:val="none" w:sz="0" w:space="0" w:color="auto"/>
                                                                    <w:bottom w:val="none" w:sz="0" w:space="0" w:color="auto"/>
                                                                    <w:right w:val="none" w:sz="0" w:space="0" w:color="auto"/>
                                                                  </w:divBdr>
                                                                </w:div>
                                                                <w:div w:id="1579171746">
                                                                  <w:marLeft w:val="0"/>
                                                                  <w:marRight w:val="0"/>
                                                                  <w:marTop w:val="0"/>
                                                                  <w:marBottom w:val="0"/>
                                                                  <w:divBdr>
                                                                    <w:top w:val="none" w:sz="0" w:space="0" w:color="auto"/>
                                                                    <w:left w:val="none" w:sz="0" w:space="0" w:color="auto"/>
                                                                    <w:bottom w:val="none" w:sz="0" w:space="0" w:color="auto"/>
                                                                    <w:right w:val="none" w:sz="0" w:space="0" w:color="auto"/>
                                                                  </w:divBdr>
                                                                </w:div>
                                                                <w:div w:id="1979914848">
                                                                  <w:marLeft w:val="0"/>
                                                                  <w:marRight w:val="0"/>
                                                                  <w:marTop w:val="0"/>
                                                                  <w:marBottom w:val="0"/>
                                                                  <w:divBdr>
                                                                    <w:top w:val="none" w:sz="0" w:space="0" w:color="auto"/>
                                                                    <w:left w:val="none" w:sz="0" w:space="0" w:color="auto"/>
                                                                    <w:bottom w:val="none" w:sz="0" w:space="0" w:color="auto"/>
                                                                    <w:right w:val="none" w:sz="0" w:space="0" w:color="auto"/>
                                                                  </w:divBdr>
                                                                </w:div>
                                                                <w:div w:id="199244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866525961">
      <w:bodyDiv w:val="1"/>
      <w:marLeft w:val="0"/>
      <w:marRight w:val="0"/>
      <w:marTop w:val="0"/>
      <w:marBottom w:val="0"/>
      <w:divBdr>
        <w:top w:val="none" w:sz="0" w:space="0" w:color="auto"/>
        <w:left w:val="none" w:sz="0" w:space="0" w:color="auto"/>
        <w:bottom w:val="none" w:sz="0" w:space="0" w:color="auto"/>
        <w:right w:val="none" w:sz="0" w:space="0" w:color="auto"/>
      </w:divBdr>
      <w:divsChild>
        <w:div w:id="903832247">
          <w:marLeft w:val="0"/>
          <w:marRight w:val="0"/>
          <w:marTop w:val="0"/>
          <w:marBottom w:val="0"/>
          <w:divBdr>
            <w:top w:val="none" w:sz="0" w:space="0" w:color="auto"/>
            <w:left w:val="none" w:sz="0" w:space="0" w:color="auto"/>
            <w:bottom w:val="none" w:sz="0" w:space="0" w:color="auto"/>
            <w:right w:val="none" w:sz="0" w:space="0" w:color="auto"/>
          </w:divBdr>
          <w:divsChild>
            <w:div w:id="1150365901">
              <w:marLeft w:val="0"/>
              <w:marRight w:val="0"/>
              <w:marTop w:val="0"/>
              <w:marBottom w:val="0"/>
              <w:divBdr>
                <w:top w:val="none" w:sz="0" w:space="0" w:color="auto"/>
                <w:left w:val="none" w:sz="0" w:space="0" w:color="auto"/>
                <w:bottom w:val="none" w:sz="0" w:space="0" w:color="auto"/>
                <w:right w:val="none" w:sz="0" w:space="0" w:color="auto"/>
              </w:divBdr>
              <w:divsChild>
                <w:div w:id="1555434535">
                  <w:marLeft w:val="0"/>
                  <w:marRight w:val="0"/>
                  <w:marTop w:val="0"/>
                  <w:marBottom w:val="0"/>
                  <w:divBdr>
                    <w:top w:val="none" w:sz="0" w:space="0" w:color="auto"/>
                    <w:left w:val="none" w:sz="0" w:space="0" w:color="auto"/>
                    <w:bottom w:val="none" w:sz="0" w:space="0" w:color="auto"/>
                    <w:right w:val="none" w:sz="0" w:space="0" w:color="auto"/>
                  </w:divBdr>
                  <w:divsChild>
                    <w:div w:id="218249049">
                      <w:marLeft w:val="0"/>
                      <w:marRight w:val="0"/>
                      <w:marTop w:val="0"/>
                      <w:marBottom w:val="0"/>
                      <w:divBdr>
                        <w:top w:val="none" w:sz="0" w:space="0" w:color="auto"/>
                        <w:left w:val="none" w:sz="0" w:space="0" w:color="auto"/>
                        <w:bottom w:val="none" w:sz="0" w:space="0" w:color="auto"/>
                        <w:right w:val="none" w:sz="0" w:space="0" w:color="auto"/>
                      </w:divBdr>
                      <w:divsChild>
                        <w:div w:id="1738236388">
                          <w:marLeft w:val="0"/>
                          <w:marRight w:val="0"/>
                          <w:marTop w:val="0"/>
                          <w:marBottom w:val="0"/>
                          <w:divBdr>
                            <w:top w:val="none" w:sz="0" w:space="0" w:color="auto"/>
                            <w:left w:val="none" w:sz="0" w:space="0" w:color="auto"/>
                            <w:bottom w:val="none" w:sz="0" w:space="0" w:color="auto"/>
                            <w:right w:val="none" w:sz="0" w:space="0" w:color="auto"/>
                          </w:divBdr>
                          <w:divsChild>
                            <w:div w:id="844439987">
                              <w:marLeft w:val="0"/>
                              <w:marRight w:val="0"/>
                              <w:marTop w:val="0"/>
                              <w:marBottom w:val="0"/>
                              <w:divBdr>
                                <w:top w:val="none" w:sz="0" w:space="0" w:color="auto"/>
                                <w:left w:val="none" w:sz="0" w:space="0" w:color="auto"/>
                                <w:bottom w:val="none" w:sz="0" w:space="0" w:color="auto"/>
                                <w:right w:val="none" w:sz="0" w:space="0" w:color="auto"/>
                              </w:divBdr>
                              <w:divsChild>
                                <w:div w:id="2131237831">
                                  <w:marLeft w:val="0"/>
                                  <w:marRight w:val="0"/>
                                  <w:marTop w:val="0"/>
                                  <w:marBottom w:val="0"/>
                                  <w:divBdr>
                                    <w:top w:val="none" w:sz="0" w:space="0" w:color="auto"/>
                                    <w:left w:val="none" w:sz="0" w:space="0" w:color="auto"/>
                                    <w:bottom w:val="none" w:sz="0" w:space="0" w:color="auto"/>
                                    <w:right w:val="none" w:sz="0" w:space="0" w:color="auto"/>
                                  </w:divBdr>
                                  <w:divsChild>
                                    <w:div w:id="86660332">
                                      <w:marLeft w:val="0"/>
                                      <w:marRight w:val="0"/>
                                      <w:marTop w:val="0"/>
                                      <w:marBottom w:val="0"/>
                                      <w:divBdr>
                                        <w:top w:val="none" w:sz="0" w:space="0" w:color="auto"/>
                                        <w:left w:val="none" w:sz="0" w:space="0" w:color="auto"/>
                                        <w:bottom w:val="none" w:sz="0" w:space="0" w:color="auto"/>
                                        <w:right w:val="none" w:sz="0" w:space="0" w:color="auto"/>
                                      </w:divBdr>
                                      <w:divsChild>
                                        <w:div w:id="1573664201">
                                          <w:marLeft w:val="0"/>
                                          <w:marRight w:val="0"/>
                                          <w:marTop w:val="0"/>
                                          <w:marBottom w:val="0"/>
                                          <w:divBdr>
                                            <w:top w:val="none" w:sz="0" w:space="0" w:color="auto"/>
                                            <w:left w:val="none" w:sz="0" w:space="0" w:color="auto"/>
                                            <w:bottom w:val="none" w:sz="0" w:space="0" w:color="auto"/>
                                            <w:right w:val="none" w:sz="0" w:space="0" w:color="auto"/>
                                          </w:divBdr>
                                          <w:divsChild>
                                            <w:div w:id="1066218285">
                                              <w:marLeft w:val="0"/>
                                              <w:marRight w:val="0"/>
                                              <w:marTop w:val="0"/>
                                              <w:marBottom w:val="0"/>
                                              <w:divBdr>
                                                <w:top w:val="none" w:sz="0" w:space="0" w:color="auto"/>
                                                <w:left w:val="none" w:sz="0" w:space="0" w:color="auto"/>
                                                <w:bottom w:val="none" w:sz="0" w:space="0" w:color="auto"/>
                                                <w:right w:val="none" w:sz="0" w:space="0" w:color="auto"/>
                                              </w:divBdr>
                                              <w:divsChild>
                                                <w:div w:id="1611159299">
                                                  <w:marLeft w:val="0"/>
                                                  <w:marRight w:val="0"/>
                                                  <w:marTop w:val="0"/>
                                                  <w:marBottom w:val="0"/>
                                                  <w:divBdr>
                                                    <w:top w:val="none" w:sz="0" w:space="0" w:color="auto"/>
                                                    <w:left w:val="none" w:sz="0" w:space="0" w:color="auto"/>
                                                    <w:bottom w:val="none" w:sz="0" w:space="0" w:color="auto"/>
                                                    <w:right w:val="none" w:sz="0" w:space="0" w:color="auto"/>
                                                  </w:divBdr>
                                                  <w:divsChild>
                                                    <w:div w:id="288754216">
                                                      <w:marLeft w:val="0"/>
                                                      <w:marRight w:val="0"/>
                                                      <w:marTop w:val="0"/>
                                                      <w:marBottom w:val="0"/>
                                                      <w:divBdr>
                                                        <w:top w:val="none" w:sz="0" w:space="0" w:color="auto"/>
                                                        <w:left w:val="none" w:sz="0" w:space="0" w:color="auto"/>
                                                        <w:bottom w:val="none" w:sz="0" w:space="0" w:color="auto"/>
                                                        <w:right w:val="none" w:sz="0" w:space="0" w:color="auto"/>
                                                      </w:divBdr>
                                                    </w:div>
                                                    <w:div w:id="545143738">
                                                      <w:marLeft w:val="0"/>
                                                      <w:marRight w:val="0"/>
                                                      <w:marTop w:val="0"/>
                                                      <w:marBottom w:val="0"/>
                                                      <w:divBdr>
                                                        <w:top w:val="none" w:sz="0" w:space="0" w:color="auto"/>
                                                        <w:left w:val="none" w:sz="0" w:space="0" w:color="auto"/>
                                                        <w:bottom w:val="none" w:sz="0" w:space="0" w:color="auto"/>
                                                        <w:right w:val="none" w:sz="0" w:space="0" w:color="auto"/>
                                                      </w:divBdr>
                                                    </w:div>
                                                    <w:div w:id="654921883">
                                                      <w:marLeft w:val="0"/>
                                                      <w:marRight w:val="0"/>
                                                      <w:marTop w:val="0"/>
                                                      <w:marBottom w:val="0"/>
                                                      <w:divBdr>
                                                        <w:top w:val="none" w:sz="0" w:space="0" w:color="auto"/>
                                                        <w:left w:val="none" w:sz="0" w:space="0" w:color="auto"/>
                                                        <w:bottom w:val="none" w:sz="0" w:space="0" w:color="auto"/>
                                                        <w:right w:val="none" w:sz="0" w:space="0" w:color="auto"/>
                                                      </w:divBdr>
                                                    </w:div>
                                                    <w:div w:id="186528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0381088">
      <w:bodyDiv w:val="1"/>
      <w:marLeft w:val="0"/>
      <w:marRight w:val="0"/>
      <w:marTop w:val="0"/>
      <w:marBottom w:val="0"/>
      <w:divBdr>
        <w:top w:val="none" w:sz="0" w:space="0" w:color="auto"/>
        <w:left w:val="none" w:sz="0" w:space="0" w:color="auto"/>
        <w:bottom w:val="none" w:sz="0" w:space="0" w:color="auto"/>
        <w:right w:val="none" w:sz="0" w:space="0" w:color="auto"/>
      </w:divBdr>
      <w:divsChild>
        <w:div w:id="124741437">
          <w:marLeft w:val="0"/>
          <w:marRight w:val="0"/>
          <w:marTop w:val="0"/>
          <w:marBottom w:val="0"/>
          <w:divBdr>
            <w:top w:val="none" w:sz="0" w:space="0" w:color="auto"/>
            <w:left w:val="none" w:sz="0" w:space="0" w:color="auto"/>
            <w:bottom w:val="none" w:sz="0" w:space="0" w:color="auto"/>
            <w:right w:val="none" w:sz="0" w:space="0" w:color="auto"/>
          </w:divBdr>
          <w:divsChild>
            <w:div w:id="974944078">
              <w:marLeft w:val="0"/>
              <w:marRight w:val="0"/>
              <w:marTop w:val="0"/>
              <w:marBottom w:val="0"/>
              <w:divBdr>
                <w:top w:val="none" w:sz="0" w:space="0" w:color="auto"/>
                <w:left w:val="none" w:sz="0" w:space="0" w:color="auto"/>
                <w:bottom w:val="none" w:sz="0" w:space="0" w:color="auto"/>
                <w:right w:val="none" w:sz="0" w:space="0" w:color="auto"/>
              </w:divBdr>
              <w:divsChild>
                <w:div w:id="315687968">
                  <w:marLeft w:val="0"/>
                  <w:marRight w:val="0"/>
                  <w:marTop w:val="0"/>
                  <w:marBottom w:val="0"/>
                  <w:divBdr>
                    <w:top w:val="none" w:sz="0" w:space="0" w:color="auto"/>
                    <w:left w:val="none" w:sz="0" w:space="0" w:color="auto"/>
                    <w:bottom w:val="none" w:sz="0" w:space="0" w:color="auto"/>
                    <w:right w:val="none" w:sz="0" w:space="0" w:color="auto"/>
                  </w:divBdr>
                  <w:divsChild>
                    <w:div w:id="363867176">
                      <w:marLeft w:val="0"/>
                      <w:marRight w:val="0"/>
                      <w:marTop w:val="0"/>
                      <w:marBottom w:val="0"/>
                      <w:divBdr>
                        <w:top w:val="none" w:sz="0" w:space="0" w:color="auto"/>
                        <w:left w:val="none" w:sz="0" w:space="0" w:color="auto"/>
                        <w:bottom w:val="none" w:sz="0" w:space="0" w:color="auto"/>
                        <w:right w:val="none" w:sz="0" w:space="0" w:color="auto"/>
                      </w:divBdr>
                      <w:divsChild>
                        <w:div w:id="1237351476">
                          <w:marLeft w:val="0"/>
                          <w:marRight w:val="0"/>
                          <w:marTop w:val="0"/>
                          <w:marBottom w:val="0"/>
                          <w:divBdr>
                            <w:top w:val="none" w:sz="0" w:space="0" w:color="auto"/>
                            <w:left w:val="none" w:sz="0" w:space="0" w:color="auto"/>
                            <w:bottom w:val="none" w:sz="0" w:space="0" w:color="auto"/>
                            <w:right w:val="none" w:sz="0" w:space="0" w:color="auto"/>
                          </w:divBdr>
                          <w:divsChild>
                            <w:div w:id="646976926">
                              <w:marLeft w:val="0"/>
                              <w:marRight w:val="0"/>
                              <w:marTop w:val="0"/>
                              <w:marBottom w:val="0"/>
                              <w:divBdr>
                                <w:top w:val="none" w:sz="0" w:space="0" w:color="auto"/>
                                <w:left w:val="none" w:sz="0" w:space="0" w:color="auto"/>
                                <w:bottom w:val="none" w:sz="0" w:space="0" w:color="auto"/>
                                <w:right w:val="none" w:sz="0" w:space="0" w:color="auto"/>
                              </w:divBdr>
                              <w:divsChild>
                                <w:div w:id="1134103644">
                                  <w:marLeft w:val="0"/>
                                  <w:marRight w:val="0"/>
                                  <w:marTop w:val="0"/>
                                  <w:marBottom w:val="0"/>
                                  <w:divBdr>
                                    <w:top w:val="none" w:sz="0" w:space="0" w:color="auto"/>
                                    <w:left w:val="none" w:sz="0" w:space="0" w:color="auto"/>
                                    <w:bottom w:val="none" w:sz="0" w:space="0" w:color="auto"/>
                                    <w:right w:val="none" w:sz="0" w:space="0" w:color="auto"/>
                                  </w:divBdr>
                                  <w:divsChild>
                                    <w:div w:id="1653175800">
                                      <w:marLeft w:val="0"/>
                                      <w:marRight w:val="0"/>
                                      <w:marTop w:val="0"/>
                                      <w:marBottom w:val="0"/>
                                      <w:divBdr>
                                        <w:top w:val="none" w:sz="0" w:space="0" w:color="auto"/>
                                        <w:left w:val="none" w:sz="0" w:space="0" w:color="auto"/>
                                        <w:bottom w:val="none" w:sz="0" w:space="0" w:color="auto"/>
                                        <w:right w:val="none" w:sz="0" w:space="0" w:color="auto"/>
                                      </w:divBdr>
                                      <w:divsChild>
                                        <w:div w:id="276986904">
                                          <w:marLeft w:val="0"/>
                                          <w:marRight w:val="0"/>
                                          <w:marTop w:val="0"/>
                                          <w:marBottom w:val="0"/>
                                          <w:divBdr>
                                            <w:top w:val="none" w:sz="0" w:space="0" w:color="auto"/>
                                            <w:left w:val="none" w:sz="0" w:space="0" w:color="auto"/>
                                            <w:bottom w:val="none" w:sz="0" w:space="0" w:color="auto"/>
                                            <w:right w:val="none" w:sz="0" w:space="0" w:color="auto"/>
                                          </w:divBdr>
                                          <w:divsChild>
                                            <w:div w:id="1885363060">
                                              <w:marLeft w:val="0"/>
                                              <w:marRight w:val="0"/>
                                              <w:marTop w:val="0"/>
                                              <w:marBottom w:val="0"/>
                                              <w:divBdr>
                                                <w:top w:val="none" w:sz="0" w:space="0" w:color="auto"/>
                                                <w:left w:val="none" w:sz="0" w:space="0" w:color="auto"/>
                                                <w:bottom w:val="none" w:sz="0" w:space="0" w:color="auto"/>
                                                <w:right w:val="none" w:sz="0" w:space="0" w:color="auto"/>
                                              </w:divBdr>
                                              <w:divsChild>
                                                <w:div w:id="843470413">
                                                  <w:marLeft w:val="0"/>
                                                  <w:marRight w:val="0"/>
                                                  <w:marTop w:val="0"/>
                                                  <w:marBottom w:val="0"/>
                                                  <w:divBdr>
                                                    <w:top w:val="none" w:sz="0" w:space="0" w:color="auto"/>
                                                    <w:left w:val="none" w:sz="0" w:space="0" w:color="auto"/>
                                                    <w:bottom w:val="none" w:sz="0" w:space="0" w:color="auto"/>
                                                    <w:right w:val="none" w:sz="0" w:space="0" w:color="auto"/>
                                                  </w:divBdr>
                                                  <w:divsChild>
                                                    <w:div w:id="277032204">
                                                      <w:marLeft w:val="0"/>
                                                      <w:marRight w:val="0"/>
                                                      <w:marTop w:val="0"/>
                                                      <w:marBottom w:val="0"/>
                                                      <w:divBdr>
                                                        <w:top w:val="none" w:sz="0" w:space="0" w:color="auto"/>
                                                        <w:left w:val="none" w:sz="0" w:space="0" w:color="auto"/>
                                                        <w:bottom w:val="none" w:sz="0" w:space="0" w:color="auto"/>
                                                        <w:right w:val="none" w:sz="0" w:space="0" w:color="auto"/>
                                                      </w:divBdr>
                                                    </w:div>
                                                    <w:div w:id="398678917">
                                                      <w:marLeft w:val="0"/>
                                                      <w:marRight w:val="0"/>
                                                      <w:marTop w:val="0"/>
                                                      <w:marBottom w:val="0"/>
                                                      <w:divBdr>
                                                        <w:top w:val="none" w:sz="0" w:space="0" w:color="auto"/>
                                                        <w:left w:val="none" w:sz="0" w:space="0" w:color="auto"/>
                                                        <w:bottom w:val="none" w:sz="0" w:space="0" w:color="auto"/>
                                                        <w:right w:val="none" w:sz="0" w:space="0" w:color="auto"/>
                                                      </w:divBdr>
                                                    </w:div>
                                                    <w:div w:id="631326085">
                                                      <w:marLeft w:val="0"/>
                                                      <w:marRight w:val="0"/>
                                                      <w:marTop w:val="0"/>
                                                      <w:marBottom w:val="0"/>
                                                      <w:divBdr>
                                                        <w:top w:val="none" w:sz="0" w:space="0" w:color="auto"/>
                                                        <w:left w:val="none" w:sz="0" w:space="0" w:color="auto"/>
                                                        <w:bottom w:val="none" w:sz="0" w:space="0" w:color="auto"/>
                                                        <w:right w:val="none" w:sz="0" w:space="0" w:color="auto"/>
                                                      </w:divBdr>
                                                    </w:div>
                                                    <w:div w:id="73401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9049619">
      <w:bodyDiv w:val="1"/>
      <w:marLeft w:val="0"/>
      <w:marRight w:val="0"/>
      <w:marTop w:val="0"/>
      <w:marBottom w:val="0"/>
      <w:divBdr>
        <w:top w:val="none" w:sz="0" w:space="0" w:color="auto"/>
        <w:left w:val="none" w:sz="0" w:space="0" w:color="auto"/>
        <w:bottom w:val="none" w:sz="0" w:space="0" w:color="auto"/>
        <w:right w:val="none" w:sz="0" w:space="0" w:color="auto"/>
      </w:divBdr>
      <w:divsChild>
        <w:div w:id="989481817">
          <w:marLeft w:val="0"/>
          <w:marRight w:val="0"/>
          <w:marTop w:val="0"/>
          <w:marBottom w:val="0"/>
          <w:divBdr>
            <w:top w:val="none" w:sz="0" w:space="0" w:color="auto"/>
            <w:left w:val="none" w:sz="0" w:space="0" w:color="auto"/>
            <w:bottom w:val="none" w:sz="0" w:space="0" w:color="auto"/>
            <w:right w:val="none" w:sz="0" w:space="0" w:color="auto"/>
          </w:divBdr>
          <w:divsChild>
            <w:div w:id="923995148">
              <w:marLeft w:val="0"/>
              <w:marRight w:val="0"/>
              <w:marTop w:val="0"/>
              <w:marBottom w:val="0"/>
              <w:divBdr>
                <w:top w:val="none" w:sz="0" w:space="0" w:color="auto"/>
                <w:left w:val="none" w:sz="0" w:space="0" w:color="auto"/>
                <w:bottom w:val="none" w:sz="0" w:space="0" w:color="auto"/>
                <w:right w:val="none" w:sz="0" w:space="0" w:color="auto"/>
              </w:divBdr>
              <w:divsChild>
                <w:div w:id="573052704">
                  <w:marLeft w:val="0"/>
                  <w:marRight w:val="0"/>
                  <w:marTop w:val="0"/>
                  <w:marBottom w:val="0"/>
                  <w:divBdr>
                    <w:top w:val="none" w:sz="0" w:space="0" w:color="auto"/>
                    <w:left w:val="none" w:sz="0" w:space="0" w:color="auto"/>
                    <w:bottom w:val="none" w:sz="0" w:space="0" w:color="auto"/>
                    <w:right w:val="none" w:sz="0" w:space="0" w:color="auto"/>
                  </w:divBdr>
                  <w:divsChild>
                    <w:div w:id="230701491">
                      <w:marLeft w:val="0"/>
                      <w:marRight w:val="0"/>
                      <w:marTop w:val="0"/>
                      <w:marBottom w:val="0"/>
                      <w:divBdr>
                        <w:top w:val="none" w:sz="0" w:space="0" w:color="auto"/>
                        <w:left w:val="none" w:sz="0" w:space="0" w:color="auto"/>
                        <w:bottom w:val="none" w:sz="0" w:space="0" w:color="auto"/>
                        <w:right w:val="none" w:sz="0" w:space="0" w:color="auto"/>
                      </w:divBdr>
                      <w:divsChild>
                        <w:div w:id="609817131">
                          <w:marLeft w:val="0"/>
                          <w:marRight w:val="0"/>
                          <w:marTop w:val="0"/>
                          <w:marBottom w:val="0"/>
                          <w:divBdr>
                            <w:top w:val="none" w:sz="0" w:space="0" w:color="auto"/>
                            <w:left w:val="none" w:sz="0" w:space="0" w:color="auto"/>
                            <w:bottom w:val="none" w:sz="0" w:space="0" w:color="auto"/>
                            <w:right w:val="none" w:sz="0" w:space="0" w:color="auto"/>
                          </w:divBdr>
                          <w:divsChild>
                            <w:div w:id="96367408">
                              <w:marLeft w:val="0"/>
                              <w:marRight w:val="0"/>
                              <w:marTop w:val="0"/>
                              <w:marBottom w:val="0"/>
                              <w:divBdr>
                                <w:top w:val="none" w:sz="0" w:space="0" w:color="auto"/>
                                <w:left w:val="none" w:sz="0" w:space="0" w:color="auto"/>
                                <w:bottom w:val="none" w:sz="0" w:space="0" w:color="auto"/>
                                <w:right w:val="none" w:sz="0" w:space="0" w:color="auto"/>
                              </w:divBdr>
                              <w:divsChild>
                                <w:div w:id="1360424831">
                                  <w:marLeft w:val="0"/>
                                  <w:marRight w:val="0"/>
                                  <w:marTop w:val="0"/>
                                  <w:marBottom w:val="0"/>
                                  <w:divBdr>
                                    <w:top w:val="none" w:sz="0" w:space="0" w:color="auto"/>
                                    <w:left w:val="none" w:sz="0" w:space="0" w:color="auto"/>
                                    <w:bottom w:val="none" w:sz="0" w:space="0" w:color="auto"/>
                                    <w:right w:val="none" w:sz="0" w:space="0" w:color="auto"/>
                                  </w:divBdr>
                                  <w:divsChild>
                                    <w:div w:id="1144196542">
                                      <w:marLeft w:val="0"/>
                                      <w:marRight w:val="0"/>
                                      <w:marTop w:val="0"/>
                                      <w:marBottom w:val="0"/>
                                      <w:divBdr>
                                        <w:top w:val="none" w:sz="0" w:space="0" w:color="auto"/>
                                        <w:left w:val="none" w:sz="0" w:space="0" w:color="auto"/>
                                        <w:bottom w:val="none" w:sz="0" w:space="0" w:color="auto"/>
                                        <w:right w:val="none" w:sz="0" w:space="0" w:color="auto"/>
                                      </w:divBdr>
                                      <w:divsChild>
                                        <w:div w:id="915283308">
                                          <w:marLeft w:val="0"/>
                                          <w:marRight w:val="0"/>
                                          <w:marTop w:val="0"/>
                                          <w:marBottom w:val="0"/>
                                          <w:divBdr>
                                            <w:top w:val="none" w:sz="0" w:space="0" w:color="auto"/>
                                            <w:left w:val="none" w:sz="0" w:space="0" w:color="auto"/>
                                            <w:bottom w:val="none" w:sz="0" w:space="0" w:color="auto"/>
                                            <w:right w:val="none" w:sz="0" w:space="0" w:color="auto"/>
                                          </w:divBdr>
                                          <w:divsChild>
                                            <w:div w:id="510603639">
                                              <w:marLeft w:val="0"/>
                                              <w:marRight w:val="0"/>
                                              <w:marTop w:val="0"/>
                                              <w:marBottom w:val="0"/>
                                              <w:divBdr>
                                                <w:top w:val="none" w:sz="0" w:space="0" w:color="auto"/>
                                                <w:left w:val="none" w:sz="0" w:space="0" w:color="auto"/>
                                                <w:bottom w:val="none" w:sz="0" w:space="0" w:color="auto"/>
                                                <w:right w:val="none" w:sz="0" w:space="0" w:color="auto"/>
                                              </w:divBdr>
                                              <w:divsChild>
                                                <w:div w:id="337579847">
                                                  <w:marLeft w:val="0"/>
                                                  <w:marRight w:val="0"/>
                                                  <w:marTop w:val="0"/>
                                                  <w:marBottom w:val="0"/>
                                                  <w:divBdr>
                                                    <w:top w:val="none" w:sz="0" w:space="0" w:color="auto"/>
                                                    <w:left w:val="none" w:sz="0" w:space="0" w:color="auto"/>
                                                    <w:bottom w:val="none" w:sz="0" w:space="0" w:color="auto"/>
                                                    <w:right w:val="none" w:sz="0" w:space="0" w:color="auto"/>
                                                  </w:divBdr>
                                                  <w:divsChild>
                                                    <w:div w:id="421412085">
                                                      <w:marLeft w:val="0"/>
                                                      <w:marRight w:val="0"/>
                                                      <w:marTop w:val="0"/>
                                                      <w:marBottom w:val="0"/>
                                                      <w:divBdr>
                                                        <w:top w:val="none" w:sz="0" w:space="0" w:color="auto"/>
                                                        <w:left w:val="none" w:sz="0" w:space="0" w:color="auto"/>
                                                        <w:bottom w:val="none" w:sz="0" w:space="0" w:color="auto"/>
                                                        <w:right w:val="none" w:sz="0" w:space="0" w:color="auto"/>
                                                      </w:divBdr>
                                                    </w:div>
                                                    <w:div w:id="431247450">
                                                      <w:marLeft w:val="0"/>
                                                      <w:marRight w:val="0"/>
                                                      <w:marTop w:val="0"/>
                                                      <w:marBottom w:val="0"/>
                                                      <w:divBdr>
                                                        <w:top w:val="none" w:sz="0" w:space="0" w:color="auto"/>
                                                        <w:left w:val="none" w:sz="0" w:space="0" w:color="auto"/>
                                                        <w:bottom w:val="none" w:sz="0" w:space="0" w:color="auto"/>
                                                        <w:right w:val="none" w:sz="0" w:space="0" w:color="auto"/>
                                                      </w:divBdr>
                                                    </w:div>
                                                    <w:div w:id="565727402">
                                                      <w:marLeft w:val="0"/>
                                                      <w:marRight w:val="0"/>
                                                      <w:marTop w:val="0"/>
                                                      <w:marBottom w:val="0"/>
                                                      <w:divBdr>
                                                        <w:top w:val="none" w:sz="0" w:space="0" w:color="auto"/>
                                                        <w:left w:val="none" w:sz="0" w:space="0" w:color="auto"/>
                                                        <w:bottom w:val="none" w:sz="0" w:space="0" w:color="auto"/>
                                                        <w:right w:val="none" w:sz="0" w:space="0" w:color="auto"/>
                                                      </w:divBdr>
                                                    </w:div>
                                                    <w:div w:id="90560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 w:id="213424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Vc0ZjUmtpbUtJTUEwS2Qra0ZWb1ZMTUVKazNWSEwzVj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38qXJqDsqtUIFWzFIbtSCiIaEVhr8aMH/JaK+7mkA/s=</DigestValue>
      </Reference>
      <Reference URI="#INFO">
        <DigestMethod Algorithm="http://www.w3.org/2001/04/xmlenc#sha256"/>
        <DigestValue>mG3MBZGJmCsQzeIQ975Q4+VjrJEItdZmE8L7j7fqnEI=</DigestValue>
      </Reference>
    </SignedInfo>
    <SignatureValue>tHTvw52WyMqCocoBT8nwFhaJQl63HJOJ+n/5h0Ox92PdYsPXGePLSPzIlREj5Wa4nb5J1U/VBAO2HlA6GMSJqQ==</SignatureValue>
    <Object Id="INFO">
      <ArrayOfString xmlns:xsi="http://www.w3.org/2001/XMLSchema-instance" xmlns:xsd="http://www.w3.org/2001/XMLSchema" xmlns="">
        <string>UsFcRkimKIMA0Kd+kFVoVLMEJk3VHL3V</string>
      </ArrayOfString>
    </Object>
  </Signature>
</WrappedLabelInfo>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Props1.xml><?xml version="1.0" encoding="utf-8"?>
<ds:datastoreItem xmlns:ds="http://schemas.openxmlformats.org/officeDocument/2006/customXml" ds:itemID="{93E95CDD-F52E-47C7-982D-B5125F73D038}">
  <ds:schemaRefs>
    <ds:schemaRef ds:uri="http://www.w3.org/2001/XMLSchema"/>
    <ds:schemaRef ds:uri="http://www.boldonjames.com/2016/02/Classifier/internal/wrappedLabelInfo"/>
    <ds:schemaRef ds:uri="http://www.w3.org/2000/09/xmldsig#"/>
    <ds:schemaRef ds:uri=""/>
  </ds:schemaRefs>
</ds:datastoreItem>
</file>

<file path=customXml/itemProps2.xml><?xml version="1.0" encoding="utf-8"?>
<ds:datastoreItem xmlns:ds="http://schemas.openxmlformats.org/officeDocument/2006/customXml" ds:itemID="{688375F4-7EF4-492B-B8A7-4AE2E5B58A97}">
  <ds:schemaRefs>
    <ds:schemaRef ds:uri="http://schemas.openxmlformats.org/officeDocument/2006/bibliography"/>
  </ds:schemaRefs>
</ds:datastoreItem>
</file>

<file path=customXml/itemProps3.xml><?xml version="1.0" encoding="utf-8"?>
<ds:datastoreItem xmlns:ds="http://schemas.openxmlformats.org/officeDocument/2006/customXml" ds:itemID="{18552DE5-1C94-4A2C-BBD1-1057BCA597A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3694</Words>
  <Characters>24614</Characters>
  <Application>Microsoft Office Word</Application>
  <DocSecurity>0</DocSecurity>
  <Lines>205</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 Ukryte</dc:creator>
  <cp:keywords/>
  <dc:description/>
  <cp:lastModifiedBy>Kołakowska Iwona</cp:lastModifiedBy>
  <cp:revision>3</cp:revision>
  <dcterms:created xsi:type="dcterms:W3CDTF">2025-07-30T07:33:00Z</dcterms:created>
  <dcterms:modified xsi:type="dcterms:W3CDTF">2025-07-30T07:33:00Z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cf9a0e92-e014-4732-9bcb-1a418148ce04</vt:lpwstr>
  </property>
  <property fmtid="{D5CDD505-2E9C-101B-9397-08002B2CF9AE}" pid="3" name="bjSaver">
    <vt:lpwstr>fdDf/RBGJWFfKg1Mb9EyjAt7Ni+42K09</vt:lpwstr>
  </property>
  <property fmtid="{D5CDD505-2E9C-101B-9397-08002B2CF9AE}" pid="4" name="bjDocumentSecurityLabel">
    <vt:lpwstr>[d7220eed-17a6-431d-810c-83a0ddfed893]</vt:lpwstr>
  </property>
  <property fmtid="{D5CDD505-2E9C-101B-9397-08002B2CF9AE}" pid="5" name="bjClsUserRVM">
    <vt:lpwstr>[]</vt:lpwstr>
  </property>
  <property fmtid="{D5CDD505-2E9C-101B-9397-08002B2CF9AE}" pid="6" name="s5636:Creator type=organization">
    <vt:lpwstr>MILNET-Z</vt:lpwstr>
  </property>
  <property fmtid="{D5CDD505-2E9C-101B-9397-08002B2CF9AE}" pid="7"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8" name="bjDocumentLabelXML-0">
    <vt:lpwstr>ames.com/2008/01/sie/internal/label"&gt;&lt;element uid="d7220eed-17a6-431d-810c-83a0ddfed893" value="" /&gt;&lt;/sisl&gt;</vt:lpwstr>
  </property>
  <property fmtid="{D5CDD505-2E9C-101B-9397-08002B2CF9AE}" pid="9" name="s5636:Creator type=IP">
    <vt:lpwstr>10.8.132.66</vt:lpwstr>
  </property>
  <property fmtid="{D5CDD505-2E9C-101B-9397-08002B2CF9AE}" pid="10" name="bjPortionMark">
    <vt:lpwstr>[]</vt:lpwstr>
  </property>
  <property fmtid="{D5CDD505-2E9C-101B-9397-08002B2CF9AE}" pid="11" name="bjpmDocIH">
    <vt:lpwstr>zYQ4Zgx1H4HRbx8DlUxUA4HQBx7nR7Ss</vt:lpwstr>
  </property>
</Properties>
</file>