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02FF" w14:textId="1AA3E25F" w:rsidR="005F26BF" w:rsidRPr="00476494" w:rsidRDefault="005F26BF" w:rsidP="00AC3F27">
      <w:pPr>
        <w:jc w:val="center"/>
        <w:rPr>
          <w:b/>
          <w:bCs/>
        </w:rPr>
      </w:pPr>
      <w:r w:rsidRPr="00476494">
        <w:rPr>
          <w:b/>
          <w:bCs/>
        </w:rPr>
        <w:t>U</w:t>
      </w:r>
      <w:r w:rsidR="00476494" w:rsidRPr="00476494">
        <w:rPr>
          <w:b/>
          <w:bCs/>
        </w:rPr>
        <w:t xml:space="preserve"> Z A S A D N I E N I E</w:t>
      </w:r>
    </w:p>
    <w:p w14:paraId="7B691028" w14:textId="77777777" w:rsidR="00476494" w:rsidRDefault="00476494" w:rsidP="00AC3F27">
      <w:pPr>
        <w:jc w:val="center"/>
      </w:pPr>
    </w:p>
    <w:p w14:paraId="1DBCE05B" w14:textId="400B8DBE" w:rsidR="005F26BF" w:rsidRPr="009368A4" w:rsidRDefault="005F26BF" w:rsidP="009368A4">
      <w:pPr>
        <w:ind w:firstLine="709"/>
        <w:jc w:val="both"/>
        <w:rPr>
          <w:rFonts w:cs="Times New Roman"/>
          <w:szCs w:val="24"/>
        </w:rPr>
      </w:pPr>
      <w:r>
        <w:t xml:space="preserve">Przedłożona propozycja legislacyjna wychodzi naprzeciw potrzebie </w:t>
      </w:r>
      <w:r w:rsidR="00880DBE">
        <w:t xml:space="preserve">kryminalizacji </w:t>
      </w:r>
      <w:r>
        <w:t xml:space="preserve">zjawiska </w:t>
      </w:r>
      <w:proofErr w:type="spellStart"/>
      <w:r>
        <w:t>patostreamingu</w:t>
      </w:r>
      <w:proofErr w:type="spellEnd"/>
      <w:r w:rsidR="00880DBE">
        <w:t xml:space="preserve">. </w:t>
      </w:r>
      <w:r>
        <w:t xml:space="preserve">Działalność </w:t>
      </w:r>
      <w:proofErr w:type="spellStart"/>
      <w:r>
        <w:t>patostreamerów</w:t>
      </w:r>
      <w:proofErr w:type="spellEnd"/>
      <w:r>
        <w:t xml:space="preserve"> polega </w:t>
      </w:r>
      <w:r w:rsidR="00880DBE">
        <w:t>częstokroć</w:t>
      </w:r>
      <w:r>
        <w:t xml:space="preserve"> na relacjonowaniu atakowaniu </w:t>
      </w:r>
      <w:r w:rsidR="00880DBE">
        <w:t xml:space="preserve">osób bądź zwierząt, </w:t>
      </w:r>
      <w:r>
        <w:t xml:space="preserve">zmuszaniu do wykonywania kontrowersyjnych, często uwłaczających ich godności czynności. </w:t>
      </w:r>
      <w:proofErr w:type="spellStart"/>
      <w:r w:rsidRPr="000E4E1B">
        <w:rPr>
          <w:rFonts w:cs="Times New Roman"/>
          <w:szCs w:val="24"/>
        </w:rPr>
        <w:t>Patostreamerzy</w:t>
      </w:r>
      <w:proofErr w:type="spellEnd"/>
      <w:r w:rsidRPr="000E4E1B">
        <w:rPr>
          <w:rFonts w:cs="Times New Roman"/>
          <w:szCs w:val="24"/>
        </w:rPr>
        <w:t xml:space="preserve"> </w:t>
      </w:r>
      <w:r w:rsidR="009368A4">
        <w:rPr>
          <w:rFonts w:cs="Times New Roman"/>
          <w:szCs w:val="24"/>
        </w:rPr>
        <w:t xml:space="preserve">niejednokrotnie </w:t>
      </w:r>
      <w:r w:rsidRPr="000E4E1B">
        <w:rPr>
          <w:rFonts w:cs="Times New Roman"/>
          <w:szCs w:val="24"/>
        </w:rPr>
        <w:t xml:space="preserve">utrzymują się </w:t>
      </w:r>
      <w:r w:rsidR="009368A4">
        <w:rPr>
          <w:rFonts w:cs="Times New Roman"/>
          <w:szCs w:val="24"/>
        </w:rPr>
        <w:br/>
      </w:r>
      <w:r w:rsidRPr="000E4E1B">
        <w:rPr>
          <w:rFonts w:cs="Times New Roman"/>
          <w:szCs w:val="24"/>
        </w:rPr>
        <w:t>z darowizn od osób oglądających ich transmisje</w:t>
      </w:r>
      <w:r w:rsidR="009368A4">
        <w:rPr>
          <w:rFonts w:cs="Times New Roman"/>
          <w:szCs w:val="24"/>
        </w:rPr>
        <w:t>; l</w:t>
      </w:r>
      <w:r w:rsidRPr="000E4E1B">
        <w:rPr>
          <w:rFonts w:cs="Times New Roman"/>
          <w:szCs w:val="24"/>
        </w:rPr>
        <w:t xml:space="preserve">iczba odbiorców dochodzi niekiedy do kilku tysięcy. </w:t>
      </w:r>
    </w:p>
    <w:p w14:paraId="7BAA3651" w14:textId="77777777" w:rsidR="00D61C45" w:rsidRDefault="005F26BF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  <w:lang w:bidi="pl-PL"/>
        </w:rPr>
      </w:pPr>
      <w:r w:rsidRPr="00E14406">
        <w:rPr>
          <w:sz w:val="24"/>
          <w:szCs w:val="24"/>
          <w:lang w:bidi="pl-PL"/>
        </w:rPr>
        <w:tab/>
      </w:r>
    </w:p>
    <w:p w14:paraId="71F7D63A" w14:textId="5405C02C" w:rsidR="005F26BF" w:rsidRPr="00E14406" w:rsidRDefault="005F26BF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  <w:lang w:bidi="pl-PL"/>
        </w:rPr>
      </w:pPr>
      <w:r w:rsidRPr="00E14406">
        <w:rPr>
          <w:sz w:val="24"/>
          <w:szCs w:val="24"/>
          <w:lang w:bidi="pl-PL"/>
        </w:rPr>
        <w:tab/>
      </w:r>
      <w:r w:rsidR="00B274BD">
        <w:rPr>
          <w:sz w:val="24"/>
          <w:szCs w:val="24"/>
          <w:lang w:bidi="pl-PL"/>
        </w:rPr>
        <w:t xml:space="preserve">Treści w ramach </w:t>
      </w:r>
      <w:proofErr w:type="spellStart"/>
      <w:r w:rsidR="00B274BD">
        <w:rPr>
          <w:sz w:val="24"/>
          <w:szCs w:val="24"/>
          <w:lang w:bidi="pl-PL"/>
        </w:rPr>
        <w:t>p</w:t>
      </w:r>
      <w:r w:rsidRPr="00E14406">
        <w:rPr>
          <w:sz w:val="24"/>
          <w:szCs w:val="24"/>
          <w:lang w:bidi="pl-PL"/>
        </w:rPr>
        <w:t>atostreaming</w:t>
      </w:r>
      <w:r w:rsidR="00B274BD">
        <w:rPr>
          <w:sz w:val="24"/>
          <w:szCs w:val="24"/>
          <w:lang w:bidi="pl-PL"/>
        </w:rPr>
        <w:t>u</w:t>
      </w:r>
      <w:proofErr w:type="spellEnd"/>
      <w:r w:rsidRPr="00E14406">
        <w:rPr>
          <w:sz w:val="24"/>
          <w:szCs w:val="24"/>
          <w:lang w:bidi="pl-PL"/>
        </w:rPr>
        <w:t xml:space="preserve"> zalic</w:t>
      </w:r>
      <w:r>
        <w:rPr>
          <w:sz w:val="24"/>
          <w:szCs w:val="24"/>
          <w:lang w:bidi="pl-PL"/>
        </w:rPr>
        <w:t>za</w:t>
      </w:r>
      <w:r w:rsidR="00B274BD">
        <w:rPr>
          <w:sz w:val="24"/>
          <w:szCs w:val="24"/>
          <w:lang w:bidi="pl-PL"/>
        </w:rPr>
        <w:t>ne są</w:t>
      </w:r>
      <w:r>
        <w:rPr>
          <w:sz w:val="24"/>
          <w:szCs w:val="24"/>
          <w:lang w:bidi="pl-PL"/>
        </w:rPr>
        <w:t xml:space="preserve"> do </w:t>
      </w:r>
      <w:r w:rsidR="00B274BD">
        <w:rPr>
          <w:sz w:val="24"/>
          <w:szCs w:val="24"/>
          <w:lang w:bidi="pl-PL"/>
        </w:rPr>
        <w:t xml:space="preserve">niezwykle </w:t>
      </w:r>
      <w:r>
        <w:rPr>
          <w:sz w:val="24"/>
          <w:szCs w:val="24"/>
          <w:lang w:bidi="pl-PL"/>
        </w:rPr>
        <w:t>szkodliwych</w:t>
      </w:r>
      <w:r w:rsidRPr="00E14406">
        <w:rPr>
          <w:sz w:val="24"/>
          <w:szCs w:val="24"/>
          <w:lang w:bidi="pl-PL"/>
        </w:rPr>
        <w:t>, definiowanych jako „materiały, które mogą wywołać negatywne emocje u odbiorcy lub które pro</w:t>
      </w:r>
      <w:r w:rsidRPr="00E14406">
        <w:rPr>
          <w:sz w:val="24"/>
          <w:szCs w:val="24"/>
          <w:lang w:bidi="pl-PL"/>
        </w:rPr>
        <w:softHyphen/>
        <w:t xml:space="preserve">mują niebezpieczne zachowania” </w:t>
      </w:r>
      <w:r w:rsidR="00BC2DB3">
        <w:rPr>
          <w:sz w:val="24"/>
          <w:szCs w:val="24"/>
          <w:lang w:bidi="pl-PL"/>
        </w:rPr>
        <w:t>-</w:t>
      </w:r>
      <w:r w:rsidR="00B274BD">
        <w:rPr>
          <w:sz w:val="24"/>
          <w:szCs w:val="24"/>
          <w:lang w:bidi="pl-PL"/>
        </w:rPr>
        <w:t xml:space="preserve"> </w:t>
      </w:r>
      <w:r w:rsidRPr="00E14406">
        <w:rPr>
          <w:sz w:val="24"/>
          <w:szCs w:val="24"/>
          <w:lang w:bidi="pl-PL"/>
        </w:rPr>
        <w:t xml:space="preserve">Z. Polak, </w:t>
      </w:r>
      <w:r w:rsidRPr="00E14406">
        <w:rPr>
          <w:i/>
          <w:iCs/>
          <w:sz w:val="24"/>
          <w:szCs w:val="24"/>
          <w:lang w:bidi="pl-PL"/>
        </w:rPr>
        <w:t>Szkodliwe treści</w:t>
      </w:r>
      <w:r w:rsidRPr="00E14406">
        <w:rPr>
          <w:sz w:val="24"/>
          <w:szCs w:val="24"/>
          <w:lang w:bidi="pl-PL"/>
        </w:rPr>
        <w:t xml:space="preserve">, [w:] A. Wrzesień (red.), </w:t>
      </w:r>
      <w:r w:rsidRPr="00E14406">
        <w:rPr>
          <w:i/>
          <w:iCs/>
          <w:sz w:val="24"/>
          <w:szCs w:val="24"/>
          <w:lang w:bidi="pl-PL"/>
        </w:rPr>
        <w:t>Bezpieczeństwo dzieci online. Kompen</w:t>
      </w:r>
      <w:r w:rsidRPr="00E14406">
        <w:rPr>
          <w:i/>
          <w:iCs/>
          <w:sz w:val="24"/>
          <w:szCs w:val="24"/>
          <w:lang w:bidi="pl-PL"/>
        </w:rPr>
        <w:softHyphen/>
        <w:t>dium dla rodziców i profesjonalistów</w:t>
      </w:r>
      <w:r w:rsidRPr="00E14406">
        <w:rPr>
          <w:sz w:val="24"/>
          <w:szCs w:val="24"/>
          <w:lang w:bidi="pl-PL"/>
        </w:rPr>
        <w:t xml:space="preserve"> (s. 96-100), Naukowa i Akademicka Sieć Komputerowa; Fun</w:t>
      </w:r>
      <w:r w:rsidRPr="00E14406">
        <w:rPr>
          <w:sz w:val="24"/>
          <w:szCs w:val="24"/>
          <w:lang w:bidi="pl-PL"/>
        </w:rPr>
        <w:softHyphen/>
        <w:t>dacja Dzieci Niczyje, Warszawa 2015.</w:t>
      </w:r>
    </w:p>
    <w:p w14:paraId="392C4422" w14:textId="77777777" w:rsidR="00D61C45" w:rsidRDefault="005F26BF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  <w:lang w:bidi="pl-PL"/>
        </w:rPr>
      </w:pPr>
      <w:r w:rsidRPr="000E4E1B">
        <w:rPr>
          <w:sz w:val="24"/>
          <w:szCs w:val="24"/>
          <w:lang w:bidi="pl-PL"/>
        </w:rPr>
        <w:tab/>
      </w:r>
    </w:p>
    <w:p w14:paraId="4BE260BC" w14:textId="4BF2B590" w:rsidR="005F26BF" w:rsidRDefault="005F26BF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</w:rPr>
      </w:pPr>
      <w:r w:rsidRPr="000E4E1B">
        <w:rPr>
          <w:sz w:val="24"/>
          <w:szCs w:val="24"/>
          <w:lang w:bidi="pl-PL"/>
        </w:rPr>
        <w:tab/>
      </w:r>
      <w:r w:rsidRPr="00E14406">
        <w:rPr>
          <w:sz w:val="24"/>
          <w:szCs w:val="24"/>
          <w:lang w:bidi="pl-PL"/>
        </w:rPr>
        <w:t xml:space="preserve">W polskim prawie </w:t>
      </w:r>
      <w:r w:rsidR="00B274BD">
        <w:rPr>
          <w:sz w:val="24"/>
          <w:szCs w:val="24"/>
          <w:lang w:bidi="pl-PL"/>
        </w:rPr>
        <w:t>brak jest</w:t>
      </w:r>
      <w:r w:rsidRPr="00E14406">
        <w:rPr>
          <w:sz w:val="24"/>
          <w:szCs w:val="24"/>
          <w:lang w:bidi="pl-PL"/>
        </w:rPr>
        <w:t xml:space="preserve"> definicji </w:t>
      </w:r>
      <w:proofErr w:type="spellStart"/>
      <w:r>
        <w:rPr>
          <w:sz w:val="24"/>
          <w:szCs w:val="24"/>
          <w:lang w:bidi="pl-PL"/>
        </w:rPr>
        <w:t>patostreamingu</w:t>
      </w:r>
      <w:proofErr w:type="spellEnd"/>
      <w:r w:rsidRPr="000E4E1B">
        <w:rPr>
          <w:sz w:val="24"/>
          <w:szCs w:val="24"/>
          <w:lang w:bidi="pl-PL"/>
        </w:rPr>
        <w:t>.</w:t>
      </w:r>
      <w:r w:rsidRPr="000E4E1B">
        <w:rPr>
          <w:rStyle w:val="markedcontent"/>
          <w:sz w:val="24"/>
          <w:szCs w:val="24"/>
        </w:rPr>
        <w:t xml:space="preserve"> </w:t>
      </w:r>
      <w:r w:rsidR="00B274BD">
        <w:rPr>
          <w:rStyle w:val="markedcontent"/>
          <w:sz w:val="24"/>
          <w:szCs w:val="24"/>
        </w:rPr>
        <w:t xml:space="preserve">Definicja </w:t>
      </w:r>
      <w:proofErr w:type="spellStart"/>
      <w:r w:rsidR="00B274BD">
        <w:rPr>
          <w:rStyle w:val="markedcontent"/>
          <w:sz w:val="24"/>
          <w:szCs w:val="24"/>
        </w:rPr>
        <w:t>p</w:t>
      </w:r>
      <w:r w:rsidRPr="000E4E1B">
        <w:rPr>
          <w:rStyle w:val="markedcontent"/>
          <w:sz w:val="24"/>
          <w:szCs w:val="24"/>
        </w:rPr>
        <w:t>atostreaming</w:t>
      </w:r>
      <w:r w:rsidR="00B274BD">
        <w:rPr>
          <w:rStyle w:val="markedcontent"/>
          <w:sz w:val="24"/>
          <w:szCs w:val="24"/>
        </w:rPr>
        <w:t>u</w:t>
      </w:r>
      <w:proofErr w:type="spellEnd"/>
      <w:r w:rsidRPr="000E4E1B">
        <w:rPr>
          <w:rStyle w:val="markedcontent"/>
          <w:sz w:val="24"/>
          <w:szCs w:val="24"/>
        </w:rPr>
        <w:t xml:space="preserve"> </w:t>
      </w:r>
      <w:r w:rsidR="00BC2DB3">
        <w:rPr>
          <w:rStyle w:val="markedcontent"/>
          <w:sz w:val="24"/>
          <w:szCs w:val="24"/>
        </w:rPr>
        <w:br/>
      </w:r>
      <w:r w:rsidRPr="000E4E1B">
        <w:rPr>
          <w:rStyle w:val="markedcontent"/>
          <w:sz w:val="24"/>
          <w:szCs w:val="24"/>
        </w:rPr>
        <w:t xml:space="preserve">nie figuruje </w:t>
      </w:r>
      <w:r w:rsidR="00B274BD">
        <w:rPr>
          <w:rStyle w:val="markedcontent"/>
          <w:sz w:val="24"/>
          <w:szCs w:val="24"/>
        </w:rPr>
        <w:t>również</w:t>
      </w:r>
      <w:r w:rsidR="00B274BD" w:rsidRPr="000E4E1B">
        <w:rPr>
          <w:rStyle w:val="markedcontent"/>
          <w:sz w:val="24"/>
          <w:szCs w:val="24"/>
        </w:rPr>
        <w:t xml:space="preserve"> </w:t>
      </w:r>
      <w:r w:rsidRPr="000E4E1B">
        <w:rPr>
          <w:rStyle w:val="markedcontent"/>
          <w:sz w:val="24"/>
          <w:szCs w:val="24"/>
        </w:rPr>
        <w:t xml:space="preserve">w anglojęzycznej literaturze przedmiotu. </w:t>
      </w:r>
      <w:r w:rsidR="00F42463">
        <w:rPr>
          <w:rStyle w:val="markedcontent"/>
          <w:sz w:val="24"/>
          <w:szCs w:val="24"/>
        </w:rPr>
        <w:t>Ww. p</w:t>
      </w:r>
      <w:r w:rsidRPr="000E4E1B">
        <w:rPr>
          <w:rStyle w:val="markedcontent"/>
          <w:sz w:val="24"/>
          <w:szCs w:val="24"/>
        </w:rPr>
        <w:t xml:space="preserve">ojęcie pojawiło się </w:t>
      </w:r>
      <w:r w:rsidR="00F42463">
        <w:rPr>
          <w:rStyle w:val="markedcontent"/>
          <w:sz w:val="24"/>
          <w:szCs w:val="24"/>
        </w:rPr>
        <w:br/>
      </w:r>
      <w:r w:rsidR="00275E97">
        <w:rPr>
          <w:rStyle w:val="markedcontent"/>
          <w:sz w:val="24"/>
          <w:szCs w:val="24"/>
        </w:rPr>
        <w:t>w Polsce</w:t>
      </w:r>
      <w:r w:rsidRPr="000E4E1B">
        <w:rPr>
          <w:rStyle w:val="markedcontent"/>
          <w:sz w:val="24"/>
          <w:szCs w:val="24"/>
        </w:rPr>
        <w:t xml:space="preserve"> </w:t>
      </w:r>
      <w:r w:rsidR="00827A67">
        <w:rPr>
          <w:rStyle w:val="markedcontent"/>
          <w:sz w:val="24"/>
          <w:szCs w:val="24"/>
        </w:rPr>
        <w:t xml:space="preserve">i </w:t>
      </w:r>
      <w:r w:rsidRPr="000E4E1B">
        <w:rPr>
          <w:rStyle w:val="markedcontent"/>
          <w:sz w:val="24"/>
          <w:szCs w:val="24"/>
        </w:rPr>
        <w:t>zostało przejęte przez badaczy tego fenomenu</w:t>
      </w:r>
      <w:r>
        <w:rPr>
          <w:sz w:val="24"/>
          <w:szCs w:val="24"/>
        </w:rPr>
        <w:t xml:space="preserve"> (</w:t>
      </w:r>
      <w:hyperlink r:id="rId5" w:history="1">
        <w:r w:rsidRPr="00E14406">
          <w:rPr>
            <w:rStyle w:val="Hipercze"/>
            <w:sz w:val="24"/>
            <w:szCs w:val="24"/>
          </w:rPr>
          <w:t>http://www.parezja.uwb.edu.pl/wp-content/uploads/2020/09/5.pdf</w:t>
        </w:r>
      </w:hyperlink>
      <w:r>
        <w:rPr>
          <w:rStyle w:val="Hipercze"/>
          <w:sz w:val="24"/>
          <w:szCs w:val="24"/>
        </w:rPr>
        <w:t>)</w:t>
      </w:r>
      <w:r w:rsidR="00F1135A">
        <w:rPr>
          <w:rStyle w:val="markedcontent"/>
          <w:sz w:val="24"/>
          <w:szCs w:val="24"/>
        </w:rPr>
        <w:t xml:space="preserve">; </w:t>
      </w:r>
      <w:r w:rsidR="00F1135A">
        <w:rPr>
          <w:sz w:val="24"/>
          <w:szCs w:val="24"/>
        </w:rPr>
        <w:t>w</w:t>
      </w:r>
      <w:r w:rsidRPr="000E4E1B">
        <w:rPr>
          <w:sz w:val="24"/>
          <w:szCs w:val="24"/>
        </w:rPr>
        <w:t xml:space="preserve"> takiej skali </w:t>
      </w:r>
      <w:r w:rsidR="00F42463">
        <w:rPr>
          <w:sz w:val="24"/>
          <w:szCs w:val="24"/>
        </w:rPr>
        <w:t xml:space="preserve">jak w naszym kraju </w:t>
      </w:r>
      <w:r w:rsidRPr="000E4E1B">
        <w:rPr>
          <w:sz w:val="24"/>
          <w:szCs w:val="24"/>
        </w:rPr>
        <w:t xml:space="preserve">nie występuje nigdzie </w:t>
      </w:r>
      <w:r w:rsidR="00F42463">
        <w:rPr>
          <w:sz w:val="24"/>
          <w:szCs w:val="24"/>
        </w:rPr>
        <w:br/>
      </w:r>
      <w:r w:rsidRPr="000E4E1B">
        <w:rPr>
          <w:sz w:val="24"/>
          <w:szCs w:val="24"/>
        </w:rPr>
        <w:t>w Europie.</w:t>
      </w:r>
      <w:r w:rsidR="00F42463">
        <w:rPr>
          <w:sz w:val="24"/>
          <w:szCs w:val="24"/>
        </w:rPr>
        <w:t xml:space="preserve"> </w:t>
      </w:r>
      <w:r w:rsidRPr="000E4E1B">
        <w:rPr>
          <w:sz w:val="24"/>
          <w:szCs w:val="24"/>
        </w:rPr>
        <w:t xml:space="preserve">Z </w:t>
      </w:r>
      <w:proofErr w:type="spellStart"/>
      <w:r w:rsidRPr="000E4E1B">
        <w:rPr>
          <w:sz w:val="24"/>
          <w:szCs w:val="24"/>
        </w:rPr>
        <w:t>patostreamingu</w:t>
      </w:r>
      <w:proofErr w:type="spellEnd"/>
      <w:r w:rsidRPr="000E4E1B">
        <w:rPr>
          <w:sz w:val="24"/>
          <w:szCs w:val="24"/>
        </w:rPr>
        <w:t xml:space="preserve"> wiel</w:t>
      </w:r>
      <w:r w:rsidR="00DA62A7">
        <w:rPr>
          <w:sz w:val="24"/>
          <w:szCs w:val="24"/>
        </w:rPr>
        <w:t xml:space="preserve">e osób </w:t>
      </w:r>
      <w:r w:rsidRPr="000E4E1B">
        <w:rPr>
          <w:sz w:val="24"/>
          <w:szCs w:val="24"/>
        </w:rPr>
        <w:t xml:space="preserve">uczyniło sposób </w:t>
      </w:r>
      <w:r w:rsidR="00F42463">
        <w:rPr>
          <w:sz w:val="24"/>
          <w:szCs w:val="24"/>
        </w:rPr>
        <w:t>zarobkowania.</w:t>
      </w:r>
      <w:r w:rsidRPr="000E4E1B">
        <w:rPr>
          <w:sz w:val="24"/>
          <w:szCs w:val="24"/>
        </w:rPr>
        <w:t xml:space="preserve"> </w:t>
      </w:r>
    </w:p>
    <w:p w14:paraId="66722EE1" w14:textId="77777777" w:rsidR="00D61C45" w:rsidRDefault="00D61C45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</w:rPr>
      </w:pPr>
    </w:p>
    <w:p w14:paraId="46A5FB44" w14:textId="457D5836" w:rsidR="005F26BF" w:rsidRPr="000E4E1B" w:rsidRDefault="00D61C45" w:rsidP="005F26BF">
      <w:pPr>
        <w:pStyle w:val="Stopka1"/>
        <w:shd w:val="clear" w:color="auto" w:fill="auto"/>
        <w:tabs>
          <w:tab w:val="left" w:pos="58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C663F8">
        <w:rPr>
          <w:sz w:val="24"/>
          <w:szCs w:val="24"/>
        </w:rPr>
        <w:t>Patostreaming</w:t>
      </w:r>
      <w:proofErr w:type="spellEnd"/>
      <w:r w:rsidR="00C663F8" w:rsidRPr="000E4E1B">
        <w:rPr>
          <w:sz w:val="24"/>
          <w:szCs w:val="24"/>
        </w:rPr>
        <w:t xml:space="preserve"> </w:t>
      </w:r>
      <w:r w:rsidR="005F26BF" w:rsidRPr="000E4E1B">
        <w:rPr>
          <w:sz w:val="24"/>
          <w:szCs w:val="24"/>
        </w:rPr>
        <w:t>mo</w:t>
      </w:r>
      <w:r w:rsidR="00F42463">
        <w:rPr>
          <w:sz w:val="24"/>
          <w:szCs w:val="24"/>
        </w:rPr>
        <w:t xml:space="preserve">że </w:t>
      </w:r>
      <w:r w:rsidR="005F26BF" w:rsidRPr="000E4E1B">
        <w:rPr>
          <w:sz w:val="24"/>
          <w:szCs w:val="24"/>
        </w:rPr>
        <w:t xml:space="preserve">wyczerpywać znamiona m.in. następujących </w:t>
      </w:r>
      <w:r w:rsidR="00F42463">
        <w:rPr>
          <w:sz w:val="24"/>
          <w:szCs w:val="24"/>
        </w:rPr>
        <w:t>przestępstw</w:t>
      </w:r>
      <w:r w:rsidR="00F42463" w:rsidRPr="00E14406">
        <w:rPr>
          <w:sz w:val="24"/>
          <w:szCs w:val="24"/>
        </w:rPr>
        <w:t xml:space="preserve"> </w:t>
      </w:r>
      <w:r w:rsidR="005F26BF" w:rsidRPr="00E14406">
        <w:rPr>
          <w:sz w:val="24"/>
          <w:szCs w:val="24"/>
        </w:rPr>
        <w:t xml:space="preserve">z </w:t>
      </w:r>
      <w:r w:rsidR="00F42463">
        <w:rPr>
          <w:sz w:val="24"/>
          <w:szCs w:val="24"/>
        </w:rPr>
        <w:t xml:space="preserve">ustawy </w:t>
      </w:r>
      <w:r w:rsidR="00F42463">
        <w:rPr>
          <w:sz w:val="24"/>
          <w:szCs w:val="24"/>
        </w:rPr>
        <w:br/>
        <w:t xml:space="preserve">z dnia 6 czerwca 1997 r. Kodeks karny (Dz. U. z 2022 r. poz. 1138; dalej jako: k.k.). </w:t>
      </w:r>
    </w:p>
    <w:p w14:paraId="68A539EA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prze</w:t>
      </w:r>
      <w:r w:rsidRPr="000E4E1B">
        <w:rPr>
          <w:color w:val="000000"/>
          <w:sz w:val="24"/>
          <w:szCs w:val="24"/>
          <w:lang w:bidi="pl-PL"/>
        </w:rPr>
        <w:softHyphen/>
        <w:t>moc na tle dyskryminacyjnym - art. 119 kk,</w:t>
      </w:r>
    </w:p>
    <w:p w14:paraId="25ABBA86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spowodowanie ciężkiego uszczerbku na zdrowiu - art. 156 kk,</w:t>
      </w:r>
    </w:p>
    <w:p w14:paraId="481F6B77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lekki uszczer</w:t>
      </w:r>
      <w:r w:rsidRPr="000E4E1B">
        <w:rPr>
          <w:color w:val="000000"/>
          <w:sz w:val="24"/>
          <w:szCs w:val="24"/>
          <w:lang w:bidi="pl-PL"/>
        </w:rPr>
        <w:softHyphen/>
        <w:t>bek na zdrowiu - art. 157 § 2 kk,</w:t>
      </w:r>
    </w:p>
    <w:p w14:paraId="786A8453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udział w bójce lub pobiciu z art. 158 k.k.,</w:t>
      </w:r>
    </w:p>
    <w:p w14:paraId="29636B06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narażenie człowieka na bezpośrednie niebezpieczeństwo utraty życia albo ciężkiego uszczerbku na zdrowiu - art. 160 kk,</w:t>
      </w:r>
    </w:p>
    <w:p w14:paraId="660D9D38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bezprawne pozbawienie wolności – art. 189 kk,</w:t>
      </w:r>
    </w:p>
    <w:p w14:paraId="33555798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groźba karalna – art. 190 kk,</w:t>
      </w:r>
    </w:p>
    <w:p w14:paraId="6C0E2B6C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nękanie/stalking – art. 190a kk,</w:t>
      </w:r>
    </w:p>
    <w:p w14:paraId="76A4B9D4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zmuszanie do określonego zachowania – art. 191 kk,</w:t>
      </w:r>
    </w:p>
    <w:p w14:paraId="2879F3ED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utrudnianie korzystania z lokalu mieszkalnego – art. 191 kk,</w:t>
      </w:r>
    </w:p>
    <w:p w14:paraId="698F92F4" w14:textId="77777777" w:rsidR="005F26BF" w:rsidRPr="000E4E1B" w:rsidRDefault="005F26BF" w:rsidP="005F26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E1B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zakłócenie miru domowego – art. 193 kk,</w:t>
      </w:r>
    </w:p>
    <w:p w14:paraId="44057BE6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sz w:val="24"/>
          <w:szCs w:val="24"/>
        </w:rPr>
      </w:pPr>
      <w:r w:rsidRPr="000E4E1B">
        <w:rPr>
          <w:sz w:val="24"/>
          <w:szCs w:val="24"/>
        </w:rPr>
        <w:t>seksualne wykorzystanie małoletniego – art. 200 kk,</w:t>
      </w:r>
    </w:p>
    <w:p w14:paraId="216EF78E" w14:textId="64F4AA9F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b/>
          <w:color w:val="000000"/>
          <w:sz w:val="24"/>
          <w:szCs w:val="24"/>
          <w:lang w:bidi="pl-PL"/>
        </w:rPr>
      </w:pPr>
      <w:r w:rsidRPr="000E4E1B">
        <w:rPr>
          <w:sz w:val="24"/>
          <w:szCs w:val="24"/>
        </w:rPr>
        <w:t xml:space="preserve">grooming – art. 200a kk, czyli nawiązywanie kontaktu z małoletnim poniżej lat 15 </w:t>
      </w:r>
      <w:r w:rsidR="008D0A47">
        <w:rPr>
          <w:sz w:val="24"/>
          <w:szCs w:val="24"/>
        </w:rPr>
        <w:br/>
      </w:r>
      <w:r w:rsidRPr="000E4E1B">
        <w:rPr>
          <w:sz w:val="24"/>
          <w:szCs w:val="24"/>
        </w:rPr>
        <w:t>za pośrednictwem systemu teleinformatycznego lub sieci telekomunikacyjnej w celach seksualnych,</w:t>
      </w:r>
    </w:p>
    <w:p w14:paraId="391BC3A0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b/>
          <w:color w:val="000000"/>
          <w:sz w:val="24"/>
          <w:szCs w:val="24"/>
          <w:lang w:bidi="pl-PL"/>
        </w:rPr>
      </w:pPr>
      <w:r w:rsidRPr="000E4E1B">
        <w:rPr>
          <w:sz w:val="24"/>
          <w:szCs w:val="24"/>
        </w:rPr>
        <w:t xml:space="preserve">publiczne prezentowanie treści pornograficznych – art. 202 kk, </w:t>
      </w:r>
    </w:p>
    <w:p w14:paraId="792C9E13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znę</w:t>
      </w:r>
      <w:r w:rsidRPr="000E4E1B">
        <w:rPr>
          <w:color w:val="000000"/>
          <w:sz w:val="24"/>
          <w:szCs w:val="24"/>
          <w:lang w:bidi="pl-PL"/>
        </w:rPr>
        <w:softHyphen/>
        <w:t xml:space="preserve">canie się - art. 207 kk, </w:t>
      </w:r>
    </w:p>
    <w:p w14:paraId="3FB92DA6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 xml:space="preserve">zniesławienie - art. 212 kk, </w:t>
      </w:r>
    </w:p>
    <w:p w14:paraId="3E18FEC3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 xml:space="preserve">znieważenie - art. 216 kk, </w:t>
      </w:r>
    </w:p>
    <w:p w14:paraId="5FF2674A" w14:textId="77777777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 xml:space="preserve">naruszenie nietykalności cielesnej - art. 217 kk, </w:t>
      </w:r>
    </w:p>
    <w:p w14:paraId="717163A9" w14:textId="4E7547C6" w:rsidR="005F26BF" w:rsidRPr="000E4E1B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 xml:space="preserve">znieważenie lub naruszenie nietykalności cielesnej funkcjonariusza publicznego </w:t>
      </w:r>
      <w:r w:rsidR="008D0A47">
        <w:rPr>
          <w:color w:val="000000"/>
          <w:sz w:val="24"/>
          <w:szCs w:val="24"/>
          <w:lang w:bidi="pl-PL"/>
        </w:rPr>
        <w:br/>
      </w:r>
      <w:r w:rsidRPr="000E4E1B">
        <w:rPr>
          <w:color w:val="000000"/>
          <w:sz w:val="24"/>
          <w:szCs w:val="24"/>
          <w:lang w:bidi="pl-PL"/>
        </w:rPr>
        <w:t xml:space="preserve">- art. 222 i 226 kk, </w:t>
      </w:r>
    </w:p>
    <w:p w14:paraId="26094C2C" w14:textId="77777777" w:rsidR="005F26BF" w:rsidRPr="00E14406" w:rsidRDefault="005F26BF" w:rsidP="005F26BF">
      <w:pPr>
        <w:pStyle w:val="Teksttreci0"/>
        <w:numPr>
          <w:ilvl w:val="0"/>
          <w:numId w:val="3"/>
        </w:numPr>
        <w:shd w:val="clear" w:color="auto" w:fill="auto"/>
        <w:spacing w:line="360" w:lineRule="auto"/>
        <w:rPr>
          <w:b/>
          <w:sz w:val="24"/>
          <w:szCs w:val="24"/>
          <w:lang w:bidi="pl-PL"/>
        </w:rPr>
      </w:pPr>
      <w:r w:rsidRPr="00E14406">
        <w:rPr>
          <w:sz w:val="24"/>
          <w:szCs w:val="24"/>
          <w:lang w:bidi="pl-PL"/>
        </w:rPr>
        <w:t xml:space="preserve">zniszczenie mienia - art. 288 kk. </w:t>
      </w:r>
    </w:p>
    <w:p w14:paraId="4F85D7CE" w14:textId="77777777" w:rsidR="00D61C45" w:rsidRDefault="00D61C45" w:rsidP="005F26BF">
      <w:pPr>
        <w:pStyle w:val="Teksttreci0"/>
        <w:shd w:val="clear" w:color="auto" w:fill="auto"/>
        <w:spacing w:line="360" w:lineRule="auto"/>
        <w:ind w:firstLine="708"/>
        <w:rPr>
          <w:color w:val="000000"/>
          <w:sz w:val="24"/>
          <w:szCs w:val="24"/>
          <w:lang w:bidi="pl-PL"/>
        </w:rPr>
      </w:pPr>
    </w:p>
    <w:p w14:paraId="641FDDAF" w14:textId="74ADEDB9" w:rsidR="005F26BF" w:rsidRPr="00E14406" w:rsidRDefault="005F26BF" w:rsidP="005F26BF">
      <w:pPr>
        <w:pStyle w:val="Teksttreci0"/>
        <w:shd w:val="clear" w:color="auto" w:fill="auto"/>
        <w:spacing w:line="360" w:lineRule="auto"/>
        <w:ind w:firstLine="708"/>
        <w:rPr>
          <w:sz w:val="24"/>
          <w:szCs w:val="24"/>
        </w:rPr>
      </w:pPr>
      <w:r w:rsidRPr="000E4E1B">
        <w:rPr>
          <w:color w:val="000000"/>
          <w:sz w:val="24"/>
          <w:szCs w:val="24"/>
          <w:lang w:bidi="pl-PL"/>
        </w:rPr>
        <w:t xml:space="preserve">Badania </w:t>
      </w:r>
      <w:r w:rsidR="00F42463">
        <w:rPr>
          <w:color w:val="000000"/>
          <w:sz w:val="24"/>
          <w:szCs w:val="24"/>
          <w:lang w:bidi="pl-PL"/>
        </w:rPr>
        <w:t xml:space="preserve">z 2019 r. </w:t>
      </w:r>
      <w:r w:rsidRPr="000E4E1B">
        <w:rPr>
          <w:color w:val="000000"/>
          <w:sz w:val="24"/>
          <w:szCs w:val="24"/>
          <w:lang w:bidi="pl-PL"/>
        </w:rPr>
        <w:t xml:space="preserve">przeprowadzone przez firmę Puzzle </w:t>
      </w:r>
      <w:proofErr w:type="spellStart"/>
      <w:r w:rsidRPr="000E4E1B">
        <w:rPr>
          <w:color w:val="000000"/>
          <w:sz w:val="24"/>
          <w:szCs w:val="24"/>
          <w:lang w:bidi="pl-PL"/>
        </w:rPr>
        <w:t>Research</w:t>
      </w:r>
      <w:proofErr w:type="spellEnd"/>
      <w:r w:rsidRPr="000E4E1B">
        <w:rPr>
          <w:color w:val="000000"/>
          <w:sz w:val="24"/>
          <w:szCs w:val="24"/>
          <w:lang w:bidi="pl-PL"/>
        </w:rPr>
        <w:t xml:space="preserve"> na zlecenie Fundacji </w:t>
      </w:r>
      <w:r w:rsidR="00F42463">
        <w:rPr>
          <w:color w:val="000000"/>
          <w:sz w:val="24"/>
          <w:szCs w:val="24"/>
          <w:lang w:bidi="pl-PL"/>
        </w:rPr>
        <w:t>„</w:t>
      </w:r>
      <w:r w:rsidRPr="000E4E1B">
        <w:rPr>
          <w:color w:val="000000"/>
          <w:sz w:val="24"/>
          <w:szCs w:val="24"/>
          <w:lang w:bidi="pl-PL"/>
        </w:rPr>
        <w:t>Dajemy Dzieciom Siłę</w:t>
      </w:r>
      <w:r w:rsidR="00F42463">
        <w:rPr>
          <w:color w:val="000000"/>
          <w:sz w:val="24"/>
          <w:szCs w:val="24"/>
          <w:lang w:bidi="pl-PL"/>
        </w:rPr>
        <w:t>”</w:t>
      </w:r>
      <w:r w:rsidRPr="000E4E1B">
        <w:rPr>
          <w:color w:val="000000"/>
          <w:sz w:val="24"/>
          <w:szCs w:val="24"/>
          <w:lang w:bidi="pl-PL"/>
        </w:rPr>
        <w:t xml:space="preserve"> we współpra</w:t>
      </w:r>
      <w:r w:rsidRPr="000E4E1B">
        <w:rPr>
          <w:color w:val="000000"/>
          <w:sz w:val="24"/>
          <w:szCs w:val="24"/>
          <w:lang w:bidi="pl-PL"/>
        </w:rPr>
        <w:softHyphen/>
        <w:t xml:space="preserve">cy z Rzecznikiem Praw Obywatelskich wykazały, że </w:t>
      </w:r>
      <w:r>
        <w:rPr>
          <w:color w:val="000000"/>
          <w:sz w:val="24"/>
          <w:szCs w:val="24"/>
          <w:lang w:bidi="pl-PL"/>
        </w:rPr>
        <w:t>interwencja organów ścigania</w:t>
      </w:r>
      <w:r w:rsidRPr="00E14406">
        <w:rPr>
          <w:color w:val="000000"/>
          <w:sz w:val="24"/>
          <w:szCs w:val="24"/>
          <w:lang w:bidi="pl-PL"/>
        </w:rPr>
        <w:t xml:space="preserve"> w tego typu sprawach</w:t>
      </w:r>
      <w:r>
        <w:rPr>
          <w:color w:val="000000"/>
          <w:sz w:val="24"/>
          <w:szCs w:val="24"/>
          <w:lang w:bidi="pl-PL"/>
        </w:rPr>
        <w:t xml:space="preserve"> napotyka na trudności wynikające </w:t>
      </w:r>
      <w:r w:rsidRPr="00E14406">
        <w:rPr>
          <w:color w:val="000000"/>
          <w:sz w:val="24"/>
          <w:szCs w:val="24"/>
          <w:lang w:bidi="pl-PL"/>
        </w:rPr>
        <w:t>z:</w:t>
      </w:r>
    </w:p>
    <w:p w14:paraId="35886482" w14:textId="77777777" w:rsidR="005F26BF" w:rsidRPr="000E4E1B" w:rsidRDefault="005F26BF" w:rsidP="005F26BF">
      <w:pPr>
        <w:pStyle w:val="Teksttreci0"/>
        <w:numPr>
          <w:ilvl w:val="0"/>
          <w:numId w:val="2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>
        <w:rPr>
          <w:color w:val="000000"/>
          <w:sz w:val="24"/>
          <w:szCs w:val="24"/>
          <w:lang w:bidi="pl-PL"/>
        </w:rPr>
        <w:t xml:space="preserve">potrzeby </w:t>
      </w:r>
      <w:r w:rsidRPr="000E4E1B">
        <w:rPr>
          <w:color w:val="000000"/>
          <w:sz w:val="24"/>
          <w:szCs w:val="24"/>
          <w:lang w:bidi="pl-PL"/>
        </w:rPr>
        <w:t>zidentyfikowania osób widocznych na nagraniach lub komentują</w:t>
      </w:r>
      <w:r w:rsidRPr="000E4E1B">
        <w:rPr>
          <w:color w:val="000000"/>
          <w:sz w:val="24"/>
          <w:szCs w:val="24"/>
          <w:lang w:bidi="pl-PL"/>
        </w:rPr>
        <w:softHyphen/>
        <w:t xml:space="preserve">cych </w:t>
      </w:r>
      <w:proofErr w:type="spellStart"/>
      <w:r w:rsidRPr="000E4E1B">
        <w:rPr>
          <w:color w:val="000000"/>
          <w:sz w:val="24"/>
          <w:szCs w:val="24"/>
          <w:lang w:bidi="pl-PL"/>
        </w:rPr>
        <w:t>stream</w:t>
      </w:r>
      <w:proofErr w:type="spellEnd"/>
      <w:r w:rsidRPr="000E4E1B">
        <w:rPr>
          <w:color w:val="000000"/>
          <w:sz w:val="24"/>
          <w:szCs w:val="24"/>
          <w:lang w:bidi="pl-PL"/>
        </w:rPr>
        <w:t>,</w:t>
      </w:r>
    </w:p>
    <w:p w14:paraId="4C849236" w14:textId="77777777" w:rsidR="005F26BF" w:rsidRPr="000E4E1B" w:rsidRDefault="005F26BF" w:rsidP="005F26BF">
      <w:pPr>
        <w:pStyle w:val="Teksttreci0"/>
        <w:numPr>
          <w:ilvl w:val="0"/>
          <w:numId w:val="2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prawidłow</w:t>
      </w:r>
      <w:r>
        <w:rPr>
          <w:color w:val="000000"/>
          <w:sz w:val="24"/>
          <w:szCs w:val="24"/>
          <w:lang w:bidi="pl-PL"/>
        </w:rPr>
        <w:t>ej</w:t>
      </w:r>
      <w:r w:rsidRPr="000E4E1B">
        <w:rPr>
          <w:color w:val="000000"/>
          <w:sz w:val="24"/>
          <w:szCs w:val="24"/>
          <w:lang w:bidi="pl-PL"/>
        </w:rPr>
        <w:t xml:space="preserve"> kwalifikacj</w:t>
      </w:r>
      <w:r>
        <w:rPr>
          <w:color w:val="000000"/>
          <w:sz w:val="24"/>
          <w:szCs w:val="24"/>
          <w:lang w:bidi="pl-PL"/>
        </w:rPr>
        <w:t>i</w:t>
      </w:r>
      <w:r w:rsidRPr="000E4E1B">
        <w:rPr>
          <w:color w:val="000000"/>
          <w:sz w:val="24"/>
          <w:szCs w:val="24"/>
          <w:lang w:bidi="pl-PL"/>
        </w:rPr>
        <w:t xml:space="preserve"> prawn</w:t>
      </w:r>
      <w:r>
        <w:rPr>
          <w:color w:val="000000"/>
          <w:sz w:val="24"/>
          <w:szCs w:val="24"/>
          <w:lang w:bidi="pl-PL"/>
        </w:rPr>
        <w:t>ej</w:t>
      </w:r>
      <w:r w:rsidRPr="000E4E1B">
        <w:rPr>
          <w:color w:val="000000"/>
          <w:sz w:val="24"/>
          <w:szCs w:val="24"/>
          <w:lang w:bidi="pl-PL"/>
        </w:rPr>
        <w:t xml:space="preserve"> </w:t>
      </w:r>
      <w:proofErr w:type="spellStart"/>
      <w:r w:rsidRPr="000E4E1B">
        <w:rPr>
          <w:color w:val="000000"/>
          <w:sz w:val="24"/>
          <w:szCs w:val="24"/>
          <w:lang w:bidi="pl-PL"/>
        </w:rPr>
        <w:t>zachowań</w:t>
      </w:r>
      <w:proofErr w:type="spellEnd"/>
      <w:r>
        <w:rPr>
          <w:color w:val="000000"/>
          <w:sz w:val="24"/>
          <w:szCs w:val="24"/>
          <w:lang w:bidi="pl-PL"/>
        </w:rPr>
        <w:t xml:space="preserve"> na podstawie obowiązujących regulacji</w:t>
      </w:r>
      <w:r w:rsidRPr="000E4E1B">
        <w:rPr>
          <w:color w:val="000000"/>
          <w:sz w:val="24"/>
          <w:szCs w:val="24"/>
          <w:lang w:bidi="pl-PL"/>
        </w:rPr>
        <w:t xml:space="preserve">, </w:t>
      </w:r>
    </w:p>
    <w:p w14:paraId="14EA0A4C" w14:textId="77777777" w:rsidR="005F26BF" w:rsidRPr="00D459E8" w:rsidRDefault="005F26BF" w:rsidP="005F26BF">
      <w:pPr>
        <w:pStyle w:val="Teksttreci0"/>
        <w:numPr>
          <w:ilvl w:val="0"/>
          <w:numId w:val="2"/>
        </w:numPr>
        <w:shd w:val="clear" w:color="auto" w:fill="auto"/>
        <w:spacing w:line="360" w:lineRule="auto"/>
        <w:rPr>
          <w:color w:val="000000"/>
          <w:sz w:val="24"/>
          <w:szCs w:val="24"/>
          <w:lang w:bidi="pl-PL"/>
        </w:rPr>
      </w:pPr>
      <w:r w:rsidRPr="000E4E1B">
        <w:rPr>
          <w:color w:val="000000"/>
          <w:sz w:val="24"/>
          <w:szCs w:val="24"/>
          <w:lang w:bidi="pl-PL"/>
        </w:rPr>
        <w:t>konflikt</w:t>
      </w:r>
      <w:r>
        <w:rPr>
          <w:color w:val="000000"/>
          <w:sz w:val="24"/>
          <w:szCs w:val="24"/>
          <w:lang w:bidi="pl-PL"/>
        </w:rPr>
        <w:t>u</w:t>
      </w:r>
      <w:r w:rsidRPr="000E4E1B">
        <w:rPr>
          <w:color w:val="000000"/>
          <w:sz w:val="24"/>
          <w:szCs w:val="24"/>
          <w:lang w:bidi="pl-PL"/>
        </w:rPr>
        <w:t xml:space="preserve"> pomiędzy wolnością słowa i artystycznego wyrazu, a prawami innych osób.</w:t>
      </w:r>
    </w:p>
    <w:p w14:paraId="1F65EE51" w14:textId="77777777" w:rsidR="00D61C45" w:rsidRDefault="00D61C45" w:rsidP="00D61C45">
      <w:pPr>
        <w:ind w:firstLine="708"/>
        <w:jc w:val="both"/>
        <w:rPr>
          <w:rFonts w:cs="Times New Roman"/>
          <w:szCs w:val="24"/>
        </w:rPr>
      </w:pPr>
    </w:p>
    <w:p w14:paraId="7199AF91" w14:textId="5CB4CE94" w:rsidR="005F26BF" w:rsidRDefault="005F26BF" w:rsidP="00D61C45">
      <w:pPr>
        <w:ind w:firstLine="708"/>
        <w:jc w:val="both"/>
        <w:rPr>
          <w:rFonts w:cs="Times New Roman"/>
          <w:szCs w:val="24"/>
        </w:rPr>
      </w:pPr>
      <w:r w:rsidRPr="00E14406">
        <w:rPr>
          <w:rFonts w:cs="Times New Roman"/>
          <w:szCs w:val="24"/>
        </w:rPr>
        <w:t xml:space="preserve">O zjawisku </w:t>
      </w:r>
      <w:proofErr w:type="spellStart"/>
      <w:r>
        <w:rPr>
          <w:rFonts w:cs="Times New Roman"/>
          <w:szCs w:val="24"/>
        </w:rPr>
        <w:t>patostreamingu</w:t>
      </w:r>
      <w:proofErr w:type="spellEnd"/>
      <w:r>
        <w:rPr>
          <w:rFonts w:cs="Times New Roman"/>
          <w:szCs w:val="24"/>
        </w:rPr>
        <w:t xml:space="preserve"> </w:t>
      </w:r>
      <w:r w:rsidR="00F42463">
        <w:rPr>
          <w:rFonts w:cs="Times New Roman"/>
          <w:szCs w:val="24"/>
        </w:rPr>
        <w:t xml:space="preserve">stało się </w:t>
      </w:r>
      <w:r w:rsidRPr="00E14406">
        <w:rPr>
          <w:rFonts w:cs="Times New Roman"/>
          <w:szCs w:val="24"/>
        </w:rPr>
        <w:t xml:space="preserve">głośno </w:t>
      </w:r>
      <w:r w:rsidR="00A0754C">
        <w:rPr>
          <w:rFonts w:cs="Times New Roman"/>
          <w:szCs w:val="24"/>
        </w:rPr>
        <w:t xml:space="preserve">w </w:t>
      </w:r>
      <w:r w:rsidR="00F42463">
        <w:rPr>
          <w:rFonts w:cs="Times New Roman"/>
          <w:szCs w:val="24"/>
        </w:rPr>
        <w:t>przestrzeni publicznej</w:t>
      </w:r>
      <w:r w:rsidRPr="00E14406">
        <w:rPr>
          <w:rFonts w:cs="Times New Roman"/>
          <w:szCs w:val="24"/>
        </w:rPr>
        <w:t xml:space="preserve"> za sprawą bulwersujących wydarzeń z udziałem </w:t>
      </w:r>
      <w:proofErr w:type="spellStart"/>
      <w:r w:rsidRPr="00E14406">
        <w:rPr>
          <w:rFonts w:cs="Times New Roman"/>
          <w:szCs w:val="24"/>
        </w:rPr>
        <w:t>patostreamerów</w:t>
      </w:r>
      <w:proofErr w:type="spellEnd"/>
      <w:r w:rsidRPr="00E14406">
        <w:rPr>
          <w:rFonts w:cs="Times New Roman"/>
          <w:szCs w:val="24"/>
        </w:rPr>
        <w:t xml:space="preserve">. Przykładem może być śmierć dziewczyny rosyjskiego </w:t>
      </w:r>
      <w:proofErr w:type="spellStart"/>
      <w:r w:rsidRPr="00E14406">
        <w:rPr>
          <w:rFonts w:cs="Times New Roman"/>
          <w:szCs w:val="24"/>
        </w:rPr>
        <w:t>patostreamera</w:t>
      </w:r>
      <w:proofErr w:type="spellEnd"/>
      <w:r w:rsidRPr="00E14406">
        <w:rPr>
          <w:rFonts w:cs="Times New Roman"/>
          <w:szCs w:val="24"/>
        </w:rPr>
        <w:t xml:space="preserve"> i youtubera </w:t>
      </w:r>
      <w:proofErr w:type="spellStart"/>
      <w:r w:rsidRPr="00E14406">
        <w:rPr>
          <w:rFonts w:cs="Times New Roman"/>
          <w:szCs w:val="24"/>
        </w:rPr>
        <w:t>Stasa</w:t>
      </w:r>
      <w:proofErr w:type="spellEnd"/>
      <w:r w:rsidRPr="00E14406">
        <w:rPr>
          <w:rFonts w:cs="Times New Roman"/>
          <w:szCs w:val="24"/>
        </w:rPr>
        <w:t xml:space="preserve"> </w:t>
      </w:r>
      <w:proofErr w:type="spellStart"/>
      <w:r w:rsidRPr="00E14406">
        <w:rPr>
          <w:rFonts w:cs="Times New Roman"/>
          <w:szCs w:val="24"/>
        </w:rPr>
        <w:t>ReeFlaya</w:t>
      </w:r>
      <w:proofErr w:type="spellEnd"/>
      <w:r w:rsidRPr="00E14406">
        <w:rPr>
          <w:rFonts w:cs="Times New Roman"/>
          <w:szCs w:val="24"/>
        </w:rPr>
        <w:t>, który relacjonował na żywo zmuszanie ciężarnej partnerki do wyjścia w grudniu 2020 r. na dwór w samej bieliźnie, podczas dużych mrozów</w:t>
      </w:r>
      <w:r w:rsidR="00A0754C">
        <w:rPr>
          <w:rFonts w:cs="Times New Roman"/>
          <w:szCs w:val="24"/>
        </w:rPr>
        <w:t xml:space="preserve"> (n</w:t>
      </w:r>
      <w:r w:rsidRPr="00E14406">
        <w:rPr>
          <w:rFonts w:cs="Times New Roman"/>
          <w:szCs w:val="24"/>
        </w:rPr>
        <w:t xml:space="preserve">awet gdy dziewczyna straciła przytomność, </w:t>
      </w:r>
      <w:proofErr w:type="spellStart"/>
      <w:r w:rsidRPr="00E14406">
        <w:rPr>
          <w:rFonts w:cs="Times New Roman"/>
          <w:szCs w:val="24"/>
        </w:rPr>
        <w:t>patostreamer</w:t>
      </w:r>
      <w:proofErr w:type="spellEnd"/>
      <w:r w:rsidRPr="00E14406">
        <w:rPr>
          <w:rFonts w:cs="Times New Roman"/>
          <w:szCs w:val="24"/>
        </w:rPr>
        <w:t xml:space="preserve"> </w:t>
      </w:r>
      <w:r w:rsidR="00A0754C">
        <w:rPr>
          <w:rFonts w:cs="Times New Roman"/>
          <w:szCs w:val="24"/>
        </w:rPr>
        <w:t>nie przerwał relacji)</w:t>
      </w:r>
      <w:r w:rsidRPr="00E14406">
        <w:rPr>
          <w:rFonts w:cs="Times New Roman"/>
          <w:szCs w:val="24"/>
        </w:rPr>
        <w:t xml:space="preserve">. Według doniesień medialnych jego </w:t>
      </w:r>
      <w:r w:rsidR="00A0754C">
        <w:rPr>
          <w:rFonts w:cs="Times New Roman"/>
          <w:szCs w:val="24"/>
        </w:rPr>
        <w:t xml:space="preserve">tzw. </w:t>
      </w:r>
      <w:proofErr w:type="spellStart"/>
      <w:r w:rsidRPr="00E14406">
        <w:rPr>
          <w:rFonts w:cs="Times New Roman"/>
          <w:szCs w:val="24"/>
        </w:rPr>
        <w:t>followersi</w:t>
      </w:r>
      <w:proofErr w:type="spellEnd"/>
      <w:r w:rsidRPr="00E14406">
        <w:rPr>
          <w:rFonts w:cs="Times New Roman"/>
          <w:szCs w:val="24"/>
        </w:rPr>
        <w:t xml:space="preserve"> zapłacili za </w:t>
      </w:r>
      <w:r w:rsidR="00476494">
        <w:rPr>
          <w:rFonts w:cs="Times New Roman"/>
          <w:szCs w:val="24"/>
        </w:rPr>
        <w:t>t</w:t>
      </w:r>
      <w:r w:rsidRPr="00E14406">
        <w:rPr>
          <w:rFonts w:cs="Times New Roman"/>
          <w:szCs w:val="24"/>
        </w:rPr>
        <w:t>o, by oglądać relację, około 1 tys. dolarów.</w:t>
      </w:r>
      <w:r>
        <w:rPr>
          <w:rFonts w:cs="Times New Roman"/>
          <w:szCs w:val="24"/>
        </w:rPr>
        <w:t xml:space="preserve"> Inne przykłady to: </w:t>
      </w:r>
      <w:proofErr w:type="spellStart"/>
      <w:r>
        <w:rPr>
          <w:rFonts w:cs="Times New Roman"/>
          <w:szCs w:val="24"/>
        </w:rPr>
        <w:t>patostreamer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  <w:lang w:bidi="pl-PL"/>
        </w:rPr>
        <w:t>Rafonix</w:t>
      </w:r>
      <w:proofErr w:type="spellEnd"/>
      <w:r>
        <w:rPr>
          <w:rFonts w:cs="Times New Roman"/>
          <w:color w:val="000000"/>
          <w:szCs w:val="24"/>
          <w:lang w:bidi="pl-PL"/>
        </w:rPr>
        <w:t xml:space="preserve"> - s</w:t>
      </w:r>
      <w:r w:rsidRPr="00E14406">
        <w:rPr>
          <w:rFonts w:cs="Times New Roman"/>
          <w:color w:val="000000"/>
          <w:szCs w:val="24"/>
          <w:lang w:bidi="pl-PL"/>
        </w:rPr>
        <w:t>kazany na rok pozbawienia wolności w zawieszeniu na trzy lata za napaść, znieważenie oraz publiczne pochwala</w:t>
      </w:r>
      <w:r w:rsidRPr="00E14406">
        <w:rPr>
          <w:rFonts w:cs="Times New Roman"/>
          <w:color w:val="000000"/>
          <w:szCs w:val="24"/>
          <w:lang w:bidi="pl-PL"/>
        </w:rPr>
        <w:softHyphen/>
        <w:t>nie przestępstwa,</w:t>
      </w:r>
      <w:r>
        <w:rPr>
          <w:rFonts w:cs="Times New Roman"/>
          <w:szCs w:val="24"/>
        </w:rPr>
        <w:t xml:space="preserve"> </w:t>
      </w:r>
      <w:proofErr w:type="spellStart"/>
      <w:r w:rsidRPr="00E14406">
        <w:rPr>
          <w:rFonts w:cs="Times New Roman"/>
          <w:color w:val="000000"/>
          <w:szCs w:val="24"/>
          <w:lang w:bidi="pl-PL"/>
        </w:rPr>
        <w:t>Gural</w:t>
      </w:r>
      <w:proofErr w:type="spellEnd"/>
      <w:r w:rsidRPr="00E14406">
        <w:rPr>
          <w:rFonts w:cs="Times New Roman"/>
          <w:szCs w:val="24"/>
        </w:rPr>
        <w:t xml:space="preserve"> - </w:t>
      </w:r>
      <w:r>
        <w:rPr>
          <w:rFonts w:cs="Times New Roman"/>
          <w:color w:val="000000"/>
          <w:szCs w:val="24"/>
          <w:lang w:bidi="pl-PL"/>
        </w:rPr>
        <w:t>o</w:t>
      </w:r>
      <w:r w:rsidRPr="00E14406">
        <w:rPr>
          <w:rFonts w:cs="Times New Roman"/>
          <w:color w:val="000000"/>
          <w:szCs w:val="24"/>
          <w:lang w:bidi="pl-PL"/>
        </w:rPr>
        <w:t>skarżony o nawoływanie do niena</w:t>
      </w:r>
      <w:r w:rsidRPr="00E14406">
        <w:rPr>
          <w:rFonts w:cs="Times New Roman"/>
          <w:color w:val="000000"/>
          <w:szCs w:val="24"/>
          <w:lang w:bidi="pl-PL"/>
        </w:rPr>
        <w:softHyphen/>
        <w:t>wiści</w:t>
      </w:r>
      <w:r>
        <w:rPr>
          <w:rFonts w:cs="Times New Roman"/>
          <w:color w:val="000000"/>
          <w:szCs w:val="24"/>
          <w:lang w:bidi="pl-PL"/>
        </w:rPr>
        <w:t xml:space="preserve"> w I</w:t>
      </w:r>
      <w:r w:rsidRPr="00E14406">
        <w:rPr>
          <w:rFonts w:cs="Times New Roman"/>
          <w:color w:val="000000"/>
          <w:szCs w:val="24"/>
          <w:lang w:bidi="pl-PL"/>
        </w:rPr>
        <w:t>nternecie, stosowanie</w:t>
      </w:r>
      <w:r w:rsidRPr="00E14406">
        <w:rPr>
          <w:rStyle w:val="markedcontent"/>
          <w:rFonts w:cs="Times New Roman"/>
          <w:szCs w:val="24"/>
        </w:rPr>
        <w:t xml:space="preserve"> gróźb karalnych, namawiania innych do popełniania przestępstw i nienawiści oraz namawiania osób poniżej 15. roku życia do rozbierania się przed kamerą, skazany na 6 miesięcy pozbawienia </w:t>
      </w:r>
      <w:r w:rsidRPr="00E14406">
        <w:rPr>
          <w:rStyle w:val="markedcontent"/>
          <w:rFonts w:cs="Times New Roman"/>
          <w:szCs w:val="24"/>
        </w:rPr>
        <w:lastRenderedPageBreak/>
        <w:t>wolności w zawieszeniu na 2 lata oraz nadzór kuratorski i grzywnę</w:t>
      </w:r>
      <w:r>
        <w:rPr>
          <w:rStyle w:val="markedcontent"/>
          <w:rFonts w:cs="Times New Roman"/>
          <w:szCs w:val="24"/>
        </w:rPr>
        <w:t xml:space="preserve">, </w:t>
      </w:r>
      <w:r>
        <w:rPr>
          <w:rFonts w:cs="Times New Roman"/>
          <w:color w:val="000000"/>
          <w:szCs w:val="24"/>
          <w:lang w:bidi="pl-PL"/>
        </w:rPr>
        <w:t xml:space="preserve">Daniel </w:t>
      </w:r>
      <w:proofErr w:type="spellStart"/>
      <w:r>
        <w:rPr>
          <w:rFonts w:cs="Times New Roman"/>
          <w:color w:val="000000"/>
          <w:szCs w:val="24"/>
          <w:lang w:bidi="pl-PL"/>
        </w:rPr>
        <w:t>Magical</w:t>
      </w:r>
      <w:proofErr w:type="spellEnd"/>
      <w:r>
        <w:rPr>
          <w:rFonts w:cs="Times New Roman"/>
          <w:color w:val="000000"/>
          <w:szCs w:val="24"/>
          <w:lang w:bidi="pl-PL"/>
        </w:rPr>
        <w:t xml:space="preserve"> - s</w:t>
      </w:r>
      <w:r w:rsidRPr="000E4E1B">
        <w:rPr>
          <w:rFonts w:cs="Times New Roman"/>
          <w:color w:val="000000"/>
          <w:szCs w:val="24"/>
          <w:lang w:bidi="pl-PL"/>
        </w:rPr>
        <w:t>kazany za</w:t>
      </w:r>
      <w:r w:rsidRPr="00E14406">
        <w:rPr>
          <w:rFonts w:cs="Times New Roman"/>
          <w:color w:val="000000"/>
          <w:szCs w:val="24"/>
          <w:lang w:bidi="pl-PL"/>
        </w:rPr>
        <w:t xml:space="preserve"> pobicie</w:t>
      </w:r>
      <w:r>
        <w:rPr>
          <w:rFonts w:cs="Times New Roman"/>
          <w:color w:val="000000"/>
          <w:szCs w:val="24"/>
          <w:lang w:bidi="pl-PL"/>
        </w:rPr>
        <w:t xml:space="preserve"> prawomocnym wyrokiem (</w:t>
      </w:r>
      <w:r w:rsidRPr="000E4E1B">
        <w:rPr>
          <w:rFonts w:cs="Times New Roman"/>
          <w:color w:val="000000"/>
          <w:szCs w:val="24"/>
          <w:lang w:bidi="pl-PL"/>
        </w:rPr>
        <w:t xml:space="preserve">na jednym ze </w:t>
      </w:r>
      <w:proofErr w:type="spellStart"/>
      <w:r w:rsidRPr="000E4E1B">
        <w:rPr>
          <w:rFonts w:cs="Times New Roman"/>
          <w:color w:val="000000"/>
          <w:szCs w:val="24"/>
          <w:lang w:bidi="pl-PL"/>
        </w:rPr>
        <w:t>streamów</w:t>
      </w:r>
      <w:proofErr w:type="spellEnd"/>
      <w:r w:rsidRPr="000E4E1B">
        <w:rPr>
          <w:rFonts w:cs="Times New Roman"/>
          <w:color w:val="000000"/>
          <w:szCs w:val="24"/>
          <w:lang w:bidi="pl-PL"/>
        </w:rPr>
        <w:t xml:space="preserve"> pochwalił morderstwo prez</w:t>
      </w:r>
      <w:r>
        <w:rPr>
          <w:rFonts w:cs="Times New Roman"/>
          <w:color w:val="000000"/>
          <w:szCs w:val="24"/>
          <w:lang w:bidi="pl-PL"/>
        </w:rPr>
        <w:t xml:space="preserve">ydenta Gdańska Pawła Adamowicza). Niedawnym </w:t>
      </w:r>
      <w:r w:rsidRPr="00E14406">
        <w:rPr>
          <w:rFonts w:cs="Times New Roman"/>
          <w:szCs w:val="24"/>
        </w:rPr>
        <w:t xml:space="preserve">przykładem tego bulwersującego zjawiska jest </w:t>
      </w:r>
      <w:proofErr w:type="spellStart"/>
      <w:r w:rsidRPr="00E14406">
        <w:rPr>
          <w:rFonts w:cs="Times New Roman"/>
          <w:szCs w:val="24"/>
        </w:rPr>
        <w:t>stream</w:t>
      </w:r>
      <w:proofErr w:type="spellEnd"/>
      <w:r w:rsidRPr="00E14406">
        <w:rPr>
          <w:rFonts w:cs="Times New Roman"/>
          <w:szCs w:val="24"/>
        </w:rPr>
        <w:t xml:space="preserve"> rodziców z Dąbrowy Górniczej, którzy na oczach widzów znęcali się </w:t>
      </w:r>
      <w:r w:rsidR="00A0754C">
        <w:rPr>
          <w:rFonts w:cs="Times New Roman"/>
          <w:szCs w:val="24"/>
        </w:rPr>
        <w:br/>
      </w:r>
      <w:r w:rsidRPr="00E14406">
        <w:rPr>
          <w:rFonts w:cs="Times New Roman"/>
          <w:szCs w:val="24"/>
        </w:rPr>
        <w:t>nad swoim dzieckiem.</w:t>
      </w:r>
    </w:p>
    <w:p w14:paraId="5FD5D1F9" w14:textId="77777777" w:rsidR="00D61C45" w:rsidRDefault="00D61C45" w:rsidP="002F559A">
      <w:pPr>
        <w:ind w:firstLine="708"/>
        <w:jc w:val="both"/>
        <w:rPr>
          <w:rFonts w:cs="Times New Roman"/>
          <w:szCs w:val="24"/>
        </w:rPr>
      </w:pPr>
    </w:p>
    <w:p w14:paraId="673DFFE6" w14:textId="5D6DFED3" w:rsidR="008D0A47" w:rsidRPr="00E14406" w:rsidRDefault="00DB374E" w:rsidP="002F559A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 uwagi na fakt, że </w:t>
      </w:r>
      <w:proofErr w:type="spellStart"/>
      <w:r>
        <w:rPr>
          <w:rFonts w:cs="Times New Roman"/>
          <w:szCs w:val="24"/>
        </w:rPr>
        <w:t>p</w:t>
      </w:r>
      <w:r w:rsidR="005F26BF" w:rsidRPr="00E14406">
        <w:rPr>
          <w:rFonts w:cs="Times New Roman"/>
          <w:szCs w:val="24"/>
        </w:rPr>
        <w:t>atostreaming</w:t>
      </w:r>
      <w:proofErr w:type="spellEnd"/>
      <w:r w:rsidR="005F26BF" w:rsidRPr="00E14406">
        <w:rPr>
          <w:rFonts w:cs="Times New Roman"/>
          <w:szCs w:val="24"/>
        </w:rPr>
        <w:t xml:space="preserve"> to </w:t>
      </w:r>
      <w:r w:rsidR="00B548E9" w:rsidRPr="00E14406">
        <w:rPr>
          <w:rFonts w:cs="Times New Roman"/>
          <w:szCs w:val="24"/>
        </w:rPr>
        <w:t xml:space="preserve">treści </w:t>
      </w:r>
      <w:r w:rsidR="003F3C73">
        <w:rPr>
          <w:rFonts w:cs="Times New Roman"/>
          <w:szCs w:val="24"/>
        </w:rPr>
        <w:t xml:space="preserve">wyjątkowe </w:t>
      </w:r>
      <w:r w:rsidR="005F26BF" w:rsidRPr="00E14406">
        <w:rPr>
          <w:rFonts w:cs="Times New Roman"/>
          <w:szCs w:val="24"/>
        </w:rPr>
        <w:t xml:space="preserve">szkodliwe </w:t>
      </w:r>
      <w:r w:rsidR="00B548E9">
        <w:rPr>
          <w:rFonts w:cs="Times New Roman"/>
          <w:szCs w:val="24"/>
        </w:rPr>
        <w:t xml:space="preserve">i </w:t>
      </w:r>
      <w:r w:rsidR="00534EAD">
        <w:rPr>
          <w:rFonts w:cs="Times New Roman"/>
          <w:szCs w:val="24"/>
        </w:rPr>
        <w:t xml:space="preserve">rażąco </w:t>
      </w:r>
      <w:r w:rsidR="004E66AC">
        <w:rPr>
          <w:rFonts w:cs="Times New Roman"/>
          <w:szCs w:val="24"/>
        </w:rPr>
        <w:t xml:space="preserve">godzące </w:t>
      </w:r>
      <w:r w:rsidR="00B548E9">
        <w:rPr>
          <w:rFonts w:cs="Times New Roman"/>
          <w:szCs w:val="24"/>
        </w:rPr>
        <w:br/>
      </w:r>
      <w:r w:rsidR="004E66AC">
        <w:rPr>
          <w:rFonts w:cs="Times New Roman"/>
          <w:szCs w:val="24"/>
        </w:rPr>
        <w:t>w zasady współżycia społecznego</w:t>
      </w:r>
      <w:r w:rsidR="003F3C73">
        <w:rPr>
          <w:rFonts w:cs="Times New Roman"/>
          <w:szCs w:val="24"/>
        </w:rPr>
        <w:t xml:space="preserve"> </w:t>
      </w:r>
      <w:r w:rsidR="002E783F">
        <w:rPr>
          <w:rFonts w:cs="Times New Roman"/>
          <w:szCs w:val="24"/>
        </w:rPr>
        <w:t xml:space="preserve">to tego typu zachowanie </w:t>
      </w:r>
      <w:r w:rsidR="005F26BF" w:rsidRPr="00E14406">
        <w:rPr>
          <w:rFonts w:cs="Times New Roman"/>
          <w:szCs w:val="24"/>
        </w:rPr>
        <w:t>zasługuj</w:t>
      </w:r>
      <w:r w:rsidR="002E783F">
        <w:rPr>
          <w:rFonts w:cs="Times New Roman"/>
          <w:szCs w:val="24"/>
        </w:rPr>
        <w:t>e</w:t>
      </w:r>
      <w:r w:rsidR="005F26BF" w:rsidRPr="00E14406">
        <w:rPr>
          <w:rFonts w:cs="Times New Roman"/>
          <w:szCs w:val="24"/>
        </w:rPr>
        <w:t xml:space="preserve"> na </w:t>
      </w:r>
      <w:r w:rsidR="00534EAD">
        <w:rPr>
          <w:rFonts w:cs="Times New Roman"/>
          <w:szCs w:val="24"/>
        </w:rPr>
        <w:t>kryminalizację</w:t>
      </w:r>
      <w:r w:rsidR="002E783F">
        <w:rPr>
          <w:rFonts w:cs="Times New Roman"/>
          <w:szCs w:val="24"/>
        </w:rPr>
        <w:t>.</w:t>
      </w:r>
      <w:r w:rsidR="00534EAD" w:rsidRPr="00E14406">
        <w:rPr>
          <w:rFonts w:cs="Times New Roman"/>
          <w:szCs w:val="24"/>
        </w:rPr>
        <w:t xml:space="preserve"> </w:t>
      </w:r>
    </w:p>
    <w:p w14:paraId="77CFAF5F" w14:textId="77777777" w:rsidR="00D61C45" w:rsidRDefault="00D61C45" w:rsidP="00D61C45">
      <w:pPr>
        <w:ind w:firstLine="708"/>
        <w:jc w:val="both"/>
        <w:rPr>
          <w:rFonts w:cs="Times New Roman"/>
          <w:szCs w:val="24"/>
        </w:rPr>
      </w:pPr>
    </w:p>
    <w:p w14:paraId="07D236B1" w14:textId="1904F9AB" w:rsidR="00D07319" w:rsidRPr="006C1BEF" w:rsidRDefault="005F26BF" w:rsidP="00D61C45">
      <w:pPr>
        <w:ind w:firstLine="708"/>
        <w:jc w:val="both"/>
      </w:pPr>
      <w:r w:rsidRPr="006C1BEF">
        <w:rPr>
          <w:rFonts w:cs="Times New Roman"/>
          <w:szCs w:val="24"/>
        </w:rPr>
        <w:t>Projekt zakłada, że odpowiedzialność karną poniesie</w:t>
      </w:r>
      <w:r w:rsidR="008D0A47" w:rsidRPr="006C1BEF">
        <w:rPr>
          <w:rFonts w:cs="Times New Roman"/>
          <w:szCs w:val="24"/>
        </w:rPr>
        <w:t xml:space="preserve"> </w:t>
      </w:r>
      <w:r w:rsidR="002E783F" w:rsidRPr="006C1BEF">
        <w:rPr>
          <w:rFonts w:cs="Times New Roman"/>
          <w:szCs w:val="24"/>
        </w:rPr>
        <w:t xml:space="preserve">ten </w:t>
      </w:r>
      <w:r w:rsidR="008D0A47" w:rsidRPr="006C1BEF">
        <w:rPr>
          <w:rFonts w:cs="Times New Roman"/>
        </w:rPr>
        <w:t>kto</w:t>
      </w:r>
      <w:r w:rsidR="00043541" w:rsidRPr="006C1BEF">
        <w:rPr>
          <w:rFonts w:cs="Times New Roman"/>
        </w:rPr>
        <w:t>,</w:t>
      </w:r>
      <w:r w:rsidR="008D0A47" w:rsidRPr="006C1BEF">
        <w:rPr>
          <w:rFonts w:cs="Times New Roman"/>
        </w:rPr>
        <w:t xml:space="preserve"> </w:t>
      </w:r>
      <w:r w:rsidR="00476494" w:rsidRPr="00476494">
        <w:t>za pośrednictwem sieci teleinformatycznej rozpowszechnia  w postaci obrazu lub dźwięku</w:t>
      </w:r>
      <w:r w:rsidR="00043541" w:rsidRPr="006C1BEF">
        <w:t xml:space="preserve"> </w:t>
      </w:r>
      <w:r w:rsidR="00476494" w:rsidRPr="00476494">
        <w:t>treści przedstawiające popełnienie czynu zabronionego</w:t>
      </w:r>
      <w:r w:rsidR="00043541" w:rsidRPr="006C1BEF">
        <w:t xml:space="preserve"> przeciwko życiu lub zdrowiu, wolności, wolności seksualnej, </w:t>
      </w:r>
      <w:r w:rsidR="00476494" w:rsidRPr="00476494">
        <w:t>obyczajności</w:t>
      </w:r>
      <w:r w:rsidR="00476494">
        <w:t>,</w:t>
      </w:r>
      <w:r w:rsidR="00476494" w:rsidRPr="00476494">
        <w:t xml:space="preserve"> </w:t>
      </w:r>
      <w:r w:rsidR="00043541" w:rsidRPr="006C1BEF">
        <w:t xml:space="preserve">rodzinie i opiece, przestępstwa z użyciem przemocy (pkt 1), zachowanie polegające </w:t>
      </w:r>
      <w:r w:rsidR="00476494" w:rsidRPr="00476494">
        <w:t>na znęcaniu się nad zwierzęciem lub zabiciu zwierzęcia</w:t>
      </w:r>
      <w:r w:rsidR="009E7B1D" w:rsidRPr="006C1BEF">
        <w:t xml:space="preserve"> (pkt 2)</w:t>
      </w:r>
      <w:r w:rsidR="00476494">
        <w:t xml:space="preserve">, </w:t>
      </w:r>
      <w:r w:rsidR="00476494" w:rsidRPr="00476494">
        <w:t xml:space="preserve">stanowiącego naruszenie nietykalności cielesnej, w sposób prowadzący do poniżenia lub upokorzenia innej osoby </w:t>
      </w:r>
      <w:r w:rsidR="00476494">
        <w:t xml:space="preserve">(pkt 3) </w:t>
      </w:r>
      <w:r w:rsidR="009E7B1D" w:rsidRPr="006C1BEF">
        <w:t xml:space="preserve">- </w:t>
      </w:r>
      <w:r w:rsidR="008D0A47" w:rsidRPr="006C1BEF">
        <w:rPr>
          <w:rFonts w:cs="Times New Roman"/>
        </w:rPr>
        <w:t xml:space="preserve">§ 1 projektowanego przepisu. </w:t>
      </w:r>
      <w:r w:rsidR="00D00863" w:rsidRPr="006C1BEF">
        <w:rPr>
          <w:rFonts w:cs="Times New Roman"/>
        </w:rPr>
        <w:t xml:space="preserve">Konstrukcja zaprezentowanych znamion została częściowo oparta na </w:t>
      </w:r>
      <w:r w:rsidR="00DE3C58" w:rsidRPr="006C1BEF">
        <w:rPr>
          <w:rFonts w:cs="Times New Roman"/>
        </w:rPr>
        <w:t xml:space="preserve">budowie </w:t>
      </w:r>
      <w:r w:rsidR="00D00863" w:rsidRPr="006C1BEF">
        <w:rPr>
          <w:rFonts w:cs="Times New Roman"/>
        </w:rPr>
        <w:t xml:space="preserve">dyspozycji art. 202 § 3 k.k. </w:t>
      </w:r>
      <w:r w:rsidR="00DE3C58" w:rsidRPr="006C1BEF">
        <w:rPr>
          <w:rFonts w:cs="Times New Roman"/>
        </w:rPr>
        <w:t xml:space="preserve">(m.in. „produkowanie, rozpowszechnianie, prezentowanie treści”). </w:t>
      </w:r>
      <w:r w:rsidR="00673186">
        <w:rPr>
          <w:rFonts w:cs="Times New Roman"/>
        </w:rPr>
        <w:t xml:space="preserve">Proponuj się aby za te przestępstwa sprawca </w:t>
      </w:r>
      <w:r w:rsidR="00673186" w:rsidRPr="00673186">
        <w:rPr>
          <w:rFonts w:cs="Times New Roman"/>
        </w:rPr>
        <w:t>podleg</w:t>
      </w:r>
      <w:r w:rsidR="00393ECD">
        <w:rPr>
          <w:rFonts w:cs="Times New Roman"/>
        </w:rPr>
        <w:t>ał</w:t>
      </w:r>
      <w:r w:rsidR="00673186">
        <w:rPr>
          <w:rFonts w:cs="Times New Roman"/>
        </w:rPr>
        <w:t xml:space="preserve"> </w:t>
      </w:r>
      <w:r w:rsidR="00673186" w:rsidRPr="00673186">
        <w:rPr>
          <w:rFonts w:cs="Times New Roman"/>
        </w:rPr>
        <w:t>karze pozbawienia wolnośc</w:t>
      </w:r>
      <w:r w:rsidR="00673186" w:rsidRPr="00667573">
        <w:rPr>
          <w:rFonts w:cs="Times New Roman"/>
        </w:rPr>
        <w:t>i od 3 miesięcy do 5 lat.</w:t>
      </w:r>
    </w:p>
    <w:p w14:paraId="77944180" w14:textId="77777777" w:rsidR="00D61C45" w:rsidRDefault="00D61C45" w:rsidP="00D07319">
      <w:pPr>
        <w:jc w:val="both"/>
        <w:rPr>
          <w:rFonts w:cs="Times New Roman"/>
        </w:rPr>
      </w:pPr>
    </w:p>
    <w:p w14:paraId="67B2C141" w14:textId="7587D8C7" w:rsidR="00D07319" w:rsidRPr="006C1BEF" w:rsidRDefault="00D07319" w:rsidP="00D07319">
      <w:pPr>
        <w:jc w:val="both"/>
        <w:rPr>
          <w:rFonts w:cs="Times New Roman"/>
        </w:rPr>
      </w:pPr>
      <w:r w:rsidRPr="006C1BEF">
        <w:rPr>
          <w:rFonts w:cs="Times New Roman"/>
        </w:rPr>
        <w:tab/>
        <w:t xml:space="preserve">W § 2 projektowanego przepisu wskazano, że </w:t>
      </w:r>
      <w:r w:rsidR="00673186">
        <w:rPr>
          <w:rFonts w:cs="Times New Roman"/>
        </w:rPr>
        <w:t>t</w:t>
      </w:r>
      <w:r w:rsidR="00673186" w:rsidRPr="00673186">
        <w:rPr>
          <w:rFonts w:cs="Times New Roman"/>
        </w:rPr>
        <w:t xml:space="preserve">ej samej </w:t>
      </w:r>
      <w:r w:rsidR="00673186" w:rsidRPr="00667573">
        <w:rPr>
          <w:rFonts w:cs="Times New Roman"/>
        </w:rPr>
        <w:t>karze (od 3 miesięcy do 5 lat pozbawienia wolności) podlegać, będzie osoba która w sposób określon</w:t>
      </w:r>
      <w:r w:rsidR="00673186" w:rsidRPr="00673186">
        <w:rPr>
          <w:rFonts w:cs="Times New Roman"/>
        </w:rPr>
        <w:t>y w § 1 rozpowszechnia  treści przedstawiające, jako autentyczne, pozorowane popełnienie czynu zabronionego wskazanego  w § 1 pkt 1-3</w:t>
      </w:r>
    </w:p>
    <w:p w14:paraId="13050AA8" w14:textId="77777777" w:rsidR="00D61C45" w:rsidRDefault="00D61C45" w:rsidP="002F559A">
      <w:pPr>
        <w:widowControl/>
        <w:autoSpaceDE/>
        <w:autoSpaceDN/>
        <w:adjustRightInd/>
        <w:ind w:firstLine="708"/>
        <w:jc w:val="both"/>
      </w:pPr>
    </w:p>
    <w:p w14:paraId="06073450" w14:textId="0DA1CB68" w:rsidR="002E783F" w:rsidRPr="006C1BEF" w:rsidRDefault="008D0A47" w:rsidP="002F559A">
      <w:pPr>
        <w:widowControl/>
        <w:autoSpaceDE/>
        <w:autoSpaceDN/>
        <w:adjustRightInd/>
        <w:ind w:firstLine="708"/>
        <w:jc w:val="both"/>
      </w:pPr>
      <w:r w:rsidRPr="006C1BEF">
        <w:t xml:space="preserve">W </w:t>
      </w:r>
      <w:r w:rsidRPr="006C1BEF">
        <w:rPr>
          <w:rFonts w:cs="Times New Roman"/>
        </w:rPr>
        <w:t>§</w:t>
      </w:r>
      <w:r w:rsidRPr="006C1BEF">
        <w:t xml:space="preserve"> </w:t>
      </w:r>
      <w:r w:rsidR="00F8481A" w:rsidRPr="006C1BEF">
        <w:t>3</w:t>
      </w:r>
      <w:r w:rsidRPr="006C1BEF">
        <w:t xml:space="preserve"> projektowanego przepisu tworzy się typ kwalifikowany ww. przestępstwa </w:t>
      </w:r>
      <w:r w:rsidRPr="006C1BEF">
        <w:br/>
        <w:t>- jeżeli sprawca dopuszcza się czynu określonego w § 1</w:t>
      </w:r>
      <w:r w:rsidR="00A05D36" w:rsidRPr="006C1BEF">
        <w:t xml:space="preserve"> lub </w:t>
      </w:r>
      <w:r w:rsidR="00A05D36" w:rsidRPr="006C1BEF">
        <w:rPr>
          <w:rFonts w:cs="Times New Roman"/>
        </w:rPr>
        <w:t>§</w:t>
      </w:r>
      <w:r w:rsidR="00A05D36" w:rsidRPr="006C1BEF">
        <w:t xml:space="preserve"> 2</w:t>
      </w:r>
      <w:r w:rsidRPr="006C1BEF">
        <w:t xml:space="preserve"> </w:t>
      </w:r>
      <w:r w:rsidR="00F8481A" w:rsidRPr="006C1BEF">
        <w:t xml:space="preserve">w celu osiągnięcia korzyści majątkowej </w:t>
      </w:r>
      <w:r w:rsidR="00A0754C" w:rsidRPr="006C1BEF">
        <w:t>(znamię to występuj</w:t>
      </w:r>
      <w:r w:rsidR="00F8481A" w:rsidRPr="006C1BEF">
        <w:t>e</w:t>
      </w:r>
      <w:r w:rsidR="00A0754C" w:rsidRPr="006C1BEF">
        <w:t xml:space="preserve"> wielokrotnie w k.k. – m.in. w ramach dyspozycji </w:t>
      </w:r>
      <w:r w:rsidR="00E847E3" w:rsidRPr="006C1BEF">
        <w:br/>
      </w:r>
      <w:r w:rsidR="00A0754C" w:rsidRPr="006C1BEF">
        <w:t>art. 228, art. 230, art. 250a czy art. 296a k.k.).</w:t>
      </w:r>
    </w:p>
    <w:p w14:paraId="37EBFF32" w14:textId="77777777" w:rsidR="00D61C45" w:rsidRDefault="00D61C45" w:rsidP="002F559A">
      <w:pPr>
        <w:widowControl/>
        <w:autoSpaceDE/>
        <w:autoSpaceDN/>
        <w:adjustRightInd/>
        <w:ind w:firstLine="708"/>
        <w:jc w:val="both"/>
      </w:pPr>
    </w:p>
    <w:p w14:paraId="51FB7F25" w14:textId="43769983" w:rsidR="005F26BF" w:rsidRPr="006C1BEF" w:rsidRDefault="00D07319" w:rsidP="002F559A">
      <w:pPr>
        <w:widowControl/>
        <w:autoSpaceDE/>
        <w:autoSpaceDN/>
        <w:adjustRightInd/>
        <w:ind w:firstLine="708"/>
        <w:jc w:val="both"/>
        <w:rPr>
          <w:rFonts w:cs="Times New Roman"/>
          <w:szCs w:val="24"/>
        </w:rPr>
      </w:pPr>
      <w:r w:rsidRPr="006C1BEF">
        <w:t>Jednocześnie</w:t>
      </w:r>
      <w:r w:rsidR="008D0A47" w:rsidRPr="006C1BEF">
        <w:t xml:space="preserve"> wskazano, że nie popełnia przestępstwa określonego w § 1, </w:t>
      </w:r>
      <w:r w:rsidR="008D0A47" w:rsidRPr="006C1BEF">
        <w:br/>
      </w:r>
      <w:r w:rsidR="00CC146C" w:rsidRPr="006C1BEF">
        <w:t xml:space="preserve">kto, nie będąc sprawcą czynu lub zachowania, o którym mowa w tym przepisie, działa w celu obrony społecznie uzasadnionego interesu </w:t>
      </w:r>
      <w:r w:rsidR="008D0A47" w:rsidRPr="006C1BEF">
        <w:t xml:space="preserve">(tego rodzaju swoisty kontratyp przewidziano </w:t>
      </w:r>
      <w:r w:rsidR="00CC146C" w:rsidRPr="006C1BEF">
        <w:br/>
      </w:r>
      <w:r w:rsidR="008D0A47" w:rsidRPr="006C1BEF">
        <w:lastRenderedPageBreak/>
        <w:t xml:space="preserve">w </w:t>
      </w:r>
      <w:r w:rsidR="008D0A47" w:rsidRPr="006C1BEF">
        <w:rPr>
          <w:rFonts w:cs="Times New Roman"/>
        </w:rPr>
        <w:t>§</w:t>
      </w:r>
      <w:r w:rsidR="008D0A47" w:rsidRPr="006C1BEF">
        <w:t xml:space="preserve"> </w:t>
      </w:r>
      <w:r w:rsidR="00673186">
        <w:t>4</w:t>
      </w:r>
      <w:r w:rsidR="00D00863" w:rsidRPr="006C1BEF">
        <w:t xml:space="preserve">; został on częściowo oparty na </w:t>
      </w:r>
      <w:r w:rsidR="00DE3C58" w:rsidRPr="006C1BEF">
        <w:t>budowie dyspozycji</w:t>
      </w:r>
      <w:r w:rsidR="00D00863" w:rsidRPr="006C1BEF">
        <w:t xml:space="preserve"> art. 213 </w:t>
      </w:r>
      <w:r w:rsidR="00D00863" w:rsidRPr="006C1BEF">
        <w:rPr>
          <w:rFonts w:cs="Times New Roman"/>
        </w:rPr>
        <w:t>§</w:t>
      </w:r>
      <w:r w:rsidR="00D00863" w:rsidRPr="006C1BEF">
        <w:t xml:space="preserve"> 2 pkt </w:t>
      </w:r>
      <w:r w:rsidR="00DE3C58" w:rsidRPr="006C1BEF">
        <w:t xml:space="preserve">2 </w:t>
      </w:r>
      <w:r w:rsidR="00D00863" w:rsidRPr="006C1BEF">
        <w:t>k.k.</w:t>
      </w:r>
      <w:r w:rsidR="00DE3C58" w:rsidRPr="006C1BEF">
        <w:t>, wskazującego na przesłanki wyłączające przestępność czynu</w:t>
      </w:r>
      <w:r w:rsidR="008D0A47" w:rsidRPr="006C1BEF">
        <w:t xml:space="preserve">). </w:t>
      </w:r>
    </w:p>
    <w:p w14:paraId="5B1D8663" w14:textId="77777777" w:rsidR="00D61C45" w:rsidRDefault="00D61C45" w:rsidP="005F26BF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38499FE2" w14:textId="73A9FB60" w:rsidR="005F26BF" w:rsidRPr="0093037F" w:rsidRDefault="005F26BF" w:rsidP="005F26BF">
      <w:pPr>
        <w:widowControl/>
        <w:autoSpaceDE/>
        <w:autoSpaceDN/>
        <w:adjustRightInd/>
        <w:ind w:firstLine="709"/>
        <w:jc w:val="both"/>
        <w:rPr>
          <w:rFonts w:cs="Times New Roman"/>
          <w:szCs w:val="24"/>
        </w:rPr>
      </w:pPr>
      <w:r w:rsidRPr="00733F16">
        <w:rPr>
          <w:rFonts w:cs="Times New Roman"/>
          <w:szCs w:val="24"/>
        </w:rPr>
        <w:t>Projekt ma na celu ściganie przestępstw</w:t>
      </w:r>
      <w:r w:rsidR="003F0A77">
        <w:rPr>
          <w:rFonts w:cs="Times New Roman"/>
          <w:szCs w:val="24"/>
        </w:rPr>
        <w:t xml:space="preserve"> </w:t>
      </w:r>
      <w:r w:rsidRPr="00733F16">
        <w:rPr>
          <w:rFonts w:cs="Times New Roman"/>
          <w:szCs w:val="24"/>
        </w:rPr>
        <w:t>o wysoki</w:t>
      </w:r>
      <w:r w:rsidR="003F0A77">
        <w:rPr>
          <w:rFonts w:cs="Times New Roman"/>
          <w:szCs w:val="24"/>
        </w:rPr>
        <w:t xml:space="preserve">m stopniu </w:t>
      </w:r>
      <w:r w:rsidRPr="00733F16">
        <w:rPr>
          <w:rFonts w:cs="Times New Roman"/>
          <w:szCs w:val="24"/>
        </w:rPr>
        <w:t>społecznej szkodliwości</w:t>
      </w:r>
      <w:r w:rsidR="003F0A77">
        <w:rPr>
          <w:rFonts w:cs="Times New Roman"/>
          <w:szCs w:val="24"/>
        </w:rPr>
        <w:t xml:space="preserve">; sankcja karna </w:t>
      </w:r>
      <w:r>
        <w:rPr>
          <w:rFonts w:cs="Times New Roman"/>
          <w:szCs w:val="24"/>
        </w:rPr>
        <w:t xml:space="preserve">przewidziana za przestępstwo </w:t>
      </w:r>
      <w:r w:rsidR="003F0A77">
        <w:rPr>
          <w:rFonts w:cs="Times New Roman"/>
          <w:szCs w:val="24"/>
        </w:rPr>
        <w:t>winna</w:t>
      </w:r>
      <w:r w:rsidR="003F0A77" w:rsidRPr="00733F16">
        <w:rPr>
          <w:rFonts w:cs="Times New Roman"/>
          <w:szCs w:val="24"/>
        </w:rPr>
        <w:t xml:space="preserve"> </w:t>
      </w:r>
      <w:r w:rsidRPr="00733F16">
        <w:rPr>
          <w:rFonts w:cs="Times New Roman"/>
          <w:szCs w:val="24"/>
        </w:rPr>
        <w:t xml:space="preserve">być </w:t>
      </w:r>
      <w:r w:rsidR="003F0A77">
        <w:rPr>
          <w:rFonts w:cs="Times New Roman"/>
          <w:szCs w:val="24"/>
        </w:rPr>
        <w:t xml:space="preserve">zatem </w:t>
      </w:r>
      <w:r w:rsidRPr="00733F16">
        <w:rPr>
          <w:rFonts w:cs="Times New Roman"/>
          <w:szCs w:val="24"/>
        </w:rPr>
        <w:t xml:space="preserve">proporcjonalna i adekwatna. </w:t>
      </w:r>
    </w:p>
    <w:p w14:paraId="62EB5B81" w14:textId="77777777" w:rsidR="00D61C45" w:rsidRDefault="00D61C45" w:rsidP="005F26BF">
      <w:pPr>
        <w:ind w:firstLine="708"/>
        <w:jc w:val="both"/>
        <w:rPr>
          <w:rFonts w:cs="Times New Roman"/>
          <w:szCs w:val="24"/>
        </w:rPr>
      </w:pPr>
    </w:p>
    <w:p w14:paraId="178A00F7" w14:textId="16B96F31" w:rsidR="005F26BF" w:rsidRPr="00E84D66" w:rsidRDefault="005F26BF" w:rsidP="005F26BF">
      <w:pPr>
        <w:ind w:firstLine="708"/>
        <w:jc w:val="both"/>
        <w:rPr>
          <w:rStyle w:val="Hipercze"/>
          <w:rFonts w:eastAsia="Times New Roman" w:cs="Times New Roman"/>
          <w:szCs w:val="24"/>
        </w:rPr>
      </w:pPr>
      <w:r w:rsidRPr="00E84D66">
        <w:rPr>
          <w:rFonts w:cs="Times New Roman"/>
          <w:szCs w:val="24"/>
        </w:rPr>
        <w:t>Zakłada się, że proponowana ustawa wejdzie w życie po upływie 14 dni od dnia ogłoszenia</w:t>
      </w:r>
      <w:r w:rsidR="003F0A77">
        <w:rPr>
          <w:rFonts w:cs="Times New Roman"/>
          <w:szCs w:val="24"/>
        </w:rPr>
        <w:t xml:space="preserve">, a zatem zgodnie z art. 4 ust. 1 ustawy z dnia 20 lipca 2000 r. o ogłaszaniu aktów normatywnych i niektórych innych aktów prawnych (Dz. U. z 2019 r. poz. 1461). </w:t>
      </w:r>
    </w:p>
    <w:p w14:paraId="0F07AFAB" w14:textId="77777777" w:rsidR="00D61C45" w:rsidRDefault="00D61C45" w:rsidP="005F26BF">
      <w:pPr>
        <w:ind w:firstLine="708"/>
        <w:jc w:val="both"/>
        <w:rPr>
          <w:rFonts w:eastAsia="Times New Roman" w:cs="Times New Roman"/>
          <w:szCs w:val="24"/>
        </w:rPr>
      </w:pPr>
    </w:p>
    <w:p w14:paraId="2453D4E1" w14:textId="7A22403F" w:rsidR="005F26BF" w:rsidRPr="00E84D66" w:rsidRDefault="005F26BF" w:rsidP="005F26BF">
      <w:pPr>
        <w:ind w:firstLine="708"/>
        <w:jc w:val="both"/>
        <w:rPr>
          <w:rFonts w:eastAsia="Times New Roman" w:cs="Times New Roman"/>
          <w:szCs w:val="24"/>
        </w:rPr>
      </w:pPr>
      <w:r w:rsidRPr="00E84D66">
        <w:rPr>
          <w:rFonts w:eastAsia="Times New Roman" w:cs="Times New Roman"/>
          <w:szCs w:val="24"/>
        </w:rPr>
        <w:t>Projekt ustawy pozostaje bez wpływu na budżet państwa</w:t>
      </w:r>
      <w:r w:rsidR="00673186">
        <w:rPr>
          <w:rFonts w:eastAsia="Times New Roman" w:cs="Times New Roman"/>
          <w:szCs w:val="24"/>
        </w:rPr>
        <w:t xml:space="preserve"> oraz budżety samorządu terytorialnego</w:t>
      </w:r>
      <w:r w:rsidRPr="00E84D66">
        <w:rPr>
          <w:rFonts w:eastAsia="Times New Roman" w:cs="Times New Roman"/>
          <w:szCs w:val="24"/>
        </w:rPr>
        <w:t xml:space="preserve">. </w:t>
      </w:r>
    </w:p>
    <w:p w14:paraId="348BB703" w14:textId="77777777" w:rsidR="00D61C45" w:rsidRDefault="00D61C45" w:rsidP="005F26BF">
      <w:pPr>
        <w:ind w:firstLine="708"/>
        <w:jc w:val="both"/>
        <w:rPr>
          <w:rFonts w:eastAsia="Times New Roman" w:cs="Times New Roman"/>
          <w:szCs w:val="24"/>
        </w:rPr>
      </w:pPr>
    </w:p>
    <w:p w14:paraId="3F1A8AB7" w14:textId="34EAF37C" w:rsidR="005F26BF" w:rsidRPr="00E84D66" w:rsidRDefault="005F26BF" w:rsidP="005F26BF">
      <w:pPr>
        <w:ind w:firstLine="708"/>
        <w:jc w:val="both"/>
        <w:rPr>
          <w:rFonts w:eastAsia="Times New Roman" w:cs="Times New Roman"/>
          <w:szCs w:val="24"/>
        </w:rPr>
      </w:pPr>
      <w:r w:rsidRPr="00E84D66">
        <w:rPr>
          <w:rFonts w:eastAsia="Times New Roman" w:cs="Times New Roman"/>
          <w:szCs w:val="24"/>
        </w:rPr>
        <w:t>Projekt ustawy nie jest sprzeczny z prawem Unii Europejskiej.</w:t>
      </w:r>
    </w:p>
    <w:p w14:paraId="1FFF92A5" w14:textId="77777777" w:rsidR="00393ECD" w:rsidRDefault="00393ECD" w:rsidP="005F26BF">
      <w:pPr>
        <w:ind w:firstLine="708"/>
        <w:jc w:val="both"/>
        <w:rPr>
          <w:rFonts w:eastAsia="Times New Roman" w:cs="Times New Roman"/>
          <w:szCs w:val="24"/>
        </w:rPr>
      </w:pPr>
    </w:p>
    <w:p w14:paraId="564C2777" w14:textId="6BC6B04A" w:rsidR="00D61C45" w:rsidRDefault="00393ECD" w:rsidP="005F26BF">
      <w:pPr>
        <w:ind w:firstLine="708"/>
        <w:jc w:val="both"/>
        <w:rPr>
          <w:rFonts w:eastAsia="Times New Roman" w:cs="Times New Roman"/>
          <w:szCs w:val="24"/>
        </w:rPr>
      </w:pPr>
      <w:r w:rsidRPr="00393ECD">
        <w:rPr>
          <w:rFonts w:eastAsia="Times New Roman" w:cs="Times New Roman"/>
          <w:szCs w:val="24"/>
        </w:rPr>
        <w:t xml:space="preserve">Projekt nie wywołuje skutków gospodarczych i nie ma wpływu na </w:t>
      </w:r>
      <w:proofErr w:type="spellStart"/>
      <w:r w:rsidRPr="00393ECD">
        <w:rPr>
          <w:rFonts w:eastAsia="Times New Roman" w:cs="Times New Roman"/>
          <w:szCs w:val="24"/>
        </w:rPr>
        <w:t>mikroprzedsiębiorców</w:t>
      </w:r>
      <w:proofErr w:type="spellEnd"/>
      <w:r w:rsidRPr="00393ECD">
        <w:rPr>
          <w:rFonts w:eastAsia="Times New Roman" w:cs="Times New Roman"/>
          <w:szCs w:val="24"/>
        </w:rPr>
        <w:t>, małych i średnich przedsiębiorców (MŚP). Projektowana ustawa nie dotyczy majątkowych praw i obowiązków przedsiębiorców lub praw i obowiązków przedsiębiorców wobec organów administracji publicznej.</w:t>
      </w:r>
      <w:r w:rsidRPr="00393ECD">
        <w:t xml:space="preserve"> </w:t>
      </w:r>
      <w:r w:rsidRPr="00393ECD">
        <w:rPr>
          <w:rFonts w:eastAsia="Times New Roman" w:cs="Times New Roman"/>
          <w:szCs w:val="24"/>
        </w:rPr>
        <w:t>Projekt ustawy nie zawiera przepisów określających zasady podejmowania, wykonywania lub zakończenia działalności gospodarczej.</w:t>
      </w:r>
    </w:p>
    <w:p w14:paraId="41E9DA75" w14:textId="77777777" w:rsidR="00393ECD" w:rsidRDefault="00393ECD" w:rsidP="005F26BF">
      <w:pPr>
        <w:ind w:firstLine="708"/>
        <w:jc w:val="both"/>
        <w:rPr>
          <w:rFonts w:eastAsia="Times New Roman" w:cs="Times New Roman"/>
          <w:szCs w:val="24"/>
        </w:rPr>
      </w:pPr>
    </w:p>
    <w:p w14:paraId="78485330" w14:textId="6EF8B532" w:rsidR="005F26BF" w:rsidRPr="00E84D66" w:rsidRDefault="005F26BF" w:rsidP="005F26BF">
      <w:pPr>
        <w:ind w:firstLine="708"/>
        <w:jc w:val="both"/>
        <w:rPr>
          <w:rFonts w:eastAsia="Times New Roman" w:cs="Times New Roman"/>
          <w:szCs w:val="24"/>
        </w:rPr>
      </w:pPr>
      <w:r w:rsidRPr="00E84D66">
        <w:rPr>
          <w:rFonts w:eastAsia="Times New Roman" w:cs="Times New Roman"/>
          <w:szCs w:val="24"/>
        </w:rPr>
        <w:t>Projekt ustawy nie podlega obowiązkowi przedstawienia właściwym instytucjom Unii Europejskiej, w tym Europejskiemu Bankowi Centralnemu, w celu uzyskania opinii, dokonania powiadomienia, konsultacji albo uzgodnienia.</w:t>
      </w:r>
    </w:p>
    <w:p w14:paraId="15DEC08F" w14:textId="77777777" w:rsidR="00D61C45" w:rsidRDefault="00D61C45" w:rsidP="005F26BF">
      <w:pPr>
        <w:ind w:firstLine="708"/>
        <w:jc w:val="both"/>
        <w:rPr>
          <w:rFonts w:eastAsia="Times New Roman" w:cs="Times New Roman"/>
          <w:szCs w:val="24"/>
        </w:rPr>
      </w:pPr>
    </w:p>
    <w:p w14:paraId="09AC47EF" w14:textId="4292D413" w:rsidR="005F26BF" w:rsidRPr="00E84D66" w:rsidRDefault="005F26BF" w:rsidP="005F26BF">
      <w:pPr>
        <w:ind w:firstLine="708"/>
        <w:jc w:val="both"/>
        <w:rPr>
          <w:rFonts w:eastAsia="Times New Roman" w:cs="Times New Roman"/>
          <w:szCs w:val="24"/>
        </w:rPr>
      </w:pPr>
      <w:r w:rsidRPr="00E84D66">
        <w:rPr>
          <w:rFonts w:eastAsia="Times New Roman" w:cs="Times New Roman"/>
          <w:szCs w:val="24"/>
        </w:rPr>
        <w:t>Projekt ustawy nie podlega procedurze notyfikacji aktów prawnych, określonej</w:t>
      </w:r>
      <w:r w:rsidRPr="00E84D66">
        <w:rPr>
          <w:rFonts w:eastAsia="Times New Roman" w:cs="Times New Roman"/>
          <w:szCs w:val="24"/>
        </w:rPr>
        <w:br/>
        <w:t xml:space="preserve">w przepisach rozporządzenia Rady Ministrów z dnia 23 grudnia 2002 r. w sprawie funkcjonowania krajowego systemu notyfikacji norm i aktów prawnych (Dz. U. poz. 2039 </w:t>
      </w:r>
      <w:r w:rsidR="00DA1FA4">
        <w:rPr>
          <w:rFonts w:eastAsia="Times New Roman" w:cs="Times New Roman"/>
          <w:szCs w:val="24"/>
        </w:rPr>
        <w:br/>
      </w:r>
      <w:r w:rsidRPr="00E84D66">
        <w:rPr>
          <w:rFonts w:eastAsia="Times New Roman" w:cs="Times New Roman"/>
          <w:szCs w:val="24"/>
        </w:rPr>
        <w:t>oraz z 2004 r. poz. 597).</w:t>
      </w:r>
    </w:p>
    <w:p w14:paraId="1B1A3B83" w14:textId="77777777" w:rsidR="00FA1431" w:rsidRDefault="00FA1431"/>
    <w:sectPr w:rsidR="00FA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3EDF"/>
    <w:multiLevelType w:val="hybridMultilevel"/>
    <w:tmpl w:val="9D9AA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63E7"/>
    <w:multiLevelType w:val="hybridMultilevel"/>
    <w:tmpl w:val="0FF6BB92"/>
    <w:lvl w:ilvl="0" w:tplc="8A74F7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76BE5"/>
    <w:multiLevelType w:val="hybridMultilevel"/>
    <w:tmpl w:val="18C82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411C2"/>
    <w:multiLevelType w:val="hybridMultilevel"/>
    <w:tmpl w:val="F5321474"/>
    <w:lvl w:ilvl="0" w:tplc="4A5C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90268">
    <w:abstractNumId w:val="0"/>
  </w:num>
  <w:num w:numId="2" w16cid:durableId="192765462">
    <w:abstractNumId w:val="2"/>
  </w:num>
  <w:num w:numId="3" w16cid:durableId="896014867">
    <w:abstractNumId w:val="3"/>
  </w:num>
  <w:num w:numId="4" w16cid:durableId="21889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BD"/>
    <w:rsid w:val="00043541"/>
    <w:rsid w:val="0004664B"/>
    <w:rsid w:val="00051C2F"/>
    <w:rsid w:val="001072DB"/>
    <w:rsid w:val="00144CBE"/>
    <w:rsid w:val="00162CDD"/>
    <w:rsid w:val="0018428F"/>
    <w:rsid w:val="00193C97"/>
    <w:rsid w:val="001A6984"/>
    <w:rsid w:val="0022412B"/>
    <w:rsid w:val="0023569B"/>
    <w:rsid w:val="002562EE"/>
    <w:rsid w:val="00275E97"/>
    <w:rsid w:val="002C0DDF"/>
    <w:rsid w:val="002D02F2"/>
    <w:rsid w:val="002E783F"/>
    <w:rsid w:val="002F1DB9"/>
    <w:rsid w:val="002F559A"/>
    <w:rsid w:val="003165D1"/>
    <w:rsid w:val="00323F25"/>
    <w:rsid w:val="00336D33"/>
    <w:rsid w:val="00350E83"/>
    <w:rsid w:val="003737EC"/>
    <w:rsid w:val="00393ECD"/>
    <w:rsid w:val="003C4B38"/>
    <w:rsid w:val="003C4C7F"/>
    <w:rsid w:val="003E4785"/>
    <w:rsid w:val="003F0A77"/>
    <w:rsid w:val="003F3C73"/>
    <w:rsid w:val="004103FE"/>
    <w:rsid w:val="00441BC6"/>
    <w:rsid w:val="00476494"/>
    <w:rsid w:val="00481FD8"/>
    <w:rsid w:val="004B2E05"/>
    <w:rsid w:val="004E66AC"/>
    <w:rsid w:val="0051259B"/>
    <w:rsid w:val="00534EAD"/>
    <w:rsid w:val="005503C0"/>
    <w:rsid w:val="00574D6D"/>
    <w:rsid w:val="00586851"/>
    <w:rsid w:val="005D611D"/>
    <w:rsid w:val="005F26BF"/>
    <w:rsid w:val="00660F5D"/>
    <w:rsid w:val="00667573"/>
    <w:rsid w:val="00670C15"/>
    <w:rsid w:val="00673186"/>
    <w:rsid w:val="00696FBD"/>
    <w:rsid w:val="006C1BEF"/>
    <w:rsid w:val="006C3E6A"/>
    <w:rsid w:val="006E4DB7"/>
    <w:rsid w:val="00703BBF"/>
    <w:rsid w:val="0071333B"/>
    <w:rsid w:val="007B0335"/>
    <w:rsid w:val="007C4CD9"/>
    <w:rsid w:val="008229E7"/>
    <w:rsid w:val="008261AD"/>
    <w:rsid w:val="00827A67"/>
    <w:rsid w:val="00865C52"/>
    <w:rsid w:val="00880DBE"/>
    <w:rsid w:val="008D0A47"/>
    <w:rsid w:val="008D3C81"/>
    <w:rsid w:val="008D41DE"/>
    <w:rsid w:val="00914908"/>
    <w:rsid w:val="009245AE"/>
    <w:rsid w:val="009368A4"/>
    <w:rsid w:val="009E7B1D"/>
    <w:rsid w:val="009F350C"/>
    <w:rsid w:val="00A01719"/>
    <w:rsid w:val="00A020EB"/>
    <w:rsid w:val="00A05D36"/>
    <w:rsid w:val="00A0754C"/>
    <w:rsid w:val="00A633DE"/>
    <w:rsid w:val="00A63B0D"/>
    <w:rsid w:val="00AA398E"/>
    <w:rsid w:val="00AC3F27"/>
    <w:rsid w:val="00AD0EF3"/>
    <w:rsid w:val="00AD2B43"/>
    <w:rsid w:val="00AD490D"/>
    <w:rsid w:val="00AE2A32"/>
    <w:rsid w:val="00B274BD"/>
    <w:rsid w:val="00B35072"/>
    <w:rsid w:val="00B41AB3"/>
    <w:rsid w:val="00B548E9"/>
    <w:rsid w:val="00B56C8E"/>
    <w:rsid w:val="00B81BAC"/>
    <w:rsid w:val="00BC11D0"/>
    <w:rsid w:val="00BC2DB3"/>
    <w:rsid w:val="00C27CCA"/>
    <w:rsid w:val="00C46C47"/>
    <w:rsid w:val="00C663F8"/>
    <w:rsid w:val="00C80089"/>
    <w:rsid w:val="00C83F40"/>
    <w:rsid w:val="00CA7CDF"/>
    <w:rsid w:val="00CC146C"/>
    <w:rsid w:val="00CD1B0A"/>
    <w:rsid w:val="00CF0414"/>
    <w:rsid w:val="00CF470B"/>
    <w:rsid w:val="00D00863"/>
    <w:rsid w:val="00D07319"/>
    <w:rsid w:val="00D32787"/>
    <w:rsid w:val="00D448F6"/>
    <w:rsid w:val="00D61C45"/>
    <w:rsid w:val="00D902B4"/>
    <w:rsid w:val="00D936B1"/>
    <w:rsid w:val="00DA1FA4"/>
    <w:rsid w:val="00DA62A7"/>
    <w:rsid w:val="00DB374E"/>
    <w:rsid w:val="00DD04EE"/>
    <w:rsid w:val="00DE3C58"/>
    <w:rsid w:val="00E847E3"/>
    <w:rsid w:val="00EA2A57"/>
    <w:rsid w:val="00EC49BF"/>
    <w:rsid w:val="00EE2543"/>
    <w:rsid w:val="00EE42C0"/>
    <w:rsid w:val="00EF03FE"/>
    <w:rsid w:val="00F02C5E"/>
    <w:rsid w:val="00F072AF"/>
    <w:rsid w:val="00F1135A"/>
    <w:rsid w:val="00F12CCB"/>
    <w:rsid w:val="00F1796D"/>
    <w:rsid w:val="00F42463"/>
    <w:rsid w:val="00F46E48"/>
    <w:rsid w:val="00F653D1"/>
    <w:rsid w:val="00F76F7A"/>
    <w:rsid w:val="00F8481A"/>
    <w:rsid w:val="00FA1431"/>
    <w:rsid w:val="00FA6B4F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1A6A"/>
  <w15:chartTrackingRefBased/>
  <w15:docId w15:val="{93D20293-967A-437D-83B3-41520B6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6B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6B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F26BF"/>
    <w:rPr>
      <w:color w:val="0000FF"/>
      <w:u w:val="single"/>
    </w:rPr>
  </w:style>
  <w:style w:type="character" w:customStyle="1" w:styleId="Stopka">
    <w:name w:val="Stopka_"/>
    <w:basedOn w:val="Domylnaczcionkaakapitu"/>
    <w:link w:val="Stopka1"/>
    <w:rsid w:val="005F26B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"/>
    <w:rsid w:val="005F26BF"/>
    <w:pPr>
      <w:shd w:val="clear" w:color="auto" w:fill="FFFFFF"/>
      <w:autoSpaceDE/>
      <w:autoSpaceDN/>
      <w:adjustRightInd/>
      <w:spacing w:line="266" w:lineRule="auto"/>
      <w:ind w:firstLine="360"/>
      <w:jc w:val="both"/>
    </w:pPr>
    <w:rPr>
      <w:rFonts w:eastAsiaTheme="minorHAnsi" w:cstheme="minorBidi"/>
      <w:sz w:val="17"/>
      <w:szCs w:val="17"/>
      <w:lang w:eastAsia="en-US"/>
    </w:rPr>
  </w:style>
  <w:style w:type="character" w:customStyle="1" w:styleId="Teksttreci">
    <w:name w:val="Tekst treści_"/>
    <w:basedOn w:val="Domylnaczcionkaakapitu"/>
    <w:link w:val="Teksttreci0"/>
    <w:rsid w:val="005F26BF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26BF"/>
    <w:pPr>
      <w:shd w:val="clear" w:color="auto" w:fill="FFFFFF"/>
      <w:autoSpaceDE/>
      <w:autoSpaceDN/>
      <w:adjustRightInd/>
      <w:spacing w:line="276" w:lineRule="auto"/>
      <w:ind w:firstLine="360"/>
      <w:jc w:val="both"/>
    </w:pPr>
    <w:rPr>
      <w:rFonts w:eastAsiaTheme="minorHAnsi" w:cstheme="minorBidi"/>
      <w:sz w:val="20"/>
      <w:lang w:eastAsia="en-US"/>
    </w:rPr>
  </w:style>
  <w:style w:type="character" w:customStyle="1" w:styleId="markedcontent">
    <w:name w:val="markedcontent"/>
    <w:basedOn w:val="Domylnaczcionkaakapitu"/>
    <w:rsid w:val="005F26BF"/>
  </w:style>
  <w:style w:type="paragraph" w:styleId="Poprawka">
    <w:name w:val="Revision"/>
    <w:hidden/>
    <w:uiPriority w:val="99"/>
    <w:semiHidden/>
    <w:rsid w:val="00BC2DB3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A0171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653D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653D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653D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653D1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53D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3D1"/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ezja.uwb.edu.pl/wp-content/uploads/2020/09/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1142</Words>
  <Characters>6852</Characters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2023-04-24T12:17:00Z</cp:lastPrinted>
  <dcterms:created xsi:type="dcterms:W3CDTF">2025-07-22T11:48:00Z</dcterms:created>
  <dcterms:modified xsi:type="dcterms:W3CDTF">2025-07-25T07:40:00Z</dcterms:modified>
</cp:coreProperties>
</file>