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2A78" w14:textId="77777777" w:rsidR="00A14CC4" w:rsidRPr="00E507E1" w:rsidRDefault="00DC31DD" w:rsidP="00DC31DD">
      <w:pPr>
        <w:jc w:val="center"/>
        <w:rPr>
          <w:rStyle w:val="Ppogrubienie"/>
        </w:rPr>
      </w:pPr>
      <w:r w:rsidRPr="00E507E1">
        <w:rPr>
          <w:rStyle w:val="Ppogrubienie"/>
        </w:rPr>
        <w:t>UZASADNIENIE</w:t>
      </w:r>
    </w:p>
    <w:p w14:paraId="31D24238" w14:textId="38D259F0" w:rsidR="00A14CC4" w:rsidRDefault="00DC31DD" w:rsidP="00544C4E">
      <w:pPr>
        <w:pStyle w:val="USTustnpkodeksu"/>
        <w:spacing w:before="240"/>
        <w:ind w:left="567" w:firstLine="567"/>
      </w:pPr>
      <w:r>
        <w:t>Projekt ustawy przewiduje wprowadzenie zmian w ustawie z dnia 18 grudnia 2023 r. o krajowym systemie ewidencji producentów, ewidencji gospodarstw rolnych oraz ewidencji wniosków o przyznanie płatności (Dz. U. z 202</w:t>
      </w:r>
      <w:r w:rsidR="00C1136C">
        <w:t>5</w:t>
      </w:r>
      <w:r>
        <w:t xml:space="preserve"> r. poz. 8</w:t>
      </w:r>
      <w:r w:rsidR="00C1136C">
        <w:t>6</w:t>
      </w:r>
      <w:r>
        <w:t>5), zwanej dalej „ustawą”.</w:t>
      </w:r>
    </w:p>
    <w:p w14:paraId="2F3BF42E" w14:textId="0E7BDDBA" w:rsidR="00EE4223" w:rsidRDefault="00DC31DD" w:rsidP="00DC31DD">
      <w:pPr>
        <w:pStyle w:val="USTustnpkodeksu"/>
        <w:ind w:left="567" w:firstLine="567"/>
      </w:pPr>
      <w:r>
        <w:t>Celem projektu jest umożliwienie Agencji Restrukturyzacji i Modernizacji Rolnictwa (ARiMR) efektywniejszej realizacji zadań na rzecz udostępniania posiadanych przez nią informacji. Zmiany mają także charakter porządkowy i doprecyzowujący, w</w:t>
      </w:r>
      <w:r w:rsidR="0010496E">
        <w:t> </w:t>
      </w:r>
      <w:r>
        <w:t xml:space="preserve">tym wynikają z potrzeby dostosowania przepisów krajowych do przepisów Unii Europejskiej. </w:t>
      </w:r>
      <w:r w:rsidDel="00F4166A">
        <w:t>Z tego względu w ustawie wprowadza się następujące zmiany</w:t>
      </w:r>
      <w:r>
        <w:t>.</w:t>
      </w:r>
      <w:r w:rsidR="00EE4223">
        <w:t xml:space="preserve"> </w:t>
      </w:r>
    </w:p>
    <w:p w14:paraId="6AAA12DC" w14:textId="2C4EA3B7" w:rsidR="00C91182" w:rsidRDefault="00DC31DD" w:rsidP="00DC31DD">
      <w:pPr>
        <w:pStyle w:val="USTustnpkodeksu"/>
        <w:ind w:left="567" w:firstLine="567"/>
      </w:pPr>
      <w:r w:rsidRPr="000D1B05">
        <w:t xml:space="preserve">W art. 1 </w:t>
      </w:r>
      <w:r>
        <w:t xml:space="preserve">pkt 1 projektowanej ustawy </w:t>
      </w:r>
      <w:r w:rsidRPr="00C0452F">
        <w:t xml:space="preserve">zostało zmienione brzmienie art. 3 pkt </w:t>
      </w:r>
      <w:proofErr w:type="spellStart"/>
      <w:r w:rsidRPr="00C0452F">
        <w:t>6a</w:t>
      </w:r>
      <w:proofErr w:type="spellEnd"/>
      <w:r w:rsidRPr="00C0452F">
        <w:t xml:space="preserve"> </w:t>
      </w:r>
      <w:r>
        <w:t>lit. </w:t>
      </w:r>
      <w:r w:rsidRPr="00C0452F">
        <w:t>b</w:t>
      </w:r>
      <w:r w:rsidR="00F53D17">
        <w:t xml:space="preserve"> ustawy</w:t>
      </w:r>
      <w:r w:rsidRPr="00C0452F">
        <w:t xml:space="preserve"> dotyczące defin</w:t>
      </w:r>
      <w:r>
        <w:t xml:space="preserve">icji potencjalnego beneficjenta. W związku z szerokim zakresem zadań realizowanych przez ARiMR istnieje potrzeba doprecyzowania w definicji potencjalnego beneficjenta rodzajów </w:t>
      </w:r>
      <w:r w:rsidR="00E63F22">
        <w:t>mechanizmów,</w:t>
      </w:r>
      <w:r>
        <w:t xml:space="preserve"> w których potencjalny beneficjent może uczestniczyć, z uwzględnieniem środków budżetowych. </w:t>
      </w:r>
    </w:p>
    <w:p w14:paraId="2CFAD556" w14:textId="7CAFD197" w:rsidR="00A14CC4" w:rsidRDefault="00C91182" w:rsidP="00DC31DD">
      <w:pPr>
        <w:pStyle w:val="USTustnpkodeksu"/>
        <w:ind w:left="567" w:firstLine="567"/>
      </w:pPr>
      <w:r>
        <w:t xml:space="preserve">W art. 1 pkt 2 i 4 </w:t>
      </w:r>
      <w:r w:rsidR="00F53D17">
        <w:t xml:space="preserve">projektowanej ustawy </w:t>
      </w:r>
      <w:r>
        <w:t>został</w:t>
      </w:r>
      <w:r w:rsidR="00F53D17">
        <w:t>o</w:t>
      </w:r>
      <w:r>
        <w:t xml:space="preserve"> doprecyzowane brzmieni</w:t>
      </w:r>
      <w:r w:rsidR="00F53D17">
        <w:t>e</w:t>
      </w:r>
      <w:r>
        <w:t xml:space="preserve"> </w:t>
      </w:r>
      <w:r w:rsidR="00F53D17">
        <w:t xml:space="preserve">odpowiednio </w:t>
      </w:r>
      <w:r>
        <w:t>art. 5 ust. 5 i art. 11 ust. 3 pkt 7</w:t>
      </w:r>
      <w:r w:rsidR="00F53D17">
        <w:t xml:space="preserve"> ustawy</w:t>
      </w:r>
      <w:r>
        <w:t xml:space="preserve"> dotyczące rodzajów mechanizmów, w których potencjalny beneficjent może uczestniczyć, z uwzględnieniem środków budżetowych.</w:t>
      </w:r>
    </w:p>
    <w:p w14:paraId="2DD72055" w14:textId="491A9F52" w:rsidR="00A14CC4" w:rsidRPr="00837CA6" w:rsidRDefault="00DC31DD" w:rsidP="00DC31DD">
      <w:pPr>
        <w:pStyle w:val="USTustnpkodeksu"/>
        <w:ind w:left="567" w:firstLine="567"/>
        <w:rPr>
          <w:rFonts w:ascii="Times New Roman" w:hAnsi="Times New Roman" w:cs="Times New Roman"/>
          <w:szCs w:val="24"/>
          <w:shd w:val="clear" w:color="auto" w:fill="FFFFFF"/>
        </w:rPr>
      </w:pPr>
      <w:r>
        <w:t xml:space="preserve">W art. 1 </w:t>
      </w:r>
      <w:r w:rsidRPr="000D1B05">
        <w:t xml:space="preserve">pkt </w:t>
      </w:r>
      <w:r w:rsidR="00C91182">
        <w:t>3</w:t>
      </w:r>
      <w:r w:rsidRPr="000D1B05">
        <w:t xml:space="preserve"> projektowanej ustawy </w:t>
      </w:r>
      <w:r w:rsidR="00F53D17" w:rsidRPr="00B44F57">
        <w:t>zosta</w:t>
      </w:r>
      <w:r w:rsidR="00F53D17">
        <w:t xml:space="preserve">ło </w:t>
      </w:r>
      <w:r w:rsidRPr="00B44F57">
        <w:t xml:space="preserve">zmienione </w:t>
      </w:r>
      <w:r>
        <w:t xml:space="preserve">brzmienie art. </w:t>
      </w:r>
      <w:proofErr w:type="spellStart"/>
      <w:r>
        <w:t>9a</w:t>
      </w:r>
      <w:proofErr w:type="spellEnd"/>
      <w:r>
        <w:t xml:space="preserve"> ust. 1 pkt</w:t>
      </w:r>
      <w:r w:rsidR="0010496E">
        <w:t> </w:t>
      </w:r>
      <w:r w:rsidRPr="00B44F57">
        <w:t>1 lit</w:t>
      </w:r>
      <w:r>
        <w:t>.</w:t>
      </w:r>
      <w:r w:rsidRPr="00B44F57">
        <w:t xml:space="preserve"> c</w:t>
      </w:r>
      <w:r>
        <w:t xml:space="preserve"> </w:t>
      </w:r>
      <w:r w:rsidR="00F53D17">
        <w:t>ustawy dotyczące</w:t>
      </w:r>
      <w:r>
        <w:t xml:space="preserve"> zawartości systemu identyfikacji działek rolnych. W związku z tym</w:t>
      </w:r>
      <w:r w:rsidR="00F53D17">
        <w:t>,</w:t>
      </w:r>
      <w:r>
        <w:t xml:space="preserve"> że </w:t>
      </w:r>
      <w:r w:rsidR="00F53D17">
        <w:t xml:space="preserve">ten </w:t>
      </w:r>
      <w:r>
        <w:t xml:space="preserve">system zawiera m.in. elementy krajobrazu, istnieje potrzeba uwzględnienia obok elementów krajobrazu, o których mowa w art. 2 ust. 7 lit. e rozporządzenia delegowanego </w:t>
      </w:r>
      <w:r w:rsidRPr="00B44F57">
        <w:t>Komisji (UE) 2022/1172 z dnia 4 maja 2022 r. uzupełniającego rozporządzenie Parlamentu Europejskiego i Rady (UE) 2021/2116 w odniesieniu do zintegrowanego systemu zarządzania i kontroli we wspólnej polityce rolnej oraz stosowania i obliczania wysokości kar administracyjn</w:t>
      </w:r>
      <w:r>
        <w:t xml:space="preserve">ych w związku z warunkowością </w:t>
      </w:r>
      <w:r w:rsidRPr="00B44F57">
        <w:t>(Dz.</w:t>
      </w:r>
      <w:r>
        <w:t xml:space="preserve"> </w:t>
      </w:r>
      <w:r w:rsidRPr="00B44F57">
        <w:t>Urz.</w:t>
      </w:r>
      <w:r>
        <w:t xml:space="preserve"> UE </w:t>
      </w:r>
      <w:r w:rsidRPr="00B44F57">
        <w:t>L 183</w:t>
      </w:r>
      <w:r w:rsidR="0009768D">
        <w:t xml:space="preserve"> z 08.07.2022</w:t>
      </w:r>
      <w:r w:rsidRPr="00B44F57">
        <w:t>, str. 12</w:t>
      </w:r>
      <w:r w:rsidR="00D1557C">
        <w:t xml:space="preserve">, z </w:t>
      </w:r>
      <w:proofErr w:type="spellStart"/>
      <w:r w:rsidR="00D1557C">
        <w:t>późn</w:t>
      </w:r>
      <w:proofErr w:type="spellEnd"/>
      <w:r w:rsidR="00D1557C">
        <w:t>. zm.</w:t>
      </w:r>
      <w:r w:rsidRPr="00B44F57">
        <w:t xml:space="preserve">), </w:t>
      </w:r>
      <w:r>
        <w:t xml:space="preserve">także </w:t>
      </w:r>
      <w:r w:rsidRPr="00B44F57">
        <w:t>element</w:t>
      </w:r>
      <w:r>
        <w:t>ów</w:t>
      </w:r>
      <w:r w:rsidRPr="00B44F57">
        <w:t xml:space="preserve"> </w:t>
      </w:r>
      <w:r>
        <w:t xml:space="preserve">krajobrazu </w:t>
      </w:r>
      <w:r w:rsidRPr="00B44F57">
        <w:t>utworzon</w:t>
      </w:r>
      <w:r>
        <w:t>ych</w:t>
      </w:r>
      <w:r w:rsidRPr="00B44F57">
        <w:t xml:space="preserve"> zgodnie z art. 31 ust. </w:t>
      </w:r>
      <w:proofErr w:type="spellStart"/>
      <w:r w:rsidRPr="00B44F57">
        <w:t>1a</w:t>
      </w:r>
      <w:proofErr w:type="spellEnd"/>
      <w:r w:rsidRPr="00B44F57">
        <w:t xml:space="preserve"> rozporządzenia Parlamentu Europejskiego i Rady (UE)</w:t>
      </w:r>
      <w:r w:rsidR="0010496E">
        <w:t xml:space="preserve"> </w:t>
      </w:r>
      <w:r w:rsidRPr="00B44F57">
        <w:t xml:space="preserve">2021/2115 z dnia 2 grudnia 2021 r. ustanawiającego przepisy dotyczące wsparcia planów strategicznych sporządzanych przez państwa członkowskie w ramach wspólnej polityki rolnej (planów strategicznych </w:t>
      </w:r>
      <w:proofErr w:type="spellStart"/>
      <w:r w:rsidRPr="00B44F57">
        <w:t>WPR</w:t>
      </w:r>
      <w:proofErr w:type="spellEnd"/>
      <w:r w:rsidRPr="00B44F57">
        <w:t>) i finansowanych z Europejskiego Funduszu Rolniczego Gwarancji (</w:t>
      </w:r>
      <w:proofErr w:type="spellStart"/>
      <w:r w:rsidRPr="00B44F57">
        <w:t>EFRG</w:t>
      </w:r>
      <w:proofErr w:type="spellEnd"/>
      <w:r w:rsidRPr="00B44F57">
        <w:t xml:space="preserve">) i z Europejskiego Funduszu Rolnego na rzecz Rozwoju </w:t>
      </w:r>
      <w:r w:rsidRPr="00B44F57">
        <w:lastRenderedPageBreak/>
        <w:t>Obszarów Wiejskich (</w:t>
      </w:r>
      <w:proofErr w:type="spellStart"/>
      <w:r w:rsidRPr="00B44F57">
        <w:t>EFRROW</w:t>
      </w:r>
      <w:proofErr w:type="spellEnd"/>
      <w:r w:rsidRPr="00B44F57">
        <w:t>) oraz uchylającego rozporządzenia (UE) nr 1305/2013 i (UE) nr 1307/2013</w:t>
      </w:r>
      <w:r>
        <w:t xml:space="preserve"> (Dz. Urz. UE </w:t>
      </w:r>
      <w:r w:rsidRPr="00B44F57">
        <w:t>L 435</w:t>
      </w:r>
      <w:r w:rsidR="0009768D">
        <w:t xml:space="preserve"> z 06.12.2021</w:t>
      </w:r>
      <w:r w:rsidRPr="00B44F57">
        <w:t>, str. 1</w:t>
      </w:r>
      <w:r w:rsidR="0009768D">
        <w:t xml:space="preserve">, z </w:t>
      </w:r>
      <w:proofErr w:type="spellStart"/>
      <w:r w:rsidR="0009768D">
        <w:t>późn</w:t>
      </w:r>
      <w:proofErr w:type="spellEnd"/>
      <w:r w:rsidR="0009768D">
        <w:t>. zm.</w:t>
      </w:r>
      <w:r w:rsidRPr="00B44F57">
        <w:t xml:space="preserve">). </w:t>
      </w:r>
      <w:r>
        <w:t>Ww. rozporządzenie</w:t>
      </w:r>
      <w:r w:rsidR="0009768D">
        <w:t xml:space="preserve"> </w:t>
      </w:r>
      <w:r w:rsidR="0009768D" w:rsidRPr="00B44F57">
        <w:t>2021/2115</w:t>
      </w:r>
      <w:r>
        <w:t xml:space="preserve"> zostało w tym zakresie zmienione </w:t>
      </w:r>
      <w:r w:rsidRPr="00837CA6">
        <w:rPr>
          <w:rFonts w:ascii="Times New Roman" w:hAnsi="Times New Roman" w:cs="Times New Roman"/>
          <w:szCs w:val="24"/>
        </w:rPr>
        <w:t>przez r</w:t>
      </w:r>
      <w:r w:rsidRPr="00837CA6">
        <w:rPr>
          <w:rFonts w:ascii="Times New Roman" w:hAnsi="Times New Roman" w:cs="Times New Roman"/>
          <w:color w:val="333333"/>
          <w:szCs w:val="24"/>
          <w:shd w:val="clear" w:color="auto" w:fill="FFFFFF"/>
        </w:rPr>
        <w:t>ozporządzenie</w:t>
      </w:r>
      <w:r>
        <w:rPr>
          <w:rFonts w:ascii="Arial" w:hAnsi="Arial"/>
          <w:color w:val="333333"/>
          <w:sz w:val="19"/>
          <w:szCs w:val="19"/>
          <w:shd w:val="clear" w:color="auto" w:fill="FFFFFF"/>
        </w:rPr>
        <w:t xml:space="preserve"> </w:t>
      </w:r>
      <w:r w:rsidRPr="00837CA6">
        <w:rPr>
          <w:rFonts w:ascii="Times New Roman" w:hAnsi="Times New Roman" w:cs="Times New Roman"/>
          <w:szCs w:val="24"/>
          <w:shd w:val="clear" w:color="auto" w:fill="FFFFFF"/>
        </w:rPr>
        <w:t>Parlamentu Europejskiego i Rady (UE) 2024/1468 z dnia 14 maja 2024 r. w sprawie zmiany rozporządzeń (UE) 2021/2115 i (UE) 2021/2116 w odniesieniu do norm dobrej kultury rolnej zgodnej z ochroną środowiska, schematów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na rzecz klimatu, środowiska i </w:t>
      </w:r>
      <w:r w:rsidRPr="00837CA6">
        <w:rPr>
          <w:rFonts w:ascii="Times New Roman" w:hAnsi="Times New Roman" w:cs="Times New Roman"/>
          <w:szCs w:val="24"/>
          <w:shd w:val="clear" w:color="auto" w:fill="FFFFFF"/>
        </w:rPr>
        <w:t xml:space="preserve">dobrostanu zwierząt, zmian w planach strategicznych </w:t>
      </w:r>
      <w:proofErr w:type="spellStart"/>
      <w:r w:rsidRPr="00837CA6">
        <w:rPr>
          <w:rFonts w:ascii="Times New Roman" w:hAnsi="Times New Roman" w:cs="Times New Roman"/>
          <w:szCs w:val="24"/>
          <w:shd w:val="clear" w:color="auto" w:fill="FFFFFF"/>
        </w:rPr>
        <w:t>WPR</w:t>
      </w:r>
      <w:proofErr w:type="spellEnd"/>
      <w:r w:rsidRPr="00837CA6">
        <w:rPr>
          <w:rFonts w:ascii="Times New Roman" w:hAnsi="Times New Roman" w:cs="Times New Roman"/>
          <w:szCs w:val="24"/>
          <w:shd w:val="clear" w:color="auto" w:fill="FFFFFF"/>
        </w:rPr>
        <w:t xml:space="preserve">, przeglądu planów strategicznych </w:t>
      </w:r>
      <w:proofErr w:type="spellStart"/>
      <w:r w:rsidRPr="00837CA6">
        <w:rPr>
          <w:rFonts w:ascii="Times New Roman" w:hAnsi="Times New Roman" w:cs="Times New Roman"/>
          <w:szCs w:val="24"/>
          <w:shd w:val="clear" w:color="auto" w:fill="FFFFFF"/>
        </w:rPr>
        <w:t>WPR</w:t>
      </w:r>
      <w:proofErr w:type="spellEnd"/>
      <w:r w:rsidRPr="00837CA6">
        <w:rPr>
          <w:rFonts w:ascii="Times New Roman" w:hAnsi="Times New Roman" w:cs="Times New Roman"/>
          <w:szCs w:val="24"/>
          <w:shd w:val="clear" w:color="auto" w:fill="FFFFFF"/>
        </w:rPr>
        <w:t xml:space="preserve"> oraz zwolnień z kontroli i kar</w:t>
      </w:r>
      <w:r w:rsidR="00061420">
        <w:rPr>
          <w:rFonts w:ascii="Times New Roman" w:hAnsi="Times New Roman" w:cs="Times New Roman"/>
          <w:szCs w:val="24"/>
          <w:shd w:val="clear" w:color="auto" w:fill="FFFFFF"/>
        </w:rPr>
        <w:t xml:space="preserve"> (Dz. Urz. UE L 2024</w:t>
      </w:r>
      <w:r w:rsidR="0009768D">
        <w:rPr>
          <w:rFonts w:ascii="Times New Roman" w:hAnsi="Times New Roman" w:cs="Times New Roman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Cs w:val="24"/>
          <w:shd w:val="clear" w:color="auto" w:fill="FFFFFF"/>
        </w:rPr>
        <w:t>1468</w:t>
      </w:r>
      <w:r w:rsidR="0009768D">
        <w:rPr>
          <w:rFonts w:ascii="Times New Roman" w:hAnsi="Times New Roman" w:cs="Times New Roman"/>
          <w:szCs w:val="24"/>
          <w:shd w:val="clear" w:color="auto" w:fill="FFFFFF"/>
        </w:rPr>
        <w:t xml:space="preserve"> z</w:t>
      </w:r>
      <w:r w:rsidR="00DC25A8">
        <w:rPr>
          <w:rFonts w:ascii="Times New Roman" w:hAnsi="Times New Roman" w:cs="Times New Roman"/>
          <w:szCs w:val="24"/>
          <w:shd w:val="clear" w:color="auto" w:fill="FFFFFF"/>
        </w:rPr>
        <w:t> </w:t>
      </w:r>
      <w:r w:rsidR="0009768D">
        <w:rPr>
          <w:rFonts w:ascii="Times New Roman" w:hAnsi="Times New Roman" w:cs="Times New Roman"/>
          <w:szCs w:val="24"/>
          <w:shd w:val="clear" w:color="auto" w:fill="FFFFFF"/>
        </w:rPr>
        <w:t>24.05.2024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), </w:t>
      </w:r>
      <w:r w:rsidRPr="00837CA6">
        <w:rPr>
          <w:rFonts w:ascii="Times New Roman" w:hAnsi="Times New Roman" w:cs="Times New Roman"/>
          <w:szCs w:val="24"/>
        </w:rPr>
        <w:t xml:space="preserve">aby zapewnić ustanowienie przez państwa członkowskie </w:t>
      </w:r>
      <w:r w:rsidR="0009768D">
        <w:rPr>
          <w:rFonts w:ascii="Times New Roman" w:hAnsi="Times New Roman" w:cs="Times New Roman"/>
          <w:szCs w:val="24"/>
        </w:rPr>
        <w:t xml:space="preserve">Unii Europejskiej </w:t>
      </w:r>
      <w:r w:rsidRPr="00837CA6">
        <w:rPr>
          <w:rFonts w:ascii="Times New Roman" w:hAnsi="Times New Roman" w:cs="Times New Roman"/>
          <w:szCs w:val="24"/>
        </w:rPr>
        <w:t xml:space="preserve">wsparcia dla </w:t>
      </w:r>
      <w:proofErr w:type="spellStart"/>
      <w:r w:rsidRPr="00837CA6">
        <w:rPr>
          <w:rFonts w:ascii="Times New Roman" w:hAnsi="Times New Roman" w:cs="Times New Roman"/>
          <w:szCs w:val="24"/>
        </w:rPr>
        <w:t>ekoschematów</w:t>
      </w:r>
      <w:proofErr w:type="spellEnd"/>
      <w:r w:rsidRPr="00837CA6">
        <w:rPr>
          <w:rFonts w:ascii="Times New Roman" w:hAnsi="Times New Roman" w:cs="Times New Roman"/>
          <w:szCs w:val="24"/>
        </w:rPr>
        <w:t xml:space="preserve"> obejmujących – na gruntach ornych – praktyki na rzecz zachowania obszarów nieprodukcyjnych, takich jak grunty ugorowane, oraz praktyki na rzecz tworzenia nowych elementów krajobrazu.</w:t>
      </w:r>
    </w:p>
    <w:p w14:paraId="3100196C" w14:textId="2EE63AC1" w:rsidR="00A14CC4" w:rsidRPr="000D1B05" w:rsidRDefault="00DC31DD" w:rsidP="00DC31DD">
      <w:pPr>
        <w:pStyle w:val="USTustnpkodeksu"/>
        <w:ind w:left="567" w:firstLine="567"/>
      </w:pPr>
      <w:r>
        <w:t>W</w:t>
      </w:r>
      <w:r w:rsidR="007F324D">
        <w:t xml:space="preserve"> art. 1</w:t>
      </w:r>
      <w:r>
        <w:t xml:space="preserve"> pkt </w:t>
      </w:r>
      <w:r w:rsidR="007F324D">
        <w:t>5</w:t>
      </w:r>
      <w:r>
        <w:t xml:space="preserve"> projektowanej ustawy </w:t>
      </w:r>
      <w:r w:rsidRPr="000D1B05">
        <w:t>zaproponowano zmianę</w:t>
      </w:r>
      <w:r>
        <w:t xml:space="preserve"> art. </w:t>
      </w:r>
      <w:proofErr w:type="spellStart"/>
      <w:r>
        <w:t>16a</w:t>
      </w:r>
      <w:proofErr w:type="spellEnd"/>
      <w:r w:rsidR="00837146">
        <w:t xml:space="preserve"> ustawy</w:t>
      </w:r>
      <w:r w:rsidRPr="000D1B05">
        <w:t>, zgodnie z któr</w:t>
      </w:r>
      <w:r>
        <w:t>ą</w:t>
      </w:r>
      <w:r w:rsidRPr="000D1B05">
        <w:t xml:space="preserve"> Prezes </w:t>
      </w:r>
      <w:r>
        <w:t xml:space="preserve">ARiMR </w:t>
      </w:r>
      <w:r w:rsidRPr="000D1B05">
        <w:t xml:space="preserve">będzie </w:t>
      </w:r>
      <w:r>
        <w:t>udostępniał publicznie</w:t>
      </w:r>
      <w:r w:rsidR="00C42FE5">
        <w:t>, nieodpłatnie i</w:t>
      </w:r>
      <w:r w:rsidRPr="000D1B05">
        <w:t xml:space="preserve"> w postaci elektronicznej, a nie – jak to ma miejsce </w:t>
      </w:r>
      <w:r>
        <w:t xml:space="preserve">obecnie </w:t>
      </w:r>
      <w:r w:rsidRPr="000D1B05">
        <w:t>–</w:t>
      </w:r>
      <w:r>
        <w:t xml:space="preserve"> </w:t>
      </w:r>
      <w:r w:rsidRPr="000D1B05">
        <w:t>na wniosek złożony przez uprawniony podmiot</w:t>
      </w:r>
      <w:r>
        <w:t>, dane przestrzenne zgromadzone w prowadzonym przez ARiMR</w:t>
      </w:r>
      <w:r w:rsidRPr="000D1B05">
        <w:t xml:space="preserve"> Zinte</w:t>
      </w:r>
      <w:r>
        <w:t>growanym Systemie Zarządzania i </w:t>
      </w:r>
      <w:r w:rsidRPr="000D1B05">
        <w:t>Kontroli, o którym mowa w art. 66 rozporządzenia Parlamentu Europejskiego i Rady (UE) 2021/2116 z dnia 2 grudnia 2021 r. w sprawie finansowania wspólnej polityki rolnej, zarządzania nią i</w:t>
      </w:r>
      <w:r w:rsidR="006B41AB">
        <w:t> </w:t>
      </w:r>
      <w:r w:rsidRPr="000D1B05">
        <w:t>monitorowania jej oraz uchylenia rozporządzenia (UE) nr 1306/2013 (Dz. U</w:t>
      </w:r>
      <w:r w:rsidR="00837146">
        <w:t>rz</w:t>
      </w:r>
      <w:r w:rsidRPr="000D1B05">
        <w:t>. UE L 435 z 06.12.2021</w:t>
      </w:r>
      <w:r w:rsidR="00061420">
        <w:t>,</w:t>
      </w:r>
      <w:r w:rsidRPr="000D1B05">
        <w:t xml:space="preserve"> str. 187</w:t>
      </w:r>
      <w:r w:rsidR="00061420">
        <w:t>,</w:t>
      </w:r>
      <w:r w:rsidRPr="000D1B05">
        <w:t xml:space="preserve"> z </w:t>
      </w:r>
      <w:proofErr w:type="spellStart"/>
      <w:r w:rsidRPr="000D1B05">
        <w:t>późn</w:t>
      </w:r>
      <w:proofErr w:type="spellEnd"/>
      <w:r w:rsidRPr="000D1B05">
        <w:t xml:space="preserve">. zm.). </w:t>
      </w:r>
    </w:p>
    <w:p w14:paraId="6BDC1514" w14:textId="0918D214" w:rsidR="00A14CC4" w:rsidRPr="000D1B05" w:rsidRDefault="00DC31DD" w:rsidP="00DC31DD">
      <w:pPr>
        <w:pStyle w:val="USTustnpkodeksu"/>
        <w:ind w:left="567" w:firstLine="567"/>
      </w:pPr>
      <w:r w:rsidRPr="000D1B05">
        <w:t>Obecnie Prezes ARiMR może nieodpłatnie udostępnić dane przestrzenne zawarte w ramach systemu identyfikacji działek rolnych oraz w systemu kontroli i kar dla celów naukowo-badawczych, środowiskowych oraz statystycznych, na wniosek podmiotów realizujących ustawowe zadania w tym zakresie, a także na wniosek instytucji i organów Unii Europejskiej.</w:t>
      </w:r>
      <w:r w:rsidR="00C42FE5">
        <w:t xml:space="preserve"> </w:t>
      </w:r>
      <w:r w:rsidR="008B3D16">
        <w:t xml:space="preserve"> </w:t>
      </w:r>
    </w:p>
    <w:p w14:paraId="7521A017" w14:textId="183FEFEE" w:rsidR="00A14CC4" w:rsidRDefault="00DC31DD" w:rsidP="00DC31DD">
      <w:pPr>
        <w:pStyle w:val="USTustnpkodeksu"/>
        <w:ind w:left="567" w:firstLine="567"/>
      </w:pPr>
      <w:r w:rsidRPr="000D1B05">
        <w:t xml:space="preserve">W celu </w:t>
      </w:r>
      <w:r>
        <w:t>udostępniania</w:t>
      </w:r>
      <w:r w:rsidRPr="000D1B05">
        <w:t xml:space="preserve"> danych przestrzennych ARiMR </w:t>
      </w:r>
      <w:r>
        <w:t>wykorzystuje</w:t>
      </w:r>
      <w:r w:rsidRPr="000D1B05">
        <w:t xml:space="preserve"> narzędzie informatyczne pn. </w:t>
      </w:r>
      <w:proofErr w:type="spellStart"/>
      <w:r w:rsidRPr="000D1B05">
        <w:t>Geoportal</w:t>
      </w:r>
      <w:proofErr w:type="spellEnd"/>
      <w:r w:rsidRPr="000D1B05">
        <w:t xml:space="preserve"> (</w:t>
      </w:r>
      <w:r w:rsidRPr="008C4993">
        <w:t>https://geoportal.arimr.gov.pl</w:t>
      </w:r>
      <w:r w:rsidRPr="000D1B05">
        <w:t>).</w:t>
      </w:r>
    </w:p>
    <w:p w14:paraId="26078E10" w14:textId="2D67820D" w:rsidR="00A14CC4" w:rsidRPr="000D1B05" w:rsidRDefault="00DC31DD" w:rsidP="00DC31DD">
      <w:pPr>
        <w:pStyle w:val="USTustnpkodeksu"/>
        <w:ind w:left="567" w:firstLine="567"/>
      </w:pPr>
      <w:r w:rsidRPr="000D1B05">
        <w:t xml:space="preserve">Biorąc pod uwagę, że </w:t>
      </w:r>
      <w:r w:rsidR="00E63F22" w:rsidRPr="000D1B05">
        <w:t>ARiMR</w:t>
      </w:r>
      <w:r w:rsidR="009C27C7">
        <w:t>,</w:t>
      </w:r>
      <w:r w:rsidRPr="000D1B05">
        <w:t xml:space="preserve"> jako agencja płatnicza</w:t>
      </w:r>
      <w:r>
        <w:t>,</w:t>
      </w:r>
      <w:r w:rsidRPr="000D1B05">
        <w:t xml:space="preserve"> gromadzi i przetwarza szereg istotnych informacji związanych z sektorem rolnym, dane przestrzenne w tym zakresie są przedmiotem powszechnego zainteresowania. Dane te dają możliwości ich zast</w:t>
      </w:r>
      <w:r>
        <w:t xml:space="preserve">osowania w badaniach naukowych </w:t>
      </w:r>
      <w:r w:rsidRPr="000D1B05">
        <w:t xml:space="preserve">i projektach w różnych sektorach gospodarki. Mogą być również wykorzystane przez inne instytucje publiczne do realizacji ich zadań statutowych, dlatego proponuje się ułatwienie dostępu do tych danych. </w:t>
      </w:r>
    </w:p>
    <w:p w14:paraId="0AE1D176" w14:textId="3DE9A08C" w:rsidR="00A14CC4" w:rsidRPr="000D1B05" w:rsidRDefault="00F4738F" w:rsidP="00DC31DD">
      <w:pPr>
        <w:pStyle w:val="USTustnpkodeksu"/>
        <w:ind w:left="567" w:firstLine="567"/>
      </w:pPr>
      <w:r>
        <w:lastRenderedPageBreak/>
        <w:t>Należy podkreślić, że z</w:t>
      </w:r>
      <w:r w:rsidR="000D7E80">
        <w:t>godnie z a</w:t>
      </w:r>
      <w:r w:rsidR="000D7E80" w:rsidRPr="00F4166A">
        <w:t>rt. 67 ust</w:t>
      </w:r>
      <w:r w:rsidR="00837146">
        <w:t>.</w:t>
      </w:r>
      <w:r w:rsidR="000D7E80" w:rsidRPr="00F4166A">
        <w:t xml:space="preserve"> 3 </w:t>
      </w:r>
      <w:r w:rsidR="00837146">
        <w:t xml:space="preserve">ww. </w:t>
      </w:r>
      <w:r w:rsidR="000D7E80">
        <w:t>r</w:t>
      </w:r>
      <w:r w:rsidR="000D7E80" w:rsidRPr="00F4166A">
        <w:t>ozporządzenia 2021/</w:t>
      </w:r>
      <w:r w:rsidR="007544D4" w:rsidRPr="00F4166A">
        <w:t>2116,</w:t>
      </w:r>
      <w:r w:rsidR="000D7E80">
        <w:t xml:space="preserve"> k</w:t>
      </w:r>
      <w:r w:rsidR="000D7E80" w:rsidRPr="00F4166A">
        <w:t xml:space="preserve">ażde państwo członkowskie </w:t>
      </w:r>
      <w:r w:rsidR="00837146">
        <w:t xml:space="preserve">Unii Europejskiej </w:t>
      </w:r>
      <w:r w:rsidR="000D7E80" w:rsidRPr="00F4166A">
        <w:t>zapewnia, aby jego organy publiczne nieodpłatnie udostępniały sobie wzajemnie oraz udostępniały publicznie na szczeblu krajowym zestawy danych zebranych za pomocą systemu zintegrowanego, które mają znaczenie dla potrzeb dyrektywy Parlamentu Europejskiego i Rady 2007/2/WE lub które mają znaczenie dla monitorowania dziedzin polityki Unii</w:t>
      </w:r>
      <w:r w:rsidR="00837146">
        <w:t xml:space="preserve"> Europejskiej</w:t>
      </w:r>
      <w:r w:rsidR="000D7E80" w:rsidRPr="00F4166A">
        <w:t xml:space="preserve">. Ponadto państwa członkowskie </w:t>
      </w:r>
      <w:r w:rsidR="00837146">
        <w:t xml:space="preserve">Unii Europejskiej </w:t>
      </w:r>
      <w:r w:rsidR="000D7E80" w:rsidRPr="00F4166A">
        <w:t xml:space="preserve">umożliwiają instytucjom i organom unijnym dostęp do tych zbiorów danych. </w:t>
      </w:r>
      <w:r w:rsidR="00DC31DD" w:rsidRPr="000D1B05">
        <w:t xml:space="preserve">Ponadto, zgodnie z rozporządzeniem </w:t>
      </w:r>
      <w:r w:rsidR="00837146">
        <w:t xml:space="preserve">wykonawczym </w:t>
      </w:r>
      <w:r w:rsidR="00DC31DD" w:rsidRPr="000D1B05">
        <w:t>Komisji (UE) 2023/138 z dnia 21 grudnia 2022 r. ustanawiającym wykaz szczególnych zbiorów danych o wysokiej wartości oraz warunki ich publikacji i ponownego wykorzystywania</w:t>
      </w:r>
      <w:r w:rsidR="00061420">
        <w:t xml:space="preserve"> (Dz. U</w:t>
      </w:r>
      <w:r w:rsidR="00837146">
        <w:t>rz</w:t>
      </w:r>
      <w:r w:rsidR="00061420">
        <w:t>. UE L 19 z 20.01.2023</w:t>
      </w:r>
      <w:r w:rsidR="00DC31DD" w:rsidRPr="000D1B05">
        <w:t>, str. 43), głównym celem ustanowienia wykazu zbiorów danych o</w:t>
      </w:r>
      <w:r w:rsidR="006B41AB">
        <w:t> </w:t>
      </w:r>
      <w:r w:rsidR="00DC31DD" w:rsidRPr="000D1B05">
        <w:t>wysokiej wartości jest zapewnienie, aby dane publiczne o najwyższym potencjale generowania korzyści społeczno-gospodarczych udostępniano do ponowne</w:t>
      </w:r>
      <w:r w:rsidR="00DC31DD">
        <w:t>go wykorzystywania bezpłatnie i </w:t>
      </w:r>
      <w:r w:rsidR="00DC31DD" w:rsidRPr="000D1B05">
        <w:t>przy minimalnych ograniczeniach prawnych i</w:t>
      </w:r>
      <w:r w:rsidR="006B41AB">
        <w:t> </w:t>
      </w:r>
      <w:r w:rsidR="00DC31DD" w:rsidRPr="000D1B05">
        <w:t xml:space="preserve">technicznych. </w:t>
      </w:r>
    </w:p>
    <w:p w14:paraId="142D4096" w14:textId="71983E4B" w:rsidR="00A14CC4" w:rsidRPr="000D1B05" w:rsidRDefault="00DC31DD" w:rsidP="00DC31DD">
      <w:pPr>
        <w:pStyle w:val="USTustnpkodeksu"/>
        <w:ind w:left="567" w:firstLine="567"/>
      </w:pPr>
      <w:r w:rsidRPr="000D1B05">
        <w:t xml:space="preserve">Dzielenie się danymi przestrzennymi </w:t>
      </w:r>
      <w:r w:rsidR="00837146" w:rsidRPr="000D1B05">
        <w:t xml:space="preserve">jest </w:t>
      </w:r>
      <w:r w:rsidRPr="000D1B05">
        <w:t>zgodne także</w:t>
      </w:r>
      <w:r w:rsidR="00837146">
        <w:t xml:space="preserve"> z dokumentem</w:t>
      </w:r>
      <w:r w:rsidRPr="000D1B05">
        <w:t xml:space="preserve"> </w:t>
      </w:r>
      <w:r w:rsidR="00837146">
        <w:t>„</w:t>
      </w:r>
      <w:r w:rsidRPr="000D1B05">
        <w:t>Program</w:t>
      </w:r>
      <w:r>
        <w:t xml:space="preserve"> otwierania danych na lata 2021–</w:t>
      </w:r>
      <w:r w:rsidRPr="000D1B05">
        <w:t>2027</w:t>
      </w:r>
      <w:r w:rsidR="00837146">
        <w:t>”</w:t>
      </w:r>
      <w:r w:rsidRPr="000D1B05">
        <w:t xml:space="preserve"> przyjętym </w:t>
      </w:r>
      <w:r w:rsidR="00837146">
        <w:t>u</w:t>
      </w:r>
      <w:r w:rsidRPr="000D1B05">
        <w:t>chwałą nr 28 Rady Ministrów z dnia 18 lutego 2021 r. w sprawie Programu</w:t>
      </w:r>
      <w:r>
        <w:t xml:space="preserve"> otwierania danych na lata 2021–</w:t>
      </w:r>
      <w:r w:rsidRPr="000D1B05">
        <w:t>2027 (</w:t>
      </w:r>
      <w:proofErr w:type="spellStart"/>
      <w:r w:rsidRPr="000D1B05">
        <w:t>M.P</w:t>
      </w:r>
      <w:proofErr w:type="spellEnd"/>
      <w:r w:rsidRPr="000D1B05">
        <w:t>. poz.</w:t>
      </w:r>
      <w:r w:rsidR="006B41AB">
        <w:t> </w:t>
      </w:r>
      <w:r w:rsidRPr="000D1B05">
        <w:t>290). We wskazanym dokumencie podkreślono, że sektor publiczny posiada ogromną liczbę cennych zasobów informacji w wielu obszarach (…), które mogą być następnie wykorzystywane do tworzenia nowych, innowacyjnych produktów i usług z</w:t>
      </w:r>
      <w:r w:rsidR="006B41AB">
        <w:t> </w:t>
      </w:r>
      <w:r w:rsidRPr="000D1B05">
        <w:t>korzyścią dla społeczeństwa i gospodarki. Nieustające zwiększanie liczby danych sektora publicznego dostępnych do ponownego wykorzystania, w tym zwiększenie podaży danych wartościowych, będzie miało szereg pozytywnych skutków dla innowacyjności gospodarki i jakości życia społeczeństwa.</w:t>
      </w:r>
    </w:p>
    <w:p w14:paraId="27136E1F" w14:textId="29A68271" w:rsidR="00A14CC4" w:rsidRPr="000D1B05" w:rsidRDefault="00DC31DD" w:rsidP="00DC31DD">
      <w:pPr>
        <w:pStyle w:val="USTustnpkodeksu"/>
        <w:ind w:left="567" w:firstLine="567"/>
      </w:pPr>
      <w:r>
        <w:t>D</w:t>
      </w:r>
      <w:r w:rsidRPr="000D1B05">
        <w:t xml:space="preserve">ane przestrzenne w obszarze rolnictwa, będące w posiadaniu ARiMR, mogą wpłynąć na dostarczenie wiarygodnych danych, które </w:t>
      </w:r>
      <w:r w:rsidR="00161C7C" w:rsidRPr="000D1B05">
        <w:t xml:space="preserve">byłyby </w:t>
      </w:r>
      <w:r w:rsidRPr="000D1B05">
        <w:t>wykorzystywane zarówno w celu tworzenia nowych e-usług w sektorze rolny</w:t>
      </w:r>
      <w:r w:rsidR="006B41AB">
        <w:t>m</w:t>
      </w:r>
      <w:r w:rsidR="00161C7C">
        <w:t xml:space="preserve"> i</w:t>
      </w:r>
      <w:r w:rsidRPr="000D1B05">
        <w:t xml:space="preserve"> prac badawczo-rozwojowych</w:t>
      </w:r>
      <w:r w:rsidR="00161C7C">
        <w:t>,</w:t>
      </w:r>
      <w:r w:rsidRPr="000D1B05">
        <w:t xml:space="preserve"> jak również na potrzeby zarządzania gospodarstwem rolnym i zwiększenia stopnia popularyzacji rolnictwa precyzyjnego.</w:t>
      </w:r>
    </w:p>
    <w:p w14:paraId="2BF11C4E" w14:textId="789AC0AC" w:rsidR="009C320E" w:rsidRPr="000D1B05" w:rsidRDefault="009C320E" w:rsidP="00DC31DD">
      <w:pPr>
        <w:pStyle w:val="USTustnpkodeksu"/>
        <w:ind w:left="567" w:firstLine="567"/>
      </w:pPr>
      <w:r>
        <w:rPr>
          <w:rFonts w:cs="Times New Roman"/>
        </w:rPr>
        <w:t xml:space="preserve">Jednocześnie w </w:t>
      </w:r>
      <w:r w:rsidR="00161C7C">
        <w:rPr>
          <w:rFonts w:cs="Times New Roman"/>
        </w:rPr>
        <w:t>projektowanym a</w:t>
      </w:r>
      <w:r>
        <w:rPr>
          <w:rFonts w:cs="Times New Roman"/>
        </w:rPr>
        <w:t xml:space="preserve">rt. </w:t>
      </w:r>
      <w:proofErr w:type="spellStart"/>
      <w:r>
        <w:rPr>
          <w:rFonts w:cs="Times New Roman"/>
        </w:rPr>
        <w:t>16</w:t>
      </w:r>
      <w:r w:rsidR="00161C7C">
        <w:rPr>
          <w:rFonts w:cs="Times New Roman"/>
        </w:rPr>
        <w:t>a</w:t>
      </w:r>
      <w:proofErr w:type="spellEnd"/>
      <w:r>
        <w:rPr>
          <w:rFonts w:cs="Times New Roman"/>
        </w:rPr>
        <w:t xml:space="preserve"> ust. 2 dodano regulację, zgodnie z którą </w:t>
      </w:r>
      <w:r w:rsidR="005757CA" w:rsidRPr="005757CA">
        <w:rPr>
          <w:rFonts w:cs="Times New Roman"/>
        </w:rPr>
        <w:t xml:space="preserve">dane przestrzenne, które są ogólnodostępne na podstawie ust. 1, nie obejmują danych osobowych w rozumieniu art. 4 pkt 1 rozporządzenia Parlamentu Europejskiego i Rady (UE) 2016/679 z dnia 27 kwietnia 2016 r. w sprawie ochrony osób fizycznych w związku </w:t>
      </w:r>
      <w:r w:rsidR="005757CA" w:rsidRPr="005757CA">
        <w:rPr>
          <w:rFonts w:cs="Times New Roman"/>
        </w:rPr>
        <w:lastRenderedPageBreak/>
        <w:t>z przetwarzaniem danych osobowych i w sprawie swobodnego przepływu takich danych oraz uchylenia dyrektywy 95/46/WE</w:t>
      </w:r>
      <w:r w:rsidR="00161C7C">
        <w:rPr>
          <w:rFonts w:cs="Times New Roman"/>
        </w:rPr>
        <w:t xml:space="preserve"> </w:t>
      </w:r>
      <w:r w:rsidR="00161C7C">
        <w:t>(ogólne rozporządzenie o ochronie danych)</w:t>
      </w:r>
      <w:r w:rsidR="005757CA" w:rsidRPr="005757CA">
        <w:rPr>
          <w:rFonts w:cs="Times New Roman"/>
        </w:rPr>
        <w:t xml:space="preserve"> </w:t>
      </w:r>
      <w:r w:rsidR="00171C4C" w:rsidRPr="004525D1">
        <w:t>(Dz.</w:t>
      </w:r>
      <w:r w:rsidR="006B41AB">
        <w:rPr>
          <w:rFonts w:cs="Times New Roman"/>
        </w:rPr>
        <w:t> </w:t>
      </w:r>
      <w:r w:rsidR="00171C4C" w:rsidRPr="004525D1">
        <w:t>Urz.</w:t>
      </w:r>
      <w:r w:rsidR="00171C4C">
        <w:rPr>
          <w:rFonts w:cs="Times New Roman"/>
        </w:rPr>
        <w:t xml:space="preserve"> </w:t>
      </w:r>
      <w:r w:rsidR="00061420">
        <w:t>UE L</w:t>
      </w:r>
      <w:r w:rsidR="00161C7C">
        <w:t xml:space="preserve"> </w:t>
      </w:r>
      <w:r w:rsidR="00171C4C" w:rsidRPr="004525D1">
        <w:t>119</w:t>
      </w:r>
      <w:r w:rsidR="00061420">
        <w:t xml:space="preserve"> z 04.05.2016</w:t>
      </w:r>
      <w:r w:rsidR="00171C4C" w:rsidRPr="004525D1">
        <w:t>, str. 1</w:t>
      </w:r>
      <w:r w:rsidR="0005025C">
        <w:t xml:space="preserve">, z </w:t>
      </w:r>
      <w:proofErr w:type="spellStart"/>
      <w:r w:rsidR="0005025C">
        <w:t>późn</w:t>
      </w:r>
      <w:proofErr w:type="spellEnd"/>
      <w:r w:rsidR="0005025C">
        <w:t>. zm.</w:t>
      </w:r>
      <w:r w:rsidR="00171C4C" w:rsidRPr="004525D1">
        <w:t>)</w:t>
      </w:r>
      <w:r w:rsidR="004525D1">
        <w:rPr>
          <w:rFonts w:cs="Times New Roman"/>
        </w:rPr>
        <w:t>.</w:t>
      </w:r>
    </w:p>
    <w:p w14:paraId="3B374C45" w14:textId="63DE8962" w:rsidR="00DC31DD" w:rsidRDefault="003A651A" w:rsidP="00DC31DD">
      <w:pPr>
        <w:pStyle w:val="USTustnpkodeksu"/>
        <w:ind w:left="567" w:firstLine="567"/>
      </w:pPr>
      <w:r>
        <w:t xml:space="preserve">Udostępnianie danych </w:t>
      </w:r>
      <w:r w:rsidR="00DB00A8">
        <w:t xml:space="preserve">przestrzennych, o których mowa w </w:t>
      </w:r>
      <w:r w:rsidR="008D3B26">
        <w:t xml:space="preserve">art. </w:t>
      </w:r>
      <w:proofErr w:type="spellStart"/>
      <w:r w:rsidR="008D3B26">
        <w:t>16a</w:t>
      </w:r>
      <w:proofErr w:type="spellEnd"/>
      <w:r w:rsidR="008D3B26">
        <w:t xml:space="preserve"> </w:t>
      </w:r>
      <w:r w:rsidR="00171C4C">
        <w:t xml:space="preserve">ust. 1 </w:t>
      </w:r>
      <w:r w:rsidR="008D3B26">
        <w:t>ustawy</w:t>
      </w:r>
      <w:r w:rsidR="00207AE7">
        <w:t>,</w:t>
      </w:r>
      <w:r w:rsidR="008D3B26">
        <w:t xml:space="preserve"> funkcjonuje od </w:t>
      </w:r>
      <w:r w:rsidR="00054A67">
        <w:t xml:space="preserve">2021 r. </w:t>
      </w:r>
      <w:r w:rsidR="008D3B26">
        <w:t>i</w:t>
      </w:r>
      <w:r w:rsidR="008D3B26" w:rsidRPr="000D1B05">
        <w:t xml:space="preserve"> </w:t>
      </w:r>
      <w:r>
        <w:t xml:space="preserve">odbywa się </w:t>
      </w:r>
      <w:r w:rsidR="00DB00A8">
        <w:t xml:space="preserve">zgodnie z </w:t>
      </w:r>
      <w:r>
        <w:t>ustandaryzowan</w:t>
      </w:r>
      <w:r w:rsidR="00DB00A8">
        <w:t>ymi</w:t>
      </w:r>
      <w:r>
        <w:t xml:space="preserve"> </w:t>
      </w:r>
      <w:r w:rsidR="00DB00A8">
        <w:t xml:space="preserve">na całym świecie </w:t>
      </w:r>
      <w:r>
        <w:t>usług</w:t>
      </w:r>
      <w:r w:rsidR="00DB00A8">
        <w:t>ami</w:t>
      </w:r>
      <w:r>
        <w:t xml:space="preserve"> w ramach </w:t>
      </w:r>
      <w:r>
        <w:rPr>
          <w:rStyle w:val="hgkelc"/>
        </w:rPr>
        <w:t>Systemu Informacji Geograficznej (GIS)</w:t>
      </w:r>
      <w:r w:rsidR="00DB00A8">
        <w:rPr>
          <w:rStyle w:val="hgkelc"/>
        </w:rPr>
        <w:t>.</w:t>
      </w:r>
      <w:r>
        <w:rPr>
          <w:rStyle w:val="hgkelc"/>
        </w:rPr>
        <w:t xml:space="preserve"> </w:t>
      </w:r>
      <w:r w:rsidR="008D3B26">
        <w:rPr>
          <w:rStyle w:val="hgkelc"/>
        </w:rPr>
        <w:t>W związku z powyższym nie wymaga przeprowadzenia oceny interoperacyjności, o której mowa w art. 3 ust. 1 rozporządzenia P</w:t>
      </w:r>
      <w:r w:rsidR="008D3B26">
        <w:t>arlamentu Europejskiego i Rady (UE) 2024/903 z dnia 13 marca 2024</w:t>
      </w:r>
      <w:r w:rsidR="006B41AB">
        <w:t> </w:t>
      </w:r>
      <w:r w:rsidR="008D3B26">
        <w:t xml:space="preserve">r. w sprawie ustanowienia środków na rzecz wysokiego poziomu interoperacyjności sektora publicznego na terytorium </w:t>
      </w:r>
      <w:r w:rsidR="001063E0">
        <w:t>U</w:t>
      </w:r>
      <w:r w:rsidR="008D3B26">
        <w:t>nii (akt w sprawie Interpretacyjnej Europy) (Dz.</w:t>
      </w:r>
      <w:r w:rsidR="00171C4C">
        <w:t xml:space="preserve"> </w:t>
      </w:r>
      <w:r w:rsidR="008D3B26">
        <w:t>Urz.</w:t>
      </w:r>
      <w:r w:rsidR="00171C4C">
        <w:t xml:space="preserve"> </w:t>
      </w:r>
      <w:r w:rsidR="00061420">
        <w:t>UE L 2024/903 z 22.03.2024</w:t>
      </w:r>
      <w:r w:rsidR="008D3B26">
        <w:t>)</w:t>
      </w:r>
      <w:r w:rsidR="00171C4C">
        <w:t>.</w:t>
      </w:r>
    </w:p>
    <w:p w14:paraId="1677696A" w14:textId="783600FE" w:rsidR="00A14CC4" w:rsidRPr="005303E4" w:rsidRDefault="00DC31DD" w:rsidP="00DC31DD">
      <w:pPr>
        <w:pStyle w:val="USTustnpkodeksu"/>
        <w:ind w:left="567" w:firstLine="567"/>
        <w:rPr>
          <w:rFonts w:cs="Times New Roman"/>
        </w:rPr>
      </w:pPr>
      <w:r w:rsidRPr="005303E4">
        <w:rPr>
          <w:rFonts w:ascii="Times New Roman" w:hAnsi="Times New Roman" w:cs="Times New Roman"/>
        </w:rPr>
        <w:t xml:space="preserve">W art. 2 </w:t>
      </w:r>
      <w:r w:rsidR="001063E0">
        <w:rPr>
          <w:rFonts w:ascii="Times New Roman" w:hAnsi="Times New Roman" w:cs="Times New Roman"/>
        </w:rPr>
        <w:t xml:space="preserve">projektu ustawy </w:t>
      </w:r>
      <w:r w:rsidRPr="005303E4">
        <w:rPr>
          <w:rFonts w:ascii="Times New Roman" w:hAnsi="Times New Roman" w:cs="Times New Roman"/>
        </w:rPr>
        <w:t>proponuje się, aby projektowana ustawa weszła w życie po upływie 3</w:t>
      </w:r>
      <w:r>
        <w:rPr>
          <w:rFonts w:ascii="Times New Roman" w:hAnsi="Times New Roman" w:cs="Times New Roman"/>
        </w:rPr>
        <w:t> </w:t>
      </w:r>
      <w:r w:rsidRPr="005303E4">
        <w:rPr>
          <w:rFonts w:ascii="Times New Roman" w:hAnsi="Times New Roman" w:cs="Times New Roman"/>
        </w:rPr>
        <w:t>miesięcy od dnia ogłoszenia. Przyczyni się to do zapewnienia odpowiednich warunków legislacyjnych, technicznych i organizacyjnych do współdzielenia</w:t>
      </w:r>
      <w:r w:rsidR="001063E0">
        <w:rPr>
          <w:rFonts w:ascii="Times New Roman" w:hAnsi="Times New Roman" w:cs="Times New Roman"/>
        </w:rPr>
        <w:t xml:space="preserve"> i</w:t>
      </w:r>
      <w:r w:rsidR="00FD3ABD">
        <w:rPr>
          <w:rFonts w:ascii="Times New Roman" w:hAnsi="Times New Roman" w:cs="Times New Roman"/>
        </w:rPr>
        <w:t> </w:t>
      </w:r>
      <w:r w:rsidRPr="005303E4">
        <w:rPr>
          <w:rFonts w:ascii="Times New Roman" w:hAnsi="Times New Roman" w:cs="Times New Roman"/>
        </w:rPr>
        <w:t>udostępniania danych przestrzennych dla obywateli oraz podmiotów prywatnych i</w:t>
      </w:r>
      <w:r w:rsidR="00FD3ABD">
        <w:rPr>
          <w:rFonts w:ascii="Times New Roman" w:hAnsi="Times New Roman" w:cs="Times New Roman"/>
        </w:rPr>
        <w:t> </w:t>
      </w:r>
      <w:r w:rsidRPr="005303E4">
        <w:rPr>
          <w:rFonts w:ascii="Times New Roman" w:hAnsi="Times New Roman" w:cs="Times New Roman"/>
        </w:rPr>
        <w:t>publicznych.</w:t>
      </w:r>
      <w:r>
        <w:rPr>
          <w:rFonts w:ascii="Times New Roman" w:hAnsi="Times New Roman" w:cs="Times New Roman"/>
        </w:rPr>
        <w:t xml:space="preserve"> </w:t>
      </w:r>
      <w:r w:rsidRPr="005303E4">
        <w:rPr>
          <w:rFonts w:cs="Times New Roman"/>
        </w:rPr>
        <w:t xml:space="preserve">Proponowany termin wejścia w życie projektowanej ustawy </w:t>
      </w:r>
      <w:r>
        <w:rPr>
          <w:rFonts w:cs="Times New Roman"/>
        </w:rPr>
        <w:t>jest więc zgodny z</w:t>
      </w:r>
      <w:r w:rsidRPr="005303E4">
        <w:rPr>
          <w:rFonts w:cs="Times New Roman"/>
        </w:rPr>
        <w:t xml:space="preserve"> zasad</w:t>
      </w:r>
      <w:r>
        <w:rPr>
          <w:rFonts w:cs="Times New Roman"/>
        </w:rPr>
        <w:t>ami</w:t>
      </w:r>
      <w:r w:rsidRPr="005303E4">
        <w:rPr>
          <w:rFonts w:cs="Times New Roman"/>
        </w:rPr>
        <w:t xml:space="preserve"> demokratycznego państwa prawnego.</w:t>
      </w:r>
    </w:p>
    <w:p w14:paraId="7E13C5C5" w14:textId="77777777" w:rsidR="00A14CC4" w:rsidRPr="005303E4" w:rsidRDefault="00DC31DD" w:rsidP="00DC31DD">
      <w:pPr>
        <w:ind w:left="567" w:firstLine="567"/>
        <w:jc w:val="both"/>
        <w:rPr>
          <w:rFonts w:cs="Times New Roman"/>
        </w:rPr>
      </w:pPr>
      <w:r w:rsidRPr="005303E4">
        <w:rPr>
          <w:rFonts w:cs="Times New Roman"/>
        </w:rPr>
        <w:t>Projekt ustawy nie spowoduje zwiększenia wydatków z budżetu państwa oraz budżetów jednostek samorządu terytorialnego. Nie wpłynie również na konkurencyjność gospodarki.</w:t>
      </w:r>
    </w:p>
    <w:p w14:paraId="57971498" w14:textId="4BEC7A08" w:rsidR="00A14CC4" w:rsidRPr="00075524" w:rsidRDefault="00DC31DD" w:rsidP="00075524">
      <w:pPr>
        <w:pStyle w:val="USTustnpkodeksu"/>
        <w:ind w:left="567" w:firstLine="567"/>
      </w:pPr>
      <w:r w:rsidRPr="005303E4">
        <w:rPr>
          <w:rFonts w:cs="Times New Roman"/>
          <w:szCs w:val="24"/>
        </w:rPr>
        <w:t xml:space="preserve">Jeżeli chodzi o wpływ proponowanych regulacji </w:t>
      </w:r>
      <w:r>
        <w:rPr>
          <w:rFonts w:cs="Times New Roman"/>
          <w:szCs w:val="24"/>
        </w:rPr>
        <w:t>na działalność mikro-, małych i </w:t>
      </w:r>
      <w:r w:rsidRPr="005303E4">
        <w:rPr>
          <w:rFonts w:cs="Times New Roman"/>
          <w:szCs w:val="24"/>
        </w:rPr>
        <w:t>średnich przedsiębiorców, to spodziewać się można wzrostu zainteresowania dostępem do danych przestrzennych będących w posiadaniu ARiMR.</w:t>
      </w:r>
      <w:r w:rsidR="00075524">
        <w:rPr>
          <w:rFonts w:cs="Times New Roman"/>
          <w:szCs w:val="24"/>
        </w:rPr>
        <w:t xml:space="preserve"> </w:t>
      </w:r>
      <w:r w:rsidR="00075524">
        <w:t>Przedsiębiorcy będą mogli wykorzystać udostępniane dane przestrzenne do dowolnych celów komercyjnych, tworząc nowe produkty i usługi.</w:t>
      </w:r>
    </w:p>
    <w:p w14:paraId="59FDF923" w14:textId="77777777" w:rsidR="00A14CC4" w:rsidRPr="005303E4" w:rsidRDefault="00DC31DD" w:rsidP="00DC31DD">
      <w:pPr>
        <w:ind w:left="567" w:firstLine="567"/>
        <w:jc w:val="both"/>
        <w:rPr>
          <w:rFonts w:cs="Times New Roman"/>
        </w:rPr>
      </w:pPr>
      <w:r w:rsidRPr="005303E4">
        <w:rPr>
          <w:rFonts w:cs="Times New Roman"/>
        </w:rPr>
        <w:t>Projektowane przepisy nie będą miały w</w:t>
      </w:r>
      <w:r>
        <w:rPr>
          <w:rFonts w:cs="Times New Roman"/>
        </w:rPr>
        <w:t>pływu na sytuację ekonomiczną i </w:t>
      </w:r>
      <w:r w:rsidRPr="005303E4">
        <w:rPr>
          <w:rFonts w:cs="Times New Roman"/>
        </w:rPr>
        <w:t>społeczną rodziny, a także osób niepełnosprawnych oraz osób starszych.</w:t>
      </w:r>
    </w:p>
    <w:p w14:paraId="7F4B9F75" w14:textId="77777777" w:rsidR="00A14CC4" w:rsidRPr="005303E4" w:rsidRDefault="00DC31DD" w:rsidP="00DC31DD">
      <w:pPr>
        <w:ind w:left="567" w:firstLine="567"/>
        <w:jc w:val="both"/>
        <w:rPr>
          <w:rFonts w:cs="Times New Roman"/>
        </w:rPr>
      </w:pPr>
      <w:r w:rsidRPr="005303E4">
        <w:rPr>
          <w:rFonts w:cs="Times New Roman"/>
        </w:rPr>
        <w:t>Projekt ustawy jest zgodny z prawem Unii Europejskiej.</w:t>
      </w:r>
    </w:p>
    <w:p w14:paraId="1331535A" w14:textId="65F03B67" w:rsidR="00A14CC4" w:rsidRPr="005303E4" w:rsidRDefault="00DC31DD" w:rsidP="00DC31DD">
      <w:pPr>
        <w:ind w:left="567" w:firstLine="567"/>
        <w:jc w:val="both"/>
        <w:rPr>
          <w:rFonts w:cs="Times New Roman"/>
        </w:rPr>
      </w:pPr>
      <w:r w:rsidRPr="005303E4">
        <w:rPr>
          <w:rFonts w:cs="Times New Roman"/>
        </w:rPr>
        <w:t>Zgodnie z art. 5 ustawy z dnia 7 lipca 2005 r. o działalności lobbingowej w procesie</w:t>
      </w:r>
      <w:r w:rsidR="00C1136C">
        <w:rPr>
          <w:rFonts w:cs="Times New Roman"/>
        </w:rPr>
        <w:t xml:space="preserve"> stanowienia prawa (Dz. U. z 2025</w:t>
      </w:r>
      <w:r w:rsidRPr="005303E4">
        <w:rPr>
          <w:rFonts w:cs="Times New Roman"/>
        </w:rPr>
        <w:t xml:space="preserve"> r. poz. </w:t>
      </w:r>
      <w:r w:rsidR="00C1136C">
        <w:rPr>
          <w:rFonts w:cs="Times New Roman"/>
        </w:rPr>
        <w:t>677</w:t>
      </w:r>
      <w:r w:rsidRPr="005303E4">
        <w:rPr>
          <w:rFonts w:cs="Times New Roman"/>
        </w:rPr>
        <w:t>) projekt</w:t>
      </w:r>
      <w:r>
        <w:rPr>
          <w:rFonts w:cs="Times New Roman"/>
        </w:rPr>
        <w:t xml:space="preserve"> ustawy zosta</w:t>
      </w:r>
      <w:r w:rsidR="007F324D">
        <w:rPr>
          <w:rFonts w:cs="Times New Roman"/>
        </w:rPr>
        <w:t>ł</w:t>
      </w:r>
      <w:r>
        <w:rPr>
          <w:rFonts w:cs="Times New Roman"/>
        </w:rPr>
        <w:t xml:space="preserve"> zamieszczony w </w:t>
      </w:r>
      <w:r w:rsidRPr="005303E4">
        <w:rPr>
          <w:rFonts w:cs="Times New Roman"/>
        </w:rPr>
        <w:t>Biuletynie Informacji Publicznej na stronie podmi</w:t>
      </w:r>
      <w:r>
        <w:rPr>
          <w:rFonts w:cs="Times New Roman"/>
        </w:rPr>
        <w:t>otowej Ministerstwa Rolnictwa i </w:t>
      </w:r>
      <w:r w:rsidRPr="005303E4">
        <w:rPr>
          <w:rFonts w:cs="Times New Roman"/>
        </w:rPr>
        <w:t>Rozwoju Wsi oraz w Biuletynie Informacji Publicznej na stronie podmiotowej Rządowego Centrum Legislacji.</w:t>
      </w:r>
    </w:p>
    <w:p w14:paraId="6657634F" w14:textId="65F9E3C8" w:rsidR="00A14CC4" w:rsidRPr="005303E4" w:rsidRDefault="00DC31DD" w:rsidP="00DC31DD">
      <w:pPr>
        <w:ind w:left="567" w:firstLine="567"/>
        <w:jc w:val="both"/>
        <w:rPr>
          <w:rFonts w:cs="Times New Roman"/>
        </w:rPr>
      </w:pPr>
      <w:r w:rsidRPr="005303E4">
        <w:rPr>
          <w:rFonts w:cs="Times New Roman"/>
        </w:rPr>
        <w:t xml:space="preserve">Projekt ustawy nie wymaga przedstawienia organom i instytucjom Unii </w:t>
      </w:r>
      <w:r w:rsidRPr="005303E4">
        <w:rPr>
          <w:rFonts w:cs="Times New Roman"/>
        </w:rPr>
        <w:lastRenderedPageBreak/>
        <w:t>Europejskiej, w tym Europejskiemu Bankowi Centralnemu w trybie § 27 ust. 4 uchwały nr 190 Rady Ministrów z dnia 29 października 2013 r. – Regulamin pracy Rady Ministrów (</w:t>
      </w:r>
      <w:proofErr w:type="spellStart"/>
      <w:r w:rsidRPr="005303E4">
        <w:rPr>
          <w:rFonts w:cs="Times New Roman"/>
        </w:rPr>
        <w:t>M.P</w:t>
      </w:r>
      <w:proofErr w:type="spellEnd"/>
      <w:r w:rsidRPr="005303E4">
        <w:rPr>
          <w:rFonts w:cs="Times New Roman"/>
        </w:rPr>
        <w:t>. z 202</w:t>
      </w:r>
      <w:r>
        <w:rPr>
          <w:rFonts w:cs="Times New Roman"/>
        </w:rPr>
        <w:t>4</w:t>
      </w:r>
      <w:r w:rsidRPr="005303E4">
        <w:rPr>
          <w:rFonts w:cs="Times New Roman"/>
        </w:rPr>
        <w:t xml:space="preserve"> r. poz. 8</w:t>
      </w:r>
      <w:r>
        <w:rPr>
          <w:rFonts w:cs="Times New Roman"/>
        </w:rPr>
        <w:t>06</w:t>
      </w:r>
      <w:r w:rsidR="001063E0">
        <w:rPr>
          <w:rFonts w:cs="Times New Roman"/>
        </w:rPr>
        <w:t xml:space="preserve">, z </w:t>
      </w:r>
      <w:proofErr w:type="spellStart"/>
      <w:r w:rsidR="001063E0">
        <w:rPr>
          <w:rFonts w:cs="Times New Roman"/>
        </w:rPr>
        <w:t>późn</w:t>
      </w:r>
      <w:proofErr w:type="spellEnd"/>
      <w:r w:rsidR="001063E0">
        <w:rPr>
          <w:rFonts w:cs="Times New Roman"/>
        </w:rPr>
        <w:t>. zm.</w:t>
      </w:r>
      <w:r w:rsidRPr="005303E4">
        <w:rPr>
          <w:rFonts w:cs="Times New Roman"/>
        </w:rPr>
        <w:t>).</w:t>
      </w:r>
    </w:p>
    <w:p w14:paraId="4189AFB5" w14:textId="77777777" w:rsidR="00A14CC4" w:rsidRPr="005303E4" w:rsidRDefault="00DC31DD" w:rsidP="00DC31DD">
      <w:pPr>
        <w:ind w:left="567" w:firstLine="567"/>
        <w:jc w:val="both"/>
        <w:rPr>
          <w:rFonts w:cs="Times New Roman"/>
        </w:rPr>
      </w:pPr>
      <w:r w:rsidRPr="005303E4">
        <w:rPr>
          <w:rFonts w:cs="Times New Roman"/>
        </w:rPr>
        <w:t xml:space="preserve">Projekt ustawy nie zawiera przepisów technicznych, w związku z tym nie podlega notyfikacji w rozumieniu przepisów rozporządzenia Rady Ministrów z dnia 23 grudnia 2002 r. w sprawie sposobu funkcjonowania krajowego systemu notyfikacji norm i aktów prawnych (Dz. U. poz. 2039, z </w:t>
      </w:r>
      <w:proofErr w:type="spellStart"/>
      <w:r w:rsidRPr="005303E4">
        <w:rPr>
          <w:rFonts w:cs="Times New Roman"/>
        </w:rPr>
        <w:t>późn</w:t>
      </w:r>
      <w:proofErr w:type="spellEnd"/>
      <w:r w:rsidRPr="005303E4">
        <w:rPr>
          <w:rFonts w:cs="Times New Roman"/>
        </w:rPr>
        <w:t>. zm.).</w:t>
      </w:r>
    </w:p>
    <w:p w14:paraId="5A267CB5" w14:textId="77777777" w:rsidR="00A14CC4" w:rsidRPr="005303E4" w:rsidRDefault="00DC31DD" w:rsidP="00DC31DD">
      <w:pPr>
        <w:ind w:left="567" w:firstLine="567"/>
        <w:jc w:val="both"/>
        <w:rPr>
          <w:rFonts w:cs="Times New Roman"/>
        </w:rPr>
      </w:pPr>
      <w:r w:rsidRPr="005303E4">
        <w:rPr>
          <w:rFonts w:cs="Times New Roman"/>
        </w:rPr>
        <w:t xml:space="preserve">Przewidziane w projekcie ustawy uregulowania nie będą stanowiły pomocy publicznej w rozumieniu art. 107 Traktatu o funkcjonowaniu Unii Europejskiej, a tym samym nie będą wymagały notyfikacji Komisji Europejskiej. </w:t>
      </w:r>
    </w:p>
    <w:p w14:paraId="118B1050" w14:textId="4AD10E61" w:rsidR="00D51522" w:rsidRDefault="00DC31DD" w:rsidP="00DC31DD">
      <w:pPr>
        <w:ind w:left="567" w:firstLine="567"/>
        <w:jc w:val="both"/>
        <w:rPr>
          <w:rFonts w:cs="Times New Roman"/>
        </w:rPr>
      </w:pPr>
      <w:r w:rsidRPr="005303E4">
        <w:rPr>
          <w:rFonts w:cs="Times New Roman"/>
        </w:rPr>
        <w:t>Projekt ustawy zosta</w:t>
      </w:r>
      <w:r>
        <w:rPr>
          <w:rFonts w:cs="Times New Roman"/>
        </w:rPr>
        <w:t>ł</w:t>
      </w:r>
      <w:r w:rsidRPr="005303E4">
        <w:rPr>
          <w:rFonts w:cs="Times New Roman"/>
        </w:rPr>
        <w:t xml:space="preserve"> umieszczony </w:t>
      </w:r>
      <w:r>
        <w:rPr>
          <w:rFonts w:cs="Times New Roman"/>
        </w:rPr>
        <w:t>w Wykazie prac legislacyjnych i </w:t>
      </w:r>
      <w:r w:rsidRPr="005303E4">
        <w:rPr>
          <w:rFonts w:cs="Times New Roman"/>
        </w:rPr>
        <w:t>programowych Rady Ministrów</w:t>
      </w:r>
      <w:r>
        <w:rPr>
          <w:rFonts w:cs="Times New Roman"/>
        </w:rPr>
        <w:t xml:space="preserve"> pod numerem </w:t>
      </w:r>
      <w:proofErr w:type="spellStart"/>
      <w:r>
        <w:rPr>
          <w:rFonts w:cs="Times New Roman"/>
        </w:rPr>
        <w:t>UD201</w:t>
      </w:r>
      <w:proofErr w:type="spellEnd"/>
      <w:r w:rsidRPr="005303E4">
        <w:rPr>
          <w:rFonts w:cs="Times New Roman"/>
        </w:rPr>
        <w:t>.</w:t>
      </w:r>
    </w:p>
    <w:sectPr w:rsidR="00D51522" w:rsidSect="00544C4E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2F52" w14:textId="77777777" w:rsidR="00430F03" w:rsidRDefault="00430F03">
      <w:pPr>
        <w:spacing w:line="240" w:lineRule="auto"/>
      </w:pPr>
      <w:r>
        <w:separator/>
      </w:r>
    </w:p>
  </w:endnote>
  <w:endnote w:type="continuationSeparator" w:id="0">
    <w:p w14:paraId="60DBB46D" w14:textId="77777777" w:rsidR="00430F03" w:rsidRDefault="00430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1354018"/>
      <w:docPartObj>
        <w:docPartGallery w:val="Page Numbers (Bottom of Page)"/>
        <w:docPartUnique/>
      </w:docPartObj>
    </w:sdtPr>
    <w:sdtContent>
      <w:p w14:paraId="53C0500A" w14:textId="0137F79B" w:rsidR="00544C4E" w:rsidRDefault="00544C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498A" w14:textId="77777777" w:rsidR="00430F03" w:rsidRDefault="00430F03">
      <w:pPr>
        <w:spacing w:line="240" w:lineRule="auto"/>
      </w:pPr>
      <w:r>
        <w:separator/>
      </w:r>
    </w:p>
  </w:footnote>
  <w:footnote w:type="continuationSeparator" w:id="0">
    <w:p w14:paraId="3A304A3B" w14:textId="77777777" w:rsidR="00430F03" w:rsidRDefault="00430F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4D67"/>
    <w:multiLevelType w:val="hybridMultilevel"/>
    <w:tmpl w:val="3556AC7C"/>
    <w:lvl w:ilvl="0" w:tplc="65666502">
      <w:start w:val="1"/>
      <w:numFmt w:val="decimal"/>
      <w:lvlText w:val="%1)"/>
      <w:lvlJc w:val="left"/>
      <w:pPr>
        <w:ind w:left="720" w:hanging="360"/>
      </w:pPr>
    </w:lvl>
    <w:lvl w:ilvl="1" w:tplc="6164CDC0" w:tentative="1">
      <w:start w:val="1"/>
      <w:numFmt w:val="lowerLetter"/>
      <w:lvlText w:val="%2."/>
      <w:lvlJc w:val="left"/>
      <w:pPr>
        <w:ind w:left="1440" w:hanging="360"/>
      </w:pPr>
    </w:lvl>
    <w:lvl w:ilvl="2" w:tplc="CA1AF0E4" w:tentative="1">
      <w:start w:val="1"/>
      <w:numFmt w:val="lowerRoman"/>
      <w:lvlText w:val="%3."/>
      <w:lvlJc w:val="right"/>
      <w:pPr>
        <w:ind w:left="2160" w:hanging="180"/>
      </w:pPr>
    </w:lvl>
    <w:lvl w:ilvl="3" w:tplc="F7201A3E" w:tentative="1">
      <w:start w:val="1"/>
      <w:numFmt w:val="decimal"/>
      <w:lvlText w:val="%4."/>
      <w:lvlJc w:val="left"/>
      <w:pPr>
        <w:ind w:left="2880" w:hanging="360"/>
      </w:pPr>
    </w:lvl>
    <w:lvl w:ilvl="4" w:tplc="36E691B8" w:tentative="1">
      <w:start w:val="1"/>
      <w:numFmt w:val="lowerLetter"/>
      <w:lvlText w:val="%5."/>
      <w:lvlJc w:val="left"/>
      <w:pPr>
        <w:ind w:left="3600" w:hanging="360"/>
      </w:pPr>
    </w:lvl>
    <w:lvl w:ilvl="5" w:tplc="C78A897A" w:tentative="1">
      <w:start w:val="1"/>
      <w:numFmt w:val="lowerRoman"/>
      <w:lvlText w:val="%6."/>
      <w:lvlJc w:val="right"/>
      <w:pPr>
        <w:ind w:left="4320" w:hanging="180"/>
      </w:pPr>
    </w:lvl>
    <w:lvl w:ilvl="6" w:tplc="6CAC65B0" w:tentative="1">
      <w:start w:val="1"/>
      <w:numFmt w:val="decimal"/>
      <w:lvlText w:val="%7."/>
      <w:lvlJc w:val="left"/>
      <w:pPr>
        <w:ind w:left="5040" w:hanging="360"/>
      </w:pPr>
    </w:lvl>
    <w:lvl w:ilvl="7" w:tplc="AE100B66" w:tentative="1">
      <w:start w:val="1"/>
      <w:numFmt w:val="lowerLetter"/>
      <w:lvlText w:val="%8."/>
      <w:lvlJc w:val="left"/>
      <w:pPr>
        <w:ind w:left="5760" w:hanging="360"/>
      </w:pPr>
    </w:lvl>
    <w:lvl w:ilvl="8" w:tplc="9A7E7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A41E7"/>
    <w:multiLevelType w:val="hybridMultilevel"/>
    <w:tmpl w:val="1F5C7EEA"/>
    <w:lvl w:ilvl="0" w:tplc="F0B63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AF4304E" w:tentative="1">
      <w:start w:val="1"/>
      <w:numFmt w:val="lowerLetter"/>
      <w:lvlText w:val="%2."/>
      <w:lvlJc w:val="left"/>
      <w:pPr>
        <w:ind w:left="1440" w:hanging="360"/>
      </w:pPr>
    </w:lvl>
    <w:lvl w:ilvl="2" w:tplc="68E45DE4" w:tentative="1">
      <w:start w:val="1"/>
      <w:numFmt w:val="lowerRoman"/>
      <w:lvlText w:val="%3."/>
      <w:lvlJc w:val="right"/>
      <w:pPr>
        <w:ind w:left="2160" w:hanging="180"/>
      </w:pPr>
    </w:lvl>
    <w:lvl w:ilvl="3" w:tplc="6CB6DBC2" w:tentative="1">
      <w:start w:val="1"/>
      <w:numFmt w:val="decimal"/>
      <w:lvlText w:val="%4."/>
      <w:lvlJc w:val="left"/>
      <w:pPr>
        <w:ind w:left="2880" w:hanging="360"/>
      </w:pPr>
    </w:lvl>
    <w:lvl w:ilvl="4" w:tplc="24B48C62" w:tentative="1">
      <w:start w:val="1"/>
      <w:numFmt w:val="lowerLetter"/>
      <w:lvlText w:val="%5."/>
      <w:lvlJc w:val="left"/>
      <w:pPr>
        <w:ind w:left="3600" w:hanging="360"/>
      </w:pPr>
    </w:lvl>
    <w:lvl w:ilvl="5" w:tplc="F738AB90" w:tentative="1">
      <w:start w:val="1"/>
      <w:numFmt w:val="lowerRoman"/>
      <w:lvlText w:val="%6."/>
      <w:lvlJc w:val="right"/>
      <w:pPr>
        <w:ind w:left="4320" w:hanging="180"/>
      </w:pPr>
    </w:lvl>
    <w:lvl w:ilvl="6" w:tplc="5B2862F0" w:tentative="1">
      <w:start w:val="1"/>
      <w:numFmt w:val="decimal"/>
      <w:lvlText w:val="%7."/>
      <w:lvlJc w:val="left"/>
      <w:pPr>
        <w:ind w:left="5040" w:hanging="360"/>
      </w:pPr>
    </w:lvl>
    <w:lvl w:ilvl="7" w:tplc="F8988D68" w:tentative="1">
      <w:start w:val="1"/>
      <w:numFmt w:val="lowerLetter"/>
      <w:lvlText w:val="%8."/>
      <w:lvlJc w:val="left"/>
      <w:pPr>
        <w:ind w:left="5760" w:hanging="360"/>
      </w:pPr>
    </w:lvl>
    <w:lvl w:ilvl="8" w:tplc="70AA9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0EC1"/>
    <w:multiLevelType w:val="hybridMultilevel"/>
    <w:tmpl w:val="5A90AF70"/>
    <w:lvl w:ilvl="0" w:tplc="A02AE394">
      <w:start w:val="1"/>
      <w:numFmt w:val="decimal"/>
      <w:lvlText w:val="%1)"/>
      <w:lvlJc w:val="left"/>
      <w:pPr>
        <w:ind w:left="720" w:hanging="360"/>
      </w:pPr>
    </w:lvl>
    <w:lvl w:ilvl="1" w:tplc="51767AE8" w:tentative="1">
      <w:start w:val="1"/>
      <w:numFmt w:val="lowerLetter"/>
      <w:lvlText w:val="%2."/>
      <w:lvlJc w:val="left"/>
      <w:pPr>
        <w:ind w:left="1440" w:hanging="360"/>
      </w:pPr>
    </w:lvl>
    <w:lvl w:ilvl="2" w:tplc="B2AA9ACC" w:tentative="1">
      <w:start w:val="1"/>
      <w:numFmt w:val="lowerRoman"/>
      <w:lvlText w:val="%3."/>
      <w:lvlJc w:val="right"/>
      <w:pPr>
        <w:ind w:left="2160" w:hanging="180"/>
      </w:pPr>
    </w:lvl>
    <w:lvl w:ilvl="3" w:tplc="F74CB5CC" w:tentative="1">
      <w:start w:val="1"/>
      <w:numFmt w:val="decimal"/>
      <w:lvlText w:val="%4."/>
      <w:lvlJc w:val="left"/>
      <w:pPr>
        <w:ind w:left="2880" w:hanging="360"/>
      </w:pPr>
    </w:lvl>
    <w:lvl w:ilvl="4" w:tplc="D5A6D372" w:tentative="1">
      <w:start w:val="1"/>
      <w:numFmt w:val="lowerLetter"/>
      <w:lvlText w:val="%5."/>
      <w:lvlJc w:val="left"/>
      <w:pPr>
        <w:ind w:left="3600" w:hanging="360"/>
      </w:pPr>
    </w:lvl>
    <w:lvl w:ilvl="5" w:tplc="4B0EDE5E" w:tentative="1">
      <w:start w:val="1"/>
      <w:numFmt w:val="lowerRoman"/>
      <w:lvlText w:val="%6."/>
      <w:lvlJc w:val="right"/>
      <w:pPr>
        <w:ind w:left="4320" w:hanging="180"/>
      </w:pPr>
    </w:lvl>
    <w:lvl w:ilvl="6" w:tplc="6D501EFC" w:tentative="1">
      <w:start w:val="1"/>
      <w:numFmt w:val="decimal"/>
      <w:lvlText w:val="%7."/>
      <w:lvlJc w:val="left"/>
      <w:pPr>
        <w:ind w:left="5040" w:hanging="360"/>
      </w:pPr>
    </w:lvl>
    <w:lvl w:ilvl="7" w:tplc="E8FCD198" w:tentative="1">
      <w:start w:val="1"/>
      <w:numFmt w:val="lowerLetter"/>
      <w:lvlText w:val="%8."/>
      <w:lvlJc w:val="left"/>
      <w:pPr>
        <w:ind w:left="5760" w:hanging="360"/>
      </w:pPr>
    </w:lvl>
    <w:lvl w:ilvl="8" w:tplc="45400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A42C9"/>
    <w:multiLevelType w:val="hybridMultilevel"/>
    <w:tmpl w:val="23FE49B2"/>
    <w:lvl w:ilvl="0" w:tplc="C456A7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833640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EB254B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7BEA57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9A824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F2AA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9652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A2E44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36BEC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204A9A"/>
    <w:multiLevelType w:val="hybridMultilevel"/>
    <w:tmpl w:val="F15E5210"/>
    <w:lvl w:ilvl="0" w:tplc="7912413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4028522" w:tentative="1">
      <w:start w:val="1"/>
      <w:numFmt w:val="lowerLetter"/>
      <w:lvlText w:val="%2."/>
      <w:lvlJc w:val="left"/>
      <w:pPr>
        <w:ind w:left="1080" w:hanging="360"/>
      </w:pPr>
    </w:lvl>
    <w:lvl w:ilvl="2" w:tplc="CBE81782" w:tentative="1">
      <w:start w:val="1"/>
      <w:numFmt w:val="lowerRoman"/>
      <w:lvlText w:val="%3."/>
      <w:lvlJc w:val="right"/>
      <w:pPr>
        <w:ind w:left="1800" w:hanging="180"/>
      </w:pPr>
    </w:lvl>
    <w:lvl w:ilvl="3" w:tplc="55C01038" w:tentative="1">
      <w:start w:val="1"/>
      <w:numFmt w:val="decimal"/>
      <w:lvlText w:val="%4."/>
      <w:lvlJc w:val="left"/>
      <w:pPr>
        <w:ind w:left="2520" w:hanging="360"/>
      </w:pPr>
    </w:lvl>
    <w:lvl w:ilvl="4" w:tplc="9E7A4616" w:tentative="1">
      <w:start w:val="1"/>
      <w:numFmt w:val="lowerLetter"/>
      <w:lvlText w:val="%5."/>
      <w:lvlJc w:val="left"/>
      <w:pPr>
        <w:ind w:left="3240" w:hanging="360"/>
      </w:pPr>
    </w:lvl>
    <w:lvl w:ilvl="5" w:tplc="493C0106" w:tentative="1">
      <w:start w:val="1"/>
      <w:numFmt w:val="lowerRoman"/>
      <w:lvlText w:val="%6."/>
      <w:lvlJc w:val="right"/>
      <w:pPr>
        <w:ind w:left="3960" w:hanging="180"/>
      </w:pPr>
    </w:lvl>
    <w:lvl w:ilvl="6" w:tplc="79F4054E" w:tentative="1">
      <w:start w:val="1"/>
      <w:numFmt w:val="decimal"/>
      <w:lvlText w:val="%7."/>
      <w:lvlJc w:val="left"/>
      <w:pPr>
        <w:ind w:left="4680" w:hanging="360"/>
      </w:pPr>
    </w:lvl>
    <w:lvl w:ilvl="7" w:tplc="FC46BD20" w:tentative="1">
      <w:start w:val="1"/>
      <w:numFmt w:val="lowerLetter"/>
      <w:lvlText w:val="%8."/>
      <w:lvlJc w:val="left"/>
      <w:pPr>
        <w:ind w:left="5400" w:hanging="360"/>
      </w:pPr>
    </w:lvl>
    <w:lvl w:ilvl="8" w:tplc="FAB8087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5828501">
    <w:abstractNumId w:val="1"/>
  </w:num>
  <w:num w:numId="2" w16cid:durableId="560824067">
    <w:abstractNumId w:val="4"/>
  </w:num>
  <w:num w:numId="3" w16cid:durableId="643312497">
    <w:abstractNumId w:val="0"/>
  </w:num>
  <w:num w:numId="4" w16cid:durableId="779371273">
    <w:abstractNumId w:val="2"/>
  </w:num>
  <w:num w:numId="5" w16cid:durableId="1810778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11"/>
    <w:rsid w:val="00020B31"/>
    <w:rsid w:val="00027EB5"/>
    <w:rsid w:val="00037223"/>
    <w:rsid w:val="00043DDA"/>
    <w:rsid w:val="00044DD3"/>
    <w:rsid w:val="0005025C"/>
    <w:rsid w:val="00054A67"/>
    <w:rsid w:val="00060B71"/>
    <w:rsid w:val="00061420"/>
    <w:rsid w:val="00062F64"/>
    <w:rsid w:val="0006636A"/>
    <w:rsid w:val="00075524"/>
    <w:rsid w:val="000758E5"/>
    <w:rsid w:val="00076E56"/>
    <w:rsid w:val="00084FA1"/>
    <w:rsid w:val="000959B8"/>
    <w:rsid w:val="0009768D"/>
    <w:rsid w:val="000A666D"/>
    <w:rsid w:val="000B6F55"/>
    <w:rsid w:val="000C774B"/>
    <w:rsid w:val="000D7E80"/>
    <w:rsid w:val="000F1B8A"/>
    <w:rsid w:val="000F2B26"/>
    <w:rsid w:val="0010496E"/>
    <w:rsid w:val="001063E0"/>
    <w:rsid w:val="00112A2A"/>
    <w:rsid w:val="001259BB"/>
    <w:rsid w:val="00133900"/>
    <w:rsid w:val="00147702"/>
    <w:rsid w:val="001519A9"/>
    <w:rsid w:val="00161C7C"/>
    <w:rsid w:val="00171C4C"/>
    <w:rsid w:val="00173B45"/>
    <w:rsid w:val="001777C9"/>
    <w:rsid w:val="001A26F3"/>
    <w:rsid w:val="001A6C15"/>
    <w:rsid w:val="001E1371"/>
    <w:rsid w:val="001E3EC5"/>
    <w:rsid w:val="002035F4"/>
    <w:rsid w:val="00207AE7"/>
    <w:rsid w:val="002106EB"/>
    <w:rsid w:val="00225EAD"/>
    <w:rsid w:val="00231F3E"/>
    <w:rsid w:val="0024454A"/>
    <w:rsid w:val="0024609A"/>
    <w:rsid w:val="0025097C"/>
    <w:rsid w:val="00251468"/>
    <w:rsid w:val="00264408"/>
    <w:rsid w:val="002B5692"/>
    <w:rsid w:val="002D42BC"/>
    <w:rsid w:val="002F3B03"/>
    <w:rsid w:val="002F5C9A"/>
    <w:rsid w:val="00326CFA"/>
    <w:rsid w:val="0033213F"/>
    <w:rsid w:val="00337B66"/>
    <w:rsid w:val="00337DFF"/>
    <w:rsid w:val="003428DA"/>
    <w:rsid w:val="003456C7"/>
    <w:rsid w:val="003530BC"/>
    <w:rsid w:val="00353D3D"/>
    <w:rsid w:val="00383C2B"/>
    <w:rsid w:val="0039031A"/>
    <w:rsid w:val="003957DC"/>
    <w:rsid w:val="003A5815"/>
    <w:rsid w:val="003A651A"/>
    <w:rsid w:val="0040616E"/>
    <w:rsid w:val="004217B0"/>
    <w:rsid w:val="00430F03"/>
    <w:rsid w:val="00433A82"/>
    <w:rsid w:val="004464CB"/>
    <w:rsid w:val="004514B1"/>
    <w:rsid w:val="004525D1"/>
    <w:rsid w:val="004614DC"/>
    <w:rsid w:val="00465205"/>
    <w:rsid w:val="004705F1"/>
    <w:rsid w:val="004D6C14"/>
    <w:rsid w:val="004E6C77"/>
    <w:rsid w:val="004F21CB"/>
    <w:rsid w:val="00516D28"/>
    <w:rsid w:val="005170ED"/>
    <w:rsid w:val="00525FEB"/>
    <w:rsid w:val="00544C4E"/>
    <w:rsid w:val="00562F4C"/>
    <w:rsid w:val="005757CA"/>
    <w:rsid w:val="00585CEB"/>
    <w:rsid w:val="00597A75"/>
    <w:rsid w:val="005C0F2C"/>
    <w:rsid w:val="005F6147"/>
    <w:rsid w:val="006201D6"/>
    <w:rsid w:val="006448F6"/>
    <w:rsid w:val="006456F8"/>
    <w:rsid w:val="0065604D"/>
    <w:rsid w:val="00664E70"/>
    <w:rsid w:val="0068534B"/>
    <w:rsid w:val="00685F31"/>
    <w:rsid w:val="006912AD"/>
    <w:rsid w:val="006B0ADE"/>
    <w:rsid w:val="006B41AB"/>
    <w:rsid w:val="006B43E6"/>
    <w:rsid w:val="006C679E"/>
    <w:rsid w:val="006D1399"/>
    <w:rsid w:val="006D76F9"/>
    <w:rsid w:val="006D7BB5"/>
    <w:rsid w:val="006E5792"/>
    <w:rsid w:val="00724DB7"/>
    <w:rsid w:val="00734A4B"/>
    <w:rsid w:val="00742EBC"/>
    <w:rsid w:val="00754282"/>
    <w:rsid w:val="007544D4"/>
    <w:rsid w:val="00776711"/>
    <w:rsid w:val="00790AA0"/>
    <w:rsid w:val="007A2DBF"/>
    <w:rsid w:val="007C130D"/>
    <w:rsid w:val="007C3ADF"/>
    <w:rsid w:val="007D5FF3"/>
    <w:rsid w:val="007E3906"/>
    <w:rsid w:val="007F324D"/>
    <w:rsid w:val="007F5B42"/>
    <w:rsid w:val="00822F5C"/>
    <w:rsid w:val="00826B31"/>
    <w:rsid w:val="008349D4"/>
    <w:rsid w:val="008352C5"/>
    <w:rsid w:val="00837146"/>
    <w:rsid w:val="008462DC"/>
    <w:rsid w:val="00850468"/>
    <w:rsid w:val="00850CA2"/>
    <w:rsid w:val="0085124E"/>
    <w:rsid w:val="00855155"/>
    <w:rsid w:val="00896498"/>
    <w:rsid w:val="008A1978"/>
    <w:rsid w:val="008A25BA"/>
    <w:rsid w:val="008A3435"/>
    <w:rsid w:val="008B06CB"/>
    <w:rsid w:val="008B3D16"/>
    <w:rsid w:val="008C03C8"/>
    <w:rsid w:val="008C3819"/>
    <w:rsid w:val="008D3B26"/>
    <w:rsid w:val="008D571E"/>
    <w:rsid w:val="008D5C60"/>
    <w:rsid w:val="008E1D72"/>
    <w:rsid w:val="008E3BE7"/>
    <w:rsid w:val="009109F5"/>
    <w:rsid w:val="00923B8E"/>
    <w:rsid w:val="009260EB"/>
    <w:rsid w:val="00930D79"/>
    <w:rsid w:val="009331B3"/>
    <w:rsid w:val="00937219"/>
    <w:rsid w:val="00951927"/>
    <w:rsid w:val="009943D0"/>
    <w:rsid w:val="009966E9"/>
    <w:rsid w:val="009A01C8"/>
    <w:rsid w:val="009B4C93"/>
    <w:rsid w:val="009C0E7D"/>
    <w:rsid w:val="009C16B2"/>
    <w:rsid w:val="009C27C7"/>
    <w:rsid w:val="009C320E"/>
    <w:rsid w:val="009C7E49"/>
    <w:rsid w:val="009F2059"/>
    <w:rsid w:val="009F6AAB"/>
    <w:rsid w:val="00A07FF7"/>
    <w:rsid w:val="00A14CC4"/>
    <w:rsid w:val="00A20EBF"/>
    <w:rsid w:val="00A468F3"/>
    <w:rsid w:val="00A46F90"/>
    <w:rsid w:val="00A51B89"/>
    <w:rsid w:val="00A67FED"/>
    <w:rsid w:val="00A92382"/>
    <w:rsid w:val="00AB66E7"/>
    <w:rsid w:val="00AC3882"/>
    <w:rsid w:val="00AC3E72"/>
    <w:rsid w:val="00AC529B"/>
    <w:rsid w:val="00AD0713"/>
    <w:rsid w:val="00AD4363"/>
    <w:rsid w:val="00AD62F3"/>
    <w:rsid w:val="00AE759B"/>
    <w:rsid w:val="00AF3F83"/>
    <w:rsid w:val="00B0772C"/>
    <w:rsid w:val="00B26807"/>
    <w:rsid w:val="00B3238F"/>
    <w:rsid w:val="00B34300"/>
    <w:rsid w:val="00B36A6F"/>
    <w:rsid w:val="00B44E00"/>
    <w:rsid w:val="00B626B2"/>
    <w:rsid w:val="00B757F6"/>
    <w:rsid w:val="00B83A2C"/>
    <w:rsid w:val="00B942D6"/>
    <w:rsid w:val="00B95739"/>
    <w:rsid w:val="00BA0BC0"/>
    <w:rsid w:val="00BC72F1"/>
    <w:rsid w:val="00BD2968"/>
    <w:rsid w:val="00C1136C"/>
    <w:rsid w:val="00C27207"/>
    <w:rsid w:val="00C3417F"/>
    <w:rsid w:val="00C34660"/>
    <w:rsid w:val="00C42FE5"/>
    <w:rsid w:val="00C458C8"/>
    <w:rsid w:val="00C74D6C"/>
    <w:rsid w:val="00C91182"/>
    <w:rsid w:val="00C912A0"/>
    <w:rsid w:val="00CB7041"/>
    <w:rsid w:val="00CC17F0"/>
    <w:rsid w:val="00CC1DB7"/>
    <w:rsid w:val="00CD15D3"/>
    <w:rsid w:val="00D1557C"/>
    <w:rsid w:val="00D17E12"/>
    <w:rsid w:val="00D21F2C"/>
    <w:rsid w:val="00D37AAD"/>
    <w:rsid w:val="00D4429A"/>
    <w:rsid w:val="00D44C26"/>
    <w:rsid w:val="00D51522"/>
    <w:rsid w:val="00D844A9"/>
    <w:rsid w:val="00D962C8"/>
    <w:rsid w:val="00D9780F"/>
    <w:rsid w:val="00DA3DF4"/>
    <w:rsid w:val="00DB00A8"/>
    <w:rsid w:val="00DB53A2"/>
    <w:rsid w:val="00DC25A8"/>
    <w:rsid w:val="00DC31DD"/>
    <w:rsid w:val="00DC3D40"/>
    <w:rsid w:val="00DD4D38"/>
    <w:rsid w:val="00E038B7"/>
    <w:rsid w:val="00E065D7"/>
    <w:rsid w:val="00E14388"/>
    <w:rsid w:val="00E14F4E"/>
    <w:rsid w:val="00E210DB"/>
    <w:rsid w:val="00E473C2"/>
    <w:rsid w:val="00E507E1"/>
    <w:rsid w:val="00E50AC6"/>
    <w:rsid w:val="00E5647C"/>
    <w:rsid w:val="00E60AFD"/>
    <w:rsid w:val="00E63F22"/>
    <w:rsid w:val="00E70E30"/>
    <w:rsid w:val="00E77288"/>
    <w:rsid w:val="00E8242B"/>
    <w:rsid w:val="00E83D12"/>
    <w:rsid w:val="00E97F0E"/>
    <w:rsid w:val="00EA0F6F"/>
    <w:rsid w:val="00EB04DC"/>
    <w:rsid w:val="00EB0725"/>
    <w:rsid w:val="00EC402F"/>
    <w:rsid w:val="00EC709C"/>
    <w:rsid w:val="00EC787A"/>
    <w:rsid w:val="00EE4223"/>
    <w:rsid w:val="00EE648B"/>
    <w:rsid w:val="00F070E1"/>
    <w:rsid w:val="00F206E7"/>
    <w:rsid w:val="00F27BD0"/>
    <w:rsid w:val="00F34CFE"/>
    <w:rsid w:val="00F361DD"/>
    <w:rsid w:val="00F4166A"/>
    <w:rsid w:val="00F4738F"/>
    <w:rsid w:val="00F53D17"/>
    <w:rsid w:val="00F55FEC"/>
    <w:rsid w:val="00F662E6"/>
    <w:rsid w:val="00F77B10"/>
    <w:rsid w:val="00F97234"/>
    <w:rsid w:val="00FD3ABD"/>
    <w:rsid w:val="00FF0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99316"/>
  <w15:docId w15:val="{8627E1B1-BC35-40B9-93AA-3FD0ADF8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F65EA"/>
    <w:pPr>
      <w:keepNext/>
      <w:widowControl/>
      <w:autoSpaceDE/>
      <w:autoSpaceDN/>
      <w:adjustRightInd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837C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Footnote Reference Number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53905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qFormat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9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aliases w:val="Dot pt,F5 List Paragraph"/>
    <w:basedOn w:val="Normalny"/>
    <w:uiPriority w:val="34"/>
    <w:qFormat/>
    <w:rsid w:val="007B02F5"/>
    <w:pPr>
      <w:widowControl/>
      <w:autoSpaceDE/>
      <w:autoSpaceDN/>
      <w:adjustRightInd/>
      <w:spacing w:before="120"/>
      <w:ind w:left="720" w:firstLine="510"/>
      <w:contextualSpacing/>
      <w:jc w:val="both"/>
    </w:pPr>
    <w:rPr>
      <w:rFonts w:eastAsia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4D444E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6F65EA"/>
    <w:rPr>
      <w:rFonts w:ascii="Arial" w:hAnsi="Arial" w:cs="Arial"/>
      <w:b/>
      <w:bCs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65EA"/>
    <w:pPr>
      <w:widowControl/>
      <w:autoSpaceDE/>
      <w:autoSpaceDN/>
      <w:adjustRightInd/>
      <w:spacing w:line="240" w:lineRule="auto"/>
    </w:pPr>
    <w:rPr>
      <w:rFonts w:ascii="Calibri" w:eastAsia="Calibri" w:hAnsi="Calibri" w:cs="Times New Roman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65EA"/>
    <w:rPr>
      <w:rFonts w:ascii="Calibri" w:eastAsia="Calibri" w:hAnsi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6F65EA"/>
    <w:rPr>
      <w:vertAlign w:val="superscript"/>
    </w:rPr>
  </w:style>
  <w:style w:type="character" w:styleId="Hipercze">
    <w:name w:val="Hyperlink"/>
    <w:uiPriority w:val="99"/>
    <w:unhideWhenUsed/>
    <w:rsid w:val="006F65E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F65EA"/>
    <w:rPr>
      <w:color w:val="800080"/>
      <w:u w:val="single"/>
    </w:rPr>
  </w:style>
  <w:style w:type="paragraph" w:styleId="Poprawka">
    <w:name w:val="Revision"/>
    <w:hidden/>
    <w:uiPriority w:val="99"/>
    <w:semiHidden/>
    <w:rsid w:val="006F65EA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F65EA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/>
      <w:color w:val="000000"/>
    </w:rPr>
  </w:style>
  <w:style w:type="paragraph" w:styleId="Tekstpodstawowy">
    <w:name w:val="Body Text"/>
    <w:basedOn w:val="Normalny"/>
    <w:link w:val="TekstpodstawowyZnak"/>
    <w:uiPriority w:val="99"/>
    <w:unhideWhenUsed/>
    <w:rsid w:val="006F65EA"/>
    <w:pPr>
      <w:widowControl/>
      <w:autoSpaceDE/>
      <w:autoSpaceDN/>
      <w:adjustRightInd/>
      <w:spacing w:after="120" w:line="278" w:lineRule="auto"/>
    </w:pPr>
    <w:rPr>
      <w:rFonts w:ascii="Aptos" w:eastAsia="Aptos" w:hAnsi="Aptos" w:cs="Times New Roman"/>
      <w:kern w:val="2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65EA"/>
    <w:rPr>
      <w:rFonts w:ascii="Aptos" w:eastAsia="Aptos" w:hAnsi="Aptos"/>
      <w:kern w:val="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837CA6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table" w:customStyle="1" w:styleId="Tabela-Siatka1">
    <w:name w:val="Tabela - Siatka1"/>
    <w:basedOn w:val="Standardowy"/>
    <w:next w:val="Tabela-Siatka"/>
    <w:uiPriority w:val="99"/>
    <w:locked/>
    <w:rsid w:val="005F03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A573F0"/>
    <w:pPr>
      <w:widowControl/>
      <w:autoSpaceDE/>
      <w:autoSpaceDN/>
      <w:adjustRightInd/>
      <w:spacing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hgkelc">
    <w:name w:val="hgkelc"/>
    <w:basedOn w:val="Domylnaczcionkaakapitu"/>
    <w:rsid w:val="003A651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041"/>
    <w:rPr>
      <w:color w:val="605E5C"/>
      <w:shd w:val="clear" w:color="auto" w:fill="E1DFDD"/>
    </w:rPr>
  </w:style>
  <w:style w:type="character" w:customStyle="1" w:styleId="no-parag">
    <w:name w:val="no-parag"/>
    <w:basedOn w:val="Domylnaczcionkaakapitu"/>
    <w:rsid w:val="00A46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0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egislatorInfo xmlns="http://schemas.microsoft.com/vsto/legislator-magic-premium">
  <ZipxFilePath>C:\Users\egmur\Desktop\Projekt rozp. ONW 09 03 2023 r..zipx</ZipxFilePath>
</LegislatorInfo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61CB9C-42D6-4C6F-B93A-917EA075AF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57E9EC-BA27-418B-AAB9-0612E590D852}">
  <ds:schemaRefs>
    <ds:schemaRef ds:uri="http://schemas.microsoft.com/vsto/legislator-magic-premiu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29</TotalTime>
  <Pages>5</Pages>
  <Words>1542</Words>
  <Characters>9258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Ostaś Monika</dc:creator>
  <cp:lastModifiedBy>Czarnecka Grażyna</cp:lastModifiedBy>
  <cp:revision>14</cp:revision>
  <cp:lastPrinted>2025-07-08T07:30:00Z</cp:lastPrinted>
  <dcterms:created xsi:type="dcterms:W3CDTF">2025-07-15T07:02:00Z</dcterms:created>
  <dcterms:modified xsi:type="dcterms:W3CDTF">2025-08-05T13:48:00Z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