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931A" w14:textId="4B0A83FD" w:rsidR="001C53EE" w:rsidRPr="00943635" w:rsidRDefault="001C53EE" w:rsidP="001C53EE">
      <w:pPr>
        <w:suppressAutoHyphens/>
        <w:autoSpaceDE w:val="0"/>
        <w:autoSpaceDN w:val="0"/>
        <w:adjustRightInd w:val="0"/>
        <w:spacing w:before="120" w:after="0" w:line="360" w:lineRule="auto"/>
        <w:jc w:val="center"/>
        <w:rPr>
          <w:rFonts w:ascii="Times" w:eastAsia="MS Mincho" w:hAnsi="Times" w:cs="Arial"/>
          <w:spacing w:val="20"/>
          <w:kern w:val="0"/>
          <w:sz w:val="24"/>
          <w:szCs w:val="20"/>
          <w:lang w:eastAsia="pl-PL"/>
          <w14:ligatures w14:val="none"/>
        </w:rPr>
      </w:pPr>
      <w:r w:rsidRPr="00943635">
        <w:rPr>
          <w:rFonts w:ascii="Times" w:eastAsia="MS Mincho" w:hAnsi="Times" w:cs="Arial"/>
          <w:spacing w:val="20"/>
          <w:kern w:val="0"/>
          <w:sz w:val="24"/>
          <w:szCs w:val="20"/>
          <w:lang w:eastAsia="pl-PL"/>
          <w14:ligatures w14:val="none"/>
        </w:rPr>
        <w:t>U</w:t>
      </w:r>
      <w:r w:rsidR="008B5D43" w:rsidRPr="00943635">
        <w:rPr>
          <w:rFonts w:ascii="Times" w:eastAsia="MS Mincho" w:hAnsi="Times" w:cs="Arial"/>
          <w:spacing w:val="20"/>
          <w:kern w:val="0"/>
          <w:sz w:val="24"/>
          <w:szCs w:val="20"/>
          <w:lang w:eastAsia="pl-PL"/>
          <w14:ligatures w14:val="none"/>
        </w:rPr>
        <w:t>ZASADNIENIE</w:t>
      </w:r>
    </w:p>
    <w:p w14:paraId="03001ECD" w14:textId="326B9634" w:rsidR="001C53EE" w:rsidRDefault="008F338D" w:rsidP="001C53EE">
      <w:pPr>
        <w:suppressAutoHyphens/>
        <w:autoSpaceDE w:val="0"/>
        <w:autoSpaceDN w:val="0"/>
        <w:adjustRightInd w:val="0"/>
        <w:spacing w:before="120" w:after="0" w:line="360" w:lineRule="auto"/>
        <w:ind w:firstLine="567"/>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Celem niniejsze</w:t>
      </w:r>
      <w:r w:rsidR="00522F18">
        <w:rPr>
          <w:rFonts w:ascii="Times" w:eastAsia="MS Mincho" w:hAnsi="Times" w:cs="Arial"/>
          <w:kern w:val="0"/>
          <w:sz w:val="24"/>
          <w:szCs w:val="20"/>
          <w:lang w:eastAsia="pl-PL"/>
          <w14:ligatures w14:val="none"/>
        </w:rPr>
        <w:t>go</w:t>
      </w:r>
      <w:r>
        <w:rPr>
          <w:rFonts w:ascii="Times" w:eastAsia="MS Mincho" w:hAnsi="Times" w:cs="Arial"/>
          <w:kern w:val="0"/>
          <w:sz w:val="24"/>
          <w:szCs w:val="20"/>
          <w:lang w:eastAsia="pl-PL"/>
          <w14:ligatures w14:val="none"/>
        </w:rPr>
        <w:t xml:space="preserve"> </w:t>
      </w:r>
      <w:r w:rsidR="00522F18">
        <w:rPr>
          <w:rFonts w:ascii="Times" w:eastAsia="MS Mincho" w:hAnsi="Times" w:cs="Arial"/>
          <w:kern w:val="0"/>
          <w:sz w:val="24"/>
          <w:szCs w:val="20"/>
          <w:lang w:eastAsia="pl-PL"/>
          <w14:ligatures w14:val="none"/>
        </w:rPr>
        <w:t xml:space="preserve">projektu </w:t>
      </w:r>
      <w:r>
        <w:rPr>
          <w:rFonts w:ascii="Times" w:eastAsia="MS Mincho" w:hAnsi="Times" w:cs="Arial"/>
          <w:kern w:val="0"/>
          <w:sz w:val="24"/>
          <w:szCs w:val="20"/>
          <w:lang w:eastAsia="pl-PL"/>
          <w14:ligatures w14:val="none"/>
        </w:rPr>
        <w:t>jest</w:t>
      </w:r>
      <w:r w:rsidR="001C53EE">
        <w:rPr>
          <w:rFonts w:ascii="Times" w:eastAsia="MS Mincho" w:hAnsi="Times" w:cs="Arial"/>
          <w:kern w:val="0"/>
          <w:sz w:val="24"/>
          <w:szCs w:val="20"/>
          <w:lang w:eastAsia="pl-PL"/>
          <w14:ligatures w14:val="none"/>
        </w:rPr>
        <w:t xml:space="preserve"> dokonani</w:t>
      </w:r>
      <w:r>
        <w:rPr>
          <w:rFonts w:ascii="Times" w:eastAsia="MS Mincho" w:hAnsi="Times" w:cs="Arial"/>
          <w:kern w:val="0"/>
          <w:sz w:val="24"/>
          <w:szCs w:val="20"/>
          <w:lang w:eastAsia="pl-PL"/>
          <w14:ligatures w14:val="none"/>
        </w:rPr>
        <w:t>e</w:t>
      </w:r>
      <w:r w:rsidR="001C53EE">
        <w:rPr>
          <w:rFonts w:ascii="Times" w:eastAsia="MS Mincho" w:hAnsi="Times" w:cs="Arial"/>
          <w:kern w:val="0"/>
          <w:sz w:val="24"/>
          <w:szCs w:val="20"/>
          <w:lang w:eastAsia="pl-PL"/>
          <w14:ligatures w14:val="none"/>
        </w:rPr>
        <w:t xml:space="preserve"> zmian </w:t>
      </w:r>
      <w:r w:rsidR="001C53EE" w:rsidRPr="001C53EE">
        <w:rPr>
          <w:rFonts w:ascii="Times" w:eastAsia="MS Mincho" w:hAnsi="Times" w:cs="Arial"/>
          <w:kern w:val="0"/>
          <w:sz w:val="24"/>
          <w:szCs w:val="20"/>
          <w:lang w:eastAsia="pl-PL"/>
          <w14:ligatures w14:val="none"/>
        </w:rPr>
        <w:t>w</w:t>
      </w:r>
      <w:r w:rsidR="009D1D19">
        <w:rPr>
          <w:rFonts w:ascii="Times" w:eastAsia="MS Mincho" w:hAnsi="Times" w:cs="Arial"/>
          <w:kern w:val="0"/>
          <w:sz w:val="24"/>
          <w:szCs w:val="20"/>
          <w:lang w:eastAsia="pl-PL"/>
          <w14:ligatures w14:val="none"/>
        </w:rPr>
        <w:t> </w:t>
      </w:r>
      <w:r w:rsidR="001C53EE">
        <w:rPr>
          <w:rFonts w:ascii="Times" w:eastAsia="MS Mincho" w:hAnsi="Times" w:cs="Arial"/>
          <w:kern w:val="0"/>
          <w:sz w:val="24"/>
          <w:szCs w:val="20"/>
          <w:lang w:eastAsia="pl-PL"/>
          <w14:ligatures w14:val="none"/>
        </w:rPr>
        <w:t>ustawie z</w:t>
      </w:r>
      <w:r w:rsidR="00C522BF">
        <w:rPr>
          <w:rFonts w:ascii="Times" w:eastAsia="MS Mincho" w:hAnsi="Times" w:cs="Arial"/>
          <w:kern w:val="0"/>
          <w:sz w:val="24"/>
          <w:szCs w:val="20"/>
          <w:lang w:eastAsia="pl-PL"/>
          <w14:ligatures w14:val="none"/>
        </w:rPr>
        <w:t> </w:t>
      </w:r>
      <w:r w:rsidR="001C53EE">
        <w:rPr>
          <w:rFonts w:ascii="Times" w:eastAsia="MS Mincho" w:hAnsi="Times" w:cs="Arial"/>
          <w:kern w:val="0"/>
          <w:sz w:val="24"/>
          <w:szCs w:val="20"/>
          <w:lang w:eastAsia="pl-PL"/>
          <w14:ligatures w14:val="none"/>
        </w:rPr>
        <w:t>dnia 10 maja 2018</w:t>
      </w:r>
      <w:r w:rsidR="007849D5">
        <w:rPr>
          <w:rFonts w:ascii="Times" w:eastAsia="MS Mincho" w:hAnsi="Times" w:cs="Arial"/>
          <w:kern w:val="0"/>
          <w:sz w:val="24"/>
          <w:szCs w:val="20"/>
          <w:lang w:eastAsia="pl-PL"/>
          <w14:ligatures w14:val="none"/>
        </w:rPr>
        <w:t> </w:t>
      </w:r>
      <w:r w:rsidR="001C53EE">
        <w:rPr>
          <w:rFonts w:ascii="Times" w:eastAsia="MS Mincho" w:hAnsi="Times" w:cs="Arial"/>
          <w:kern w:val="0"/>
          <w:sz w:val="24"/>
          <w:szCs w:val="20"/>
          <w:lang w:eastAsia="pl-PL"/>
          <w14:ligatures w14:val="none"/>
        </w:rPr>
        <w:t>r. o</w:t>
      </w:r>
      <w:r w:rsidR="0017592E">
        <w:rPr>
          <w:rFonts w:ascii="Times" w:eastAsia="MS Mincho" w:hAnsi="Times" w:cs="Arial"/>
          <w:kern w:val="0"/>
          <w:sz w:val="24"/>
          <w:szCs w:val="20"/>
          <w:lang w:eastAsia="pl-PL"/>
          <w14:ligatures w14:val="none"/>
        </w:rPr>
        <w:t> </w:t>
      </w:r>
      <w:r w:rsidR="001C53EE">
        <w:rPr>
          <w:rFonts w:ascii="Times" w:eastAsia="MS Mincho" w:hAnsi="Times" w:cs="Arial"/>
          <w:kern w:val="0"/>
          <w:sz w:val="24"/>
          <w:szCs w:val="20"/>
          <w:lang w:eastAsia="pl-PL"/>
          <w14:ligatures w14:val="none"/>
        </w:rPr>
        <w:t>Centralnym Porcie Komunikacyjnym</w:t>
      </w:r>
      <w:r w:rsidR="004B4284">
        <w:rPr>
          <w:rFonts w:ascii="Times" w:eastAsia="MS Mincho" w:hAnsi="Times" w:cs="Arial"/>
          <w:kern w:val="0"/>
          <w:sz w:val="24"/>
          <w:szCs w:val="20"/>
          <w:lang w:eastAsia="pl-PL"/>
          <w14:ligatures w14:val="none"/>
        </w:rPr>
        <w:t xml:space="preserve"> (Dz. U. z 2024 r. poz. </w:t>
      </w:r>
      <w:r w:rsidR="005D1767">
        <w:rPr>
          <w:rFonts w:ascii="Times" w:eastAsia="MS Mincho" w:hAnsi="Times" w:cs="Arial"/>
          <w:kern w:val="0"/>
          <w:sz w:val="24"/>
          <w:szCs w:val="20"/>
          <w:lang w:eastAsia="pl-PL"/>
          <w14:ligatures w14:val="none"/>
        </w:rPr>
        <w:t>1747</w:t>
      </w:r>
      <w:r w:rsidR="004B4284">
        <w:rPr>
          <w:rFonts w:ascii="Times" w:eastAsia="MS Mincho" w:hAnsi="Times" w:cs="Arial"/>
          <w:kern w:val="0"/>
          <w:sz w:val="24"/>
          <w:szCs w:val="20"/>
          <w:lang w:eastAsia="pl-PL"/>
          <w14:ligatures w14:val="none"/>
        </w:rPr>
        <w:t>), zwanej dalej „ustawą o</w:t>
      </w:r>
      <w:r w:rsidR="008B0312">
        <w:rPr>
          <w:rFonts w:ascii="Times" w:eastAsia="MS Mincho" w:hAnsi="Times" w:cs="Arial"/>
          <w:kern w:val="0"/>
          <w:sz w:val="24"/>
          <w:szCs w:val="20"/>
          <w:lang w:eastAsia="pl-PL"/>
          <w14:ligatures w14:val="none"/>
        </w:rPr>
        <w:t> </w:t>
      </w:r>
      <w:r w:rsidR="004B4284">
        <w:rPr>
          <w:rFonts w:ascii="Times" w:eastAsia="MS Mincho" w:hAnsi="Times" w:cs="Arial"/>
          <w:kern w:val="0"/>
          <w:sz w:val="24"/>
          <w:szCs w:val="20"/>
          <w:lang w:eastAsia="pl-PL"/>
          <w14:ligatures w14:val="none"/>
        </w:rPr>
        <w:t>CPK”</w:t>
      </w:r>
      <w:r w:rsidR="001C53EE" w:rsidRPr="001C53EE">
        <w:rPr>
          <w:rFonts w:ascii="Times" w:eastAsia="MS Mincho" w:hAnsi="Times" w:cs="Arial"/>
          <w:kern w:val="0"/>
          <w:sz w:val="24"/>
          <w:szCs w:val="20"/>
          <w:lang w:eastAsia="pl-PL"/>
          <w14:ligatures w14:val="none"/>
        </w:rPr>
        <w:t xml:space="preserve">, </w:t>
      </w:r>
      <w:r w:rsidR="00F14118">
        <w:rPr>
          <w:rFonts w:ascii="Times" w:eastAsia="MS Mincho" w:hAnsi="Times" w:cs="Arial"/>
          <w:kern w:val="0"/>
          <w:sz w:val="24"/>
          <w:szCs w:val="20"/>
          <w:lang w:eastAsia="pl-PL"/>
          <w14:ligatures w14:val="none"/>
        </w:rPr>
        <w:t>w</w:t>
      </w:r>
      <w:r w:rsidR="00F71851">
        <w:rPr>
          <w:rFonts w:ascii="Times" w:eastAsia="MS Mincho" w:hAnsi="Times" w:cs="Arial"/>
          <w:kern w:val="0"/>
          <w:sz w:val="24"/>
          <w:szCs w:val="20"/>
          <w:lang w:eastAsia="pl-PL"/>
          <w14:ligatures w14:val="none"/>
        </w:rPr>
        <w:t xml:space="preserve"> </w:t>
      </w:r>
      <w:r>
        <w:rPr>
          <w:rFonts w:ascii="Times" w:eastAsia="MS Mincho" w:hAnsi="Times" w:cs="Arial"/>
          <w:kern w:val="0"/>
          <w:sz w:val="24"/>
          <w:szCs w:val="20"/>
          <w:lang w:eastAsia="pl-PL"/>
          <w14:ligatures w14:val="none"/>
        </w:rPr>
        <w:t>związku z potrzebą</w:t>
      </w:r>
      <w:r w:rsidR="001C53EE" w:rsidRPr="001C53EE">
        <w:rPr>
          <w:rFonts w:ascii="Times" w:eastAsia="MS Mincho" w:hAnsi="Times" w:cs="Arial"/>
          <w:kern w:val="0"/>
          <w:sz w:val="24"/>
          <w:szCs w:val="20"/>
          <w:lang w:eastAsia="pl-PL"/>
          <w14:ligatures w14:val="none"/>
        </w:rPr>
        <w:t xml:space="preserve"> </w:t>
      </w:r>
      <w:r w:rsidR="00CD5E54">
        <w:rPr>
          <w:rFonts w:ascii="Times" w:eastAsia="MS Mincho" w:hAnsi="Times" w:cs="Arial"/>
          <w:kern w:val="0"/>
          <w:sz w:val="24"/>
          <w:szCs w:val="20"/>
          <w:lang w:eastAsia="pl-PL"/>
          <w14:ligatures w14:val="none"/>
        </w:rPr>
        <w:t xml:space="preserve">zapewnienia </w:t>
      </w:r>
      <w:r w:rsidR="00C640E9">
        <w:rPr>
          <w:rFonts w:ascii="Times" w:eastAsia="MS Mincho" w:hAnsi="Times" w:cs="Arial"/>
          <w:kern w:val="0"/>
          <w:sz w:val="24"/>
          <w:szCs w:val="20"/>
          <w:lang w:eastAsia="pl-PL"/>
          <w14:ligatures w14:val="none"/>
        </w:rPr>
        <w:t xml:space="preserve">gwarancji </w:t>
      </w:r>
      <w:r w:rsidR="00EC22AD">
        <w:rPr>
          <w:rFonts w:ascii="Times" w:eastAsia="MS Mincho" w:hAnsi="Times" w:cs="Arial"/>
          <w:kern w:val="0"/>
          <w:sz w:val="24"/>
          <w:szCs w:val="20"/>
          <w:lang w:eastAsia="pl-PL"/>
          <w14:ligatures w14:val="none"/>
        </w:rPr>
        <w:t xml:space="preserve">prawnych </w:t>
      </w:r>
      <w:r w:rsidR="00C640E9">
        <w:rPr>
          <w:rFonts w:ascii="Times" w:eastAsia="MS Mincho" w:hAnsi="Times" w:cs="Arial"/>
          <w:kern w:val="0"/>
          <w:sz w:val="24"/>
          <w:szCs w:val="20"/>
          <w:lang w:eastAsia="pl-PL"/>
          <w14:ligatures w14:val="none"/>
        </w:rPr>
        <w:t>dla osób i podmiotów objętych</w:t>
      </w:r>
      <w:r w:rsidR="003D1114">
        <w:rPr>
          <w:rFonts w:ascii="Times" w:eastAsia="MS Mincho" w:hAnsi="Times" w:cs="Arial"/>
          <w:kern w:val="0"/>
          <w:sz w:val="24"/>
          <w:szCs w:val="20"/>
          <w:lang w:eastAsia="pl-PL"/>
          <w14:ligatures w14:val="none"/>
        </w:rPr>
        <w:t xml:space="preserve"> </w:t>
      </w:r>
      <w:r w:rsidR="00C640E9">
        <w:rPr>
          <w:rFonts w:ascii="Times" w:eastAsia="MS Mincho" w:hAnsi="Times" w:cs="Arial"/>
          <w:kern w:val="0"/>
          <w:sz w:val="24"/>
          <w:szCs w:val="20"/>
          <w:lang w:eastAsia="pl-PL"/>
          <w14:ligatures w14:val="none"/>
        </w:rPr>
        <w:t>skutkami</w:t>
      </w:r>
      <w:r w:rsidR="003D1114">
        <w:rPr>
          <w:rFonts w:ascii="Times" w:eastAsia="MS Mincho" w:hAnsi="Times" w:cs="Arial"/>
          <w:kern w:val="0"/>
          <w:sz w:val="24"/>
          <w:szCs w:val="20"/>
          <w:lang w:eastAsia="pl-PL"/>
          <w14:ligatures w14:val="none"/>
        </w:rPr>
        <w:t xml:space="preserve"> </w:t>
      </w:r>
      <w:r w:rsidR="003F0F3F">
        <w:rPr>
          <w:rFonts w:ascii="Times" w:eastAsia="MS Mincho" w:hAnsi="Times" w:cs="Arial"/>
          <w:kern w:val="0"/>
          <w:sz w:val="24"/>
          <w:szCs w:val="20"/>
          <w:lang w:eastAsia="pl-PL"/>
          <w14:ligatures w14:val="none"/>
        </w:rPr>
        <w:t xml:space="preserve">decyzji </w:t>
      </w:r>
      <w:r w:rsidR="000D2702" w:rsidRPr="000D2702">
        <w:rPr>
          <w:rFonts w:ascii="Times" w:eastAsia="MS Mincho" w:hAnsi="Times" w:cs="Arial"/>
          <w:kern w:val="0"/>
          <w:sz w:val="24"/>
          <w:szCs w:val="20"/>
          <w:lang w:eastAsia="pl-PL"/>
          <w14:ligatures w14:val="none"/>
        </w:rPr>
        <w:t xml:space="preserve">o </w:t>
      </w:r>
      <w:r w:rsidR="00DB49DC">
        <w:rPr>
          <w:rFonts w:ascii="Times" w:eastAsia="MS Mincho" w:hAnsi="Times" w:cs="Arial"/>
          <w:kern w:val="0"/>
          <w:sz w:val="24"/>
          <w:szCs w:val="20"/>
          <w:lang w:eastAsia="pl-PL"/>
          <w14:ligatures w14:val="none"/>
        </w:rPr>
        <w:t xml:space="preserve">ustaleniu </w:t>
      </w:r>
      <w:r w:rsidR="000D2702" w:rsidRPr="000D2702">
        <w:rPr>
          <w:rFonts w:ascii="Times" w:eastAsia="MS Mincho" w:hAnsi="Times" w:cs="Arial"/>
          <w:kern w:val="0"/>
          <w:sz w:val="24"/>
          <w:szCs w:val="20"/>
          <w:lang w:eastAsia="pl-PL"/>
          <w14:ligatures w14:val="none"/>
        </w:rPr>
        <w:t>lokalizacji inwestycji w zakresie Centralnego Portu Komunikacyjnego, zwanej dalej „decyzją lokalizacyjną”</w:t>
      </w:r>
      <w:r w:rsidR="00A5148E">
        <w:rPr>
          <w:rFonts w:ascii="Times" w:eastAsia="MS Mincho" w:hAnsi="Times" w:cs="Arial"/>
          <w:kern w:val="0"/>
          <w:sz w:val="24"/>
          <w:szCs w:val="20"/>
          <w:lang w:eastAsia="pl-PL"/>
          <w14:ligatures w14:val="none"/>
        </w:rPr>
        <w:t>,</w:t>
      </w:r>
      <w:r w:rsidR="004A71C9">
        <w:rPr>
          <w:rFonts w:ascii="Times" w:eastAsia="MS Mincho" w:hAnsi="Times" w:cs="Arial"/>
          <w:kern w:val="0"/>
          <w:sz w:val="24"/>
          <w:szCs w:val="20"/>
          <w:lang w:eastAsia="pl-PL"/>
          <w14:ligatures w14:val="none"/>
        </w:rPr>
        <w:t xml:space="preserve"> oraz</w:t>
      </w:r>
      <w:r w:rsidR="000D2702">
        <w:rPr>
          <w:rFonts w:ascii="Times" w:eastAsia="MS Mincho" w:hAnsi="Times" w:cs="Arial"/>
          <w:kern w:val="0"/>
          <w:sz w:val="24"/>
          <w:szCs w:val="20"/>
          <w:lang w:eastAsia="pl-PL"/>
          <w14:ligatures w14:val="none"/>
        </w:rPr>
        <w:t xml:space="preserve"> </w:t>
      </w:r>
      <w:r w:rsidR="00076EC9">
        <w:rPr>
          <w:rFonts w:ascii="Times" w:eastAsia="MS Mincho" w:hAnsi="Times" w:cs="Arial"/>
          <w:kern w:val="0"/>
          <w:sz w:val="24"/>
          <w:szCs w:val="20"/>
          <w:lang w:eastAsia="pl-PL"/>
          <w14:ligatures w14:val="none"/>
        </w:rPr>
        <w:t xml:space="preserve">rezygnacji z </w:t>
      </w:r>
      <w:r w:rsidR="00FC439C">
        <w:rPr>
          <w:rFonts w:ascii="Times" w:eastAsia="MS Mincho" w:hAnsi="Times" w:cs="Arial"/>
          <w:kern w:val="0"/>
          <w:sz w:val="24"/>
          <w:szCs w:val="20"/>
          <w:lang w:eastAsia="pl-PL"/>
          <w14:ligatures w14:val="none"/>
        </w:rPr>
        <w:t>przewidzianych w</w:t>
      </w:r>
      <w:r w:rsidR="00E2500E">
        <w:rPr>
          <w:rFonts w:ascii="Times" w:eastAsia="MS Mincho" w:hAnsi="Times" w:cs="Arial"/>
          <w:kern w:val="0"/>
          <w:sz w:val="24"/>
          <w:szCs w:val="20"/>
          <w:lang w:eastAsia="pl-PL"/>
          <w14:ligatures w14:val="none"/>
        </w:rPr>
        <w:t> </w:t>
      </w:r>
      <w:r w:rsidR="00FC439C">
        <w:rPr>
          <w:rFonts w:ascii="Times" w:eastAsia="MS Mincho" w:hAnsi="Times" w:cs="Arial"/>
          <w:kern w:val="0"/>
          <w:sz w:val="24"/>
          <w:szCs w:val="20"/>
          <w:lang w:eastAsia="pl-PL"/>
          <w14:ligatures w14:val="none"/>
        </w:rPr>
        <w:t xml:space="preserve">ustawie o CPK </w:t>
      </w:r>
      <w:r w:rsidR="00076EC9">
        <w:rPr>
          <w:rFonts w:ascii="Times" w:eastAsia="MS Mincho" w:hAnsi="Times" w:cs="Arial"/>
          <w:kern w:val="0"/>
          <w:sz w:val="24"/>
          <w:szCs w:val="20"/>
          <w:lang w:eastAsia="pl-PL"/>
          <w14:ligatures w14:val="none"/>
        </w:rPr>
        <w:t>rozwiązań uciążliwych dla obywateli</w:t>
      </w:r>
      <w:r w:rsidR="004A71C9">
        <w:rPr>
          <w:rFonts w:ascii="Times" w:eastAsia="MS Mincho" w:hAnsi="Times" w:cs="Arial"/>
          <w:kern w:val="0"/>
          <w:sz w:val="24"/>
          <w:szCs w:val="20"/>
          <w:lang w:eastAsia="pl-PL"/>
          <w14:ligatures w14:val="none"/>
        </w:rPr>
        <w:t>, przy jednoczesnym zoptymalizowaniu prowadzonych procesów inwestycyjnych</w:t>
      </w:r>
      <w:r w:rsidR="001C53EE" w:rsidRPr="001C53EE">
        <w:rPr>
          <w:rFonts w:ascii="Times" w:eastAsia="MS Mincho" w:hAnsi="Times" w:cs="Arial"/>
          <w:kern w:val="0"/>
          <w:sz w:val="24"/>
          <w:szCs w:val="20"/>
          <w:lang w:eastAsia="pl-PL"/>
          <w14:ligatures w14:val="none"/>
        </w:rPr>
        <w:t>.</w:t>
      </w:r>
    </w:p>
    <w:p w14:paraId="62B85089" w14:textId="485DA0C0" w:rsidR="00FF1848" w:rsidRDefault="006F6179" w:rsidP="00FF1848">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Pro</w:t>
      </w:r>
      <w:r w:rsidR="00157FC3">
        <w:rPr>
          <w:rFonts w:ascii="Times" w:eastAsia="MS Mincho" w:hAnsi="Times" w:cs="Arial"/>
          <w:kern w:val="0"/>
          <w:sz w:val="24"/>
          <w:szCs w:val="20"/>
          <w:lang w:eastAsia="pl-PL"/>
          <w14:ligatures w14:val="none"/>
        </w:rPr>
        <w:t>pozycja</w:t>
      </w:r>
      <w:r>
        <w:rPr>
          <w:rFonts w:ascii="Times" w:eastAsia="MS Mincho" w:hAnsi="Times" w:cs="Arial"/>
          <w:kern w:val="0"/>
          <w:sz w:val="24"/>
          <w:szCs w:val="20"/>
          <w:lang w:eastAsia="pl-PL"/>
          <w14:ligatures w14:val="none"/>
        </w:rPr>
        <w:t xml:space="preserve"> przewiduje wprowadzenie zmian m.in. </w:t>
      </w:r>
      <w:r w:rsidR="005164AA">
        <w:rPr>
          <w:rFonts w:ascii="Times" w:eastAsia="MS Mincho" w:hAnsi="Times" w:cs="Arial"/>
          <w:kern w:val="0"/>
          <w:sz w:val="24"/>
          <w:szCs w:val="20"/>
          <w:lang w:eastAsia="pl-PL"/>
          <w14:ligatures w14:val="none"/>
        </w:rPr>
        <w:t>dotyczących</w:t>
      </w:r>
      <w:r>
        <w:rPr>
          <w:rFonts w:ascii="Times" w:eastAsia="MS Mincho" w:hAnsi="Times" w:cs="Arial"/>
          <w:kern w:val="0"/>
          <w:sz w:val="24"/>
          <w:szCs w:val="20"/>
          <w:lang w:eastAsia="pl-PL"/>
          <w14:ligatures w14:val="none"/>
        </w:rPr>
        <w:t xml:space="preserve"> skutk</w:t>
      </w:r>
      <w:r w:rsidR="005164AA">
        <w:rPr>
          <w:rFonts w:ascii="Times" w:eastAsia="MS Mincho" w:hAnsi="Times" w:cs="Arial"/>
          <w:kern w:val="0"/>
          <w:sz w:val="24"/>
          <w:szCs w:val="20"/>
          <w:lang w:eastAsia="pl-PL"/>
          <w14:ligatures w14:val="none"/>
        </w:rPr>
        <w:t>ów</w:t>
      </w:r>
      <w:r>
        <w:rPr>
          <w:rFonts w:ascii="Times" w:eastAsia="MS Mincho" w:hAnsi="Times" w:cs="Arial"/>
          <w:kern w:val="0"/>
          <w:sz w:val="24"/>
          <w:szCs w:val="20"/>
          <w:lang w:eastAsia="pl-PL"/>
          <w14:ligatures w14:val="none"/>
        </w:rPr>
        <w:t xml:space="preserve"> wydania decyzji </w:t>
      </w:r>
      <w:r w:rsidR="004B4284">
        <w:rPr>
          <w:rFonts w:ascii="Times" w:eastAsia="MS Mincho" w:hAnsi="Times" w:cs="Arial"/>
          <w:kern w:val="0"/>
          <w:sz w:val="24"/>
          <w:szCs w:val="20"/>
          <w:lang w:eastAsia="pl-PL"/>
          <w14:ligatures w14:val="none"/>
        </w:rPr>
        <w:t>lokalizacyjn</w:t>
      </w:r>
      <w:r w:rsidR="000D2702">
        <w:rPr>
          <w:rFonts w:ascii="Times" w:eastAsia="MS Mincho" w:hAnsi="Times" w:cs="Arial"/>
          <w:kern w:val="0"/>
          <w:sz w:val="24"/>
          <w:szCs w:val="20"/>
          <w:lang w:eastAsia="pl-PL"/>
          <w14:ligatures w14:val="none"/>
        </w:rPr>
        <w:t>ej</w:t>
      </w:r>
      <w:r w:rsidR="004B4284">
        <w:rPr>
          <w:rFonts w:ascii="Times" w:eastAsia="MS Mincho" w:hAnsi="Times" w:cs="Arial"/>
          <w:kern w:val="0"/>
          <w:sz w:val="24"/>
          <w:szCs w:val="20"/>
          <w:lang w:eastAsia="pl-PL"/>
          <w14:ligatures w14:val="none"/>
        </w:rPr>
        <w:t>,</w:t>
      </w:r>
      <w:r>
        <w:rPr>
          <w:rFonts w:ascii="Times" w:eastAsia="MS Mincho" w:hAnsi="Times" w:cs="Arial"/>
          <w:kern w:val="0"/>
          <w:sz w:val="24"/>
          <w:szCs w:val="20"/>
          <w:lang w:eastAsia="pl-PL"/>
          <w14:ligatures w14:val="none"/>
        </w:rPr>
        <w:t xml:space="preserve"> wynikających z </w:t>
      </w:r>
      <w:r w:rsidR="00A047B3">
        <w:rPr>
          <w:rFonts w:ascii="Times" w:eastAsia="MS Mincho" w:hAnsi="Times" w:cs="Arial"/>
          <w:kern w:val="0"/>
          <w:sz w:val="24"/>
          <w:szCs w:val="20"/>
          <w:lang w:eastAsia="pl-PL"/>
          <w14:ligatures w14:val="none"/>
        </w:rPr>
        <w:t xml:space="preserve">potrzeb </w:t>
      </w:r>
      <w:r w:rsidR="006E3908">
        <w:rPr>
          <w:rFonts w:ascii="Times" w:eastAsia="MS Mincho" w:hAnsi="Times" w:cs="Arial"/>
          <w:kern w:val="0"/>
          <w:sz w:val="24"/>
          <w:szCs w:val="20"/>
          <w:lang w:eastAsia="pl-PL"/>
          <w14:ligatures w14:val="none"/>
        </w:rPr>
        <w:t xml:space="preserve">uwzględnienia </w:t>
      </w:r>
      <w:r w:rsidR="00B81D5B">
        <w:rPr>
          <w:rFonts w:ascii="Times" w:eastAsia="MS Mincho" w:hAnsi="Times" w:cs="Arial"/>
          <w:kern w:val="0"/>
          <w:sz w:val="24"/>
          <w:szCs w:val="20"/>
          <w:lang w:eastAsia="pl-PL"/>
          <w14:ligatures w14:val="none"/>
        </w:rPr>
        <w:t>sytuacji osób wywłaszczanych</w:t>
      </w:r>
      <w:r>
        <w:rPr>
          <w:rFonts w:ascii="Times" w:eastAsia="MS Mincho" w:hAnsi="Times" w:cs="Arial"/>
          <w:kern w:val="0"/>
          <w:sz w:val="24"/>
          <w:szCs w:val="20"/>
          <w:lang w:eastAsia="pl-PL"/>
          <w14:ligatures w14:val="none"/>
        </w:rPr>
        <w:t xml:space="preserve">, </w:t>
      </w:r>
      <w:r w:rsidR="00DC215C">
        <w:rPr>
          <w:rFonts w:ascii="Times" w:eastAsia="MS Mincho" w:hAnsi="Times" w:cs="Arial"/>
          <w:kern w:val="0"/>
          <w:sz w:val="24"/>
          <w:szCs w:val="20"/>
          <w:lang w:eastAsia="pl-PL"/>
          <w14:ligatures w14:val="none"/>
        </w:rPr>
        <w:t xml:space="preserve">zidentyfikowanych potrzeb związanych z prowadzonym procesem inwestycyjnym na obszarze objętym Inwestycją, </w:t>
      </w:r>
      <w:r>
        <w:rPr>
          <w:rFonts w:ascii="Times" w:eastAsia="MS Mincho" w:hAnsi="Times" w:cs="Arial"/>
          <w:kern w:val="0"/>
          <w:sz w:val="24"/>
          <w:szCs w:val="20"/>
          <w:lang w:eastAsia="pl-PL"/>
          <w14:ligatures w14:val="none"/>
        </w:rPr>
        <w:t>a także</w:t>
      </w:r>
      <w:r w:rsidR="007849D5">
        <w:rPr>
          <w:rFonts w:ascii="Times" w:eastAsia="MS Mincho" w:hAnsi="Times" w:cs="Arial"/>
          <w:kern w:val="0"/>
          <w:sz w:val="24"/>
          <w:szCs w:val="20"/>
          <w:lang w:eastAsia="pl-PL"/>
          <w14:ligatures w14:val="none"/>
        </w:rPr>
        <w:t xml:space="preserve"> z </w:t>
      </w:r>
      <w:r w:rsidR="00CD3F47">
        <w:rPr>
          <w:rFonts w:ascii="Times" w:eastAsia="MS Mincho" w:hAnsi="Times" w:cs="Arial"/>
          <w:kern w:val="0"/>
          <w:sz w:val="24"/>
          <w:szCs w:val="20"/>
          <w:lang w:eastAsia="pl-PL"/>
          <w14:ligatures w14:val="none"/>
        </w:rPr>
        <w:t>doświadczeń wynikających z</w:t>
      </w:r>
      <w:r w:rsidR="007F4228">
        <w:rPr>
          <w:rFonts w:ascii="Times" w:eastAsia="MS Mincho" w:hAnsi="Times" w:cs="Arial"/>
          <w:kern w:val="0"/>
          <w:sz w:val="24"/>
          <w:szCs w:val="20"/>
          <w:lang w:eastAsia="pl-PL"/>
          <w14:ligatures w14:val="none"/>
        </w:rPr>
        <w:t xml:space="preserve"> dotychczasowego </w:t>
      </w:r>
      <w:r w:rsidR="00EF0969">
        <w:rPr>
          <w:rFonts w:ascii="Times" w:eastAsia="MS Mincho" w:hAnsi="Times" w:cs="Arial"/>
          <w:kern w:val="0"/>
          <w:sz w:val="24"/>
          <w:szCs w:val="20"/>
          <w:lang w:eastAsia="pl-PL"/>
          <w14:ligatures w14:val="none"/>
        </w:rPr>
        <w:t>stosowania</w:t>
      </w:r>
      <w:r>
        <w:rPr>
          <w:rFonts w:ascii="Times" w:eastAsia="MS Mincho" w:hAnsi="Times" w:cs="Arial"/>
          <w:kern w:val="0"/>
          <w:sz w:val="24"/>
          <w:szCs w:val="20"/>
          <w:lang w:eastAsia="pl-PL"/>
          <w14:ligatures w14:val="none"/>
        </w:rPr>
        <w:t xml:space="preserve"> </w:t>
      </w:r>
      <w:r w:rsidR="007A4122">
        <w:rPr>
          <w:rFonts w:ascii="Times" w:eastAsia="MS Mincho" w:hAnsi="Times" w:cs="Arial"/>
          <w:kern w:val="0"/>
          <w:sz w:val="24"/>
          <w:szCs w:val="20"/>
          <w:lang w:eastAsia="pl-PL"/>
          <w14:ligatures w14:val="none"/>
        </w:rPr>
        <w:t xml:space="preserve">nowego </w:t>
      </w:r>
      <w:r>
        <w:rPr>
          <w:rFonts w:ascii="Times" w:eastAsia="MS Mincho" w:hAnsi="Times" w:cs="Arial"/>
          <w:kern w:val="0"/>
          <w:sz w:val="24"/>
          <w:szCs w:val="20"/>
          <w:lang w:eastAsia="pl-PL"/>
          <w14:ligatures w14:val="none"/>
        </w:rPr>
        <w:t>narzędzi</w:t>
      </w:r>
      <w:r w:rsidR="007A4122">
        <w:rPr>
          <w:rFonts w:ascii="Times" w:eastAsia="MS Mincho" w:hAnsi="Times" w:cs="Arial"/>
          <w:kern w:val="0"/>
          <w:sz w:val="24"/>
          <w:szCs w:val="20"/>
          <w:lang w:eastAsia="pl-PL"/>
          <w14:ligatures w14:val="none"/>
        </w:rPr>
        <w:t>a</w:t>
      </w:r>
      <w:r>
        <w:rPr>
          <w:rFonts w:ascii="Times" w:eastAsia="MS Mincho" w:hAnsi="Times" w:cs="Arial"/>
          <w:kern w:val="0"/>
          <w:sz w:val="24"/>
          <w:szCs w:val="20"/>
          <w:lang w:eastAsia="pl-PL"/>
          <w14:ligatures w14:val="none"/>
        </w:rPr>
        <w:t xml:space="preserve"> </w:t>
      </w:r>
      <w:r w:rsidR="007A4122">
        <w:rPr>
          <w:rFonts w:ascii="Times" w:eastAsia="MS Mincho" w:hAnsi="Times" w:cs="Arial"/>
          <w:kern w:val="0"/>
          <w:sz w:val="24"/>
          <w:szCs w:val="20"/>
          <w:lang w:eastAsia="pl-PL"/>
          <w14:ligatures w14:val="none"/>
        </w:rPr>
        <w:t xml:space="preserve">dotyczącego </w:t>
      </w:r>
      <w:r w:rsidR="007849D5">
        <w:rPr>
          <w:rFonts w:ascii="Times" w:eastAsia="MS Mincho" w:hAnsi="Times" w:cs="Arial"/>
          <w:kern w:val="0"/>
          <w:sz w:val="24"/>
          <w:szCs w:val="20"/>
          <w:lang w:eastAsia="pl-PL"/>
          <w14:ligatures w14:val="none"/>
        </w:rPr>
        <w:t>dobrowoln</w:t>
      </w:r>
      <w:r w:rsidR="00907013">
        <w:rPr>
          <w:rFonts w:ascii="Times" w:eastAsia="MS Mincho" w:hAnsi="Times" w:cs="Arial"/>
          <w:kern w:val="0"/>
          <w:sz w:val="24"/>
          <w:szCs w:val="20"/>
          <w:lang w:eastAsia="pl-PL"/>
          <w14:ligatures w14:val="none"/>
        </w:rPr>
        <w:t>ego</w:t>
      </w:r>
      <w:r w:rsidR="007849D5">
        <w:rPr>
          <w:rFonts w:ascii="Times" w:eastAsia="MS Mincho" w:hAnsi="Times" w:cs="Arial"/>
          <w:kern w:val="0"/>
          <w:sz w:val="24"/>
          <w:szCs w:val="20"/>
          <w:lang w:eastAsia="pl-PL"/>
          <w14:ligatures w14:val="none"/>
        </w:rPr>
        <w:t xml:space="preserve"> </w:t>
      </w:r>
      <w:r>
        <w:rPr>
          <w:rFonts w:ascii="Times" w:eastAsia="MS Mincho" w:hAnsi="Times" w:cs="Arial"/>
          <w:kern w:val="0"/>
          <w:sz w:val="24"/>
          <w:szCs w:val="20"/>
          <w:lang w:eastAsia="pl-PL"/>
          <w14:ligatures w14:val="none"/>
        </w:rPr>
        <w:t>pozyskiwani</w:t>
      </w:r>
      <w:r w:rsidR="00C865BA">
        <w:rPr>
          <w:rFonts w:ascii="Times" w:eastAsia="MS Mincho" w:hAnsi="Times" w:cs="Arial"/>
          <w:kern w:val="0"/>
          <w:sz w:val="24"/>
          <w:szCs w:val="20"/>
          <w:lang w:eastAsia="pl-PL"/>
          <w14:ligatures w14:val="none"/>
        </w:rPr>
        <w:t>a</w:t>
      </w:r>
      <w:r>
        <w:rPr>
          <w:rFonts w:ascii="Times" w:eastAsia="MS Mincho" w:hAnsi="Times" w:cs="Arial"/>
          <w:kern w:val="0"/>
          <w:sz w:val="24"/>
          <w:szCs w:val="20"/>
          <w:lang w:eastAsia="pl-PL"/>
          <w14:ligatures w14:val="none"/>
        </w:rPr>
        <w:t xml:space="preserve"> nieruchomości </w:t>
      </w:r>
      <w:r w:rsidR="007A4122">
        <w:rPr>
          <w:rFonts w:ascii="Times" w:eastAsia="MS Mincho" w:hAnsi="Times" w:cs="Arial"/>
          <w:kern w:val="0"/>
          <w:sz w:val="24"/>
          <w:szCs w:val="20"/>
          <w:lang w:eastAsia="pl-PL"/>
          <w14:ligatures w14:val="none"/>
        </w:rPr>
        <w:t xml:space="preserve">na potrzeby </w:t>
      </w:r>
      <w:r w:rsidR="00EB5805">
        <w:rPr>
          <w:rFonts w:ascii="Times" w:eastAsia="MS Mincho" w:hAnsi="Times" w:cs="Arial"/>
          <w:kern w:val="0"/>
          <w:sz w:val="24"/>
          <w:szCs w:val="20"/>
          <w:lang w:eastAsia="pl-PL"/>
          <w14:ligatures w14:val="none"/>
        </w:rPr>
        <w:t>Inwestycji</w:t>
      </w:r>
      <w:r w:rsidR="007A4122">
        <w:rPr>
          <w:rFonts w:ascii="Times" w:eastAsia="MS Mincho" w:hAnsi="Times" w:cs="Arial"/>
          <w:kern w:val="0"/>
          <w:sz w:val="24"/>
          <w:szCs w:val="20"/>
          <w:lang w:eastAsia="pl-PL"/>
          <w14:ligatures w14:val="none"/>
        </w:rPr>
        <w:t xml:space="preserve">, to jest </w:t>
      </w:r>
      <w:r w:rsidR="008831CB">
        <w:rPr>
          <w:rFonts w:ascii="Times" w:eastAsia="MS Mincho" w:hAnsi="Times" w:cs="Arial"/>
          <w:kern w:val="0"/>
          <w:sz w:val="24"/>
          <w:szCs w:val="20"/>
          <w:lang w:eastAsia="pl-PL"/>
          <w14:ligatures w14:val="none"/>
        </w:rPr>
        <w:t>tzw. P</w:t>
      </w:r>
      <w:r>
        <w:rPr>
          <w:rFonts w:ascii="Times" w:eastAsia="MS Mincho" w:hAnsi="Times" w:cs="Arial"/>
          <w:kern w:val="0"/>
          <w:sz w:val="24"/>
          <w:szCs w:val="20"/>
          <w:lang w:eastAsia="pl-PL"/>
          <w14:ligatures w14:val="none"/>
        </w:rPr>
        <w:t>rogram</w:t>
      </w:r>
      <w:r w:rsidR="007849D5">
        <w:rPr>
          <w:rFonts w:ascii="Times" w:eastAsia="MS Mincho" w:hAnsi="Times" w:cs="Arial"/>
          <w:kern w:val="0"/>
          <w:sz w:val="24"/>
          <w:szCs w:val="20"/>
          <w:lang w:eastAsia="pl-PL"/>
          <w14:ligatures w14:val="none"/>
        </w:rPr>
        <w:t>u</w:t>
      </w:r>
      <w:r>
        <w:rPr>
          <w:rFonts w:ascii="Times" w:eastAsia="MS Mincho" w:hAnsi="Times" w:cs="Arial"/>
          <w:kern w:val="0"/>
          <w:sz w:val="24"/>
          <w:szCs w:val="20"/>
          <w:lang w:eastAsia="pl-PL"/>
          <w14:ligatures w14:val="none"/>
        </w:rPr>
        <w:t xml:space="preserve"> </w:t>
      </w:r>
      <w:r w:rsidR="007849D5">
        <w:rPr>
          <w:rFonts w:ascii="Times" w:eastAsia="MS Mincho" w:hAnsi="Times" w:cs="Arial"/>
          <w:kern w:val="0"/>
          <w:sz w:val="24"/>
          <w:szCs w:val="20"/>
          <w:lang w:eastAsia="pl-PL"/>
          <w14:ligatures w14:val="none"/>
        </w:rPr>
        <w:t>Dobrowolnych</w:t>
      </w:r>
      <w:r>
        <w:rPr>
          <w:rFonts w:ascii="Times" w:eastAsia="MS Mincho" w:hAnsi="Times" w:cs="Arial"/>
          <w:kern w:val="0"/>
          <w:sz w:val="24"/>
          <w:szCs w:val="20"/>
          <w:lang w:eastAsia="pl-PL"/>
          <w14:ligatures w14:val="none"/>
        </w:rPr>
        <w:t xml:space="preserve"> Nabyć. </w:t>
      </w:r>
    </w:p>
    <w:p w14:paraId="708A7FB0" w14:textId="77777777" w:rsidR="004845F1" w:rsidRDefault="004845F1" w:rsidP="00FF1848">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p>
    <w:p w14:paraId="410D736A" w14:textId="438E9237" w:rsidR="00D97EA5" w:rsidRPr="004845F1" w:rsidRDefault="004845F1" w:rsidP="004845F1">
      <w:pPr>
        <w:suppressAutoHyphens/>
        <w:autoSpaceDE w:val="0"/>
        <w:autoSpaceDN w:val="0"/>
        <w:adjustRightInd w:val="0"/>
        <w:spacing w:after="0" w:line="360" w:lineRule="auto"/>
        <w:ind w:firstLine="567"/>
        <w:jc w:val="both"/>
        <w:rPr>
          <w:rFonts w:ascii="Times" w:eastAsia="MS Mincho" w:hAnsi="Times" w:cs="Arial"/>
          <w:b/>
          <w:bCs/>
          <w:kern w:val="0"/>
          <w:sz w:val="24"/>
          <w:szCs w:val="24"/>
          <w:lang w:eastAsia="pl-PL"/>
          <w14:ligatures w14:val="none"/>
        </w:rPr>
      </w:pPr>
      <w:r w:rsidRPr="004845F1">
        <w:rPr>
          <w:rFonts w:ascii="Times" w:eastAsia="MS Mincho" w:hAnsi="Times" w:cs="Arial"/>
          <w:b/>
          <w:bCs/>
          <w:kern w:val="0"/>
          <w:sz w:val="24"/>
          <w:szCs w:val="24"/>
          <w:lang w:eastAsia="pl-PL"/>
          <w14:ligatures w14:val="none"/>
        </w:rPr>
        <w:t>I. Zmiany związane ze skutkami decyzji lokalizacyjnej</w:t>
      </w:r>
    </w:p>
    <w:p w14:paraId="6C4297F4" w14:textId="13684585" w:rsidR="005446CE" w:rsidRDefault="00AF03F1" w:rsidP="008F71F2">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sidRPr="00AF03F1">
        <w:rPr>
          <w:rFonts w:ascii="Times" w:eastAsia="MS Mincho" w:hAnsi="Times" w:cs="Arial"/>
          <w:kern w:val="0"/>
          <w:sz w:val="24"/>
          <w:szCs w:val="24"/>
          <w:lang w:eastAsia="pl-PL"/>
          <w14:ligatures w14:val="none"/>
        </w:rPr>
        <w:t xml:space="preserve">W obecnym stanie prawnym, w związku z brakiem </w:t>
      </w:r>
      <w:r w:rsidR="0053234F">
        <w:rPr>
          <w:rFonts w:ascii="Times" w:eastAsia="MS Mincho" w:hAnsi="Times" w:cs="Arial"/>
          <w:kern w:val="0"/>
          <w:sz w:val="24"/>
          <w:szCs w:val="24"/>
          <w:lang w:eastAsia="pl-PL"/>
          <w14:ligatures w14:val="none"/>
        </w:rPr>
        <w:t>formalnego powiązania</w:t>
      </w:r>
      <w:r w:rsidRPr="00AF03F1">
        <w:rPr>
          <w:rFonts w:ascii="Times" w:eastAsia="MS Mincho" w:hAnsi="Times" w:cs="Arial"/>
          <w:kern w:val="0"/>
          <w:sz w:val="24"/>
          <w:szCs w:val="24"/>
          <w:lang w:eastAsia="pl-PL"/>
          <w14:ligatures w14:val="none"/>
        </w:rPr>
        <w:t xml:space="preserve"> wywłaszczenia z</w:t>
      </w:r>
      <w:r w:rsidR="005164AA">
        <w:rPr>
          <w:rFonts w:ascii="Times" w:eastAsia="MS Mincho" w:hAnsi="Times" w:cs="Arial"/>
          <w:kern w:val="0"/>
          <w:sz w:val="24"/>
          <w:szCs w:val="24"/>
          <w:lang w:eastAsia="pl-PL"/>
          <w14:ligatures w14:val="none"/>
        </w:rPr>
        <w:t> </w:t>
      </w:r>
      <w:r w:rsidRPr="00AF03F1">
        <w:rPr>
          <w:rFonts w:ascii="Times" w:eastAsia="MS Mincho" w:hAnsi="Times" w:cs="Arial"/>
          <w:kern w:val="0"/>
          <w:sz w:val="24"/>
          <w:szCs w:val="24"/>
          <w:lang w:eastAsia="pl-PL"/>
          <w14:ligatures w14:val="none"/>
        </w:rPr>
        <w:t>wypłatą odszkodowania, prawdopodobna jest sytuacja, która nierzadko ma miejsce w toku procesów inwestycyjnych realizowanych na podstawie innych specustaw, w</w:t>
      </w:r>
      <w:r w:rsidR="002751AF" w:rsidRPr="0584FB69">
        <w:rPr>
          <w:rFonts w:ascii="Times" w:eastAsia="MS Mincho" w:hAnsi="Times" w:cs="Arial"/>
          <w:sz w:val="24"/>
          <w:szCs w:val="24"/>
          <w:lang w:eastAsia="pl-PL"/>
        </w:rPr>
        <w:t> </w:t>
      </w:r>
      <w:r w:rsidRPr="00AF03F1">
        <w:rPr>
          <w:rFonts w:ascii="Times" w:eastAsia="MS Mincho" w:hAnsi="Times" w:cs="Arial"/>
          <w:kern w:val="0"/>
          <w:sz w:val="24"/>
          <w:szCs w:val="24"/>
          <w:lang w:eastAsia="pl-PL"/>
          <w14:ligatures w14:val="none"/>
        </w:rPr>
        <w:t xml:space="preserve">której osoba wywłaszczona może nie otrzymać nawet zaliczki na odszkodowanie przed nadejściem terminu na opuszczenie nieruchomości. </w:t>
      </w:r>
      <w:r w:rsidR="000F1BC9" w:rsidRPr="5397A652">
        <w:rPr>
          <w:rFonts w:ascii="Times" w:eastAsia="MS Mincho" w:hAnsi="Times" w:cs="Arial"/>
          <w:sz w:val="24"/>
          <w:szCs w:val="24"/>
          <w:lang w:eastAsia="pl-PL"/>
        </w:rPr>
        <w:t xml:space="preserve">W związku z </w:t>
      </w:r>
      <w:r w:rsidR="00202EF4" w:rsidRPr="5397A652">
        <w:rPr>
          <w:rFonts w:ascii="Times" w:eastAsia="MS Mincho" w:hAnsi="Times" w:cs="Arial"/>
          <w:sz w:val="24"/>
          <w:szCs w:val="24"/>
          <w:lang w:eastAsia="pl-PL"/>
        </w:rPr>
        <w:t>tym p</w:t>
      </w:r>
      <w:r w:rsidR="002939CA" w:rsidRPr="5397A652">
        <w:rPr>
          <w:rFonts w:ascii="Times" w:eastAsia="MS Mincho" w:hAnsi="Times" w:cs="Arial"/>
          <w:sz w:val="24"/>
          <w:szCs w:val="24"/>
          <w:lang w:eastAsia="pl-PL"/>
        </w:rPr>
        <w:t>roponuje się</w:t>
      </w:r>
      <w:r w:rsidR="00B80FA2">
        <w:rPr>
          <w:rFonts w:ascii="Times" w:eastAsia="MS Mincho" w:hAnsi="Times" w:cs="Arial"/>
          <w:kern w:val="0"/>
          <w:sz w:val="24"/>
          <w:szCs w:val="24"/>
          <w:lang w:eastAsia="pl-PL"/>
          <w14:ligatures w14:val="none"/>
        </w:rPr>
        <w:t xml:space="preserve"> </w:t>
      </w:r>
      <w:r w:rsidR="00B4137D">
        <w:rPr>
          <w:rFonts w:ascii="Times" w:eastAsia="MS Mincho" w:hAnsi="Times" w:cs="Arial"/>
          <w:kern w:val="0"/>
          <w:sz w:val="24"/>
          <w:szCs w:val="24"/>
          <w:lang w:eastAsia="pl-PL"/>
          <w14:ligatures w14:val="none"/>
        </w:rPr>
        <w:t>w ustawie o CPK</w:t>
      </w:r>
      <w:r w:rsidR="002939CA">
        <w:rPr>
          <w:rFonts w:ascii="Times" w:eastAsia="MS Mincho" w:hAnsi="Times" w:cs="Arial"/>
          <w:kern w:val="0"/>
          <w:sz w:val="24"/>
          <w:szCs w:val="24"/>
          <w:lang w:eastAsia="pl-PL"/>
          <w14:ligatures w14:val="none"/>
        </w:rPr>
        <w:t xml:space="preserve"> </w:t>
      </w:r>
      <w:r w:rsidR="00474952">
        <w:rPr>
          <w:rFonts w:ascii="Times" w:eastAsia="MS Mincho" w:hAnsi="Times" w:cs="Arial"/>
          <w:kern w:val="0"/>
          <w:sz w:val="24"/>
          <w:szCs w:val="24"/>
          <w:lang w:eastAsia="pl-PL"/>
          <w14:ligatures w14:val="none"/>
        </w:rPr>
        <w:t xml:space="preserve">zmianę </w:t>
      </w:r>
      <w:r w:rsidR="008A401F">
        <w:rPr>
          <w:rFonts w:ascii="Times" w:eastAsia="MS Mincho" w:hAnsi="Times" w:cs="Arial"/>
          <w:kern w:val="0"/>
          <w:sz w:val="24"/>
          <w:szCs w:val="24"/>
          <w:lang w:eastAsia="pl-PL"/>
          <w14:ligatures w14:val="none"/>
        </w:rPr>
        <w:t>kon</w:t>
      </w:r>
      <w:r w:rsidR="005876F2">
        <w:rPr>
          <w:rFonts w:ascii="Times" w:eastAsia="MS Mincho" w:hAnsi="Times" w:cs="Arial"/>
          <w:kern w:val="0"/>
          <w:sz w:val="24"/>
          <w:szCs w:val="24"/>
          <w:lang w:eastAsia="pl-PL"/>
          <w14:ligatures w14:val="none"/>
        </w:rPr>
        <w:t xml:space="preserve">strukcji </w:t>
      </w:r>
      <w:r w:rsidR="004C2741">
        <w:rPr>
          <w:rFonts w:ascii="Times" w:eastAsia="MS Mincho" w:hAnsi="Times" w:cs="Arial"/>
          <w:kern w:val="0"/>
          <w:sz w:val="24"/>
          <w:szCs w:val="24"/>
          <w:lang w:eastAsia="pl-PL"/>
          <w14:ligatures w14:val="none"/>
        </w:rPr>
        <w:t>następstw</w:t>
      </w:r>
      <w:r w:rsidR="00660F1F">
        <w:rPr>
          <w:rFonts w:ascii="Times" w:eastAsia="MS Mincho" w:hAnsi="Times" w:cs="Arial"/>
          <w:kern w:val="0"/>
          <w:sz w:val="24"/>
          <w:szCs w:val="24"/>
          <w:lang w:eastAsia="pl-PL"/>
          <w14:ligatures w14:val="none"/>
        </w:rPr>
        <w:t xml:space="preserve"> decyzji lokalizacyjnej</w:t>
      </w:r>
      <w:r w:rsidRPr="30C6553B">
        <w:rPr>
          <w:rFonts w:ascii="Times" w:eastAsia="MS Mincho" w:hAnsi="Times" w:cs="Arial"/>
          <w:sz w:val="24"/>
          <w:szCs w:val="24"/>
          <w:lang w:eastAsia="pl-PL"/>
        </w:rPr>
        <w:t>,</w:t>
      </w:r>
      <w:r w:rsidR="006B7B1A">
        <w:rPr>
          <w:rFonts w:ascii="Times" w:eastAsia="MS Mincho" w:hAnsi="Times" w:cs="Arial"/>
          <w:kern w:val="0"/>
          <w:sz w:val="24"/>
          <w:szCs w:val="24"/>
          <w:lang w:eastAsia="pl-PL"/>
          <w14:ligatures w14:val="none"/>
        </w:rPr>
        <w:t xml:space="preserve"> tj.</w:t>
      </w:r>
      <w:r w:rsidR="00762B98">
        <w:rPr>
          <w:rFonts w:ascii="Times" w:eastAsia="MS Mincho" w:hAnsi="Times" w:cs="Arial"/>
          <w:kern w:val="0"/>
          <w:sz w:val="24"/>
          <w:szCs w:val="24"/>
          <w:lang w:eastAsia="pl-PL"/>
          <w14:ligatures w14:val="none"/>
        </w:rPr>
        <w:t xml:space="preserve"> </w:t>
      </w:r>
      <w:r w:rsidR="00490D32" w:rsidRPr="00490D32">
        <w:rPr>
          <w:rFonts w:ascii="Times" w:eastAsia="MS Mincho" w:hAnsi="Times" w:cs="Arial"/>
          <w:kern w:val="0"/>
          <w:sz w:val="24"/>
          <w:szCs w:val="24"/>
          <w:lang w:eastAsia="pl-PL"/>
          <w14:ligatures w14:val="none"/>
        </w:rPr>
        <w:t xml:space="preserve">przyjęcie </w:t>
      </w:r>
      <w:r w:rsidR="00C97590">
        <w:rPr>
          <w:rFonts w:ascii="Times" w:eastAsia="MS Mincho" w:hAnsi="Times" w:cs="Arial"/>
          <w:kern w:val="0"/>
          <w:sz w:val="24"/>
          <w:szCs w:val="24"/>
          <w:lang w:eastAsia="pl-PL"/>
          <w14:ligatures w14:val="none"/>
        </w:rPr>
        <w:t>rozwiązania</w:t>
      </w:r>
      <w:r w:rsidR="00490D32" w:rsidRPr="00490D32">
        <w:rPr>
          <w:rFonts w:ascii="Times" w:eastAsia="MS Mincho" w:hAnsi="Times" w:cs="Arial"/>
          <w:kern w:val="0"/>
          <w:sz w:val="24"/>
          <w:szCs w:val="24"/>
          <w:lang w:eastAsia="pl-PL"/>
          <w14:ligatures w14:val="none"/>
        </w:rPr>
        <w:t xml:space="preserve"> </w:t>
      </w:r>
      <w:r w:rsidR="00AE40B1">
        <w:rPr>
          <w:rFonts w:ascii="Times" w:eastAsia="MS Mincho" w:hAnsi="Times" w:cs="Arial"/>
          <w:kern w:val="0"/>
          <w:sz w:val="24"/>
          <w:szCs w:val="24"/>
          <w:lang w:eastAsia="pl-PL"/>
          <w14:ligatures w14:val="none"/>
        </w:rPr>
        <w:t>polegającego na</w:t>
      </w:r>
      <w:r w:rsidR="00490D32" w:rsidRPr="00490D32">
        <w:rPr>
          <w:rFonts w:ascii="Times" w:eastAsia="MS Mincho" w:hAnsi="Times" w:cs="Arial"/>
          <w:kern w:val="0"/>
          <w:sz w:val="24"/>
          <w:szCs w:val="24"/>
          <w:lang w:eastAsia="pl-PL"/>
          <w14:ligatures w14:val="none"/>
        </w:rPr>
        <w:t xml:space="preserve"> </w:t>
      </w:r>
      <w:r w:rsidR="00DD3DF5">
        <w:rPr>
          <w:rFonts w:ascii="Times" w:eastAsia="MS Mincho" w:hAnsi="Times" w:cs="Arial"/>
          <w:kern w:val="0"/>
          <w:sz w:val="24"/>
          <w:szCs w:val="24"/>
          <w:lang w:eastAsia="pl-PL"/>
          <w14:ligatures w14:val="none"/>
        </w:rPr>
        <w:t>wprowadzeni</w:t>
      </w:r>
      <w:r w:rsidR="00AE40B1">
        <w:rPr>
          <w:rFonts w:ascii="Times" w:eastAsia="MS Mincho" w:hAnsi="Times" w:cs="Arial"/>
          <w:kern w:val="0"/>
          <w:sz w:val="24"/>
          <w:szCs w:val="24"/>
          <w:lang w:eastAsia="pl-PL"/>
          <w14:ligatures w14:val="none"/>
        </w:rPr>
        <w:t>u</w:t>
      </w:r>
      <w:r w:rsidR="00DD3DF5">
        <w:rPr>
          <w:rFonts w:ascii="Times" w:eastAsia="MS Mincho" w:hAnsi="Times" w:cs="Arial"/>
          <w:kern w:val="0"/>
          <w:sz w:val="24"/>
          <w:szCs w:val="24"/>
          <w:lang w:eastAsia="pl-PL"/>
          <w14:ligatures w14:val="none"/>
        </w:rPr>
        <w:t xml:space="preserve"> możliwości nadania przez wojewodę</w:t>
      </w:r>
      <w:r w:rsidR="00490D32" w:rsidRPr="00490D32">
        <w:rPr>
          <w:rFonts w:ascii="Times" w:eastAsia="MS Mincho" w:hAnsi="Times" w:cs="Arial"/>
          <w:kern w:val="0"/>
          <w:sz w:val="24"/>
          <w:szCs w:val="24"/>
          <w:lang w:eastAsia="pl-PL"/>
          <w14:ligatures w14:val="none"/>
        </w:rPr>
        <w:t xml:space="preserve"> decyzji lokalizacyjnej rygoru natychmiastowej wykonalności, którego skutkiem określonym w ustawie o CPK będzie </w:t>
      </w:r>
      <w:r w:rsidR="00302547">
        <w:rPr>
          <w:rFonts w:ascii="Times" w:eastAsia="MS Mincho" w:hAnsi="Times" w:cs="Arial"/>
          <w:kern w:val="0"/>
          <w:sz w:val="24"/>
          <w:szCs w:val="24"/>
          <w:lang w:eastAsia="pl-PL"/>
          <w14:ligatures w14:val="none"/>
        </w:rPr>
        <w:t xml:space="preserve">m.in. </w:t>
      </w:r>
      <w:r w:rsidR="000604B2">
        <w:rPr>
          <w:rFonts w:ascii="Times" w:eastAsia="MS Mincho" w:hAnsi="Times" w:cs="Arial"/>
          <w:kern w:val="0"/>
          <w:sz w:val="24"/>
          <w:szCs w:val="24"/>
          <w:lang w:eastAsia="pl-PL"/>
          <w14:ligatures w14:val="none"/>
        </w:rPr>
        <w:t>wszczęci</w:t>
      </w:r>
      <w:r w:rsidR="00714A73">
        <w:rPr>
          <w:rFonts w:ascii="Times" w:eastAsia="MS Mincho" w:hAnsi="Times" w:cs="Arial"/>
          <w:kern w:val="0"/>
          <w:sz w:val="24"/>
          <w:szCs w:val="24"/>
          <w:lang w:eastAsia="pl-PL"/>
          <w14:ligatures w14:val="none"/>
        </w:rPr>
        <w:t>e</w:t>
      </w:r>
      <w:r w:rsidR="000604B2">
        <w:rPr>
          <w:rFonts w:ascii="Times" w:eastAsia="MS Mincho" w:hAnsi="Times" w:cs="Arial"/>
          <w:kern w:val="0"/>
          <w:sz w:val="24"/>
          <w:szCs w:val="24"/>
          <w:lang w:eastAsia="pl-PL"/>
          <w14:ligatures w14:val="none"/>
        </w:rPr>
        <w:t xml:space="preserve"> postępowania w sprawie ustalenia wysokości odszkodowania</w:t>
      </w:r>
      <w:r w:rsidR="00AE40B1">
        <w:rPr>
          <w:rFonts w:ascii="Times" w:eastAsia="MS Mincho" w:hAnsi="Times" w:cs="Arial"/>
          <w:kern w:val="0"/>
          <w:sz w:val="24"/>
          <w:szCs w:val="24"/>
          <w:lang w:eastAsia="pl-PL"/>
          <w14:ligatures w14:val="none"/>
        </w:rPr>
        <w:t xml:space="preserve">, przy jednoczesnym </w:t>
      </w:r>
      <w:r w:rsidR="009E0BCB">
        <w:rPr>
          <w:rFonts w:ascii="Times" w:eastAsia="MS Mincho" w:hAnsi="Times" w:cs="Arial"/>
          <w:kern w:val="0"/>
          <w:sz w:val="24"/>
          <w:szCs w:val="24"/>
          <w:lang w:eastAsia="pl-PL"/>
          <w14:ligatures w14:val="none"/>
        </w:rPr>
        <w:t xml:space="preserve">zagwarantowaniu uprawnienia </w:t>
      </w:r>
      <w:r w:rsidR="00FB3787">
        <w:rPr>
          <w:rFonts w:ascii="Times" w:eastAsia="MS Mincho" w:hAnsi="Times" w:cs="Arial"/>
          <w:kern w:val="0"/>
          <w:sz w:val="24"/>
          <w:szCs w:val="24"/>
          <w:lang w:eastAsia="pl-PL"/>
          <w14:ligatures w14:val="none"/>
        </w:rPr>
        <w:t xml:space="preserve">Spółki Celowej </w:t>
      </w:r>
      <w:r w:rsidR="00D1039D" w:rsidRPr="00D1039D">
        <w:rPr>
          <w:rFonts w:ascii="Times" w:eastAsia="MS Mincho" w:hAnsi="Times" w:cs="Arial"/>
          <w:kern w:val="0"/>
          <w:sz w:val="24"/>
          <w:szCs w:val="24"/>
          <w:lang w:eastAsia="pl-PL"/>
          <w14:ligatures w14:val="none"/>
        </w:rPr>
        <w:t xml:space="preserve">w rozumieniu art. 2 pkt 10 ustawy o CPK </w:t>
      </w:r>
      <w:r w:rsidR="009E0BCB">
        <w:rPr>
          <w:rFonts w:ascii="Times" w:eastAsia="MS Mincho" w:hAnsi="Times" w:cs="Arial"/>
          <w:kern w:val="0"/>
          <w:sz w:val="24"/>
          <w:szCs w:val="24"/>
          <w:lang w:eastAsia="pl-PL"/>
          <w14:ligatures w14:val="none"/>
        </w:rPr>
        <w:t>do dysponowania nieruchomością na cele budowlane</w:t>
      </w:r>
      <w:r w:rsidR="00F42C63">
        <w:rPr>
          <w:rFonts w:ascii="Times" w:eastAsia="MS Mincho" w:hAnsi="Times" w:cs="Arial"/>
          <w:kern w:val="0"/>
          <w:sz w:val="24"/>
          <w:szCs w:val="24"/>
          <w:lang w:eastAsia="pl-PL"/>
          <w14:ligatures w14:val="none"/>
        </w:rPr>
        <w:t>.</w:t>
      </w:r>
    </w:p>
    <w:p w14:paraId="20F6EE42" w14:textId="6D7656B3" w:rsidR="00FF1848" w:rsidRDefault="00D25B30" w:rsidP="00FF1848">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 xml:space="preserve">Realizację tej koncepcji zawarto w </w:t>
      </w:r>
      <w:r w:rsidR="005F3F21">
        <w:rPr>
          <w:rFonts w:ascii="Times" w:eastAsia="MS Mincho" w:hAnsi="Times" w:cs="Arial"/>
          <w:kern w:val="0"/>
          <w:sz w:val="24"/>
          <w:szCs w:val="20"/>
          <w:lang w:eastAsia="pl-PL"/>
          <w14:ligatures w14:val="none"/>
        </w:rPr>
        <w:t>projektowanym art.</w:t>
      </w:r>
      <w:r>
        <w:rPr>
          <w:rFonts w:ascii="Times" w:eastAsia="MS Mincho" w:hAnsi="Times" w:cs="Arial"/>
          <w:kern w:val="0"/>
          <w:sz w:val="24"/>
          <w:szCs w:val="20"/>
          <w:lang w:eastAsia="pl-PL"/>
          <w14:ligatures w14:val="none"/>
        </w:rPr>
        <w:t xml:space="preserve"> </w:t>
      </w:r>
      <w:r w:rsidR="00460823">
        <w:rPr>
          <w:rFonts w:ascii="Times" w:eastAsia="MS Mincho" w:hAnsi="Times" w:cs="Arial"/>
          <w:kern w:val="0"/>
          <w:sz w:val="24"/>
          <w:szCs w:val="20"/>
          <w:lang w:eastAsia="pl-PL"/>
          <w14:ligatures w14:val="none"/>
        </w:rPr>
        <w:t xml:space="preserve">59a ust. 2, który </w:t>
      </w:r>
      <w:r w:rsidR="00F469C5">
        <w:rPr>
          <w:rFonts w:ascii="Times" w:eastAsia="MS Mincho" w:hAnsi="Times" w:cs="Arial"/>
          <w:kern w:val="0"/>
          <w:sz w:val="24"/>
          <w:szCs w:val="20"/>
          <w:lang w:eastAsia="pl-PL"/>
          <w14:ligatures w14:val="none"/>
        </w:rPr>
        <w:t>z</w:t>
      </w:r>
      <w:r w:rsidR="00F469C5" w:rsidRPr="000C3BA1">
        <w:rPr>
          <w:rFonts w:ascii="Times" w:eastAsia="MS Mincho" w:hAnsi="Times" w:cs="Arial"/>
          <w:kern w:val="0"/>
          <w:sz w:val="24"/>
          <w:szCs w:val="20"/>
          <w:lang w:eastAsia="pl-PL"/>
          <w14:ligatures w14:val="none"/>
        </w:rPr>
        <w:t xml:space="preserve"> </w:t>
      </w:r>
      <w:r w:rsidR="000C3BA1" w:rsidRPr="000C3BA1">
        <w:rPr>
          <w:rFonts w:ascii="Times" w:eastAsia="MS Mincho" w:hAnsi="Times" w:cs="Arial"/>
          <w:kern w:val="0"/>
          <w:sz w:val="24"/>
          <w:szCs w:val="20"/>
          <w:lang w:eastAsia="pl-PL"/>
          <w14:ligatures w14:val="none"/>
        </w:rPr>
        <w:t>nadanie</w:t>
      </w:r>
      <w:r w:rsidR="00F469C5">
        <w:rPr>
          <w:rFonts w:ascii="Times" w:eastAsia="MS Mincho" w:hAnsi="Times" w:cs="Arial"/>
          <w:kern w:val="0"/>
          <w:sz w:val="24"/>
          <w:szCs w:val="20"/>
          <w:lang w:eastAsia="pl-PL"/>
          <w14:ligatures w14:val="none"/>
        </w:rPr>
        <w:t>m</w:t>
      </w:r>
      <w:r w:rsidR="000C3BA1" w:rsidRPr="000C3BA1">
        <w:rPr>
          <w:rFonts w:ascii="Times" w:eastAsia="MS Mincho" w:hAnsi="Times" w:cs="Arial"/>
          <w:kern w:val="0"/>
          <w:sz w:val="24"/>
          <w:szCs w:val="20"/>
          <w:lang w:eastAsia="pl-PL"/>
          <w14:ligatures w14:val="none"/>
        </w:rPr>
        <w:t xml:space="preserve"> rygoru natychmiastowej wykonalności </w:t>
      </w:r>
      <w:r w:rsidR="002463E1">
        <w:rPr>
          <w:rFonts w:ascii="Times" w:eastAsia="MS Mincho" w:hAnsi="Times" w:cs="Arial"/>
          <w:kern w:val="0"/>
          <w:sz w:val="24"/>
          <w:szCs w:val="20"/>
          <w:lang w:eastAsia="pl-PL"/>
          <w14:ligatures w14:val="none"/>
        </w:rPr>
        <w:t>decyzji lokalizacyjnej</w:t>
      </w:r>
      <w:r w:rsidR="006C2EFA">
        <w:rPr>
          <w:rFonts w:ascii="Times" w:eastAsia="MS Mincho" w:hAnsi="Times" w:cs="Arial"/>
          <w:kern w:val="0"/>
          <w:sz w:val="24"/>
          <w:szCs w:val="20"/>
          <w:lang w:eastAsia="pl-PL"/>
          <w14:ligatures w14:val="none"/>
        </w:rPr>
        <w:t xml:space="preserve"> </w:t>
      </w:r>
      <w:r w:rsidR="00F469C5">
        <w:rPr>
          <w:rFonts w:ascii="Times" w:eastAsia="MS Mincho" w:hAnsi="Times" w:cs="Arial"/>
          <w:kern w:val="0"/>
          <w:sz w:val="24"/>
          <w:szCs w:val="20"/>
          <w:lang w:eastAsia="pl-PL"/>
          <w14:ligatures w14:val="none"/>
        </w:rPr>
        <w:t xml:space="preserve">wiąże obowiązek </w:t>
      </w:r>
      <w:r w:rsidR="000C3BA1" w:rsidRPr="000C3BA1">
        <w:rPr>
          <w:rFonts w:ascii="Times" w:eastAsia="MS Mincho" w:hAnsi="Times" w:cs="Arial"/>
          <w:kern w:val="0"/>
          <w:sz w:val="24"/>
          <w:szCs w:val="20"/>
          <w:lang w:eastAsia="pl-PL"/>
          <w14:ligatures w14:val="none"/>
        </w:rPr>
        <w:t>wszczęci</w:t>
      </w:r>
      <w:r w:rsidR="0053781B">
        <w:rPr>
          <w:rFonts w:ascii="Times" w:eastAsia="MS Mincho" w:hAnsi="Times" w:cs="Arial"/>
          <w:kern w:val="0"/>
          <w:sz w:val="24"/>
          <w:szCs w:val="20"/>
          <w:lang w:eastAsia="pl-PL"/>
          <w14:ligatures w14:val="none"/>
        </w:rPr>
        <w:t>a</w:t>
      </w:r>
      <w:r w:rsidR="000C3BA1" w:rsidRPr="000C3BA1">
        <w:rPr>
          <w:rFonts w:ascii="Times" w:eastAsia="MS Mincho" w:hAnsi="Times" w:cs="Arial"/>
          <w:kern w:val="0"/>
          <w:sz w:val="24"/>
          <w:szCs w:val="20"/>
          <w:lang w:eastAsia="pl-PL"/>
          <w14:ligatures w14:val="none"/>
        </w:rPr>
        <w:t xml:space="preserve"> </w:t>
      </w:r>
      <w:r w:rsidR="0053781B">
        <w:rPr>
          <w:rFonts w:ascii="Times" w:eastAsia="MS Mincho" w:hAnsi="Times" w:cs="Arial"/>
          <w:kern w:val="0"/>
          <w:sz w:val="24"/>
          <w:szCs w:val="20"/>
          <w:lang w:eastAsia="pl-PL"/>
          <w14:ligatures w14:val="none"/>
        </w:rPr>
        <w:t>przez wojewodę</w:t>
      </w:r>
      <w:r w:rsidR="000C3BA1" w:rsidRPr="000C3BA1">
        <w:rPr>
          <w:rFonts w:ascii="Times" w:eastAsia="MS Mincho" w:hAnsi="Times" w:cs="Arial"/>
          <w:kern w:val="0"/>
          <w:sz w:val="24"/>
          <w:szCs w:val="20"/>
          <w:lang w:eastAsia="pl-PL"/>
          <w14:ligatures w14:val="none"/>
        </w:rPr>
        <w:t xml:space="preserve"> postępowania w sprawie ustalenia wysokości odszkodowania. </w:t>
      </w:r>
      <w:r w:rsidR="00420711">
        <w:rPr>
          <w:rFonts w:ascii="Times" w:eastAsia="MS Mincho" w:hAnsi="Times" w:cs="Arial"/>
          <w:kern w:val="0"/>
          <w:sz w:val="24"/>
          <w:szCs w:val="20"/>
          <w:lang w:eastAsia="pl-PL"/>
          <w14:ligatures w14:val="none"/>
        </w:rPr>
        <w:t xml:space="preserve">Dzięki temu </w:t>
      </w:r>
      <w:r w:rsidR="00E83F35" w:rsidRPr="00E83F35">
        <w:rPr>
          <w:rFonts w:ascii="Times" w:eastAsia="MS Mincho" w:hAnsi="Times" w:cs="Arial"/>
          <w:kern w:val="0"/>
          <w:sz w:val="24"/>
          <w:szCs w:val="20"/>
          <w:lang w:eastAsia="pl-PL"/>
          <w14:ligatures w14:val="none"/>
        </w:rPr>
        <w:t>właściciel</w:t>
      </w:r>
      <w:r w:rsidR="003F1B7D">
        <w:rPr>
          <w:rFonts w:ascii="Times" w:eastAsia="MS Mincho" w:hAnsi="Times" w:cs="Arial"/>
          <w:kern w:val="0"/>
          <w:sz w:val="24"/>
          <w:szCs w:val="20"/>
          <w:lang w:eastAsia="pl-PL"/>
          <w14:ligatures w14:val="none"/>
        </w:rPr>
        <w:t>e</w:t>
      </w:r>
      <w:r w:rsidR="00E83F35" w:rsidRPr="00E83F35">
        <w:rPr>
          <w:rFonts w:ascii="Times" w:eastAsia="MS Mincho" w:hAnsi="Times" w:cs="Arial"/>
          <w:kern w:val="0"/>
          <w:sz w:val="24"/>
          <w:szCs w:val="20"/>
          <w:lang w:eastAsia="pl-PL"/>
          <w14:ligatures w14:val="none"/>
        </w:rPr>
        <w:t xml:space="preserve"> wywłaszczan</w:t>
      </w:r>
      <w:r w:rsidR="003F1B7D">
        <w:rPr>
          <w:rFonts w:ascii="Times" w:eastAsia="MS Mincho" w:hAnsi="Times" w:cs="Arial"/>
          <w:kern w:val="0"/>
          <w:sz w:val="24"/>
          <w:szCs w:val="20"/>
          <w:lang w:eastAsia="pl-PL"/>
          <w14:ligatures w14:val="none"/>
        </w:rPr>
        <w:t>ych</w:t>
      </w:r>
      <w:r w:rsidR="00E83F35" w:rsidRPr="00E83F35">
        <w:rPr>
          <w:rFonts w:ascii="Times" w:eastAsia="MS Mincho" w:hAnsi="Times" w:cs="Arial"/>
          <w:kern w:val="0"/>
          <w:sz w:val="24"/>
          <w:szCs w:val="20"/>
          <w:lang w:eastAsia="pl-PL"/>
          <w14:ligatures w14:val="none"/>
        </w:rPr>
        <w:t xml:space="preserve"> nieruchomości </w:t>
      </w:r>
      <w:r w:rsidR="00420711">
        <w:rPr>
          <w:rFonts w:ascii="Times" w:eastAsia="MS Mincho" w:hAnsi="Times" w:cs="Arial"/>
          <w:kern w:val="0"/>
          <w:sz w:val="24"/>
          <w:szCs w:val="20"/>
          <w:lang w:eastAsia="pl-PL"/>
          <w14:ligatures w14:val="none"/>
        </w:rPr>
        <w:t>nie będą musi</w:t>
      </w:r>
      <w:r w:rsidR="003F1B7D">
        <w:rPr>
          <w:rFonts w:ascii="Times" w:eastAsia="MS Mincho" w:hAnsi="Times" w:cs="Arial"/>
          <w:kern w:val="0"/>
          <w:sz w:val="24"/>
          <w:szCs w:val="20"/>
          <w:lang w:eastAsia="pl-PL"/>
          <w14:ligatures w14:val="none"/>
        </w:rPr>
        <w:t>eli</w:t>
      </w:r>
      <w:r w:rsidR="00420711">
        <w:rPr>
          <w:rFonts w:ascii="Times" w:eastAsia="MS Mincho" w:hAnsi="Times" w:cs="Arial"/>
          <w:kern w:val="0"/>
          <w:sz w:val="24"/>
          <w:szCs w:val="20"/>
          <w:lang w:eastAsia="pl-PL"/>
          <w14:ligatures w14:val="none"/>
        </w:rPr>
        <w:t xml:space="preserve"> czekać na samo wszczęcie postępowania odszkodowawczego aż tak długo, jak pod rządami obecnie obowiązujących </w:t>
      </w:r>
      <w:r w:rsidR="00420711">
        <w:rPr>
          <w:rFonts w:ascii="Times" w:eastAsia="MS Mincho" w:hAnsi="Times" w:cs="Arial"/>
          <w:kern w:val="0"/>
          <w:sz w:val="24"/>
          <w:szCs w:val="20"/>
          <w:lang w:eastAsia="pl-PL"/>
          <w14:ligatures w14:val="none"/>
        </w:rPr>
        <w:lastRenderedPageBreak/>
        <w:t xml:space="preserve">przepisów – </w:t>
      </w:r>
      <w:r w:rsidR="002463E1">
        <w:rPr>
          <w:rFonts w:ascii="Times" w:eastAsia="MS Mincho" w:hAnsi="Times" w:cs="Arial"/>
          <w:kern w:val="0"/>
          <w:sz w:val="24"/>
          <w:szCs w:val="20"/>
          <w:lang w:eastAsia="pl-PL"/>
          <w14:ligatures w14:val="none"/>
        </w:rPr>
        <w:t xml:space="preserve">to jest </w:t>
      </w:r>
      <w:r w:rsidR="00420711">
        <w:rPr>
          <w:rFonts w:ascii="Times" w:eastAsia="MS Mincho" w:hAnsi="Times" w:cs="Arial"/>
          <w:kern w:val="0"/>
          <w:sz w:val="24"/>
          <w:szCs w:val="20"/>
          <w:lang w:eastAsia="pl-PL"/>
          <w14:ligatures w14:val="none"/>
        </w:rPr>
        <w:t xml:space="preserve">do dnia, w którym decyzja </w:t>
      </w:r>
      <w:r w:rsidR="002463E1">
        <w:rPr>
          <w:rFonts w:ascii="Times" w:eastAsia="MS Mincho" w:hAnsi="Times" w:cs="Arial"/>
          <w:kern w:val="0"/>
          <w:sz w:val="24"/>
          <w:szCs w:val="20"/>
          <w:lang w:eastAsia="pl-PL"/>
          <w14:ligatures w14:val="none"/>
        </w:rPr>
        <w:t>lokalizacyjna</w:t>
      </w:r>
      <w:r w:rsidR="00420711">
        <w:rPr>
          <w:rFonts w:ascii="Times" w:eastAsia="MS Mincho" w:hAnsi="Times" w:cs="Arial"/>
          <w:kern w:val="0"/>
          <w:sz w:val="24"/>
          <w:szCs w:val="20"/>
          <w:lang w:eastAsia="pl-PL"/>
          <w14:ligatures w14:val="none"/>
        </w:rPr>
        <w:t xml:space="preserve"> stanie się ostateczna.</w:t>
      </w:r>
      <w:r w:rsidR="0005583F">
        <w:rPr>
          <w:rFonts w:ascii="Times" w:eastAsia="MS Mincho" w:hAnsi="Times" w:cs="Arial"/>
          <w:kern w:val="0"/>
          <w:sz w:val="24"/>
          <w:szCs w:val="20"/>
          <w:lang w:eastAsia="pl-PL"/>
          <w14:ligatures w14:val="none"/>
        </w:rPr>
        <w:t xml:space="preserve"> </w:t>
      </w:r>
      <w:r w:rsidR="000C3BA1" w:rsidRPr="000C3BA1">
        <w:rPr>
          <w:rFonts w:ascii="Times" w:eastAsia="MS Mincho" w:hAnsi="Times" w:cs="Arial"/>
          <w:kern w:val="0"/>
          <w:sz w:val="24"/>
          <w:szCs w:val="20"/>
          <w:lang w:eastAsia="pl-PL"/>
          <w14:ligatures w14:val="none"/>
        </w:rPr>
        <w:t>Jednocześnie w propozycji wprowadza się termin na wydanie decyzji ustalającej wysokość odszkodowania, określony na 60 dni od dnia nadania rygoru</w:t>
      </w:r>
      <w:r w:rsidR="0013050F">
        <w:rPr>
          <w:rFonts w:ascii="Times" w:eastAsia="MS Mincho" w:hAnsi="Times" w:cs="Arial"/>
          <w:kern w:val="0"/>
          <w:sz w:val="24"/>
          <w:szCs w:val="20"/>
          <w:lang w:eastAsia="pl-PL"/>
          <w14:ligatures w14:val="none"/>
        </w:rPr>
        <w:t xml:space="preserve"> natychmiastowej wykonalności</w:t>
      </w:r>
      <w:r w:rsidR="002463E1">
        <w:rPr>
          <w:rFonts w:ascii="Times" w:eastAsia="MS Mincho" w:hAnsi="Times" w:cs="Arial"/>
          <w:kern w:val="0"/>
          <w:sz w:val="24"/>
          <w:szCs w:val="20"/>
          <w:lang w:eastAsia="pl-PL"/>
          <w14:ligatures w14:val="none"/>
        </w:rPr>
        <w:t xml:space="preserve"> decyzji lokalizacyjnej</w:t>
      </w:r>
      <w:r w:rsidR="000C3BA1" w:rsidRPr="000C3BA1">
        <w:rPr>
          <w:rFonts w:ascii="Times" w:eastAsia="MS Mincho" w:hAnsi="Times" w:cs="Arial"/>
          <w:kern w:val="0"/>
          <w:sz w:val="24"/>
          <w:szCs w:val="20"/>
          <w:lang w:eastAsia="pl-PL"/>
          <w14:ligatures w14:val="none"/>
        </w:rPr>
        <w:t>.</w:t>
      </w:r>
    </w:p>
    <w:p w14:paraId="7B2E755A" w14:textId="17D9B3A0" w:rsidR="00B148C6" w:rsidRDefault="00B148C6" w:rsidP="00FF1848">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Po wtóre projekt</w:t>
      </w:r>
      <w:r w:rsidDel="00517BB9">
        <w:rPr>
          <w:rFonts w:ascii="Times" w:eastAsia="MS Mincho" w:hAnsi="Times" w:cs="Arial"/>
          <w:kern w:val="0"/>
          <w:sz w:val="24"/>
          <w:szCs w:val="20"/>
          <w:lang w:eastAsia="pl-PL"/>
          <w14:ligatures w14:val="none"/>
        </w:rPr>
        <w:t xml:space="preserve"> </w:t>
      </w:r>
      <w:r>
        <w:rPr>
          <w:rFonts w:ascii="Times" w:eastAsia="MS Mincho" w:hAnsi="Times" w:cs="Arial"/>
          <w:kern w:val="0"/>
          <w:sz w:val="24"/>
          <w:szCs w:val="20"/>
          <w:lang w:eastAsia="pl-PL"/>
          <w14:ligatures w14:val="none"/>
        </w:rPr>
        <w:t>przewiduje</w:t>
      </w:r>
      <w:r w:rsidR="00517BB9">
        <w:rPr>
          <w:rFonts w:ascii="Times" w:eastAsia="MS Mincho" w:hAnsi="Times" w:cs="Arial"/>
          <w:kern w:val="0"/>
          <w:sz w:val="24"/>
          <w:szCs w:val="20"/>
          <w:lang w:eastAsia="pl-PL"/>
          <w14:ligatures w14:val="none"/>
        </w:rPr>
        <w:t xml:space="preserve"> (art. 59a ust. 3) </w:t>
      </w:r>
      <w:r>
        <w:rPr>
          <w:rFonts w:ascii="Times" w:eastAsia="MS Mincho" w:hAnsi="Times" w:cs="Arial"/>
          <w:kern w:val="0"/>
          <w:sz w:val="24"/>
          <w:szCs w:val="20"/>
          <w:lang w:eastAsia="pl-PL"/>
          <w14:ligatures w14:val="none"/>
        </w:rPr>
        <w:t xml:space="preserve">możliwość wnioskowania przez </w:t>
      </w:r>
      <w:r w:rsidR="00715BD9">
        <w:rPr>
          <w:rFonts w:ascii="Times" w:eastAsia="MS Mincho" w:hAnsi="Times" w:cs="Arial"/>
          <w:kern w:val="0"/>
          <w:sz w:val="24"/>
          <w:szCs w:val="20"/>
          <w:lang w:eastAsia="pl-PL"/>
          <w14:ligatures w14:val="none"/>
        </w:rPr>
        <w:t xml:space="preserve">osoby uprawnione do otrzymania odszkodowania </w:t>
      </w:r>
      <w:r>
        <w:rPr>
          <w:rFonts w:ascii="Times" w:eastAsia="MS Mincho" w:hAnsi="Times" w:cs="Arial"/>
          <w:kern w:val="0"/>
          <w:sz w:val="24"/>
          <w:szCs w:val="20"/>
          <w:lang w:eastAsia="pl-PL"/>
          <w14:ligatures w14:val="none"/>
        </w:rPr>
        <w:t xml:space="preserve">o zaliczkę </w:t>
      </w:r>
      <w:r w:rsidRPr="000A4EC3">
        <w:rPr>
          <w:rFonts w:ascii="Times" w:eastAsia="MS Mincho" w:hAnsi="Times" w:cs="Arial"/>
          <w:kern w:val="0"/>
          <w:sz w:val="24"/>
          <w:szCs w:val="20"/>
          <w:lang w:eastAsia="pl-PL"/>
          <w14:ligatures w14:val="none"/>
        </w:rPr>
        <w:t>w wysokości 85</w:t>
      </w:r>
      <w:r w:rsidR="007F4D30">
        <w:rPr>
          <w:rFonts w:ascii="Times" w:eastAsia="MS Mincho" w:hAnsi="Times" w:cs="Arial"/>
          <w:kern w:val="0"/>
          <w:sz w:val="24"/>
          <w:szCs w:val="20"/>
          <w:lang w:eastAsia="pl-PL"/>
          <w14:ligatures w14:val="none"/>
        </w:rPr>
        <w:t xml:space="preserve"> </w:t>
      </w:r>
      <w:r w:rsidRPr="000A4EC3">
        <w:rPr>
          <w:rFonts w:ascii="Times" w:eastAsia="MS Mincho" w:hAnsi="Times" w:cs="Arial"/>
          <w:kern w:val="0"/>
          <w:sz w:val="24"/>
          <w:szCs w:val="20"/>
          <w:lang w:eastAsia="pl-PL"/>
          <w14:ligatures w14:val="none"/>
        </w:rPr>
        <w:t>% odszkodowania ustalonego przez organ pierwszej instancji w decyzji ustalającej wysokość odszkodowania</w:t>
      </w:r>
      <w:r>
        <w:rPr>
          <w:rFonts w:ascii="Times" w:eastAsia="MS Mincho" w:hAnsi="Times" w:cs="Arial"/>
          <w:kern w:val="0"/>
          <w:sz w:val="24"/>
          <w:szCs w:val="20"/>
          <w:lang w:eastAsia="pl-PL"/>
          <w14:ligatures w14:val="none"/>
        </w:rPr>
        <w:t>. Zaliczka będzie płatna w terminie 30 dni od dnia złożenia wniosku przez uprawnionego, a ewentualne odwoływanie się</w:t>
      </w:r>
      <w:r w:rsidRPr="00CB5372">
        <w:rPr>
          <w:rFonts w:ascii="Times" w:eastAsia="MS Mincho" w:hAnsi="Times" w:cs="Arial"/>
          <w:kern w:val="0"/>
          <w:sz w:val="24"/>
          <w:szCs w:val="20"/>
          <w:lang w:eastAsia="pl-PL"/>
          <w14:ligatures w14:val="none"/>
        </w:rPr>
        <w:t xml:space="preserve"> osoby uprawnionej od decyzji ustalającej wysokość odszkodowania </w:t>
      </w:r>
      <w:r>
        <w:rPr>
          <w:rFonts w:ascii="Times" w:eastAsia="MS Mincho" w:hAnsi="Times" w:cs="Arial"/>
          <w:kern w:val="0"/>
          <w:sz w:val="24"/>
          <w:szCs w:val="20"/>
          <w:lang w:eastAsia="pl-PL"/>
          <w14:ligatures w14:val="none"/>
        </w:rPr>
        <w:t>nie będzie miało wpływu na wypłatę zaliczki.</w:t>
      </w:r>
      <w:r w:rsidR="004B1885">
        <w:rPr>
          <w:rFonts w:ascii="Times" w:eastAsia="MS Mincho" w:hAnsi="Times" w:cs="Arial"/>
          <w:kern w:val="0"/>
          <w:sz w:val="24"/>
          <w:szCs w:val="20"/>
          <w:lang w:eastAsia="pl-PL"/>
          <w14:ligatures w14:val="none"/>
        </w:rPr>
        <w:t xml:space="preserve"> </w:t>
      </w:r>
      <w:r w:rsidR="009831BC">
        <w:rPr>
          <w:rFonts w:ascii="Times" w:eastAsia="MS Mincho" w:hAnsi="Times" w:cs="Arial"/>
          <w:kern w:val="0"/>
          <w:sz w:val="24"/>
          <w:szCs w:val="20"/>
          <w:lang w:eastAsia="pl-PL"/>
          <w14:ligatures w14:val="none"/>
        </w:rPr>
        <w:t>Zatem</w:t>
      </w:r>
      <w:r w:rsidR="006C2EFA">
        <w:rPr>
          <w:rFonts w:ascii="Times" w:eastAsia="MS Mincho" w:hAnsi="Times" w:cs="Arial"/>
          <w:kern w:val="0"/>
          <w:sz w:val="24"/>
          <w:szCs w:val="20"/>
          <w:lang w:eastAsia="pl-PL"/>
          <w14:ligatures w14:val="none"/>
        </w:rPr>
        <w:t>,</w:t>
      </w:r>
      <w:r w:rsidR="009831BC">
        <w:rPr>
          <w:rFonts w:ascii="Times" w:eastAsia="MS Mincho" w:hAnsi="Times" w:cs="Arial"/>
          <w:kern w:val="0"/>
          <w:sz w:val="24"/>
          <w:szCs w:val="20"/>
          <w:lang w:eastAsia="pl-PL"/>
          <w14:ligatures w14:val="none"/>
        </w:rPr>
        <w:t xml:space="preserve"> </w:t>
      </w:r>
      <w:r w:rsidR="00201686">
        <w:rPr>
          <w:rFonts w:ascii="Times" w:eastAsia="MS Mincho" w:hAnsi="Times" w:cs="Arial"/>
          <w:kern w:val="0"/>
          <w:sz w:val="24"/>
          <w:szCs w:val="20"/>
          <w:lang w:eastAsia="pl-PL"/>
          <w14:ligatures w14:val="none"/>
        </w:rPr>
        <w:t xml:space="preserve">przekładając to na </w:t>
      </w:r>
      <w:r w:rsidR="003648EE">
        <w:rPr>
          <w:rFonts w:ascii="Times" w:eastAsia="MS Mincho" w:hAnsi="Times" w:cs="Arial"/>
          <w:kern w:val="0"/>
          <w:sz w:val="24"/>
          <w:szCs w:val="20"/>
          <w:lang w:eastAsia="pl-PL"/>
          <w14:ligatures w14:val="none"/>
        </w:rPr>
        <w:t xml:space="preserve">aspekt </w:t>
      </w:r>
      <w:r w:rsidR="009D0C48">
        <w:rPr>
          <w:rFonts w:ascii="Times" w:eastAsia="MS Mincho" w:hAnsi="Times" w:cs="Arial"/>
          <w:kern w:val="0"/>
          <w:sz w:val="24"/>
          <w:szCs w:val="20"/>
          <w:lang w:eastAsia="pl-PL"/>
          <w14:ligatures w14:val="none"/>
        </w:rPr>
        <w:t xml:space="preserve">stricte </w:t>
      </w:r>
      <w:r w:rsidR="00406963">
        <w:rPr>
          <w:rFonts w:ascii="Times" w:eastAsia="MS Mincho" w:hAnsi="Times" w:cs="Arial"/>
          <w:kern w:val="0"/>
          <w:sz w:val="24"/>
          <w:szCs w:val="20"/>
          <w:lang w:eastAsia="pl-PL"/>
          <w14:ligatures w14:val="none"/>
        </w:rPr>
        <w:t xml:space="preserve">praktyczny, pierwsze </w:t>
      </w:r>
      <w:r w:rsidR="008B0E81">
        <w:rPr>
          <w:rFonts w:ascii="Times" w:eastAsia="MS Mincho" w:hAnsi="Times" w:cs="Arial"/>
          <w:kern w:val="0"/>
          <w:sz w:val="24"/>
          <w:szCs w:val="20"/>
          <w:lang w:eastAsia="pl-PL"/>
          <w14:ligatures w14:val="none"/>
        </w:rPr>
        <w:t xml:space="preserve">środki </w:t>
      </w:r>
      <w:r w:rsidR="002854CE">
        <w:rPr>
          <w:rFonts w:ascii="Times" w:eastAsia="MS Mincho" w:hAnsi="Times" w:cs="Arial"/>
          <w:kern w:val="0"/>
          <w:sz w:val="24"/>
          <w:szCs w:val="20"/>
          <w:lang w:eastAsia="pl-PL"/>
          <w14:ligatures w14:val="none"/>
        </w:rPr>
        <w:t xml:space="preserve">na koncie osoby wywłaszczonej pojawią się </w:t>
      </w:r>
      <w:r w:rsidR="002E460C">
        <w:rPr>
          <w:rFonts w:ascii="Times" w:eastAsia="MS Mincho" w:hAnsi="Times" w:cs="Arial"/>
          <w:kern w:val="0"/>
          <w:sz w:val="24"/>
          <w:szCs w:val="20"/>
          <w:lang w:eastAsia="pl-PL"/>
          <w14:ligatures w14:val="none"/>
        </w:rPr>
        <w:t>zn</w:t>
      </w:r>
      <w:r w:rsidR="005E70C9">
        <w:rPr>
          <w:rFonts w:ascii="Times" w:eastAsia="MS Mincho" w:hAnsi="Times" w:cs="Arial"/>
          <w:kern w:val="0"/>
          <w:sz w:val="24"/>
          <w:szCs w:val="20"/>
          <w:lang w:eastAsia="pl-PL"/>
          <w14:ligatures w14:val="none"/>
        </w:rPr>
        <w:t>a</w:t>
      </w:r>
      <w:r w:rsidR="002E460C">
        <w:rPr>
          <w:rFonts w:ascii="Times" w:eastAsia="MS Mincho" w:hAnsi="Times" w:cs="Arial"/>
          <w:kern w:val="0"/>
          <w:sz w:val="24"/>
          <w:szCs w:val="20"/>
          <w:lang w:eastAsia="pl-PL"/>
          <w14:ligatures w14:val="none"/>
        </w:rPr>
        <w:t>cznie</w:t>
      </w:r>
      <w:r w:rsidR="00370157">
        <w:rPr>
          <w:rFonts w:ascii="Times" w:eastAsia="MS Mincho" w:hAnsi="Times" w:cs="Arial"/>
          <w:kern w:val="0"/>
          <w:sz w:val="24"/>
          <w:szCs w:val="20"/>
          <w:lang w:eastAsia="pl-PL"/>
          <w14:ligatures w14:val="none"/>
        </w:rPr>
        <w:t xml:space="preserve"> wcześniej niż </w:t>
      </w:r>
      <w:r w:rsidR="00357705">
        <w:rPr>
          <w:rFonts w:ascii="Times" w:eastAsia="MS Mincho" w:hAnsi="Times" w:cs="Arial"/>
          <w:kern w:val="0"/>
          <w:sz w:val="24"/>
          <w:szCs w:val="20"/>
          <w:lang w:eastAsia="pl-PL"/>
          <w14:ligatures w14:val="none"/>
        </w:rPr>
        <w:t>pod rządami obecnie obowiązujących przepisów.</w:t>
      </w:r>
    </w:p>
    <w:p w14:paraId="5B8A10DD" w14:textId="6FE91067" w:rsidR="001423FC" w:rsidRDefault="00E64D87" w:rsidP="000358D0">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Po trzecie</w:t>
      </w:r>
      <w:r w:rsidR="002E460C">
        <w:rPr>
          <w:rFonts w:ascii="Times" w:eastAsia="MS Mincho" w:hAnsi="Times" w:cs="Arial"/>
          <w:kern w:val="0"/>
          <w:sz w:val="24"/>
          <w:szCs w:val="20"/>
          <w:lang w:eastAsia="pl-PL"/>
          <w14:ligatures w14:val="none"/>
        </w:rPr>
        <w:t>,</w:t>
      </w:r>
      <w:r>
        <w:rPr>
          <w:rFonts w:ascii="Times" w:eastAsia="MS Mincho" w:hAnsi="Times" w:cs="Arial"/>
          <w:kern w:val="0"/>
          <w:sz w:val="24"/>
          <w:szCs w:val="20"/>
          <w:lang w:eastAsia="pl-PL"/>
          <w14:ligatures w14:val="none"/>
        </w:rPr>
        <w:t xml:space="preserve"> </w:t>
      </w:r>
      <w:r w:rsidR="002E460C">
        <w:rPr>
          <w:rFonts w:ascii="Times" w:eastAsia="MS Mincho" w:hAnsi="Times" w:cs="Arial"/>
          <w:kern w:val="0"/>
          <w:sz w:val="24"/>
          <w:szCs w:val="20"/>
          <w:lang w:eastAsia="pl-PL"/>
          <w14:ligatures w14:val="none"/>
        </w:rPr>
        <w:t>co</w:t>
      </w:r>
      <w:r w:rsidR="001E4DA8">
        <w:rPr>
          <w:rFonts w:ascii="Times" w:eastAsia="MS Mincho" w:hAnsi="Times" w:cs="Arial"/>
          <w:kern w:val="0"/>
          <w:sz w:val="24"/>
          <w:szCs w:val="20"/>
          <w:lang w:eastAsia="pl-PL"/>
          <w14:ligatures w14:val="none"/>
        </w:rPr>
        <w:t xml:space="preserve"> również bardzo</w:t>
      </w:r>
      <w:r w:rsidR="00A51756" w:rsidRPr="00A51756">
        <w:rPr>
          <w:rFonts w:ascii="Times" w:eastAsia="MS Mincho" w:hAnsi="Times" w:cs="Arial"/>
          <w:kern w:val="0"/>
          <w:sz w:val="24"/>
          <w:szCs w:val="20"/>
          <w:lang w:eastAsia="pl-PL"/>
          <w14:ligatures w14:val="none"/>
        </w:rPr>
        <w:t xml:space="preserve"> ważne, </w:t>
      </w:r>
      <w:r w:rsidR="00DF39AF">
        <w:rPr>
          <w:rFonts w:ascii="Times" w:eastAsia="MS Mincho" w:hAnsi="Times" w:cs="Arial"/>
          <w:kern w:val="0"/>
          <w:sz w:val="24"/>
          <w:szCs w:val="20"/>
          <w:lang w:eastAsia="pl-PL"/>
          <w14:ligatures w14:val="none"/>
        </w:rPr>
        <w:t xml:space="preserve">projekt </w:t>
      </w:r>
      <w:r w:rsidR="007A5A45">
        <w:rPr>
          <w:rFonts w:ascii="Times" w:eastAsia="MS Mincho" w:hAnsi="Times" w:cs="Arial"/>
          <w:kern w:val="0"/>
          <w:sz w:val="24"/>
          <w:szCs w:val="20"/>
          <w:lang w:eastAsia="pl-PL"/>
          <w14:ligatures w14:val="none"/>
        </w:rPr>
        <w:t xml:space="preserve">przewiduje </w:t>
      </w:r>
      <w:r w:rsidR="00AD7FDC">
        <w:rPr>
          <w:rFonts w:ascii="Times" w:eastAsia="MS Mincho" w:hAnsi="Times" w:cs="Arial"/>
          <w:kern w:val="0"/>
          <w:sz w:val="24"/>
          <w:szCs w:val="20"/>
          <w:lang w:eastAsia="pl-PL"/>
          <w14:ligatures w14:val="none"/>
        </w:rPr>
        <w:t>zupełnie nową zasadę w</w:t>
      </w:r>
      <w:r w:rsidR="00CD6F1C">
        <w:rPr>
          <w:rFonts w:ascii="Times" w:eastAsia="MS Mincho" w:hAnsi="Times" w:cs="Arial"/>
          <w:kern w:val="0"/>
          <w:sz w:val="24"/>
          <w:szCs w:val="20"/>
          <w:lang w:eastAsia="pl-PL"/>
          <w14:ligatures w14:val="none"/>
        </w:rPr>
        <w:t> </w:t>
      </w:r>
      <w:r w:rsidR="00AD7FDC">
        <w:rPr>
          <w:rFonts w:ascii="Times" w:eastAsia="MS Mincho" w:hAnsi="Times" w:cs="Arial"/>
          <w:kern w:val="0"/>
          <w:sz w:val="24"/>
          <w:szCs w:val="20"/>
          <w:lang w:eastAsia="pl-PL"/>
          <w14:ligatures w14:val="none"/>
        </w:rPr>
        <w:t xml:space="preserve">zakresie </w:t>
      </w:r>
      <w:r w:rsidR="002A4108">
        <w:rPr>
          <w:rFonts w:ascii="Times" w:eastAsia="MS Mincho" w:hAnsi="Times" w:cs="Arial"/>
          <w:kern w:val="0"/>
          <w:sz w:val="24"/>
          <w:szCs w:val="20"/>
          <w:lang w:eastAsia="pl-PL"/>
          <w14:ligatures w14:val="none"/>
        </w:rPr>
        <w:t xml:space="preserve">realnego pozbawienia </w:t>
      </w:r>
      <w:r w:rsidR="008D0659">
        <w:rPr>
          <w:rFonts w:ascii="Times" w:eastAsia="MS Mincho" w:hAnsi="Times" w:cs="Arial"/>
          <w:kern w:val="0"/>
          <w:sz w:val="24"/>
          <w:szCs w:val="20"/>
          <w:lang w:eastAsia="pl-PL"/>
          <w14:ligatures w14:val="none"/>
        </w:rPr>
        <w:t xml:space="preserve">osób </w:t>
      </w:r>
      <w:r w:rsidR="00916385">
        <w:rPr>
          <w:rFonts w:ascii="Times" w:eastAsia="MS Mincho" w:hAnsi="Times" w:cs="Arial"/>
          <w:kern w:val="0"/>
          <w:sz w:val="24"/>
          <w:szCs w:val="20"/>
          <w:lang w:eastAsia="pl-PL"/>
          <w14:ligatures w14:val="none"/>
        </w:rPr>
        <w:t xml:space="preserve">wywłaszczanych </w:t>
      </w:r>
      <w:r w:rsidR="00381F8B">
        <w:rPr>
          <w:rFonts w:ascii="Times" w:eastAsia="MS Mincho" w:hAnsi="Times" w:cs="Arial"/>
          <w:kern w:val="0"/>
          <w:sz w:val="24"/>
          <w:szCs w:val="20"/>
          <w:lang w:eastAsia="pl-PL"/>
          <w14:ligatures w14:val="none"/>
        </w:rPr>
        <w:t xml:space="preserve">możliwości </w:t>
      </w:r>
      <w:r w:rsidR="00037A94">
        <w:rPr>
          <w:rFonts w:ascii="Times" w:eastAsia="MS Mincho" w:hAnsi="Times" w:cs="Arial"/>
          <w:kern w:val="0"/>
          <w:sz w:val="24"/>
          <w:szCs w:val="20"/>
          <w:lang w:eastAsia="pl-PL"/>
          <w14:ligatures w14:val="none"/>
        </w:rPr>
        <w:t xml:space="preserve">zajmowania </w:t>
      </w:r>
      <w:r w:rsidR="002A2771">
        <w:rPr>
          <w:rFonts w:ascii="Times" w:eastAsia="MS Mincho" w:hAnsi="Times" w:cs="Arial"/>
          <w:kern w:val="0"/>
          <w:sz w:val="24"/>
          <w:szCs w:val="20"/>
          <w:lang w:eastAsia="pl-PL"/>
          <w14:ligatures w14:val="none"/>
        </w:rPr>
        <w:t>nieruchomości</w:t>
      </w:r>
      <w:r w:rsidR="008D3F35">
        <w:rPr>
          <w:rFonts w:ascii="Times" w:eastAsia="MS Mincho" w:hAnsi="Times" w:cs="Arial"/>
          <w:kern w:val="0"/>
          <w:sz w:val="24"/>
          <w:szCs w:val="20"/>
          <w:lang w:eastAsia="pl-PL"/>
          <w14:ligatures w14:val="none"/>
        </w:rPr>
        <w:t xml:space="preserve">. </w:t>
      </w:r>
      <w:r w:rsidR="00130792">
        <w:rPr>
          <w:rFonts w:ascii="Times" w:eastAsia="MS Mincho" w:hAnsi="Times" w:cs="Arial"/>
          <w:kern w:val="0"/>
          <w:sz w:val="24"/>
          <w:szCs w:val="20"/>
          <w:lang w:eastAsia="pl-PL"/>
          <w14:ligatures w14:val="none"/>
        </w:rPr>
        <w:t>Z</w:t>
      </w:r>
      <w:r w:rsidR="00A51756" w:rsidRPr="00A51756">
        <w:rPr>
          <w:rFonts w:ascii="Times" w:eastAsia="MS Mincho" w:hAnsi="Times" w:cs="Arial"/>
          <w:kern w:val="0"/>
          <w:sz w:val="24"/>
          <w:szCs w:val="20"/>
          <w:lang w:eastAsia="pl-PL"/>
          <w14:ligatures w14:val="none"/>
        </w:rPr>
        <w:t>godnie z zaproponowanym nowym ust. 1a w art. 52</w:t>
      </w:r>
      <w:r w:rsidR="008B34EB">
        <w:rPr>
          <w:rFonts w:ascii="Times" w:eastAsia="MS Mincho" w:hAnsi="Times" w:cs="Arial"/>
          <w:kern w:val="0"/>
          <w:sz w:val="24"/>
          <w:szCs w:val="20"/>
          <w:lang w:eastAsia="pl-PL"/>
          <w14:ligatures w14:val="none"/>
        </w:rPr>
        <w:t>,</w:t>
      </w:r>
      <w:r w:rsidR="00A51756" w:rsidRPr="00A51756">
        <w:rPr>
          <w:rFonts w:ascii="Times" w:eastAsia="MS Mincho" w:hAnsi="Times" w:cs="Arial"/>
          <w:kern w:val="0"/>
          <w:sz w:val="24"/>
          <w:szCs w:val="20"/>
          <w:lang w:eastAsia="pl-PL"/>
          <w14:ligatures w14:val="none"/>
        </w:rPr>
        <w:t xml:space="preserve"> w przypadku </w:t>
      </w:r>
      <w:r w:rsidR="00724F14">
        <w:rPr>
          <w:rFonts w:ascii="Times" w:eastAsia="MS Mincho" w:hAnsi="Times" w:cs="Arial"/>
          <w:kern w:val="0"/>
          <w:sz w:val="24"/>
          <w:szCs w:val="20"/>
          <w:lang w:eastAsia="pl-PL"/>
          <w14:ligatures w14:val="none"/>
        </w:rPr>
        <w:t xml:space="preserve">gdy </w:t>
      </w:r>
      <w:r w:rsidR="00A51756" w:rsidRPr="00A51756">
        <w:rPr>
          <w:rFonts w:ascii="Times" w:eastAsia="MS Mincho" w:hAnsi="Times" w:cs="Arial"/>
          <w:kern w:val="0"/>
          <w:sz w:val="24"/>
          <w:szCs w:val="20"/>
          <w:lang w:eastAsia="pl-PL"/>
          <w14:ligatures w14:val="none"/>
        </w:rPr>
        <w:t>decyzji lokalizacyjnej</w:t>
      </w:r>
      <w:r w:rsidR="006C2EFA">
        <w:rPr>
          <w:rFonts w:ascii="Times" w:eastAsia="MS Mincho" w:hAnsi="Times" w:cs="Arial"/>
          <w:kern w:val="0"/>
          <w:sz w:val="24"/>
          <w:szCs w:val="20"/>
          <w:lang w:eastAsia="pl-PL"/>
          <w14:ligatures w14:val="none"/>
        </w:rPr>
        <w:t xml:space="preserve"> </w:t>
      </w:r>
      <w:r w:rsidR="00724F14">
        <w:rPr>
          <w:rFonts w:ascii="Times" w:eastAsia="MS Mincho" w:hAnsi="Times" w:cs="Arial"/>
          <w:kern w:val="0"/>
          <w:sz w:val="24"/>
          <w:szCs w:val="20"/>
          <w:lang w:eastAsia="pl-PL"/>
          <w14:ligatures w14:val="none"/>
        </w:rPr>
        <w:t xml:space="preserve">nadano </w:t>
      </w:r>
      <w:r w:rsidR="00A51756" w:rsidRPr="00A51756">
        <w:rPr>
          <w:rFonts w:ascii="Times" w:eastAsia="MS Mincho" w:hAnsi="Times" w:cs="Arial"/>
          <w:kern w:val="0"/>
          <w:sz w:val="24"/>
          <w:szCs w:val="20"/>
          <w:lang w:eastAsia="pl-PL"/>
          <w14:ligatures w14:val="none"/>
        </w:rPr>
        <w:t>rygor natychmiastowej wykonalności</w:t>
      </w:r>
      <w:r w:rsidR="007F4D30">
        <w:rPr>
          <w:rFonts w:ascii="Times" w:eastAsia="MS Mincho" w:hAnsi="Times" w:cs="Arial"/>
          <w:kern w:val="0"/>
          <w:sz w:val="24"/>
          <w:szCs w:val="20"/>
          <w:lang w:eastAsia="pl-PL"/>
          <w14:ligatures w14:val="none"/>
        </w:rPr>
        <w:t>,</w:t>
      </w:r>
      <w:r w:rsidR="00DA75BE">
        <w:rPr>
          <w:rFonts w:ascii="Times" w:eastAsia="MS Mincho" w:hAnsi="Times" w:cs="Arial"/>
          <w:kern w:val="0"/>
          <w:sz w:val="24"/>
          <w:szCs w:val="20"/>
          <w:lang w:eastAsia="pl-PL"/>
          <w14:ligatures w14:val="none"/>
        </w:rPr>
        <w:t xml:space="preserve"> </w:t>
      </w:r>
      <w:r w:rsidR="0008355C">
        <w:rPr>
          <w:rFonts w:ascii="Times" w:eastAsia="MS Mincho" w:hAnsi="Times" w:cs="Arial"/>
          <w:kern w:val="0"/>
          <w:sz w:val="24"/>
          <w:szCs w:val="20"/>
          <w:lang w:eastAsia="pl-PL"/>
          <w14:ligatures w14:val="none"/>
        </w:rPr>
        <w:t>a decyzja nie stała się jeszcze ostateczna,</w:t>
      </w:r>
      <w:r w:rsidR="00A51756" w:rsidRPr="00A51756">
        <w:rPr>
          <w:rFonts w:ascii="Times" w:eastAsia="MS Mincho" w:hAnsi="Times" w:cs="Arial"/>
          <w:kern w:val="0"/>
          <w:sz w:val="24"/>
          <w:szCs w:val="20"/>
          <w:lang w:eastAsia="pl-PL"/>
          <w14:ligatures w14:val="none"/>
        </w:rPr>
        <w:t xml:space="preserve"> obowiązek wykonania decyzji, a zatem wydania nieruchomości, nastąpi w terminie nie krótszym niż 120 dni od dnia wydania decyzji ustalającej wysokość odszkodowania przez organ pierwszej instancji. </w:t>
      </w:r>
      <w:r w:rsidR="0074239E">
        <w:rPr>
          <w:rFonts w:ascii="Times" w:eastAsia="MS Mincho" w:hAnsi="Times" w:cs="Arial"/>
          <w:kern w:val="0"/>
          <w:sz w:val="24"/>
          <w:szCs w:val="20"/>
          <w:lang w:eastAsia="pl-PL"/>
          <w14:ligatures w14:val="none"/>
        </w:rPr>
        <w:t xml:space="preserve">Zatem </w:t>
      </w:r>
      <w:r w:rsidR="00FD07C1">
        <w:rPr>
          <w:rFonts w:ascii="Times" w:eastAsia="MS Mincho" w:hAnsi="Times" w:cs="Arial"/>
          <w:kern w:val="0"/>
          <w:sz w:val="24"/>
          <w:szCs w:val="20"/>
          <w:lang w:eastAsia="pl-PL"/>
          <w14:ligatures w14:val="none"/>
        </w:rPr>
        <w:t>osoba wywłaszczona</w:t>
      </w:r>
      <w:r w:rsidR="000F7F04">
        <w:rPr>
          <w:rFonts w:ascii="Times" w:eastAsia="MS Mincho" w:hAnsi="Times" w:cs="Arial"/>
          <w:kern w:val="0"/>
          <w:sz w:val="24"/>
          <w:szCs w:val="20"/>
          <w:lang w:eastAsia="pl-PL"/>
          <w14:ligatures w14:val="none"/>
        </w:rPr>
        <w:t xml:space="preserve"> w pierwszej kolejności pozna ustaloną przez wojewodę</w:t>
      </w:r>
      <w:r w:rsidR="00B26BF0">
        <w:rPr>
          <w:rFonts w:ascii="Times" w:eastAsia="MS Mincho" w:hAnsi="Times" w:cs="Arial"/>
          <w:kern w:val="0"/>
          <w:sz w:val="24"/>
          <w:szCs w:val="20"/>
          <w:lang w:eastAsia="pl-PL"/>
          <w14:ligatures w14:val="none"/>
        </w:rPr>
        <w:t xml:space="preserve"> </w:t>
      </w:r>
      <w:r w:rsidR="00640C70">
        <w:rPr>
          <w:rFonts w:ascii="Times" w:eastAsia="MS Mincho" w:hAnsi="Times" w:cs="Arial"/>
          <w:kern w:val="0"/>
          <w:sz w:val="24"/>
          <w:szCs w:val="20"/>
          <w:lang w:eastAsia="pl-PL"/>
          <w14:ligatures w14:val="none"/>
        </w:rPr>
        <w:t>wysokoś</w:t>
      </w:r>
      <w:r w:rsidR="00DF0ABB">
        <w:rPr>
          <w:rFonts w:ascii="Times" w:eastAsia="MS Mincho" w:hAnsi="Times" w:cs="Arial"/>
          <w:kern w:val="0"/>
          <w:sz w:val="24"/>
          <w:szCs w:val="20"/>
          <w:lang w:eastAsia="pl-PL"/>
          <w14:ligatures w14:val="none"/>
        </w:rPr>
        <w:t>ć</w:t>
      </w:r>
      <w:r w:rsidR="00640C70">
        <w:rPr>
          <w:rFonts w:ascii="Times" w:eastAsia="MS Mincho" w:hAnsi="Times" w:cs="Arial"/>
          <w:kern w:val="0"/>
          <w:sz w:val="24"/>
          <w:szCs w:val="20"/>
          <w:lang w:eastAsia="pl-PL"/>
          <w14:ligatures w14:val="none"/>
        </w:rPr>
        <w:t xml:space="preserve"> </w:t>
      </w:r>
      <w:r w:rsidR="00DE6632">
        <w:rPr>
          <w:rFonts w:ascii="Times" w:eastAsia="MS Mincho" w:hAnsi="Times" w:cs="Arial"/>
          <w:kern w:val="0"/>
          <w:sz w:val="24"/>
          <w:szCs w:val="20"/>
          <w:lang w:eastAsia="pl-PL"/>
          <w14:ligatures w14:val="none"/>
        </w:rPr>
        <w:t>odszkodowania</w:t>
      </w:r>
      <w:r w:rsidR="00030E29">
        <w:rPr>
          <w:rFonts w:ascii="Times" w:eastAsia="MS Mincho" w:hAnsi="Times" w:cs="Arial"/>
          <w:kern w:val="0"/>
          <w:sz w:val="24"/>
          <w:szCs w:val="20"/>
          <w:lang w:eastAsia="pl-PL"/>
          <w14:ligatures w14:val="none"/>
        </w:rPr>
        <w:t>,</w:t>
      </w:r>
      <w:r w:rsidR="00D82BBB">
        <w:rPr>
          <w:rFonts w:ascii="Times" w:eastAsia="MS Mincho" w:hAnsi="Times" w:cs="Arial"/>
          <w:kern w:val="0"/>
          <w:sz w:val="24"/>
          <w:szCs w:val="20"/>
          <w:lang w:eastAsia="pl-PL"/>
          <w14:ligatures w14:val="none"/>
        </w:rPr>
        <w:t xml:space="preserve"> a</w:t>
      </w:r>
      <w:r w:rsidR="00F71EE3">
        <w:rPr>
          <w:rFonts w:ascii="Times" w:eastAsia="MS Mincho" w:hAnsi="Times" w:cs="Arial"/>
          <w:kern w:val="0"/>
          <w:sz w:val="24"/>
          <w:szCs w:val="20"/>
          <w:lang w:eastAsia="pl-PL"/>
          <w14:ligatures w14:val="none"/>
        </w:rPr>
        <w:t xml:space="preserve"> </w:t>
      </w:r>
      <w:r w:rsidR="00D82BBB">
        <w:rPr>
          <w:rFonts w:ascii="Times" w:eastAsia="MS Mincho" w:hAnsi="Times" w:cs="Arial"/>
          <w:kern w:val="0"/>
          <w:sz w:val="24"/>
          <w:szCs w:val="20"/>
          <w:lang w:eastAsia="pl-PL"/>
          <w14:ligatures w14:val="none"/>
        </w:rPr>
        <w:t>n</w:t>
      </w:r>
      <w:r w:rsidR="008E39CC">
        <w:rPr>
          <w:rFonts w:ascii="Times" w:eastAsia="MS Mincho" w:hAnsi="Times" w:cs="Arial"/>
          <w:kern w:val="0"/>
          <w:sz w:val="24"/>
          <w:szCs w:val="20"/>
          <w:lang w:eastAsia="pl-PL"/>
          <w14:ligatures w14:val="none"/>
        </w:rPr>
        <w:t>astępnie, n</w:t>
      </w:r>
      <w:r w:rsidR="00F71EE3">
        <w:rPr>
          <w:rFonts w:ascii="Times" w:eastAsia="MS Mincho" w:hAnsi="Times" w:cs="Arial"/>
          <w:kern w:val="0"/>
          <w:sz w:val="24"/>
          <w:szCs w:val="20"/>
          <w:lang w:eastAsia="pl-PL"/>
          <w14:ligatures w14:val="none"/>
        </w:rPr>
        <w:t>iezależnie od tego, czy</w:t>
      </w:r>
      <w:r w:rsidR="009D63FB">
        <w:rPr>
          <w:rFonts w:ascii="Times" w:eastAsia="MS Mincho" w:hAnsi="Times" w:cs="Arial"/>
          <w:kern w:val="0"/>
          <w:sz w:val="24"/>
          <w:szCs w:val="20"/>
          <w:lang w:eastAsia="pl-PL"/>
          <w14:ligatures w14:val="none"/>
        </w:rPr>
        <w:t xml:space="preserve"> </w:t>
      </w:r>
      <w:r w:rsidR="00151823">
        <w:rPr>
          <w:rFonts w:ascii="Times" w:eastAsia="MS Mincho" w:hAnsi="Times" w:cs="Arial"/>
          <w:kern w:val="0"/>
          <w:sz w:val="24"/>
          <w:szCs w:val="20"/>
          <w:lang w:eastAsia="pl-PL"/>
          <w14:ligatures w14:val="none"/>
        </w:rPr>
        <w:t>na tę wysokość się zgodzi</w:t>
      </w:r>
      <w:r w:rsidR="008E3F69">
        <w:rPr>
          <w:rFonts w:ascii="Times" w:eastAsia="MS Mincho" w:hAnsi="Times" w:cs="Arial"/>
          <w:kern w:val="0"/>
          <w:sz w:val="24"/>
          <w:szCs w:val="20"/>
          <w:lang w:eastAsia="pl-PL"/>
          <w14:ligatures w14:val="none"/>
        </w:rPr>
        <w:t xml:space="preserve"> czy nie</w:t>
      </w:r>
      <w:r w:rsidR="00D82BBB">
        <w:rPr>
          <w:rFonts w:ascii="Times" w:eastAsia="MS Mincho" w:hAnsi="Times" w:cs="Arial"/>
          <w:kern w:val="0"/>
          <w:sz w:val="24"/>
          <w:szCs w:val="20"/>
          <w:lang w:eastAsia="pl-PL"/>
          <w14:ligatures w14:val="none"/>
        </w:rPr>
        <w:t xml:space="preserve"> (</w:t>
      </w:r>
      <w:r w:rsidR="0046643D">
        <w:rPr>
          <w:rFonts w:ascii="Times" w:eastAsia="MS Mincho" w:hAnsi="Times" w:cs="Arial"/>
          <w:kern w:val="0"/>
          <w:sz w:val="24"/>
          <w:szCs w:val="20"/>
          <w:lang w:eastAsia="pl-PL"/>
          <w14:ligatures w14:val="none"/>
        </w:rPr>
        <w:t>tzn. odwoła się</w:t>
      </w:r>
      <w:r w:rsidR="00D82BBB">
        <w:rPr>
          <w:rFonts w:ascii="Times" w:eastAsia="MS Mincho" w:hAnsi="Times" w:cs="Arial"/>
          <w:kern w:val="0"/>
          <w:sz w:val="24"/>
          <w:szCs w:val="20"/>
          <w:lang w:eastAsia="pl-PL"/>
          <w14:ligatures w14:val="none"/>
        </w:rPr>
        <w:t xml:space="preserve"> </w:t>
      </w:r>
      <w:r w:rsidR="008A5C4F">
        <w:rPr>
          <w:rFonts w:ascii="Times" w:eastAsia="MS Mincho" w:hAnsi="Times" w:cs="Arial"/>
          <w:kern w:val="0"/>
          <w:sz w:val="24"/>
          <w:szCs w:val="20"/>
          <w:lang w:eastAsia="pl-PL"/>
          <w14:ligatures w14:val="none"/>
        </w:rPr>
        <w:t xml:space="preserve">od decyzji </w:t>
      </w:r>
      <w:r w:rsidR="0046643D">
        <w:rPr>
          <w:rFonts w:ascii="Times" w:eastAsia="MS Mincho" w:hAnsi="Times" w:cs="Arial"/>
          <w:kern w:val="0"/>
          <w:sz w:val="24"/>
          <w:szCs w:val="20"/>
          <w:lang w:eastAsia="pl-PL"/>
          <w14:ligatures w14:val="none"/>
        </w:rPr>
        <w:t>ustalającej odszkodowanie),</w:t>
      </w:r>
      <w:r w:rsidR="008E3F69">
        <w:rPr>
          <w:rFonts w:ascii="Times" w:eastAsia="MS Mincho" w:hAnsi="Times" w:cs="Arial"/>
          <w:kern w:val="0"/>
          <w:sz w:val="24"/>
          <w:szCs w:val="20"/>
          <w:lang w:eastAsia="pl-PL"/>
          <w14:ligatures w14:val="none"/>
        </w:rPr>
        <w:t xml:space="preserve"> czy </w:t>
      </w:r>
      <w:r w:rsidR="006E29B1">
        <w:rPr>
          <w:rFonts w:ascii="Times" w:eastAsia="MS Mincho" w:hAnsi="Times" w:cs="Arial"/>
          <w:kern w:val="0"/>
          <w:sz w:val="24"/>
          <w:szCs w:val="20"/>
          <w:lang w:eastAsia="pl-PL"/>
          <w14:ligatures w14:val="none"/>
        </w:rPr>
        <w:t xml:space="preserve">wystąpi z wnioskiem o zaliczkę na poczet odszkodowania czy nie, będzie </w:t>
      </w:r>
      <w:r w:rsidR="00AA04F8">
        <w:rPr>
          <w:rFonts w:ascii="Times" w:eastAsia="MS Mincho" w:hAnsi="Times" w:cs="Arial"/>
          <w:kern w:val="0"/>
          <w:sz w:val="24"/>
          <w:szCs w:val="20"/>
          <w:lang w:eastAsia="pl-PL"/>
          <w14:ligatures w14:val="none"/>
        </w:rPr>
        <w:t xml:space="preserve">mogła </w:t>
      </w:r>
      <w:r w:rsidR="008148DB">
        <w:rPr>
          <w:rFonts w:ascii="Times" w:eastAsia="MS Mincho" w:hAnsi="Times" w:cs="Arial"/>
          <w:kern w:val="0"/>
          <w:sz w:val="24"/>
          <w:szCs w:val="20"/>
          <w:lang w:eastAsia="pl-PL"/>
          <w14:ligatures w14:val="none"/>
        </w:rPr>
        <w:t xml:space="preserve">zajmować jeszcze </w:t>
      </w:r>
      <w:r w:rsidR="00E500C8">
        <w:rPr>
          <w:rFonts w:ascii="Times" w:eastAsia="MS Mincho" w:hAnsi="Times" w:cs="Arial"/>
          <w:kern w:val="0"/>
          <w:sz w:val="24"/>
          <w:szCs w:val="20"/>
          <w:lang w:eastAsia="pl-PL"/>
          <w14:ligatures w14:val="none"/>
        </w:rPr>
        <w:t xml:space="preserve">nieruchomość przez </w:t>
      </w:r>
      <w:r w:rsidR="00540998">
        <w:rPr>
          <w:rFonts w:ascii="Times" w:eastAsia="MS Mincho" w:hAnsi="Times" w:cs="Arial"/>
          <w:kern w:val="0"/>
          <w:sz w:val="24"/>
          <w:szCs w:val="20"/>
          <w:lang w:eastAsia="pl-PL"/>
          <w14:ligatures w14:val="none"/>
        </w:rPr>
        <w:t>120 dni. Nie powinn</w:t>
      </w:r>
      <w:r w:rsidR="006975F3">
        <w:rPr>
          <w:rFonts w:ascii="Times" w:eastAsia="MS Mincho" w:hAnsi="Times" w:cs="Arial"/>
          <w:kern w:val="0"/>
          <w:sz w:val="24"/>
          <w:szCs w:val="20"/>
          <w:lang w:eastAsia="pl-PL"/>
          <w14:ligatures w14:val="none"/>
        </w:rPr>
        <w:t>o</w:t>
      </w:r>
      <w:r w:rsidR="00540998">
        <w:rPr>
          <w:rFonts w:ascii="Times" w:eastAsia="MS Mincho" w:hAnsi="Times" w:cs="Arial"/>
          <w:kern w:val="0"/>
          <w:sz w:val="24"/>
          <w:szCs w:val="20"/>
          <w:lang w:eastAsia="pl-PL"/>
          <w14:ligatures w14:val="none"/>
        </w:rPr>
        <w:t xml:space="preserve"> zatem </w:t>
      </w:r>
      <w:r w:rsidR="006975F3">
        <w:rPr>
          <w:rFonts w:ascii="Times" w:eastAsia="MS Mincho" w:hAnsi="Times" w:cs="Arial"/>
          <w:kern w:val="0"/>
          <w:sz w:val="24"/>
          <w:szCs w:val="20"/>
          <w:lang w:eastAsia="pl-PL"/>
          <w14:ligatures w14:val="none"/>
        </w:rPr>
        <w:t>dojść do</w:t>
      </w:r>
      <w:r w:rsidR="00540998">
        <w:rPr>
          <w:rFonts w:ascii="Times" w:eastAsia="MS Mincho" w:hAnsi="Times" w:cs="Arial"/>
          <w:kern w:val="0"/>
          <w:sz w:val="24"/>
          <w:szCs w:val="20"/>
          <w:lang w:eastAsia="pl-PL"/>
          <w14:ligatures w14:val="none"/>
        </w:rPr>
        <w:t xml:space="preserve"> sytu</w:t>
      </w:r>
      <w:r w:rsidR="0009778D">
        <w:rPr>
          <w:rFonts w:ascii="Times" w:eastAsia="MS Mincho" w:hAnsi="Times" w:cs="Arial"/>
          <w:kern w:val="0"/>
          <w:sz w:val="24"/>
          <w:szCs w:val="20"/>
          <w:lang w:eastAsia="pl-PL"/>
          <w14:ligatures w14:val="none"/>
        </w:rPr>
        <w:t>acj</w:t>
      </w:r>
      <w:r w:rsidR="006975F3">
        <w:rPr>
          <w:rFonts w:ascii="Times" w:eastAsia="MS Mincho" w:hAnsi="Times" w:cs="Arial"/>
          <w:kern w:val="0"/>
          <w:sz w:val="24"/>
          <w:szCs w:val="20"/>
          <w:lang w:eastAsia="pl-PL"/>
          <w14:ligatures w14:val="none"/>
        </w:rPr>
        <w:t>i</w:t>
      </w:r>
      <w:r w:rsidR="0009778D">
        <w:rPr>
          <w:rFonts w:ascii="Times" w:eastAsia="MS Mincho" w:hAnsi="Times" w:cs="Arial"/>
          <w:kern w:val="0"/>
          <w:sz w:val="24"/>
          <w:szCs w:val="20"/>
          <w:lang w:eastAsia="pl-PL"/>
          <w14:ligatures w14:val="none"/>
        </w:rPr>
        <w:t>, w</w:t>
      </w:r>
      <w:r w:rsidR="00C2406A">
        <w:rPr>
          <w:rFonts w:ascii="Times" w:eastAsia="MS Mincho" w:hAnsi="Times" w:cs="Arial"/>
          <w:kern w:val="0"/>
          <w:sz w:val="24"/>
          <w:szCs w:val="20"/>
          <w:lang w:eastAsia="pl-PL"/>
          <w14:ligatures w14:val="none"/>
        </w:rPr>
        <w:t> </w:t>
      </w:r>
      <w:r w:rsidR="0009778D">
        <w:rPr>
          <w:rFonts w:ascii="Times" w:eastAsia="MS Mincho" w:hAnsi="Times" w:cs="Arial"/>
          <w:kern w:val="0"/>
          <w:sz w:val="24"/>
          <w:szCs w:val="20"/>
          <w:lang w:eastAsia="pl-PL"/>
          <w14:ligatures w14:val="none"/>
        </w:rPr>
        <w:t xml:space="preserve">której </w:t>
      </w:r>
      <w:r w:rsidR="00432FE9">
        <w:rPr>
          <w:rFonts w:ascii="Times" w:eastAsia="MS Mincho" w:hAnsi="Times" w:cs="Arial"/>
          <w:kern w:val="0"/>
          <w:sz w:val="24"/>
          <w:szCs w:val="20"/>
          <w:lang w:eastAsia="pl-PL"/>
          <w14:ligatures w14:val="none"/>
        </w:rPr>
        <w:t xml:space="preserve">osoba </w:t>
      </w:r>
      <w:r w:rsidR="000B09EE">
        <w:rPr>
          <w:rFonts w:ascii="Times" w:eastAsia="MS Mincho" w:hAnsi="Times" w:cs="Arial"/>
          <w:kern w:val="0"/>
          <w:sz w:val="24"/>
          <w:szCs w:val="20"/>
          <w:lang w:eastAsia="pl-PL"/>
          <w14:ligatures w14:val="none"/>
        </w:rPr>
        <w:t xml:space="preserve">wywłaszczona zostanie </w:t>
      </w:r>
      <w:r w:rsidR="00625DD9">
        <w:rPr>
          <w:rFonts w:ascii="Times" w:eastAsia="MS Mincho" w:hAnsi="Times" w:cs="Arial"/>
          <w:kern w:val="0"/>
          <w:sz w:val="24"/>
          <w:szCs w:val="20"/>
          <w:lang w:eastAsia="pl-PL"/>
          <w14:ligatures w14:val="none"/>
        </w:rPr>
        <w:t xml:space="preserve">pozbawiona nieruchomości </w:t>
      </w:r>
      <w:r w:rsidR="00F254EE">
        <w:rPr>
          <w:rFonts w:ascii="Times" w:eastAsia="MS Mincho" w:hAnsi="Times" w:cs="Arial"/>
          <w:kern w:val="0"/>
          <w:sz w:val="24"/>
          <w:szCs w:val="20"/>
          <w:lang w:eastAsia="pl-PL"/>
          <w14:ligatures w14:val="none"/>
        </w:rPr>
        <w:t>przed uzyskani</w:t>
      </w:r>
      <w:r w:rsidR="0032481B">
        <w:rPr>
          <w:rFonts w:ascii="Times" w:eastAsia="MS Mincho" w:hAnsi="Times" w:cs="Arial"/>
          <w:kern w:val="0"/>
          <w:sz w:val="24"/>
          <w:szCs w:val="20"/>
          <w:lang w:eastAsia="pl-PL"/>
          <w14:ligatures w14:val="none"/>
        </w:rPr>
        <w:t>em</w:t>
      </w:r>
      <w:r w:rsidR="00432FE9">
        <w:rPr>
          <w:rFonts w:ascii="Times" w:eastAsia="MS Mincho" w:hAnsi="Times" w:cs="Arial"/>
          <w:kern w:val="0"/>
          <w:sz w:val="24"/>
          <w:szCs w:val="20"/>
          <w:lang w:eastAsia="pl-PL"/>
          <w14:ligatures w14:val="none"/>
        </w:rPr>
        <w:t xml:space="preserve"> </w:t>
      </w:r>
      <w:r w:rsidR="002950E7">
        <w:rPr>
          <w:rFonts w:ascii="Times" w:eastAsia="MS Mincho" w:hAnsi="Times" w:cs="Arial"/>
          <w:kern w:val="0"/>
          <w:sz w:val="24"/>
          <w:szCs w:val="20"/>
          <w:lang w:eastAsia="pl-PL"/>
          <w14:ligatures w14:val="none"/>
        </w:rPr>
        <w:t>prawa do otrzymania zaliczki</w:t>
      </w:r>
      <w:r w:rsidR="00803190">
        <w:rPr>
          <w:rFonts w:ascii="Times" w:eastAsia="MS Mincho" w:hAnsi="Times" w:cs="Arial"/>
          <w:kern w:val="0"/>
          <w:sz w:val="24"/>
          <w:szCs w:val="20"/>
          <w:lang w:eastAsia="pl-PL"/>
          <w14:ligatures w14:val="none"/>
        </w:rPr>
        <w:t xml:space="preserve"> </w:t>
      </w:r>
      <w:r w:rsidR="0032481B">
        <w:rPr>
          <w:rFonts w:ascii="Times" w:eastAsia="MS Mincho" w:hAnsi="Times" w:cs="Arial"/>
          <w:kern w:val="0"/>
          <w:sz w:val="24"/>
          <w:szCs w:val="20"/>
          <w:lang w:eastAsia="pl-PL"/>
          <w14:ligatures w14:val="none"/>
        </w:rPr>
        <w:t>(</w:t>
      </w:r>
      <w:r w:rsidR="006C3BD8">
        <w:rPr>
          <w:rFonts w:ascii="Times" w:eastAsia="MS Mincho" w:hAnsi="Times" w:cs="Arial"/>
          <w:kern w:val="0"/>
          <w:sz w:val="24"/>
          <w:szCs w:val="20"/>
          <w:lang w:eastAsia="pl-PL"/>
          <w14:ligatures w14:val="none"/>
        </w:rPr>
        <w:t>85</w:t>
      </w:r>
      <w:r w:rsidR="002D2FC3">
        <w:rPr>
          <w:rFonts w:ascii="Times" w:eastAsia="MS Mincho" w:hAnsi="Times" w:cs="Arial"/>
          <w:kern w:val="0"/>
          <w:sz w:val="24"/>
          <w:szCs w:val="20"/>
          <w:lang w:eastAsia="pl-PL"/>
          <w14:ligatures w14:val="none"/>
        </w:rPr>
        <w:t xml:space="preserve"> </w:t>
      </w:r>
      <w:r w:rsidR="006C3BD8">
        <w:rPr>
          <w:rFonts w:ascii="Times" w:eastAsia="MS Mincho" w:hAnsi="Times" w:cs="Arial"/>
          <w:kern w:val="0"/>
          <w:sz w:val="24"/>
          <w:szCs w:val="20"/>
          <w:lang w:eastAsia="pl-PL"/>
          <w14:ligatures w14:val="none"/>
        </w:rPr>
        <w:t xml:space="preserve">% odszkodowania </w:t>
      </w:r>
      <w:r w:rsidR="005B4A80">
        <w:rPr>
          <w:rFonts w:ascii="Times" w:eastAsia="MS Mincho" w:hAnsi="Times" w:cs="Arial"/>
          <w:kern w:val="0"/>
          <w:sz w:val="24"/>
          <w:szCs w:val="20"/>
          <w:lang w:eastAsia="pl-PL"/>
          <w14:ligatures w14:val="none"/>
        </w:rPr>
        <w:t>ustalonego w I instancji)</w:t>
      </w:r>
      <w:r w:rsidR="00424BDC">
        <w:rPr>
          <w:rFonts w:ascii="Times" w:eastAsia="MS Mincho" w:hAnsi="Times" w:cs="Arial"/>
          <w:kern w:val="0"/>
          <w:sz w:val="24"/>
          <w:szCs w:val="20"/>
          <w:lang w:eastAsia="pl-PL"/>
          <w14:ligatures w14:val="none"/>
        </w:rPr>
        <w:t>.</w:t>
      </w:r>
    </w:p>
    <w:p w14:paraId="62786E6E" w14:textId="09C92484" w:rsidR="00EE40F3" w:rsidRDefault="00A51756" w:rsidP="000358D0">
      <w:pPr>
        <w:suppressAutoHyphens/>
        <w:autoSpaceDE w:val="0"/>
        <w:autoSpaceDN w:val="0"/>
        <w:adjustRightInd w:val="0"/>
        <w:spacing w:after="0" w:line="360" w:lineRule="auto"/>
        <w:ind w:firstLine="567"/>
        <w:jc w:val="both"/>
        <w:rPr>
          <w:rFonts w:ascii="Times" w:eastAsia="MS Mincho" w:hAnsi="Times" w:cs="Arial"/>
          <w:kern w:val="0"/>
          <w:sz w:val="24"/>
          <w:szCs w:val="24"/>
          <w:lang w:eastAsia="pl-PL"/>
          <w14:ligatures w14:val="none"/>
        </w:rPr>
      </w:pPr>
      <w:r w:rsidRPr="00A51756">
        <w:rPr>
          <w:rFonts w:ascii="Times" w:eastAsia="MS Mincho" w:hAnsi="Times" w:cs="Arial"/>
          <w:kern w:val="0"/>
          <w:sz w:val="24"/>
          <w:szCs w:val="24"/>
          <w:lang w:eastAsia="pl-PL"/>
          <w14:ligatures w14:val="none"/>
        </w:rPr>
        <w:t xml:space="preserve">Podkreślenia wymaga, że </w:t>
      </w:r>
      <w:r w:rsidR="003D7A97">
        <w:rPr>
          <w:rFonts w:ascii="Times" w:eastAsia="MS Mincho" w:hAnsi="Times" w:cs="Arial"/>
          <w:kern w:val="0"/>
          <w:sz w:val="24"/>
          <w:szCs w:val="24"/>
          <w:lang w:eastAsia="pl-PL"/>
          <w14:ligatures w14:val="none"/>
        </w:rPr>
        <w:t>powyższe</w:t>
      </w:r>
      <w:r w:rsidRPr="00A51756">
        <w:rPr>
          <w:rFonts w:ascii="Times" w:eastAsia="MS Mincho" w:hAnsi="Times" w:cs="Arial"/>
          <w:kern w:val="0"/>
          <w:sz w:val="24"/>
          <w:szCs w:val="24"/>
          <w:lang w:eastAsia="pl-PL"/>
          <w14:ligatures w14:val="none"/>
        </w:rPr>
        <w:t xml:space="preserve"> rozwiązanie, </w:t>
      </w:r>
      <w:r w:rsidR="009C3C12">
        <w:rPr>
          <w:rFonts w:ascii="Times" w:eastAsia="MS Mincho" w:hAnsi="Times" w:cs="Arial"/>
          <w:kern w:val="0"/>
          <w:sz w:val="24"/>
          <w:szCs w:val="24"/>
          <w:lang w:eastAsia="pl-PL"/>
          <w14:ligatures w14:val="none"/>
        </w:rPr>
        <w:t>wiążące</w:t>
      </w:r>
      <w:r w:rsidR="009C3C12" w:rsidRPr="00A51756">
        <w:rPr>
          <w:rFonts w:ascii="Times" w:eastAsia="MS Mincho" w:hAnsi="Times" w:cs="Arial"/>
          <w:kern w:val="0"/>
          <w:sz w:val="24"/>
          <w:szCs w:val="24"/>
          <w:lang w:eastAsia="pl-PL"/>
          <w14:ligatures w14:val="none"/>
        </w:rPr>
        <w:t xml:space="preserve"> </w:t>
      </w:r>
      <w:r w:rsidRPr="00A51756">
        <w:rPr>
          <w:rFonts w:ascii="Times" w:eastAsia="MS Mincho" w:hAnsi="Times" w:cs="Arial"/>
          <w:kern w:val="0"/>
          <w:sz w:val="24"/>
          <w:szCs w:val="24"/>
          <w:lang w:eastAsia="pl-PL"/>
          <w14:ligatures w14:val="none"/>
        </w:rPr>
        <w:t>obowiązek wydania i</w:t>
      </w:r>
      <w:r w:rsidR="00B3293F">
        <w:rPr>
          <w:rFonts w:ascii="Times" w:eastAsia="MS Mincho" w:hAnsi="Times" w:cs="Arial"/>
          <w:kern w:val="0"/>
          <w:sz w:val="24"/>
          <w:szCs w:val="24"/>
          <w:lang w:eastAsia="pl-PL"/>
          <w14:ligatures w14:val="none"/>
        </w:rPr>
        <w:t> </w:t>
      </w:r>
      <w:r w:rsidRPr="00A51756">
        <w:rPr>
          <w:rFonts w:ascii="Times" w:eastAsia="MS Mincho" w:hAnsi="Times" w:cs="Arial"/>
          <w:kern w:val="0"/>
          <w:sz w:val="24"/>
          <w:szCs w:val="24"/>
          <w:lang w:eastAsia="pl-PL"/>
          <w14:ligatures w14:val="none"/>
        </w:rPr>
        <w:t>opróżnienia nieruchomości z wydaniem decyzji o ustaleniu wysokości odszkodowania,</w:t>
      </w:r>
      <w:r w:rsidR="008F71F2">
        <w:rPr>
          <w:rFonts w:ascii="Times" w:eastAsia="MS Mincho" w:hAnsi="Times" w:cs="Arial"/>
          <w:kern w:val="0"/>
          <w:sz w:val="24"/>
          <w:szCs w:val="24"/>
          <w:lang w:eastAsia="pl-PL"/>
          <w14:ligatures w14:val="none"/>
        </w:rPr>
        <w:t xml:space="preserve"> </w:t>
      </w:r>
      <w:r w:rsidRPr="5B224A4B">
        <w:rPr>
          <w:rFonts w:ascii="Times" w:eastAsia="MS Mincho" w:hAnsi="Times" w:cs="Arial"/>
          <w:sz w:val="24"/>
          <w:szCs w:val="24"/>
          <w:lang w:eastAsia="pl-PL"/>
        </w:rPr>
        <w:t>ustanawia niespotykane w obowiązujących specustawach inwestycyjnych</w:t>
      </w:r>
      <w:r w:rsidR="00A56C3B" w:rsidRPr="5B224A4B">
        <w:rPr>
          <w:rFonts w:ascii="Times" w:eastAsia="MS Mincho" w:hAnsi="Times" w:cs="Arial"/>
          <w:sz w:val="24"/>
          <w:szCs w:val="24"/>
          <w:lang w:eastAsia="pl-PL"/>
        </w:rPr>
        <w:t>, w tym obowiązującej ustawie o CPK</w:t>
      </w:r>
      <w:r w:rsidR="002D1B12">
        <w:rPr>
          <w:rFonts w:ascii="Times" w:eastAsia="MS Mincho" w:hAnsi="Times" w:cs="Arial"/>
          <w:sz w:val="24"/>
          <w:szCs w:val="24"/>
          <w:lang w:eastAsia="pl-PL"/>
        </w:rPr>
        <w:t>,</w:t>
      </w:r>
      <w:r w:rsidRPr="00A51756">
        <w:rPr>
          <w:rFonts w:ascii="Times" w:eastAsia="MS Mincho" w:hAnsi="Times" w:cs="Arial"/>
          <w:kern w:val="0"/>
          <w:sz w:val="24"/>
          <w:szCs w:val="24"/>
          <w:lang w:eastAsia="pl-PL"/>
          <w14:ligatures w14:val="none"/>
        </w:rPr>
        <w:t xml:space="preserve"> gwarancje dla właścicieli </w:t>
      </w:r>
      <w:r w:rsidR="00C82250">
        <w:rPr>
          <w:rFonts w:ascii="Times" w:eastAsia="MS Mincho" w:hAnsi="Times" w:cs="Arial"/>
          <w:kern w:val="0"/>
          <w:sz w:val="24"/>
          <w:szCs w:val="24"/>
          <w:lang w:eastAsia="pl-PL"/>
          <w14:ligatures w14:val="none"/>
        </w:rPr>
        <w:t>i użytkowników wieczystych</w:t>
      </w:r>
      <w:r w:rsidRPr="00A51756">
        <w:rPr>
          <w:rFonts w:ascii="Times" w:eastAsia="MS Mincho" w:hAnsi="Times" w:cs="Arial"/>
          <w:kern w:val="0"/>
          <w:sz w:val="24"/>
          <w:szCs w:val="24"/>
          <w:lang w:eastAsia="pl-PL"/>
          <w14:ligatures w14:val="none"/>
        </w:rPr>
        <w:t xml:space="preserve"> wywłaszczanych nieruchomości, zapewniając, że co do zasady obowiązek wydania nieruchomości powstanie dopiero po wydaniu decyzji o ustaleniu wysokości odszkodowania. </w:t>
      </w:r>
    </w:p>
    <w:p w14:paraId="48C4B36D" w14:textId="6E8D1764" w:rsidR="00CF49BA" w:rsidRPr="00186D4F" w:rsidRDefault="00CE0AE9" w:rsidP="00EE09D1">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sidRPr="39D93807">
        <w:rPr>
          <w:rFonts w:ascii="Times" w:eastAsia="MS Mincho" w:hAnsi="Times" w:cs="Arial"/>
          <w:sz w:val="24"/>
          <w:szCs w:val="24"/>
          <w:lang w:eastAsia="pl-PL"/>
        </w:rPr>
        <w:t>Kolejną zmianą, która ma przyśpieszyć wypłatę odszkodowań</w:t>
      </w:r>
      <w:r w:rsidR="009C3C12">
        <w:rPr>
          <w:rFonts w:ascii="Times" w:eastAsia="MS Mincho" w:hAnsi="Times" w:cs="Arial"/>
          <w:sz w:val="24"/>
          <w:szCs w:val="24"/>
          <w:lang w:eastAsia="pl-PL"/>
        </w:rPr>
        <w:t>,</w:t>
      </w:r>
      <w:r w:rsidRPr="39D93807">
        <w:rPr>
          <w:rFonts w:ascii="Times" w:eastAsia="MS Mincho" w:hAnsi="Times" w:cs="Arial"/>
          <w:sz w:val="24"/>
          <w:szCs w:val="24"/>
          <w:lang w:eastAsia="pl-PL"/>
        </w:rPr>
        <w:t xml:space="preserve"> </w:t>
      </w:r>
      <w:r w:rsidR="00D54726" w:rsidRPr="39D93807">
        <w:rPr>
          <w:rFonts w:ascii="Times" w:eastAsia="MS Mincho" w:hAnsi="Times" w:cs="Arial"/>
          <w:sz w:val="24"/>
          <w:szCs w:val="24"/>
          <w:lang w:eastAsia="pl-PL"/>
        </w:rPr>
        <w:t xml:space="preserve">jest </w:t>
      </w:r>
      <w:r w:rsidR="004638B6" w:rsidRPr="39D93807">
        <w:rPr>
          <w:rFonts w:ascii="Times" w:eastAsia="MS Mincho" w:hAnsi="Times" w:cs="Arial"/>
          <w:sz w:val="24"/>
          <w:szCs w:val="24"/>
          <w:lang w:eastAsia="pl-PL"/>
        </w:rPr>
        <w:t>rezygnacja z</w:t>
      </w:r>
      <w:r w:rsidR="004E1B74" w:rsidRPr="39D93807">
        <w:rPr>
          <w:rFonts w:ascii="Times" w:eastAsia="MS Mincho" w:hAnsi="Times" w:cs="Arial"/>
          <w:sz w:val="24"/>
          <w:szCs w:val="24"/>
          <w:lang w:eastAsia="pl-PL"/>
        </w:rPr>
        <w:t> </w:t>
      </w:r>
      <w:r w:rsidR="004638B6" w:rsidRPr="39D93807">
        <w:rPr>
          <w:rFonts w:ascii="Times" w:eastAsia="MS Mincho" w:hAnsi="Times" w:cs="Arial"/>
          <w:sz w:val="24"/>
          <w:szCs w:val="24"/>
          <w:lang w:eastAsia="pl-PL"/>
        </w:rPr>
        <w:t xml:space="preserve">rozwiązań przewidzianych w </w:t>
      </w:r>
      <w:r w:rsidR="00E4274E" w:rsidRPr="39D93807">
        <w:rPr>
          <w:rFonts w:ascii="Times" w:eastAsia="MS Mincho" w:hAnsi="Times" w:cs="Arial"/>
          <w:sz w:val="24"/>
          <w:szCs w:val="24"/>
          <w:lang w:eastAsia="pl-PL"/>
        </w:rPr>
        <w:t>obowiązującym obecnie</w:t>
      </w:r>
      <w:r w:rsidR="00186D4F" w:rsidRPr="39D93807">
        <w:rPr>
          <w:rFonts w:ascii="Times" w:eastAsia="MS Mincho" w:hAnsi="Times" w:cs="Arial"/>
          <w:sz w:val="24"/>
          <w:szCs w:val="24"/>
          <w:lang w:eastAsia="pl-PL"/>
        </w:rPr>
        <w:t xml:space="preserve"> art. 59 ustawy o CPK</w:t>
      </w:r>
      <w:r w:rsidR="00E4274E" w:rsidRPr="39D93807">
        <w:rPr>
          <w:rFonts w:ascii="Times" w:eastAsia="MS Mincho" w:hAnsi="Times" w:cs="Arial"/>
          <w:sz w:val="24"/>
          <w:szCs w:val="24"/>
          <w:lang w:eastAsia="pl-PL"/>
        </w:rPr>
        <w:t xml:space="preserve">. </w:t>
      </w:r>
      <w:r w:rsidR="0036197F" w:rsidRPr="39D93807">
        <w:rPr>
          <w:rFonts w:ascii="Times" w:eastAsia="MS Mincho" w:hAnsi="Times" w:cs="Arial"/>
          <w:sz w:val="24"/>
          <w:szCs w:val="24"/>
          <w:lang w:eastAsia="pl-PL"/>
        </w:rPr>
        <w:t>Zmiana</w:t>
      </w:r>
      <w:r w:rsidR="007B16A5" w:rsidRPr="39D93807">
        <w:rPr>
          <w:rFonts w:ascii="Times" w:eastAsia="MS Mincho" w:hAnsi="Times" w:cs="Arial"/>
          <w:sz w:val="24"/>
          <w:szCs w:val="24"/>
          <w:lang w:eastAsia="pl-PL"/>
        </w:rPr>
        <w:t xml:space="preserve"> ta</w:t>
      </w:r>
      <w:r w:rsidR="00186D4F" w:rsidRPr="39D93807">
        <w:rPr>
          <w:rFonts w:ascii="Times" w:eastAsia="MS Mincho" w:hAnsi="Times" w:cs="Arial"/>
          <w:sz w:val="24"/>
          <w:szCs w:val="24"/>
          <w:lang w:eastAsia="pl-PL"/>
        </w:rPr>
        <w:t xml:space="preserve"> jest </w:t>
      </w:r>
      <w:r w:rsidR="00186D4F" w:rsidRPr="39D93807">
        <w:rPr>
          <w:rFonts w:ascii="Times" w:eastAsia="MS Mincho" w:hAnsi="Times" w:cs="Arial"/>
          <w:sz w:val="24"/>
          <w:szCs w:val="24"/>
          <w:lang w:eastAsia="pl-PL"/>
        </w:rPr>
        <w:lastRenderedPageBreak/>
        <w:t>związana z mechanizmem dobrowolnego umownego nabywania nieruchomości z</w:t>
      </w:r>
      <w:r w:rsidR="004E1B74" w:rsidRPr="39D93807">
        <w:rPr>
          <w:rFonts w:ascii="Times" w:eastAsia="MS Mincho" w:hAnsi="Times" w:cs="Arial"/>
          <w:sz w:val="24"/>
          <w:szCs w:val="24"/>
          <w:lang w:eastAsia="pl-PL"/>
        </w:rPr>
        <w:t> </w:t>
      </w:r>
      <w:r w:rsidR="00186D4F" w:rsidRPr="39D93807">
        <w:rPr>
          <w:rFonts w:ascii="Times" w:eastAsia="MS Mincho" w:hAnsi="Times" w:cs="Arial"/>
          <w:sz w:val="24"/>
          <w:szCs w:val="24"/>
          <w:lang w:eastAsia="pl-PL"/>
        </w:rPr>
        <w:t>przeznaczeniem na realizację Inwestycji, który został wprowadzony ustawą z dnia 22 lipca 2022 r. o usprawnieniu procesu inwestycyjnego Centralnego Portu Komunikacyjnego (Dz. U. poz. 1846), tj. z wprowadzeniem szczególnych zasad nabywania nieruchomości – tzw. Programem Dobrowolnych Nabyć. Należy bowiem zauważyć, że zgodnie z obecnie obowiązującymi przepisami</w:t>
      </w:r>
      <w:r w:rsidR="00186D4F" w:rsidRPr="00102F13">
        <w:rPr>
          <w:rFonts w:ascii="Segoe UI" w:hAnsi="Segoe UI" w:cs="Segoe UI"/>
          <w:sz w:val="18"/>
          <w:szCs w:val="18"/>
        </w:rPr>
        <w:t xml:space="preserve"> </w:t>
      </w:r>
      <w:r w:rsidR="00102F13" w:rsidRPr="00102F13">
        <w:rPr>
          <w:rFonts w:ascii="Times" w:eastAsia="MS Mincho" w:hAnsi="Times" w:cs="Arial"/>
          <w:sz w:val="24"/>
          <w:szCs w:val="24"/>
          <w:lang w:eastAsia="pl-PL"/>
        </w:rPr>
        <w:t>regulującymi pozyskiwanie nieruchomości pod Inwestycję</w:t>
      </w:r>
      <w:r w:rsidR="00186D4F" w:rsidRPr="39D93807">
        <w:rPr>
          <w:rFonts w:ascii="Times" w:eastAsia="MS Mincho" w:hAnsi="Times" w:cs="Arial"/>
          <w:sz w:val="24"/>
          <w:szCs w:val="24"/>
          <w:lang w:eastAsia="pl-PL"/>
        </w:rPr>
        <w:t xml:space="preserve"> tryb uzgodnieniowy przewidziany jest w art. 29b ustawy o CPK (Program Dobrowolnych Nabyć) oraz w art. 114 ustawy z dnia 21 sierpnia 1997 r. o gospodarce nieruchomościami (Dz. U. z</w:t>
      </w:r>
      <w:r w:rsidR="00854F9D">
        <w:rPr>
          <w:rFonts w:ascii="Times" w:eastAsia="MS Mincho" w:hAnsi="Times" w:cs="Arial"/>
          <w:sz w:val="24"/>
          <w:szCs w:val="24"/>
          <w:lang w:eastAsia="pl-PL"/>
        </w:rPr>
        <w:t> </w:t>
      </w:r>
      <w:r w:rsidR="00186D4F" w:rsidRPr="39D93807">
        <w:rPr>
          <w:rFonts w:ascii="Times" w:eastAsia="MS Mincho" w:hAnsi="Times" w:cs="Arial"/>
          <w:sz w:val="24"/>
          <w:szCs w:val="24"/>
          <w:lang w:eastAsia="pl-PL"/>
        </w:rPr>
        <w:t xml:space="preserve">2024 r. poz. 1145, z późn. zm.) (zgodnie z którym wszczęcie postępowania wywłaszczeniowego powinno być poprzedzone rokowaniami o nabycie w drodze umowy praw do nieruchomości, w których trakcie może być zaoferowana nieruchomość zamienna), a także dodatkowo w formie </w:t>
      </w:r>
      <w:r w:rsidR="008714C0">
        <w:rPr>
          <w:rFonts w:ascii="Times" w:eastAsia="MS Mincho" w:hAnsi="Times" w:cs="Arial"/>
          <w:sz w:val="24"/>
          <w:szCs w:val="24"/>
          <w:lang w:eastAsia="pl-PL"/>
        </w:rPr>
        <w:t>w</w:t>
      </w:r>
      <w:r w:rsidR="009017D0">
        <w:rPr>
          <w:rFonts w:ascii="Times" w:eastAsia="MS Mincho" w:hAnsi="Times" w:cs="Arial"/>
          <w:sz w:val="24"/>
          <w:szCs w:val="24"/>
          <w:lang w:eastAsia="pl-PL"/>
        </w:rPr>
        <w:t> </w:t>
      </w:r>
      <w:r w:rsidR="008714C0">
        <w:rPr>
          <w:rFonts w:ascii="Times" w:eastAsia="MS Mincho" w:hAnsi="Times" w:cs="Arial"/>
          <w:sz w:val="24"/>
          <w:szCs w:val="24"/>
          <w:lang w:eastAsia="pl-PL"/>
        </w:rPr>
        <w:t xml:space="preserve">zasadzie </w:t>
      </w:r>
      <w:r w:rsidR="00186D4F" w:rsidRPr="39D93807">
        <w:rPr>
          <w:rFonts w:ascii="Times" w:eastAsia="MS Mincho" w:hAnsi="Times" w:cs="Arial"/>
          <w:sz w:val="24"/>
          <w:szCs w:val="24"/>
          <w:lang w:eastAsia="pl-PL"/>
        </w:rPr>
        <w:t>nieznanej innym specustawom inwestycyjnym – po wydaniu decyzji lokalizacyjnej w art. 59 ustawy o CPK</w:t>
      </w:r>
      <w:r w:rsidR="00711555">
        <w:rPr>
          <w:rFonts w:ascii="Times" w:eastAsia="MS Mincho" w:hAnsi="Times" w:cs="Arial"/>
          <w:sz w:val="24"/>
          <w:szCs w:val="24"/>
          <w:lang w:eastAsia="pl-PL"/>
        </w:rPr>
        <w:t>.</w:t>
      </w:r>
      <w:r w:rsidR="00186D4F" w:rsidRPr="39D93807">
        <w:rPr>
          <w:rFonts w:ascii="Times" w:eastAsia="MS Mincho" w:hAnsi="Times" w:cs="Arial"/>
          <w:sz w:val="24"/>
          <w:szCs w:val="24"/>
          <w:lang w:eastAsia="pl-PL"/>
        </w:rPr>
        <w:t xml:space="preserve"> </w:t>
      </w:r>
      <w:r w:rsidR="00711555">
        <w:rPr>
          <w:rFonts w:ascii="Times" w:eastAsia="MS Mincho" w:hAnsi="Times" w:cs="Arial"/>
          <w:sz w:val="24"/>
          <w:szCs w:val="24"/>
          <w:lang w:eastAsia="pl-PL"/>
        </w:rPr>
        <w:t>Z</w:t>
      </w:r>
      <w:r w:rsidR="00186D4F" w:rsidRPr="39D93807">
        <w:rPr>
          <w:rFonts w:ascii="Times" w:eastAsia="MS Mincho" w:hAnsi="Times" w:cs="Arial"/>
          <w:sz w:val="24"/>
          <w:szCs w:val="24"/>
          <w:lang w:eastAsia="pl-PL"/>
        </w:rPr>
        <w:t xml:space="preserve">godnie </w:t>
      </w:r>
      <w:r w:rsidR="000952A4">
        <w:rPr>
          <w:rFonts w:ascii="Times" w:eastAsia="MS Mincho" w:hAnsi="Times" w:cs="Arial"/>
          <w:sz w:val="24"/>
          <w:szCs w:val="24"/>
          <w:lang w:eastAsia="pl-PL"/>
        </w:rPr>
        <w:t xml:space="preserve">z </w:t>
      </w:r>
      <w:r w:rsidR="00D34051">
        <w:rPr>
          <w:rFonts w:ascii="Times" w:eastAsia="MS Mincho" w:hAnsi="Times" w:cs="Arial"/>
          <w:sz w:val="24"/>
          <w:szCs w:val="24"/>
          <w:lang w:eastAsia="pl-PL"/>
        </w:rPr>
        <w:t>tym ostatnim przepisem</w:t>
      </w:r>
      <w:r w:rsidR="00186D4F" w:rsidRPr="39D93807">
        <w:rPr>
          <w:rFonts w:ascii="Times" w:eastAsia="MS Mincho" w:hAnsi="Times" w:cs="Arial"/>
          <w:sz w:val="24"/>
          <w:szCs w:val="24"/>
          <w:lang w:eastAsia="pl-PL"/>
        </w:rPr>
        <w:t xml:space="preserve"> niezależnie od </w:t>
      </w:r>
      <w:r w:rsidR="00B16695">
        <w:rPr>
          <w:rFonts w:ascii="Times" w:eastAsia="MS Mincho" w:hAnsi="Times" w:cs="Arial"/>
          <w:sz w:val="24"/>
          <w:szCs w:val="24"/>
          <w:lang w:eastAsia="pl-PL"/>
        </w:rPr>
        <w:t>wcześniej wskazanych</w:t>
      </w:r>
      <w:r w:rsidR="00186D4F" w:rsidRPr="39D93807">
        <w:rPr>
          <w:rFonts w:ascii="Times" w:eastAsia="MS Mincho" w:hAnsi="Times" w:cs="Arial"/>
          <w:sz w:val="24"/>
          <w:szCs w:val="24"/>
          <w:lang w:eastAsia="pl-PL"/>
        </w:rPr>
        <w:t xml:space="preserve"> trybów uzgodnieniowych </w:t>
      </w:r>
      <w:r w:rsidR="001F22AB">
        <w:rPr>
          <w:rFonts w:ascii="Times" w:eastAsia="MS Mincho" w:hAnsi="Times" w:cs="Arial"/>
          <w:sz w:val="24"/>
          <w:szCs w:val="24"/>
          <w:lang w:eastAsia="pl-PL"/>
        </w:rPr>
        <w:t>prze</w:t>
      </w:r>
      <w:r w:rsidR="00AC0F37">
        <w:rPr>
          <w:rFonts w:ascii="Times" w:eastAsia="MS Mincho" w:hAnsi="Times" w:cs="Arial"/>
          <w:sz w:val="24"/>
          <w:szCs w:val="24"/>
          <w:lang w:eastAsia="pl-PL"/>
        </w:rPr>
        <w:t>widywane jest</w:t>
      </w:r>
      <w:r w:rsidR="00186D4F" w:rsidRPr="39D93807">
        <w:rPr>
          <w:rFonts w:ascii="Times" w:eastAsia="MS Mincho" w:hAnsi="Times" w:cs="Arial"/>
          <w:sz w:val="24"/>
          <w:szCs w:val="24"/>
          <w:lang w:eastAsia="pl-PL"/>
        </w:rPr>
        <w:t xml:space="preserve"> dodatkowe postępowanie uzgodnieniowe w okresie dwóch miesięcy od dnia doręczenia stronom zawiadomienia o wydaniu decyzji lokalizacyjnej. Należy zauważyć, że w związku z Programem Dobrowolnych Nabyć i uzgodnieniami prowadzonymi na zasadach ogólnych (ustawy z dnia 21 sierpnia 1997 r. o gospodarce nieruchomościami), prowadzenie dodatkowego postępowania wydaje się zbędne i niezasadnie wydłużające postępowanie odszkodowawcze po decyzji lokalizacyjnej. Dodatkowo przewidziany w art. 59 ustawy o CPK termin dwóch miesięcy na przeprowadzenie całego postępowania uzgodnieniowego, łącznie z przedstawieniem propozycji nieruchomości zamiennych, mając na względzie skalę Inwestycji, wydaje się mało realny, a tym samym wątpliwa jest możliwość zrealizowania uzgodnień z art. 59 ustawy o CPK w sposób skuteczny. Zatem rezygnacja z dodatkowego etapu uzgodnień po wydaniu decyzji lokalizacyjnej spowoduje </w:t>
      </w:r>
      <w:r w:rsidR="00186D4F" w:rsidRPr="39D93807">
        <w:rPr>
          <w:rFonts w:ascii="Times" w:eastAsia="MS Mincho" w:hAnsi="Times" w:cs="Arial"/>
          <w:i/>
          <w:sz w:val="24"/>
          <w:szCs w:val="24"/>
          <w:lang w:eastAsia="pl-PL"/>
        </w:rPr>
        <w:t>de facto</w:t>
      </w:r>
      <w:r w:rsidR="00186D4F" w:rsidRPr="39D93807">
        <w:rPr>
          <w:rFonts w:ascii="Times" w:eastAsia="MS Mincho" w:hAnsi="Times" w:cs="Arial"/>
          <w:sz w:val="24"/>
          <w:szCs w:val="24"/>
          <w:lang w:eastAsia="pl-PL"/>
        </w:rPr>
        <w:t xml:space="preserve"> przyśpieszenie procesu ustalania i przyznawania odszkodowania w ramach postępowania odszkodowawczego prowadzonego przez wojewodę na zasadach ogólnych, a tym samym będzie korzystna zarówno dla osób, których nieruchomości dotyczyć będzie decyzja lokalizacyjna, jak i dla </w:t>
      </w:r>
      <w:r w:rsidR="003F6B63">
        <w:rPr>
          <w:rFonts w:ascii="Times" w:eastAsia="MS Mincho" w:hAnsi="Times" w:cs="Arial"/>
          <w:sz w:val="24"/>
          <w:szCs w:val="24"/>
          <w:lang w:eastAsia="pl-PL"/>
        </w:rPr>
        <w:t>Spółki Celowej</w:t>
      </w:r>
      <w:r w:rsidR="00186D4F" w:rsidRPr="39D93807">
        <w:rPr>
          <w:rFonts w:ascii="Times" w:eastAsia="MS Mincho" w:hAnsi="Times" w:cs="Arial"/>
          <w:sz w:val="24"/>
          <w:szCs w:val="24"/>
          <w:lang w:eastAsia="pl-PL"/>
        </w:rPr>
        <w:t>, któr</w:t>
      </w:r>
      <w:r w:rsidR="003F6B63">
        <w:rPr>
          <w:rFonts w:ascii="Times" w:eastAsia="MS Mincho" w:hAnsi="Times" w:cs="Arial"/>
          <w:sz w:val="24"/>
          <w:szCs w:val="24"/>
          <w:lang w:eastAsia="pl-PL"/>
        </w:rPr>
        <w:t>a</w:t>
      </w:r>
      <w:r w:rsidR="00186D4F" w:rsidRPr="39D93807">
        <w:rPr>
          <w:rFonts w:ascii="Times" w:eastAsia="MS Mincho" w:hAnsi="Times" w:cs="Arial"/>
          <w:sz w:val="24"/>
          <w:szCs w:val="24"/>
          <w:lang w:eastAsia="pl-PL"/>
        </w:rPr>
        <w:t xml:space="preserve"> nie będzie realizował</w:t>
      </w:r>
      <w:r w:rsidR="003F6B63">
        <w:rPr>
          <w:rFonts w:ascii="Times" w:eastAsia="MS Mincho" w:hAnsi="Times" w:cs="Arial"/>
          <w:sz w:val="24"/>
          <w:szCs w:val="24"/>
          <w:lang w:eastAsia="pl-PL"/>
        </w:rPr>
        <w:t>a</w:t>
      </w:r>
      <w:r w:rsidR="00186D4F" w:rsidRPr="39D93807">
        <w:rPr>
          <w:rFonts w:ascii="Times" w:eastAsia="MS Mincho" w:hAnsi="Times" w:cs="Arial"/>
          <w:sz w:val="24"/>
          <w:szCs w:val="24"/>
          <w:lang w:eastAsia="pl-PL"/>
        </w:rPr>
        <w:t xml:space="preserve"> </w:t>
      </w:r>
      <w:r w:rsidR="00186D4F" w:rsidRPr="39D93807">
        <w:rPr>
          <w:rFonts w:ascii="Times" w:eastAsia="MS Mincho" w:hAnsi="Times" w:cs="Arial"/>
          <w:i/>
          <w:sz w:val="24"/>
          <w:szCs w:val="24"/>
          <w:lang w:eastAsia="pl-PL"/>
        </w:rPr>
        <w:t>de facto</w:t>
      </w:r>
      <w:r w:rsidR="00186D4F" w:rsidRPr="39D93807">
        <w:rPr>
          <w:rFonts w:ascii="Times" w:eastAsia="MS Mincho" w:hAnsi="Times" w:cs="Arial"/>
          <w:sz w:val="24"/>
          <w:szCs w:val="24"/>
          <w:lang w:eastAsia="pl-PL"/>
        </w:rPr>
        <w:t xml:space="preserve"> pozornych działań uzgodnieniowych, które już są ustawowo gwarantowane w art. 29b ustawy o CPK </w:t>
      </w:r>
      <w:r w:rsidR="00EA5EEA">
        <w:rPr>
          <w:rFonts w:ascii="Times" w:eastAsia="MS Mincho" w:hAnsi="Times" w:cs="Arial"/>
          <w:sz w:val="24"/>
          <w:szCs w:val="24"/>
          <w:lang w:eastAsia="pl-PL"/>
        </w:rPr>
        <w:t>oraz</w:t>
      </w:r>
      <w:r w:rsidR="00DD2E68">
        <w:rPr>
          <w:rFonts w:ascii="Times" w:eastAsia="MS Mincho" w:hAnsi="Times" w:cs="Arial"/>
          <w:sz w:val="24"/>
          <w:szCs w:val="24"/>
          <w:lang w:eastAsia="pl-PL"/>
        </w:rPr>
        <w:t xml:space="preserve"> </w:t>
      </w:r>
      <w:r w:rsidR="00186D4F" w:rsidRPr="39D93807">
        <w:rPr>
          <w:rFonts w:ascii="Times" w:eastAsia="MS Mincho" w:hAnsi="Times" w:cs="Arial"/>
          <w:sz w:val="24"/>
          <w:szCs w:val="24"/>
          <w:lang w:eastAsia="pl-PL"/>
        </w:rPr>
        <w:t>art. 114 ustawy z dnia 21 sierpnia 1997</w:t>
      </w:r>
      <w:r w:rsidR="00403C00">
        <w:rPr>
          <w:rFonts w:ascii="Times" w:eastAsia="MS Mincho" w:hAnsi="Times" w:cs="Arial"/>
          <w:sz w:val="24"/>
          <w:szCs w:val="24"/>
          <w:lang w:eastAsia="pl-PL"/>
        </w:rPr>
        <w:t xml:space="preserve"> </w:t>
      </w:r>
      <w:r w:rsidR="00186D4F" w:rsidRPr="39D93807">
        <w:rPr>
          <w:rFonts w:ascii="Times" w:eastAsia="MS Mincho" w:hAnsi="Times" w:cs="Arial"/>
          <w:sz w:val="24"/>
          <w:szCs w:val="24"/>
          <w:lang w:eastAsia="pl-PL"/>
        </w:rPr>
        <w:t>r. o gospodarce nieruchomościami.</w:t>
      </w:r>
    </w:p>
    <w:p w14:paraId="2C6CEFBC" w14:textId="065819FC" w:rsidR="00186D4F" w:rsidRPr="00186D4F" w:rsidRDefault="00186D4F" w:rsidP="00EE09D1">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sidRPr="00186D4F">
        <w:rPr>
          <w:rFonts w:ascii="Times" w:eastAsia="MS Mincho" w:hAnsi="Times" w:cs="Arial"/>
          <w:kern w:val="0"/>
          <w:sz w:val="24"/>
          <w:szCs w:val="20"/>
          <w:lang w:eastAsia="pl-PL"/>
          <w14:ligatures w14:val="none"/>
        </w:rPr>
        <w:t>Ponadto w zakresie skutków decyzji lokalizacyjnej w dodawanym art. 59a ust.</w:t>
      </w:r>
      <w:r w:rsidR="00E354F0">
        <w:rPr>
          <w:rFonts w:ascii="Times" w:eastAsia="MS Mincho" w:hAnsi="Times" w:cs="Arial"/>
          <w:kern w:val="0"/>
          <w:sz w:val="24"/>
          <w:szCs w:val="20"/>
          <w:lang w:eastAsia="pl-PL"/>
          <w14:ligatures w14:val="none"/>
        </w:rPr>
        <w:t> </w:t>
      </w:r>
      <w:r w:rsidRPr="00186D4F">
        <w:rPr>
          <w:rFonts w:ascii="Times" w:eastAsia="MS Mincho" w:hAnsi="Times" w:cs="Arial"/>
          <w:kern w:val="0"/>
          <w:sz w:val="24"/>
          <w:szCs w:val="20"/>
          <w:lang w:eastAsia="pl-PL"/>
          <w14:ligatures w14:val="none"/>
        </w:rPr>
        <w:t>3</w:t>
      </w:r>
      <w:r w:rsidR="00E354F0">
        <w:rPr>
          <w:rFonts w:ascii="Times" w:eastAsia="MS Mincho" w:hAnsi="Times" w:cs="Arial"/>
          <w:kern w:val="0"/>
          <w:sz w:val="24"/>
          <w:szCs w:val="20"/>
          <w:lang w:eastAsia="pl-PL"/>
          <w14:ligatures w14:val="none"/>
        </w:rPr>
        <w:t> </w:t>
      </w:r>
      <w:r w:rsidRPr="00186D4F">
        <w:rPr>
          <w:rFonts w:ascii="Times" w:eastAsia="MS Mincho" w:hAnsi="Times" w:cs="Arial"/>
          <w:kern w:val="0"/>
          <w:sz w:val="24"/>
          <w:szCs w:val="20"/>
          <w:lang w:eastAsia="pl-PL"/>
          <w14:ligatures w14:val="none"/>
        </w:rPr>
        <w:t xml:space="preserve">proponuje się objęcie możliwością uzyskania zaliczki na poczet odszkodowania nie tylko </w:t>
      </w:r>
      <w:r w:rsidRPr="00186D4F">
        <w:rPr>
          <w:rFonts w:ascii="Times" w:eastAsia="MS Mincho" w:hAnsi="Times" w:cs="Arial"/>
          <w:kern w:val="0"/>
          <w:sz w:val="24"/>
          <w:szCs w:val="20"/>
          <w:lang w:eastAsia="pl-PL"/>
          <w14:ligatures w14:val="none"/>
        </w:rPr>
        <w:lastRenderedPageBreak/>
        <w:t>w przypadku</w:t>
      </w:r>
      <w:r w:rsidR="00D255FD">
        <w:rPr>
          <w:rFonts w:ascii="Times" w:eastAsia="MS Mincho" w:hAnsi="Times" w:cs="Arial"/>
          <w:kern w:val="0"/>
          <w:sz w:val="24"/>
          <w:szCs w:val="20"/>
          <w:lang w:eastAsia="pl-PL"/>
          <w14:ligatures w14:val="none"/>
        </w:rPr>
        <w:t>,</w:t>
      </w:r>
      <w:r w:rsidRPr="00186D4F">
        <w:rPr>
          <w:rFonts w:ascii="Times" w:eastAsia="MS Mincho" w:hAnsi="Times" w:cs="Arial"/>
          <w:kern w:val="0"/>
          <w:sz w:val="24"/>
          <w:szCs w:val="20"/>
          <w:lang w:eastAsia="pl-PL"/>
          <w14:ligatures w14:val="none"/>
        </w:rPr>
        <w:t xml:space="preserve"> gdy wywłaszczeniu podlega nieruchomość zabudowana budynkiem – jak obecnie przewiduje to </w:t>
      </w:r>
      <w:r w:rsidR="00076F9A">
        <w:rPr>
          <w:rFonts w:ascii="Times" w:eastAsia="MS Mincho" w:hAnsi="Times" w:cs="Arial"/>
          <w:kern w:val="0"/>
          <w:sz w:val="24"/>
          <w:szCs w:val="20"/>
          <w:lang w:eastAsia="pl-PL"/>
          <w14:ligatures w14:val="none"/>
        </w:rPr>
        <w:t xml:space="preserve">art. </w:t>
      </w:r>
      <w:r w:rsidRPr="00186D4F">
        <w:rPr>
          <w:rFonts w:ascii="Times" w:eastAsia="MS Mincho" w:hAnsi="Times" w:cs="Arial"/>
          <w:kern w:val="0"/>
          <w:sz w:val="24"/>
          <w:szCs w:val="20"/>
          <w:lang w:eastAsia="pl-PL"/>
          <w14:ligatures w14:val="none"/>
        </w:rPr>
        <w:t>69 ust. 1 ustawy o CPK – ale</w:t>
      </w:r>
      <w:r w:rsidR="004708DE">
        <w:rPr>
          <w:rFonts w:ascii="Times" w:eastAsia="MS Mincho" w:hAnsi="Times" w:cs="Arial"/>
          <w:kern w:val="0"/>
          <w:sz w:val="24"/>
          <w:szCs w:val="20"/>
          <w:lang w:eastAsia="pl-PL"/>
          <w14:ligatures w14:val="none"/>
        </w:rPr>
        <w:t xml:space="preserve"> zagwarantowanie możliwości</w:t>
      </w:r>
      <w:r w:rsidRPr="00186D4F">
        <w:rPr>
          <w:rFonts w:ascii="Times" w:eastAsia="MS Mincho" w:hAnsi="Times" w:cs="Arial"/>
          <w:kern w:val="0"/>
          <w:sz w:val="24"/>
          <w:szCs w:val="20"/>
          <w:lang w:eastAsia="pl-PL"/>
          <w14:ligatures w14:val="none"/>
        </w:rPr>
        <w:t xml:space="preserve"> ubiega</w:t>
      </w:r>
      <w:r w:rsidR="004708DE">
        <w:rPr>
          <w:rFonts w:ascii="Times" w:eastAsia="MS Mincho" w:hAnsi="Times" w:cs="Arial"/>
          <w:kern w:val="0"/>
          <w:sz w:val="24"/>
          <w:szCs w:val="20"/>
          <w:lang w:eastAsia="pl-PL"/>
          <w14:ligatures w14:val="none"/>
        </w:rPr>
        <w:t>nia się o</w:t>
      </w:r>
      <w:r w:rsidR="00C7438A">
        <w:rPr>
          <w:rFonts w:ascii="Times" w:eastAsia="MS Mincho" w:hAnsi="Times" w:cs="Arial"/>
          <w:kern w:val="0"/>
          <w:sz w:val="24"/>
          <w:szCs w:val="20"/>
          <w:lang w:eastAsia="pl-PL"/>
          <w14:ligatures w14:val="none"/>
        </w:rPr>
        <w:t> </w:t>
      </w:r>
      <w:r w:rsidR="004708DE">
        <w:rPr>
          <w:rFonts w:ascii="Times" w:eastAsia="MS Mincho" w:hAnsi="Times" w:cs="Arial"/>
          <w:kern w:val="0"/>
          <w:sz w:val="24"/>
          <w:szCs w:val="20"/>
          <w:lang w:eastAsia="pl-PL"/>
          <w14:ligatures w14:val="none"/>
        </w:rPr>
        <w:t>zaliczkę dla</w:t>
      </w:r>
      <w:r w:rsidRPr="00186D4F">
        <w:rPr>
          <w:rFonts w:ascii="Times" w:eastAsia="MS Mincho" w:hAnsi="Times" w:cs="Arial"/>
          <w:kern w:val="0"/>
          <w:sz w:val="24"/>
          <w:szCs w:val="20"/>
          <w:lang w:eastAsia="pl-PL"/>
          <w14:ligatures w14:val="none"/>
        </w:rPr>
        <w:t xml:space="preserve"> wszystki</w:t>
      </w:r>
      <w:r w:rsidR="004708DE">
        <w:rPr>
          <w:rFonts w:ascii="Times" w:eastAsia="MS Mincho" w:hAnsi="Times" w:cs="Arial"/>
          <w:kern w:val="0"/>
          <w:sz w:val="24"/>
          <w:szCs w:val="20"/>
          <w:lang w:eastAsia="pl-PL"/>
          <w14:ligatures w14:val="none"/>
        </w:rPr>
        <w:t>ch</w:t>
      </w:r>
      <w:r w:rsidRPr="00186D4F">
        <w:rPr>
          <w:rFonts w:ascii="Times" w:eastAsia="MS Mincho" w:hAnsi="Times" w:cs="Arial"/>
          <w:kern w:val="0"/>
          <w:sz w:val="24"/>
          <w:szCs w:val="20"/>
          <w:lang w:eastAsia="pl-PL"/>
          <w14:ligatures w14:val="none"/>
        </w:rPr>
        <w:t xml:space="preserve"> os</w:t>
      </w:r>
      <w:r w:rsidR="004708DE">
        <w:rPr>
          <w:rFonts w:ascii="Times" w:eastAsia="MS Mincho" w:hAnsi="Times" w:cs="Arial"/>
          <w:kern w:val="0"/>
          <w:sz w:val="24"/>
          <w:szCs w:val="20"/>
          <w:lang w:eastAsia="pl-PL"/>
          <w14:ligatures w14:val="none"/>
        </w:rPr>
        <w:t>ó</w:t>
      </w:r>
      <w:r w:rsidRPr="00186D4F">
        <w:rPr>
          <w:rFonts w:ascii="Times" w:eastAsia="MS Mincho" w:hAnsi="Times" w:cs="Arial"/>
          <w:kern w:val="0"/>
          <w:sz w:val="24"/>
          <w:szCs w:val="20"/>
          <w:lang w:eastAsia="pl-PL"/>
          <w14:ligatures w14:val="none"/>
        </w:rPr>
        <w:t>b uprawnion</w:t>
      </w:r>
      <w:r w:rsidR="004708DE">
        <w:rPr>
          <w:rFonts w:ascii="Times" w:eastAsia="MS Mincho" w:hAnsi="Times" w:cs="Arial"/>
          <w:kern w:val="0"/>
          <w:sz w:val="24"/>
          <w:szCs w:val="20"/>
          <w:lang w:eastAsia="pl-PL"/>
          <w14:ligatures w14:val="none"/>
        </w:rPr>
        <w:t>ych</w:t>
      </w:r>
      <w:r w:rsidRPr="00186D4F">
        <w:rPr>
          <w:rFonts w:ascii="Times" w:eastAsia="MS Mincho" w:hAnsi="Times" w:cs="Arial"/>
          <w:kern w:val="0"/>
          <w:sz w:val="24"/>
          <w:szCs w:val="20"/>
          <w:lang w:eastAsia="pl-PL"/>
          <w14:ligatures w14:val="none"/>
        </w:rPr>
        <w:t xml:space="preserve"> do otrzymania odszkodowania, zatem bez podziału na osoby uprzywilejowane </w:t>
      </w:r>
      <w:r w:rsidR="00544334">
        <w:rPr>
          <w:rFonts w:ascii="Times" w:eastAsia="MS Mincho" w:hAnsi="Times" w:cs="Arial"/>
          <w:kern w:val="0"/>
          <w:sz w:val="24"/>
          <w:szCs w:val="20"/>
          <w:lang w:eastAsia="pl-PL"/>
          <w14:ligatures w14:val="none"/>
        </w:rPr>
        <w:t>(</w:t>
      </w:r>
      <w:r w:rsidRPr="00186D4F">
        <w:rPr>
          <w:rFonts w:ascii="Times" w:eastAsia="MS Mincho" w:hAnsi="Times" w:cs="Arial"/>
          <w:kern w:val="0"/>
          <w:sz w:val="24"/>
          <w:szCs w:val="20"/>
          <w:lang w:eastAsia="pl-PL"/>
          <w14:ligatures w14:val="none"/>
        </w:rPr>
        <w:t>wywłaszczane z nieruchomości zabudowanych</w:t>
      </w:r>
      <w:r w:rsidR="00544334">
        <w:rPr>
          <w:rFonts w:ascii="Times" w:eastAsia="MS Mincho" w:hAnsi="Times" w:cs="Arial"/>
          <w:kern w:val="0"/>
          <w:sz w:val="24"/>
          <w:szCs w:val="20"/>
          <w:lang w:eastAsia="pl-PL"/>
          <w14:ligatures w14:val="none"/>
        </w:rPr>
        <w:t>)</w:t>
      </w:r>
      <w:r w:rsidR="00ED7A23">
        <w:rPr>
          <w:rFonts w:ascii="Times" w:eastAsia="MS Mincho" w:hAnsi="Times" w:cs="Arial"/>
          <w:kern w:val="0"/>
          <w:sz w:val="24"/>
          <w:szCs w:val="20"/>
          <w:lang w:eastAsia="pl-PL"/>
          <w14:ligatures w14:val="none"/>
        </w:rPr>
        <w:t xml:space="preserve"> </w:t>
      </w:r>
      <w:r w:rsidRPr="00186D4F">
        <w:rPr>
          <w:rFonts w:ascii="Times" w:eastAsia="MS Mincho" w:hAnsi="Times" w:cs="Arial"/>
          <w:kern w:val="0"/>
          <w:sz w:val="24"/>
          <w:szCs w:val="20"/>
          <w:lang w:eastAsia="pl-PL"/>
          <w14:ligatures w14:val="none"/>
        </w:rPr>
        <w:t xml:space="preserve">i osoby nieuprzywilejowane </w:t>
      </w:r>
      <w:r w:rsidR="00544334">
        <w:rPr>
          <w:rFonts w:ascii="Times" w:eastAsia="MS Mincho" w:hAnsi="Times" w:cs="Arial"/>
          <w:kern w:val="0"/>
          <w:sz w:val="24"/>
          <w:szCs w:val="20"/>
          <w:lang w:eastAsia="pl-PL"/>
          <w14:ligatures w14:val="none"/>
        </w:rPr>
        <w:t>(</w:t>
      </w:r>
      <w:r w:rsidRPr="00186D4F">
        <w:rPr>
          <w:rFonts w:ascii="Times" w:eastAsia="MS Mincho" w:hAnsi="Times" w:cs="Arial"/>
          <w:kern w:val="0"/>
          <w:sz w:val="24"/>
          <w:szCs w:val="20"/>
          <w:lang w:eastAsia="pl-PL"/>
          <w14:ligatures w14:val="none"/>
        </w:rPr>
        <w:t>których nieruchomości nie są zabudowane</w:t>
      </w:r>
      <w:r w:rsidR="00544334">
        <w:rPr>
          <w:rFonts w:ascii="Times" w:eastAsia="MS Mincho" w:hAnsi="Times" w:cs="Arial"/>
          <w:kern w:val="0"/>
          <w:sz w:val="24"/>
          <w:szCs w:val="20"/>
          <w:lang w:eastAsia="pl-PL"/>
          <w14:ligatures w14:val="none"/>
        </w:rPr>
        <w:t>)</w:t>
      </w:r>
      <w:r w:rsidRPr="00186D4F">
        <w:rPr>
          <w:rFonts w:ascii="Times" w:eastAsia="MS Mincho" w:hAnsi="Times" w:cs="Arial"/>
          <w:kern w:val="0"/>
          <w:sz w:val="24"/>
          <w:szCs w:val="20"/>
          <w:lang w:eastAsia="pl-PL"/>
          <w14:ligatures w14:val="none"/>
        </w:rPr>
        <w:t>. Dodatkowo zaproponowany art. 59a doprecyzowuje procedurę wydawania decyzji o ustaleniu wysokości odszkodowania, przy jednoczesnym uchyleniu całego art. 69 ustawy o CPK.</w:t>
      </w:r>
    </w:p>
    <w:p w14:paraId="6A35C235" w14:textId="1CDC4F3B" w:rsidR="00186D4F" w:rsidRPr="00186D4F" w:rsidRDefault="00186D4F" w:rsidP="00186D4F">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sidRPr="00186D4F">
        <w:rPr>
          <w:rFonts w:ascii="Times" w:eastAsia="MS Mincho" w:hAnsi="Times" w:cs="Arial"/>
          <w:kern w:val="0"/>
          <w:sz w:val="24"/>
          <w:szCs w:val="20"/>
          <w:lang w:eastAsia="pl-PL"/>
          <w14:ligatures w14:val="none"/>
        </w:rPr>
        <w:t xml:space="preserve">Projekt przewiduje </w:t>
      </w:r>
      <w:r w:rsidR="008C144F">
        <w:rPr>
          <w:rFonts w:ascii="Times" w:eastAsia="MS Mincho" w:hAnsi="Times" w:cs="Arial"/>
          <w:kern w:val="0"/>
          <w:sz w:val="24"/>
          <w:szCs w:val="20"/>
          <w:lang w:eastAsia="pl-PL"/>
          <w14:ligatures w14:val="none"/>
        </w:rPr>
        <w:t>również</w:t>
      </w:r>
      <w:r w:rsidRPr="00186D4F">
        <w:rPr>
          <w:rFonts w:ascii="Times" w:eastAsia="MS Mincho" w:hAnsi="Times" w:cs="Arial"/>
          <w:kern w:val="0"/>
          <w:sz w:val="24"/>
          <w:szCs w:val="20"/>
          <w:lang w:eastAsia="pl-PL"/>
          <w14:ligatures w14:val="none"/>
        </w:rPr>
        <w:t xml:space="preserve"> następujące zmiany precyzujące kwestie dotyczące osób wywłaszczanych:</w:t>
      </w:r>
    </w:p>
    <w:p w14:paraId="2B6863F7" w14:textId="6D8EB67C" w:rsidR="00186D4F" w:rsidRPr="00FB3787" w:rsidRDefault="00186D4F" w:rsidP="00FB3787">
      <w:pPr>
        <w:pStyle w:val="Akapitzlist"/>
        <w:numPr>
          <w:ilvl w:val="0"/>
          <w:numId w:val="10"/>
        </w:numPr>
        <w:suppressAutoHyphens/>
        <w:autoSpaceDE w:val="0"/>
        <w:autoSpaceDN w:val="0"/>
        <w:adjustRightInd w:val="0"/>
        <w:spacing w:after="0" w:line="360" w:lineRule="auto"/>
        <w:jc w:val="both"/>
        <w:rPr>
          <w:rFonts w:ascii="Times" w:eastAsia="MS Mincho" w:hAnsi="Times" w:cs="Arial"/>
          <w:kern w:val="0"/>
          <w:sz w:val="24"/>
          <w:szCs w:val="20"/>
          <w:lang w:eastAsia="pl-PL"/>
          <w14:ligatures w14:val="none"/>
        </w:rPr>
      </w:pPr>
      <w:r w:rsidRPr="00FB3787">
        <w:rPr>
          <w:rFonts w:ascii="Times" w:eastAsia="MS Mincho" w:hAnsi="Times" w:cs="Arial"/>
          <w:kern w:val="0"/>
          <w:sz w:val="24"/>
          <w:szCs w:val="20"/>
          <w:lang w:eastAsia="pl-PL"/>
          <w14:ligatures w14:val="none"/>
        </w:rPr>
        <w:t>techniczną zmianę art. 40 ust. 2 pkt 11, który stanowi wyliczenie zawartości decyzji lokalizacyjnej, przez przeniesienie regulacji dotyczących obliczania terminu wydania nieruchomości do właściwych przepisów proceduralnych;</w:t>
      </w:r>
    </w:p>
    <w:p w14:paraId="1B953527" w14:textId="16FBA7CA" w:rsidR="0002010D" w:rsidRPr="00FB3787" w:rsidRDefault="0002010D" w:rsidP="00FB3787">
      <w:pPr>
        <w:pStyle w:val="Akapitzlist"/>
        <w:numPr>
          <w:ilvl w:val="0"/>
          <w:numId w:val="10"/>
        </w:numPr>
        <w:suppressAutoHyphens/>
        <w:autoSpaceDE w:val="0"/>
        <w:autoSpaceDN w:val="0"/>
        <w:adjustRightInd w:val="0"/>
        <w:spacing w:after="0" w:line="360" w:lineRule="auto"/>
        <w:jc w:val="both"/>
        <w:rPr>
          <w:rFonts w:ascii="Times" w:eastAsia="MS Mincho" w:hAnsi="Times" w:cs="Arial"/>
          <w:kern w:val="0"/>
          <w:sz w:val="24"/>
          <w:szCs w:val="20"/>
          <w:lang w:eastAsia="pl-PL"/>
          <w14:ligatures w14:val="none"/>
        </w:rPr>
      </w:pPr>
      <w:r w:rsidRPr="00FB3787">
        <w:rPr>
          <w:rFonts w:ascii="Times" w:eastAsia="MS Mincho" w:hAnsi="Times" w:cs="Arial"/>
          <w:kern w:val="0"/>
          <w:sz w:val="24"/>
          <w:szCs w:val="20"/>
          <w:lang w:eastAsia="pl-PL"/>
          <w14:ligatures w14:val="none"/>
        </w:rPr>
        <w:t>uchylenie art. 46</w:t>
      </w:r>
      <w:r w:rsidR="00612170" w:rsidRPr="00FB3787">
        <w:rPr>
          <w:rFonts w:ascii="Times" w:eastAsia="MS Mincho" w:hAnsi="Times" w:cs="Arial"/>
          <w:kern w:val="0"/>
          <w:sz w:val="24"/>
          <w:szCs w:val="20"/>
          <w:lang w:eastAsia="pl-PL"/>
          <w14:ligatures w14:val="none"/>
        </w:rPr>
        <w:t xml:space="preserve">, </w:t>
      </w:r>
      <w:r w:rsidR="008345AB" w:rsidRPr="00FB3787">
        <w:rPr>
          <w:rFonts w:ascii="Times" w:eastAsia="MS Mincho" w:hAnsi="Times" w:cs="Arial"/>
          <w:kern w:val="0"/>
          <w:sz w:val="24"/>
          <w:szCs w:val="20"/>
          <w:lang w:eastAsia="pl-PL"/>
          <w14:ligatures w14:val="none"/>
        </w:rPr>
        <w:t xml:space="preserve">jako że </w:t>
      </w:r>
      <w:r w:rsidR="00612170" w:rsidRPr="00FB3787">
        <w:rPr>
          <w:rFonts w:ascii="Times" w:eastAsia="MS Mincho" w:hAnsi="Times" w:cs="Arial"/>
          <w:kern w:val="0"/>
          <w:sz w:val="24"/>
          <w:szCs w:val="20"/>
          <w:lang w:eastAsia="pl-PL"/>
          <w14:ligatures w14:val="none"/>
        </w:rPr>
        <w:t>kwestie związane ze wszczęciem postępowania w</w:t>
      </w:r>
      <w:r w:rsidR="001F267E">
        <w:rPr>
          <w:rFonts w:ascii="Times" w:eastAsia="MS Mincho" w:hAnsi="Times" w:cs="Arial"/>
          <w:kern w:val="0"/>
          <w:sz w:val="24"/>
          <w:szCs w:val="20"/>
          <w:lang w:eastAsia="pl-PL"/>
          <w14:ligatures w14:val="none"/>
        </w:rPr>
        <w:t xml:space="preserve"> sprawie</w:t>
      </w:r>
      <w:r w:rsidR="00612170" w:rsidRPr="00FB3787">
        <w:rPr>
          <w:rFonts w:ascii="Times" w:eastAsia="MS Mincho" w:hAnsi="Times" w:cs="Arial"/>
          <w:kern w:val="0"/>
          <w:sz w:val="24"/>
          <w:szCs w:val="20"/>
          <w:lang w:eastAsia="pl-PL"/>
          <w14:ligatures w14:val="none"/>
        </w:rPr>
        <w:t xml:space="preserve"> ustalenia wysokości odszkodowania zostały przeniesione do art. 59</w:t>
      </w:r>
      <w:r w:rsidR="004C3AE8" w:rsidRPr="00FB3787">
        <w:rPr>
          <w:rFonts w:ascii="Times" w:eastAsia="MS Mincho" w:hAnsi="Times" w:cs="Arial"/>
          <w:kern w:val="0"/>
          <w:sz w:val="24"/>
          <w:szCs w:val="20"/>
          <w:lang w:eastAsia="pl-PL"/>
          <w14:ligatures w14:val="none"/>
        </w:rPr>
        <w:t xml:space="preserve">, określając moment wszczęcia ww. postępowania zarówno w przypadku opatrzenia decyzji lokalizacyjnej rygorem natychmiastowej wykonalności, jak i </w:t>
      </w:r>
      <w:r w:rsidR="000A3338" w:rsidRPr="00FB3787">
        <w:rPr>
          <w:rFonts w:ascii="Times" w:eastAsia="MS Mincho" w:hAnsi="Times" w:cs="Arial"/>
          <w:kern w:val="0"/>
          <w:sz w:val="24"/>
          <w:szCs w:val="20"/>
          <w:lang w:eastAsia="pl-PL"/>
          <w14:ligatures w14:val="none"/>
        </w:rPr>
        <w:t>wydania tej decyzji bez rygoru;</w:t>
      </w:r>
    </w:p>
    <w:p w14:paraId="17C152F9" w14:textId="47674BD0" w:rsidR="003D710E" w:rsidRPr="00FB3787" w:rsidRDefault="003D710E" w:rsidP="00FB3787">
      <w:pPr>
        <w:pStyle w:val="Akapitzlist"/>
        <w:numPr>
          <w:ilvl w:val="0"/>
          <w:numId w:val="10"/>
        </w:numPr>
        <w:suppressAutoHyphens/>
        <w:autoSpaceDE w:val="0"/>
        <w:autoSpaceDN w:val="0"/>
        <w:adjustRightInd w:val="0"/>
        <w:spacing w:after="0" w:line="360" w:lineRule="auto"/>
        <w:jc w:val="both"/>
        <w:rPr>
          <w:rFonts w:ascii="Times" w:eastAsia="MS Mincho" w:hAnsi="Times" w:cs="Arial"/>
          <w:kern w:val="0"/>
          <w:sz w:val="24"/>
          <w:szCs w:val="20"/>
          <w:lang w:eastAsia="pl-PL"/>
          <w14:ligatures w14:val="none"/>
        </w:rPr>
      </w:pPr>
      <w:r w:rsidRPr="00FB3787">
        <w:rPr>
          <w:rFonts w:ascii="Times" w:eastAsia="MS Mincho" w:hAnsi="Times" w:cs="Arial"/>
          <w:kern w:val="0"/>
          <w:sz w:val="24"/>
          <w:szCs w:val="20"/>
          <w:lang w:eastAsia="pl-PL"/>
          <w14:ligatures w14:val="none"/>
        </w:rPr>
        <w:t>zmianę art. 65, w celu zapewnienia dodatkowego 5</w:t>
      </w:r>
      <w:r w:rsidR="002D2FC3">
        <w:rPr>
          <w:rFonts w:ascii="Times" w:eastAsia="MS Mincho" w:hAnsi="Times" w:cs="Arial"/>
          <w:kern w:val="0"/>
          <w:sz w:val="24"/>
          <w:szCs w:val="20"/>
          <w:lang w:eastAsia="pl-PL"/>
          <w14:ligatures w14:val="none"/>
        </w:rPr>
        <w:t xml:space="preserve"> </w:t>
      </w:r>
      <w:r w:rsidRPr="00FB3787">
        <w:rPr>
          <w:rFonts w:ascii="Times" w:eastAsia="MS Mincho" w:hAnsi="Times" w:cs="Arial"/>
          <w:kern w:val="0"/>
          <w:sz w:val="24"/>
          <w:szCs w:val="20"/>
          <w:lang w:eastAsia="pl-PL"/>
          <w14:ligatures w14:val="none"/>
        </w:rPr>
        <w:t>%</w:t>
      </w:r>
      <w:r w:rsidR="000771B2" w:rsidRPr="00FB3787">
        <w:rPr>
          <w:rFonts w:ascii="Times" w:eastAsia="MS Mincho" w:hAnsi="Times" w:cs="Arial"/>
          <w:kern w:val="0"/>
          <w:sz w:val="24"/>
          <w:szCs w:val="20"/>
          <w:lang w:eastAsia="pl-PL"/>
          <w14:ligatures w14:val="none"/>
        </w:rPr>
        <w:t xml:space="preserve"> </w:t>
      </w:r>
      <w:r w:rsidRPr="00FB3787">
        <w:rPr>
          <w:rFonts w:ascii="Times" w:eastAsia="MS Mincho" w:hAnsi="Times" w:cs="Arial"/>
          <w:kern w:val="0"/>
          <w:sz w:val="24"/>
          <w:szCs w:val="20"/>
          <w:lang w:eastAsia="pl-PL"/>
          <w14:ligatures w14:val="none"/>
        </w:rPr>
        <w:t xml:space="preserve">bonusu </w:t>
      </w:r>
      <w:r w:rsidR="00933CBC" w:rsidRPr="00FB3787">
        <w:rPr>
          <w:rFonts w:ascii="Times" w:eastAsia="MS Mincho" w:hAnsi="Times" w:cs="Arial"/>
          <w:kern w:val="0"/>
          <w:sz w:val="24"/>
          <w:szCs w:val="20"/>
          <w:lang w:eastAsia="pl-PL"/>
          <w14:ligatures w14:val="none"/>
        </w:rPr>
        <w:t xml:space="preserve">dla osób objętych wywłaszczeniem </w:t>
      </w:r>
      <w:r w:rsidRPr="00FB3787">
        <w:rPr>
          <w:rFonts w:ascii="Times" w:eastAsia="MS Mincho" w:hAnsi="Times" w:cs="Arial"/>
          <w:kern w:val="0"/>
          <w:sz w:val="24"/>
          <w:szCs w:val="20"/>
          <w:lang w:eastAsia="pl-PL"/>
          <w14:ligatures w14:val="none"/>
        </w:rPr>
        <w:t xml:space="preserve">w przypadku szybszego </w:t>
      </w:r>
      <w:r w:rsidR="002C588F" w:rsidRPr="00FB3787">
        <w:rPr>
          <w:rFonts w:ascii="Times" w:eastAsia="MS Mincho" w:hAnsi="Times" w:cs="Arial"/>
          <w:kern w:val="0"/>
          <w:sz w:val="24"/>
          <w:szCs w:val="20"/>
          <w:lang w:eastAsia="pl-PL"/>
          <w14:ligatures w14:val="none"/>
        </w:rPr>
        <w:t>wydania</w:t>
      </w:r>
      <w:r w:rsidRPr="00FB3787">
        <w:rPr>
          <w:rFonts w:ascii="Times" w:eastAsia="MS Mincho" w:hAnsi="Times" w:cs="Arial"/>
          <w:kern w:val="0"/>
          <w:sz w:val="24"/>
          <w:szCs w:val="20"/>
          <w:lang w:eastAsia="pl-PL"/>
          <w14:ligatures w14:val="none"/>
        </w:rPr>
        <w:t xml:space="preserve"> nieruchomości także w</w:t>
      </w:r>
      <w:r w:rsidR="00E907AF">
        <w:rPr>
          <w:rFonts w:ascii="Times" w:eastAsia="MS Mincho" w:hAnsi="Times" w:cs="Arial"/>
          <w:kern w:val="0"/>
          <w:sz w:val="24"/>
          <w:szCs w:val="20"/>
          <w:lang w:eastAsia="pl-PL"/>
          <w14:ligatures w14:val="none"/>
        </w:rPr>
        <w:t> </w:t>
      </w:r>
      <w:r w:rsidRPr="00FB3787">
        <w:rPr>
          <w:rFonts w:ascii="Times" w:eastAsia="MS Mincho" w:hAnsi="Times" w:cs="Arial"/>
          <w:kern w:val="0"/>
          <w:sz w:val="24"/>
          <w:szCs w:val="20"/>
          <w:lang w:eastAsia="pl-PL"/>
          <w14:ligatures w14:val="none"/>
        </w:rPr>
        <w:t>sytuacji</w:t>
      </w:r>
      <w:r w:rsidR="000771B2" w:rsidRPr="00FB3787">
        <w:rPr>
          <w:rFonts w:ascii="Times" w:eastAsia="MS Mincho" w:hAnsi="Times" w:cs="Arial"/>
          <w:kern w:val="0"/>
          <w:sz w:val="24"/>
          <w:szCs w:val="20"/>
          <w:lang w:eastAsia="pl-PL"/>
          <w14:ligatures w14:val="none"/>
        </w:rPr>
        <w:t>,</w:t>
      </w:r>
      <w:r w:rsidRPr="00FB3787">
        <w:rPr>
          <w:rFonts w:ascii="Times" w:eastAsia="MS Mincho" w:hAnsi="Times" w:cs="Arial"/>
          <w:kern w:val="0"/>
          <w:sz w:val="24"/>
          <w:szCs w:val="20"/>
          <w:lang w:eastAsia="pl-PL"/>
          <w14:ligatures w14:val="none"/>
        </w:rPr>
        <w:t xml:space="preserve"> gdy decyzja lokalizacyjna została opatrzona rygorem natychmiastowej wykonalności;</w:t>
      </w:r>
    </w:p>
    <w:p w14:paraId="3AE92BE8" w14:textId="305696AD" w:rsidR="00D84FD7" w:rsidRPr="00FB3787" w:rsidRDefault="00186D4F" w:rsidP="00FB3787">
      <w:pPr>
        <w:pStyle w:val="Akapitzlist"/>
        <w:numPr>
          <w:ilvl w:val="0"/>
          <w:numId w:val="10"/>
        </w:numPr>
        <w:suppressAutoHyphens/>
        <w:autoSpaceDE w:val="0"/>
        <w:autoSpaceDN w:val="0"/>
        <w:adjustRightInd w:val="0"/>
        <w:spacing w:after="0" w:line="360" w:lineRule="auto"/>
        <w:jc w:val="both"/>
        <w:rPr>
          <w:rFonts w:ascii="Times" w:eastAsia="MS Mincho" w:hAnsi="Times" w:cs="Arial"/>
          <w:kern w:val="0"/>
          <w:sz w:val="24"/>
          <w:szCs w:val="20"/>
          <w:lang w:eastAsia="pl-PL"/>
          <w14:ligatures w14:val="none"/>
        </w:rPr>
      </w:pPr>
      <w:r w:rsidRPr="00FB3787">
        <w:rPr>
          <w:rFonts w:ascii="Times" w:eastAsia="MS Mincho" w:hAnsi="Times" w:cs="Arial"/>
          <w:kern w:val="0"/>
          <w:sz w:val="24"/>
          <w:szCs w:val="20"/>
          <w:lang w:eastAsia="pl-PL"/>
          <w14:ligatures w14:val="none"/>
        </w:rPr>
        <w:t>zmianę art. 67, w celu wskazania w sposób niebudzący wątpliwości</w:t>
      </w:r>
      <w:r w:rsidR="002D2FC3">
        <w:rPr>
          <w:rFonts w:ascii="Times" w:eastAsia="MS Mincho" w:hAnsi="Times" w:cs="Arial"/>
          <w:kern w:val="0"/>
          <w:sz w:val="24"/>
          <w:szCs w:val="20"/>
          <w:lang w:eastAsia="pl-PL"/>
          <w14:ligatures w14:val="none"/>
        </w:rPr>
        <w:t>,</w:t>
      </w:r>
      <w:r w:rsidRPr="00FB3787">
        <w:rPr>
          <w:rFonts w:ascii="Times" w:eastAsia="MS Mincho" w:hAnsi="Times" w:cs="Arial"/>
          <w:kern w:val="0"/>
          <w:sz w:val="24"/>
          <w:szCs w:val="20"/>
          <w:lang w:eastAsia="pl-PL"/>
          <w14:ligatures w14:val="none"/>
        </w:rPr>
        <w:t xml:space="preserve"> kiedy następuje wypłata odszkodowania</w:t>
      </w:r>
      <w:r w:rsidR="00D84FD7" w:rsidRPr="00FB3787">
        <w:rPr>
          <w:rFonts w:ascii="Times" w:eastAsia="MS Mincho" w:hAnsi="Times" w:cs="Arial"/>
          <w:kern w:val="0"/>
          <w:sz w:val="24"/>
          <w:szCs w:val="20"/>
          <w:lang w:eastAsia="pl-PL"/>
          <w14:ligatures w14:val="none"/>
        </w:rPr>
        <w:t>;</w:t>
      </w:r>
    </w:p>
    <w:p w14:paraId="459033D1" w14:textId="0B12A671" w:rsidR="00186D4F" w:rsidRPr="00FB3787" w:rsidRDefault="00D84FD7" w:rsidP="00FB3787">
      <w:pPr>
        <w:pStyle w:val="Akapitzlist"/>
        <w:numPr>
          <w:ilvl w:val="0"/>
          <w:numId w:val="10"/>
        </w:numPr>
        <w:suppressAutoHyphens/>
        <w:autoSpaceDE w:val="0"/>
        <w:autoSpaceDN w:val="0"/>
        <w:adjustRightInd w:val="0"/>
        <w:spacing w:after="0" w:line="360" w:lineRule="auto"/>
        <w:jc w:val="both"/>
        <w:rPr>
          <w:rFonts w:ascii="Times" w:eastAsia="MS Mincho" w:hAnsi="Times" w:cs="Arial"/>
          <w:kern w:val="0"/>
          <w:sz w:val="24"/>
          <w:szCs w:val="20"/>
          <w:lang w:eastAsia="pl-PL"/>
          <w14:ligatures w14:val="none"/>
        </w:rPr>
      </w:pPr>
      <w:r w:rsidRPr="00FB3787">
        <w:rPr>
          <w:rFonts w:ascii="Times" w:eastAsia="MS Mincho" w:hAnsi="Times" w:cs="Arial"/>
          <w:kern w:val="0"/>
          <w:sz w:val="24"/>
          <w:szCs w:val="20"/>
          <w:lang w:eastAsia="pl-PL"/>
          <w14:ligatures w14:val="none"/>
        </w:rPr>
        <w:t>techniczną zmianę art. 82 w związku z usunięciem z ustawy o CPK decyzji o</w:t>
      </w:r>
      <w:r w:rsidR="00854F9D" w:rsidRPr="00FB3787">
        <w:rPr>
          <w:rFonts w:ascii="Times" w:eastAsia="MS Mincho" w:hAnsi="Times" w:cs="Arial"/>
          <w:kern w:val="0"/>
          <w:sz w:val="24"/>
          <w:szCs w:val="20"/>
          <w:lang w:eastAsia="pl-PL"/>
          <w14:ligatures w14:val="none"/>
        </w:rPr>
        <w:t> </w:t>
      </w:r>
      <w:r w:rsidRPr="00FB3787">
        <w:rPr>
          <w:rFonts w:ascii="Times" w:eastAsia="MS Mincho" w:hAnsi="Times" w:cs="Arial"/>
          <w:kern w:val="0"/>
          <w:sz w:val="24"/>
          <w:szCs w:val="20"/>
          <w:lang w:eastAsia="pl-PL"/>
          <w14:ligatures w14:val="none"/>
        </w:rPr>
        <w:t>niezwłocznym zajęciu nieruchomości.</w:t>
      </w:r>
    </w:p>
    <w:p w14:paraId="024379F5" w14:textId="6209B725" w:rsidR="00E53B4F" w:rsidRDefault="007F4A58" w:rsidP="008F4FCD">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Projekt przewiduje</w:t>
      </w:r>
      <w:r w:rsidR="00E53B4F">
        <w:rPr>
          <w:rFonts w:ascii="Times" w:eastAsia="MS Mincho" w:hAnsi="Times" w:cs="Arial"/>
          <w:kern w:val="0"/>
          <w:sz w:val="24"/>
          <w:szCs w:val="20"/>
          <w:lang w:eastAsia="pl-PL"/>
          <w14:ligatures w14:val="none"/>
        </w:rPr>
        <w:t>, że w</w:t>
      </w:r>
      <w:r w:rsidR="00AB0395" w:rsidRPr="00917E58">
        <w:rPr>
          <w:rFonts w:ascii="Times" w:eastAsia="MS Mincho" w:hAnsi="Times" w:cs="Arial"/>
          <w:kern w:val="0"/>
          <w:sz w:val="24"/>
          <w:szCs w:val="20"/>
          <w:lang w:eastAsia="pl-PL"/>
          <w14:ligatures w14:val="none"/>
        </w:rPr>
        <w:t xml:space="preserve"> przypadku nieruchomości zabudowanych budynkiem mieszkalnym, których przejęcie w posiadanie przez </w:t>
      </w:r>
      <w:r w:rsidR="00D17F66">
        <w:rPr>
          <w:rFonts w:ascii="Times" w:eastAsia="MS Mincho" w:hAnsi="Times" w:cs="Arial"/>
          <w:kern w:val="0"/>
          <w:sz w:val="24"/>
          <w:szCs w:val="20"/>
          <w:lang w:eastAsia="pl-PL"/>
          <w14:ligatures w14:val="none"/>
        </w:rPr>
        <w:t>Spółkę Celową</w:t>
      </w:r>
      <w:r w:rsidR="00D17F66" w:rsidRPr="00917E58">
        <w:rPr>
          <w:rFonts w:ascii="Times" w:eastAsia="MS Mincho" w:hAnsi="Times" w:cs="Arial"/>
          <w:kern w:val="0"/>
          <w:sz w:val="24"/>
          <w:szCs w:val="20"/>
          <w:lang w:eastAsia="pl-PL"/>
          <w14:ligatures w14:val="none"/>
        </w:rPr>
        <w:t xml:space="preserve"> </w:t>
      </w:r>
      <w:r w:rsidR="00AB0395" w:rsidRPr="00917E58">
        <w:rPr>
          <w:rFonts w:ascii="Times" w:eastAsia="MS Mincho" w:hAnsi="Times" w:cs="Arial"/>
          <w:kern w:val="0"/>
          <w:sz w:val="24"/>
          <w:szCs w:val="20"/>
          <w:lang w:eastAsia="pl-PL"/>
          <w14:ligatures w14:val="none"/>
        </w:rPr>
        <w:t xml:space="preserve">okaże się konieczne na podstawie decyzji </w:t>
      </w:r>
      <w:r w:rsidR="00AB0395">
        <w:rPr>
          <w:rFonts w:ascii="Times" w:eastAsia="MS Mincho" w:hAnsi="Times" w:cs="Arial"/>
          <w:kern w:val="0"/>
          <w:sz w:val="24"/>
          <w:szCs w:val="20"/>
          <w:lang w:eastAsia="pl-PL"/>
          <w14:ligatures w14:val="none"/>
        </w:rPr>
        <w:t>lokalizacyjnej</w:t>
      </w:r>
      <w:r w:rsidR="00AB0395" w:rsidRPr="00917E58">
        <w:rPr>
          <w:rFonts w:ascii="Times" w:eastAsia="MS Mincho" w:hAnsi="Times" w:cs="Arial"/>
          <w:kern w:val="0"/>
          <w:sz w:val="24"/>
          <w:szCs w:val="20"/>
          <w:lang w:eastAsia="pl-PL"/>
          <w14:ligatures w14:val="none"/>
        </w:rPr>
        <w:t xml:space="preserve">, której nadano rygor natychmiastowej wykonalności, </w:t>
      </w:r>
      <w:r w:rsidR="00D17F66">
        <w:rPr>
          <w:rFonts w:ascii="Times" w:eastAsia="MS Mincho" w:hAnsi="Times" w:cs="Arial"/>
          <w:kern w:val="0"/>
          <w:sz w:val="24"/>
          <w:szCs w:val="20"/>
          <w:lang w:eastAsia="pl-PL"/>
          <w14:ligatures w14:val="none"/>
        </w:rPr>
        <w:t>Spółka Celowa</w:t>
      </w:r>
      <w:r w:rsidR="00D17F66" w:rsidRPr="00917E58">
        <w:rPr>
          <w:rFonts w:ascii="Times" w:eastAsia="MS Mincho" w:hAnsi="Times" w:cs="Arial"/>
          <w:kern w:val="0"/>
          <w:sz w:val="24"/>
          <w:szCs w:val="20"/>
          <w:lang w:eastAsia="pl-PL"/>
          <w14:ligatures w14:val="none"/>
        </w:rPr>
        <w:t xml:space="preserve"> </w:t>
      </w:r>
      <w:r w:rsidR="00AB0395" w:rsidRPr="00917E58">
        <w:rPr>
          <w:rFonts w:ascii="Times" w:eastAsia="MS Mincho" w:hAnsi="Times" w:cs="Arial"/>
          <w:kern w:val="0"/>
          <w:sz w:val="24"/>
          <w:szCs w:val="20"/>
          <w:lang w:eastAsia="pl-PL"/>
          <w14:ligatures w14:val="none"/>
        </w:rPr>
        <w:t>w okolicznościach wskazanych ustawą (art. 52 ust. 6 u</w:t>
      </w:r>
      <w:r w:rsidR="00AB0395">
        <w:rPr>
          <w:rFonts w:ascii="Times" w:eastAsia="MS Mincho" w:hAnsi="Times" w:cs="Arial"/>
          <w:kern w:val="0"/>
          <w:sz w:val="24"/>
          <w:szCs w:val="20"/>
          <w:lang w:eastAsia="pl-PL"/>
          <w14:ligatures w14:val="none"/>
        </w:rPr>
        <w:t xml:space="preserve">stawy o </w:t>
      </w:r>
      <w:r w:rsidR="00AB0395" w:rsidRPr="00917E58">
        <w:rPr>
          <w:rFonts w:ascii="Times" w:eastAsia="MS Mincho" w:hAnsi="Times" w:cs="Arial"/>
          <w:kern w:val="0"/>
          <w:sz w:val="24"/>
          <w:szCs w:val="20"/>
          <w:lang w:eastAsia="pl-PL"/>
          <w14:ligatures w14:val="none"/>
        </w:rPr>
        <w:t>CPK) zobowiązan</w:t>
      </w:r>
      <w:r w:rsidR="00D17F66">
        <w:rPr>
          <w:rFonts w:ascii="Times" w:eastAsia="MS Mincho" w:hAnsi="Times" w:cs="Arial"/>
          <w:kern w:val="0"/>
          <w:sz w:val="24"/>
          <w:szCs w:val="20"/>
          <w:lang w:eastAsia="pl-PL"/>
          <w14:ligatures w14:val="none"/>
        </w:rPr>
        <w:t>a</w:t>
      </w:r>
      <w:r w:rsidR="00AB0395" w:rsidRPr="00917E58">
        <w:rPr>
          <w:rFonts w:ascii="Times" w:eastAsia="MS Mincho" w:hAnsi="Times" w:cs="Arial"/>
          <w:kern w:val="0"/>
          <w:sz w:val="24"/>
          <w:szCs w:val="20"/>
          <w:lang w:eastAsia="pl-PL"/>
          <w14:ligatures w14:val="none"/>
        </w:rPr>
        <w:t xml:space="preserve"> jest do zapewnienia lokalu zamiennego.</w:t>
      </w:r>
      <w:r w:rsidR="00AB0395">
        <w:rPr>
          <w:rFonts w:ascii="Times" w:eastAsia="MS Mincho" w:hAnsi="Times" w:cs="Arial"/>
          <w:kern w:val="0"/>
          <w:sz w:val="24"/>
          <w:szCs w:val="20"/>
          <w:lang w:eastAsia="pl-PL"/>
          <w14:ligatures w14:val="none"/>
        </w:rPr>
        <w:t xml:space="preserve"> </w:t>
      </w:r>
      <w:r w:rsidR="00AB0395" w:rsidRPr="00917E58">
        <w:rPr>
          <w:rFonts w:ascii="Times" w:eastAsia="MS Mincho" w:hAnsi="Times" w:cs="Arial"/>
          <w:kern w:val="0"/>
          <w:sz w:val="24"/>
          <w:szCs w:val="20"/>
          <w:lang w:eastAsia="pl-PL"/>
          <w14:ligatures w14:val="none"/>
        </w:rPr>
        <w:t>Lokal zamienny przysługuje właścicielowi do momentu wskazanego decyzją </w:t>
      </w:r>
      <w:r w:rsidR="00AB0395">
        <w:rPr>
          <w:rFonts w:ascii="Times" w:eastAsia="MS Mincho" w:hAnsi="Times" w:cs="Arial"/>
          <w:kern w:val="0"/>
          <w:sz w:val="24"/>
          <w:szCs w:val="20"/>
          <w:lang w:eastAsia="pl-PL"/>
          <w14:ligatures w14:val="none"/>
        </w:rPr>
        <w:t>lokalizacyjną</w:t>
      </w:r>
      <w:r w:rsidR="00AB0395" w:rsidRPr="00917E58">
        <w:rPr>
          <w:rFonts w:ascii="Times" w:eastAsia="MS Mincho" w:hAnsi="Times" w:cs="Arial"/>
          <w:kern w:val="0"/>
          <w:sz w:val="24"/>
          <w:szCs w:val="20"/>
          <w:lang w:eastAsia="pl-PL"/>
          <w14:ligatures w14:val="none"/>
        </w:rPr>
        <w:t>, czyli co najmniej do 120 dni po dniu</w:t>
      </w:r>
      <w:r w:rsidR="00AB0395">
        <w:rPr>
          <w:rFonts w:ascii="Times" w:eastAsia="MS Mincho" w:hAnsi="Times" w:cs="Arial"/>
          <w:kern w:val="0"/>
          <w:sz w:val="24"/>
          <w:szCs w:val="20"/>
          <w:lang w:eastAsia="pl-PL"/>
          <w14:ligatures w14:val="none"/>
        </w:rPr>
        <w:t>,</w:t>
      </w:r>
      <w:r w:rsidR="00AB0395" w:rsidRPr="00917E58">
        <w:rPr>
          <w:rFonts w:ascii="Times" w:eastAsia="MS Mincho" w:hAnsi="Times" w:cs="Arial"/>
          <w:kern w:val="0"/>
          <w:sz w:val="24"/>
          <w:szCs w:val="20"/>
          <w:lang w:eastAsia="pl-PL"/>
          <w14:ligatures w14:val="none"/>
        </w:rPr>
        <w:t xml:space="preserve"> </w:t>
      </w:r>
      <w:r w:rsidR="00AB0395">
        <w:rPr>
          <w:rFonts w:ascii="Times" w:eastAsia="MS Mincho" w:hAnsi="Times" w:cs="Arial"/>
          <w:kern w:val="0"/>
          <w:sz w:val="24"/>
          <w:szCs w:val="20"/>
          <w:lang w:eastAsia="pl-PL"/>
          <w14:ligatures w14:val="none"/>
        </w:rPr>
        <w:t>w którym</w:t>
      </w:r>
      <w:r w:rsidR="00AB0395" w:rsidRPr="00917E58">
        <w:rPr>
          <w:rFonts w:ascii="Times" w:eastAsia="MS Mincho" w:hAnsi="Times" w:cs="Arial"/>
          <w:kern w:val="0"/>
          <w:sz w:val="24"/>
          <w:szCs w:val="20"/>
          <w:lang w:eastAsia="pl-PL"/>
          <w14:ligatures w14:val="none"/>
        </w:rPr>
        <w:t xml:space="preserve"> ta decyzja stanie się ostateczna.</w:t>
      </w:r>
    </w:p>
    <w:p w14:paraId="2A79CA38" w14:textId="643901D2" w:rsidR="00A51756" w:rsidRDefault="00EB1CB0" w:rsidP="004D08A1">
      <w:pPr>
        <w:suppressAutoHyphens/>
        <w:autoSpaceDE w:val="0"/>
        <w:autoSpaceDN w:val="0"/>
        <w:adjustRightInd w:val="0"/>
        <w:spacing w:after="0" w:line="360" w:lineRule="auto"/>
        <w:ind w:firstLine="567"/>
        <w:jc w:val="both"/>
        <w:rPr>
          <w:rFonts w:ascii="Times" w:eastAsia="MS Mincho" w:hAnsi="Times" w:cs="Arial"/>
          <w:kern w:val="0"/>
          <w:sz w:val="24"/>
          <w:szCs w:val="24"/>
          <w:lang w:eastAsia="pl-PL"/>
          <w14:ligatures w14:val="none"/>
        </w:rPr>
      </w:pPr>
      <w:r>
        <w:rPr>
          <w:rFonts w:ascii="Times" w:eastAsia="MS Mincho" w:hAnsi="Times" w:cs="Arial"/>
          <w:kern w:val="0"/>
          <w:sz w:val="24"/>
          <w:szCs w:val="20"/>
          <w:lang w:eastAsia="pl-PL"/>
          <w14:ligatures w14:val="none"/>
        </w:rPr>
        <w:lastRenderedPageBreak/>
        <w:t xml:space="preserve">Projekt równolegle musi </w:t>
      </w:r>
      <w:r w:rsidR="00E66329">
        <w:rPr>
          <w:rFonts w:ascii="Times" w:eastAsia="MS Mincho" w:hAnsi="Times" w:cs="Arial"/>
          <w:kern w:val="0"/>
          <w:sz w:val="24"/>
          <w:szCs w:val="20"/>
          <w:lang w:eastAsia="pl-PL"/>
          <w14:ligatures w14:val="none"/>
        </w:rPr>
        <w:t>przewidywać sytuację,</w:t>
      </w:r>
      <w:r>
        <w:rPr>
          <w:rFonts w:ascii="Times" w:eastAsia="MS Mincho" w:hAnsi="Times" w:cs="Arial"/>
          <w:kern w:val="0"/>
          <w:sz w:val="24"/>
          <w:szCs w:val="20"/>
          <w:lang w:eastAsia="pl-PL"/>
          <w14:ligatures w14:val="none"/>
        </w:rPr>
        <w:t xml:space="preserve"> </w:t>
      </w:r>
      <w:r w:rsidR="00AB0395">
        <w:rPr>
          <w:rFonts w:ascii="Times" w:eastAsia="MS Mincho" w:hAnsi="Times" w:cs="Arial"/>
          <w:kern w:val="0"/>
          <w:sz w:val="24"/>
          <w:szCs w:val="20"/>
          <w:lang w:eastAsia="pl-PL"/>
          <w14:ligatures w14:val="none"/>
        </w:rPr>
        <w:t>gdyby decyzji lokalizacyjnej nie nadano rygoru natychmiastowej wykonalności</w:t>
      </w:r>
      <w:r w:rsidR="006A78DB">
        <w:rPr>
          <w:rFonts w:ascii="Times" w:eastAsia="MS Mincho" w:hAnsi="Times" w:cs="Arial"/>
          <w:kern w:val="0"/>
          <w:sz w:val="24"/>
          <w:szCs w:val="20"/>
          <w:lang w:eastAsia="pl-PL"/>
          <w14:ligatures w14:val="none"/>
        </w:rPr>
        <w:t>.</w:t>
      </w:r>
      <w:r w:rsidR="00AB0395">
        <w:rPr>
          <w:rFonts w:ascii="Times" w:eastAsia="MS Mincho" w:hAnsi="Times" w:cs="Arial"/>
          <w:kern w:val="0"/>
          <w:sz w:val="24"/>
          <w:szCs w:val="20"/>
          <w:lang w:eastAsia="pl-PL"/>
          <w14:ligatures w14:val="none"/>
        </w:rPr>
        <w:t xml:space="preserve"> </w:t>
      </w:r>
      <w:r w:rsidR="00AE6BD4">
        <w:rPr>
          <w:rFonts w:ascii="Times" w:eastAsia="MS Mincho" w:hAnsi="Times" w:cs="Arial"/>
          <w:kern w:val="0"/>
          <w:sz w:val="24"/>
          <w:szCs w:val="20"/>
          <w:lang w:eastAsia="pl-PL"/>
          <w14:ligatures w14:val="none"/>
        </w:rPr>
        <w:t xml:space="preserve">W takim przypadku </w:t>
      </w:r>
      <w:r w:rsidRPr="002A5436">
        <w:rPr>
          <w:rFonts w:ascii="Times" w:eastAsia="MS Mincho" w:hAnsi="Times" w:cs="Arial"/>
          <w:kern w:val="0"/>
          <w:sz w:val="24"/>
          <w:szCs w:val="20"/>
          <w:lang w:eastAsia="pl-PL"/>
          <w14:ligatures w14:val="none"/>
        </w:rPr>
        <w:t>przyjęto</w:t>
      </w:r>
      <w:r>
        <w:rPr>
          <w:rFonts w:ascii="Times" w:eastAsia="MS Mincho" w:hAnsi="Times" w:cs="Arial"/>
          <w:kern w:val="0"/>
          <w:sz w:val="24"/>
          <w:szCs w:val="20"/>
          <w:lang w:eastAsia="pl-PL"/>
          <w14:ligatures w14:val="none"/>
        </w:rPr>
        <w:t xml:space="preserve"> zasadę</w:t>
      </w:r>
      <w:r w:rsidR="00AB0395">
        <w:rPr>
          <w:rFonts w:ascii="Times" w:eastAsia="MS Mincho" w:hAnsi="Times" w:cs="Arial"/>
          <w:kern w:val="0"/>
          <w:sz w:val="24"/>
          <w:szCs w:val="20"/>
          <w:lang w:eastAsia="pl-PL"/>
          <w14:ligatures w14:val="none"/>
        </w:rPr>
        <w:t xml:space="preserve">, </w:t>
      </w:r>
      <w:r w:rsidR="006A78DB">
        <w:rPr>
          <w:rFonts w:ascii="Times" w:eastAsia="MS Mincho" w:hAnsi="Times" w:cs="Arial"/>
          <w:kern w:val="0"/>
          <w:sz w:val="24"/>
          <w:szCs w:val="20"/>
          <w:lang w:eastAsia="pl-PL"/>
          <w14:ligatures w14:val="none"/>
        </w:rPr>
        <w:t xml:space="preserve">że </w:t>
      </w:r>
      <w:r w:rsidR="00AB0395" w:rsidRPr="002A5436">
        <w:rPr>
          <w:rFonts w:ascii="Times" w:eastAsia="MS Mincho" w:hAnsi="Times" w:cs="Arial"/>
          <w:kern w:val="0"/>
          <w:sz w:val="24"/>
          <w:szCs w:val="20"/>
          <w:lang w:eastAsia="pl-PL"/>
          <w14:ligatures w14:val="none"/>
        </w:rPr>
        <w:t>obowiązek wydania nieruchomości przez właściciela lub użytkownika wieczystego następuje w terminie nie krótszym niż 120 dni po ostateczności decyzji lokalizacyjnej</w:t>
      </w:r>
      <w:r w:rsidR="00AB0395" w:rsidRPr="002A5436" w:rsidDel="008325A7">
        <w:rPr>
          <w:rFonts w:ascii="Times" w:eastAsia="MS Mincho" w:hAnsi="Times" w:cs="Arial"/>
          <w:kern w:val="0"/>
          <w:sz w:val="24"/>
          <w:szCs w:val="20"/>
          <w:lang w:eastAsia="pl-PL"/>
          <w14:ligatures w14:val="none"/>
        </w:rPr>
        <w:t xml:space="preserve"> </w:t>
      </w:r>
      <w:r w:rsidR="00AB0395" w:rsidRPr="002A5436">
        <w:rPr>
          <w:rFonts w:ascii="Times" w:eastAsia="MS Mincho" w:hAnsi="Times" w:cs="Arial"/>
          <w:kern w:val="0"/>
          <w:sz w:val="24"/>
          <w:szCs w:val="20"/>
          <w:lang w:eastAsia="pl-PL"/>
          <w14:ligatures w14:val="none"/>
        </w:rPr>
        <w:t xml:space="preserve">(zmiana art. 52 ust. 1 ustawy o CPK). Czyli obowiązek ten jest naturalną konsekwencją wywłaszczenia nieruchomości, którego skutki – przejście prawa własności – następują z dniem, w którym decyzja </w:t>
      </w:r>
      <w:r w:rsidR="00D62E84">
        <w:rPr>
          <w:rFonts w:ascii="Times" w:eastAsia="MS Mincho" w:hAnsi="Times" w:cs="Arial"/>
          <w:kern w:val="0"/>
          <w:sz w:val="24"/>
          <w:szCs w:val="20"/>
          <w:lang w:eastAsia="pl-PL"/>
          <w14:ligatures w14:val="none"/>
        </w:rPr>
        <w:t>lokalizacyjna</w:t>
      </w:r>
      <w:r w:rsidR="00AB0395" w:rsidRPr="002A5436">
        <w:rPr>
          <w:rFonts w:ascii="Times" w:eastAsia="MS Mincho" w:hAnsi="Times" w:cs="Arial"/>
          <w:kern w:val="0"/>
          <w:sz w:val="24"/>
          <w:szCs w:val="20"/>
          <w:lang w:eastAsia="pl-PL"/>
          <w14:ligatures w14:val="none"/>
        </w:rPr>
        <w:t xml:space="preserve"> stała się ostateczna (art. 50 ust. 1 ustawy o CPK).</w:t>
      </w:r>
      <w:r w:rsidR="00AB0395">
        <w:rPr>
          <w:rFonts w:ascii="Times" w:eastAsia="MS Mincho" w:hAnsi="Times" w:cs="Arial"/>
          <w:kern w:val="0"/>
          <w:sz w:val="24"/>
          <w:szCs w:val="20"/>
          <w:lang w:eastAsia="pl-PL"/>
          <w14:ligatures w14:val="none"/>
        </w:rPr>
        <w:t xml:space="preserve"> W tym przypadku również przewidziano mechanizm gwarancyjny w zakresie wypłaty odszkodowania. Zgodnie z</w:t>
      </w:r>
      <w:r w:rsidR="00344000">
        <w:rPr>
          <w:rFonts w:ascii="Times" w:eastAsia="MS Mincho" w:hAnsi="Times" w:cs="Arial"/>
          <w:kern w:val="0"/>
          <w:sz w:val="24"/>
          <w:szCs w:val="20"/>
          <w:lang w:eastAsia="pl-PL"/>
          <w14:ligatures w14:val="none"/>
        </w:rPr>
        <w:t> </w:t>
      </w:r>
      <w:r w:rsidR="00AB0395">
        <w:rPr>
          <w:rFonts w:ascii="Times" w:eastAsia="MS Mincho" w:hAnsi="Times" w:cs="Arial"/>
          <w:kern w:val="0"/>
          <w:sz w:val="24"/>
          <w:szCs w:val="20"/>
          <w:lang w:eastAsia="pl-PL"/>
          <w14:ligatures w14:val="none"/>
        </w:rPr>
        <w:t xml:space="preserve">proponowanym art. 59a ust. 1 w sytuacji, gdy </w:t>
      </w:r>
      <w:r w:rsidR="00AB0395" w:rsidRPr="008713BA">
        <w:rPr>
          <w:rFonts w:ascii="Times" w:eastAsia="MS Mincho" w:hAnsi="Times" w:cs="Arial"/>
          <w:kern w:val="0"/>
          <w:sz w:val="24"/>
          <w:szCs w:val="20"/>
          <w:lang w:eastAsia="pl-PL"/>
          <w14:ligatures w14:val="none"/>
        </w:rPr>
        <w:t>decyzji nie nadano rygoru natychmiastowej wykonalności,</w:t>
      </w:r>
      <w:r w:rsidR="00AB0395">
        <w:rPr>
          <w:rFonts w:ascii="Times" w:eastAsia="MS Mincho" w:hAnsi="Times" w:cs="Arial"/>
          <w:kern w:val="0"/>
          <w:sz w:val="24"/>
          <w:szCs w:val="20"/>
          <w:lang w:eastAsia="pl-PL"/>
          <w14:ligatures w14:val="none"/>
        </w:rPr>
        <w:t xml:space="preserve"> d</w:t>
      </w:r>
      <w:r w:rsidR="00AB0395" w:rsidRPr="00DD092E">
        <w:rPr>
          <w:rFonts w:ascii="Times" w:eastAsia="MS Mincho" w:hAnsi="Times" w:cs="Arial"/>
          <w:kern w:val="0"/>
          <w:sz w:val="24"/>
          <w:szCs w:val="20"/>
          <w:lang w:eastAsia="pl-PL"/>
          <w14:ligatures w14:val="none"/>
        </w:rPr>
        <w:t xml:space="preserve">ecyzję ustalającą wysokość odszkodowania wydaje się w terminie 30 dni od dnia, w którym decyzja </w:t>
      </w:r>
      <w:r w:rsidR="00AB0395">
        <w:rPr>
          <w:rFonts w:ascii="Times" w:eastAsia="MS Mincho" w:hAnsi="Times" w:cs="Arial"/>
          <w:kern w:val="0"/>
          <w:sz w:val="24"/>
          <w:szCs w:val="20"/>
          <w:lang w:eastAsia="pl-PL"/>
          <w14:ligatures w14:val="none"/>
        </w:rPr>
        <w:t>lokalizacyjna</w:t>
      </w:r>
      <w:r w:rsidR="00AB0395" w:rsidRPr="00DD092E">
        <w:rPr>
          <w:rFonts w:ascii="Times" w:eastAsia="MS Mincho" w:hAnsi="Times" w:cs="Arial"/>
          <w:kern w:val="0"/>
          <w:sz w:val="24"/>
          <w:szCs w:val="20"/>
          <w:lang w:eastAsia="pl-PL"/>
          <w14:ligatures w14:val="none"/>
        </w:rPr>
        <w:t xml:space="preserve"> stała się ostateczna</w:t>
      </w:r>
      <w:r w:rsidR="00AB0395">
        <w:rPr>
          <w:rFonts w:ascii="Times" w:eastAsia="MS Mincho" w:hAnsi="Times" w:cs="Arial"/>
          <w:kern w:val="0"/>
          <w:sz w:val="24"/>
          <w:szCs w:val="20"/>
          <w:lang w:eastAsia="pl-PL"/>
          <w14:ligatures w14:val="none"/>
        </w:rPr>
        <w:t>.</w:t>
      </w:r>
      <w:r w:rsidR="00772EE1">
        <w:rPr>
          <w:rFonts w:ascii="Times" w:eastAsia="MS Mincho" w:hAnsi="Times" w:cs="Arial"/>
          <w:kern w:val="0"/>
          <w:sz w:val="24"/>
          <w:szCs w:val="20"/>
          <w:lang w:eastAsia="pl-PL"/>
          <w14:ligatures w14:val="none"/>
        </w:rPr>
        <w:t xml:space="preserve"> </w:t>
      </w:r>
      <w:r w:rsidR="00AB0395" w:rsidRPr="007937D6">
        <w:rPr>
          <w:rFonts w:ascii="Times" w:eastAsia="MS Mincho" w:hAnsi="Times" w:cs="Arial"/>
          <w:sz w:val="24"/>
          <w:szCs w:val="24"/>
          <w:lang w:eastAsia="pl-PL"/>
        </w:rPr>
        <w:t xml:space="preserve">Należy zatem podkreślić, że zaproponowane rozwiązanie, zarówno </w:t>
      </w:r>
      <w:r w:rsidR="00AB0395" w:rsidRPr="3ACEF932">
        <w:rPr>
          <w:rFonts w:ascii="Times" w:eastAsia="MS Mincho" w:hAnsi="Times" w:cs="Arial"/>
          <w:sz w:val="24"/>
          <w:szCs w:val="24"/>
          <w:lang w:eastAsia="pl-PL"/>
        </w:rPr>
        <w:t>w przypadku decyzji lokalizacyjnej</w:t>
      </w:r>
      <w:r w:rsidR="00AB0395">
        <w:rPr>
          <w:rFonts w:ascii="Times" w:eastAsia="MS Mincho" w:hAnsi="Times" w:cs="Arial"/>
          <w:sz w:val="24"/>
          <w:szCs w:val="24"/>
          <w:lang w:eastAsia="pl-PL"/>
        </w:rPr>
        <w:t>,</w:t>
      </w:r>
      <w:r w:rsidR="00AB0395">
        <w:rPr>
          <w:rFonts w:ascii="Times" w:eastAsia="MS Mincho" w:hAnsi="Times" w:cs="Arial"/>
          <w:kern w:val="0"/>
          <w:sz w:val="24"/>
          <w:szCs w:val="24"/>
          <w:lang w:eastAsia="pl-PL"/>
          <w14:ligatures w14:val="none"/>
        </w:rPr>
        <w:t xml:space="preserve"> </w:t>
      </w:r>
      <w:r w:rsidR="00AB0395" w:rsidRPr="3ACEF932">
        <w:rPr>
          <w:rFonts w:ascii="Times" w:eastAsia="MS Mincho" w:hAnsi="Times" w:cs="Arial"/>
          <w:sz w:val="24"/>
          <w:szCs w:val="24"/>
          <w:lang w:eastAsia="pl-PL"/>
        </w:rPr>
        <w:t xml:space="preserve">której został nadany rygor natychmiastowej wykonalności, </w:t>
      </w:r>
      <w:r w:rsidR="00AB0395" w:rsidRPr="00925C99">
        <w:rPr>
          <w:rFonts w:ascii="Times" w:eastAsia="MS Mincho" w:hAnsi="Times" w:cs="Arial"/>
          <w:sz w:val="24"/>
          <w:szCs w:val="24"/>
          <w:lang w:eastAsia="pl-PL"/>
        </w:rPr>
        <w:t>ale także w</w:t>
      </w:r>
      <w:r w:rsidR="00AB0395">
        <w:rPr>
          <w:rFonts w:ascii="Times" w:eastAsia="MS Mincho" w:hAnsi="Times" w:cs="Arial"/>
          <w:sz w:val="24"/>
          <w:szCs w:val="24"/>
          <w:lang w:eastAsia="pl-PL"/>
        </w:rPr>
        <w:t> </w:t>
      </w:r>
      <w:r w:rsidR="00AB0395" w:rsidRPr="00925C99">
        <w:rPr>
          <w:rFonts w:ascii="Times" w:eastAsia="MS Mincho" w:hAnsi="Times" w:cs="Arial"/>
          <w:sz w:val="24"/>
          <w:szCs w:val="24"/>
          <w:lang w:eastAsia="pl-PL"/>
        </w:rPr>
        <w:t xml:space="preserve">przypadku decyzji lokalizacyjnej wydawanej bez nadania tego rygoru </w:t>
      </w:r>
      <w:r w:rsidR="00AB0395" w:rsidRPr="003F3274">
        <w:rPr>
          <w:rFonts w:ascii="Times" w:eastAsia="MS Mincho" w:hAnsi="Times" w:cs="Arial"/>
          <w:kern w:val="0"/>
          <w:sz w:val="24"/>
          <w:szCs w:val="24"/>
          <w:lang w:eastAsia="pl-PL"/>
          <w14:ligatures w14:val="none"/>
        </w:rPr>
        <w:t xml:space="preserve">jest </w:t>
      </w:r>
      <w:r w:rsidR="00AB0395">
        <w:rPr>
          <w:rFonts w:ascii="Times" w:eastAsia="MS Mincho" w:hAnsi="Times" w:cs="Arial"/>
          <w:kern w:val="0"/>
          <w:sz w:val="24"/>
          <w:szCs w:val="24"/>
          <w:lang w:eastAsia="pl-PL"/>
          <w14:ligatures w14:val="none"/>
        </w:rPr>
        <w:t>korzystne dla właścicieli nieruchomości podlegających wywłaszczeniu i zostało uzupełnione o dodatkowe gwarancje, mające na celu zminimalizowanie uciążliwości związanych z wywłaszczeniem.</w:t>
      </w:r>
    </w:p>
    <w:p w14:paraId="658468C3" w14:textId="16ADD855" w:rsidR="00B708F2" w:rsidRDefault="00E75B14" w:rsidP="00DA12B6">
      <w:pPr>
        <w:suppressAutoHyphens/>
        <w:autoSpaceDE w:val="0"/>
        <w:autoSpaceDN w:val="0"/>
        <w:adjustRightInd w:val="0"/>
        <w:spacing w:after="0" w:line="360" w:lineRule="auto"/>
        <w:ind w:firstLine="567"/>
        <w:jc w:val="both"/>
        <w:rPr>
          <w:rFonts w:ascii="Times" w:eastAsia="MS Mincho" w:hAnsi="Times" w:cs="Arial"/>
          <w:kern w:val="0"/>
          <w:sz w:val="24"/>
          <w:szCs w:val="24"/>
          <w:lang w:eastAsia="pl-PL"/>
          <w14:ligatures w14:val="none"/>
        </w:rPr>
      </w:pPr>
      <w:r>
        <w:rPr>
          <w:rFonts w:ascii="Times" w:eastAsia="MS Mincho" w:hAnsi="Times" w:cs="Arial"/>
          <w:kern w:val="0"/>
          <w:sz w:val="24"/>
          <w:szCs w:val="24"/>
          <w:lang w:eastAsia="pl-PL"/>
          <w14:ligatures w14:val="none"/>
        </w:rPr>
        <w:t xml:space="preserve">Jak już wcześniej wskazano, projekt </w:t>
      </w:r>
      <w:r w:rsidR="006F12F8">
        <w:rPr>
          <w:rFonts w:ascii="Times" w:eastAsia="MS Mincho" w:hAnsi="Times" w:cs="Arial"/>
          <w:kern w:val="0"/>
          <w:sz w:val="24"/>
          <w:szCs w:val="24"/>
          <w:lang w:eastAsia="pl-PL"/>
          <w14:ligatures w14:val="none"/>
        </w:rPr>
        <w:t>ma za zad</w:t>
      </w:r>
      <w:r w:rsidR="00306557">
        <w:rPr>
          <w:rFonts w:ascii="Times" w:eastAsia="MS Mincho" w:hAnsi="Times" w:cs="Arial"/>
          <w:kern w:val="0"/>
          <w:sz w:val="24"/>
          <w:szCs w:val="24"/>
          <w:lang w:eastAsia="pl-PL"/>
          <w14:ligatures w14:val="none"/>
        </w:rPr>
        <w:t>anie</w:t>
      </w:r>
      <w:r w:rsidR="006F12F8">
        <w:rPr>
          <w:rFonts w:ascii="Times" w:eastAsia="MS Mincho" w:hAnsi="Times" w:cs="Arial"/>
          <w:kern w:val="0"/>
          <w:sz w:val="24"/>
          <w:szCs w:val="24"/>
          <w:lang w:eastAsia="pl-PL"/>
          <w14:ligatures w14:val="none"/>
        </w:rPr>
        <w:t xml:space="preserve"> </w:t>
      </w:r>
      <w:r w:rsidR="001450A0">
        <w:rPr>
          <w:rFonts w:ascii="Times" w:eastAsia="MS Mincho" w:hAnsi="Times" w:cs="Arial"/>
          <w:kern w:val="0"/>
          <w:sz w:val="24"/>
          <w:szCs w:val="24"/>
          <w:lang w:eastAsia="pl-PL"/>
          <w14:ligatures w14:val="none"/>
        </w:rPr>
        <w:t>z jednej strony poprawić sytuację osób wywłaszczanych</w:t>
      </w:r>
      <w:r w:rsidR="009C59B3">
        <w:rPr>
          <w:rFonts w:ascii="Times" w:eastAsia="MS Mincho" w:hAnsi="Times" w:cs="Arial"/>
          <w:kern w:val="0"/>
          <w:sz w:val="24"/>
          <w:szCs w:val="24"/>
          <w:lang w:eastAsia="pl-PL"/>
          <w14:ligatures w14:val="none"/>
        </w:rPr>
        <w:t>,</w:t>
      </w:r>
      <w:r w:rsidR="001450A0">
        <w:rPr>
          <w:rFonts w:ascii="Times" w:eastAsia="MS Mincho" w:hAnsi="Times" w:cs="Arial"/>
          <w:kern w:val="0"/>
          <w:sz w:val="24"/>
          <w:szCs w:val="24"/>
          <w:lang w:eastAsia="pl-PL"/>
          <w14:ligatures w14:val="none"/>
        </w:rPr>
        <w:t xml:space="preserve"> </w:t>
      </w:r>
      <w:r w:rsidR="007577C1">
        <w:rPr>
          <w:rFonts w:ascii="Times" w:eastAsia="MS Mincho" w:hAnsi="Times" w:cs="Arial"/>
          <w:kern w:val="0"/>
          <w:sz w:val="24"/>
          <w:szCs w:val="24"/>
          <w:lang w:eastAsia="pl-PL"/>
          <w14:ligatures w14:val="none"/>
        </w:rPr>
        <w:t xml:space="preserve">ustanawiając szereg nowych gwarancji </w:t>
      </w:r>
      <w:r w:rsidR="001809C9">
        <w:rPr>
          <w:rFonts w:ascii="Times" w:eastAsia="MS Mincho" w:hAnsi="Times" w:cs="Arial"/>
          <w:kern w:val="0"/>
          <w:sz w:val="24"/>
          <w:szCs w:val="24"/>
          <w:lang w:eastAsia="pl-PL"/>
          <w14:ligatures w14:val="none"/>
        </w:rPr>
        <w:t xml:space="preserve">w zakresie wypłaty odszkodowania oraz </w:t>
      </w:r>
      <w:r w:rsidR="00ED6C0D">
        <w:rPr>
          <w:rFonts w:ascii="Times" w:eastAsia="MS Mincho" w:hAnsi="Times" w:cs="Arial"/>
          <w:kern w:val="0"/>
          <w:sz w:val="24"/>
          <w:szCs w:val="24"/>
          <w:lang w:eastAsia="pl-PL"/>
          <w14:ligatures w14:val="none"/>
        </w:rPr>
        <w:t>opuszcz</w:t>
      </w:r>
      <w:r w:rsidR="00A73AB4">
        <w:rPr>
          <w:rFonts w:ascii="Times" w:eastAsia="MS Mincho" w:hAnsi="Times" w:cs="Arial"/>
          <w:kern w:val="0"/>
          <w:sz w:val="24"/>
          <w:szCs w:val="24"/>
          <w:lang w:eastAsia="pl-PL"/>
          <w14:ligatures w14:val="none"/>
        </w:rPr>
        <w:t>e</w:t>
      </w:r>
      <w:r w:rsidR="00ED6C0D">
        <w:rPr>
          <w:rFonts w:ascii="Times" w:eastAsia="MS Mincho" w:hAnsi="Times" w:cs="Arial"/>
          <w:kern w:val="0"/>
          <w:sz w:val="24"/>
          <w:szCs w:val="24"/>
          <w:lang w:eastAsia="pl-PL"/>
          <w14:ligatures w14:val="none"/>
        </w:rPr>
        <w:t xml:space="preserve">nia nieruchomości, </w:t>
      </w:r>
      <w:r w:rsidR="004C2CAB">
        <w:rPr>
          <w:rFonts w:ascii="Times" w:eastAsia="MS Mincho" w:hAnsi="Times" w:cs="Arial"/>
          <w:kern w:val="0"/>
          <w:sz w:val="24"/>
          <w:szCs w:val="24"/>
          <w:lang w:eastAsia="pl-PL"/>
          <w14:ligatures w14:val="none"/>
        </w:rPr>
        <w:t xml:space="preserve">z drugiej strony </w:t>
      </w:r>
      <w:r w:rsidR="00EE6EE3">
        <w:rPr>
          <w:rFonts w:ascii="Times" w:eastAsia="MS Mincho" w:hAnsi="Times" w:cs="Arial"/>
          <w:kern w:val="0"/>
          <w:sz w:val="24"/>
          <w:szCs w:val="24"/>
          <w:lang w:eastAsia="pl-PL"/>
          <w14:ligatures w14:val="none"/>
        </w:rPr>
        <w:t xml:space="preserve">ma </w:t>
      </w:r>
      <w:r w:rsidR="001372AA">
        <w:rPr>
          <w:rFonts w:ascii="Times" w:eastAsia="MS Mincho" w:hAnsi="Times" w:cs="Arial"/>
          <w:kern w:val="0"/>
          <w:sz w:val="24"/>
          <w:szCs w:val="24"/>
          <w:lang w:eastAsia="pl-PL"/>
          <w14:ligatures w14:val="none"/>
        </w:rPr>
        <w:t>u</w:t>
      </w:r>
      <w:r w:rsidR="00C33CA3" w:rsidRPr="00C33CA3">
        <w:rPr>
          <w:rFonts w:ascii="Times" w:eastAsia="MS Mincho" w:hAnsi="Times" w:cs="Arial"/>
          <w:kern w:val="0"/>
          <w:sz w:val="24"/>
          <w:szCs w:val="24"/>
          <w:lang w:eastAsia="pl-PL"/>
          <w14:ligatures w14:val="none"/>
        </w:rPr>
        <w:t>możliw</w:t>
      </w:r>
      <w:r w:rsidR="00DD2F08">
        <w:rPr>
          <w:rFonts w:ascii="Times" w:eastAsia="MS Mincho" w:hAnsi="Times" w:cs="Arial"/>
          <w:kern w:val="0"/>
          <w:sz w:val="24"/>
          <w:szCs w:val="24"/>
          <w:lang w:eastAsia="pl-PL"/>
          <w14:ligatures w14:val="none"/>
        </w:rPr>
        <w:t>i</w:t>
      </w:r>
      <w:r w:rsidR="00A268B8">
        <w:rPr>
          <w:rFonts w:ascii="Times" w:eastAsia="MS Mincho" w:hAnsi="Times" w:cs="Arial"/>
          <w:kern w:val="0"/>
          <w:sz w:val="24"/>
          <w:szCs w:val="24"/>
          <w:lang w:eastAsia="pl-PL"/>
          <w14:ligatures w14:val="none"/>
        </w:rPr>
        <w:t>ć</w:t>
      </w:r>
      <w:r w:rsidR="00C33CA3" w:rsidRPr="00C33CA3">
        <w:rPr>
          <w:rFonts w:ascii="Times" w:eastAsia="MS Mincho" w:hAnsi="Times" w:cs="Arial"/>
          <w:kern w:val="0"/>
          <w:sz w:val="24"/>
          <w:szCs w:val="24"/>
          <w:lang w:eastAsia="pl-PL"/>
          <w14:ligatures w14:val="none"/>
        </w:rPr>
        <w:t xml:space="preserve"> </w:t>
      </w:r>
      <w:r w:rsidR="003F6B63">
        <w:rPr>
          <w:rFonts w:ascii="Times" w:eastAsia="MS Mincho" w:hAnsi="Times" w:cs="Arial"/>
          <w:kern w:val="0"/>
          <w:sz w:val="24"/>
          <w:szCs w:val="24"/>
          <w:lang w:eastAsia="pl-PL"/>
          <w14:ligatures w14:val="none"/>
        </w:rPr>
        <w:t>Spółce Celowej</w:t>
      </w:r>
      <w:r w:rsidR="003F6B63" w:rsidRPr="00C33CA3" w:rsidDel="00CA2A7D">
        <w:rPr>
          <w:rFonts w:ascii="Times" w:eastAsia="MS Mincho" w:hAnsi="Times" w:cs="Arial"/>
          <w:kern w:val="0"/>
          <w:sz w:val="24"/>
          <w:szCs w:val="24"/>
          <w:lang w:eastAsia="pl-PL"/>
          <w14:ligatures w14:val="none"/>
        </w:rPr>
        <w:t xml:space="preserve"> </w:t>
      </w:r>
      <w:r w:rsidR="00C33CA3" w:rsidRPr="00C33CA3">
        <w:rPr>
          <w:rFonts w:ascii="Times" w:eastAsia="MS Mincho" w:hAnsi="Times" w:cs="Arial"/>
          <w:kern w:val="0"/>
          <w:sz w:val="24"/>
          <w:szCs w:val="24"/>
          <w:lang w:eastAsia="pl-PL"/>
          <w14:ligatures w14:val="none"/>
        </w:rPr>
        <w:t>kontynuowani</w:t>
      </w:r>
      <w:r w:rsidR="00755EDC">
        <w:rPr>
          <w:rFonts w:ascii="Times" w:eastAsia="MS Mincho" w:hAnsi="Times" w:cs="Arial"/>
          <w:kern w:val="0"/>
          <w:sz w:val="24"/>
          <w:szCs w:val="24"/>
          <w:lang w:eastAsia="pl-PL"/>
          <w14:ligatures w14:val="none"/>
        </w:rPr>
        <w:t>e</w:t>
      </w:r>
      <w:r w:rsidR="00C33CA3" w:rsidRPr="00C33CA3">
        <w:rPr>
          <w:rFonts w:ascii="Times" w:eastAsia="MS Mincho" w:hAnsi="Times" w:cs="Arial"/>
          <w:kern w:val="0"/>
          <w:sz w:val="24"/>
          <w:szCs w:val="24"/>
          <w:lang w:eastAsia="pl-PL"/>
          <w14:ligatures w14:val="none"/>
        </w:rPr>
        <w:t xml:space="preserve"> prac</w:t>
      </w:r>
      <w:r w:rsidR="00B708F2">
        <w:rPr>
          <w:rFonts w:ascii="Times" w:eastAsia="MS Mincho" w:hAnsi="Times" w:cs="Arial"/>
          <w:kern w:val="0"/>
          <w:sz w:val="24"/>
          <w:szCs w:val="24"/>
          <w:lang w:eastAsia="pl-PL"/>
          <w14:ligatures w14:val="none"/>
        </w:rPr>
        <w:t xml:space="preserve"> zgodnie z przyjętymi harmonogramami</w:t>
      </w:r>
      <w:r w:rsidR="004269D3">
        <w:rPr>
          <w:rFonts w:ascii="Times" w:eastAsia="MS Mincho" w:hAnsi="Times" w:cs="Arial"/>
          <w:kern w:val="0"/>
          <w:sz w:val="24"/>
          <w:szCs w:val="24"/>
          <w:lang w:eastAsia="pl-PL"/>
          <w14:ligatures w14:val="none"/>
        </w:rPr>
        <w:t>, wynikającymi z</w:t>
      </w:r>
      <w:r w:rsidR="000C41D0">
        <w:rPr>
          <w:rFonts w:ascii="Times" w:eastAsia="MS Mincho" w:hAnsi="Times" w:cs="Arial"/>
          <w:kern w:val="0"/>
          <w:sz w:val="24"/>
          <w:szCs w:val="24"/>
          <w:lang w:eastAsia="pl-PL"/>
          <w14:ligatures w14:val="none"/>
        </w:rPr>
        <w:t> </w:t>
      </w:r>
      <w:r w:rsidR="004269D3">
        <w:rPr>
          <w:rFonts w:ascii="Times" w:eastAsia="MS Mincho" w:hAnsi="Times" w:cs="Arial"/>
          <w:kern w:val="0"/>
          <w:sz w:val="24"/>
          <w:szCs w:val="24"/>
          <w:lang w:eastAsia="pl-PL"/>
          <w14:ligatures w14:val="none"/>
        </w:rPr>
        <w:t xml:space="preserve">obowiązujących </w:t>
      </w:r>
      <w:r w:rsidR="004F1068">
        <w:rPr>
          <w:rFonts w:ascii="Times" w:eastAsia="MS Mincho" w:hAnsi="Times" w:cs="Arial"/>
          <w:kern w:val="0"/>
          <w:sz w:val="24"/>
          <w:szCs w:val="24"/>
          <w:lang w:eastAsia="pl-PL"/>
          <w14:ligatures w14:val="none"/>
        </w:rPr>
        <w:t>dokumentów Rady Ministrów</w:t>
      </w:r>
      <w:r w:rsidR="00D94840">
        <w:rPr>
          <w:rFonts w:ascii="Times" w:eastAsia="MS Mincho" w:hAnsi="Times" w:cs="Arial"/>
          <w:kern w:val="0"/>
          <w:sz w:val="24"/>
          <w:szCs w:val="24"/>
          <w:lang w:eastAsia="pl-PL"/>
          <w14:ligatures w14:val="none"/>
        </w:rPr>
        <w:t>,</w:t>
      </w:r>
      <w:r w:rsidR="00135F7D" w:rsidRPr="00135F7D">
        <w:rPr>
          <w:rFonts w:ascii="Times" w:eastAsia="MS Mincho" w:hAnsi="Times" w:cs="Arial"/>
          <w:kern w:val="0"/>
          <w:sz w:val="24"/>
          <w:szCs w:val="24"/>
          <w:lang w:eastAsia="pl-PL"/>
          <w14:ligatures w14:val="none"/>
        </w:rPr>
        <w:t xml:space="preserve"> nie </w:t>
      </w:r>
      <w:r w:rsidR="00D94840">
        <w:rPr>
          <w:rFonts w:ascii="Times" w:eastAsia="MS Mincho" w:hAnsi="Times" w:cs="Arial"/>
          <w:kern w:val="0"/>
          <w:sz w:val="24"/>
          <w:szCs w:val="24"/>
          <w:lang w:eastAsia="pl-PL"/>
          <w14:ligatures w14:val="none"/>
        </w:rPr>
        <w:t xml:space="preserve">skutkując </w:t>
      </w:r>
      <w:r w:rsidR="00135F7D" w:rsidRPr="00135F7D">
        <w:rPr>
          <w:rFonts w:ascii="Times" w:eastAsia="MS Mincho" w:hAnsi="Times" w:cs="Arial"/>
          <w:kern w:val="0"/>
          <w:sz w:val="24"/>
          <w:szCs w:val="24"/>
          <w:lang w:eastAsia="pl-PL"/>
          <w14:ligatures w14:val="none"/>
        </w:rPr>
        <w:t>jaki</w:t>
      </w:r>
      <w:r w:rsidR="00D94840">
        <w:rPr>
          <w:rFonts w:ascii="Times" w:eastAsia="MS Mincho" w:hAnsi="Times" w:cs="Arial"/>
          <w:kern w:val="0"/>
          <w:sz w:val="24"/>
          <w:szCs w:val="24"/>
          <w:lang w:eastAsia="pl-PL"/>
          <w14:ligatures w14:val="none"/>
        </w:rPr>
        <w:t>m</w:t>
      </w:r>
      <w:r w:rsidR="00135F7D" w:rsidRPr="00135F7D">
        <w:rPr>
          <w:rFonts w:ascii="Times" w:eastAsia="MS Mincho" w:hAnsi="Times" w:cs="Arial"/>
          <w:kern w:val="0"/>
          <w:sz w:val="24"/>
          <w:szCs w:val="24"/>
          <w:lang w:eastAsia="pl-PL"/>
          <w14:ligatures w14:val="none"/>
        </w:rPr>
        <w:t>kolwiek pogorszeni</w:t>
      </w:r>
      <w:r w:rsidR="00D94840">
        <w:rPr>
          <w:rFonts w:ascii="Times" w:eastAsia="MS Mincho" w:hAnsi="Times" w:cs="Arial"/>
          <w:kern w:val="0"/>
          <w:sz w:val="24"/>
          <w:szCs w:val="24"/>
          <w:lang w:eastAsia="pl-PL"/>
          <w14:ligatures w14:val="none"/>
        </w:rPr>
        <w:t>em</w:t>
      </w:r>
      <w:r w:rsidR="00135F7D" w:rsidRPr="00135F7D">
        <w:rPr>
          <w:rFonts w:ascii="Times" w:eastAsia="MS Mincho" w:hAnsi="Times" w:cs="Arial"/>
          <w:kern w:val="0"/>
          <w:sz w:val="24"/>
          <w:szCs w:val="24"/>
          <w:lang w:eastAsia="pl-PL"/>
          <w14:ligatures w14:val="none"/>
        </w:rPr>
        <w:t xml:space="preserve"> uwarunkowań formalnych obecnego </w:t>
      </w:r>
      <w:r w:rsidR="0030251B">
        <w:rPr>
          <w:rFonts w:ascii="Times" w:eastAsia="MS Mincho" w:hAnsi="Times" w:cs="Arial"/>
          <w:kern w:val="0"/>
          <w:sz w:val="24"/>
          <w:szCs w:val="24"/>
          <w:lang w:eastAsia="pl-PL"/>
          <w14:ligatures w14:val="none"/>
        </w:rPr>
        <w:t>I</w:t>
      </w:r>
      <w:r w:rsidR="00135F7D" w:rsidRPr="00135F7D">
        <w:rPr>
          <w:rFonts w:ascii="Times" w:eastAsia="MS Mincho" w:hAnsi="Times" w:cs="Arial"/>
          <w:kern w:val="0"/>
          <w:sz w:val="24"/>
          <w:szCs w:val="24"/>
          <w:lang w:eastAsia="pl-PL"/>
          <w14:ligatures w14:val="none"/>
        </w:rPr>
        <w:t>nwestora</w:t>
      </w:r>
      <w:r w:rsidR="004F1068">
        <w:rPr>
          <w:rFonts w:ascii="Times" w:eastAsia="MS Mincho" w:hAnsi="Times" w:cs="Arial"/>
          <w:kern w:val="0"/>
          <w:sz w:val="24"/>
          <w:szCs w:val="24"/>
          <w:lang w:eastAsia="pl-PL"/>
          <w14:ligatures w14:val="none"/>
        </w:rPr>
        <w:t>.</w:t>
      </w:r>
    </w:p>
    <w:p w14:paraId="6126C902" w14:textId="17892E6D" w:rsidR="00740973" w:rsidRDefault="00B708F2" w:rsidP="00F06875">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Pr>
          <w:rFonts w:ascii="Times" w:eastAsia="MS Mincho" w:hAnsi="Times" w:cs="Arial"/>
          <w:kern w:val="0"/>
          <w:sz w:val="24"/>
          <w:szCs w:val="24"/>
          <w:lang w:eastAsia="pl-PL"/>
          <w14:ligatures w14:val="none"/>
        </w:rPr>
        <w:t>W tym celu projekt prze</w:t>
      </w:r>
      <w:r w:rsidR="00C2693C">
        <w:rPr>
          <w:rFonts w:ascii="Times" w:eastAsia="MS Mincho" w:hAnsi="Times" w:cs="Arial"/>
          <w:kern w:val="0"/>
          <w:sz w:val="24"/>
          <w:szCs w:val="24"/>
          <w:lang w:eastAsia="pl-PL"/>
          <w14:ligatures w14:val="none"/>
        </w:rPr>
        <w:t>widuje</w:t>
      </w:r>
      <w:r w:rsidR="00676B79">
        <w:rPr>
          <w:rFonts w:ascii="Times" w:eastAsia="MS Mincho" w:hAnsi="Times" w:cs="Arial"/>
          <w:kern w:val="0"/>
          <w:sz w:val="24"/>
          <w:szCs w:val="24"/>
          <w:lang w:eastAsia="pl-PL"/>
          <w14:ligatures w14:val="none"/>
        </w:rPr>
        <w:t>,</w:t>
      </w:r>
      <w:r w:rsidR="00C2693C">
        <w:rPr>
          <w:rFonts w:ascii="Times" w:eastAsia="MS Mincho" w:hAnsi="Times" w:cs="Arial"/>
          <w:kern w:val="0"/>
          <w:sz w:val="24"/>
          <w:szCs w:val="24"/>
          <w:lang w:eastAsia="pl-PL"/>
          <w14:ligatures w14:val="none"/>
        </w:rPr>
        <w:t xml:space="preserve"> </w:t>
      </w:r>
      <w:r w:rsidR="00671436" w:rsidRPr="008B3F12">
        <w:rPr>
          <w:rFonts w:ascii="Times" w:eastAsia="MS Mincho" w:hAnsi="Times" w:cs="Arial"/>
          <w:kern w:val="0"/>
          <w:sz w:val="24"/>
          <w:szCs w:val="24"/>
          <w:lang w:eastAsia="pl-PL"/>
          <w14:ligatures w14:val="none"/>
        </w:rPr>
        <w:t>że bezpośrednim skutkiem</w:t>
      </w:r>
      <w:r w:rsidR="00671436">
        <w:rPr>
          <w:rFonts w:ascii="Times" w:eastAsia="MS Mincho" w:hAnsi="Times" w:cs="Arial"/>
          <w:kern w:val="0"/>
          <w:sz w:val="24"/>
          <w:szCs w:val="24"/>
          <w:lang w:eastAsia="pl-PL"/>
          <w14:ligatures w14:val="none"/>
        </w:rPr>
        <w:t xml:space="preserve"> </w:t>
      </w:r>
      <w:r w:rsidR="00E07068">
        <w:rPr>
          <w:rFonts w:ascii="Times" w:eastAsia="MS Mincho" w:hAnsi="Times" w:cs="Arial"/>
          <w:kern w:val="0"/>
          <w:sz w:val="24"/>
          <w:szCs w:val="24"/>
          <w:lang w:eastAsia="pl-PL"/>
          <w14:ligatures w14:val="none"/>
        </w:rPr>
        <w:t xml:space="preserve">nadania </w:t>
      </w:r>
      <w:r w:rsidR="00671436">
        <w:rPr>
          <w:rFonts w:ascii="Times" w:eastAsia="MS Mincho" w:hAnsi="Times" w:cs="Arial"/>
          <w:kern w:val="0"/>
          <w:sz w:val="24"/>
          <w:szCs w:val="24"/>
          <w:lang w:eastAsia="pl-PL"/>
          <w14:ligatures w14:val="none"/>
        </w:rPr>
        <w:t>decyzji lokalizacyjnej</w:t>
      </w:r>
      <w:r w:rsidR="00671436" w:rsidRPr="008B3F12">
        <w:rPr>
          <w:rFonts w:ascii="Times" w:eastAsia="MS Mincho" w:hAnsi="Times" w:cs="Arial"/>
          <w:kern w:val="0"/>
          <w:sz w:val="24"/>
          <w:szCs w:val="24"/>
          <w:lang w:eastAsia="pl-PL"/>
          <w14:ligatures w14:val="none"/>
        </w:rPr>
        <w:t xml:space="preserve"> rygor</w:t>
      </w:r>
      <w:r w:rsidR="0015395E">
        <w:rPr>
          <w:rFonts w:ascii="Times" w:eastAsia="MS Mincho" w:hAnsi="Times" w:cs="Arial"/>
          <w:kern w:val="0"/>
          <w:sz w:val="24"/>
          <w:szCs w:val="24"/>
          <w:lang w:eastAsia="pl-PL"/>
          <w14:ligatures w14:val="none"/>
        </w:rPr>
        <w:t xml:space="preserve">u </w:t>
      </w:r>
      <w:r w:rsidR="00671436" w:rsidRPr="008B3F12">
        <w:rPr>
          <w:rFonts w:ascii="Times" w:eastAsia="MS Mincho" w:hAnsi="Times" w:cs="Arial"/>
          <w:kern w:val="0"/>
          <w:sz w:val="24"/>
          <w:szCs w:val="24"/>
          <w:lang w:eastAsia="pl-PL"/>
          <w14:ligatures w14:val="none"/>
        </w:rPr>
        <w:t xml:space="preserve">natychmiastowej wykonalności będzie </w:t>
      </w:r>
      <w:r w:rsidR="00327625">
        <w:rPr>
          <w:rFonts w:ascii="Times" w:eastAsia="MS Mincho" w:hAnsi="Times" w:cs="Arial"/>
          <w:kern w:val="0"/>
          <w:sz w:val="24"/>
          <w:szCs w:val="24"/>
          <w:lang w:eastAsia="pl-PL"/>
          <w14:ligatures w14:val="none"/>
        </w:rPr>
        <w:t>(</w:t>
      </w:r>
      <w:r w:rsidR="00544004">
        <w:rPr>
          <w:rFonts w:ascii="Times" w:eastAsia="MS Mincho" w:hAnsi="Times" w:cs="Arial"/>
          <w:kern w:val="0"/>
          <w:sz w:val="24"/>
          <w:szCs w:val="24"/>
          <w:lang w:eastAsia="pl-PL"/>
          <w14:ligatures w14:val="none"/>
        </w:rPr>
        <w:t xml:space="preserve">obok </w:t>
      </w:r>
      <w:r w:rsidR="00F451A1">
        <w:rPr>
          <w:rFonts w:ascii="Times" w:eastAsia="MS Mincho" w:hAnsi="Times" w:cs="Arial"/>
          <w:kern w:val="0"/>
          <w:sz w:val="24"/>
          <w:szCs w:val="24"/>
          <w:lang w:eastAsia="pl-PL"/>
          <w14:ligatures w14:val="none"/>
        </w:rPr>
        <w:t xml:space="preserve">wszczęcia postępowania </w:t>
      </w:r>
      <w:r w:rsidR="00DE1546">
        <w:rPr>
          <w:rFonts w:ascii="Times" w:eastAsia="MS Mincho" w:hAnsi="Times" w:cs="Arial"/>
          <w:kern w:val="0"/>
          <w:sz w:val="24"/>
          <w:szCs w:val="24"/>
          <w:lang w:eastAsia="pl-PL"/>
          <w14:ligatures w14:val="none"/>
        </w:rPr>
        <w:t>w spr</w:t>
      </w:r>
      <w:r w:rsidR="003C0940">
        <w:rPr>
          <w:rFonts w:ascii="Times" w:eastAsia="MS Mincho" w:hAnsi="Times" w:cs="Arial"/>
          <w:kern w:val="0"/>
          <w:sz w:val="24"/>
          <w:szCs w:val="24"/>
          <w:lang w:eastAsia="pl-PL"/>
          <w14:ligatures w14:val="none"/>
        </w:rPr>
        <w:t>awie</w:t>
      </w:r>
      <w:r w:rsidR="00DE1546">
        <w:rPr>
          <w:rFonts w:ascii="Times" w:eastAsia="MS Mincho" w:hAnsi="Times" w:cs="Arial"/>
          <w:kern w:val="0"/>
          <w:sz w:val="24"/>
          <w:szCs w:val="24"/>
          <w:lang w:eastAsia="pl-PL"/>
          <w14:ligatures w14:val="none"/>
        </w:rPr>
        <w:t xml:space="preserve"> odszkodowania) </w:t>
      </w:r>
      <w:r w:rsidR="00DD2C47">
        <w:rPr>
          <w:rFonts w:ascii="Times" w:eastAsia="MS Mincho" w:hAnsi="Times" w:cs="Arial"/>
          <w:kern w:val="0"/>
          <w:sz w:val="24"/>
          <w:szCs w:val="24"/>
          <w:lang w:eastAsia="pl-PL"/>
          <w14:ligatures w14:val="none"/>
        </w:rPr>
        <w:t>przyznanie</w:t>
      </w:r>
      <w:r w:rsidR="00DE1546">
        <w:rPr>
          <w:rFonts w:ascii="Times" w:eastAsia="MS Mincho" w:hAnsi="Times" w:cs="Arial"/>
          <w:kern w:val="0"/>
          <w:sz w:val="24"/>
          <w:szCs w:val="24"/>
          <w:lang w:eastAsia="pl-PL"/>
          <w14:ligatures w14:val="none"/>
        </w:rPr>
        <w:t xml:space="preserve"> </w:t>
      </w:r>
      <w:r w:rsidR="003F6B63">
        <w:rPr>
          <w:rFonts w:ascii="Times" w:eastAsia="MS Mincho" w:hAnsi="Times" w:cs="Arial"/>
          <w:kern w:val="0"/>
          <w:sz w:val="24"/>
          <w:szCs w:val="24"/>
          <w:lang w:eastAsia="pl-PL"/>
          <w14:ligatures w14:val="none"/>
        </w:rPr>
        <w:t xml:space="preserve">Spółce Celowej </w:t>
      </w:r>
      <w:r w:rsidR="00671436" w:rsidRPr="008B3F12">
        <w:rPr>
          <w:rFonts w:ascii="Times" w:eastAsia="MS Mincho" w:hAnsi="Times" w:cs="Arial"/>
          <w:kern w:val="0"/>
          <w:sz w:val="24"/>
          <w:szCs w:val="24"/>
          <w:lang w:eastAsia="pl-PL"/>
          <w14:ligatures w14:val="none"/>
        </w:rPr>
        <w:t>praw</w:t>
      </w:r>
      <w:r w:rsidR="00B654E4">
        <w:rPr>
          <w:rFonts w:ascii="Times" w:eastAsia="MS Mincho" w:hAnsi="Times" w:cs="Arial"/>
          <w:kern w:val="0"/>
          <w:sz w:val="24"/>
          <w:szCs w:val="24"/>
          <w:lang w:eastAsia="pl-PL"/>
          <w14:ligatures w14:val="none"/>
        </w:rPr>
        <w:t>a</w:t>
      </w:r>
      <w:r w:rsidR="00671436" w:rsidRPr="008B3F12">
        <w:rPr>
          <w:rFonts w:ascii="Times" w:eastAsia="MS Mincho" w:hAnsi="Times" w:cs="Arial"/>
          <w:kern w:val="0"/>
          <w:sz w:val="24"/>
          <w:szCs w:val="24"/>
          <w:lang w:eastAsia="pl-PL"/>
          <w14:ligatures w14:val="none"/>
        </w:rPr>
        <w:t xml:space="preserve"> do dysponowania nieruchomością na cele budowlane (nowy art. 44a ust. 2 pkt 1 ustawy o CPK)</w:t>
      </w:r>
      <w:r w:rsidR="00671436">
        <w:rPr>
          <w:rFonts w:ascii="Times" w:eastAsia="MS Mincho" w:hAnsi="Times" w:cs="Arial"/>
          <w:kern w:val="0"/>
          <w:sz w:val="24"/>
          <w:szCs w:val="24"/>
          <w:lang w:eastAsia="pl-PL"/>
          <w14:ligatures w14:val="none"/>
        </w:rPr>
        <w:t xml:space="preserve"> </w:t>
      </w:r>
      <w:r w:rsidR="00047C4C">
        <w:rPr>
          <w:rFonts w:ascii="Times" w:eastAsia="MS Mincho" w:hAnsi="Times" w:cs="Arial"/>
          <w:kern w:val="0"/>
          <w:sz w:val="24"/>
          <w:szCs w:val="24"/>
          <w:lang w:eastAsia="pl-PL"/>
          <w14:ligatures w14:val="none"/>
        </w:rPr>
        <w:t xml:space="preserve">oraz prawo do </w:t>
      </w:r>
      <w:r w:rsidR="00047C4C" w:rsidRPr="00C33CA3">
        <w:rPr>
          <w:rFonts w:ascii="Times" w:eastAsia="MS Mincho" w:hAnsi="Times" w:cs="Arial"/>
          <w:kern w:val="0"/>
          <w:sz w:val="24"/>
          <w:szCs w:val="24"/>
          <w:lang w:eastAsia="pl-PL"/>
          <w14:ligatures w14:val="none"/>
        </w:rPr>
        <w:t>występowania o następcze decyzje zależne w toku procesu inwestycyjnego</w:t>
      </w:r>
      <w:r w:rsidR="00047C4C">
        <w:rPr>
          <w:rFonts w:ascii="Times" w:eastAsia="MS Mincho" w:hAnsi="Times" w:cs="Arial"/>
          <w:kern w:val="0"/>
          <w:sz w:val="24"/>
          <w:szCs w:val="24"/>
          <w:lang w:eastAsia="pl-PL"/>
          <w14:ligatures w14:val="none"/>
        </w:rPr>
        <w:t>.</w:t>
      </w:r>
      <w:r w:rsidR="00442CC8" w:rsidRPr="00442CC8">
        <w:rPr>
          <w:rFonts w:ascii="Times" w:eastAsia="MS Mincho" w:hAnsi="Times" w:cs="Arial"/>
          <w:kern w:val="0"/>
          <w:sz w:val="24"/>
          <w:szCs w:val="24"/>
          <w:lang w:eastAsia="pl-PL"/>
          <w14:ligatures w14:val="none"/>
        </w:rPr>
        <w:t xml:space="preserve"> </w:t>
      </w:r>
      <w:r w:rsidR="00442CC8">
        <w:rPr>
          <w:rFonts w:ascii="Times" w:eastAsia="MS Mincho" w:hAnsi="Times" w:cs="Arial"/>
          <w:kern w:val="0"/>
          <w:sz w:val="24"/>
          <w:szCs w:val="24"/>
          <w:lang w:eastAsia="pl-PL"/>
          <w14:ligatures w14:val="none"/>
        </w:rPr>
        <w:t>Jednocześnie warto mieć na uwadze, że prowadzenie ww. postępowań nie będzie wymaga</w:t>
      </w:r>
      <w:r w:rsidR="00B07828">
        <w:rPr>
          <w:rFonts w:ascii="Times" w:eastAsia="MS Mincho" w:hAnsi="Times" w:cs="Arial"/>
          <w:kern w:val="0"/>
          <w:sz w:val="24"/>
          <w:szCs w:val="24"/>
          <w:lang w:eastAsia="pl-PL"/>
          <w14:ligatures w14:val="none"/>
        </w:rPr>
        <w:t xml:space="preserve">ło fizycznego objęcia nieruchomości przez </w:t>
      </w:r>
      <w:r w:rsidR="003F6B63">
        <w:rPr>
          <w:rFonts w:ascii="Times" w:eastAsia="MS Mincho" w:hAnsi="Times" w:cs="Arial"/>
          <w:kern w:val="0"/>
          <w:sz w:val="24"/>
          <w:szCs w:val="24"/>
          <w:lang w:eastAsia="pl-PL"/>
          <w14:ligatures w14:val="none"/>
        </w:rPr>
        <w:t>Spółkę Celową</w:t>
      </w:r>
      <w:r w:rsidR="00890A56">
        <w:rPr>
          <w:rFonts w:ascii="Times" w:eastAsia="MS Mincho" w:hAnsi="Times" w:cs="Arial"/>
          <w:kern w:val="0"/>
          <w:sz w:val="24"/>
          <w:szCs w:val="24"/>
          <w:lang w:eastAsia="pl-PL"/>
          <w14:ligatures w14:val="none"/>
        </w:rPr>
        <w:t xml:space="preserve">. </w:t>
      </w:r>
      <w:r w:rsidR="00872792">
        <w:rPr>
          <w:rFonts w:ascii="Times" w:eastAsia="MS Mincho" w:hAnsi="Times" w:cs="Arial"/>
          <w:kern w:val="0"/>
          <w:sz w:val="24"/>
          <w:szCs w:val="24"/>
          <w:lang w:eastAsia="pl-PL"/>
          <w14:ligatures w14:val="none"/>
        </w:rPr>
        <w:t xml:space="preserve">To rozwiązanie </w:t>
      </w:r>
      <w:r w:rsidR="003D7A8E">
        <w:rPr>
          <w:rFonts w:ascii="Times" w:eastAsia="MS Mincho" w:hAnsi="Times" w:cs="Arial"/>
          <w:kern w:val="0"/>
          <w:sz w:val="24"/>
          <w:szCs w:val="24"/>
          <w:lang w:eastAsia="pl-PL"/>
          <w14:ligatures w14:val="none"/>
        </w:rPr>
        <w:t>u</w:t>
      </w:r>
      <w:r w:rsidR="003D7A8E" w:rsidRPr="00C071B1">
        <w:rPr>
          <w:rFonts w:ascii="Times" w:eastAsia="MS Mincho" w:hAnsi="Times" w:cs="Arial"/>
          <w:kern w:val="0"/>
          <w:sz w:val="24"/>
          <w:szCs w:val="24"/>
          <w:lang w:eastAsia="pl-PL"/>
          <w14:ligatures w14:val="none"/>
        </w:rPr>
        <w:t>możliwi</w:t>
      </w:r>
      <w:r w:rsidR="003D7A8E">
        <w:rPr>
          <w:rFonts w:ascii="Times" w:eastAsia="MS Mincho" w:hAnsi="Times" w:cs="Arial"/>
          <w:kern w:val="0"/>
          <w:sz w:val="24"/>
          <w:szCs w:val="24"/>
          <w:lang w:eastAsia="pl-PL"/>
          <w14:ligatures w14:val="none"/>
        </w:rPr>
        <w:t xml:space="preserve"> </w:t>
      </w:r>
      <w:r w:rsidR="00A02366">
        <w:rPr>
          <w:rFonts w:ascii="Times" w:eastAsia="MS Mincho" w:hAnsi="Times" w:cs="Arial"/>
          <w:kern w:val="0"/>
          <w:sz w:val="24"/>
          <w:szCs w:val="24"/>
          <w:lang w:eastAsia="pl-PL"/>
          <w14:ligatures w14:val="none"/>
        </w:rPr>
        <w:t>natomiast</w:t>
      </w:r>
      <w:r w:rsidR="00DF74B8">
        <w:rPr>
          <w:rFonts w:ascii="Times" w:eastAsia="MS Mincho" w:hAnsi="Times" w:cs="Arial"/>
          <w:kern w:val="0"/>
          <w:sz w:val="24"/>
          <w:szCs w:val="24"/>
          <w:lang w:eastAsia="pl-PL"/>
          <w14:ligatures w14:val="none"/>
        </w:rPr>
        <w:t xml:space="preserve"> </w:t>
      </w:r>
      <w:r w:rsidR="003F6B63">
        <w:rPr>
          <w:rFonts w:ascii="Times" w:eastAsia="MS Mincho" w:hAnsi="Times" w:cs="Arial"/>
          <w:kern w:val="0"/>
          <w:sz w:val="24"/>
          <w:szCs w:val="24"/>
          <w:lang w:eastAsia="pl-PL"/>
          <w14:ligatures w14:val="none"/>
        </w:rPr>
        <w:t>Spółce Celowej</w:t>
      </w:r>
      <w:r w:rsidR="003F6B63" w:rsidRPr="00C071B1">
        <w:rPr>
          <w:rFonts w:ascii="Times" w:eastAsia="MS Mincho" w:hAnsi="Times" w:cs="Arial"/>
          <w:kern w:val="0"/>
          <w:sz w:val="24"/>
          <w:szCs w:val="24"/>
          <w:lang w:eastAsia="pl-PL"/>
          <w14:ligatures w14:val="none"/>
        </w:rPr>
        <w:t xml:space="preserve"> </w:t>
      </w:r>
      <w:r w:rsidR="00671436" w:rsidRPr="00C071B1">
        <w:rPr>
          <w:rFonts w:ascii="Times" w:eastAsia="MS Mincho" w:hAnsi="Times" w:cs="Arial"/>
          <w:kern w:val="0"/>
          <w:sz w:val="24"/>
          <w:szCs w:val="24"/>
          <w:lang w:eastAsia="pl-PL"/>
          <w14:ligatures w14:val="none"/>
        </w:rPr>
        <w:t>podjęcie działań związanych z</w:t>
      </w:r>
      <w:r w:rsidR="00C13AAE">
        <w:rPr>
          <w:rFonts w:ascii="Times" w:eastAsia="MS Mincho" w:hAnsi="Times" w:cs="Arial"/>
          <w:kern w:val="0"/>
          <w:sz w:val="24"/>
          <w:szCs w:val="24"/>
          <w:lang w:eastAsia="pl-PL"/>
          <w14:ligatures w14:val="none"/>
        </w:rPr>
        <w:t> </w:t>
      </w:r>
      <w:r w:rsidR="00671436" w:rsidRPr="00C071B1">
        <w:rPr>
          <w:rFonts w:ascii="Times" w:eastAsia="MS Mincho" w:hAnsi="Times" w:cs="Arial"/>
          <w:kern w:val="0"/>
          <w:sz w:val="24"/>
          <w:szCs w:val="24"/>
          <w:lang w:eastAsia="pl-PL"/>
          <w14:ligatures w14:val="none"/>
        </w:rPr>
        <w:t xml:space="preserve">pozyskaniem pozwolenia na budowę </w:t>
      </w:r>
      <w:r w:rsidR="00471863">
        <w:rPr>
          <w:rFonts w:ascii="Times" w:eastAsia="MS Mincho" w:hAnsi="Times" w:cs="Arial"/>
          <w:kern w:val="0"/>
          <w:sz w:val="24"/>
          <w:szCs w:val="24"/>
          <w:lang w:eastAsia="pl-PL"/>
          <w14:ligatures w14:val="none"/>
        </w:rPr>
        <w:t xml:space="preserve">bez konieczności </w:t>
      </w:r>
      <w:r w:rsidR="00C00CF5">
        <w:rPr>
          <w:rFonts w:ascii="Times" w:eastAsia="MS Mincho" w:hAnsi="Times" w:cs="Arial"/>
          <w:kern w:val="0"/>
          <w:sz w:val="24"/>
          <w:szCs w:val="24"/>
          <w:lang w:eastAsia="pl-PL"/>
          <w14:ligatures w14:val="none"/>
        </w:rPr>
        <w:t>uzysk</w:t>
      </w:r>
      <w:r w:rsidR="0018012C">
        <w:rPr>
          <w:rFonts w:ascii="Times" w:eastAsia="MS Mincho" w:hAnsi="Times" w:cs="Arial"/>
          <w:kern w:val="0"/>
          <w:sz w:val="24"/>
          <w:szCs w:val="24"/>
          <w:lang w:eastAsia="pl-PL"/>
          <w14:ligatures w14:val="none"/>
        </w:rPr>
        <w:t>iw</w:t>
      </w:r>
      <w:r w:rsidR="00C00CF5">
        <w:rPr>
          <w:rFonts w:ascii="Times" w:eastAsia="MS Mincho" w:hAnsi="Times" w:cs="Arial"/>
          <w:kern w:val="0"/>
          <w:sz w:val="24"/>
          <w:szCs w:val="24"/>
          <w:lang w:eastAsia="pl-PL"/>
          <w14:ligatures w14:val="none"/>
        </w:rPr>
        <w:t xml:space="preserve">ania kolejnej decyzji </w:t>
      </w:r>
      <w:r w:rsidR="001C4685">
        <w:rPr>
          <w:rFonts w:ascii="Times" w:eastAsia="MS Mincho" w:hAnsi="Times" w:cs="Arial"/>
          <w:kern w:val="0"/>
          <w:sz w:val="24"/>
          <w:szCs w:val="24"/>
          <w:lang w:eastAsia="pl-PL"/>
          <w14:ligatures w14:val="none"/>
        </w:rPr>
        <w:t>administracyjnej (</w:t>
      </w:r>
      <w:r w:rsidR="0058043D">
        <w:rPr>
          <w:rFonts w:ascii="Times" w:eastAsia="MS Mincho" w:hAnsi="Times" w:cs="Arial"/>
          <w:kern w:val="0"/>
          <w:sz w:val="24"/>
          <w:szCs w:val="24"/>
          <w:lang w:eastAsia="pl-PL"/>
          <w14:ligatures w14:val="none"/>
        </w:rPr>
        <w:t xml:space="preserve">decyzji o niezwłocznym zajęciu nieruchomości) albo </w:t>
      </w:r>
      <w:r w:rsidR="00937BBC">
        <w:rPr>
          <w:rFonts w:ascii="Times" w:eastAsia="MS Mincho" w:hAnsi="Times" w:cs="Arial"/>
          <w:kern w:val="0"/>
          <w:sz w:val="24"/>
          <w:szCs w:val="24"/>
          <w:lang w:eastAsia="pl-PL"/>
          <w14:ligatures w14:val="none"/>
        </w:rPr>
        <w:t xml:space="preserve">oczekiwania na </w:t>
      </w:r>
      <w:r w:rsidR="007F7770">
        <w:rPr>
          <w:rFonts w:ascii="Times" w:eastAsia="MS Mincho" w:hAnsi="Times" w:cs="Arial"/>
          <w:kern w:val="0"/>
          <w:sz w:val="24"/>
          <w:szCs w:val="24"/>
          <w:lang w:eastAsia="pl-PL"/>
          <w14:ligatures w14:val="none"/>
        </w:rPr>
        <w:t xml:space="preserve">ostateczność </w:t>
      </w:r>
      <w:r w:rsidR="00C83D10">
        <w:rPr>
          <w:rFonts w:ascii="Times" w:eastAsia="MS Mincho" w:hAnsi="Times" w:cs="Arial"/>
          <w:kern w:val="0"/>
          <w:sz w:val="24"/>
          <w:szCs w:val="24"/>
          <w:lang w:eastAsia="pl-PL"/>
          <w14:ligatures w14:val="none"/>
        </w:rPr>
        <w:t>decyzji lokalizacyjnej</w:t>
      </w:r>
      <w:r w:rsidR="00294A97">
        <w:rPr>
          <w:rFonts w:ascii="Times" w:eastAsia="MS Mincho" w:hAnsi="Times" w:cs="Arial"/>
          <w:kern w:val="0"/>
          <w:sz w:val="24"/>
          <w:szCs w:val="24"/>
          <w:lang w:eastAsia="pl-PL"/>
          <w14:ligatures w14:val="none"/>
        </w:rPr>
        <w:t xml:space="preserve"> – jak to przewidują obecnie obowiązujące przepisy</w:t>
      </w:r>
      <w:r w:rsidR="0058043D">
        <w:rPr>
          <w:rFonts w:ascii="Times" w:eastAsia="MS Mincho" w:hAnsi="Times" w:cs="Arial"/>
          <w:kern w:val="0"/>
          <w:sz w:val="24"/>
          <w:szCs w:val="24"/>
          <w:lang w:eastAsia="pl-PL"/>
          <w14:ligatures w14:val="none"/>
        </w:rPr>
        <w:t>.</w:t>
      </w:r>
      <w:r w:rsidR="004F5EE1" w:rsidRPr="004F5EE1">
        <w:rPr>
          <w:rFonts w:ascii="Times" w:eastAsia="MS Mincho" w:hAnsi="Times" w:cs="Arial"/>
          <w:sz w:val="24"/>
          <w:szCs w:val="24"/>
          <w:lang w:eastAsia="pl-PL"/>
        </w:rPr>
        <w:t xml:space="preserve"> </w:t>
      </w:r>
      <w:r w:rsidR="004F5EE1" w:rsidRPr="74AF461E">
        <w:rPr>
          <w:rFonts w:ascii="Times" w:eastAsia="MS Mincho" w:hAnsi="Times" w:cs="Arial"/>
          <w:sz w:val="24"/>
          <w:szCs w:val="24"/>
          <w:lang w:eastAsia="pl-PL"/>
        </w:rPr>
        <w:t xml:space="preserve">Należy </w:t>
      </w:r>
      <w:r w:rsidR="004F5EE1" w:rsidRPr="74AF461E">
        <w:rPr>
          <w:rFonts w:ascii="Times" w:eastAsia="MS Mincho" w:hAnsi="Times" w:cs="Arial"/>
          <w:sz w:val="24"/>
          <w:szCs w:val="24"/>
          <w:lang w:eastAsia="pl-PL"/>
        </w:rPr>
        <w:lastRenderedPageBreak/>
        <w:t xml:space="preserve">zatem podkreślić, że projekt jest również korzystny z perspektywy prowadzonego procesu inwestycyjnego i nie narusza uprawnień </w:t>
      </w:r>
      <w:r w:rsidR="003F6B63">
        <w:rPr>
          <w:rFonts w:ascii="Times" w:eastAsia="MS Mincho" w:hAnsi="Times" w:cs="Arial"/>
          <w:sz w:val="24"/>
          <w:szCs w:val="24"/>
          <w:lang w:eastAsia="pl-PL"/>
        </w:rPr>
        <w:t>Spółki Celowej</w:t>
      </w:r>
      <w:r w:rsidR="00764B75">
        <w:rPr>
          <w:rFonts w:ascii="Times" w:eastAsia="MS Mincho" w:hAnsi="Times" w:cs="Arial"/>
          <w:sz w:val="24"/>
          <w:szCs w:val="24"/>
          <w:lang w:eastAsia="pl-PL"/>
        </w:rPr>
        <w:t>.</w:t>
      </w:r>
    </w:p>
    <w:p w14:paraId="4559C2FD" w14:textId="2346B142" w:rsidR="003D79E6" w:rsidRDefault="00740973" w:rsidP="00FB3787">
      <w:pPr>
        <w:suppressAutoHyphens/>
        <w:autoSpaceDE w:val="0"/>
        <w:autoSpaceDN w:val="0"/>
        <w:adjustRightInd w:val="0"/>
        <w:spacing w:after="0" w:line="360" w:lineRule="auto"/>
        <w:ind w:firstLine="567"/>
        <w:jc w:val="both"/>
        <w:rPr>
          <w:rFonts w:ascii="Times" w:eastAsia="MS Mincho" w:hAnsi="Times" w:cs="Arial"/>
          <w:kern w:val="0"/>
          <w:sz w:val="24"/>
          <w:szCs w:val="20"/>
          <w:lang w:eastAsia="pl-PL"/>
          <w14:ligatures w14:val="none"/>
        </w:rPr>
      </w:pPr>
      <w:r w:rsidRPr="003A61FF">
        <w:rPr>
          <w:rFonts w:ascii="Times" w:eastAsia="MS Mincho" w:hAnsi="Times" w:cs="Arial"/>
          <w:kern w:val="0"/>
          <w:sz w:val="24"/>
          <w:szCs w:val="20"/>
          <w:lang w:eastAsia="pl-PL"/>
          <w14:ligatures w14:val="none"/>
        </w:rPr>
        <w:t xml:space="preserve">Dodatkowo w </w:t>
      </w:r>
      <w:r>
        <w:rPr>
          <w:rFonts w:ascii="Times" w:eastAsia="MS Mincho" w:hAnsi="Times" w:cs="Arial"/>
          <w:kern w:val="0"/>
          <w:sz w:val="24"/>
          <w:szCs w:val="20"/>
          <w:lang w:eastAsia="pl-PL"/>
          <w14:ligatures w14:val="none"/>
        </w:rPr>
        <w:t>projekcie</w:t>
      </w:r>
      <w:r w:rsidRPr="003A61FF">
        <w:rPr>
          <w:rFonts w:ascii="Times" w:eastAsia="MS Mincho" w:hAnsi="Times" w:cs="Arial"/>
          <w:kern w:val="0"/>
          <w:sz w:val="24"/>
          <w:szCs w:val="20"/>
          <w:lang w:eastAsia="pl-PL"/>
          <w14:ligatures w14:val="none"/>
        </w:rPr>
        <w:t xml:space="preserve"> proponuje się także zmianę art. 76 ustawy o CPK przewidującą odpowiednie zastosowanie regulacji </w:t>
      </w:r>
      <w:r w:rsidR="001D167D">
        <w:rPr>
          <w:rFonts w:ascii="Times" w:eastAsia="MS Mincho" w:hAnsi="Times" w:cs="Arial"/>
          <w:kern w:val="0"/>
          <w:sz w:val="24"/>
          <w:szCs w:val="20"/>
          <w:lang w:eastAsia="pl-PL"/>
          <w14:ligatures w14:val="none"/>
        </w:rPr>
        <w:t>z projektowanego art. 44a ust. 1</w:t>
      </w:r>
      <w:r w:rsidRPr="003A61FF">
        <w:rPr>
          <w:rFonts w:ascii="Times" w:eastAsia="MS Mincho" w:hAnsi="Times" w:cs="Arial"/>
          <w:kern w:val="0"/>
          <w:sz w:val="24"/>
          <w:szCs w:val="20"/>
          <w:lang w:eastAsia="pl-PL"/>
          <w14:ligatures w14:val="none"/>
        </w:rPr>
        <w:t xml:space="preserve"> do przepisów dotyczących wydawania decyzji o</w:t>
      </w:r>
      <w:r>
        <w:rPr>
          <w:rFonts w:ascii="Times" w:eastAsia="MS Mincho" w:hAnsi="Times" w:cs="Arial"/>
          <w:kern w:val="0"/>
          <w:sz w:val="24"/>
          <w:szCs w:val="20"/>
          <w:lang w:eastAsia="pl-PL"/>
          <w14:ligatures w14:val="none"/>
        </w:rPr>
        <w:t> </w:t>
      </w:r>
      <w:r w:rsidRPr="003A61FF">
        <w:rPr>
          <w:rFonts w:ascii="Times" w:eastAsia="MS Mincho" w:hAnsi="Times" w:cs="Arial"/>
          <w:kern w:val="0"/>
          <w:sz w:val="24"/>
          <w:szCs w:val="20"/>
          <w:lang w:eastAsia="pl-PL"/>
          <w14:ligatures w14:val="none"/>
        </w:rPr>
        <w:t>pozwoleniu na budowę</w:t>
      </w:r>
      <w:r>
        <w:rPr>
          <w:rFonts w:ascii="Times" w:eastAsia="MS Mincho" w:hAnsi="Times" w:cs="Arial"/>
          <w:kern w:val="0"/>
          <w:sz w:val="24"/>
          <w:szCs w:val="20"/>
          <w:lang w:eastAsia="pl-PL"/>
          <w14:ligatures w14:val="none"/>
        </w:rPr>
        <w:t>.</w:t>
      </w:r>
      <w:r w:rsidR="00A21712">
        <w:rPr>
          <w:rFonts w:ascii="Times" w:eastAsia="MS Mincho" w:hAnsi="Times" w:cs="Arial"/>
          <w:kern w:val="0"/>
          <w:sz w:val="24"/>
          <w:szCs w:val="20"/>
          <w:lang w:eastAsia="pl-PL"/>
          <w14:ligatures w14:val="none"/>
        </w:rPr>
        <w:t xml:space="preserve"> </w:t>
      </w:r>
      <w:r w:rsidR="001D167D">
        <w:rPr>
          <w:rFonts w:ascii="Times" w:eastAsia="MS Mincho" w:hAnsi="Times" w:cs="Arial"/>
          <w:kern w:val="0"/>
          <w:sz w:val="24"/>
          <w:szCs w:val="20"/>
          <w:lang w:eastAsia="pl-PL"/>
          <w14:ligatures w14:val="none"/>
        </w:rPr>
        <w:t>Zastosowanie tej instytucji jest n</w:t>
      </w:r>
      <w:r w:rsidR="00191759">
        <w:rPr>
          <w:rFonts w:ascii="Times" w:eastAsia="MS Mincho" w:hAnsi="Times" w:cs="Arial"/>
          <w:kern w:val="0"/>
          <w:sz w:val="24"/>
          <w:szCs w:val="20"/>
          <w:lang w:eastAsia="pl-PL"/>
          <w14:ligatures w14:val="none"/>
        </w:rPr>
        <w:t xml:space="preserve">aturalną konsekwencją </w:t>
      </w:r>
      <w:r w:rsidR="008F15FD">
        <w:rPr>
          <w:rFonts w:ascii="Times" w:eastAsia="MS Mincho" w:hAnsi="Times" w:cs="Arial"/>
          <w:kern w:val="0"/>
          <w:sz w:val="24"/>
          <w:szCs w:val="20"/>
          <w:lang w:eastAsia="pl-PL"/>
          <w14:ligatures w14:val="none"/>
        </w:rPr>
        <w:t>możliwości nadania na wniosek decyzji lokalizacyjnej rygoru natychmiastowej wykon</w:t>
      </w:r>
      <w:r w:rsidR="00EC5C27">
        <w:rPr>
          <w:rFonts w:ascii="Times" w:eastAsia="MS Mincho" w:hAnsi="Times" w:cs="Arial"/>
          <w:kern w:val="0"/>
          <w:sz w:val="24"/>
          <w:szCs w:val="20"/>
          <w:lang w:eastAsia="pl-PL"/>
          <w14:ligatures w14:val="none"/>
        </w:rPr>
        <w:t>alności</w:t>
      </w:r>
      <w:r w:rsidR="00391214">
        <w:rPr>
          <w:rFonts w:ascii="Times" w:eastAsia="MS Mincho" w:hAnsi="Times" w:cs="Arial"/>
          <w:kern w:val="0"/>
          <w:sz w:val="24"/>
          <w:szCs w:val="20"/>
          <w:lang w:eastAsia="pl-PL"/>
          <w14:ligatures w14:val="none"/>
        </w:rPr>
        <w:t>.</w:t>
      </w:r>
      <w:r w:rsidR="00C52E78">
        <w:rPr>
          <w:rFonts w:ascii="Times" w:eastAsia="MS Mincho" w:hAnsi="Times" w:cs="Arial"/>
          <w:kern w:val="0"/>
          <w:sz w:val="24"/>
          <w:szCs w:val="20"/>
          <w:lang w:eastAsia="pl-PL"/>
          <w14:ligatures w14:val="none"/>
        </w:rPr>
        <w:t xml:space="preserve"> </w:t>
      </w:r>
      <w:r w:rsidR="00391214">
        <w:rPr>
          <w:rFonts w:ascii="Times" w:eastAsia="MS Mincho" w:hAnsi="Times" w:cs="Arial"/>
          <w:kern w:val="0"/>
          <w:sz w:val="24"/>
          <w:szCs w:val="20"/>
          <w:lang w:eastAsia="pl-PL"/>
          <w14:ligatures w14:val="none"/>
        </w:rPr>
        <w:t>P</w:t>
      </w:r>
      <w:r w:rsidR="00972540">
        <w:rPr>
          <w:rFonts w:ascii="Times" w:eastAsia="MS Mincho" w:hAnsi="Times" w:cs="Arial"/>
          <w:kern w:val="0"/>
          <w:sz w:val="24"/>
          <w:szCs w:val="20"/>
          <w:lang w:eastAsia="pl-PL"/>
          <w14:ligatures w14:val="none"/>
        </w:rPr>
        <w:t xml:space="preserve">odkreślić należy jednocześnie, że </w:t>
      </w:r>
      <w:r w:rsidR="002051A7">
        <w:rPr>
          <w:rFonts w:ascii="Times" w:eastAsia="MS Mincho" w:hAnsi="Times" w:cs="Arial"/>
          <w:kern w:val="0"/>
          <w:sz w:val="24"/>
          <w:szCs w:val="20"/>
          <w:lang w:eastAsia="pl-PL"/>
          <w14:ligatures w14:val="none"/>
        </w:rPr>
        <w:t xml:space="preserve">projektowane rozwiązanie </w:t>
      </w:r>
      <w:r w:rsidR="008365B6">
        <w:rPr>
          <w:rFonts w:ascii="Times" w:eastAsia="MS Mincho" w:hAnsi="Times" w:cs="Arial"/>
          <w:kern w:val="0"/>
          <w:sz w:val="24"/>
          <w:szCs w:val="20"/>
          <w:lang w:eastAsia="pl-PL"/>
          <w14:ligatures w14:val="none"/>
        </w:rPr>
        <w:t xml:space="preserve">nie wpływa negatywnie na </w:t>
      </w:r>
      <w:r w:rsidR="00FC7111">
        <w:rPr>
          <w:rFonts w:ascii="Times" w:eastAsia="MS Mincho" w:hAnsi="Times" w:cs="Arial"/>
          <w:kern w:val="0"/>
          <w:sz w:val="24"/>
          <w:szCs w:val="20"/>
          <w:lang w:eastAsia="pl-PL"/>
          <w14:ligatures w14:val="none"/>
        </w:rPr>
        <w:t>sytuację podmiotów objętych skutk</w:t>
      </w:r>
      <w:r w:rsidR="00C52E78">
        <w:rPr>
          <w:rFonts w:ascii="Times" w:eastAsia="MS Mincho" w:hAnsi="Times" w:cs="Arial"/>
          <w:kern w:val="0"/>
          <w:sz w:val="24"/>
          <w:szCs w:val="20"/>
          <w:lang w:eastAsia="pl-PL"/>
          <w14:ligatures w14:val="none"/>
        </w:rPr>
        <w:t>ami wywłaszczenia</w:t>
      </w:r>
      <w:r w:rsidR="00FD3E9E">
        <w:rPr>
          <w:rFonts w:ascii="Times" w:eastAsia="MS Mincho" w:hAnsi="Times" w:cs="Arial"/>
          <w:kern w:val="0"/>
          <w:sz w:val="24"/>
          <w:szCs w:val="20"/>
          <w:lang w:eastAsia="pl-PL"/>
          <w14:ligatures w14:val="none"/>
        </w:rPr>
        <w:t xml:space="preserve"> </w:t>
      </w:r>
      <w:r w:rsidR="00D1292B">
        <w:rPr>
          <w:rFonts w:ascii="Times" w:eastAsia="MS Mincho" w:hAnsi="Times" w:cs="Arial"/>
          <w:kern w:val="0"/>
          <w:sz w:val="24"/>
          <w:szCs w:val="20"/>
          <w:lang w:eastAsia="pl-PL"/>
          <w14:ligatures w14:val="none"/>
        </w:rPr>
        <w:t>(ich interesy są już zabezpieczone w wyniku zastosowania ww. mechanizmów dotyczących wypł</w:t>
      </w:r>
      <w:r w:rsidR="00B95CE7">
        <w:rPr>
          <w:rFonts w:ascii="Times" w:eastAsia="MS Mincho" w:hAnsi="Times" w:cs="Arial"/>
          <w:kern w:val="0"/>
          <w:sz w:val="24"/>
          <w:szCs w:val="20"/>
          <w:lang w:eastAsia="pl-PL"/>
          <w14:ligatures w14:val="none"/>
        </w:rPr>
        <w:t>a</w:t>
      </w:r>
      <w:r w:rsidR="00D1292B">
        <w:rPr>
          <w:rFonts w:ascii="Times" w:eastAsia="MS Mincho" w:hAnsi="Times" w:cs="Arial"/>
          <w:kern w:val="0"/>
          <w:sz w:val="24"/>
          <w:szCs w:val="20"/>
          <w:lang w:eastAsia="pl-PL"/>
          <w14:ligatures w14:val="none"/>
        </w:rPr>
        <w:t>ty odszkod</w:t>
      </w:r>
      <w:r w:rsidR="00316087">
        <w:rPr>
          <w:rFonts w:ascii="Times" w:eastAsia="MS Mincho" w:hAnsi="Times" w:cs="Arial"/>
          <w:kern w:val="0"/>
          <w:sz w:val="24"/>
          <w:szCs w:val="20"/>
          <w:lang w:eastAsia="pl-PL"/>
          <w14:ligatures w14:val="none"/>
        </w:rPr>
        <w:t>o</w:t>
      </w:r>
      <w:r w:rsidR="00D1292B">
        <w:rPr>
          <w:rFonts w:ascii="Times" w:eastAsia="MS Mincho" w:hAnsi="Times" w:cs="Arial"/>
          <w:kern w:val="0"/>
          <w:sz w:val="24"/>
          <w:szCs w:val="20"/>
          <w:lang w:eastAsia="pl-PL"/>
          <w14:ligatures w14:val="none"/>
        </w:rPr>
        <w:t>wania)</w:t>
      </w:r>
      <w:r w:rsidR="004060A6">
        <w:rPr>
          <w:rFonts w:ascii="Times" w:eastAsia="MS Mincho" w:hAnsi="Times" w:cs="Arial"/>
          <w:kern w:val="0"/>
          <w:sz w:val="24"/>
          <w:szCs w:val="20"/>
          <w:lang w:eastAsia="pl-PL"/>
          <w14:ligatures w14:val="none"/>
        </w:rPr>
        <w:t>,</w:t>
      </w:r>
      <w:r w:rsidR="00D1292B">
        <w:rPr>
          <w:rFonts w:ascii="Times" w:eastAsia="MS Mincho" w:hAnsi="Times" w:cs="Arial"/>
          <w:kern w:val="0"/>
          <w:sz w:val="24"/>
          <w:szCs w:val="20"/>
          <w:lang w:eastAsia="pl-PL"/>
          <w14:ligatures w14:val="none"/>
        </w:rPr>
        <w:t xml:space="preserve"> </w:t>
      </w:r>
      <w:r w:rsidR="00FD3E9E">
        <w:rPr>
          <w:rFonts w:ascii="Times" w:eastAsia="MS Mincho" w:hAnsi="Times" w:cs="Arial"/>
          <w:kern w:val="0"/>
          <w:sz w:val="24"/>
          <w:szCs w:val="20"/>
          <w:lang w:eastAsia="pl-PL"/>
          <w14:ligatures w14:val="none"/>
        </w:rPr>
        <w:t>a jednocześnie</w:t>
      </w:r>
      <w:r w:rsidR="00C52E78">
        <w:rPr>
          <w:rFonts w:ascii="Times" w:eastAsia="MS Mincho" w:hAnsi="Times" w:cs="Arial"/>
          <w:kern w:val="0"/>
          <w:sz w:val="24"/>
          <w:szCs w:val="20"/>
          <w:lang w:eastAsia="pl-PL"/>
          <w14:ligatures w14:val="none"/>
        </w:rPr>
        <w:t xml:space="preserve"> </w:t>
      </w:r>
      <w:r w:rsidR="00FD3E9E">
        <w:rPr>
          <w:rFonts w:ascii="Times" w:eastAsia="MS Mincho" w:hAnsi="Times" w:cs="Arial"/>
          <w:kern w:val="0"/>
          <w:sz w:val="24"/>
          <w:szCs w:val="20"/>
          <w:lang w:eastAsia="pl-PL"/>
          <w14:ligatures w14:val="none"/>
        </w:rPr>
        <w:t xml:space="preserve">zastosowanie opisywanego rozwiązania pozwoli na </w:t>
      </w:r>
      <w:r w:rsidR="00FD3E9E" w:rsidRPr="00A21712">
        <w:rPr>
          <w:rFonts w:ascii="Times" w:eastAsia="MS Mincho" w:hAnsi="Times" w:cs="Arial"/>
          <w:kern w:val="0"/>
          <w:sz w:val="24"/>
          <w:szCs w:val="20"/>
          <w:lang w:eastAsia="pl-PL"/>
          <w14:ligatures w14:val="none"/>
        </w:rPr>
        <w:t xml:space="preserve">podjęcie </w:t>
      </w:r>
      <w:r w:rsidR="00FD3E9E">
        <w:rPr>
          <w:rFonts w:ascii="Times" w:eastAsia="MS Mincho" w:hAnsi="Times" w:cs="Arial"/>
          <w:kern w:val="0"/>
          <w:sz w:val="24"/>
          <w:szCs w:val="20"/>
          <w:lang w:eastAsia="pl-PL"/>
          <w14:ligatures w14:val="none"/>
        </w:rPr>
        <w:t xml:space="preserve">niezwłocznie </w:t>
      </w:r>
      <w:r w:rsidR="00FD3E9E" w:rsidRPr="00A21712">
        <w:rPr>
          <w:rFonts w:ascii="Times" w:eastAsia="MS Mincho" w:hAnsi="Times" w:cs="Arial"/>
          <w:kern w:val="0"/>
          <w:sz w:val="24"/>
          <w:szCs w:val="20"/>
          <w:lang w:eastAsia="pl-PL"/>
          <w14:ligatures w14:val="none"/>
        </w:rPr>
        <w:t>realizacji robót budowlanych, co skutkować będzie zapewnieniem zgodności prowadzonych działań z przyjętymi harmonogramami</w:t>
      </w:r>
      <w:r w:rsidR="00FD3E9E">
        <w:rPr>
          <w:rFonts w:ascii="Times" w:eastAsia="MS Mincho" w:hAnsi="Times" w:cs="Arial"/>
          <w:kern w:val="0"/>
          <w:sz w:val="24"/>
          <w:szCs w:val="20"/>
          <w:lang w:eastAsia="pl-PL"/>
          <w14:ligatures w14:val="none"/>
        </w:rPr>
        <w:t xml:space="preserve">. </w:t>
      </w:r>
    </w:p>
    <w:p w14:paraId="4EC37483" w14:textId="3409C8E1" w:rsidR="00ED1B8E" w:rsidRDefault="00C44F74" w:rsidP="008B3F12">
      <w:pPr>
        <w:suppressAutoHyphens/>
        <w:autoSpaceDE w:val="0"/>
        <w:autoSpaceDN w:val="0"/>
        <w:adjustRightInd w:val="0"/>
        <w:spacing w:after="0" w:line="360" w:lineRule="auto"/>
        <w:ind w:firstLine="567"/>
        <w:jc w:val="both"/>
        <w:rPr>
          <w:rFonts w:ascii="Times" w:eastAsia="MS Mincho" w:hAnsi="Times" w:cs="Arial"/>
          <w:kern w:val="0"/>
          <w:sz w:val="24"/>
          <w:szCs w:val="24"/>
          <w:lang w:eastAsia="pl-PL"/>
          <w14:ligatures w14:val="none"/>
        </w:rPr>
      </w:pPr>
      <w:r w:rsidRPr="1A6F583C">
        <w:rPr>
          <w:rFonts w:ascii="Times" w:eastAsia="MS Mincho" w:hAnsi="Times" w:cs="Arial"/>
          <w:sz w:val="24"/>
          <w:szCs w:val="24"/>
          <w:lang w:eastAsia="pl-PL"/>
        </w:rPr>
        <w:t>Reasumując</w:t>
      </w:r>
      <w:r w:rsidR="00EB326F" w:rsidRPr="1A6F583C">
        <w:rPr>
          <w:rFonts w:ascii="Times" w:eastAsia="MS Mincho" w:hAnsi="Times" w:cs="Arial"/>
          <w:sz w:val="24"/>
          <w:szCs w:val="24"/>
          <w:lang w:eastAsia="pl-PL"/>
        </w:rPr>
        <w:t>,</w:t>
      </w:r>
      <w:r w:rsidR="00C33CA3" w:rsidRPr="1A6F583C">
        <w:rPr>
          <w:rFonts w:ascii="Times" w:eastAsia="MS Mincho" w:hAnsi="Times" w:cs="Arial"/>
          <w:sz w:val="24"/>
          <w:szCs w:val="24"/>
          <w:lang w:eastAsia="pl-PL"/>
        </w:rPr>
        <w:t xml:space="preserve"> </w:t>
      </w:r>
      <w:r w:rsidR="00EF378E" w:rsidRPr="1A6F583C">
        <w:rPr>
          <w:rFonts w:ascii="Times" w:eastAsia="MS Mincho" w:hAnsi="Times" w:cs="Arial"/>
          <w:sz w:val="24"/>
          <w:szCs w:val="24"/>
          <w:lang w:eastAsia="pl-PL"/>
        </w:rPr>
        <w:t>proponowane</w:t>
      </w:r>
      <w:r w:rsidR="00C33CA3" w:rsidRPr="1A6F583C">
        <w:rPr>
          <w:rFonts w:ascii="Times" w:eastAsia="MS Mincho" w:hAnsi="Times" w:cs="Arial"/>
          <w:sz w:val="24"/>
          <w:szCs w:val="24"/>
          <w:lang w:eastAsia="pl-PL"/>
        </w:rPr>
        <w:t xml:space="preserve"> rozwiązani</w:t>
      </w:r>
      <w:r w:rsidR="00EF378E" w:rsidRPr="1A6F583C">
        <w:rPr>
          <w:rFonts w:ascii="Times" w:eastAsia="MS Mincho" w:hAnsi="Times" w:cs="Arial"/>
          <w:sz w:val="24"/>
          <w:szCs w:val="24"/>
          <w:lang w:eastAsia="pl-PL"/>
        </w:rPr>
        <w:t>a</w:t>
      </w:r>
      <w:r w:rsidR="00C33CA3" w:rsidRPr="1A6F583C">
        <w:rPr>
          <w:rFonts w:ascii="Times" w:eastAsia="MS Mincho" w:hAnsi="Times" w:cs="Arial"/>
          <w:sz w:val="24"/>
          <w:szCs w:val="24"/>
          <w:lang w:eastAsia="pl-PL"/>
        </w:rPr>
        <w:t xml:space="preserve"> zapewni</w:t>
      </w:r>
      <w:r w:rsidR="00EF378E" w:rsidRPr="1A6F583C">
        <w:rPr>
          <w:rFonts w:ascii="Times" w:eastAsia="MS Mincho" w:hAnsi="Times" w:cs="Arial"/>
          <w:sz w:val="24"/>
          <w:szCs w:val="24"/>
          <w:lang w:eastAsia="pl-PL"/>
        </w:rPr>
        <w:t xml:space="preserve">ą </w:t>
      </w:r>
      <w:r w:rsidR="00B057E0" w:rsidRPr="00E57662">
        <w:rPr>
          <w:rFonts w:ascii="Times" w:eastAsia="MS Mincho" w:hAnsi="Times" w:cs="Arial"/>
          <w:sz w:val="24"/>
          <w:szCs w:val="24"/>
          <w:lang w:eastAsia="pl-PL"/>
        </w:rPr>
        <w:t>niespotykany dotychczas w polski</w:t>
      </w:r>
      <w:r w:rsidR="00ED1B8E" w:rsidRPr="00E57662">
        <w:rPr>
          <w:rFonts w:ascii="Times" w:eastAsia="MS Mincho" w:hAnsi="Times" w:cs="Arial"/>
          <w:sz w:val="24"/>
          <w:szCs w:val="24"/>
          <w:lang w:eastAsia="pl-PL"/>
        </w:rPr>
        <w:t>ch</w:t>
      </w:r>
      <w:r w:rsidR="00B057E0" w:rsidRPr="00E57662">
        <w:rPr>
          <w:rFonts w:ascii="Times" w:eastAsia="MS Mincho" w:hAnsi="Times" w:cs="Arial"/>
          <w:sz w:val="24"/>
          <w:szCs w:val="24"/>
          <w:lang w:eastAsia="pl-PL"/>
        </w:rPr>
        <w:t xml:space="preserve"> </w:t>
      </w:r>
      <w:r w:rsidR="00ED1B8E" w:rsidRPr="00E57662">
        <w:rPr>
          <w:rFonts w:ascii="Times" w:eastAsia="MS Mincho" w:hAnsi="Times" w:cs="Arial"/>
          <w:sz w:val="24"/>
          <w:szCs w:val="24"/>
          <w:lang w:eastAsia="pl-PL"/>
        </w:rPr>
        <w:t>specustawach</w:t>
      </w:r>
      <w:r w:rsidR="00B057E0" w:rsidRPr="1A6F583C">
        <w:rPr>
          <w:rFonts w:ascii="Times" w:eastAsia="MS Mincho" w:hAnsi="Times" w:cs="Arial"/>
          <w:sz w:val="24"/>
          <w:szCs w:val="24"/>
          <w:lang w:eastAsia="pl-PL"/>
        </w:rPr>
        <w:t xml:space="preserve"> </w:t>
      </w:r>
      <w:r w:rsidR="003429E0">
        <w:rPr>
          <w:rFonts w:ascii="Times" w:eastAsia="MS Mincho" w:hAnsi="Times" w:cs="Arial"/>
          <w:sz w:val="24"/>
          <w:szCs w:val="24"/>
          <w:lang w:eastAsia="pl-PL"/>
        </w:rPr>
        <w:t xml:space="preserve">inwestycyjnych </w:t>
      </w:r>
      <w:r w:rsidR="00DE1AAF" w:rsidRPr="1A6F583C">
        <w:rPr>
          <w:rFonts w:ascii="Times" w:eastAsia="MS Mincho" w:hAnsi="Times" w:cs="Arial"/>
          <w:sz w:val="24"/>
          <w:szCs w:val="24"/>
          <w:lang w:eastAsia="pl-PL"/>
        </w:rPr>
        <w:t>poziom</w:t>
      </w:r>
      <w:r w:rsidR="00C33CA3" w:rsidRPr="1A6F583C">
        <w:rPr>
          <w:rFonts w:ascii="Times" w:eastAsia="MS Mincho" w:hAnsi="Times" w:cs="Arial"/>
          <w:sz w:val="24"/>
          <w:szCs w:val="24"/>
          <w:lang w:eastAsia="pl-PL"/>
        </w:rPr>
        <w:t xml:space="preserve"> </w:t>
      </w:r>
      <w:r w:rsidR="00B24665" w:rsidRPr="1A6F583C">
        <w:rPr>
          <w:rFonts w:ascii="Times" w:eastAsia="MS Mincho" w:hAnsi="Times" w:cs="Arial"/>
          <w:sz w:val="24"/>
          <w:szCs w:val="24"/>
          <w:lang w:eastAsia="pl-PL"/>
        </w:rPr>
        <w:t>gwarancji</w:t>
      </w:r>
      <w:r w:rsidR="00C33CA3" w:rsidRPr="1A6F583C">
        <w:rPr>
          <w:rFonts w:ascii="Times" w:eastAsia="MS Mincho" w:hAnsi="Times" w:cs="Arial"/>
          <w:sz w:val="24"/>
          <w:szCs w:val="24"/>
          <w:lang w:eastAsia="pl-PL"/>
        </w:rPr>
        <w:t xml:space="preserve"> praw podmiotów podlegających wywłaszczeniu</w:t>
      </w:r>
      <w:r w:rsidR="002765AB" w:rsidRPr="1A6F583C">
        <w:rPr>
          <w:rFonts w:ascii="Times" w:eastAsia="MS Mincho" w:hAnsi="Times" w:cs="Arial"/>
          <w:sz w:val="24"/>
          <w:szCs w:val="24"/>
          <w:lang w:eastAsia="pl-PL"/>
        </w:rPr>
        <w:t xml:space="preserve">, przy jednoczesnym </w:t>
      </w:r>
      <w:r w:rsidR="00B24665" w:rsidRPr="1A6F583C">
        <w:rPr>
          <w:rFonts w:ascii="Times" w:eastAsia="MS Mincho" w:hAnsi="Times" w:cs="Arial"/>
          <w:sz w:val="24"/>
          <w:szCs w:val="24"/>
          <w:lang w:eastAsia="pl-PL"/>
        </w:rPr>
        <w:t xml:space="preserve">ustanowieniu </w:t>
      </w:r>
      <w:r w:rsidR="002A4992" w:rsidRPr="1A6F583C">
        <w:rPr>
          <w:rFonts w:ascii="Times" w:eastAsia="MS Mincho" w:hAnsi="Times" w:cs="Arial"/>
          <w:sz w:val="24"/>
          <w:szCs w:val="24"/>
          <w:lang w:eastAsia="pl-PL"/>
        </w:rPr>
        <w:t>odpowiedniej ochrony</w:t>
      </w:r>
      <w:r w:rsidR="00B24665" w:rsidRPr="1A6F583C">
        <w:rPr>
          <w:rFonts w:ascii="Times" w:eastAsia="MS Mincho" w:hAnsi="Times" w:cs="Arial"/>
          <w:sz w:val="24"/>
          <w:szCs w:val="24"/>
          <w:lang w:eastAsia="pl-PL"/>
        </w:rPr>
        <w:t xml:space="preserve"> </w:t>
      </w:r>
      <w:r w:rsidR="00C33CA3" w:rsidRPr="1A6F583C">
        <w:rPr>
          <w:rFonts w:ascii="Times" w:eastAsia="MS Mincho" w:hAnsi="Times" w:cs="Arial"/>
          <w:sz w:val="24"/>
          <w:szCs w:val="24"/>
          <w:lang w:eastAsia="pl-PL"/>
        </w:rPr>
        <w:t>interesów Inwestora</w:t>
      </w:r>
      <w:r w:rsidR="008A3B05" w:rsidRPr="1A6F583C">
        <w:rPr>
          <w:rFonts w:ascii="Times" w:eastAsia="MS Mincho" w:hAnsi="Times" w:cs="Arial"/>
          <w:sz w:val="24"/>
          <w:szCs w:val="24"/>
          <w:lang w:eastAsia="pl-PL"/>
        </w:rPr>
        <w:t xml:space="preserve">, </w:t>
      </w:r>
      <w:r w:rsidR="004F2F49" w:rsidRPr="1A6F583C">
        <w:rPr>
          <w:rFonts w:ascii="Times" w:eastAsia="MS Mincho" w:hAnsi="Times" w:cs="Arial"/>
          <w:sz w:val="24"/>
          <w:szCs w:val="24"/>
          <w:lang w:eastAsia="pl-PL"/>
        </w:rPr>
        <w:t>a</w:t>
      </w:r>
      <w:r w:rsidR="008A3B05" w:rsidRPr="1A6F583C">
        <w:rPr>
          <w:rFonts w:ascii="Times" w:eastAsia="MS Mincho" w:hAnsi="Times" w:cs="Arial"/>
          <w:sz w:val="24"/>
          <w:szCs w:val="24"/>
          <w:lang w:eastAsia="pl-PL"/>
        </w:rPr>
        <w:t xml:space="preserve"> zatem</w:t>
      </w:r>
      <w:r w:rsidR="00C33CA3" w:rsidRPr="1A6F583C">
        <w:rPr>
          <w:rFonts w:ascii="Times" w:eastAsia="MS Mincho" w:hAnsi="Times" w:cs="Arial"/>
          <w:sz w:val="24"/>
          <w:szCs w:val="24"/>
          <w:lang w:eastAsia="pl-PL"/>
        </w:rPr>
        <w:t xml:space="preserve"> interesu publicznego</w:t>
      </w:r>
      <w:r w:rsidR="00AB1D17" w:rsidRPr="1A6F583C">
        <w:rPr>
          <w:rFonts w:ascii="Times" w:eastAsia="MS Mincho" w:hAnsi="Times" w:cs="Arial"/>
          <w:sz w:val="24"/>
          <w:szCs w:val="24"/>
          <w:lang w:eastAsia="pl-PL"/>
        </w:rPr>
        <w:t xml:space="preserve">. </w:t>
      </w:r>
      <w:r w:rsidR="009C3C12" w:rsidRPr="1A6F583C">
        <w:rPr>
          <w:rFonts w:ascii="Times" w:eastAsia="MS Mincho" w:hAnsi="Times" w:cs="Arial"/>
          <w:sz w:val="24"/>
          <w:szCs w:val="24"/>
          <w:lang w:eastAsia="pl-PL"/>
        </w:rPr>
        <w:t>Wprowadzeni</w:t>
      </w:r>
      <w:r w:rsidR="009C3C12">
        <w:rPr>
          <w:rFonts w:ascii="Times" w:eastAsia="MS Mincho" w:hAnsi="Times" w:cs="Arial"/>
          <w:sz w:val="24"/>
          <w:szCs w:val="24"/>
          <w:lang w:eastAsia="pl-PL"/>
        </w:rPr>
        <w:t>e</w:t>
      </w:r>
      <w:r w:rsidR="009C3C12" w:rsidRPr="1A6F583C">
        <w:rPr>
          <w:rFonts w:ascii="Times" w:eastAsia="MS Mincho" w:hAnsi="Times" w:cs="Arial"/>
          <w:sz w:val="24"/>
          <w:szCs w:val="24"/>
          <w:lang w:eastAsia="pl-PL"/>
        </w:rPr>
        <w:t xml:space="preserve"> </w:t>
      </w:r>
      <w:r w:rsidR="00D2236F" w:rsidRPr="1A6F583C">
        <w:rPr>
          <w:rFonts w:ascii="Times" w:eastAsia="MS Mincho" w:hAnsi="Times" w:cs="Arial"/>
          <w:sz w:val="24"/>
          <w:szCs w:val="24"/>
          <w:lang w:eastAsia="pl-PL"/>
        </w:rPr>
        <w:t xml:space="preserve">ścisłego powiązania pomiędzy możliwością uzyskania co najmniej zaliczki na poczet odszkodowania a materializacją prawa </w:t>
      </w:r>
      <w:r w:rsidR="009E4F91">
        <w:rPr>
          <w:rFonts w:ascii="Times" w:eastAsia="MS Mincho" w:hAnsi="Times" w:cs="Arial"/>
          <w:sz w:val="24"/>
          <w:szCs w:val="24"/>
          <w:lang w:eastAsia="pl-PL"/>
        </w:rPr>
        <w:t>Spółki Celowej</w:t>
      </w:r>
      <w:r w:rsidR="009E4F91" w:rsidRPr="1A6F583C">
        <w:rPr>
          <w:rFonts w:ascii="Times" w:eastAsia="MS Mincho" w:hAnsi="Times" w:cs="Arial"/>
          <w:sz w:val="24"/>
          <w:szCs w:val="24"/>
          <w:lang w:eastAsia="pl-PL"/>
        </w:rPr>
        <w:t xml:space="preserve"> </w:t>
      </w:r>
      <w:r w:rsidR="00D2236F" w:rsidRPr="1A6F583C">
        <w:rPr>
          <w:rFonts w:ascii="Times" w:eastAsia="MS Mincho" w:hAnsi="Times" w:cs="Arial"/>
          <w:sz w:val="24"/>
          <w:szCs w:val="24"/>
          <w:lang w:eastAsia="pl-PL"/>
        </w:rPr>
        <w:t>do objęcia nieruchomości w posiadanie zapewni równowagę ochrony praw podmiotów podlegających wywłaszczeniu na podstawie decyzji lokalizacyjnej</w:t>
      </w:r>
      <w:r w:rsidR="00E270FE" w:rsidRPr="1A6F583C">
        <w:rPr>
          <w:rFonts w:ascii="Times" w:eastAsia="MS Mincho" w:hAnsi="Times" w:cs="Arial"/>
          <w:sz w:val="24"/>
          <w:szCs w:val="24"/>
          <w:lang w:eastAsia="pl-PL"/>
        </w:rPr>
        <w:t xml:space="preserve"> </w:t>
      </w:r>
      <w:r w:rsidR="00B47022" w:rsidRPr="1A6F583C">
        <w:rPr>
          <w:rFonts w:ascii="Times" w:eastAsia="MS Mincho" w:hAnsi="Times" w:cs="Arial"/>
          <w:sz w:val="24"/>
          <w:szCs w:val="24"/>
          <w:lang w:eastAsia="pl-PL"/>
        </w:rPr>
        <w:t xml:space="preserve">oraz </w:t>
      </w:r>
      <w:r w:rsidR="00D2236F" w:rsidRPr="1A6F583C">
        <w:rPr>
          <w:rFonts w:ascii="Times" w:eastAsia="MS Mincho" w:hAnsi="Times" w:cs="Arial"/>
          <w:sz w:val="24"/>
          <w:szCs w:val="24"/>
          <w:lang w:eastAsia="pl-PL"/>
        </w:rPr>
        <w:t xml:space="preserve">interesów </w:t>
      </w:r>
      <w:r w:rsidR="00A30D1B" w:rsidRPr="1A6F583C">
        <w:rPr>
          <w:rFonts w:ascii="Times" w:eastAsia="MS Mincho" w:hAnsi="Times" w:cs="Arial"/>
          <w:sz w:val="24"/>
          <w:szCs w:val="24"/>
          <w:lang w:eastAsia="pl-PL"/>
        </w:rPr>
        <w:t>i</w:t>
      </w:r>
      <w:r w:rsidR="00D2236F" w:rsidRPr="1A6F583C">
        <w:rPr>
          <w:rFonts w:ascii="Times" w:eastAsia="MS Mincho" w:hAnsi="Times" w:cs="Arial"/>
          <w:sz w:val="24"/>
          <w:szCs w:val="24"/>
          <w:lang w:eastAsia="pl-PL"/>
        </w:rPr>
        <w:t>nwestora publicznego i państwa.</w:t>
      </w:r>
    </w:p>
    <w:p w14:paraId="4102FDC8" w14:textId="238154A2" w:rsidR="005E3EC5" w:rsidRPr="005E3EC5" w:rsidRDefault="005E3EC5" w:rsidP="00943635">
      <w:pPr>
        <w:suppressAutoHyphens/>
        <w:autoSpaceDE w:val="0"/>
        <w:autoSpaceDN w:val="0"/>
        <w:adjustRightInd w:val="0"/>
        <w:spacing w:before="240" w:line="360" w:lineRule="auto"/>
        <w:jc w:val="both"/>
        <w:rPr>
          <w:rFonts w:ascii="Times" w:eastAsia="MS Mincho" w:hAnsi="Times" w:cs="Arial"/>
          <w:b/>
          <w:bCs/>
          <w:kern w:val="0"/>
          <w:sz w:val="24"/>
          <w:szCs w:val="20"/>
          <w:lang w:eastAsia="pl-PL"/>
          <w14:ligatures w14:val="none"/>
        </w:rPr>
      </w:pPr>
      <w:bookmarkStart w:id="0" w:name="_Hlk175234598"/>
      <w:r w:rsidRPr="005E3EC5">
        <w:rPr>
          <w:rFonts w:ascii="Times" w:eastAsia="MS Mincho" w:hAnsi="Times" w:cs="Arial"/>
          <w:b/>
          <w:bCs/>
          <w:kern w:val="0"/>
          <w:sz w:val="24"/>
          <w:szCs w:val="20"/>
          <w:lang w:eastAsia="pl-PL"/>
          <w14:ligatures w14:val="none"/>
        </w:rPr>
        <w:t>II. Zmiany związane ze złagodzeniem rygorystycznych regulacji dotyczących Inwestycji Towarzyszących</w:t>
      </w:r>
    </w:p>
    <w:bookmarkEnd w:id="0"/>
    <w:p w14:paraId="2ACEB0EF" w14:textId="28D57B06" w:rsidR="005E3EC5" w:rsidRPr="005E3EC5" w:rsidRDefault="005E3EC5" w:rsidP="00CC53F5">
      <w:pPr>
        <w:suppressAutoHyphens/>
        <w:autoSpaceDE w:val="0"/>
        <w:autoSpaceDN w:val="0"/>
        <w:adjustRightInd w:val="0"/>
        <w:spacing w:after="0" w:line="360" w:lineRule="auto"/>
        <w:ind w:firstLine="708"/>
        <w:jc w:val="both"/>
        <w:rPr>
          <w:rFonts w:ascii="Times" w:eastAsia="MS Mincho" w:hAnsi="Times" w:cs="Arial"/>
          <w:kern w:val="0"/>
          <w:sz w:val="24"/>
          <w:szCs w:val="20"/>
          <w:lang w:eastAsia="pl-PL"/>
          <w14:ligatures w14:val="none"/>
        </w:rPr>
      </w:pPr>
      <w:r w:rsidRPr="005E3EC5">
        <w:rPr>
          <w:rFonts w:ascii="Times" w:eastAsia="MS Mincho" w:hAnsi="Times" w:cs="Arial"/>
          <w:kern w:val="0"/>
          <w:sz w:val="24"/>
          <w:szCs w:val="20"/>
          <w:lang w:eastAsia="pl-PL"/>
          <w14:ligatures w14:val="none"/>
        </w:rPr>
        <w:t xml:space="preserve">W obecnym stanie prawnym złożenie wniosku o wydanie decyzji o środowiskowych uwarunkowaniach dotyczącej Inwestycji Towarzyszącej skutkuje obowiązkiem zawieszenia postępowań o wydanie decyzji o warunkach zabudowy i zagospodarowania terenu dotyczących choćby w części nieruchomości objętej którymkolwiek z wariantów wskazanych we wniosku o wydanie decyzji o środowiskowych uwarunkowaniach (art. 120a ustawy o CPK). </w:t>
      </w:r>
      <w:r w:rsidR="001613B7">
        <w:rPr>
          <w:rFonts w:ascii="Times" w:eastAsia="MS Mincho" w:hAnsi="Times" w:cs="Arial"/>
          <w:kern w:val="0"/>
          <w:sz w:val="24"/>
          <w:szCs w:val="20"/>
          <w:lang w:eastAsia="pl-PL"/>
          <w14:ligatures w14:val="none"/>
        </w:rPr>
        <w:t>Nal</w:t>
      </w:r>
      <w:r w:rsidR="008D39CE">
        <w:rPr>
          <w:rFonts w:ascii="Times" w:eastAsia="MS Mincho" w:hAnsi="Times" w:cs="Arial"/>
          <w:kern w:val="0"/>
          <w:sz w:val="24"/>
          <w:szCs w:val="20"/>
          <w:lang w:eastAsia="pl-PL"/>
          <w14:ligatures w14:val="none"/>
        </w:rPr>
        <w:t xml:space="preserve">eży jednocześnie zauważyć, że </w:t>
      </w:r>
      <w:r w:rsidR="00803019">
        <w:rPr>
          <w:rFonts w:ascii="Times" w:eastAsia="MS Mincho" w:hAnsi="Times" w:cs="Arial"/>
          <w:kern w:val="0"/>
          <w:sz w:val="24"/>
          <w:szCs w:val="20"/>
          <w:lang w:eastAsia="pl-PL"/>
          <w14:ligatures w14:val="none"/>
        </w:rPr>
        <w:t xml:space="preserve">przez </w:t>
      </w:r>
      <w:r w:rsidR="00617E89">
        <w:rPr>
          <w:rFonts w:ascii="Times" w:eastAsia="MS Mincho" w:hAnsi="Times" w:cs="Arial"/>
          <w:kern w:val="0"/>
          <w:sz w:val="24"/>
          <w:szCs w:val="20"/>
          <w:lang w:eastAsia="pl-PL"/>
          <w14:ligatures w14:val="none"/>
        </w:rPr>
        <w:t xml:space="preserve">ww. decyzje o warunkach zabudowy i zagospodarowania terenu należy rozumieć, zgodnie z art. 4 ust. 2 </w:t>
      </w:r>
      <w:r w:rsidR="005A1E78">
        <w:rPr>
          <w:rFonts w:ascii="Times" w:eastAsia="MS Mincho" w:hAnsi="Times" w:cs="Arial"/>
          <w:kern w:val="0"/>
          <w:sz w:val="24"/>
          <w:szCs w:val="20"/>
          <w:lang w:eastAsia="pl-PL"/>
          <w14:ligatures w14:val="none"/>
        </w:rPr>
        <w:t xml:space="preserve">ustawy </w:t>
      </w:r>
      <w:r w:rsidR="001235D0" w:rsidRPr="001235D0">
        <w:rPr>
          <w:rFonts w:ascii="Times" w:eastAsia="MS Mincho" w:hAnsi="Times" w:cs="Arial"/>
          <w:kern w:val="0"/>
          <w:sz w:val="24"/>
          <w:szCs w:val="20"/>
          <w:lang w:eastAsia="pl-PL"/>
          <w14:ligatures w14:val="none"/>
        </w:rPr>
        <w:t>z dnia 27 marca 2003 r. o planowaniu i</w:t>
      </w:r>
      <w:r w:rsidR="00A37EDF">
        <w:rPr>
          <w:rFonts w:ascii="Times" w:eastAsia="MS Mincho" w:hAnsi="Times" w:cs="Arial"/>
          <w:kern w:val="0"/>
          <w:sz w:val="24"/>
          <w:szCs w:val="20"/>
          <w:lang w:eastAsia="pl-PL"/>
          <w14:ligatures w14:val="none"/>
        </w:rPr>
        <w:t> </w:t>
      </w:r>
      <w:r w:rsidR="001235D0" w:rsidRPr="001235D0">
        <w:rPr>
          <w:rFonts w:ascii="Times" w:eastAsia="MS Mincho" w:hAnsi="Times" w:cs="Arial"/>
          <w:kern w:val="0"/>
          <w:sz w:val="24"/>
          <w:szCs w:val="20"/>
          <w:lang w:eastAsia="pl-PL"/>
          <w14:ligatures w14:val="none"/>
        </w:rPr>
        <w:t>zagospodarowaniu przestrzennym (Dz. U. z 2024 r. poz. 1130</w:t>
      </w:r>
      <w:r w:rsidR="004411EB">
        <w:rPr>
          <w:rFonts w:ascii="Times" w:eastAsia="MS Mincho" w:hAnsi="Times" w:cs="Arial"/>
          <w:kern w:val="0"/>
          <w:sz w:val="24"/>
          <w:szCs w:val="20"/>
          <w:lang w:eastAsia="pl-PL"/>
          <w14:ligatures w14:val="none"/>
        </w:rPr>
        <w:t>,</w:t>
      </w:r>
      <w:r w:rsidR="001235D0" w:rsidRPr="001235D0">
        <w:rPr>
          <w:rFonts w:ascii="Times" w:eastAsia="MS Mincho" w:hAnsi="Times" w:cs="Arial"/>
          <w:kern w:val="0"/>
          <w:sz w:val="24"/>
          <w:szCs w:val="20"/>
          <w:lang w:eastAsia="pl-PL"/>
          <w14:ligatures w14:val="none"/>
        </w:rPr>
        <w:t xml:space="preserve"> z późn. zm.)</w:t>
      </w:r>
      <w:r w:rsidR="006E4A05">
        <w:rPr>
          <w:rFonts w:ascii="Times" w:eastAsia="MS Mincho" w:hAnsi="Times" w:cs="Arial"/>
          <w:kern w:val="0"/>
          <w:sz w:val="24"/>
          <w:szCs w:val="20"/>
          <w:lang w:eastAsia="pl-PL"/>
          <w14:ligatures w14:val="none"/>
        </w:rPr>
        <w:t>,</w:t>
      </w:r>
      <w:r w:rsidR="001235D0">
        <w:rPr>
          <w:rFonts w:ascii="Times" w:eastAsia="MS Mincho" w:hAnsi="Times" w:cs="Arial"/>
          <w:kern w:val="0"/>
          <w:sz w:val="24"/>
          <w:szCs w:val="20"/>
          <w:lang w:eastAsia="pl-PL"/>
          <w14:ligatures w14:val="none"/>
        </w:rPr>
        <w:t xml:space="preserve"> </w:t>
      </w:r>
      <w:r w:rsidR="00755A59">
        <w:rPr>
          <w:rFonts w:ascii="Times" w:eastAsia="MS Mincho" w:hAnsi="Times" w:cs="Arial"/>
          <w:kern w:val="0"/>
          <w:sz w:val="24"/>
          <w:szCs w:val="20"/>
          <w:lang w:eastAsia="pl-PL"/>
          <w14:ligatures w14:val="none"/>
        </w:rPr>
        <w:t>zarówno decyzję o</w:t>
      </w:r>
      <w:r w:rsidR="00A37EDF">
        <w:rPr>
          <w:rFonts w:ascii="Times" w:eastAsia="MS Mincho" w:hAnsi="Times" w:cs="Arial"/>
          <w:kern w:val="0"/>
          <w:sz w:val="24"/>
          <w:szCs w:val="20"/>
          <w:lang w:eastAsia="pl-PL"/>
          <w14:ligatures w14:val="none"/>
        </w:rPr>
        <w:t> </w:t>
      </w:r>
      <w:r w:rsidR="00755A59">
        <w:rPr>
          <w:rFonts w:ascii="Times" w:eastAsia="MS Mincho" w:hAnsi="Times" w:cs="Arial"/>
          <w:kern w:val="0"/>
          <w:sz w:val="24"/>
          <w:szCs w:val="20"/>
          <w:lang w:eastAsia="pl-PL"/>
          <w14:ligatures w14:val="none"/>
        </w:rPr>
        <w:t xml:space="preserve">ustaleniu lokalizacji inwestycji celu publicznego oraz decyzję o warunkach zabudowy. </w:t>
      </w:r>
      <w:r w:rsidRPr="005E3EC5">
        <w:rPr>
          <w:rFonts w:ascii="Times" w:eastAsia="MS Mincho" w:hAnsi="Times" w:cs="Arial"/>
          <w:kern w:val="0"/>
          <w:sz w:val="24"/>
          <w:szCs w:val="20"/>
          <w:lang w:eastAsia="pl-PL"/>
          <w14:ligatures w14:val="none"/>
        </w:rPr>
        <w:t xml:space="preserve">Obowiązek ten trwa do chwili uzyskania przez decyzję o środowiskowych uwarunkowaniach </w:t>
      </w:r>
      <w:r w:rsidRPr="005E3EC5">
        <w:rPr>
          <w:rFonts w:ascii="Times" w:eastAsia="MS Mincho" w:hAnsi="Times" w:cs="Arial"/>
          <w:kern w:val="0"/>
          <w:sz w:val="24"/>
          <w:szCs w:val="20"/>
          <w:lang w:eastAsia="pl-PL"/>
          <w14:ligatures w14:val="none"/>
        </w:rPr>
        <w:lastRenderedPageBreak/>
        <w:t>dotyczącą Inwestycji Towarzyszącej przymiotu prawomocności lub wydania decyzji o</w:t>
      </w:r>
      <w:r w:rsidR="00EB141E">
        <w:rPr>
          <w:rFonts w:ascii="Times" w:eastAsia="MS Mincho" w:hAnsi="Times" w:cs="Arial"/>
          <w:kern w:val="0"/>
          <w:sz w:val="24"/>
          <w:szCs w:val="20"/>
          <w:lang w:eastAsia="pl-PL"/>
          <w14:ligatures w14:val="none"/>
        </w:rPr>
        <w:t> </w:t>
      </w:r>
      <w:r w:rsidRPr="005E3EC5">
        <w:rPr>
          <w:rFonts w:ascii="Times" w:eastAsia="MS Mincho" w:hAnsi="Times" w:cs="Arial"/>
          <w:kern w:val="0"/>
          <w:sz w:val="24"/>
          <w:szCs w:val="20"/>
          <w:lang w:eastAsia="pl-PL"/>
          <w14:ligatures w14:val="none"/>
        </w:rPr>
        <w:t>umorzeniu postępowania. Powyższe zasady należy uznać za zbyt restrykcyjne. Choć mają one chronić realizację inwestycji celu publicznego, to są tak restrykcyjne, że uniemożliwiają prowadzenie jakiejkolwiek innej inwestycji, również prywatnej, która nie zagroziłaby realizacji inwestycji celu publicznego. Zasadnym jest więc wprowadzenie możliwości udzielenia przez Pełnomocnika Rządu ds. CPK zgody na wszczęcie postępowania w</w:t>
      </w:r>
      <w:r w:rsidR="009E4F91">
        <w:rPr>
          <w:rFonts w:ascii="Times" w:eastAsia="MS Mincho" w:hAnsi="Times" w:cs="Arial"/>
          <w:kern w:val="0"/>
          <w:sz w:val="24"/>
          <w:szCs w:val="20"/>
          <w:lang w:eastAsia="pl-PL"/>
          <w14:ligatures w14:val="none"/>
        </w:rPr>
        <w:t xml:space="preserve"> sprawie</w:t>
      </w:r>
      <w:r w:rsidRPr="005E3EC5">
        <w:rPr>
          <w:rFonts w:ascii="Times" w:eastAsia="MS Mincho" w:hAnsi="Times" w:cs="Arial"/>
          <w:kern w:val="0"/>
          <w:sz w:val="24"/>
          <w:szCs w:val="20"/>
          <w:lang w:eastAsia="pl-PL"/>
          <w14:ligatures w14:val="none"/>
        </w:rPr>
        <w:t xml:space="preserve"> wydania decyzji o warunkach zabudowy i zagospodarowania terenu albo na podjęcie zawieszonego postępowania. W szczególności dotyczy to sytuacji, w której dla Inwestycji Towarzyszącej wydana została decyzja o środowiskowych uwarunkowaniach, która określa miejsce realizacji przedsięwzięcia, a tym samym nie jest bezwzględnie zasadne blokowanie postępowań w</w:t>
      </w:r>
      <w:r w:rsidR="007C189B">
        <w:rPr>
          <w:rFonts w:ascii="Times" w:eastAsia="MS Mincho" w:hAnsi="Times" w:cs="Arial"/>
          <w:kern w:val="0"/>
          <w:sz w:val="24"/>
          <w:szCs w:val="20"/>
          <w:lang w:eastAsia="pl-PL"/>
          <w14:ligatures w14:val="none"/>
        </w:rPr>
        <w:t> </w:t>
      </w:r>
      <w:r w:rsidRPr="005E3EC5">
        <w:rPr>
          <w:rFonts w:ascii="Times" w:eastAsia="MS Mincho" w:hAnsi="Times" w:cs="Arial"/>
          <w:kern w:val="0"/>
          <w:sz w:val="24"/>
          <w:szCs w:val="20"/>
          <w:lang w:eastAsia="pl-PL"/>
          <w14:ligatures w14:val="none"/>
        </w:rPr>
        <w:t>s</w:t>
      </w:r>
      <w:r w:rsidR="009E4F91">
        <w:rPr>
          <w:rFonts w:ascii="Times" w:eastAsia="MS Mincho" w:hAnsi="Times" w:cs="Arial"/>
          <w:kern w:val="0"/>
          <w:sz w:val="24"/>
          <w:szCs w:val="20"/>
          <w:lang w:eastAsia="pl-PL"/>
          <w14:ligatures w14:val="none"/>
        </w:rPr>
        <w:t>prawie</w:t>
      </w:r>
      <w:r w:rsidRPr="005E3EC5">
        <w:rPr>
          <w:rFonts w:ascii="Times" w:eastAsia="MS Mincho" w:hAnsi="Times" w:cs="Arial"/>
          <w:kern w:val="0"/>
          <w:sz w:val="24"/>
          <w:szCs w:val="20"/>
          <w:lang w:eastAsia="pl-PL"/>
          <w14:ligatures w14:val="none"/>
        </w:rPr>
        <w:t xml:space="preserve"> decyzji o warunkach zabudowy i zagospodarowania terenu na terenie objętym wszystkimi wariantami wskazanymi we wniosku o decyzję o środowiskowych uwarunkowaniach. Należy bowiem zauważyć, że obowiązek zawieszania postępowań, o</w:t>
      </w:r>
      <w:r w:rsidR="007C189B">
        <w:rPr>
          <w:rFonts w:ascii="Times" w:eastAsia="MS Mincho" w:hAnsi="Times" w:cs="Arial"/>
          <w:kern w:val="0"/>
          <w:sz w:val="24"/>
          <w:szCs w:val="20"/>
          <w:lang w:eastAsia="pl-PL"/>
          <w14:ligatures w14:val="none"/>
        </w:rPr>
        <w:t> </w:t>
      </w:r>
      <w:r w:rsidRPr="005E3EC5">
        <w:rPr>
          <w:rFonts w:ascii="Times" w:eastAsia="MS Mincho" w:hAnsi="Times" w:cs="Arial"/>
          <w:kern w:val="0"/>
          <w:sz w:val="24"/>
          <w:szCs w:val="20"/>
          <w:lang w:eastAsia="pl-PL"/>
          <w14:ligatures w14:val="none"/>
        </w:rPr>
        <w:t>którym mowa w art. 120a ustawy o CPK, wiąże organy aż do czasu uprawomocnienia się decyzji o środowiskowych uwarunkowaniach. Skutkuje to zablokowaniem możliwości wydawania decyzji o warunkach zabudowy i zagospodarowania terenu na obszarach, na których Inwestor nie będzie już prowadził prac, a zatem mogą one zostać przeznaczone na działalność inwestycyjną. W związku z tym zasadnym jest, aby na tym etapie przygotowania i</w:t>
      </w:r>
      <w:r w:rsidR="007C189B">
        <w:rPr>
          <w:rFonts w:ascii="Times" w:eastAsia="MS Mincho" w:hAnsi="Times" w:cs="Arial"/>
          <w:kern w:val="0"/>
          <w:sz w:val="24"/>
          <w:szCs w:val="20"/>
          <w:lang w:eastAsia="pl-PL"/>
          <w14:ligatures w14:val="none"/>
        </w:rPr>
        <w:t> </w:t>
      </w:r>
      <w:r w:rsidRPr="005E3EC5">
        <w:rPr>
          <w:rFonts w:ascii="Times" w:eastAsia="MS Mincho" w:hAnsi="Times" w:cs="Arial"/>
          <w:kern w:val="0"/>
          <w:sz w:val="24"/>
          <w:szCs w:val="20"/>
          <w:lang w:eastAsia="pl-PL"/>
          <w14:ligatures w14:val="none"/>
        </w:rPr>
        <w:t>realizacji Inwestycji Towarzyszącej możliwe było wszczynanie postępowań o wydanie decyzji o warunkach zabudowy i zagospodarowania terenu na nieruchomościach, które były objęte wariantami niewskazanymi do dalszych prac w decyzji o środowiskowych uwarunkowaniach.</w:t>
      </w:r>
      <w:r w:rsidRPr="005E3EC5" w:rsidDel="007C1202">
        <w:rPr>
          <w:rFonts w:ascii="Times" w:eastAsia="MS Mincho" w:hAnsi="Times" w:cs="Arial"/>
          <w:kern w:val="0"/>
          <w:sz w:val="24"/>
          <w:szCs w:val="20"/>
          <w:lang w:eastAsia="pl-PL"/>
          <w14:ligatures w14:val="none"/>
        </w:rPr>
        <w:t xml:space="preserve"> </w:t>
      </w:r>
    </w:p>
    <w:p w14:paraId="56667B0B" w14:textId="2BFC1C8D" w:rsidR="005E3EC5" w:rsidRPr="005E3EC5" w:rsidRDefault="005E3EC5" w:rsidP="00CA66EB">
      <w:pPr>
        <w:suppressAutoHyphens/>
        <w:autoSpaceDE w:val="0"/>
        <w:autoSpaceDN w:val="0"/>
        <w:adjustRightInd w:val="0"/>
        <w:spacing w:after="0" w:line="360" w:lineRule="auto"/>
        <w:jc w:val="both"/>
        <w:rPr>
          <w:rFonts w:ascii="Times" w:eastAsia="MS Mincho" w:hAnsi="Times" w:cs="Arial"/>
          <w:kern w:val="0"/>
          <w:sz w:val="24"/>
          <w:szCs w:val="20"/>
          <w:lang w:eastAsia="pl-PL"/>
          <w14:ligatures w14:val="none"/>
        </w:rPr>
      </w:pPr>
      <w:r w:rsidRPr="005E3EC5">
        <w:rPr>
          <w:rFonts w:ascii="Times" w:eastAsia="MS Mincho" w:hAnsi="Times" w:cs="Arial"/>
          <w:kern w:val="0"/>
          <w:sz w:val="24"/>
          <w:szCs w:val="20"/>
          <w:lang w:eastAsia="pl-PL"/>
          <w14:ligatures w14:val="none"/>
        </w:rPr>
        <w:t>W ramach projektowanych zmian proponuje się w art. 120a ustawy wprowadzić także dodatkowe regulacje dotyczące:</w:t>
      </w:r>
    </w:p>
    <w:p w14:paraId="29788B8E" w14:textId="125752BF" w:rsidR="0035312E" w:rsidRPr="0035312E" w:rsidRDefault="0035312E" w:rsidP="0035312E">
      <w:pPr>
        <w:numPr>
          <w:ilvl w:val="0"/>
          <w:numId w:val="1"/>
        </w:numPr>
        <w:suppressAutoHyphens/>
        <w:autoSpaceDE w:val="0"/>
        <w:autoSpaceDN w:val="0"/>
        <w:adjustRightInd w:val="0"/>
        <w:spacing w:after="0" w:line="360" w:lineRule="auto"/>
        <w:jc w:val="both"/>
        <w:rPr>
          <w:rFonts w:ascii="Times" w:eastAsia="MS Mincho" w:hAnsi="Times" w:cs="Arial"/>
          <w:bCs/>
          <w:kern w:val="0"/>
          <w:sz w:val="24"/>
          <w:szCs w:val="20"/>
          <w:lang w:eastAsia="pl-PL"/>
          <w14:ligatures w14:val="none"/>
        </w:rPr>
      </w:pPr>
      <w:r>
        <w:rPr>
          <w:rFonts w:ascii="Times" w:eastAsia="MS Mincho" w:hAnsi="Times" w:cs="Arial"/>
          <w:bCs/>
          <w:kern w:val="0"/>
          <w:sz w:val="24"/>
          <w:szCs w:val="20"/>
          <w:lang w:eastAsia="pl-PL"/>
          <w14:ligatures w14:val="none"/>
        </w:rPr>
        <w:t xml:space="preserve">wskazania, że zgoda Pełnomocnika Rządu ds. CPK jest wydawana na wniosek podmiotu ubiegającego się o decyzję </w:t>
      </w:r>
      <w:r w:rsidRPr="00316BC3">
        <w:rPr>
          <w:rFonts w:ascii="Times" w:eastAsia="MS Mincho" w:hAnsi="Times" w:cs="Arial"/>
          <w:bCs/>
          <w:kern w:val="0"/>
          <w:sz w:val="24"/>
          <w:szCs w:val="20"/>
          <w:lang w:eastAsia="pl-PL"/>
          <w14:ligatures w14:val="none"/>
        </w:rPr>
        <w:t xml:space="preserve">o warunkach zabudowy i zagospodarowania terenu </w:t>
      </w:r>
      <w:r>
        <w:rPr>
          <w:rFonts w:ascii="Times" w:eastAsia="MS Mincho" w:hAnsi="Times" w:cs="Arial"/>
          <w:bCs/>
          <w:kern w:val="0"/>
          <w:sz w:val="24"/>
          <w:szCs w:val="20"/>
          <w:lang w:eastAsia="pl-PL"/>
          <w14:ligatures w14:val="none"/>
        </w:rPr>
        <w:t>(ust. 3);</w:t>
      </w:r>
    </w:p>
    <w:p w14:paraId="348B3402" w14:textId="1C263742" w:rsidR="005E3EC5" w:rsidRPr="005E3EC5" w:rsidRDefault="0035312E" w:rsidP="00CA66EB">
      <w:pPr>
        <w:numPr>
          <w:ilvl w:val="0"/>
          <w:numId w:val="1"/>
        </w:numPr>
        <w:suppressAutoHyphens/>
        <w:autoSpaceDE w:val="0"/>
        <w:autoSpaceDN w:val="0"/>
        <w:adjustRightInd w:val="0"/>
        <w:spacing w:after="0" w:line="360" w:lineRule="auto"/>
        <w:jc w:val="both"/>
        <w:rPr>
          <w:rFonts w:ascii="Times" w:eastAsia="MS Mincho" w:hAnsi="Times" w:cs="Arial"/>
          <w:bCs/>
          <w:kern w:val="0"/>
          <w:sz w:val="24"/>
          <w:szCs w:val="20"/>
          <w:lang w:eastAsia="pl-PL"/>
          <w14:ligatures w14:val="none"/>
        </w:rPr>
      </w:pPr>
      <w:r>
        <w:rPr>
          <w:rFonts w:ascii="Times" w:eastAsia="MS Mincho" w:hAnsi="Times" w:cs="Arial"/>
          <w:bCs/>
          <w:kern w:val="0"/>
          <w:sz w:val="24"/>
          <w:szCs w:val="20"/>
          <w:lang w:eastAsia="pl-PL"/>
          <w14:ligatures w14:val="none"/>
        </w:rPr>
        <w:t xml:space="preserve">określenia </w:t>
      </w:r>
      <w:r w:rsidR="005E3EC5" w:rsidRPr="005E3EC5">
        <w:rPr>
          <w:rFonts w:ascii="Times" w:eastAsia="MS Mincho" w:hAnsi="Times" w:cs="Arial"/>
          <w:bCs/>
          <w:kern w:val="0"/>
          <w:sz w:val="24"/>
          <w:szCs w:val="20"/>
          <w:lang w:eastAsia="pl-PL"/>
          <w14:ligatures w14:val="none"/>
        </w:rPr>
        <w:t>warunków i przesłanek badanych przez Pełnomocnika Rządu ds. CPK przed udzieleniem zgody na wszczęcie postępowania w</w:t>
      </w:r>
      <w:r w:rsidR="0044249F">
        <w:rPr>
          <w:rFonts w:ascii="Times" w:eastAsia="MS Mincho" w:hAnsi="Times" w:cs="Arial"/>
          <w:bCs/>
          <w:kern w:val="0"/>
          <w:sz w:val="24"/>
          <w:szCs w:val="20"/>
          <w:lang w:eastAsia="pl-PL"/>
          <w14:ligatures w14:val="none"/>
        </w:rPr>
        <w:t xml:space="preserve"> sprawie</w:t>
      </w:r>
      <w:r w:rsidR="005E3EC5" w:rsidRPr="005E3EC5">
        <w:rPr>
          <w:rFonts w:ascii="Times" w:eastAsia="MS Mincho" w:hAnsi="Times" w:cs="Arial"/>
          <w:bCs/>
          <w:kern w:val="0"/>
          <w:sz w:val="24"/>
          <w:szCs w:val="20"/>
          <w:lang w:eastAsia="pl-PL"/>
          <w14:ligatures w14:val="none"/>
        </w:rPr>
        <w:t xml:space="preserve"> wydania decyzji o warunkach zabudowy i zagospodarowania terenu albo na podjęcie zawieszonego postępowania (ust. 2 i </w:t>
      </w:r>
      <w:r>
        <w:rPr>
          <w:rFonts w:ascii="Times" w:eastAsia="MS Mincho" w:hAnsi="Times" w:cs="Arial"/>
          <w:bCs/>
          <w:kern w:val="0"/>
          <w:sz w:val="24"/>
          <w:szCs w:val="20"/>
          <w:lang w:eastAsia="pl-PL"/>
          <w14:ligatures w14:val="none"/>
        </w:rPr>
        <w:t>4</w:t>
      </w:r>
      <w:r w:rsidR="005E3EC5" w:rsidRPr="005E3EC5">
        <w:rPr>
          <w:rFonts w:ascii="Times" w:eastAsia="MS Mincho" w:hAnsi="Times" w:cs="Arial"/>
          <w:bCs/>
          <w:kern w:val="0"/>
          <w:sz w:val="24"/>
          <w:szCs w:val="20"/>
          <w:lang w:eastAsia="pl-PL"/>
          <w14:ligatures w14:val="none"/>
        </w:rPr>
        <w:t>);</w:t>
      </w:r>
    </w:p>
    <w:p w14:paraId="5B56F07D" w14:textId="6E121300" w:rsidR="005E3EC5" w:rsidRPr="005E3EC5" w:rsidRDefault="005E3EC5" w:rsidP="00CA66EB">
      <w:pPr>
        <w:numPr>
          <w:ilvl w:val="0"/>
          <w:numId w:val="1"/>
        </w:numPr>
        <w:suppressAutoHyphens/>
        <w:autoSpaceDE w:val="0"/>
        <w:autoSpaceDN w:val="0"/>
        <w:adjustRightInd w:val="0"/>
        <w:spacing w:after="0" w:line="360" w:lineRule="auto"/>
        <w:jc w:val="both"/>
        <w:rPr>
          <w:rFonts w:ascii="Times" w:eastAsia="MS Mincho" w:hAnsi="Times" w:cs="Arial"/>
          <w:bCs/>
          <w:kern w:val="0"/>
          <w:sz w:val="24"/>
          <w:szCs w:val="20"/>
          <w:lang w:eastAsia="pl-PL"/>
          <w14:ligatures w14:val="none"/>
        </w:rPr>
      </w:pPr>
      <w:r w:rsidRPr="005E3EC5">
        <w:rPr>
          <w:rFonts w:ascii="Times" w:eastAsia="MS Mincho" w:hAnsi="Times" w:cs="Arial"/>
          <w:bCs/>
          <w:kern w:val="0"/>
          <w:sz w:val="24"/>
          <w:szCs w:val="20"/>
          <w:lang w:eastAsia="pl-PL"/>
          <w14:ligatures w14:val="none"/>
        </w:rPr>
        <w:lastRenderedPageBreak/>
        <w:t xml:space="preserve">obowiązku dołączenia zgody Pełnomocnika Rządu ds. CPK do wniosku o wszczęcie postępowania o wydanie decyzji o warunkach zabudowy i zagospodarowania terenu albo wniosku o podjęcie zawieszonego postępowania (ust. </w:t>
      </w:r>
      <w:r w:rsidR="0035312E">
        <w:rPr>
          <w:rFonts w:ascii="Times" w:eastAsia="MS Mincho" w:hAnsi="Times" w:cs="Arial"/>
          <w:bCs/>
          <w:kern w:val="0"/>
          <w:sz w:val="24"/>
          <w:szCs w:val="20"/>
          <w:lang w:eastAsia="pl-PL"/>
          <w14:ligatures w14:val="none"/>
        </w:rPr>
        <w:t>5</w:t>
      </w:r>
      <w:r w:rsidRPr="005E3EC5">
        <w:rPr>
          <w:rFonts w:ascii="Times" w:eastAsia="MS Mincho" w:hAnsi="Times" w:cs="Arial"/>
          <w:bCs/>
          <w:kern w:val="0"/>
          <w:sz w:val="24"/>
          <w:szCs w:val="20"/>
          <w:lang w:eastAsia="pl-PL"/>
          <w14:ligatures w14:val="none"/>
        </w:rPr>
        <w:t>).</w:t>
      </w:r>
    </w:p>
    <w:p w14:paraId="3154DB5B" w14:textId="3E6821B6" w:rsidR="005E3EC5" w:rsidRPr="005E3EC5" w:rsidRDefault="005E3EC5" w:rsidP="00CA66EB">
      <w:pPr>
        <w:suppressAutoHyphens/>
        <w:autoSpaceDE w:val="0"/>
        <w:autoSpaceDN w:val="0"/>
        <w:adjustRightInd w:val="0"/>
        <w:spacing w:after="0" w:line="360" w:lineRule="auto"/>
        <w:jc w:val="both"/>
        <w:rPr>
          <w:rFonts w:ascii="Times" w:eastAsia="MS Mincho" w:hAnsi="Times" w:cs="Arial"/>
          <w:kern w:val="0"/>
          <w:sz w:val="24"/>
          <w:szCs w:val="20"/>
          <w:lang w:eastAsia="pl-PL"/>
          <w14:ligatures w14:val="none"/>
        </w:rPr>
      </w:pPr>
      <w:r w:rsidRPr="005E3EC5">
        <w:rPr>
          <w:rFonts w:ascii="Times" w:eastAsia="MS Mincho" w:hAnsi="Times" w:cs="Arial"/>
          <w:kern w:val="0"/>
          <w:sz w:val="24"/>
          <w:szCs w:val="20"/>
          <w:lang w:eastAsia="pl-PL"/>
          <w14:ligatures w14:val="none"/>
        </w:rPr>
        <w:t xml:space="preserve">Natomiast art. 120b ustawy o CPK </w:t>
      </w:r>
      <w:r w:rsidR="00F5305E">
        <w:rPr>
          <w:rFonts w:ascii="Times" w:eastAsia="MS Mincho" w:hAnsi="Times" w:cs="Arial"/>
          <w:kern w:val="0"/>
          <w:sz w:val="24"/>
          <w:szCs w:val="20"/>
          <w:lang w:eastAsia="pl-PL"/>
          <w14:ligatures w14:val="none"/>
        </w:rPr>
        <w:t>dotyczy skutków wejścia do obrotu prawnego decyzji o</w:t>
      </w:r>
      <w:r w:rsidR="00067463">
        <w:rPr>
          <w:rFonts w:ascii="Times" w:eastAsia="MS Mincho" w:hAnsi="Times" w:cs="Arial"/>
          <w:kern w:val="0"/>
          <w:sz w:val="24"/>
          <w:szCs w:val="20"/>
          <w:lang w:eastAsia="pl-PL"/>
          <w14:ligatures w14:val="none"/>
        </w:rPr>
        <w:t> </w:t>
      </w:r>
      <w:r w:rsidR="00F5305E">
        <w:rPr>
          <w:rFonts w:ascii="Times" w:eastAsia="MS Mincho" w:hAnsi="Times" w:cs="Arial"/>
          <w:kern w:val="0"/>
          <w:sz w:val="24"/>
          <w:szCs w:val="20"/>
          <w:lang w:eastAsia="pl-PL"/>
          <w14:ligatures w14:val="none"/>
        </w:rPr>
        <w:t xml:space="preserve">środowiskowych uwarunkowaniach dla Inwestycji </w:t>
      </w:r>
      <w:r w:rsidR="00DB0D85">
        <w:rPr>
          <w:rFonts w:ascii="Times" w:eastAsia="MS Mincho" w:hAnsi="Times" w:cs="Arial"/>
          <w:kern w:val="0"/>
          <w:sz w:val="24"/>
          <w:szCs w:val="20"/>
          <w:lang w:eastAsia="pl-PL"/>
          <w14:ligatures w14:val="none"/>
        </w:rPr>
        <w:t xml:space="preserve">Towarzyszącej. </w:t>
      </w:r>
      <w:r w:rsidR="0029336A">
        <w:rPr>
          <w:rFonts w:ascii="Times" w:eastAsia="MS Mincho" w:hAnsi="Times" w:cs="Arial"/>
          <w:kern w:val="0"/>
          <w:sz w:val="24"/>
          <w:szCs w:val="20"/>
          <w:lang w:eastAsia="pl-PL"/>
          <w14:ligatures w14:val="none"/>
        </w:rPr>
        <w:t>Analogicznie jak w</w:t>
      </w:r>
      <w:r w:rsidR="00876492">
        <w:rPr>
          <w:rFonts w:ascii="Times" w:eastAsia="MS Mincho" w:hAnsi="Times" w:cs="Arial"/>
          <w:kern w:val="0"/>
          <w:sz w:val="24"/>
          <w:szCs w:val="20"/>
          <w:lang w:eastAsia="pl-PL"/>
          <w14:ligatures w14:val="none"/>
        </w:rPr>
        <w:t> </w:t>
      </w:r>
      <w:r w:rsidR="0029336A">
        <w:rPr>
          <w:rFonts w:ascii="Times" w:eastAsia="MS Mincho" w:hAnsi="Times" w:cs="Arial"/>
          <w:kern w:val="0"/>
          <w:sz w:val="24"/>
          <w:szCs w:val="20"/>
          <w:lang w:eastAsia="pl-PL"/>
          <w14:ligatures w14:val="none"/>
        </w:rPr>
        <w:t xml:space="preserve">dotychczasowym brzmieniu art. 120b </w:t>
      </w:r>
      <w:r w:rsidR="00876492">
        <w:rPr>
          <w:rFonts w:ascii="Times" w:eastAsia="MS Mincho" w:hAnsi="Times" w:cs="Arial"/>
          <w:kern w:val="0"/>
          <w:sz w:val="24"/>
          <w:szCs w:val="20"/>
          <w:lang w:eastAsia="pl-PL"/>
          <w14:ligatures w14:val="none"/>
        </w:rPr>
        <w:t xml:space="preserve">– </w:t>
      </w:r>
      <w:r w:rsidR="0029336A">
        <w:rPr>
          <w:rFonts w:ascii="Times" w:eastAsia="MS Mincho" w:hAnsi="Times" w:cs="Arial"/>
          <w:kern w:val="0"/>
          <w:sz w:val="24"/>
          <w:szCs w:val="20"/>
          <w:lang w:eastAsia="pl-PL"/>
          <w14:ligatures w14:val="none"/>
        </w:rPr>
        <w:t xml:space="preserve">wydanie decyzji o środowiskowych uwarunkowaniach ogranicza możliwość wydawania decyzji </w:t>
      </w:r>
      <w:r w:rsidR="0029336A" w:rsidRPr="005E3EC5">
        <w:rPr>
          <w:rFonts w:ascii="Times" w:eastAsia="MS Mincho" w:hAnsi="Times" w:cs="Arial"/>
          <w:kern w:val="0"/>
          <w:sz w:val="24"/>
          <w:szCs w:val="20"/>
          <w:lang w:eastAsia="pl-PL"/>
          <w14:ligatures w14:val="none"/>
        </w:rPr>
        <w:t>o ustaleniu lokalizacji inwestycji celu publicznego.</w:t>
      </w:r>
      <w:r w:rsidR="0029336A">
        <w:rPr>
          <w:rFonts w:ascii="Times" w:eastAsia="MS Mincho" w:hAnsi="Times" w:cs="Arial"/>
          <w:kern w:val="0"/>
          <w:sz w:val="24"/>
          <w:szCs w:val="20"/>
          <w:lang w:eastAsia="pl-PL"/>
          <w14:ligatures w14:val="none"/>
        </w:rPr>
        <w:t xml:space="preserve"> </w:t>
      </w:r>
      <w:r w:rsidR="00B36806">
        <w:rPr>
          <w:rFonts w:ascii="Times" w:eastAsia="MS Mincho" w:hAnsi="Times" w:cs="Arial"/>
          <w:kern w:val="0"/>
          <w:sz w:val="24"/>
          <w:szCs w:val="20"/>
          <w:lang w:eastAsia="pl-PL"/>
          <w14:ligatures w14:val="none"/>
        </w:rPr>
        <w:t>Jednocześnie</w:t>
      </w:r>
      <w:r w:rsidR="00E94878">
        <w:rPr>
          <w:rFonts w:ascii="Times" w:eastAsia="MS Mincho" w:hAnsi="Times" w:cs="Arial"/>
          <w:kern w:val="0"/>
          <w:sz w:val="24"/>
          <w:szCs w:val="20"/>
          <w:lang w:eastAsia="pl-PL"/>
          <w14:ligatures w14:val="none"/>
        </w:rPr>
        <w:t xml:space="preserve"> –</w:t>
      </w:r>
      <w:r w:rsidR="00B36806">
        <w:rPr>
          <w:rFonts w:ascii="Times" w:eastAsia="MS Mincho" w:hAnsi="Times" w:cs="Arial"/>
          <w:kern w:val="0"/>
          <w:sz w:val="24"/>
          <w:szCs w:val="20"/>
          <w:lang w:eastAsia="pl-PL"/>
          <w14:ligatures w14:val="none"/>
        </w:rPr>
        <w:t xml:space="preserve"> w</w:t>
      </w:r>
      <w:r w:rsidR="00DB0D85">
        <w:rPr>
          <w:rFonts w:ascii="Times" w:eastAsia="MS Mincho" w:hAnsi="Times" w:cs="Arial"/>
          <w:kern w:val="0"/>
          <w:sz w:val="24"/>
          <w:szCs w:val="20"/>
          <w:lang w:eastAsia="pl-PL"/>
          <w14:ligatures w14:val="none"/>
        </w:rPr>
        <w:t xml:space="preserve"> kontekście zmian dokonywanych </w:t>
      </w:r>
      <w:r w:rsidR="008051CB">
        <w:rPr>
          <w:rFonts w:ascii="Times" w:eastAsia="MS Mincho" w:hAnsi="Times" w:cs="Arial"/>
          <w:kern w:val="0"/>
          <w:sz w:val="24"/>
          <w:szCs w:val="20"/>
          <w:lang w:eastAsia="pl-PL"/>
          <w14:ligatures w14:val="none"/>
        </w:rPr>
        <w:t>w art. 120a ustawy o</w:t>
      </w:r>
      <w:r w:rsidR="001310CB">
        <w:rPr>
          <w:rFonts w:ascii="Times" w:eastAsia="MS Mincho" w:hAnsi="Times" w:cs="Arial"/>
          <w:kern w:val="0"/>
          <w:sz w:val="24"/>
          <w:szCs w:val="20"/>
          <w:lang w:eastAsia="pl-PL"/>
          <w14:ligatures w14:val="none"/>
        </w:rPr>
        <w:t> </w:t>
      </w:r>
      <w:r w:rsidR="008051CB">
        <w:rPr>
          <w:rFonts w:ascii="Times" w:eastAsia="MS Mincho" w:hAnsi="Times" w:cs="Arial"/>
          <w:kern w:val="0"/>
          <w:sz w:val="24"/>
          <w:szCs w:val="20"/>
          <w:lang w:eastAsia="pl-PL"/>
          <w14:ligatures w14:val="none"/>
        </w:rPr>
        <w:t>CPK (które zostały omówione powyżej)</w:t>
      </w:r>
      <w:r w:rsidR="00E94878">
        <w:rPr>
          <w:rFonts w:ascii="Times" w:eastAsia="MS Mincho" w:hAnsi="Times" w:cs="Arial"/>
          <w:kern w:val="0"/>
          <w:sz w:val="24"/>
          <w:szCs w:val="20"/>
          <w:lang w:eastAsia="pl-PL"/>
          <w14:ligatures w14:val="none"/>
        </w:rPr>
        <w:t xml:space="preserve"> –</w:t>
      </w:r>
      <w:r w:rsidR="008201FC">
        <w:rPr>
          <w:rFonts w:ascii="Times" w:eastAsia="MS Mincho" w:hAnsi="Times" w:cs="Arial"/>
          <w:kern w:val="0"/>
          <w:sz w:val="24"/>
          <w:szCs w:val="20"/>
          <w:lang w:eastAsia="pl-PL"/>
          <w14:ligatures w14:val="none"/>
        </w:rPr>
        <w:t xml:space="preserve"> </w:t>
      </w:r>
      <w:r w:rsidR="00013A48">
        <w:rPr>
          <w:rFonts w:ascii="Times" w:eastAsia="MS Mincho" w:hAnsi="Times" w:cs="Arial"/>
          <w:kern w:val="0"/>
          <w:sz w:val="24"/>
          <w:szCs w:val="20"/>
          <w:lang w:eastAsia="pl-PL"/>
          <w14:ligatures w14:val="none"/>
        </w:rPr>
        <w:t xml:space="preserve">w art. 120b ustawy o CPK </w:t>
      </w:r>
      <w:r w:rsidR="00D45E8A">
        <w:rPr>
          <w:rFonts w:ascii="Times" w:eastAsia="MS Mincho" w:hAnsi="Times" w:cs="Arial"/>
          <w:kern w:val="0"/>
          <w:sz w:val="24"/>
          <w:szCs w:val="20"/>
          <w:lang w:eastAsia="pl-PL"/>
          <w14:ligatures w14:val="none"/>
        </w:rPr>
        <w:t>proponuje się rozwiązania</w:t>
      </w:r>
      <w:r w:rsidR="00F97C08">
        <w:rPr>
          <w:rFonts w:ascii="Times" w:eastAsia="MS Mincho" w:hAnsi="Times" w:cs="Arial"/>
          <w:kern w:val="0"/>
          <w:sz w:val="24"/>
          <w:szCs w:val="20"/>
          <w:lang w:eastAsia="pl-PL"/>
          <w14:ligatures w14:val="none"/>
        </w:rPr>
        <w:t xml:space="preserve"> </w:t>
      </w:r>
      <w:r w:rsidR="00013A48">
        <w:rPr>
          <w:rFonts w:ascii="Times" w:eastAsia="MS Mincho" w:hAnsi="Times" w:cs="Arial"/>
          <w:kern w:val="0"/>
          <w:sz w:val="24"/>
          <w:szCs w:val="20"/>
          <w:lang w:eastAsia="pl-PL"/>
          <w14:ligatures w14:val="none"/>
        </w:rPr>
        <w:t>mając</w:t>
      </w:r>
      <w:r w:rsidR="0005119F">
        <w:rPr>
          <w:rFonts w:ascii="Times" w:eastAsia="MS Mincho" w:hAnsi="Times" w:cs="Arial"/>
          <w:kern w:val="0"/>
          <w:sz w:val="24"/>
          <w:szCs w:val="20"/>
          <w:lang w:eastAsia="pl-PL"/>
          <w14:ligatures w14:val="none"/>
        </w:rPr>
        <w:t>e</w:t>
      </w:r>
      <w:r w:rsidR="00013A48">
        <w:rPr>
          <w:rFonts w:ascii="Times" w:eastAsia="MS Mincho" w:hAnsi="Times" w:cs="Arial"/>
          <w:kern w:val="0"/>
          <w:sz w:val="24"/>
          <w:szCs w:val="20"/>
          <w:lang w:eastAsia="pl-PL"/>
          <w14:ligatures w14:val="none"/>
        </w:rPr>
        <w:t xml:space="preserve"> na celu </w:t>
      </w:r>
      <w:r w:rsidRPr="005E3EC5">
        <w:rPr>
          <w:rFonts w:ascii="Times" w:eastAsia="MS Mincho" w:hAnsi="Times" w:cs="Arial"/>
          <w:kern w:val="0"/>
          <w:sz w:val="24"/>
          <w:szCs w:val="20"/>
          <w:lang w:eastAsia="pl-PL"/>
          <w14:ligatures w14:val="none"/>
        </w:rPr>
        <w:t xml:space="preserve">ujednolicenie przesłanek i trybu udzielania zgody na wszczęcie postępowania w sprawie wydania decyzji o ustaleniu lokalizacji inwestycji celu publicznego. </w:t>
      </w:r>
    </w:p>
    <w:p w14:paraId="0D29A0CA" w14:textId="01E00AE5" w:rsidR="000C38B9" w:rsidRPr="0091114D" w:rsidRDefault="005E3EC5" w:rsidP="005E3EC5">
      <w:pPr>
        <w:suppressAutoHyphens/>
        <w:autoSpaceDE w:val="0"/>
        <w:autoSpaceDN w:val="0"/>
        <w:adjustRightInd w:val="0"/>
        <w:spacing w:line="360" w:lineRule="auto"/>
        <w:jc w:val="both"/>
        <w:rPr>
          <w:rFonts w:ascii="Times" w:eastAsia="MS Mincho" w:hAnsi="Times" w:cs="Arial"/>
          <w:kern w:val="0"/>
          <w:sz w:val="24"/>
          <w:szCs w:val="20"/>
          <w:lang w:eastAsia="pl-PL"/>
          <w14:ligatures w14:val="none"/>
        </w:rPr>
      </w:pPr>
      <w:r w:rsidRPr="005E3EC5">
        <w:rPr>
          <w:rFonts w:ascii="Times" w:eastAsia="MS Mincho" w:hAnsi="Times" w:cs="Arial"/>
          <w:kern w:val="0"/>
          <w:sz w:val="24"/>
          <w:szCs w:val="20"/>
          <w:lang w:eastAsia="pl-PL"/>
          <w14:ligatures w14:val="none"/>
        </w:rPr>
        <w:t>Dodatkowo, z uwagi na doniosły charakter skutków wynikających z projektowanych zmian w ustawie o CPK</w:t>
      </w:r>
      <w:r w:rsidR="009C3C12">
        <w:rPr>
          <w:rFonts w:ascii="Times" w:eastAsia="MS Mincho" w:hAnsi="Times" w:cs="Arial"/>
          <w:kern w:val="0"/>
          <w:sz w:val="24"/>
          <w:szCs w:val="20"/>
          <w:lang w:eastAsia="pl-PL"/>
          <w14:ligatures w14:val="none"/>
        </w:rPr>
        <w:t>,</w:t>
      </w:r>
      <w:r w:rsidRPr="005E3EC5">
        <w:rPr>
          <w:rFonts w:ascii="Times" w:eastAsia="MS Mincho" w:hAnsi="Times" w:cs="Arial"/>
          <w:kern w:val="0"/>
          <w:sz w:val="24"/>
          <w:szCs w:val="20"/>
          <w:lang w:eastAsia="pl-PL"/>
          <w14:ligatures w14:val="none"/>
        </w:rPr>
        <w:t xml:space="preserve"> proponuje się modyfikację ust. 3−6 w art. 120b, polegającą na wydłużeniu terminów umorzenia postępowań w</w:t>
      </w:r>
      <w:r w:rsidR="009E4F91">
        <w:rPr>
          <w:rFonts w:ascii="Times" w:eastAsia="MS Mincho" w:hAnsi="Times" w:cs="Arial"/>
          <w:kern w:val="0"/>
          <w:sz w:val="24"/>
          <w:szCs w:val="20"/>
          <w:lang w:eastAsia="pl-PL"/>
          <w14:ligatures w14:val="none"/>
        </w:rPr>
        <w:t xml:space="preserve"> </w:t>
      </w:r>
      <w:r w:rsidRPr="005E3EC5">
        <w:rPr>
          <w:rFonts w:ascii="Times" w:eastAsia="MS Mincho" w:hAnsi="Times" w:cs="Arial"/>
          <w:kern w:val="0"/>
          <w:sz w:val="24"/>
          <w:szCs w:val="20"/>
          <w:lang w:eastAsia="pl-PL"/>
          <w14:ligatures w14:val="none"/>
        </w:rPr>
        <w:t>s</w:t>
      </w:r>
      <w:r w:rsidR="009E4F91">
        <w:rPr>
          <w:rFonts w:ascii="Times" w:eastAsia="MS Mincho" w:hAnsi="Times" w:cs="Arial"/>
          <w:kern w:val="0"/>
          <w:sz w:val="24"/>
          <w:szCs w:val="20"/>
          <w:lang w:eastAsia="pl-PL"/>
          <w14:ligatures w14:val="none"/>
        </w:rPr>
        <w:t>prawie</w:t>
      </w:r>
      <w:r w:rsidRPr="005E3EC5">
        <w:rPr>
          <w:rFonts w:ascii="Times" w:eastAsia="MS Mincho" w:hAnsi="Times" w:cs="Arial"/>
          <w:kern w:val="0"/>
          <w:sz w:val="24"/>
          <w:szCs w:val="20"/>
          <w:lang w:eastAsia="pl-PL"/>
          <w14:ligatures w14:val="none"/>
        </w:rPr>
        <w:t xml:space="preserve"> decyzji o warunkach zabudowy i</w:t>
      </w:r>
      <w:r w:rsidR="007C189B">
        <w:rPr>
          <w:rFonts w:ascii="Times" w:eastAsia="MS Mincho" w:hAnsi="Times" w:cs="Arial"/>
          <w:kern w:val="0"/>
          <w:sz w:val="24"/>
          <w:szCs w:val="20"/>
          <w:lang w:eastAsia="pl-PL"/>
          <w14:ligatures w14:val="none"/>
        </w:rPr>
        <w:t> </w:t>
      </w:r>
      <w:r w:rsidRPr="005E3EC5">
        <w:rPr>
          <w:rFonts w:ascii="Times" w:eastAsia="MS Mincho" w:hAnsi="Times" w:cs="Arial"/>
          <w:kern w:val="0"/>
          <w:sz w:val="24"/>
          <w:szCs w:val="20"/>
          <w:lang w:eastAsia="pl-PL"/>
          <w14:ligatures w14:val="none"/>
        </w:rPr>
        <w:t>zagospodarowania terenu oraz terminów utraty mocy tych decyzji. Przedmiotowa zmiana pozwoli na kompleksową współpracę między Pełnomocnikiem Rządu ds. CPK a organami właściwymi w</w:t>
      </w:r>
      <w:r w:rsidR="004901D9">
        <w:rPr>
          <w:rFonts w:ascii="Times" w:eastAsia="MS Mincho" w:hAnsi="Times" w:cs="Arial"/>
          <w:kern w:val="0"/>
          <w:sz w:val="24"/>
          <w:szCs w:val="20"/>
          <w:lang w:eastAsia="pl-PL"/>
          <w14:ligatures w14:val="none"/>
        </w:rPr>
        <w:t> </w:t>
      </w:r>
      <w:r w:rsidRPr="005E3EC5">
        <w:rPr>
          <w:rFonts w:ascii="Times" w:eastAsia="MS Mincho" w:hAnsi="Times" w:cs="Arial"/>
          <w:kern w:val="0"/>
          <w:sz w:val="24"/>
          <w:szCs w:val="20"/>
          <w:lang w:eastAsia="pl-PL"/>
          <w14:ligatures w14:val="none"/>
        </w:rPr>
        <w:t xml:space="preserve">sprawach decyzji o warunkach zabudowy i zagospodarowania terenu w celu dokonania selekcji decyzji objętych wykazem z art. 120b ust. 5 ustawy o CPK. </w:t>
      </w:r>
      <w:r w:rsidR="00A330F6">
        <w:rPr>
          <w:rFonts w:ascii="Times" w:eastAsia="MS Mincho" w:hAnsi="Times" w:cs="Arial"/>
          <w:kern w:val="0"/>
          <w:sz w:val="24"/>
          <w:szCs w:val="20"/>
          <w:lang w:eastAsia="pl-PL"/>
          <w14:ligatures w14:val="none"/>
        </w:rPr>
        <w:t xml:space="preserve">Ponadto w celu uniknięcia wątpliwości </w:t>
      </w:r>
      <w:r w:rsidR="00D05F8F">
        <w:rPr>
          <w:rFonts w:ascii="Times" w:eastAsia="MS Mincho" w:hAnsi="Times" w:cs="Arial"/>
          <w:kern w:val="0"/>
          <w:sz w:val="24"/>
          <w:szCs w:val="20"/>
          <w:lang w:eastAsia="pl-PL"/>
          <w14:ligatures w14:val="none"/>
        </w:rPr>
        <w:t xml:space="preserve">co do zakresu przedmiotowego art. 120a i art. 120b </w:t>
      </w:r>
      <w:r w:rsidR="0092270F">
        <w:rPr>
          <w:rFonts w:ascii="Times" w:eastAsia="MS Mincho" w:hAnsi="Times" w:cs="Arial"/>
          <w:kern w:val="0"/>
          <w:sz w:val="24"/>
          <w:szCs w:val="20"/>
          <w:lang w:eastAsia="pl-PL"/>
          <w14:ligatures w14:val="none"/>
        </w:rPr>
        <w:t xml:space="preserve">i wzajemnego oddziaływania na siebie ww. regulacji </w:t>
      </w:r>
      <w:r w:rsidR="003C4198">
        <w:rPr>
          <w:rFonts w:ascii="Times" w:eastAsia="MS Mincho" w:hAnsi="Times" w:cs="Arial"/>
          <w:kern w:val="0"/>
          <w:sz w:val="24"/>
          <w:szCs w:val="20"/>
          <w:lang w:eastAsia="pl-PL"/>
          <w14:ligatures w14:val="none"/>
        </w:rPr>
        <w:t xml:space="preserve">wprowadzono </w:t>
      </w:r>
      <w:r w:rsidR="005D22FC">
        <w:rPr>
          <w:rFonts w:ascii="Times" w:eastAsia="MS Mincho" w:hAnsi="Times" w:cs="Arial"/>
          <w:kern w:val="0"/>
          <w:sz w:val="24"/>
          <w:szCs w:val="20"/>
          <w:lang w:eastAsia="pl-PL"/>
          <w14:ligatures w14:val="none"/>
        </w:rPr>
        <w:t xml:space="preserve">dodatkowe </w:t>
      </w:r>
      <w:r w:rsidR="00CD2AEA">
        <w:rPr>
          <w:rFonts w:ascii="Times" w:eastAsia="MS Mincho" w:hAnsi="Times" w:cs="Arial"/>
          <w:kern w:val="0"/>
          <w:sz w:val="24"/>
          <w:szCs w:val="20"/>
          <w:lang w:eastAsia="pl-PL"/>
          <w14:ligatures w14:val="none"/>
        </w:rPr>
        <w:t>normy</w:t>
      </w:r>
      <w:r w:rsidR="005D22FC">
        <w:rPr>
          <w:rFonts w:ascii="Times" w:eastAsia="MS Mincho" w:hAnsi="Times" w:cs="Arial"/>
          <w:kern w:val="0"/>
          <w:sz w:val="24"/>
          <w:szCs w:val="20"/>
          <w:lang w:eastAsia="pl-PL"/>
          <w14:ligatures w14:val="none"/>
        </w:rPr>
        <w:t xml:space="preserve"> kolizyjne dotyczące</w:t>
      </w:r>
      <w:r w:rsidR="000C38B9">
        <w:rPr>
          <w:rFonts w:ascii="Times" w:eastAsia="MS Mincho" w:hAnsi="Times" w:cs="Arial"/>
          <w:kern w:val="0"/>
          <w:sz w:val="24"/>
          <w:szCs w:val="20"/>
          <w:lang w:eastAsia="pl-PL"/>
          <w14:ligatures w14:val="none"/>
        </w:rPr>
        <w:t xml:space="preserve"> </w:t>
      </w:r>
      <w:r w:rsidR="000C38B9" w:rsidRPr="0091114D">
        <w:rPr>
          <w:rFonts w:ascii="Times" w:eastAsia="MS Mincho" w:hAnsi="Times" w:cs="Arial"/>
          <w:kern w:val="0"/>
          <w:sz w:val="24"/>
          <w:szCs w:val="20"/>
          <w:lang w:eastAsia="pl-PL"/>
          <w14:ligatures w14:val="none"/>
        </w:rPr>
        <w:t xml:space="preserve">postępowań </w:t>
      </w:r>
      <w:r w:rsidR="00040235" w:rsidRPr="0091114D">
        <w:rPr>
          <w:rFonts w:ascii="Times" w:eastAsia="MS Mincho" w:hAnsi="Times" w:cs="Arial"/>
          <w:kern w:val="0"/>
          <w:sz w:val="24"/>
          <w:szCs w:val="20"/>
          <w:lang w:eastAsia="pl-PL"/>
          <w14:ligatures w14:val="none"/>
        </w:rPr>
        <w:t xml:space="preserve">wszczętych </w:t>
      </w:r>
      <w:r w:rsidR="006E7D42" w:rsidRPr="0091114D">
        <w:rPr>
          <w:rFonts w:ascii="Times" w:eastAsia="MS Mincho" w:hAnsi="Times" w:cs="Arial"/>
          <w:kern w:val="0"/>
          <w:sz w:val="24"/>
          <w:szCs w:val="20"/>
          <w:lang w:eastAsia="pl-PL"/>
          <w14:ligatures w14:val="none"/>
        </w:rPr>
        <w:t>i</w:t>
      </w:r>
      <w:r w:rsidR="000C38B9" w:rsidRPr="0091114D">
        <w:rPr>
          <w:rFonts w:ascii="Times" w:eastAsia="MS Mincho" w:hAnsi="Times" w:cs="Arial"/>
          <w:kern w:val="0"/>
          <w:sz w:val="24"/>
          <w:szCs w:val="20"/>
          <w:lang w:eastAsia="pl-PL"/>
          <w14:ligatures w14:val="none"/>
        </w:rPr>
        <w:t xml:space="preserve"> decyzji wydanych za zgodą udzieloną w trybie art. 120a</w:t>
      </w:r>
      <w:r w:rsidR="00A74D07" w:rsidRPr="0091114D">
        <w:rPr>
          <w:rFonts w:ascii="Times" w:eastAsia="MS Mincho" w:hAnsi="Times" w:cs="Arial"/>
          <w:kern w:val="0"/>
          <w:sz w:val="24"/>
          <w:szCs w:val="20"/>
          <w:lang w:eastAsia="pl-PL"/>
          <w14:ligatures w14:val="none"/>
        </w:rPr>
        <w:t xml:space="preserve"> ust. 2 ustawy o CPK</w:t>
      </w:r>
      <w:r w:rsidR="006E7D42" w:rsidRPr="0091114D">
        <w:rPr>
          <w:rFonts w:ascii="Times" w:eastAsia="MS Mincho" w:hAnsi="Times" w:cs="Arial"/>
          <w:kern w:val="0"/>
          <w:sz w:val="24"/>
          <w:szCs w:val="20"/>
          <w:lang w:eastAsia="pl-PL"/>
          <w14:ligatures w14:val="none"/>
        </w:rPr>
        <w:t xml:space="preserve"> w toku postępowania o wydanie decyzji o środowiskowych uwarunkowaniach dla Inwestycji Towarzyszącej</w:t>
      </w:r>
      <w:r w:rsidR="00C43E72" w:rsidRPr="006F41C3">
        <w:rPr>
          <w:rFonts w:ascii="Times" w:eastAsia="MS Mincho" w:hAnsi="Times" w:cs="Arial"/>
          <w:kern w:val="0"/>
          <w:sz w:val="24"/>
          <w:szCs w:val="20"/>
          <w:lang w:eastAsia="pl-PL"/>
          <w14:ligatures w14:val="none"/>
        </w:rPr>
        <w:t xml:space="preserve"> (art. 120b ust. 5 pkt 2 i 3 ustawy o CPK)</w:t>
      </w:r>
      <w:r w:rsidR="00B418A5">
        <w:rPr>
          <w:rFonts w:ascii="Times" w:eastAsia="MS Mincho" w:hAnsi="Times" w:cs="Arial"/>
          <w:kern w:val="0"/>
          <w:sz w:val="24"/>
          <w:szCs w:val="20"/>
          <w:lang w:eastAsia="pl-PL"/>
          <w14:ligatures w14:val="none"/>
        </w:rPr>
        <w:t>.</w:t>
      </w:r>
      <w:r w:rsidR="00A47586">
        <w:rPr>
          <w:rFonts w:ascii="Times" w:eastAsia="MS Mincho" w:hAnsi="Times" w:cs="Arial"/>
          <w:kern w:val="0"/>
          <w:sz w:val="24"/>
          <w:szCs w:val="20"/>
          <w:lang w:eastAsia="pl-PL"/>
          <w14:ligatures w14:val="none"/>
        </w:rPr>
        <w:t xml:space="preserve"> </w:t>
      </w:r>
      <w:r w:rsidR="00C32361">
        <w:rPr>
          <w:rFonts w:ascii="Times" w:eastAsia="MS Mincho" w:hAnsi="Times" w:cs="Arial"/>
          <w:kern w:val="0"/>
          <w:sz w:val="24"/>
          <w:szCs w:val="20"/>
          <w:lang w:eastAsia="pl-PL"/>
          <w14:ligatures w14:val="none"/>
        </w:rPr>
        <w:t>Natomiast</w:t>
      </w:r>
      <w:r w:rsidR="00A47586">
        <w:rPr>
          <w:rFonts w:ascii="Times" w:eastAsia="MS Mincho" w:hAnsi="Times" w:cs="Arial"/>
          <w:kern w:val="0"/>
          <w:sz w:val="24"/>
          <w:szCs w:val="20"/>
          <w:lang w:eastAsia="pl-PL"/>
          <w14:ligatures w14:val="none"/>
        </w:rPr>
        <w:t xml:space="preserve"> w </w:t>
      </w:r>
      <w:r w:rsidR="00920512">
        <w:rPr>
          <w:rFonts w:ascii="Times" w:eastAsia="MS Mincho" w:hAnsi="Times" w:cs="Arial"/>
          <w:kern w:val="0"/>
          <w:sz w:val="24"/>
          <w:szCs w:val="20"/>
          <w:lang w:eastAsia="pl-PL"/>
          <w14:ligatures w14:val="none"/>
        </w:rPr>
        <w:t xml:space="preserve">celu </w:t>
      </w:r>
      <w:r w:rsidR="00077570">
        <w:rPr>
          <w:rFonts w:ascii="Times" w:eastAsia="MS Mincho" w:hAnsi="Times" w:cs="Arial"/>
          <w:kern w:val="0"/>
          <w:sz w:val="24"/>
          <w:szCs w:val="20"/>
          <w:lang w:eastAsia="pl-PL"/>
          <w14:ligatures w14:val="none"/>
        </w:rPr>
        <w:t xml:space="preserve">jednoznacznego </w:t>
      </w:r>
      <w:r w:rsidR="008E7E27">
        <w:rPr>
          <w:rFonts w:ascii="Times" w:eastAsia="MS Mincho" w:hAnsi="Times" w:cs="Arial"/>
          <w:kern w:val="0"/>
          <w:sz w:val="24"/>
          <w:szCs w:val="20"/>
          <w:lang w:eastAsia="pl-PL"/>
          <w14:ligatures w14:val="none"/>
        </w:rPr>
        <w:t>rozstrzygnięcia</w:t>
      </w:r>
      <w:r w:rsidR="00994E6F">
        <w:rPr>
          <w:rFonts w:ascii="Times" w:eastAsia="MS Mincho" w:hAnsi="Times" w:cs="Arial"/>
          <w:kern w:val="0"/>
          <w:sz w:val="24"/>
          <w:szCs w:val="20"/>
          <w:lang w:eastAsia="pl-PL"/>
          <w14:ligatures w14:val="none"/>
        </w:rPr>
        <w:t xml:space="preserve"> sytuacji</w:t>
      </w:r>
      <w:r w:rsidR="005845B4">
        <w:rPr>
          <w:rFonts w:ascii="Times" w:eastAsia="MS Mincho" w:hAnsi="Times" w:cs="Arial"/>
          <w:kern w:val="0"/>
          <w:sz w:val="24"/>
          <w:szCs w:val="20"/>
          <w:lang w:eastAsia="pl-PL"/>
          <w14:ligatures w14:val="none"/>
        </w:rPr>
        <w:t>,</w:t>
      </w:r>
      <w:r w:rsidR="00A47586">
        <w:rPr>
          <w:rFonts w:ascii="Times" w:eastAsia="MS Mincho" w:hAnsi="Times" w:cs="Arial"/>
          <w:kern w:val="0"/>
          <w:sz w:val="24"/>
          <w:szCs w:val="20"/>
          <w:lang w:eastAsia="pl-PL"/>
          <w14:ligatures w14:val="none"/>
        </w:rPr>
        <w:t xml:space="preserve"> </w:t>
      </w:r>
      <w:r w:rsidR="00994E6F">
        <w:rPr>
          <w:rFonts w:ascii="Times" w:eastAsia="MS Mincho" w:hAnsi="Times" w:cs="Arial"/>
          <w:kern w:val="0"/>
          <w:sz w:val="24"/>
          <w:szCs w:val="20"/>
          <w:lang w:eastAsia="pl-PL"/>
          <w14:ligatures w14:val="none"/>
        </w:rPr>
        <w:t>w której</w:t>
      </w:r>
      <w:r w:rsidR="00A47586">
        <w:rPr>
          <w:rFonts w:ascii="Times" w:eastAsia="MS Mincho" w:hAnsi="Times" w:cs="Arial"/>
          <w:kern w:val="0"/>
          <w:sz w:val="24"/>
          <w:szCs w:val="20"/>
          <w:lang w:eastAsia="pl-PL"/>
          <w14:ligatures w14:val="none"/>
        </w:rPr>
        <w:t xml:space="preserve"> </w:t>
      </w:r>
      <w:r w:rsidR="00CD3248">
        <w:rPr>
          <w:rFonts w:ascii="Times" w:eastAsia="MS Mincho" w:hAnsi="Times" w:cs="Arial"/>
          <w:kern w:val="0"/>
          <w:sz w:val="24"/>
          <w:szCs w:val="20"/>
          <w:lang w:eastAsia="pl-PL"/>
          <w14:ligatures w14:val="none"/>
        </w:rPr>
        <w:t xml:space="preserve">tereny wariantów </w:t>
      </w:r>
      <w:r w:rsidR="00607214">
        <w:rPr>
          <w:rFonts w:ascii="Times" w:eastAsia="MS Mincho" w:hAnsi="Times" w:cs="Arial"/>
          <w:kern w:val="0"/>
          <w:sz w:val="24"/>
          <w:szCs w:val="20"/>
          <w:lang w:eastAsia="pl-PL"/>
          <w14:ligatures w14:val="none"/>
        </w:rPr>
        <w:t xml:space="preserve">alternatywnych wskazanych we wniosku </w:t>
      </w:r>
      <w:r w:rsidR="006C5AB2">
        <w:rPr>
          <w:rFonts w:ascii="Times" w:eastAsia="MS Mincho" w:hAnsi="Times" w:cs="Arial"/>
          <w:kern w:val="0"/>
          <w:sz w:val="24"/>
          <w:szCs w:val="20"/>
          <w:lang w:eastAsia="pl-PL"/>
          <w14:ligatures w14:val="none"/>
        </w:rPr>
        <w:t xml:space="preserve">o wydanie decyzji o środowiskowych uwarunkowaniach </w:t>
      </w:r>
      <w:r w:rsidR="000C3B54">
        <w:rPr>
          <w:rFonts w:ascii="Times" w:eastAsia="MS Mincho" w:hAnsi="Times" w:cs="Arial"/>
          <w:kern w:val="0"/>
          <w:sz w:val="24"/>
          <w:szCs w:val="20"/>
          <w:lang w:eastAsia="pl-PL"/>
          <w14:ligatures w14:val="none"/>
        </w:rPr>
        <w:t>pokrywają się z terenem wariantu inwestorskiego wskazanym w samej</w:t>
      </w:r>
      <w:r w:rsidR="006119A6">
        <w:rPr>
          <w:rFonts w:ascii="Times" w:eastAsia="MS Mincho" w:hAnsi="Times" w:cs="Arial"/>
          <w:kern w:val="0"/>
          <w:sz w:val="24"/>
          <w:szCs w:val="20"/>
          <w:lang w:eastAsia="pl-PL"/>
          <w14:ligatures w14:val="none"/>
        </w:rPr>
        <w:t xml:space="preserve"> decyzji</w:t>
      </w:r>
      <w:r w:rsidR="000C3B54">
        <w:rPr>
          <w:rFonts w:ascii="Times" w:eastAsia="MS Mincho" w:hAnsi="Times" w:cs="Arial"/>
          <w:kern w:val="0"/>
          <w:sz w:val="24"/>
          <w:szCs w:val="20"/>
          <w:lang w:eastAsia="pl-PL"/>
          <w14:ligatures w14:val="none"/>
        </w:rPr>
        <w:t xml:space="preserve"> o środowiskowych uwarunkowaniach, w projektowanym przepisie art. 120b ust. </w:t>
      </w:r>
      <w:r w:rsidR="001E1131">
        <w:rPr>
          <w:rFonts w:ascii="Times" w:eastAsia="MS Mincho" w:hAnsi="Times" w:cs="Arial"/>
          <w:kern w:val="0"/>
          <w:sz w:val="24"/>
          <w:szCs w:val="20"/>
          <w:lang w:eastAsia="pl-PL"/>
          <w14:ligatures w14:val="none"/>
        </w:rPr>
        <w:t>2</w:t>
      </w:r>
      <w:r w:rsidR="0035312E">
        <w:rPr>
          <w:rFonts w:ascii="Times" w:eastAsia="MS Mincho" w:hAnsi="Times" w:cs="Arial"/>
          <w:kern w:val="0"/>
          <w:sz w:val="24"/>
          <w:szCs w:val="20"/>
          <w:lang w:eastAsia="pl-PL"/>
          <w14:ligatures w14:val="none"/>
        </w:rPr>
        <w:t>d</w:t>
      </w:r>
      <w:r w:rsidR="001E1131">
        <w:rPr>
          <w:rFonts w:ascii="Times" w:eastAsia="MS Mincho" w:hAnsi="Times" w:cs="Arial"/>
          <w:kern w:val="0"/>
          <w:sz w:val="24"/>
          <w:szCs w:val="20"/>
          <w:lang w:eastAsia="pl-PL"/>
          <w14:ligatures w14:val="none"/>
        </w:rPr>
        <w:t xml:space="preserve"> ustawy o CPK</w:t>
      </w:r>
      <w:r w:rsidR="001721B3">
        <w:rPr>
          <w:rFonts w:ascii="Times" w:eastAsia="MS Mincho" w:hAnsi="Times" w:cs="Arial"/>
          <w:kern w:val="0"/>
          <w:sz w:val="24"/>
          <w:szCs w:val="20"/>
          <w:lang w:eastAsia="pl-PL"/>
          <w14:ligatures w14:val="none"/>
        </w:rPr>
        <w:t xml:space="preserve"> określono normę kolizyjną</w:t>
      </w:r>
      <w:r w:rsidR="00C72915">
        <w:rPr>
          <w:rFonts w:ascii="Times" w:eastAsia="MS Mincho" w:hAnsi="Times" w:cs="Arial"/>
          <w:kern w:val="0"/>
          <w:sz w:val="24"/>
          <w:szCs w:val="20"/>
          <w:lang w:eastAsia="pl-PL"/>
          <w14:ligatures w14:val="none"/>
        </w:rPr>
        <w:t>,</w:t>
      </w:r>
      <w:r w:rsidR="001721B3">
        <w:rPr>
          <w:rFonts w:ascii="Times" w:eastAsia="MS Mincho" w:hAnsi="Times" w:cs="Arial"/>
          <w:kern w:val="0"/>
          <w:sz w:val="24"/>
          <w:szCs w:val="20"/>
          <w:lang w:eastAsia="pl-PL"/>
          <w14:ligatures w14:val="none"/>
        </w:rPr>
        <w:t xml:space="preserve"> </w:t>
      </w:r>
      <w:r w:rsidR="008340FD">
        <w:rPr>
          <w:rFonts w:ascii="Times" w:eastAsia="MS Mincho" w:hAnsi="Times" w:cs="Arial"/>
          <w:kern w:val="0"/>
          <w:sz w:val="24"/>
          <w:szCs w:val="20"/>
          <w:lang w:eastAsia="pl-PL"/>
          <w14:ligatures w14:val="none"/>
        </w:rPr>
        <w:t>zgodnie z którą</w:t>
      </w:r>
      <w:r w:rsidR="002F7F3F">
        <w:rPr>
          <w:rFonts w:ascii="Times" w:eastAsia="MS Mincho" w:hAnsi="Times" w:cs="Arial"/>
          <w:kern w:val="0"/>
          <w:sz w:val="24"/>
          <w:szCs w:val="20"/>
          <w:lang w:eastAsia="pl-PL"/>
          <w14:ligatures w14:val="none"/>
        </w:rPr>
        <w:t xml:space="preserve"> nie</w:t>
      </w:r>
      <w:r w:rsidR="008340FD">
        <w:rPr>
          <w:rFonts w:ascii="Times" w:eastAsia="MS Mincho" w:hAnsi="Times" w:cs="Arial"/>
          <w:kern w:val="0"/>
          <w:sz w:val="24"/>
          <w:szCs w:val="20"/>
          <w:lang w:eastAsia="pl-PL"/>
          <w14:ligatures w14:val="none"/>
        </w:rPr>
        <w:t xml:space="preserve"> </w:t>
      </w:r>
      <w:r w:rsidR="002F7F3F">
        <w:rPr>
          <w:rFonts w:ascii="Times" w:eastAsia="MS Mincho" w:hAnsi="Times" w:cs="Arial"/>
          <w:kern w:val="0"/>
          <w:sz w:val="24"/>
          <w:szCs w:val="20"/>
          <w:lang w:eastAsia="pl-PL"/>
          <w14:ligatures w14:val="none"/>
        </w:rPr>
        <w:t>stos</w:t>
      </w:r>
      <w:r w:rsidR="008340FD">
        <w:rPr>
          <w:rFonts w:ascii="Times" w:eastAsia="MS Mincho" w:hAnsi="Times" w:cs="Arial"/>
          <w:kern w:val="0"/>
          <w:sz w:val="24"/>
          <w:szCs w:val="20"/>
          <w:lang w:eastAsia="pl-PL"/>
          <w14:ligatures w14:val="none"/>
        </w:rPr>
        <w:t>uje się</w:t>
      </w:r>
      <w:r w:rsidR="002F7F3F">
        <w:rPr>
          <w:rFonts w:ascii="Times" w:eastAsia="MS Mincho" w:hAnsi="Times" w:cs="Arial"/>
          <w:kern w:val="0"/>
          <w:sz w:val="24"/>
          <w:szCs w:val="20"/>
          <w:lang w:eastAsia="pl-PL"/>
          <w14:ligatures w14:val="none"/>
        </w:rPr>
        <w:t xml:space="preserve"> przepisów art. 120a ustawy o CPK</w:t>
      </w:r>
      <w:r w:rsidR="00CE424F">
        <w:rPr>
          <w:rFonts w:ascii="Times" w:eastAsia="MS Mincho" w:hAnsi="Times" w:cs="Arial"/>
          <w:kern w:val="0"/>
          <w:sz w:val="24"/>
          <w:szCs w:val="20"/>
          <w:lang w:eastAsia="pl-PL"/>
          <w14:ligatures w14:val="none"/>
        </w:rPr>
        <w:t xml:space="preserve"> w</w:t>
      </w:r>
      <w:r w:rsidR="00236485">
        <w:rPr>
          <w:rFonts w:ascii="Times" w:eastAsia="MS Mincho" w:hAnsi="Times" w:cs="Arial"/>
          <w:kern w:val="0"/>
          <w:sz w:val="24"/>
          <w:szCs w:val="20"/>
          <w:lang w:eastAsia="pl-PL"/>
          <w14:ligatures w14:val="none"/>
        </w:rPr>
        <w:t> </w:t>
      </w:r>
      <w:r w:rsidR="00CE424F">
        <w:rPr>
          <w:rFonts w:ascii="Times" w:eastAsia="MS Mincho" w:hAnsi="Times" w:cs="Arial"/>
          <w:kern w:val="0"/>
          <w:sz w:val="24"/>
          <w:szCs w:val="20"/>
          <w:lang w:eastAsia="pl-PL"/>
          <w14:ligatures w14:val="none"/>
        </w:rPr>
        <w:t xml:space="preserve">odniesieniu do terenu wariantu inwestorskiego wskazanego </w:t>
      </w:r>
      <w:r w:rsidR="00AB2C6D">
        <w:rPr>
          <w:rFonts w:ascii="Times" w:eastAsia="MS Mincho" w:hAnsi="Times" w:cs="Arial"/>
          <w:kern w:val="0"/>
          <w:sz w:val="24"/>
          <w:szCs w:val="20"/>
          <w:lang w:eastAsia="pl-PL"/>
          <w14:ligatures w14:val="none"/>
        </w:rPr>
        <w:t>w decyzji o środowiskowych uwarunkowaniach</w:t>
      </w:r>
      <w:r w:rsidR="00CE424F">
        <w:rPr>
          <w:rFonts w:ascii="Times" w:eastAsia="MS Mincho" w:hAnsi="Times" w:cs="Arial"/>
          <w:kern w:val="0"/>
          <w:sz w:val="24"/>
          <w:szCs w:val="20"/>
          <w:lang w:eastAsia="pl-PL"/>
          <w14:ligatures w14:val="none"/>
        </w:rPr>
        <w:t>.</w:t>
      </w:r>
      <w:r w:rsidR="00355D1E">
        <w:rPr>
          <w:rFonts w:ascii="Times" w:eastAsia="MS Mincho" w:hAnsi="Times" w:cs="Arial"/>
          <w:kern w:val="0"/>
          <w:sz w:val="24"/>
          <w:szCs w:val="20"/>
          <w:lang w:eastAsia="pl-PL"/>
          <w14:ligatures w14:val="none"/>
        </w:rPr>
        <w:t xml:space="preserve"> Oznacza to w praktyce, że </w:t>
      </w:r>
      <w:r w:rsidR="00E32ED1">
        <w:rPr>
          <w:rFonts w:ascii="Times" w:eastAsia="MS Mincho" w:hAnsi="Times" w:cs="Arial"/>
          <w:kern w:val="0"/>
          <w:sz w:val="24"/>
          <w:szCs w:val="20"/>
          <w:lang w:eastAsia="pl-PL"/>
          <w14:ligatures w14:val="none"/>
        </w:rPr>
        <w:t xml:space="preserve">do terenów objętych decyzją </w:t>
      </w:r>
      <w:r w:rsidR="00D67C33">
        <w:rPr>
          <w:rFonts w:ascii="Times" w:eastAsia="MS Mincho" w:hAnsi="Times" w:cs="Arial"/>
          <w:kern w:val="0"/>
          <w:sz w:val="24"/>
          <w:szCs w:val="20"/>
          <w:lang w:eastAsia="pl-PL"/>
          <w14:ligatures w14:val="none"/>
        </w:rPr>
        <w:t>o środowiskowych uwarunkowaniach</w:t>
      </w:r>
      <w:r w:rsidR="00E32ED1">
        <w:rPr>
          <w:rFonts w:ascii="Times" w:eastAsia="MS Mincho" w:hAnsi="Times" w:cs="Arial"/>
          <w:kern w:val="0"/>
          <w:sz w:val="24"/>
          <w:szCs w:val="20"/>
          <w:lang w:eastAsia="pl-PL"/>
          <w14:ligatures w14:val="none"/>
        </w:rPr>
        <w:t xml:space="preserve"> stosowana będzie procedur</w:t>
      </w:r>
      <w:r w:rsidR="004C3CD5">
        <w:rPr>
          <w:rFonts w:ascii="Times" w:eastAsia="MS Mincho" w:hAnsi="Times" w:cs="Arial"/>
          <w:kern w:val="0"/>
          <w:sz w:val="24"/>
          <w:szCs w:val="20"/>
          <w:lang w:eastAsia="pl-PL"/>
          <w14:ligatures w14:val="none"/>
        </w:rPr>
        <w:t>a</w:t>
      </w:r>
      <w:r w:rsidR="00E32ED1">
        <w:rPr>
          <w:rFonts w:ascii="Times" w:eastAsia="MS Mincho" w:hAnsi="Times" w:cs="Arial"/>
          <w:kern w:val="0"/>
          <w:sz w:val="24"/>
          <w:szCs w:val="20"/>
          <w:lang w:eastAsia="pl-PL"/>
          <w14:ligatures w14:val="none"/>
        </w:rPr>
        <w:t xml:space="preserve"> wydawania zgody </w:t>
      </w:r>
      <w:r w:rsidR="0045566A">
        <w:rPr>
          <w:rFonts w:ascii="Times" w:eastAsia="MS Mincho" w:hAnsi="Times" w:cs="Arial"/>
          <w:kern w:val="0"/>
          <w:sz w:val="24"/>
          <w:szCs w:val="20"/>
          <w:lang w:eastAsia="pl-PL"/>
          <w14:ligatures w14:val="none"/>
        </w:rPr>
        <w:t>wynikająca</w:t>
      </w:r>
      <w:r w:rsidR="00E32ED1">
        <w:rPr>
          <w:rFonts w:ascii="Times" w:eastAsia="MS Mincho" w:hAnsi="Times" w:cs="Arial"/>
          <w:kern w:val="0"/>
          <w:sz w:val="24"/>
          <w:szCs w:val="20"/>
          <w:lang w:eastAsia="pl-PL"/>
          <w14:ligatures w14:val="none"/>
        </w:rPr>
        <w:t xml:space="preserve"> z art. 120b, natomiast </w:t>
      </w:r>
      <w:r w:rsidR="0045566A">
        <w:rPr>
          <w:rFonts w:ascii="Times" w:eastAsia="MS Mincho" w:hAnsi="Times" w:cs="Arial"/>
          <w:kern w:val="0"/>
          <w:sz w:val="24"/>
          <w:szCs w:val="20"/>
          <w:lang w:eastAsia="pl-PL"/>
          <w14:ligatures w14:val="none"/>
        </w:rPr>
        <w:t xml:space="preserve">do terenów, które wynikają z </w:t>
      </w:r>
      <w:r w:rsidR="00280BAC">
        <w:rPr>
          <w:rFonts w:ascii="Times" w:eastAsia="MS Mincho" w:hAnsi="Times" w:cs="Arial"/>
          <w:kern w:val="0"/>
          <w:sz w:val="24"/>
          <w:szCs w:val="20"/>
          <w:lang w:eastAsia="pl-PL"/>
          <w14:ligatures w14:val="none"/>
        </w:rPr>
        <w:t xml:space="preserve">wariantów przewidzianych we </w:t>
      </w:r>
      <w:r w:rsidR="0045566A">
        <w:rPr>
          <w:rFonts w:ascii="Times" w:eastAsia="MS Mincho" w:hAnsi="Times" w:cs="Arial"/>
          <w:kern w:val="0"/>
          <w:sz w:val="24"/>
          <w:szCs w:val="20"/>
          <w:lang w:eastAsia="pl-PL"/>
          <w14:ligatures w14:val="none"/>
        </w:rPr>
        <w:t>wniosku o wydanie decyzji o środowiskowych uwarunkowaniach</w:t>
      </w:r>
      <w:r w:rsidR="002E69F2">
        <w:rPr>
          <w:rFonts w:ascii="Times" w:eastAsia="MS Mincho" w:hAnsi="Times" w:cs="Arial"/>
          <w:kern w:val="0"/>
          <w:sz w:val="24"/>
          <w:szCs w:val="20"/>
          <w:lang w:eastAsia="pl-PL"/>
          <w14:ligatures w14:val="none"/>
        </w:rPr>
        <w:t>,</w:t>
      </w:r>
      <w:r w:rsidR="00280BAC">
        <w:rPr>
          <w:rFonts w:ascii="Times" w:eastAsia="MS Mincho" w:hAnsi="Times" w:cs="Arial"/>
          <w:kern w:val="0"/>
          <w:sz w:val="24"/>
          <w:szCs w:val="20"/>
          <w:lang w:eastAsia="pl-PL"/>
          <w14:ligatures w14:val="none"/>
        </w:rPr>
        <w:t xml:space="preserve"> do czasu </w:t>
      </w:r>
      <w:r w:rsidR="00FC1053">
        <w:rPr>
          <w:rFonts w:ascii="Times" w:eastAsia="MS Mincho" w:hAnsi="Times" w:cs="Arial"/>
          <w:kern w:val="0"/>
          <w:sz w:val="24"/>
          <w:szCs w:val="20"/>
          <w:lang w:eastAsia="pl-PL"/>
          <w14:ligatures w14:val="none"/>
        </w:rPr>
        <w:t>uzyskania</w:t>
      </w:r>
      <w:r w:rsidR="00BA54AD">
        <w:rPr>
          <w:rFonts w:ascii="Times" w:eastAsia="MS Mincho" w:hAnsi="Times" w:cs="Arial"/>
          <w:kern w:val="0"/>
          <w:sz w:val="24"/>
          <w:szCs w:val="20"/>
          <w:lang w:eastAsia="pl-PL"/>
          <w14:ligatures w14:val="none"/>
        </w:rPr>
        <w:t xml:space="preserve"> </w:t>
      </w:r>
      <w:r w:rsidR="00FC1053">
        <w:rPr>
          <w:rFonts w:ascii="Times" w:eastAsia="MS Mincho" w:hAnsi="Times" w:cs="Arial"/>
          <w:kern w:val="0"/>
          <w:sz w:val="24"/>
          <w:szCs w:val="20"/>
          <w:lang w:eastAsia="pl-PL"/>
          <w14:ligatures w14:val="none"/>
        </w:rPr>
        <w:t>przez</w:t>
      </w:r>
      <w:r w:rsidR="00BA54AD">
        <w:rPr>
          <w:rFonts w:ascii="Times" w:eastAsia="MS Mincho" w:hAnsi="Times" w:cs="Arial"/>
          <w:kern w:val="0"/>
          <w:sz w:val="24"/>
          <w:szCs w:val="20"/>
          <w:lang w:eastAsia="pl-PL"/>
          <w14:ligatures w14:val="none"/>
        </w:rPr>
        <w:t xml:space="preserve"> decyzj</w:t>
      </w:r>
      <w:r w:rsidR="00FC1053">
        <w:rPr>
          <w:rFonts w:ascii="Times" w:eastAsia="MS Mincho" w:hAnsi="Times" w:cs="Arial"/>
          <w:kern w:val="0"/>
          <w:sz w:val="24"/>
          <w:szCs w:val="20"/>
          <w:lang w:eastAsia="pl-PL"/>
          <w14:ligatures w14:val="none"/>
        </w:rPr>
        <w:t>ę</w:t>
      </w:r>
      <w:r w:rsidR="00BA54AD">
        <w:rPr>
          <w:rFonts w:ascii="Times" w:eastAsia="MS Mincho" w:hAnsi="Times" w:cs="Arial"/>
          <w:kern w:val="0"/>
          <w:sz w:val="24"/>
          <w:szCs w:val="20"/>
          <w:lang w:eastAsia="pl-PL"/>
          <w14:ligatures w14:val="none"/>
        </w:rPr>
        <w:t xml:space="preserve"> </w:t>
      </w:r>
      <w:r w:rsidR="00BA54AD">
        <w:rPr>
          <w:rFonts w:ascii="Times" w:eastAsia="MS Mincho" w:hAnsi="Times" w:cs="Arial"/>
          <w:kern w:val="0"/>
          <w:sz w:val="24"/>
          <w:szCs w:val="20"/>
          <w:lang w:eastAsia="pl-PL"/>
          <w14:ligatures w14:val="none"/>
        </w:rPr>
        <w:lastRenderedPageBreak/>
        <w:t>o</w:t>
      </w:r>
      <w:r w:rsidR="00FC27E9">
        <w:rPr>
          <w:rFonts w:ascii="Times" w:eastAsia="MS Mincho" w:hAnsi="Times" w:cs="Arial"/>
          <w:kern w:val="0"/>
          <w:sz w:val="24"/>
          <w:szCs w:val="20"/>
          <w:lang w:eastAsia="pl-PL"/>
          <w14:ligatures w14:val="none"/>
        </w:rPr>
        <w:t> </w:t>
      </w:r>
      <w:r w:rsidR="00BA54AD">
        <w:rPr>
          <w:rFonts w:ascii="Times" w:eastAsia="MS Mincho" w:hAnsi="Times" w:cs="Arial"/>
          <w:kern w:val="0"/>
          <w:sz w:val="24"/>
          <w:szCs w:val="20"/>
          <w:lang w:eastAsia="pl-PL"/>
          <w14:ligatures w14:val="none"/>
        </w:rPr>
        <w:t xml:space="preserve">środowiskowych uwarunkowaniach </w:t>
      </w:r>
      <w:r w:rsidR="00347D32">
        <w:rPr>
          <w:rFonts w:ascii="Times" w:eastAsia="MS Mincho" w:hAnsi="Times" w:cs="Arial"/>
          <w:kern w:val="0"/>
          <w:sz w:val="24"/>
          <w:szCs w:val="20"/>
          <w:lang w:eastAsia="pl-PL"/>
          <w14:ligatures w14:val="none"/>
        </w:rPr>
        <w:t>waloru prawomocności</w:t>
      </w:r>
      <w:r w:rsidR="002E69F2">
        <w:rPr>
          <w:rFonts w:ascii="Times" w:eastAsia="MS Mincho" w:hAnsi="Times" w:cs="Arial"/>
          <w:kern w:val="0"/>
          <w:sz w:val="24"/>
          <w:szCs w:val="20"/>
          <w:lang w:eastAsia="pl-PL"/>
          <w14:ligatures w14:val="none"/>
        </w:rPr>
        <w:t>,</w:t>
      </w:r>
      <w:r w:rsidR="00347D32">
        <w:rPr>
          <w:rFonts w:ascii="Times" w:eastAsia="MS Mincho" w:hAnsi="Times" w:cs="Arial"/>
          <w:kern w:val="0"/>
          <w:sz w:val="24"/>
          <w:szCs w:val="20"/>
          <w:lang w:eastAsia="pl-PL"/>
          <w14:ligatures w14:val="none"/>
        </w:rPr>
        <w:t xml:space="preserve"> </w:t>
      </w:r>
      <w:r w:rsidR="00776FE5">
        <w:rPr>
          <w:rFonts w:ascii="Times" w:eastAsia="MS Mincho" w:hAnsi="Times" w:cs="Arial"/>
          <w:kern w:val="0"/>
          <w:sz w:val="24"/>
          <w:szCs w:val="20"/>
          <w:lang w:eastAsia="pl-PL"/>
          <w14:ligatures w14:val="none"/>
        </w:rPr>
        <w:t>zastosowanie będzie miała procedura zgody wynikająca z art. 120a.</w:t>
      </w:r>
    </w:p>
    <w:p w14:paraId="24E7B1DF" w14:textId="66558E63" w:rsidR="005E3EC5" w:rsidRPr="005E3EC5" w:rsidRDefault="005E3EC5" w:rsidP="005E3EC5">
      <w:pPr>
        <w:suppressAutoHyphens/>
        <w:autoSpaceDE w:val="0"/>
        <w:autoSpaceDN w:val="0"/>
        <w:adjustRightInd w:val="0"/>
        <w:spacing w:line="360" w:lineRule="auto"/>
        <w:jc w:val="both"/>
        <w:rPr>
          <w:rFonts w:ascii="Times" w:eastAsia="MS Mincho" w:hAnsi="Times" w:cs="Arial"/>
          <w:kern w:val="0"/>
          <w:sz w:val="24"/>
          <w:szCs w:val="20"/>
          <w:lang w:eastAsia="pl-PL"/>
          <w14:ligatures w14:val="none"/>
        </w:rPr>
      </w:pPr>
      <w:r w:rsidRPr="005E3EC5">
        <w:rPr>
          <w:rFonts w:ascii="Times" w:eastAsia="MS Mincho" w:hAnsi="Times" w:cs="Arial"/>
          <w:kern w:val="0"/>
          <w:sz w:val="24"/>
          <w:szCs w:val="20"/>
          <w:lang w:eastAsia="pl-PL"/>
          <w14:ligatures w14:val="none"/>
        </w:rPr>
        <w:t xml:space="preserve">Podkreślić należy, że proponowane zmiany w ustawie </w:t>
      </w:r>
      <w:r w:rsidR="0044249F">
        <w:rPr>
          <w:rFonts w:ascii="Times" w:eastAsia="MS Mincho" w:hAnsi="Times" w:cs="Arial"/>
          <w:kern w:val="0"/>
          <w:sz w:val="24"/>
          <w:szCs w:val="20"/>
          <w:lang w:eastAsia="pl-PL"/>
          <w14:ligatures w14:val="none"/>
        </w:rPr>
        <w:t>o CPK</w:t>
      </w:r>
      <w:r w:rsidR="009C3C12">
        <w:rPr>
          <w:rFonts w:ascii="Times" w:eastAsia="MS Mincho" w:hAnsi="Times" w:cs="Arial"/>
          <w:kern w:val="0"/>
          <w:sz w:val="24"/>
          <w:szCs w:val="20"/>
          <w:lang w:eastAsia="pl-PL"/>
          <w14:ligatures w14:val="none"/>
        </w:rPr>
        <w:t xml:space="preserve"> </w:t>
      </w:r>
      <w:r w:rsidRPr="005E3EC5">
        <w:rPr>
          <w:rFonts w:ascii="Times" w:eastAsia="MS Mincho" w:hAnsi="Times" w:cs="Arial"/>
          <w:kern w:val="0"/>
          <w:sz w:val="24"/>
          <w:szCs w:val="20"/>
          <w:lang w:eastAsia="pl-PL"/>
          <w14:ligatures w14:val="none"/>
        </w:rPr>
        <w:t xml:space="preserve">stanowią korzystne rozwiązanie z punktu widzenia obywateli, jednostek samorządu terytorialnego oraz innych podmiotów realizujących inwestycje celu publicznego, gdyż pozwalają na elastyczne kształtowanie zasad prowadzenia inwestycji w pobliżu terenu przeznaczonego pod Inwestycję Towarzyszącą. Ponadto zmiany w art. 120a ustawy o CPK niosą pozytywne skutki społeczne w postaci wprowadzenia mechanizmu odstępstwa od obowiązku zawieszenia postępowań o wydanie decyzji o warunkach zabudowy i zagospodarowania terenu. </w:t>
      </w:r>
    </w:p>
    <w:p w14:paraId="679F81AA" w14:textId="676B2E1A" w:rsidR="005E3EC5" w:rsidRPr="005E3EC5" w:rsidRDefault="005E3EC5" w:rsidP="005E3EC5">
      <w:pPr>
        <w:suppressAutoHyphens/>
        <w:autoSpaceDE w:val="0"/>
        <w:autoSpaceDN w:val="0"/>
        <w:adjustRightInd w:val="0"/>
        <w:spacing w:line="360" w:lineRule="auto"/>
        <w:jc w:val="both"/>
        <w:rPr>
          <w:rFonts w:ascii="Times" w:eastAsia="MS Mincho" w:hAnsi="Times" w:cs="Arial"/>
          <w:b/>
          <w:bCs/>
          <w:kern w:val="0"/>
          <w:sz w:val="24"/>
          <w:szCs w:val="20"/>
          <w:lang w:eastAsia="pl-PL"/>
          <w14:ligatures w14:val="none"/>
        </w:rPr>
      </w:pPr>
      <w:r w:rsidRPr="005E3EC5">
        <w:rPr>
          <w:rFonts w:ascii="Times" w:eastAsia="MS Mincho" w:hAnsi="Times" w:cs="Arial"/>
          <w:b/>
          <w:bCs/>
          <w:kern w:val="0"/>
          <w:sz w:val="24"/>
          <w:szCs w:val="20"/>
          <w:lang w:eastAsia="pl-PL"/>
          <w14:ligatures w14:val="none"/>
        </w:rPr>
        <w:t>I</w:t>
      </w:r>
      <w:r w:rsidR="00D97EA5">
        <w:rPr>
          <w:rFonts w:ascii="Times" w:eastAsia="MS Mincho" w:hAnsi="Times" w:cs="Arial"/>
          <w:b/>
          <w:bCs/>
          <w:kern w:val="0"/>
          <w:sz w:val="24"/>
          <w:szCs w:val="20"/>
          <w:lang w:eastAsia="pl-PL"/>
          <w14:ligatures w14:val="none"/>
        </w:rPr>
        <w:t>II</w:t>
      </w:r>
      <w:r w:rsidRPr="005E3EC5">
        <w:rPr>
          <w:rFonts w:ascii="Times" w:eastAsia="MS Mincho" w:hAnsi="Times" w:cs="Arial"/>
          <w:b/>
          <w:bCs/>
          <w:kern w:val="0"/>
          <w:sz w:val="24"/>
          <w:szCs w:val="20"/>
          <w:lang w:eastAsia="pl-PL"/>
          <w14:ligatures w14:val="none"/>
        </w:rPr>
        <w:t>. Przepisy przejściowe</w:t>
      </w:r>
    </w:p>
    <w:p w14:paraId="54935251" w14:textId="4BC01A3C" w:rsidR="000E073E" w:rsidRDefault="005E3EC5" w:rsidP="00AE3046">
      <w:pPr>
        <w:suppressAutoHyphens/>
        <w:autoSpaceDE w:val="0"/>
        <w:autoSpaceDN w:val="0"/>
        <w:adjustRightInd w:val="0"/>
        <w:spacing w:line="360" w:lineRule="auto"/>
        <w:jc w:val="both"/>
        <w:rPr>
          <w:rFonts w:ascii="Times" w:eastAsia="MS Mincho" w:hAnsi="Times" w:cs="Arial"/>
          <w:kern w:val="0"/>
          <w:sz w:val="24"/>
          <w:szCs w:val="20"/>
          <w:lang w:eastAsia="pl-PL"/>
          <w14:ligatures w14:val="none"/>
        </w:rPr>
      </w:pPr>
      <w:bookmarkStart w:id="1" w:name="_Hlk182845845"/>
      <w:r w:rsidRPr="005E3EC5">
        <w:rPr>
          <w:rFonts w:ascii="Times" w:eastAsia="MS Mincho" w:hAnsi="Times" w:cs="Arial"/>
          <w:kern w:val="0"/>
          <w:sz w:val="24"/>
          <w:szCs w:val="20"/>
          <w:lang w:eastAsia="pl-PL"/>
          <w14:ligatures w14:val="none"/>
        </w:rPr>
        <w:t>Proponuje się, aby</w:t>
      </w:r>
      <w:r w:rsidR="003F5094">
        <w:rPr>
          <w:rFonts w:ascii="Times" w:eastAsia="MS Mincho" w:hAnsi="Times" w:cs="Arial"/>
          <w:kern w:val="0"/>
          <w:sz w:val="24"/>
          <w:szCs w:val="20"/>
          <w:lang w:eastAsia="pl-PL"/>
          <w14:ligatures w14:val="none"/>
        </w:rPr>
        <w:t>,</w:t>
      </w:r>
      <w:r w:rsidRPr="005E3EC5">
        <w:rPr>
          <w:rFonts w:ascii="Times" w:eastAsia="MS Mincho" w:hAnsi="Times" w:cs="Arial"/>
          <w:kern w:val="0"/>
          <w:sz w:val="24"/>
          <w:szCs w:val="20"/>
          <w:lang w:eastAsia="pl-PL"/>
          <w14:ligatures w14:val="none"/>
        </w:rPr>
        <w:t xml:space="preserve"> co do zasady</w:t>
      </w:r>
      <w:r w:rsidR="003F5094">
        <w:rPr>
          <w:rFonts w:ascii="Times" w:eastAsia="MS Mincho" w:hAnsi="Times" w:cs="Arial"/>
          <w:kern w:val="0"/>
          <w:sz w:val="24"/>
          <w:szCs w:val="20"/>
          <w:lang w:eastAsia="pl-PL"/>
          <w14:ligatures w14:val="none"/>
        </w:rPr>
        <w:t>,</w:t>
      </w:r>
      <w:r w:rsidRPr="005E3EC5">
        <w:rPr>
          <w:rFonts w:ascii="Times" w:eastAsia="MS Mincho" w:hAnsi="Times" w:cs="Arial"/>
          <w:kern w:val="0"/>
          <w:sz w:val="24"/>
          <w:szCs w:val="20"/>
          <w:lang w:eastAsia="pl-PL"/>
          <w14:ligatures w14:val="none"/>
        </w:rPr>
        <w:t xml:space="preserve"> we wszystkich sprawach wszczętych i niezakończonych </w:t>
      </w:r>
      <w:r w:rsidR="009A0B19">
        <w:rPr>
          <w:rFonts w:ascii="Times" w:eastAsia="MS Mincho" w:hAnsi="Times" w:cs="Arial"/>
          <w:kern w:val="0"/>
          <w:sz w:val="24"/>
          <w:szCs w:val="20"/>
          <w:lang w:eastAsia="pl-PL"/>
          <w14:ligatures w14:val="none"/>
        </w:rPr>
        <w:t xml:space="preserve">decyzją ostateczną </w:t>
      </w:r>
      <w:r w:rsidRPr="005E3EC5">
        <w:rPr>
          <w:rFonts w:ascii="Times" w:eastAsia="MS Mincho" w:hAnsi="Times" w:cs="Arial"/>
          <w:kern w:val="0"/>
          <w:sz w:val="24"/>
          <w:szCs w:val="20"/>
          <w:lang w:eastAsia="pl-PL"/>
          <w14:ligatures w14:val="none"/>
        </w:rPr>
        <w:t xml:space="preserve">przed dniem wejścia w życie proponowanych zmian stosowane były już nowe rozwiązania. Są one bowiem znacznie korzystniejsze dla adresatów tych norm. </w:t>
      </w:r>
      <w:bookmarkEnd w:id="1"/>
      <w:r w:rsidR="00755FD7" w:rsidRPr="00385341">
        <w:rPr>
          <w:rFonts w:ascii="Times" w:eastAsia="MS Mincho" w:hAnsi="Times" w:cs="Arial"/>
          <w:kern w:val="0"/>
          <w:sz w:val="24"/>
          <w:szCs w:val="20"/>
          <w:lang w:eastAsia="pl-PL"/>
          <w14:ligatures w14:val="none"/>
        </w:rPr>
        <w:t xml:space="preserve">W art. 2 wskazano zasadnicze postępowania, które mogą być wszczęte do dnia wejścia w życie ustawy. W związku jednak z faktem, że ostateczna data </w:t>
      </w:r>
      <w:r w:rsidR="00755FD7">
        <w:rPr>
          <w:rFonts w:ascii="Times" w:eastAsia="MS Mincho" w:hAnsi="Times" w:cs="Arial"/>
          <w:kern w:val="0"/>
          <w:sz w:val="24"/>
          <w:szCs w:val="20"/>
          <w:lang w:eastAsia="pl-PL"/>
          <w14:ligatures w14:val="none"/>
        </w:rPr>
        <w:t xml:space="preserve">wejścia w życie ustawy </w:t>
      </w:r>
      <w:r w:rsidR="00755FD7" w:rsidRPr="00385341">
        <w:rPr>
          <w:rFonts w:ascii="Times" w:eastAsia="MS Mincho" w:hAnsi="Times" w:cs="Arial"/>
          <w:kern w:val="0"/>
          <w:sz w:val="24"/>
          <w:szCs w:val="20"/>
          <w:lang w:eastAsia="pl-PL"/>
          <w14:ligatures w14:val="none"/>
        </w:rPr>
        <w:t xml:space="preserve">nie jest znana, dla uniknięcia ryzyka w zakresie wątpliwości dotyczących kontynuowania wszczętych postępowań przepis ten wskazuje </w:t>
      </w:r>
      <w:r w:rsidR="00755FD7">
        <w:rPr>
          <w:rFonts w:ascii="Times" w:eastAsia="MS Mincho" w:hAnsi="Times" w:cs="Arial"/>
          <w:kern w:val="0"/>
          <w:sz w:val="24"/>
          <w:szCs w:val="20"/>
          <w:lang w:eastAsia="pl-PL"/>
          <w14:ligatures w14:val="none"/>
        </w:rPr>
        <w:t xml:space="preserve">otwarty </w:t>
      </w:r>
      <w:r w:rsidR="00755FD7" w:rsidRPr="00385341">
        <w:rPr>
          <w:rFonts w:ascii="Times" w:eastAsia="MS Mincho" w:hAnsi="Times" w:cs="Arial"/>
          <w:kern w:val="0"/>
          <w:sz w:val="24"/>
          <w:szCs w:val="20"/>
          <w:lang w:eastAsia="pl-PL"/>
          <w14:ligatures w14:val="none"/>
        </w:rPr>
        <w:t>katalog postępowań.</w:t>
      </w:r>
      <w:r w:rsidR="00755FD7">
        <w:rPr>
          <w:rFonts w:ascii="Times" w:eastAsia="MS Mincho" w:hAnsi="Times" w:cs="Arial"/>
          <w:kern w:val="0"/>
          <w:sz w:val="24"/>
          <w:szCs w:val="20"/>
          <w:lang w:eastAsia="pl-PL"/>
          <w14:ligatures w14:val="none"/>
        </w:rPr>
        <w:t xml:space="preserve"> </w:t>
      </w:r>
      <w:r w:rsidRPr="005E3EC5">
        <w:rPr>
          <w:rFonts w:ascii="Times" w:eastAsia="MS Mincho" w:hAnsi="Times" w:cs="Arial"/>
          <w:kern w:val="0"/>
          <w:sz w:val="24"/>
          <w:szCs w:val="20"/>
          <w:lang w:eastAsia="pl-PL"/>
          <w14:ligatures w14:val="none"/>
        </w:rPr>
        <w:t>Natomiast w zakresie postępowań, o których mowa w art. 120b ust. 2</w:t>
      </w:r>
      <w:r w:rsidR="001C7737">
        <w:rPr>
          <w:rFonts w:ascii="Times" w:eastAsia="MS Mincho" w:hAnsi="Times" w:cs="Arial"/>
          <w:kern w:val="0"/>
          <w:sz w:val="24"/>
          <w:szCs w:val="20"/>
          <w:lang w:eastAsia="pl-PL"/>
          <w14:ligatures w14:val="none"/>
        </w:rPr>
        <w:t xml:space="preserve"> nowelizowanej ustawy</w:t>
      </w:r>
      <w:r w:rsidRPr="005E3EC5">
        <w:rPr>
          <w:rFonts w:ascii="Times" w:eastAsia="MS Mincho" w:hAnsi="Times" w:cs="Arial"/>
          <w:kern w:val="0"/>
          <w:sz w:val="24"/>
          <w:szCs w:val="20"/>
          <w:lang w:eastAsia="pl-PL"/>
          <w14:ligatures w14:val="none"/>
        </w:rPr>
        <w:t xml:space="preserve">, w związku z wyłącznie precyzującym charakterem proponowanych w </w:t>
      </w:r>
      <w:r w:rsidR="00105309">
        <w:rPr>
          <w:rFonts w:ascii="Times" w:eastAsia="MS Mincho" w:hAnsi="Times" w:cs="Arial"/>
          <w:kern w:val="0"/>
          <w:sz w:val="24"/>
          <w:szCs w:val="20"/>
          <w:lang w:eastAsia="pl-PL"/>
          <w14:ligatures w14:val="none"/>
        </w:rPr>
        <w:t>projekcie</w:t>
      </w:r>
      <w:r w:rsidR="00105309" w:rsidRPr="005E3EC5">
        <w:rPr>
          <w:rFonts w:ascii="Times" w:eastAsia="MS Mincho" w:hAnsi="Times" w:cs="Arial"/>
          <w:kern w:val="0"/>
          <w:sz w:val="24"/>
          <w:szCs w:val="20"/>
          <w:lang w:eastAsia="pl-PL"/>
          <w14:ligatures w14:val="none"/>
        </w:rPr>
        <w:t xml:space="preserve"> </w:t>
      </w:r>
      <w:r w:rsidRPr="005E3EC5">
        <w:rPr>
          <w:rFonts w:ascii="Times" w:eastAsia="MS Mincho" w:hAnsi="Times" w:cs="Arial"/>
          <w:kern w:val="0"/>
          <w:sz w:val="24"/>
          <w:szCs w:val="20"/>
          <w:lang w:eastAsia="pl-PL"/>
          <w14:ligatures w14:val="none"/>
        </w:rPr>
        <w:t>zmian, nie ma konieczności stosowania nowych regulacji do już toczących się postępowań.</w:t>
      </w:r>
    </w:p>
    <w:p w14:paraId="0801BEE0" w14:textId="2DE4B53E" w:rsidR="005A59EF" w:rsidRDefault="00BD51DB" w:rsidP="00AE3046">
      <w:pPr>
        <w:suppressAutoHyphens/>
        <w:autoSpaceDE w:val="0"/>
        <w:autoSpaceDN w:val="0"/>
        <w:adjustRightInd w:val="0"/>
        <w:spacing w:line="360" w:lineRule="auto"/>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 xml:space="preserve">Ponadto w projekcie przewidziano </w:t>
      </w:r>
      <w:r w:rsidR="004A5475">
        <w:rPr>
          <w:rFonts w:ascii="Times" w:eastAsia="MS Mincho" w:hAnsi="Times" w:cs="Arial"/>
          <w:kern w:val="0"/>
          <w:sz w:val="24"/>
          <w:szCs w:val="20"/>
          <w:lang w:eastAsia="pl-PL"/>
          <w14:ligatures w14:val="none"/>
        </w:rPr>
        <w:t>szczegółowe rozwiązania przejściowe w przypadku</w:t>
      </w:r>
      <w:r w:rsidR="003F5094">
        <w:rPr>
          <w:rFonts w:ascii="Times" w:eastAsia="MS Mincho" w:hAnsi="Times" w:cs="Arial"/>
          <w:kern w:val="0"/>
          <w:sz w:val="24"/>
          <w:szCs w:val="20"/>
          <w:lang w:eastAsia="pl-PL"/>
          <w14:ligatures w14:val="none"/>
        </w:rPr>
        <w:t>,</w:t>
      </w:r>
      <w:r w:rsidR="000370A9">
        <w:rPr>
          <w:rFonts w:ascii="Times" w:eastAsia="MS Mincho" w:hAnsi="Times" w:cs="Arial"/>
          <w:kern w:val="0"/>
          <w:sz w:val="24"/>
          <w:szCs w:val="20"/>
          <w:lang w:eastAsia="pl-PL"/>
          <w14:ligatures w14:val="none"/>
        </w:rPr>
        <w:t xml:space="preserve"> jeżeli przed dniem wejścia w życie projektowanej ustawy</w:t>
      </w:r>
      <w:r w:rsidR="00E621E9">
        <w:rPr>
          <w:rFonts w:ascii="Times" w:eastAsia="MS Mincho" w:hAnsi="Times" w:cs="Arial"/>
          <w:kern w:val="0"/>
          <w:sz w:val="24"/>
          <w:szCs w:val="20"/>
          <w:lang w:eastAsia="pl-PL"/>
          <w14:ligatures w14:val="none"/>
        </w:rPr>
        <w:t xml:space="preserve"> </w:t>
      </w:r>
      <w:r w:rsidR="00373090">
        <w:rPr>
          <w:rFonts w:ascii="Times" w:eastAsia="MS Mincho" w:hAnsi="Times" w:cs="Arial"/>
          <w:kern w:val="0"/>
          <w:sz w:val="24"/>
          <w:szCs w:val="20"/>
          <w:lang w:eastAsia="pl-PL"/>
          <w14:ligatures w14:val="none"/>
        </w:rPr>
        <w:t>zosta</w:t>
      </w:r>
      <w:r w:rsidR="00766661">
        <w:rPr>
          <w:rFonts w:ascii="Times" w:eastAsia="MS Mincho" w:hAnsi="Times" w:cs="Arial"/>
          <w:kern w:val="0"/>
          <w:sz w:val="24"/>
          <w:szCs w:val="20"/>
          <w:lang w:eastAsia="pl-PL"/>
          <w14:ligatures w14:val="none"/>
        </w:rPr>
        <w:t>nie</w:t>
      </w:r>
      <w:r w:rsidR="00373090">
        <w:rPr>
          <w:rFonts w:ascii="Times" w:eastAsia="MS Mincho" w:hAnsi="Times" w:cs="Arial"/>
          <w:kern w:val="0"/>
          <w:sz w:val="24"/>
          <w:szCs w:val="20"/>
          <w:lang w:eastAsia="pl-PL"/>
          <w14:ligatures w14:val="none"/>
        </w:rPr>
        <w:t xml:space="preserve"> wydana decyzja o niezwłocznym zajęciu nieruchomośc</w:t>
      </w:r>
      <w:r w:rsidR="000A00C3">
        <w:rPr>
          <w:rFonts w:ascii="Times" w:eastAsia="MS Mincho" w:hAnsi="Times" w:cs="Arial"/>
          <w:kern w:val="0"/>
          <w:sz w:val="24"/>
          <w:szCs w:val="20"/>
          <w:lang w:eastAsia="pl-PL"/>
          <w14:ligatures w14:val="none"/>
        </w:rPr>
        <w:t xml:space="preserve">i albo </w:t>
      </w:r>
      <w:r w:rsidR="000A079B">
        <w:rPr>
          <w:rFonts w:ascii="Times" w:eastAsia="MS Mincho" w:hAnsi="Times" w:cs="Arial"/>
          <w:kern w:val="0"/>
          <w:sz w:val="24"/>
          <w:szCs w:val="20"/>
          <w:lang w:eastAsia="pl-PL"/>
          <w14:ligatures w14:val="none"/>
        </w:rPr>
        <w:t xml:space="preserve">w przypadku gdy </w:t>
      </w:r>
      <w:r w:rsidR="000A00C3">
        <w:rPr>
          <w:rFonts w:ascii="Times" w:eastAsia="MS Mincho" w:hAnsi="Times" w:cs="Arial"/>
          <w:kern w:val="0"/>
          <w:sz w:val="24"/>
          <w:szCs w:val="20"/>
          <w:lang w:eastAsia="pl-PL"/>
          <w14:ligatures w14:val="none"/>
        </w:rPr>
        <w:t>decyzji lokalizacyjnej nadano rygor natychmiastowej wykonalności.</w:t>
      </w:r>
      <w:r w:rsidR="004342FB">
        <w:rPr>
          <w:rFonts w:ascii="Times" w:eastAsia="MS Mincho" w:hAnsi="Times" w:cs="Arial"/>
          <w:kern w:val="0"/>
          <w:sz w:val="24"/>
          <w:szCs w:val="20"/>
          <w:lang w:eastAsia="pl-PL"/>
          <w14:ligatures w14:val="none"/>
        </w:rPr>
        <w:t xml:space="preserve"> W takim przypadku z ww. decyzjami wiąż</w:t>
      </w:r>
      <w:r w:rsidR="003F5094">
        <w:rPr>
          <w:rFonts w:ascii="Times" w:eastAsia="MS Mincho" w:hAnsi="Times" w:cs="Arial"/>
          <w:kern w:val="0"/>
          <w:sz w:val="24"/>
          <w:szCs w:val="20"/>
          <w:lang w:eastAsia="pl-PL"/>
          <w14:ligatures w14:val="none"/>
        </w:rPr>
        <w:t>ą</w:t>
      </w:r>
      <w:r w:rsidR="004342FB">
        <w:rPr>
          <w:rFonts w:ascii="Times" w:eastAsia="MS Mincho" w:hAnsi="Times" w:cs="Arial"/>
          <w:kern w:val="0"/>
          <w:sz w:val="24"/>
          <w:szCs w:val="20"/>
          <w:lang w:eastAsia="pl-PL"/>
          <w14:ligatures w14:val="none"/>
        </w:rPr>
        <w:t xml:space="preserve"> się skutki analogiczne do skutków rygoru natychmiastowej wykonalności </w:t>
      </w:r>
      <w:r w:rsidR="00E24C2A">
        <w:rPr>
          <w:rFonts w:ascii="Times" w:eastAsia="MS Mincho" w:hAnsi="Times" w:cs="Arial"/>
          <w:kern w:val="0"/>
          <w:sz w:val="24"/>
          <w:szCs w:val="20"/>
          <w:lang w:eastAsia="pl-PL"/>
          <w14:ligatures w14:val="none"/>
        </w:rPr>
        <w:t>przewidzianych w</w:t>
      </w:r>
      <w:r w:rsidR="00C46B1E">
        <w:rPr>
          <w:rFonts w:ascii="Times" w:eastAsia="MS Mincho" w:hAnsi="Times" w:cs="Arial"/>
          <w:kern w:val="0"/>
          <w:sz w:val="24"/>
          <w:szCs w:val="20"/>
          <w:lang w:eastAsia="pl-PL"/>
          <w14:ligatures w14:val="none"/>
        </w:rPr>
        <w:t> </w:t>
      </w:r>
      <w:r w:rsidR="00E24C2A">
        <w:rPr>
          <w:rFonts w:ascii="Times" w:eastAsia="MS Mincho" w:hAnsi="Times" w:cs="Arial"/>
          <w:kern w:val="0"/>
          <w:sz w:val="24"/>
          <w:szCs w:val="20"/>
          <w:lang w:eastAsia="pl-PL"/>
          <w14:ligatures w14:val="none"/>
        </w:rPr>
        <w:t>projektowanej ustawie.</w:t>
      </w:r>
    </w:p>
    <w:p w14:paraId="282EEFC4" w14:textId="56BE6A74" w:rsidR="00F10B5C" w:rsidRPr="00F10B5C" w:rsidRDefault="00F10B5C" w:rsidP="00F10B5C">
      <w:pPr>
        <w:suppressAutoHyphens/>
        <w:autoSpaceDE w:val="0"/>
        <w:autoSpaceDN w:val="0"/>
        <w:adjustRightInd w:val="0"/>
        <w:spacing w:line="360" w:lineRule="auto"/>
        <w:jc w:val="both"/>
        <w:rPr>
          <w:rFonts w:ascii="Times" w:eastAsia="MS Mincho" w:hAnsi="Times" w:cs="Arial"/>
          <w:b/>
          <w:bCs/>
          <w:kern w:val="0"/>
          <w:sz w:val="24"/>
          <w:szCs w:val="20"/>
          <w:lang w:eastAsia="pl-PL"/>
          <w14:ligatures w14:val="none"/>
        </w:rPr>
      </w:pPr>
      <w:r w:rsidRPr="00F10B5C">
        <w:rPr>
          <w:rFonts w:ascii="Times" w:eastAsia="MS Mincho" w:hAnsi="Times" w:cs="Arial"/>
          <w:b/>
          <w:bCs/>
          <w:kern w:val="0"/>
          <w:sz w:val="24"/>
          <w:szCs w:val="20"/>
          <w:lang w:eastAsia="pl-PL"/>
          <w14:ligatures w14:val="none"/>
        </w:rPr>
        <w:t>I</w:t>
      </w:r>
      <w:r>
        <w:rPr>
          <w:rFonts w:ascii="Times" w:eastAsia="MS Mincho" w:hAnsi="Times" w:cs="Arial"/>
          <w:b/>
          <w:bCs/>
          <w:kern w:val="0"/>
          <w:sz w:val="24"/>
          <w:szCs w:val="20"/>
          <w:lang w:eastAsia="pl-PL"/>
          <w14:ligatures w14:val="none"/>
        </w:rPr>
        <w:t>V</w:t>
      </w:r>
      <w:r w:rsidRPr="00F10B5C">
        <w:rPr>
          <w:rFonts w:ascii="Times" w:eastAsia="MS Mincho" w:hAnsi="Times" w:cs="Arial"/>
          <w:b/>
          <w:bCs/>
          <w:kern w:val="0"/>
          <w:sz w:val="24"/>
          <w:szCs w:val="20"/>
          <w:lang w:eastAsia="pl-PL"/>
          <w14:ligatures w14:val="none"/>
        </w:rPr>
        <w:t xml:space="preserve">. </w:t>
      </w:r>
      <w:r w:rsidR="00B75B68">
        <w:rPr>
          <w:rFonts w:ascii="Times" w:eastAsia="MS Mincho" w:hAnsi="Times" w:cs="Arial"/>
          <w:b/>
          <w:bCs/>
          <w:kern w:val="0"/>
          <w:sz w:val="24"/>
          <w:szCs w:val="20"/>
          <w:lang w:eastAsia="pl-PL"/>
          <w14:ligatures w14:val="none"/>
        </w:rPr>
        <w:t>Przepisy o w</w:t>
      </w:r>
      <w:r w:rsidRPr="00F10B5C">
        <w:rPr>
          <w:rFonts w:ascii="Times" w:eastAsia="MS Mincho" w:hAnsi="Times" w:cs="Arial"/>
          <w:b/>
          <w:bCs/>
          <w:kern w:val="0"/>
          <w:sz w:val="24"/>
          <w:szCs w:val="20"/>
          <w:lang w:eastAsia="pl-PL"/>
          <w14:ligatures w14:val="none"/>
        </w:rPr>
        <w:t>ejści</w:t>
      </w:r>
      <w:r w:rsidR="00B75B68">
        <w:rPr>
          <w:rFonts w:ascii="Times" w:eastAsia="MS Mincho" w:hAnsi="Times" w:cs="Arial"/>
          <w:b/>
          <w:bCs/>
          <w:kern w:val="0"/>
          <w:sz w:val="24"/>
          <w:szCs w:val="20"/>
          <w:lang w:eastAsia="pl-PL"/>
          <w14:ligatures w14:val="none"/>
        </w:rPr>
        <w:t>u</w:t>
      </w:r>
      <w:r w:rsidRPr="00F10B5C">
        <w:rPr>
          <w:rFonts w:ascii="Times" w:eastAsia="MS Mincho" w:hAnsi="Times" w:cs="Arial"/>
          <w:b/>
          <w:bCs/>
          <w:kern w:val="0"/>
          <w:sz w:val="24"/>
          <w:szCs w:val="20"/>
          <w:lang w:eastAsia="pl-PL"/>
          <w14:ligatures w14:val="none"/>
        </w:rPr>
        <w:t xml:space="preserve"> w życie</w:t>
      </w:r>
    </w:p>
    <w:p w14:paraId="2BB0EB3A" w14:textId="3E5A5628" w:rsidR="00F10B5C" w:rsidRPr="00F10B5C" w:rsidRDefault="005177DE" w:rsidP="00F10B5C">
      <w:pPr>
        <w:suppressAutoHyphens/>
        <w:autoSpaceDE w:val="0"/>
        <w:autoSpaceDN w:val="0"/>
        <w:adjustRightInd w:val="0"/>
        <w:spacing w:line="360" w:lineRule="auto"/>
        <w:jc w:val="both"/>
        <w:rPr>
          <w:rFonts w:ascii="Times" w:eastAsia="MS Mincho" w:hAnsi="Times" w:cs="Arial"/>
          <w:kern w:val="0"/>
          <w:sz w:val="24"/>
          <w:szCs w:val="20"/>
          <w:lang w:eastAsia="pl-PL"/>
          <w14:ligatures w14:val="none"/>
        </w:rPr>
      </w:pPr>
      <w:r>
        <w:rPr>
          <w:rFonts w:ascii="Times" w:eastAsia="MS Mincho" w:hAnsi="Times" w:cs="Arial"/>
          <w:kern w:val="0"/>
          <w:sz w:val="24"/>
          <w:szCs w:val="20"/>
          <w:lang w:eastAsia="pl-PL"/>
          <w14:ligatures w14:val="none"/>
        </w:rPr>
        <w:t>Proponuje się wejście w życie pro</w:t>
      </w:r>
      <w:r w:rsidR="00561753">
        <w:rPr>
          <w:rFonts w:ascii="Times" w:eastAsia="MS Mincho" w:hAnsi="Times" w:cs="Arial"/>
          <w:kern w:val="0"/>
          <w:sz w:val="24"/>
          <w:szCs w:val="20"/>
          <w:lang w:eastAsia="pl-PL"/>
          <w14:ligatures w14:val="none"/>
        </w:rPr>
        <w:t>jek</w:t>
      </w:r>
      <w:r w:rsidR="0054151C">
        <w:rPr>
          <w:rFonts w:ascii="Times" w:eastAsia="MS Mincho" w:hAnsi="Times" w:cs="Arial"/>
          <w:kern w:val="0"/>
          <w:sz w:val="24"/>
          <w:szCs w:val="20"/>
          <w:lang w:eastAsia="pl-PL"/>
          <w14:ligatures w14:val="none"/>
        </w:rPr>
        <w:t>t</w:t>
      </w:r>
      <w:r w:rsidR="00561753">
        <w:rPr>
          <w:rFonts w:ascii="Times" w:eastAsia="MS Mincho" w:hAnsi="Times" w:cs="Arial"/>
          <w:kern w:val="0"/>
          <w:sz w:val="24"/>
          <w:szCs w:val="20"/>
          <w:lang w:eastAsia="pl-PL"/>
          <w14:ligatures w14:val="none"/>
        </w:rPr>
        <w:t>owanych</w:t>
      </w:r>
      <w:r>
        <w:rPr>
          <w:rFonts w:ascii="Times" w:eastAsia="MS Mincho" w:hAnsi="Times" w:cs="Arial"/>
          <w:kern w:val="0"/>
          <w:sz w:val="24"/>
          <w:szCs w:val="20"/>
          <w:lang w:eastAsia="pl-PL"/>
          <w14:ligatures w14:val="none"/>
        </w:rPr>
        <w:t xml:space="preserve"> rozwiązań z dniem następującym po dniu ogłoszenia</w:t>
      </w:r>
      <w:r w:rsidR="00822002">
        <w:rPr>
          <w:rFonts w:ascii="Times" w:eastAsia="MS Mincho" w:hAnsi="Times" w:cs="Arial"/>
          <w:kern w:val="0"/>
          <w:sz w:val="24"/>
          <w:szCs w:val="20"/>
          <w:lang w:eastAsia="pl-PL"/>
          <w14:ligatures w14:val="none"/>
        </w:rPr>
        <w:t xml:space="preserve">. </w:t>
      </w:r>
      <w:r w:rsidR="00822002" w:rsidRPr="00822002">
        <w:rPr>
          <w:rFonts w:ascii="Times" w:eastAsia="MS Mincho" w:hAnsi="Times" w:cs="Arial"/>
          <w:kern w:val="0"/>
          <w:sz w:val="24"/>
          <w:szCs w:val="20"/>
          <w:lang w:eastAsia="pl-PL"/>
          <w14:ligatures w14:val="none"/>
        </w:rPr>
        <w:t xml:space="preserve">Przyjęty w projekcie okres </w:t>
      </w:r>
      <w:r w:rsidR="00822002" w:rsidRPr="00E57662">
        <w:rPr>
          <w:rFonts w:ascii="Times" w:eastAsia="MS Mincho" w:hAnsi="Times" w:cs="Arial"/>
          <w:i/>
          <w:iCs/>
          <w:kern w:val="0"/>
          <w:sz w:val="24"/>
          <w:szCs w:val="20"/>
          <w:lang w:eastAsia="pl-PL"/>
          <w14:ligatures w14:val="none"/>
        </w:rPr>
        <w:t>vacatio legis</w:t>
      </w:r>
      <w:r w:rsidR="00822002" w:rsidRPr="00822002">
        <w:rPr>
          <w:rFonts w:ascii="Times" w:eastAsia="MS Mincho" w:hAnsi="Times" w:cs="Arial"/>
          <w:kern w:val="0"/>
          <w:sz w:val="24"/>
          <w:szCs w:val="20"/>
          <w:lang w:eastAsia="pl-PL"/>
          <w14:ligatures w14:val="none"/>
        </w:rPr>
        <w:t xml:space="preserve"> </w:t>
      </w:r>
      <w:r w:rsidR="00540141">
        <w:rPr>
          <w:rFonts w:ascii="Times" w:eastAsia="MS Mincho" w:hAnsi="Times" w:cs="Arial"/>
          <w:kern w:val="0"/>
          <w:sz w:val="24"/>
          <w:szCs w:val="20"/>
          <w:lang w:eastAsia="pl-PL"/>
          <w14:ligatures w14:val="none"/>
        </w:rPr>
        <w:t xml:space="preserve">ma na celu </w:t>
      </w:r>
      <w:r w:rsidR="005B2F61" w:rsidRPr="00F10B5C">
        <w:rPr>
          <w:rFonts w:ascii="Times" w:eastAsia="MS Mincho" w:hAnsi="Times" w:cs="Arial"/>
          <w:kern w:val="0"/>
          <w:sz w:val="24"/>
          <w:szCs w:val="20"/>
          <w:lang w:eastAsia="pl-PL"/>
          <w14:ligatures w14:val="none"/>
        </w:rPr>
        <w:t xml:space="preserve">zastosowanie zmienianych przepisów do prowadzonych obecnie postępowań, co pozytywnie wpłynie na sytuację podmiotów, na które w różny sposób i w różnym wymiarze wpływa </w:t>
      </w:r>
      <w:r w:rsidR="005B5743">
        <w:rPr>
          <w:rFonts w:ascii="Times" w:eastAsia="MS Mincho" w:hAnsi="Times" w:cs="Arial"/>
          <w:kern w:val="0"/>
          <w:sz w:val="24"/>
          <w:szCs w:val="20"/>
          <w:lang w:eastAsia="pl-PL"/>
          <w14:ligatures w14:val="none"/>
        </w:rPr>
        <w:t>I</w:t>
      </w:r>
      <w:r w:rsidR="005B2F61" w:rsidRPr="00F10B5C">
        <w:rPr>
          <w:rFonts w:ascii="Times" w:eastAsia="MS Mincho" w:hAnsi="Times" w:cs="Arial"/>
          <w:kern w:val="0"/>
          <w:sz w:val="24"/>
          <w:szCs w:val="20"/>
          <w:lang w:eastAsia="pl-PL"/>
          <w14:ligatures w14:val="none"/>
        </w:rPr>
        <w:t>nwestycja CPK</w:t>
      </w:r>
      <w:r w:rsidR="008E13A6">
        <w:rPr>
          <w:rFonts w:ascii="Times" w:eastAsia="MS Mincho" w:hAnsi="Times" w:cs="Arial"/>
          <w:kern w:val="0"/>
          <w:sz w:val="24"/>
          <w:szCs w:val="20"/>
          <w:lang w:eastAsia="pl-PL"/>
          <w14:ligatures w14:val="none"/>
        </w:rPr>
        <w:t xml:space="preserve">. Należy </w:t>
      </w:r>
      <w:r w:rsidR="008E13A6">
        <w:rPr>
          <w:rFonts w:ascii="Times" w:eastAsia="MS Mincho" w:hAnsi="Times" w:cs="Arial"/>
          <w:kern w:val="0"/>
          <w:sz w:val="24"/>
          <w:szCs w:val="20"/>
          <w:lang w:eastAsia="pl-PL"/>
          <w14:ligatures w14:val="none"/>
        </w:rPr>
        <w:lastRenderedPageBreak/>
        <w:t>jednocześnie zauważyć, że</w:t>
      </w:r>
      <w:r w:rsidR="004D76E9">
        <w:rPr>
          <w:rFonts w:ascii="Times" w:eastAsia="MS Mincho" w:hAnsi="Times" w:cs="Arial"/>
          <w:kern w:val="0"/>
          <w:sz w:val="24"/>
          <w:szCs w:val="20"/>
          <w:lang w:eastAsia="pl-PL"/>
          <w14:ligatures w14:val="none"/>
        </w:rPr>
        <w:t xml:space="preserve"> zgodnie z</w:t>
      </w:r>
      <w:r w:rsidR="00822002" w:rsidRPr="00822002">
        <w:rPr>
          <w:rFonts w:ascii="Times" w:eastAsia="MS Mincho" w:hAnsi="Times" w:cs="Arial"/>
          <w:kern w:val="0"/>
          <w:sz w:val="24"/>
          <w:szCs w:val="20"/>
          <w:lang w:eastAsia="pl-PL"/>
          <w14:ligatures w14:val="none"/>
        </w:rPr>
        <w:t xml:space="preserve"> art. 4 </w:t>
      </w:r>
      <w:r w:rsidR="00E607B0">
        <w:rPr>
          <w:rFonts w:ascii="Times" w:eastAsia="MS Mincho" w:hAnsi="Times" w:cs="Arial"/>
          <w:kern w:val="0"/>
          <w:sz w:val="24"/>
          <w:szCs w:val="20"/>
          <w:lang w:eastAsia="pl-PL"/>
          <w14:ligatures w14:val="none"/>
        </w:rPr>
        <w:t xml:space="preserve">ust. 2 </w:t>
      </w:r>
      <w:r w:rsidR="00822002" w:rsidRPr="00822002">
        <w:rPr>
          <w:rFonts w:ascii="Times" w:eastAsia="MS Mincho" w:hAnsi="Times" w:cs="Arial"/>
          <w:kern w:val="0"/>
          <w:sz w:val="24"/>
          <w:szCs w:val="20"/>
          <w:lang w:eastAsia="pl-PL"/>
          <w14:ligatures w14:val="none"/>
        </w:rPr>
        <w:t>ustawy z dnia 20 lipca 2000 r. o ogłaszaniu aktów normatywnych i niektórych innych aktów prawnych (Dz. U. z 2019 r. poz. 1461</w:t>
      </w:r>
      <w:r w:rsidR="004D76E9">
        <w:rPr>
          <w:rFonts w:ascii="Times" w:eastAsia="MS Mincho" w:hAnsi="Times" w:cs="Arial"/>
          <w:kern w:val="0"/>
          <w:sz w:val="24"/>
          <w:szCs w:val="20"/>
          <w:lang w:eastAsia="pl-PL"/>
          <w14:ligatures w14:val="none"/>
        </w:rPr>
        <w:t>)</w:t>
      </w:r>
      <w:r w:rsidR="00BD5854">
        <w:rPr>
          <w:rFonts w:ascii="Times" w:eastAsia="MS Mincho" w:hAnsi="Times" w:cs="Arial"/>
          <w:kern w:val="0"/>
          <w:sz w:val="24"/>
          <w:szCs w:val="20"/>
          <w:lang w:eastAsia="pl-PL"/>
          <w14:ligatures w14:val="none"/>
        </w:rPr>
        <w:t xml:space="preserve"> </w:t>
      </w:r>
      <w:r w:rsidR="002F5897">
        <w:rPr>
          <w:rFonts w:ascii="Times" w:eastAsia="MS Mincho" w:hAnsi="Times" w:cs="Arial"/>
          <w:kern w:val="0"/>
          <w:sz w:val="24"/>
          <w:szCs w:val="20"/>
          <w:lang w:eastAsia="pl-PL"/>
          <w14:ligatures w14:val="none"/>
        </w:rPr>
        <w:t>w</w:t>
      </w:r>
      <w:r w:rsidR="00F862C5">
        <w:rPr>
          <w:rFonts w:ascii="Times" w:eastAsia="MS Mincho" w:hAnsi="Times" w:cs="Arial"/>
          <w:kern w:val="0"/>
          <w:sz w:val="24"/>
          <w:szCs w:val="20"/>
          <w:lang w:eastAsia="pl-PL"/>
          <w14:ligatures w14:val="none"/>
        </w:rPr>
        <w:t> </w:t>
      </w:r>
      <w:r w:rsidR="003A68DF" w:rsidRPr="003A68DF">
        <w:rPr>
          <w:rFonts w:ascii="Times" w:eastAsia="MS Mincho" w:hAnsi="Times" w:cs="Arial"/>
          <w:kern w:val="0"/>
          <w:sz w:val="24"/>
          <w:szCs w:val="20"/>
          <w:lang w:eastAsia="pl-PL"/>
          <w14:ligatures w14:val="none"/>
        </w:rPr>
        <w:t>uzasadnionych przypadkach akty normatywne</w:t>
      </w:r>
      <w:r w:rsidR="003A68DF">
        <w:rPr>
          <w:rFonts w:ascii="Times" w:eastAsia="MS Mincho" w:hAnsi="Times" w:cs="Arial"/>
          <w:kern w:val="0"/>
          <w:sz w:val="24"/>
          <w:szCs w:val="20"/>
          <w:lang w:eastAsia="pl-PL"/>
          <w14:ligatures w14:val="none"/>
        </w:rPr>
        <w:t xml:space="preserve"> </w:t>
      </w:r>
      <w:r w:rsidR="003A68DF" w:rsidRPr="003A68DF">
        <w:rPr>
          <w:rFonts w:ascii="Times" w:eastAsia="MS Mincho" w:hAnsi="Times" w:cs="Arial"/>
          <w:kern w:val="0"/>
          <w:sz w:val="24"/>
          <w:szCs w:val="20"/>
          <w:lang w:eastAsia="pl-PL"/>
          <w14:ligatures w14:val="none"/>
        </w:rPr>
        <w:t>mogą wchodzić w życie w terminie krótszym niż czternaście dni, a jeżeli ważny interes państwa wymaga natychmiastowego wejścia w życie aktu normatywnego i zasady demokratycznego państwa prawnego nie stoją temu na przeszkodzie</w:t>
      </w:r>
      <w:r w:rsidR="00524023">
        <w:rPr>
          <w:rFonts w:ascii="Times" w:eastAsia="MS Mincho" w:hAnsi="Times" w:cs="Arial"/>
          <w:kern w:val="0"/>
          <w:sz w:val="24"/>
          <w:szCs w:val="20"/>
          <w:lang w:eastAsia="pl-PL"/>
          <w14:ligatures w14:val="none"/>
        </w:rPr>
        <w:t>,</w:t>
      </w:r>
      <w:r w:rsidR="002F5897">
        <w:rPr>
          <w:rFonts w:ascii="Times" w:eastAsia="MS Mincho" w:hAnsi="Times" w:cs="Arial"/>
          <w:kern w:val="0"/>
          <w:sz w:val="24"/>
          <w:szCs w:val="20"/>
          <w:lang w:eastAsia="pl-PL"/>
          <w14:ligatures w14:val="none"/>
        </w:rPr>
        <w:t xml:space="preserve"> </w:t>
      </w:r>
      <w:r w:rsidR="002F5897" w:rsidRPr="002F5897">
        <w:rPr>
          <w:rFonts w:ascii="Times" w:eastAsia="MS Mincho" w:hAnsi="Times" w:cs="Arial"/>
          <w:kern w:val="0"/>
          <w:sz w:val="24"/>
          <w:szCs w:val="20"/>
          <w:lang w:eastAsia="pl-PL"/>
          <w14:ligatures w14:val="none"/>
        </w:rPr>
        <w:t>dniem wejścia w życie może być dzień ogłoszenia tego aktu w dzienniku urzędowym.</w:t>
      </w:r>
    </w:p>
    <w:p w14:paraId="56853E01" w14:textId="0A7F05EC" w:rsidR="00F10B5C" w:rsidRPr="000F1B27" w:rsidRDefault="00687D05" w:rsidP="000F1B27">
      <w:pPr>
        <w:suppressAutoHyphens/>
        <w:autoSpaceDE w:val="0"/>
        <w:autoSpaceDN w:val="0"/>
        <w:adjustRightInd w:val="0"/>
        <w:spacing w:line="360" w:lineRule="auto"/>
        <w:jc w:val="both"/>
        <w:rPr>
          <w:rFonts w:ascii="Times" w:eastAsia="MS Mincho" w:hAnsi="Times" w:cs="Times"/>
          <w:b/>
          <w:bCs/>
          <w:kern w:val="0"/>
          <w:sz w:val="24"/>
          <w:szCs w:val="20"/>
          <w:lang w:eastAsia="pl-PL"/>
          <w14:ligatures w14:val="none"/>
        </w:rPr>
      </w:pPr>
      <w:r w:rsidRPr="000F1B27">
        <w:rPr>
          <w:rFonts w:ascii="Times" w:eastAsia="MS Mincho" w:hAnsi="Times" w:cs="Times"/>
          <w:b/>
          <w:bCs/>
          <w:kern w:val="0"/>
          <w:sz w:val="24"/>
          <w:szCs w:val="20"/>
          <w:lang w:eastAsia="pl-PL"/>
          <w14:ligatures w14:val="none"/>
        </w:rPr>
        <w:t xml:space="preserve">V. </w:t>
      </w:r>
      <w:r w:rsidR="000F1B27" w:rsidRPr="000F1B27">
        <w:rPr>
          <w:rFonts w:ascii="Times" w:eastAsia="MS Mincho" w:hAnsi="Times" w:cs="Times"/>
          <w:b/>
          <w:bCs/>
          <w:kern w:val="0"/>
          <w:sz w:val="24"/>
          <w:szCs w:val="20"/>
          <w:lang w:eastAsia="pl-PL"/>
          <w14:ligatures w14:val="none"/>
        </w:rPr>
        <w:t>Informacje związane z procedowaniem projektu</w:t>
      </w:r>
    </w:p>
    <w:p w14:paraId="22821383" w14:textId="77777777" w:rsidR="000F1B27" w:rsidRPr="00FB3787" w:rsidRDefault="000F1B27" w:rsidP="00FB3787">
      <w:pPr>
        <w:widowControl w:val="0"/>
        <w:suppressAutoHyphens/>
        <w:autoSpaceDE w:val="0"/>
        <w:autoSpaceDN w:val="0"/>
        <w:spacing w:before="120" w:after="120" w:line="360" w:lineRule="auto"/>
        <w:jc w:val="both"/>
        <w:rPr>
          <w:rFonts w:ascii="Times" w:hAnsi="Times" w:cs="Times"/>
          <w:sz w:val="24"/>
          <w:szCs w:val="24"/>
        </w:rPr>
      </w:pPr>
      <w:r w:rsidRPr="00FB3787">
        <w:rPr>
          <w:rFonts w:ascii="Times" w:hAnsi="Times" w:cs="Times"/>
          <w:sz w:val="24"/>
          <w:szCs w:val="24"/>
        </w:rPr>
        <w:t>Regulacje zawarte w projektowanej ustawie nie stanowią przepisów technicznych w rozumieniu rozporządzenia Rady Ministrów z dnia 23 grudnia 2002 r. w sprawie sposobu funkcjonowania krajowego systemu notyfikacji norm i aktów prawnych (Dz. U. poz. 2039, z późn. zm.), zatem nie podlega ona notyfikacji.</w:t>
      </w:r>
    </w:p>
    <w:p w14:paraId="1AB631D8" w14:textId="18DB2C90" w:rsidR="000F1B27" w:rsidRPr="00FB3787" w:rsidRDefault="000F1B27" w:rsidP="00FB3787">
      <w:pPr>
        <w:widowControl w:val="0"/>
        <w:suppressAutoHyphens/>
        <w:autoSpaceDE w:val="0"/>
        <w:autoSpaceDN w:val="0"/>
        <w:spacing w:before="120" w:after="120" w:line="360" w:lineRule="auto"/>
        <w:jc w:val="both"/>
        <w:rPr>
          <w:rFonts w:ascii="Times" w:hAnsi="Times" w:cs="Times"/>
          <w:sz w:val="24"/>
          <w:szCs w:val="24"/>
        </w:rPr>
      </w:pPr>
      <w:r w:rsidRPr="00FB3787">
        <w:rPr>
          <w:rFonts w:ascii="Times" w:hAnsi="Times" w:cs="Times"/>
          <w:sz w:val="24"/>
          <w:szCs w:val="24"/>
        </w:rPr>
        <w:t>Projekt nie wymaga przedłożenia właściwym instytucjom i organom Unii Europejskiej lub Europejskiemu Bankowi Centralnemu w celu uzyskania opinii, dokonania konsultacji lub uzgodnienia, o których mowa w § 27 ust. 4 uchwały nr 190 Rady Ministrów z dnia 29</w:t>
      </w:r>
      <w:r w:rsidR="00945D00">
        <w:rPr>
          <w:rFonts w:ascii="Times" w:hAnsi="Times" w:cs="Times"/>
          <w:sz w:val="24"/>
          <w:szCs w:val="24"/>
        </w:rPr>
        <w:t> </w:t>
      </w:r>
      <w:r w:rsidRPr="00FB3787">
        <w:rPr>
          <w:rFonts w:ascii="Times" w:hAnsi="Times" w:cs="Times"/>
          <w:sz w:val="24"/>
          <w:szCs w:val="24"/>
        </w:rPr>
        <w:t>października 2013 r. – Regulamin pracy Rady Ministrów (M.P. z 202</w:t>
      </w:r>
      <w:r>
        <w:rPr>
          <w:rFonts w:ascii="Times" w:hAnsi="Times" w:cs="Times"/>
          <w:sz w:val="24"/>
          <w:szCs w:val="24"/>
        </w:rPr>
        <w:t>4</w:t>
      </w:r>
      <w:r w:rsidRPr="00FB3787">
        <w:rPr>
          <w:rFonts w:ascii="Times" w:hAnsi="Times" w:cs="Times"/>
          <w:sz w:val="24"/>
          <w:szCs w:val="24"/>
        </w:rPr>
        <w:t xml:space="preserve"> r. poz. </w:t>
      </w:r>
      <w:r>
        <w:rPr>
          <w:rFonts w:ascii="Times" w:hAnsi="Times" w:cs="Times"/>
          <w:sz w:val="24"/>
          <w:szCs w:val="24"/>
        </w:rPr>
        <w:t>806</w:t>
      </w:r>
      <w:r w:rsidR="003E7FB2">
        <w:rPr>
          <w:rFonts w:ascii="Times" w:hAnsi="Times" w:cs="Times"/>
          <w:sz w:val="24"/>
          <w:szCs w:val="24"/>
        </w:rPr>
        <w:t>, z późn. zm.</w:t>
      </w:r>
      <w:r w:rsidRPr="00FB3787">
        <w:rPr>
          <w:rFonts w:ascii="Times" w:hAnsi="Times" w:cs="Times"/>
          <w:sz w:val="24"/>
          <w:szCs w:val="24"/>
        </w:rPr>
        <w:t>).</w:t>
      </w:r>
    </w:p>
    <w:p w14:paraId="5AA2FECA" w14:textId="30247E60" w:rsidR="000F1B27" w:rsidRPr="00FB3787" w:rsidRDefault="000F1B27" w:rsidP="00FB3787">
      <w:pPr>
        <w:widowControl w:val="0"/>
        <w:suppressAutoHyphens/>
        <w:autoSpaceDE w:val="0"/>
        <w:autoSpaceDN w:val="0"/>
        <w:spacing w:before="120" w:after="120" w:line="360" w:lineRule="auto"/>
        <w:jc w:val="both"/>
        <w:rPr>
          <w:rFonts w:ascii="Times" w:hAnsi="Times" w:cs="Times"/>
          <w:sz w:val="24"/>
          <w:szCs w:val="24"/>
        </w:rPr>
      </w:pPr>
      <w:r w:rsidRPr="00FB3787">
        <w:rPr>
          <w:rFonts w:ascii="Times" w:hAnsi="Times" w:cs="Times"/>
          <w:sz w:val="24"/>
          <w:szCs w:val="24"/>
        </w:rPr>
        <w:t>Zgodnie z art. 5 ustawy z dnia 7 lipca 2005 r. o działalności lobbingowej w procesie stanowienia prawa (Dz. U. z 20</w:t>
      </w:r>
      <w:r w:rsidR="009C2B5B">
        <w:rPr>
          <w:rFonts w:ascii="Times" w:hAnsi="Times" w:cs="Times"/>
          <w:sz w:val="24"/>
          <w:szCs w:val="24"/>
        </w:rPr>
        <w:t>25</w:t>
      </w:r>
      <w:r w:rsidRPr="00FB3787">
        <w:rPr>
          <w:rFonts w:ascii="Times" w:hAnsi="Times" w:cs="Times"/>
          <w:sz w:val="24"/>
          <w:szCs w:val="24"/>
        </w:rPr>
        <w:t xml:space="preserve"> r. poz. </w:t>
      </w:r>
      <w:r w:rsidR="009C2B5B">
        <w:rPr>
          <w:rFonts w:ascii="Times" w:hAnsi="Times" w:cs="Times"/>
          <w:sz w:val="24"/>
          <w:szCs w:val="24"/>
        </w:rPr>
        <w:t>677</w:t>
      </w:r>
      <w:r w:rsidRPr="00FB3787">
        <w:rPr>
          <w:rFonts w:ascii="Times" w:hAnsi="Times" w:cs="Times"/>
          <w:sz w:val="24"/>
          <w:szCs w:val="24"/>
        </w:rPr>
        <w:t xml:space="preserve">) oraz stosownie do § 52 uchwały nr 190 Rady Ministrów z dnia 29 października 2013 r. – Regulamin pracy Rady Ministrów projekt ustawy </w:t>
      </w:r>
      <w:r w:rsidR="003E7FB2">
        <w:rPr>
          <w:rFonts w:ascii="Times" w:hAnsi="Times" w:cs="Times"/>
          <w:sz w:val="24"/>
          <w:szCs w:val="24"/>
        </w:rPr>
        <w:t>został</w:t>
      </w:r>
      <w:r w:rsidR="003E7FB2" w:rsidRPr="00FB3787">
        <w:rPr>
          <w:rFonts w:ascii="Times" w:hAnsi="Times" w:cs="Times"/>
          <w:sz w:val="24"/>
          <w:szCs w:val="24"/>
        </w:rPr>
        <w:t xml:space="preserve"> </w:t>
      </w:r>
      <w:r w:rsidRPr="00FB3787">
        <w:rPr>
          <w:rFonts w:ascii="Times" w:hAnsi="Times" w:cs="Times"/>
          <w:sz w:val="24"/>
          <w:szCs w:val="24"/>
        </w:rPr>
        <w:t>udostępniony w Biuletynie Informacji Publicznej na stronie podmiotowej Rządowego Centrum Legislacji w serwisie Rządowy Proces Legislacyjny.</w:t>
      </w:r>
    </w:p>
    <w:p w14:paraId="61C20E69" w14:textId="129A4DD1" w:rsidR="000F1B27" w:rsidRPr="00FB3787" w:rsidRDefault="000F1B27" w:rsidP="00FB3787">
      <w:pPr>
        <w:spacing w:before="120" w:after="120" w:line="360" w:lineRule="auto"/>
        <w:jc w:val="both"/>
        <w:rPr>
          <w:rFonts w:ascii="Times" w:hAnsi="Times" w:cs="Times"/>
          <w:sz w:val="24"/>
          <w:szCs w:val="24"/>
        </w:rPr>
      </w:pPr>
      <w:r w:rsidRPr="00FB3787">
        <w:rPr>
          <w:rFonts w:ascii="Times" w:hAnsi="Times" w:cs="Times"/>
          <w:sz w:val="24"/>
          <w:szCs w:val="24"/>
        </w:rPr>
        <w:t>Nie ma możliwości osiągnięcia celów projektu za pomocą innych środków niż zmiana przedmiotow</w:t>
      </w:r>
      <w:r w:rsidR="00A80F99">
        <w:rPr>
          <w:rFonts w:ascii="Times" w:hAnsi="Times" w:cs="Times"/>
          <w:sz w:val="24"/>
          <w:szCs w:val="24"/>
        </w:rPr>
        <w:t>ej</w:t>
      </w:r>
      <w:r w:rsidRPr="00FB3787">
        <w:rPr>
          <w:rFonts w:ascii="Times" w:hAnsi="Times" w:cs="Times"/>
          <w:sz w:val="24"/>
          <w:szCs w:val="24"/>
        </w:rPr>
        <w:t xml:space="preserve"> ustaw</w:t>
      </w:r>
      <w:r w:rsidR="00A80F99">
        <w:rPr>
          <w:rFonts w:ascii="Times" w:hAnsi="Times" w:cs="Times"/>
          <w:sz w:val="24"/>
          <w:szCs w:val="24"/>
        </w:rPr>
        <w:t>y</w:t>
      </w:r>
      <w:r w:rsidRPr="00FB3787">
        <w:rPr>
          <w:rFonts w:ascii="Times" w:hAnsi="Times" w:cs="Times"/>
          <w:sz w:val="24"/>
          <w:szCs w:val="24"/>
        </w:rPr>
        <w:t>.</w:t>
      </w:r>
    </w:p>
    <w:p w14:paraId="1C9CC9F0" w14:textId="7C3F4157" w:rsidR="00820E8B" w:rsidRPr="00E57662" w:rsidRDefault="00820E8B" w:rsidP="00AE3046">
      <w:pPr>
        <w:suppressAutoHyphens/>
        <w:autoSpaceDE w:val="0"/>
        <w:autoSpaceDN w:val="0"/>
        <w:adjustRightInd w:val="0"/>
        <w:spacing w:line="360" w:lineRule="auto"/>
        <w:jc w:val="both"/>
        <w:rPr>
          <w:rFonts w:ascii="Times" w:eastAsia="MS Mincho" w:hAnsi="Times" w:cs="Arial"/>
          <w:b/>
          <w:bCs/>
          <w:kern w:val="0"/>
          <w:sz w:val="24"/>
          <w:szCs w:val="20"/>
          <w:lang w:eastAsia="pl-PL"/>
          <w14:ligatures w14:val="none"/>
        </w:rPr>
      </w:pPr>
      <w:r w:rsidRPr="00943635">
        <w:rPr>
          <w:rFonts w:ascii="Times New Roman" w:eastAsia="MS Mincho" w:hAnsi="Times New Roman" w:cs="Times New Roman"/>
          <w:b/>
          <w:bCs/>
          <w:kern w:val="0"/>
          <w:sz w:val="24"/>
          <w:szCs w:val="20"/>
          <w:lang w:eastAsia="pl-PL"/>
          <w14:ligatures w14:val="none"/>
        </w:rPr>
        <w:t>VI.</w:t>
      </w:r>
      <w:r w:rsidRPr="00943635">
        <w:rPr>
          <w:rFonts w:ascii="Times New Roman" w:hAnsi="Times New Roman" w:cs="Times New Roman"/>
          <w:b/>
          <w:bCs/>
        </w:rPr>
        <w:t xml:space="preserve"> </w:t>
      </w:r>
      <w:r w:rsidR="00B75B68" w:rsidRPr="00943635">
        <w:rPr>
          <w:rFonts w:ascii="Times New Roman" w:hAnsi="Times New Roman" w:cs="Times New Roman"/>
          <w:b/>
          <w:bCs/>
        </w:rPr>
        <w:t>Z</w:t>
      </w:r>
      <w:r w:rsidRPr="00943635">
        <w:rPr>
          <w:rFonts w:ascii="Times New Roman" w:eastAsia="MS Mincho" w:hAnsi="Times New Roman" w:cs="Times New Roman"/>
          <w:b/>
          <w:bCs/>
          <w:kern w:val="0"/>
          <w:sz w:val="24"/>
          <w:szCs w:val="20"/>
          <w:lang w:eastAsia="pl-PL"/>
          <w14:ligatures w14:val="none"/>
        </w:rPr>
        <w:t>godnoś</w:t>
      </w:r>
      <w:r w:rsidR="00B75B68" w:rsidRPr="00943635">
        <w:rPr>
          <w:rFonts w:ascii="Times New Roman" w:eastAsia="MS Mincho" w:hAnsi="Times New Roman" w:cs="Times New Roman"/>
          <w:b/>
          <w:bCs/>
          <w:kern w:val="0"/>
          <w:sz w:val="24"/>
          <w:szCs w:val="20"/>
          <w:lang w:eastAsia="pl-PL"/>
          <w14:ligatures w14:val="none"/>
        </w:rPr>
        <w:t>ć</w:t>
      </w:r>
      <w:r w:rsidRPr="00E57662">
        <w:rPr>
          <w:rFonts w:ascii="Times" w:eastAsia="MS Mincho" w:hAnsi="Times" w:cs="Arial"/>
          <w:b/>
          <w:bCs/>
          <w:kern w:val="0"/>
          <w:sz w:val="24"/>
          <w:szCs w:val="20"/>
          <w:lang w:eastAsia="pl-PL"/>
          <w14:ligatures w14:val="none"/>
        </w:rPr>
        <w:t xml:space="preserve"> z prawem Unii Europejskiej </w:t>
      </w:r>
    </w:p>
    <w:p w14:paraId="016504E7" w14:textId="545A05C9" w:rsidR="00820E8B" w:rsidRPr="00ED3133" w:rsidRDefault="00820E8B" w:rsidP="00AE3046">
      <w:pPr>
        <w:suppressAutoHyphens/>
        <w:autoSpaceDE w:val="0"/>
        <w:autoSpaceDN w:val="0"/>
        <w:adjustRightInd w:val="0"/>
        <w:spacing w:line="360" w:lineRule="auto"/>
        <w:jc w:val="both"/>
        <w:rPr>
          <w:rFonts w:ascii="Times" w:eastAsia="MS Mincho" w:hAnsi="Times" w:cs="Arial"/>
          <w:kern w:val="0"/>
          <w:sz w:val="24"/>
          <w:szCs w:val="20"/>
          <w:lang w:eastAsia="pl-PL"/>
          <w14:ligatures w14:val="none"/>
        </w:rPr>
      </w:pPr>
      <w:r w:rsidRPr="00820E8B">
        <w:rPr>
          <w:rFonts w:ascii="Times" w:eastAsia="MS Mincho" w:hAnsi="Times" w:cs="Arial"/>
          <w:kern w:val="0"/>
          <w:sz w:val="24"/>
          <w:szCs w:val="20"/>
          <w:lang w:eastAsia="pl-PL"/>
          <w14:ligatures w14:val="none"/>
        </w:rPr>
        <w:t>Zakres przedmiotowy projektowanej ustawy nie jest objęty prawem Unii Europejskiej.</w:t>
      </w:r>
    </w:p>
    <w:sectPr w:rsidR="00820E8B" w:rsidRPr="00ED3133">
      <w:headerReference w:type="default" r:id="rId8"/>
      <w:foot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E605" w14:textId="77777777" w:rsidR="00692F86" w:rsidRDefault="00692F86" w:rsidP="006F6179">
      <w:pPr>
        <w:spacing w:after="0" w:line="240" w:lineRule="auto"/>
      </w:pPr>
      <w:r>
        <w:separator/>
      </w:r>
    </w:p>
  </w:endnote>
  <w:endnote w:type="continuationSeparator" w:id="0">
    <w:p w14:paraId="18153E66" w14:textId="77777777" w:rsidR="00692F86" w:rsidRDefault="00692F86" w:rsidP="006F6179">
      <w:pPr>
        <w:spacing w:after="0" w:line="240" w:lineRule="auto"/>
      </w:pPr>
      <w:r>
        <w:continuationSeparator/>
      </w:r>
    </w:p>
  </w:endnote>
  <w:endnote w:type="continuationNotice" w:id="1">
    <w:p w14:paraId="762A2170" w14:textId="77777777" w:rsidR="00692F86" w:rsidRDefault="00692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045656"/>
      <w:docPartObj>
        <w:docPartGallery w:val="Page Numbers (Bottom of Page)"/>
        <w:docPartUnique/>
      </w:docPartObj>
    </w:sdtPr>
    <w:sdtEndPr/>
    <w:sdtContent>
      <w:p w14:paraId="56883FFB" w14:textId="5C370FF9" w:rsidR="00403C00" w:rsidRDefault="00403C00">
        <w:pPr>
          <w:pStyle w:val="Stopka"/>
          <w:jc w:val="center"/>
        </w:pPr>
        <w:r w:rsidRPr="00403C00">
          <w:rPr>
            <w:rFonts w:ascii="Times New Roman" w:hAnsi="Times New Roman" w:cs="Times New Roman"/>
            <w:sz w:val="24"/>
            <w:szCs w:val="24"/>
          </w:rPr>
          <w:fldChar w:fldCharType="begin"/>
        </w:r>
        <w:r w:rsidRPr="00403C00">
          <w:rPr>
            <w:rFonts w:ascii="Times New Roman" w:hAnsi="Times New Roman" w:cs="Times New Roman"/>
            <w:sz w:val="24"/>
            <w:szCs w:val="24"/>
          </w:rPr>
          <w:instrText>PAGE   \* MERGEFORMAT</w:instrText>
        </w:r>
        <w:r w:rsidRPr="00403C00">
          <w:rPr>
            <w:rFonts w:ascii="Times New Roman" w:hAnsi="Times New Roman" w:cs="Times New Roman"/>
            <w:sz w:val="24"/>
            <w:szCs w:val="24"/>
          </w:rPr>
          <w:fldChar w:fldCharType="separate"/>
        </w:r>
        <w:r w:rsidRPr="00403C00">
          <w:rPr>
            <w:rFonts w:ascii="Times New Roman" w:hAnsi="Times New Roman" w:cs="Times New Roman"/>
            <w:sz w:val="24"/>
            <w:szCs w:val="24"/>
          </w:rPr>
          <w:t>2</w:t>
        </w:r>
        <w:r w:rsidRPr="00403C00">
          <w:rPr>
            <w:rFonts w:ascii="Times New Roman" w:hAnsi="Times New Roman" w:cs="Times New Roman"/>
            <w:sz w:val="24"/>
            <w:szCs w:val="24"/>
          </w:rPr>
          <w:fldChar w:fldCharType="end"/>
        </w:r>
      </w:p>
    </w:sdtContent>
  </w:sdt>
  <w:p w14:paraId="44E9006D" w14:textId="77777777" w:rsidR="00403C00" w:rsidRDefault="00403C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495" w14:textId="77777777" w:rsidR="00692F86" w:rsidRDefault="00692F86" w:rsidP="006F6179">
      <w:pPr>
        <w:spacing w:after="0" w:line="240" w:lineRule="auto"/>
      </w:pPr>
      <w:r>
        <w:separator/>
      </w:r>
    </w:p>
  </w:footnote>
  <w:footnote w:type="continuationSeparator" w:id="0">
    <w:p w14:paraId="014F0680" w14:textId="77777777" w:rsidR="00692F86" w:rsidRDefault="00692F86" w:rsidP="006F6179">
      <w:pPr>
        <w:spacing w:after="0" w:line="240" w:lineRule="auto"/>
      </w:pPr>
      <w:r>
        <w:continuationSeparator/>
      </w:r>
    </w:p>
  </w:footnote>
  <w:footnote w:type="continuationNotice" w:id="1">
    <w:p w14:paraId="06E67B2F" w14:textId="77777777" w:rsidR="00692F86" w:rsidRDefault="00692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A83A" w14:textId="022235CE" w:rsidR="00592C1D" w:rsidRPr="00B371CC" w:rsidRDefault="00592C1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65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6C5823"/>
    <w:multiLevelType w:val="hybridMultilevel"/>
    <w:tmpl w:val="EFE23D8E"/>
    <w:lvl w:ilvl="0" w:tplc="E19A8C3E">
      <w:start w:val="1"/>
      <w:numFmt w:val="bullet"/>
      <w:lvlText w:val=""/>
      <w:lvlJc w:val="left"/>
      <w:pPr>
        <w:tabs>
          <w:tab w:val="num" w:pos="720"/>
        </w:tabs>
        <w:ind w:left="720" w:hanging="360"/>
      </w:pPr>
      <w:rPr>
        <w:rFonts w:ascii="Wingdings" w:hAnsi="Wingdings" w:hint="default"/>
      </w:rPr>
    </w:lvl>
    <w:lvl w:ilvl="1" w:tplc="A094E11E" w:tentative="1">
      <w:start w:val="1"/>
      <w:numFmt w:val="bullet"/>
      <w:lvlText w:val=""/>
      <w:lvlJc w:val="left"/>
      <w:pPr>
        <w:tabs>
          <w:tab w:val="num" w:pos="1440"/>
        </w:tabs>
        <w:ind w:left="1440" w:hanging="360"/>
      </w:pPr>
      <w:rPr>
        <w:rFonts w:ascii="Wingdings" w:hAnsi="Wingdings" w:hint="default"/>
      </w:rPr>
    </w:lvl>
    <w:lvl w:ilvl="2" w:tplc="D654D764" w:tentative="1">
      <w:start w:val="1"/>
      <w:numFmt w:val="bullet"/>
      <w:lvlText w:val=""/>
      <w:lvlJc w:val="left"/>
      <w:pPr>
        <w:tabs>
          <w:tab w:val="num" w:pos="2160"/>
        </w:tabs>
        <w:ind w:left="2160" w:hanging="360"/>
      </w:pPr>
      <w:rPr>
        <w:rFonts w:ascii="Wingdings" w:hAnsi="Wingdings" w:hint="default"/>
      </w:rPr>
    </w:lvl>
    <w:lvl w:ilvl="3" w:tplc="92CAF47A" w:tentative="1">
      <w:start w:val="1"/>
      <w:numFmt w:val="bullet"/>
      <w:lvlText w:val=""/>
      <w:lvlJc w:val="left"/>
      <w:pPr>
        <w:tabs>
          <w:tab w:val="num" w:pos="2880"/>
        </w:tabs>
        <w:ind w:left="2880" w:hanging="360"/>
      </w:pPr>
      <w:rPr>
        <w:rFonts w:ascii="Wingdings" w:hAnsi="Wingdings" w:hint="default"/>
      </w:rPr>
    </w:lvl>
    <w:lvl w:ilvl="4" w:tplc="6D98B952" w:tentative="1">
      <w:start w:val="1"/>
      <w:numFmt w:val="bullet"/>
      <w:lvlText w:val=""/>
      <w:lvlJc w:val="left"/>
      <w:pPr>
        <w:tabs>
          <w:tab w:val="num" w:pos="3600"/>
        </w:tabs>
        <w:ind w:left="3600" w:hanging="360"/>
      </w:pPr>
      <w:rPr>
        <w:rFonts w:ascii="Wingdings" w:hAnsi="Wingdings" w:hint="default"/>
      </w:rPr>
    </w:lvl>
    <w:lvl w:ilvl="5" w:tplc="35462F46" w:tentative="1">
      <w:start w:val="1"/>
      <w:numFmt w:val="bullet"/>
      <w:lvlText w:val=""/>
      <w:lvlJc w:val="left"/>
      <w:pPr>
        <w:tabs>
          <w:tab w:val="num" w:pos="4320"/>
        </w:tabs>
        <w:ind w:left="4320" w:hanging="360"/>
      </w:pPr>
      <w:rPr>
        <w:rFonts w:ascii="Wingdings" w:hAnsi="Wingdings" w:hint="default"/>
      </w:rPr>
    </w:lvl>
    <w:lvl w:ilvl="6" w:tplc="1DA2110E" w:tentative="1">
      <w:start w:val="1"/>
      <w:numFmt w:val="bullet"/>
      <w:lvlText w:val=""/>
      <w:lvlJc w:val="left"/>
      <w:pPr>
        <w:tabs>
          <w:tab w:val="num" w:pos="5040"/>
        </w:tabs>
        <w:ind w:left="5040" w:hanging="360"/>
      </w:pPr>
      <w:rPr>
        <w:rFonts w:ascii="Wingdings" w:hAnsi="Wingdings" w:hint="default"/>
      </w:rPr>
    </w:lvl>
    <w:lvl w:ilvl="7" w:tplc="851CF48C" w:tentative="1">
      <w:start w:val="1"/>
      <w:numFmt w:val="bullet"/>
      <w:lvlText w:val=""/>
      <w:lvlJc w:val="left"/>
      <w:pPr>
        <w:tabs>
          <w:tab w:val="num" w:pos="5760"/>
        </w:tabs>
        <w:ind w:left="5760" w:hanging="360"/>
      </w:pPr>
      <w:rPr>
        <w:rFonts w:ascii="Wingdings" w:hAnsi="Wingdings" w:hint="default"/>
      </w:rPr>
    </w:lvl>
    <w:lvl w:ilvl="8" w:tplc="606800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B7166"/>
    <w:multiLevelType w:val="hybridMultilevel"/>
    <w:tmpl w:val="33E08E1E"/>
    <w:lvl w:ilvl="0" w:tplc="960024B4">
      <w:start w:val="1"/>
      <w:numFmt w:val="bullet"/>
      <w:lvlText w:val=""/>
      <w:lvlJc w:val="left"/>
      <w:pPr>
        <w:tabs>
          <w:tab w:val="num" w:pos="720"/>
        </w:tabs>
        <w:ind w:left="720" w:hanging="360"/>
      </w:pPr>
      <w:rPr>
        <w:rFonts w:ascii="Wingdings" w:hAnsi="Wingdings" w:hint="default"/>
      </w:rPr>
    </w:lvl>
    <w:lvl w:ilvl="1" w:tplc="7556E4D6" w:tentative="1">
      <w:start w:val="1"/>
      <w:numFmt w:val="bullet"/>
      <w:lvlText w:val=""/>
      <w:lvlJc w:val="left"/>
      <w:pPr>
        <w:tabs>
          <w:tab w:val="num" w:pos="1440"/>
        </w:tabs>
        <w:ind w:left="1440" w:hanging="360"/>
      </w:pPr>
      <w:rPr>
        <w:rFonts w:ascii="Wingdings" w:hAnsi="Wingdings" w:hint="default"/>
      </w:rPr>
    </w:lvl>
    <w:lvl w:ilvl="2" w:tplc="65A4A7BC" w:tentative="1">
      <w:start w:val="1"/>
      <w:numFmt w:val="bullet"/>
      <w:lvlText w:val=""/>
      <w:lvlJc w:val="left"/>
      <w:pPr>
        <w:tabs>
          <w:tab w:val="num" w:pos="2160"/>
        </w:tabs>
        <w:ind w:left="2160" w:hanging="360"/>
      </w:pPr>
      <w:rPr>
        <w:rFonts w:ascii="Wingdings" w:hAnsi="Wingdings" w:hint="default"/>
      </w:rPr>
    </w:lvl>
    <w:lvl w:ilvl="3" w:tplc="7E68CBDA" w:tentative="1">
      <w:start w:val="1"/>
      <w:numFmt w:val="bullet"/>
      <w:lvlText w:val=""/>
      <w:lvlJc w:val="left"/>
      <w:pPr>
        <w:tabs>
          <w:tab w:val="num" w:pos="2880"/>
        </w:tabs>
        <w:ind w:left="2880" w:hanging="360"/>
      </w:pPr>
      <w:rPr>
        <w:rFonts w:ascii="Wingdings" w:hAnsi="Wingdings" w:hint="default"/>
      </w:rPr>
    </w:lvl>
    <w:lvl w:ilvl="4" w:tplc="E6389432" w:tentative="1">
      <w:start w:val="1"/>
      <w:numFmt w:val="bullet"/>
      <w:lvlText w:val=""/>
      <w:lvlJc w:val="left"/>
      <w:pPr>
        <w:tabs>
          <w:tab w:val="num" w:pos="3600"/>
        </w:tabs>
        <w:ind w:left="3600" w:hanging="360"/>
      </w:pPr>
      <w:rPr>
        <w:rFonts w:ascii="Wingdings" w:hAnsi="Wingdings" w:hint="default"/>
      </w:rPr>
    </w:lvl>
    <w:lvl w:ilvl="5" w:tplc="E41C9CE8" w:tentative="1">
      <w:start w:val="1"/>
      <w:numFmt w:val="bullet"/>
      <w:lvlText w:val=""/>
      <w:lvlJc w:val="left"/>
      <w:pPr>
        <w:tabs>
          <w:tab w:val="num" w:pos="4320"/>
        </w:tabs>
        <w:ind w:left="4320" w:hanging="360"/>
      </w:pPr>
      <w:rPr>
        <w:rFonts w:ascii="Wingdings" w:hAnsi="Wingdings" w:hint="default"/>
      </w:rPr>
    </w:lvl>
    <w:lvl w:ilvl="6" w:tplc="0A1656AE" w:tentative="1">
      <w:start w:val="1"/>
      <w:numFmt w:val="bullet"/>
      <w:lvlText w:val=""/>
      <w:lvlJc w:val="left"/>
      <w:pPr>
        <w:tabs>
          <w:tab w:val="num" w:pos="5040"/>
        </w:tabs>
        <w:ind w:left="5040" w:hanging="360"/>
      </w:pPr>
      <w:rPr>
        <w:rFonts w:ascii="Wingdings" w:hAnsi="Wingdings" w:hint="default"/>
      </w:rPr>
    </w:lvl>
    <w:lvl w:ilvl="7" w:tplc="ECC6F526" w:tentative="1">
      <w:start w:val="1"/>
      <w:numFmt w:val="bullet"/>
      <w:lvlText w:val=""/>
      <w:lvlJc w:val="left"/>
      <w:pPr>
        <w:tabs>
          <w:tab w:val="num" w:pos="5760"/>
        </w:tabs>
        <w:ind w:left="5760" w:hanging="360"/>
      </w:pPr>
      <w:rPr>
        <w:rFonts w:ascii="Wingdings" w:hAnsi="Wingdings" w:hint="default"/>
      </w:rPr>
    </w:lvl>
    <w:lvl w:ilvl="8" w:tplc="7ACEB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A79B6"/>
    <w:multiLevelType w:val="hybridMultilevel"/>
    <w:tmpl w:val="31643656"/>
    <w:lvl w:ilvl="0" w:tplc="E39A4CD4">
      <w:start w:val="1"/>
      <w:numFmt w:val="bullet"/>
      <w:lvlText w:val="•"/>
      <w:lvlJc w:val="left"/>
      <w:pPr>
        <w:tabs>
          <w:tab w:val="num" w:pos="720"/>
        </w:tabs>
        <w:ind w:left="720" w:hanging="360"/>
      </w:pPr>
      <w:rPr>
        <w:rFonts w:ascii="Arial" w:hAnsi="Arial" w:hint="default"/>
      </w:rPr>
    </w:lvl>
    <w:lvl w:ilvl="1" w:tplc="D6C8338C" w:tentative="1">
      <w:start w:val="1"/>
      <w:numFmt w:val="bullet"/>
      <w:lvlText w:val="•"/>
      <w:lvlJc w:val="left"/>
      <w:pPr>
        <w:tabs>
          <w:tab w:val="num" w:pos="1440"/>
        </w:tabs>
        <w:ind w:left="1440" w:hanging="360"/>
      </w:pPr>
      <w:rPr>
        <w:rFonts w:ascii="Arial" w:hAnsi="Arial" w:hint="default"/>
      </w:rPr>
    </w:lvl>
    <w:lvl w:ilvl="2" w:tplc="E8A2437C" w:tentative="1">
      <w:start w:val="1"/>
      <w:numFmt w:val="bullet"/>
      <w:lvlText w:val="•"/>
      <w:lvlJc w:val="left"/>
      <w:pPr>
        <w:tabs>
          <w:tab w:val="num" w:pos="2160"/>
        </w:tabs>
        <w:ind w:left="2160" w:hanging="360"/>
      </w:pPr>
      <w:rPr>
        <w:rFonts w:ascii="Arial" w:hAnsi="Arial" w:hint="default"/>
      </w:rPr>
    </w:lvl>
    <w:lvl w:ilvl="3" w:tplc="3A5C5C36" w:tentative="1">
      <w:start w:val="1"/>
      <w:numFmt w:val="bullet"/>
      <w:lvlText w:val="•"/>
      <w:lvlJc w:val="left"/>
      <w:pPr>
        <w:tabs>
          <w:tab w:val="num" w:pos="2880"/>
        </w:tabs>
        <w:ind w:left="2880" w:hanging="360"/>
      </w:pPr>
      <w:rPr>
        <w:rFonts w:ascii="Arial" w:hAnsi="Arial" w:hint="default"/>
      </w:rPr>
    </w:lvl>
    <w:lvl w:ilvl="4" w:tplc="0C0CA13E" w:tentative="1">
      <w:start w:val="1"/>
      <w:numFmt w:val="bullet"/>
      <w:lvlText w:val="•"/>
      <w:lvlJc w:val="left"/>
      <w:pPr>
        <w:tabs>
          <w:tab w:val="num" w:pos="3600"/>
        </w:tabs>
        <w:ind w:left="3600" w:hanging="360"/>
      </w:pPr>
      <w:rPr>
        <w:rFonts w:ascii="Arial" w:hAnsi="Arial" w:hint="default"/>
      </w:rPr>
    </w:lvl>
    <w:lvl w:ilvl="5" w:tplc="6308A4F2" w:tentative="1">
      <w:start w:val="1"/>
      <w:numFmt w:val="bullet"/>
      <w:lvlText w:val="•"/>
      <w:lvlJc w:val="left"/>
      <w:pPr>
        <w:tabs>
          <w:tab w:val="num" w:pos="4320"/>
        </w:tabs>
        <w:ind w:left="4320" w:hanging="360"/>
      </w:pPr>
      <w:rPr>
        <w:rFonts w:ascii="Arial" w:hAnsi="Arial" w:hint="default"/>
      </w:rPr>
    </w:lvl>
    <w:lvl w:ilvl="6" w:tplc="65B073C2" w:tentative="1">
      <w:start w:val="1"/>
      <w:numFmt w:val="bullet"/>
      <w:lvlText w:val="•"/>
      <w:lvlJc w:val="left"/>
      <w:pPr>
        <w:tabs>
          <w:tab w:val="num" w:pos="5040"/>
        </w:tabs>
        <w:ind w:left="5040" w:hanging="360"/>
      </w:pPr>
      <w:rPr>
        <w:rFonts w:ascii="Arial" w:hAnsi="Arial" w:hint="default"/>
      </w:rPr>
    </w:lvl>
    <w:lvl w:ilvl="7" w:tplc="48263F52" w:tentative="1">
      <w:start w:val="1"/>
      <w:numFmt w:val="bullet"/>
      <w:lvlText w:val="•"/>
      <w:lvlJc w:val="left"/>
      <w:pPr>
        <w:tabs>
          <w:tab w:val="num" w:pos="5760"/>
        </w:tabs>
        <w:ind w:left="5760" w:hanging="360"/>
      </w:pPr>
      <w:rPr>
        <w:rFonts w:ascii="Arial" w:hAnsi="Arial" w:hint="default"/>
      </w:rPr>
    </w:lvl>
    <w:lvl w:ilvl="8" w:tplc="920095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B42C4F"/>
    <w:multiLevelType w:val="hybridMultilevel"/>
    <w:tmpl w:val="08AAA6B2"/>
    <w:lvl w:ilvl="0" w:tplc="8AEAAFAA">
      <w:start w:val="1"/>
      <w:numFmt w:val="bullet"/>
      <w:lvlText w:val=""/>
      <w:lvlJc w:val="left"/>
      <w:pPr>
        <w:tabs>
          <w:tab w:val="num" w:pos="720"/>
        </w:tabs>
        <w:ind w:left="720" w:hanging="360"/>
      </w:pPr>
      <w:rPr>
        <w:rFonts w:ascii="Wingdings" w:hAnsi="Wingdings" w:hint="default"/>
      </w:rPr>
    </w:lvl>
    <w:lvl w:ilvl="1" w:tplc="AD8A3040" w:tentative="1">
      <w:start w:val="1"/>
      <w:numFmt w:val="bullet"/>
      <w:lvlText w:val=""/>
      <w:lvlJc w:val="left"/>
      <w:pPr>
        <w:tabs>
          <w:tab w:val="num" w:pos="1440"/>
        </w:tabs>
        <w:ind w:left="1440" w:hanging="360"/>
      </w:pPr>
      <w:rPr>
        <w:rFonts w:ascii="Wingdings" w:hAnsi="Wingdings" w:hint="default"/>
      </w:rPr>
    </w:lvl>
    <w:lvl w:ilvl="2" w:tplc="85082534" w:tentative="1">
      <w:start w:val="1"/>
      <w:numFmt w:val="bullet"/>
      <w:lvlText w:val=""/>
      <w:lvlJc w:val="left"/>
      <w:pPr>
        <w:tabs>
          <w:tab w:val="num" w:pos="2160"/>
        </w:tabs>
        <w:ind w:left="2160" w:hanging="360"/>
      </w:pPr>
      <w:rPr>
        <w:rFonts w:ascii="Wingdings" w:hAnsi="Wingdings" w:hint="default"/>
      </w:rPr>
    </w:lvl>
    <w:lvl w:ilvl="3" w:tplc="8A7E8136" w:tentative="1">
      <w:start w:val="1"/>
      <w:numFmt w:val="bullet"/>
      <w:lvlText w:val=""/>
      <w:lvlJc w:val="left"/>
      <w:pPr>
        <w:tabs>
          <w:tab w:val="num" w:pos="2880"/>
        </w:tabs>
        <w:ind w:left="2880" w:hanging="360"/>
      </w:pPr>
      <w:rPr>
        <w:rFonts w:ascii="Wingdings" w:hAnsi="Wingdings" w:hint="default"/>
      </w:rPr>
    </w:lvl>
    <w:lvl w:ilvl="4" w:tplc="83D8555A" w:tentative="1">
      <w:start w:val="1"/>
      <w:numFmt w:val="bullet"/>
      <w:lvlText w:val=""/>
      <w:lvlJc w:val="left"/>
      <w:pPr>
        <w:tabs>
          <w:tab w:val="num" w:pos="3600"/>
        </w:tabs>
        <w:ind w:left="3600" w:hanging="360"/>
      </w:pPr>
      <w:rPr>
        <w:rFonts w:ascii="Wingdings" w:hAnsi="Wingdings" w:hint="default"/>
      </w:rPr>
    </w:lvl>
    <w:lvl w:ilvl="5" w:tplc="EB804B26" w:tentative="1">
      <w:start w:val="1"/>
      <w:numFmt w:val="bullet"/>
      <w:lvlText w:val=""/>
      <w:lvlJc w:val="left"/>
      <w:pPr>
        <w:tabs>
          <w:tab w:val="num" w:pos="4320"/>
        </w:tabs>
        <w:ind w:left="4320" w:hanging="360"/>
      </w:pPr>
      <w:rPr>
        <w:rFonts w:ascii="Wingdings" w:hAnsi="Wingdings" w:hint="default"/>
      </w:rPr>
    </w:lvl>
    <w:lvl w:ilvl="6" w:tplc="6D1E7580" w:tentative="1">
      <w:start w:val="1"/>
      <w:numFmt w:val="bullet"/>
      <w:lvlText w:val=""/>
      <w:lvlJc w:val="left"/>
      <w:pPr>
        <w:tabs>
          <w:tab w:val="num" w:pos="5040"/>
        </w:tabs>
        <w:ind w:left="5040" w:hanging="360"/>
      </w:pPr>
      <w:rPr>
        <w:rFonts w:ascii="Wingdings" w:hAnsi="Wingdings" w:hint="default"/>
      </w:rPr>
    </w:lvl>
    <w:lvl w:ilvl="7" w:tplc="41FE0BD0" w:tentative="1">
      <w:start w:val="1"/>
      <w:numFmt w:val="bullet"/>
      <w:lvlText w:val=""/>
      <w:lvlJc w:val="left"/>
      <w:pPr>
        <w:tabs>
          <w:tab w:val="num" w:pos="5760"/>
        </w:tabs>
        <w:ind w:left="5760" w:hanging="360"/>
      </w:pPr>
      <w:rPr>
        <w:rFonts w:ascii="Wingdings" w:hAnsi="Wingdings" w:hint="default"/>
      </w:rPr>
    </w:lvl>
    <w:lvl w:ilvl="8" w:tplc="A088F4D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793257"/>
    <w:multiLevelType w:val="hybridMultilevel"/>
    <w:tmpl w:val="FA5AF0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9763E2"/>
    <w:multiLevelType w:val="hybridMultilevel"/>
    <w:tmpl w:val="567E8FC0"/>
    <w:lvl w:ilvl="0" w:tplc="54C80AB8">
      <w:start w:val="1"/>
      <w:numFmt w:val="bullet"/>
      <w:lvlText w:val="•"/>
      <w:lvlJc w:val="left"/>
      <w:pPr>
        <w:tabs>
          <w:tab w:val="num" w:pos="720"/>
        </w:tabs>
        <w:ind w:left="720" w:hanging="360"/>
      </w:pPr>
      <w:rPr>
        <w:rFonts w:ascii="Arial" w:hAnsi="Arial" w:hint="default"/>
      </w:rPr>
    </w:lvl>
    <w:lvl w:ilvl="1" w:tplc="7A2689A6" w:tentative="1">
      <w:start w:val="1"/>
      <w:numFmt w:val="bullet"/>
      <w:lvlText w:val="•"/>
      <w:lvlJc w:val="left"/>
      <w:pPr>
        <w:tabs>
          <w:tab w:val="num" w:pos="1440"/>
        </w:tabs>
        <w:ind w:left="1440" w:hanging="360"/>
      </w:pPr>
      <w:rPr>
        <w:rFonts w:ascii="Arial" w:hAnsi="Arial" w:hint="default"/>
      </w:rPr>
    </w:lvl>
    <w:lvl w:ilvl="2" w:tplc="475AA058" w:tentative="1">
      <w:start w:val="1"/>
      <w:numFmt w:val="bullet"/>
      <w:lvlText w:val="•"/>
      <w:lvlJc w:val="left"/>
      <w:pPr>
        <w:tabs>
          <w:tab w:val="num" w:pos="2160"/>
        </w:tabs>
        <w:ind w:left="2160" w:hanging="360"/>
      </w:pPr>
      <w:rPr>
        <w:rFonts w:ascii="Arial" w:hAnsi="Arial" w:hint="default"/>
      </w:rPr>
    </w:lvl>
    <w:lvl w:ilvl="3" w:tplc="C9D69890" w:tentative="1">
      <w:start w:val="1"/>
      <w:numFmt w:val="bullet"/>
      <w:lvlText w:val="•"/>
      <w:lvlJc w:val="left"/>
      <w:pPr>
        <w:tabs>
          <w:tab w:val="num" w:pos="2880"/>
        </w:tabs>
        <w:ind w:left="2880" w:hanging="360"/>
      </w:pPr>
      <w:rPr>
        <w:rFonts w:ascii="Arial" w:hAnsi="Arial" w:hint="default"/>
      </w:rPr>
    </w:lvl>
    <w:lvl w:ilvl="4" w:tplc="7592CBFA" w:tentative="1">
      <w:start w:val="1"/>
      <w:numFmt w:val="bullet"/>
      <w:lvlText w:val="•"/>
      <w:lvlJc w:val="left"/>
      <w:pPr>
        <w:tabs>
          <w:tab w:val="num" w:pos="3600"/>
        </w:tabs>
        <w:ind w:left="3600" w:hanging="360"/>
      </w:pPr>
      <w:rPr>
        <w:rFonts w:ascii="Arial" w:hAnsi="Arial" w:hint="default"/>
      </w:rPr>
    </w:lvl>
    <w:lvl w:ilvl="5" w:tplc="B106A8E8" w:tentative="1">
      <w:start w:val="1"/>
      <w:numFmt w:val="bullet"/>
      <w:lvlText w:val="•"/>
      <w:lvlJc w:val="left"/>
      <w:pPr>
        <w:tabs>
          <w:tab w:val="num" w:pos="4320"/>
        </w:tabs>
        <w:ind w:left="4320" w:hanging="360"/>
      </w:pPr>
      <w:rPr>
        <w:rFonts w:ascii="Arial" w:hAnsi="Arial" w:hint="default"/>
      </w:rPr>
    </w:lvl>
    <w:lvl w:ilvl="6" w:tplc="58EA71C6" w:tentative="1">
      <w:start w:val="1"/>
      <w:numFmt w:val="bullet"/>
      <w:lvlText w:val="•"/>
      <w:lvlJc w:val="left"/>
      <w:pPr>
        <w:tabs>
          <w:tab w:val="num" w:pos="5040"/>
        </w:tabs>
        <w:ind w:left="5040" w:hanging="360"/>
      </w:pPr>
      <w:rPr>
        <w:rFonts w:ascii="Arial" w:hAnsi="Arial" w:hint="default"/>
      </w:rPr>
    </w:lvl>
    <w:lvl w:ilvl="7" w:tplc="1364637A" w:tentative="1">
      <w:start w:val="1"/>
      <w:numFmt w:val="bullet"/>
      <w:lvlText w:val="•"/>
      <w:lvlJc w:val="left"/>
      <w:pPr>
        <w:tabs>
          <w:tab w:val="num" w:pos="5760"/>
        </w:tabs>
        <w:ind w:left="5760" w:hanging="360"/>
      </w:pPr>
      <w:rPr>
        <w:rFonts w:ascii="Arial" w:hAnsi="Arial" w:hint="default"/>
      </w:rPr>
    </w:lvl>
    <w:lvl w:ilvl="8" w:tplc="C53285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902FE2"/>
    <w:multiLevelType w:val="hybridMultilevel"/>
    <w:tmpl w:val="915600B8"/>
    <w:lvl w:ilvl="0" w:tplc="E8EEAA58">
      <w:start w:val="1"/>
      <w:numFmt w:val="decimal"/>
      <w:lvlText w:val="%1)"/>
      <w:lvlJc w:val="left"/>
      <w:pPr>
        <w:ind w:left="1417" w:hanging="85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DED47C9"/>
    <w:multiLevelType w:val="hybridMultilevel"/>
    <w:tmpl w:val="6FFC9DE0"/>
    <w:lvl w:ilvl="0" w:tplc="4A1ECCF0">
      <w:start w:val="1"/>
      <w:numFmt w:val="decimal"/>
      <w:lvlText w:val="%1)"/>
      <w:lvlJc w:val="left"/>
      <w:pPr>
        <w:ind w:left="1020" w:hanging="360"/>
      </w:pPr>
    </w:lvl>
    <w:lvl w:ilvl="1" w:tplc="AB486348">
      <w:start w:val="1"/>
      <w:numFmt w:val="decimal"/>
      <w:lvlText w:val="%2)"/>
      <w:lvlJc w:val="left"/>
      <w:pPr>
        <w:ind w:left="1020" w:hanging="360"/>
      </w:pPr>
    </w:lvl>
    <w:lvl w:ilvl="2" w:tplc="5ADC106E">
      <w:start w:val="1"/>
      <w:numFmt w:val="decimal"/>
      <w:lvlText w:val="%3)"/>
      <w:lvlJc w:val="left"/>
      <w:pPr>
        <w:ind w:left="1020" w:hanging="360"/>
      </w:pPr>
    </w:lvl>
    <w:lvl w:ilvl="3" w:tplc="C9C298FC">
      <w:start w:val="1"/>
      <w:numFmt w:val="decimal"/>
      <w:lvlText w:val="%4)"/>
      <w:lvlJc w:val="left"/>
      <w:pPr>
        <w:ind w:left="1020" w:hanging="360"/>
      </w:pPr>
    </w:lvl>
    <w:lvl w:ilvl="4" w:tplc="97DEA2F6">
      <w:start w:val="1"/>
      <w:numFmt w:val="decimal"/>
      <w:lvlText w:val="%5)"/>
      <w:lvlJc w:val="left"/>
      <w:pPr>
        <w:ind w:left="1020" w:hanging="360"/>
      </w:pPr>
    </w:lvl>
    <w:lvl w:ilvl="5" w:tplc="668A2262">
      <w:start w:val="1"/>
      <w:numFmt w:val="decimal"/>
      <w:lvlText w:val="%6)"/>
      <w:lvlJc w:val="left"/>
      <w:pPr>
        <w:ind w:left="1020" w:hanging="360"/>
      </w:pPr>
    </w:lvl>
    <w:lvl w:ilvl="6" w:tplc="4B9E4B98">
      <w:start w:val="1"/>
      <w:numFmt w:val="decimal"/>
      <w:lvlText w:val="%7)"/>
      <w:lvlJc w:val="left"/>
      <w:pPr>
        <w:ind w:left="1020" w:hanging="360"/>
      </w:pPr>
    </w:lvl>
    <w:lvl w:ilvl="7" w:tplc="6FC2E602">
      <w:start w:val="1"/>
      <w:numFmt w:val="decimal"/>
      <w:lvlText w:val="%8)"/>
      <w:lvlJc w:val="left"/>
      <w:pPr>
        <w:ind w:left="1020" w:hanging="360"/>
      </w:pPr>
    </w:lvl>
    <w:lvl w:ilvl="8" w:tplc="9F8AE810">
      <w:start w:val="1"/>
      <w:numFmt w:val="decimal"/>
      <w:lvlText w:val="%9)"/>
      <w:lvlJc w:val="left"/>
      <w:pPr>
        <w:ind w:left="1020" w:hanging="360"/>
      </w:pPr>
    </w:lvl>
  </w:abstractNum>
  <w:abstractNum w:abstractNumId="9" w15:restartNumberingAfterBreak="0">
    <w:nsid w:val="597077B1"/>
    <w:multiLevelType w:val="hybridMultilevel"/>
    <w:tmpl w:val="472237A0"/>
    <w:lvl w:ilvl="0" w:tplc="04150011">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5D821AC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703D9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393DE5"/>
    <w:multiLevelType w:val="hybridMultilevel"/>
    <w:tmpl w:val="3C944E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E504A3"/>
    <w:multiLevelType w:val="hybridMultilevel"/>
    <w:tmpl w:val="198455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DE429D"/>
    <w:multiLevelType w:val="hybridMultilevel"/>
    <w:tmpl w:val="9970F10A"/>
    <w:lvl w:ilvl="0" w:tplc="CA90A568">
      <w:start w:val="1"/>
      <w:numFmt w:val="decimal"/>
      <w:lvlText w:val="%1."/>
      <w:lvlJc w:val="left"/>
      <w:pPr>
        <w:ind w:left="720" w:hanging="360"/>
      </w:pPr>
      <w:rPr>
        <w:rFonts w:ascii="Times" w:eastAsia="MS Mincho" w:hAnsi="Time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8853170">
    <w:abstractNumId w:val="5"/>
  </w:num>
  <w:num w:numId="2" w16cid:durableId="1345672309">
    <w:abstractNumId w:val="2"/>
  </w:num>
  <w:num w:numId="3" w16cid:durableId="267085830">
    <w:abstractNumId w:val="1"/>
  </w:num>
  <w:num w:numId="4" w16cid:durableId="1850171138">
    <w:abstractNumId w:val="6"/>
  </w:num>
  <w:num w:numId="5" w16cid:durableId="1250196194">
    <w:abstractNumId w:val="3"/>
  </w:num>
  <w:num w:numId="6" w16cid:durableId="1460494799">
    <w:abstractNumId w:val="4"/>
  </w:num>
  <w:num w:numId="7" w16cid:durableId="1480926518">
    <w:abstractNumId w:val="13"/>
  </w:num>
  <w:num w:numId="8" w16cid:durableId="1607349051">
    <w:abstractNumId w:val="14"/>
  </w:num>
  <w:num w:numId="9" w16cid:durableId="2043819881">
    <w:abstractNumId w:val="8"/>
  </w:num>
  <w:num w:numId="10" w16cid:durableId="2142724678">
    <w:abstractNumId w:val="9"/>
  </w:num>
  <w:num w:numId="11" w16cid:durableId="1457989533">
    <w:abstractNumId w:val="7"/>
  </w:num>
  <w:num w:numId="12" w16cid:durableId="1605452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48"/>
    <w:rsid w:val="00001223"/>
    <w:rsid w:val="00001B7C"/>
    <w:rsid w:val="00002811"/>
    <w:rsid w:val="00002950"/>
    <w:rsid w:val="000047E1"/>
    <w:rsid w:val="0000505E"/>
    <w:rsid w:val="000059D9"/>
    <w:rsid w:val="00006A0E"/>
    <w:rsid w:val="00006BB3"/>
    <w:rsid w:val="00006BD1"/>
    <w:rsid w:val="00006E73"/>
    <w:rsid w:val="0000708B"/>
    <w:rsid w:val="000075E5"/>
    <w:rsid w:val="00007F70"/>
    <w:rsid w:val="00010164"/>
    <w:rsid w:val="00012AED"/>
    <w:rsid w:val="00012D75"/>
    <w:rsid w:val="00013A48"/>
    <w:rsid w:val="00013C0C"/>
    <w:rsid w:val="0001414C"/>
    <w:rsid w:val="000159FF"/>
    <w:rsid w:val="00015A79"/>
    <w:rsid w:val="00015B8F"/>
    <w:rsid w:val="000178F6"/>
    <w:rsid w:val="00017A1B"/>
    <w:rsid w:val="00017A43"/>
    <w:rsid w:val="00017B64"/>
    <w:rsid w:val="0002010D"/>
    <w:rsid w:val="000201B9"/>
    <w:rsid w:val="00021143"/>
    <w:rsid w:val="00021408"/>
    <w:rsid w:val="00022359"/>
    <w:rsid w:val="0002252D"/>
    <w:rsid w:val="00022A7E"/>
    <w:rsid w:val="00023230"/>
    <w:rsid w:val="00023C79"/>
    <w:rsid w:val="000245AB"/>
    <w:rsid w:val="000248E4"/>
    <w:rsid w:val="000252B0"/>
    <w:rsid w:val="0002548D"/>
    <w:rsid w:val="00025984"/>
    <w:rsid w:val="00025ABB"/>
    <w:rsid w:val="00025D0D"/>
    <w:rsid w:val="00025E06"/>
    <w:rsid w:val="00026E6A"/>
    <w:rsid w:val="00027A79"/>
    <w:rsid w:val="00030E29"/>
    <w:rsid w:val="00030F4D"/>
    <w:rsid w:val="00031199"/>
    <w:rsid w:val="0003222A"/>
    <w:rsid w:val="00032CF4"/>
    <w:rsid w:val="0003307E"/>
    <w:rsid w:val="000331A3"/>
    <w:rsid w:val="0003344B"/>
    <w:rsid w:val="00033566"/>
    <w:rsid w:val="00033CC6"/>
    <w:rsid w:val="00033EBD"/>
    <w:rsid w:val="000342BE"/>
    <w:rsid w:val="00034649"/>
    <w:rsid w:val="0003506B"/>
    <w:rsid w:val="000352AC"/>
    <w:rsid w:val="000353FF"/>
    <w:rsid w:val="000358D0"/>
    <w:rsid w:val="00036D5C"/>
    <w:rsid w:val="000370A9"/>
    <w:rsid w:val="00037A94"/>
    <w:rsid w:val="00037DB5"/>
    <w:rsid w:val="00040235"/>
    <w:rsid w:val="000408D1"/>
    <w:rsid w:val="0004102F"/>
    <w:rsid w:val="00042CA5"/>
    <w:rsid w:val="00043390"/>
    <w:rsid w:val="00043D87"/>
    <w:rsid w:val="0004458E"/>
    <w:rsid w:val="00045169"/>
    <w:rsid w:val="000466C0"/>
    <w:rsid w:val="000469EE"/>
    <w:rsid w:val="00047686"/>
    <w:rsid w:val="0004785B"/>
    <w:rsid w:val="00047C4C"/>
    <w:rsid w:val="000507F7"/>
    <w:rsid w:val="00050E81"/>
    <w:rsid w:val="0005119F"/>
    <w:rsid w:val="00051813"/>
    <w:rsid w:val="00052A25"/>
    <w:rsid w:val="000532DE"/>
    <w:rsid w:val="00053774"/>
    <w:rsid w:val="000538F1"/>
    <w:rsid w:val="000544AC"/>
    <w:rsid w:val="000548B7"/>
    <w:rsid w:val="0005583F"/>
    <w:rsid w:val="00055923"/>
    <w:rsid w:val="0005708B"/>
    <w:rsid w:val="00057640"/>
    <w:rsid w:val="0005770A"/>
    <w:rsid w:val="000604B2"/>
    <w:rsid w:val="00061C85"/>
    <w:rsid w:val="00062275"/>
    <w:rsid w:val="0006281E"/>
    <w:rsid w:val="00063C3E"/>
    <w:rsid w:val="00066074"/>
    <w:rsid w:val="0006633C"/>
    <w:rsid w:val="00066DE7"/>
    <w:rsid w:val="00067463"/>
    <w:rsid w:val="00070141"/>
    <w:rsid w:val="0007036C"/>
    <w:rsid w:val="0007114F"/>
    <w:rsid w:val="0007184B"/>
    <w:rsid w:val="000728B1"/>
    <w:rsid w:val="00073145"/>
    <w:rsid w:val="00073E70"/>
    <w:rsid w:val="000757DB"/>
    <w:rsid w:val="00076201"/>
    <w:rsid w:val="00076EC9"/>
    <w:rsid w:val="00076EFF"/>
    <w:rsid w:val="00076F9A"/>
    <w:rsid w:val="000771B2"/>
    <w:rsid w:val="00077570"/>
    <w:rsid w:val="00077AB7"/>
    <w:rsid w:val="00077FB9"/>
    <w:rsid w:val="0008017E"/>
    <w:rsid w:val="000806EB"/>
    <w:rsid w:val="00080D03"/>
    <w:rsid w:val="00080DEC"/>
    <w:rsid w:val="00081431"/>
    <w:rsid w:val="0008355C"/>
    <w:rsid w:val="000838C4"/>
    <w:rsid w:val="0008451B"/>
    <w:rsid w:val="00085F1B"/>
    <w:rsid w:val="000865CB"/>
    <w:rsid w:val="000866E1"/>
    <w:rsid w:val="00087ACD"/>
    <w:rsid w:val="000901AC"/>
    <w:rsid w:val="0009071B"/>
    <w:rsid w:val="00090AE5"/>
    <w:rsid w:val="0009137C"/>
    <w:rsid w:val="00092586"/>
    <w:rsid w:val="000929EC"/>
    <w:rsid w:val="000942AE"/>
    <w:rsid w:val="000952A4"/>
    <w:rsid w:val="00095D17"/>
    <w:rsid w:val="00096A72"/>
    <w:rsid w:val="00096E51"/>
    <w:rsid w:val="00097664"/>
    <w:rsid w:val="0009778D"/>
    <w:rsid w:val="00097D83"/>
    <w:rsid w:val="000A00C3"/>
    <w:rsid w:val="000A079B"/>
    <w:rsid w:val="000A0CAB"/>
    <w:rsid w:val="000A283C"/>
    <w:rsid w:val="000A29B1"/>
    <w:rsid w:val="000A3338"/>
    <w:rsid w:val="000A3D96"/>
    <w:rsid w:val="000A4188"/>
    <w:rsid w:val="000A4375"/>
    <w:rsid w:val="000A447F"/>
    <w:rsid w:val="000A4814"/>
    <w:rsid w:val="000A482E"/>
    <w:rsid w:val="000A4EC3"/>
    <w:rsid w:val="000A557D"/>
    <w:rsid w:val="000A7396"/>
    <w:rsid w:val="000B01CD"/>
    <w:rsid w:val="000B09EE"/>
    <w:rsid w:val="000B1381"/>
    <w:rsid w:val="000B203B"/>
    <w:rsid w:val="000B28E8"/>
    <w:rsid w:val="000B3802"/>
    <w:rsid w:val="000B4813"/>
    <w:rsid w:val="000B5C97"/>
    <w:rsid w:val="000B5EE6"/>
    <w:rsid w:val="000B677F"/>
    <w:rsid w:val="000B6D8E"/>
    <w:rsid w:val="000B6F4D"/>
    <w:rsid w:val="000B7483"/>
    <w:rsid w:val="000C135D"/>
    <w:rsid w:val="000C1CC7"/>
    <w:rsid w:val="000C1F74"/>
    <w:rsid w:val="000C3207"/>
    <w:rsid w:val="000C3453"/>
    <w:rsid w:val="000C38B9"/>
    <w:rsid w:val="000C3B54"/>
    <w:rsid w:val="000C3BA1"/>
    <w:rsid w:val="000C3F61"/>
    <w:rsid w:val="000C41D0"/>
    <w:rsid w:val="000C47E3"/>
    <w:rsid w:val="000C4BD4"/>
    <w:rsid w:val="000C4CA9"/>
    <w:rsid w:val="000C6B2B"/>
    <w:rsid w:val="000C7B8D"/>
    <w:rsid w:val="000D07A7"/>
    <w:rsid w:val="000D0AAC"/>
    <w:rsid w:val="000D0E27"/>
    <w:rsid w:val="000D202D"/>
    <w:rsid w:val="000D25A0"/>
    <w:rsid w:val="000D2702"/>
    <w:rsid w:val="000D338E"/>
    <w:rsid w:val="000D3989"/>
    <w:rsid w:val="000D40EE"/>
    <w:rsid w:val="000D420D"/>
    <w:rsid w:val="000D465F"/>
    <w:rsid w:val="000D675D"/>
    <w:rsid w:val="000D73CB"/>
    <w:rsid w:val="000D7AEF"/>
    <w:rsid w:val="000D7E3F"/>
    <w:rsid w:val="000E052B"/>
    <w:rsid w:val="000E073E"/>
    <w:rsid w:val="000E07DA"/>
    <w:rsid w:val="000E0E3C"/>
    <w:rsid w:val="000E2702"/>
    <w:rsid w:val="000E2A65"/>
    <w:rsid w:val="000E2B80"/>
    <w:rsid w:val="000E38FE"/>
    <w:rsid w:val="000E3EB0"/>
    <w:rsid w:val="000E4005"/>
    <w:rsid w:val="000E47CB"/>
    <w:rsid w:val="000E47F7"/>
    <w:rsid w:val="000E681A"/>
    <w:rsid w:val="000E6B4D"/>
    <w:rsid w:val="000E7B10"/>
    <w:rsid w:val="000E7DBD"/>
    <w:rsid w:val="000F06D3"/>
    <w:rsid w:val="000F1B27"/>
    <w:rsid w:val="000F1BC9"/>
    <w:rsid w:val="000F202C"/>
    <w:rsid w:val="000F216E"/>
    <w:rsid w:val="000F2547"/>
    <w:rsid w:val="000F26E8"/>
    <w:rsid w:val="000F319C"/>
    <w:rsid w:val="000F3226"/>
    <w:rsid w:val="000F3731"/>
    <w:rsid w:val="000F40D0"/>
    <w:rsid w:val="000F62B9"/>
    <w:rsid w:val="000F6771"/>
    <w:rsid w:val="000F69EF"/>
    <w:rsid w:val="000F6D57"/>
    <w:rsid w:val="000F7328"/>
    <w:rsid w:val="000F7891"/>
    <w:rsid w:val="000F7F04"/>
    <w:rsid w:val="00100285"/>
    <w:rsid w:val="00101918"/>
    <w:rsid w:val="00101A01"/>
    <w:rsid w:val="00102195"/>
    <w:rsid w:val="001028F1"/>
    <w:rsid w:val="00102A38"/>
    <w:rsid w:val="00102F13"/>
    <w:rsid w:val="00103C8F"/>
    <w:rsid w:val="00103DF6"/>
    <w:rsid w:val="001049AC"/>
    <w:rsid w:val="00105309"/>
    <w:rsid w:val="00106259"/>
    <w:rsid w:val="001072BE"/>
    <w:rsid w:val="00107BD9"/>
    <w:rsid w:val="00111CC1"/>
    <w:rsid w:val="00111F69"/>
    <w:rsid w:val="001120CD"/>
    <w:rsid w:val="00112E17"/>
    <w:rsid w:val="00112E89"/>
    <w:rsid w:val="00113BC5"/>
    <w:rsid w:val="00113D89"/>
    <w:rsid w:val="00114867"/>
    <w:rsid w:val="00115F09"/>
    <w:rsid w:val="00116740"/>
    <w:rsid w:val="001167CE"/>
    <w:rsid w:val="00117100"/>
    <w:rsid w:val="001176DC"/>
    <w:rsid w:val="00117806"/>
    <w:rsid w:val="00117D36"/>
    <w:rsid w:val="0012052B"/>
    <w:rsid w:val="0012115D"/>
    <w:rsid w:val="0012168B"/>
    <w:rsid w:val="00121819"/>
    <w:rsid w:val="00122B47"/>
    <w:rsid w:val="00122F33"/>
    <w:rsid w:val="001235D0"/>
    <w:rsid w:val="00123939"/>
    <w:rsid w:val="00124108"/>
    <w:rsid w:val="00124550"/>
    <w:rsid w:val="00124A44"/>
    <w:rsid w:val="001254B8"/>
    <w:rsid w:val="001257E4"/>
    <w:rsid w:val="0012626F"/>
    <w:rsid w:val="00126AFC"/>
    <w:rsid w:val="00126B22"/>
    <w:rsid w:val="00127193"/>
    <w:rsid w:val="00127496"/>
    <w:rsid w:val="0012786B"/>
    <w:rsid w:val="00127AF8"/>
    <w:rsid w:val="00127FEA"/>
    <w:rsid w:val="0013050F"/>
    <w:rsid w:val="0013059F"/>
    <w:rsid w:val="00130792"/>
    <w:rsid w:val="00130960"/>
    <w:rsid w:val="001310CB"/>
    <w:rsid w:val="00131B53"/>
    <w:rsid w:val="00131BC7"/>
    <w:rsid w:val="00132D55"/>
    <w:rsid w:val="00132D7D"/>
    <w:rsid w:val="00133373"/>
    <w:rsid w:val="00133581"/>
    <w:rsid w:val="00133A99"/>
    <w:rsid w:val="00133BB7"/>
    <w:rsid w:val="0013549D"/>
    <w:rsid w:val="00135F7D"/>
    <w:rsid w:val="0013694F"/>
    <w:rsid w:val="00136FE7"/>
    <w:rsid w:val="00137032"/>
    <w:rsid w:val="001372AA"/>
    <w:rsid w:val="00140F21"/>
    <w:rsid w:val="00140FB2"/>
    <w:rsid w:val="00141832"/>
    <w:rsid w:val="00141C21"/>
    <w:rsid w:val="00141F34"/>
    <w:rsid w:val="00142210"/>
    <w:rsid w:val="001423FC"/>
    <w:rsid w:val="001427A8"/>
    <w:rsid w:val="00143E87"/>
    <w:rsid w:val="001444A8"/>
    <w:rsid w:val="0014493E"/>
    <w:rsid w:val="00144C8A"/>
    <w:rsid w:val="001450A0"/>
    <w:rsid w:val="00145EA8"/>
    <w:rsid w:val="0015092F"/>
    <w:rsid w:val="00150F8A"/>
    <w:rsid w:val="0015177A"/>
    <w:rsid w:val="00151823"/>
    <w:rsid w:val="00151968"/>
    <w:rsid w:val="00151F31"/>
    <w:rsid w:val="00152958"/>
    <w:rsid w:val="0015395E"/>
    <w:rsid w:val="00153FA2"/>
    <w:rsid w:val="00154C3D"/>
    <w:rsid w:val="00157432"/>
    <w:rsid w:val="001577D2"/>
    <w:rsid w:val="00157FC3"/>
    <w:rsid w:val="00161199"/>
    <w:rsid w:val="001613B7"/>
    <w:rsid w:val="00161D5C"/>
    <w:rsid w:val="0016228A"/>
    <w:rsid w:val="00162657"/>
    <w:rsid w:val="00162E84"/>
    <w:rsid w:val="001630E2"/>
    <w:rsid w:val="00163282"/>
    <w:rsid w:val="00163D6B"/>
    <w:rsid w:val="00163F36"/>
    <w:rsid w:val="00164C72"/>
    <w:rsid w:val="00164D25"/>
    <w:rsid w:val="001652F9"/>
    <w:rsid w:val="001654B6"/>
    <w:rsid w:val="00165AF9"/>
    <w:rsid w:val="00165B34"/>
    <w:rsid w:val="00166D65"/>
    <w:rsid w:val="00166EF5"/>
    <w:rsid w:val="001709A6"/>
    <w:rsid w:val="00171463"/>
    <w:rsid w:val="00171938"/>
    <w:rsid w:val="001721B3"/>
    <w:rsid w:val="001734F0"/>
    <w:rsid w:val="0017413D"/>
    <w:rsid w:val="0017442A"/>
    <w:rsid w:val="00174A95"/>
    <w:rsid w:val="00174D99"/>
    <w:rsid w:val="00174EA1"/>
    <w:rsid w:val="00174F50"/>
    <w:rsid w:val="0017592E"/>
    <w:rsid w:val="00175B78"/>
    <w:rsid w:val="00175DA7"/>
    <w:rsid w:val="00176750"/>
    <w:rsid w:val="00176783"/>
    <w:rsid w:val="00177AFA"/>
    <w:rsid w:val="0018012C"/>
    <w:rsid w:val="0018058E"/>
    <w:rsid w:val="001809C9"/>
    <w:rsid w:val="00180A73"/>
    <w:rsid w:val="00181678"/>
    <w:rsid w:val="001816F4"/>
    <w:rsid w:val="001828D7"/>
    <w:rsid w:val="00183564"/>
    <w:rsid w:val="001847D5"/>
    <w:rsid w:val="00185D6F"/>
    <w:rsid w:val="001862B3"/>
    <w:rsid w:val="00186401"/>
    <w:rsid w:val="001866BC"/>
    <w:rsid w:val="00186D4F"/>
    <w:rsid w:val="0018745A"/>
    <w:rsid w:val="001877FE"/>
    <w:rsid w:val="00187946"/>
    <w:rsid w:val="00187B1B"/>
    <w:rsid w:val="001904A0"/>
    <w:rsid w:val="00190530"/>
    <w:rsid w:val="00190658"/>
    <w:rsid w:val="00190ABD"/>
    <w:rsid w:val="00190F8C"/>
    <w:rsid w:val="001915B6"/>
    <w:rsid w:val="001916AC"/>
    <w:rsid w:val="00191759"/>
    <w:rsid w:val="00191930"/>
    <w:rsid w:val="00192D29"/>
    <w:rsid w:val="00192FDA"/>
    <w:rsid w:val="001936D2"/>
    <w:rsid w:val="00194893"/>
    <w:rsid w:val="00195229"/>
    <w:rsid w:val="001955F5"/>
    <w:rsid w:val="00195B08"/>
    <w:rsid w:val="001964B0"/>
    <w:rsid w:val="00196689"/>
    <w:rsid w:val="00196734"/>
    <w:rsid w:val="00197284"/>
    <w:rsid w:val="00197301"/>
    <w:rsid w:val="001977AA"/>
    <w:rsid w:val="001A0B24"/>
    <w:rsid w:val="001A1071"/>
    <w:rsid w:val="001A19DB"/>
    <w:rsid w:val="001A2349"/>
    <w:rsid w:val="001A28A6"/>
    <w:rsid w:val="001A2E80"/>
    <w:rsid w:val="001A308E"/>
    <w:rsid w:val="001A33A9"/>
    <w:rsid w:val="001A434B"/>
    <w:rsid w:val="001A5569"/>
    <w:rsid w:val="001A6D72"/>
    <w:rsid w:val="001A7291"/>
    <w:rsid w:val="001A72E8"/>
    <w:rsid w:val="001A7302"/>
    <w:rsid w:val="001B0CE4"/>
    <w:rsid w:val="001B2E86"/>
    <w:rsid w:val="001B2EDF"/>
    <w:rsid w:val="001B3142"/>
    <w:rsid w:val="001B351D"/>
    <w:rsid w:val="001B43E4"/>
    <w:rsid w:val="001B5102"/>
    <w:rsid w:val="001B530A"/>
    <w:rsid w:val="001B5E6F"/>
    <w:rsid w:val="001B6631"/>
    <w:rsid w:val="001B75FD"/>
    <w:rsid w:val="001C06C6"/>
    <w:rsid w:val="001C0D36"/>
    <w:rsid w:val="001C14A9"/>
    <w:rsid w:val="001C1720"/>
    <w:rsid w:val="001C1FDC"/>
    <w:rsid w:val="001C2A12"/>
    <w:rsid w:val="001C2E3C"/>
    <w:rsid w:val="001C3B38"/>
    <w:rsid w:val="001C4685"/>
    <w:rsid w:val="001C4F78"/>
    <w:rsid w:val="001C5207"/>
    <w:rsid w:val="001C5250"/>
    <w:rsid w:val="001C53EE"/>
    <w:rsid w:val="001C6CB0"/>
    <w:rsid w:val="001C7737"/>
    <w:rsid w:val="001C7B9D"/>
    <w:rsid w:val="001D04B5"/>
    <w:rsid w:val="001D0D82"/>
    <w:rsid w:val="001D167D"/>
    <w:rsid w:val="001D1878"/>
    <w:rsid w:val="001D24D4"/>
    <w:rsid w:val="001D2C38"/>
    <w:rsid w:val="001D3168"/>
    <w:rsid w:val="001D3689"/>
    <w:rsid w:val="001D40C1"/>
    <w:rsid w:val="001D4EE7"/>
    <w:rsid w:val="001D566D"/>
    <w:rsid w:val="001D5B93"/>
    <w:rsid w:val="001D5CBA"/>
    <w:rsid w:val="001D66BD"/>
    <w:rsid w:val="001E0769"/>
    <w:rsid w:val="001E1131"/>
    <w:rsid w:val="001E32A2"/>
    <w:rsid w:val="001E3847"/>
    <w:rsid w:val="001E3910"/>
    <w:rsid w:val="001E3C0E"/>
    <w:rsid w:val="001E470A"/>
    <w:rsid w:val="001E47E0"/>
    <w:rsid w:val="001E49C8"/>
    <w:rsid w:val="001E4DA8"/>
    <w:rsid w:val="001E548D"/>
    <w:rsid w:val="001E5731"/>
    <w:rsid w:val="001E57CA"/>
    <w:rsid w:val="001E6096"/>
    <w:rsid w:val="001E6EEA"/>
    <w:rsid w:val="001E6FCD"/>
    <w:rsid w:val="001E727D"/>
    <w:rsid w:val="001E794A"/>
    <w:rsid w:val="001E7B29"/>
    <w:rsid w:val="001F00EC"/>
    <w:rsid w:val="001F0542"/>
    <w:rsid w:val="001F06D3"/>
    <w:rsid w:val="001F095E"/>
    <w:rsid w:val="001F0CB7"/>
    <w:rsid w:val="001F1AE5"/>
    <w:rsid w:val="001F1C66"/>
    <w:rsid w:val="001F22AB"/>
    <w:rsid w:val="001F267E"/>
    <w:rsid w:val="001F33A6"/>
    <w:rsid w:val="001F3C1F"/>
    <w:rsid w:val="001F51E9"/>
    <w:rsid w:val="001F52CF"/>
    <w:rsid w:val="001F5CC7"/>
    <w:rsid w:val="001F5FFE"/>
    <w:rsid w:val="001F734E"/>
    <w:rsid w:val="00200249"/>
    <w:rsid w:val="0020069A"/>
    <w:rsid w:val="00200B4E"/>
    <w:rsid w:val="00200CC3"/>
    <w:rsid w:val="0020109D"/>
    <w:rsid w:val="00201686"/>
    <w:rsid w:val="00201E4F"/>
    <w:rsid w:val="00202EF4"/>
    <w:rsid w:val="002033D9"/>
    <w:rsid w:val="00203C76"/>
    <w:rsid w:val="00203D07"/>
    <w:rsid w:val="00203EB8"/>
    <w:rsid w:val="0020497D"/>
    <w:rsid w:val="002051A7"/>
    <w:rsid w:val="00205340"/>
    <w:rsid w:val="00205D18"/>
    <w:rsid w:val="002060D2"/>
    <w:rsid w:val="002061EB"/>
    <w:rsid w:val="00207F66"/>
    <w:rsid w:val="002101A7"/>
    <w:rsid w:val="00210DAA"/>
    <w:rsid w:val="0021166D"/>
    <w:rsid w:val="00211FE8"/>
    <w:rsid w:val="00212B04"/>
    <w:rsid w:val="00212F70"/>
    <w:rsid w:val="00212FA2"/>
    <w:rsid w:val="00214070"/>
    <w:rsid w:val="00214B81"/>
    <w:rsid w:val="0021501D"/>
    <w:rsid w:val="00215030"/>
    <w:rsid w:val="002152A4"/>
    <w:rsid w:val="00215962"/>
    <w:rsid w:val="00216921"/>
    <w:rsid w:val="00216ED1"/>
    <w:rsid w:val="00217457"/>
    <w:rsid w:val="002176F3"/>
    <w:rsid w:val="00217929"/>
    <w:rsid w:val="00220135"/>
    <w:rsid w:val="002206E6"/>
    <w:rsid w:val="00220AFB"/>
    <w:rsid w:val="00221E41"/>
    <w:rsid w:val="00222C01"/>
    <w:rsid w:val="00224311"/>
    <w:rsid w:val="002255A0"/>
    <w:rsid w:val="00226BEA"/>
    <w:rsid w:val="00226E41"/>
    <w:rsid w:val="0022797C"/>
    <w:rsid w:val="002303A2"/>
    <w:rsid w:val="002316BB"/>
    <w:rsid w:val="00231A0B"/>
    <w:rsid w:val="00231DEC"/>
    <w:rsid w:val="00232024"/>
    <w:rsid w:val="002328C4"/>
    <w:rsid w:val="00232C7E"/>
    <w:rsid w:val="00232FEE"/>
    <w:rsid w:val="002337E2"/>
    <w:rsid w:val="00234725"/>
    <w:rsid w:val="00236485"/>
    <w:rsid w:val="00236965"/>
    <w:rsid w:val="00236CBD"/>
    <w:rsid w:val="00236F8A"/>
    <w:rsid w:val="002373EF"/>
    <w:rsid w:val="00237B26"/>
    <w:rsid w:val="002404BD"/>
    <w:rsid w:val="00241442"/>
    <w:rsid w:val="002416BF"/>
    <w:rsid w:val="00243722"/>
    <w:rsid w:val="0024382C"/>
    <w:rsid w:val="00245945"/>
    <w:rsid w:val="00245AB6"/>
    <w:rsid w:val="002463E1"/>
    <w:rsid w:val="00247F37"/>
    <w:rsid w:val="002505BC"/>
    <w:rsid w:val="00251BA5"/>
    <w:rsid w:val="0025267C"/>
    <w:rsid w:val="00252F5D"/>
    <w:rsid w:val="00254835"/>
    <w:rsid w:val="002549E5"/>
    <w:rsid w:val="00255888"/>
    <w:rsid w:val="002563FD"/>
    <w:rsid w:val="002600E7"/>
    <w:rsid w:val="002617D4"/>
    <w:rsid w:val="00262A27"/>
    <w:rsid w:val="00262A83"/>
    <w:rsid w:val="00263007"/>
    <w:rsid w:val="0026461D"/>
    <w:rsid w:val="00264C54"/>
    <w:rsid w:val="002652E7"/>
    <w:rsid w:val="0026664D"/>
    <w:rsid w:val="00266DBF"/>
    <w:rsid w:val="00267D9D"/>
    <w:rsid w:val="002701F3"/>
    <w:rsid w:val="002702E8"/>
    <w:rsid w:val="00270673"/>
    <w:rsid w:val="00270773"/>
    <w:rsid w:val="00270E03"/>
    <w:rsid w:val="00271CFA"/>
    <w:rsid w:val="00272120"/>
    <w:rsid w:val="002736AF"/>
    <w:rsid w:val="00274165"/>
    <w:rsid w:val="002751AF"/>
    <w:rsid w:val="002753CD"/>
    <w:rsid w:val="00275C3F"/>
    <w:rsid w:val="00276414"/>
    <w:rsid w:val="002765AB"/>
    <w:rsid w:val="00276CFC"/>
    <w:rsid w:val="00277C54"/>
    <w:rsid w:val="0028054F"/>
    <w:rsid w:val="00280BAC"/>
    <w:rsid w:val="0028101B"/>
    <w:rsid w:val="00281328"/>
    <w:rsid w:val="002814BD"/>
    <w:rsid w:val="00281A48"/>
    <w:rsid w:val="0028267B"/>
    <w:rsid w:val="00283C48"/>
    <w:rsid w:val="00283F42"/>
    <w:rsid w:val="0028480A"/>
    <w:rsid w:val="0028513C"/>
    <w:rsid w:val="002854CE"/>
    <w:rsid w:val="00285F10"/>
    <w:rsid w:val="00286613"/>
    <w:rsid w:val="00286620"/>
    <w:rsid w:val="00286A4C"/>
    <w:rsid w:val="00286B55"/>
    <w:rsid w:val="00287E85"/>
    <w:rsid w:val="0029010E"/>
    <w:rsid w:val="0029011F"/>
    <w:rsid w:val="00290449"/>
    <w:rsid w:val="00290678"/>
    <w:rsid w:val="00290874"/>
    <w:rsid w:val="00290A5F"/>
    <w:rsid w:val="00290FA6"/>
    <w:rsid w:val="00291331"/>
    <w:rsid w:val="0029161D"/>
    <w:rsid w:val="00291EDC"/>
    <w:rsid w:val="00292473"/>
    <w:rsid w:val="00292A23"/>
    <w:rsid w:val="00292BBE"/>
    <w:rsid w:val="0029336A"/>
    <w:rsid w:val="002939CA"/>
    <w:rsid w:val="00294A97"/>
    <w:rsid w:val="00294AF7"/>
    <w:rsid w:val="002950E7"/>
    <w:rsid w:val="00295466"/>
    <w:rsid w:val="0029620F"/>
    <w:rsid w:val="002962D2"/>
    <w:rsid w:val="00296535"/>
    <w:rsid w:val="002967A4"/>
    <w:rsid w:val="00297F22"/>
    <w:rsid w:val="00297F67"/>
    <w:rsid w:val="002A01D1"/>
    <w:rsid w:val="002A0499"/>
    <w:rsid w:val="002A067F"/>
    <w:rsid w:val="002A1058"/>
    <w:rsid w:val="002A1166"/>
    <w:rsid w:val="002A1324"/>
    <w:rsid w:val="002A1489"/>
    <w:rsid w:val="002A1C90"/>
    <w:rsid w:val="002A2017"/>
    <w:rsid w:val="002A2771"/>
    <w:rsid w:val="002A3EB3"/>
    <w:rsid w:val="002A4108"/>
    <w:rsid w:val="002A4992"/>
    <w:rsid w:val="002A50A8"/>
    <w:rsid w:val="002A52F3"/>
    <w:rsid w:val="002A5436"/>
    <w:rsid w:val="002A5713"/>
    <w:rsid w:val="002A5E85"/>
    <w:rsid w:val="002A5FF6"/>
    <w:rsid w:val="002A65F7"/>
    <w:rsid w:val="002A6DAF"/>
    <w:rsid w:val="002B0C8F"/>
    <w:rsid w:val="002B15CB"/>
    <w:rsid w:val="002B1636"/>
    <w:rsid w:val="002B1697"/>
    <w:rsid w:val="002B1F3A"/>
    <w:rsid w:val="002B2FD8"/>
    <w:rsid w:val="002B303D"/>
    <w:rsid w:val="002B4093"/>
    <w:rsid w:val="002B4326"/>
    <w:rsid w:val="002B5204"/>
    <w:rsid w:val="002B56FF"/>
    <w:rsid w:val="002B5F1E"/>
    <w:rsid w:val="002B669E"/>
    <w:rsid w:val="002B6BA3"/>
    <w:rsid w:val="002B6CD1"/>
    <w:rsid w:val="002B6E6F"/>
    <w:rsid w:val="002B71C8"/>
    <w:rsid w:val="002B7561"/>
    <w:rsid w:val="002B7885"/>
    <w:rsid w:val="002B7BC3"/>
    <w:rsid w:val="002B7EDF"/>
    <w:rsid w:val="002C00B7"/>
    <w:rsid w:val="002C096D"/>
    <w:rsid w:val="002C0EF7"/>
    <w:rsid w:val="002C1ACD"/>
    <w:rsid w:val="002C2C96"/>
    <w:rsid w:val="002C3CD3"/>
    <w:rsid w:val="002C566D"/>
    <w:rsid w:val="002C588F"/>
    <w:rsid w:val="002C67E6"/>
    <w:rsid w:val="002C71C5"/>
    <w:rsid w:val="002C71D8"/>
    <w:rsid w:val="002C7431"/>
    <w:rsid w:val="002D079D"/>
    <w:rsid w:val="002D09BF"/>
    <w:rsid w:val="002D1201"/>
    <w:rsid w:val="002D1B12"/>
    <w:rsid w:val="002D2FC3"/>
    <w:rsid w:val="002D3363"/>
    <w:rsid w:val="002D4167"/>
    <w:rsid w:val="002D44FF"/>
    <w:rsid w:val="002D45B6"/>
    <w:rsid w:val="002D504B"/>
    <w:rsid w:val="002D5748"/>
    <w:rsid w:val="002D6197"/>
    <w:rsid w:val="002D66AB"/>
    <w:rsid w:val="002D6959"/>
    <w:rsid w:val="002D7DFA"/>
    <w:rsid w:val="002E0A15"/>
    <w:rsid w:val="002E2DC6"/>
    <w:rsid w:val="002E361B"/>
    <w:rsid w:val="002E433B"/>
    <w:rsid w:val="002E4533"/>
    <w:rsid w:val="002E460C"/>
    <w:rsid w:val="002E5133"/>
    <w:rsid w:val="002E57A8"/>
    <w:rsid w:val="002E6217"/>
    <w:rsid w:val="002E6377"/>
    <w:rsid w:val="002E637B"/>
    <w:rsid w:val="002E69F2"/>
    <w:rsid w:val="002E6FD0"/>
    <w:rsid w:val="002E7875"/>
    <w:rsid w:val="002F043E"/>
    <w:rsid w:val="002F18EB"/>
    <w:rsid w:val="002F1AE2"/>
    <w:rsid w:val="002F460F"/>
    <w:rsid w:val="002F5744"/>
    <w:rsid w:val="002F5897"/>
    <w:rsid w:val="002F6190"/>
    <w:rsid w:val="002F6371"/>
    <w:rsid w:val="002F690C"/>
    <w:rsid w:val="002F6C2B"/>
    <w:rsid w:val="002F7026"/>
    <w:rsid w:val="002F725D"/>
    <w:rsid w:val="002F7D08"/>
    <w:rsid w:val="002F7F3F"/>
    <w:rsid w:val="003008EC"/>
    <w:rsid w:val="00300FB9"/>
    <w:rsid w:val="0030111E"/>
    <w:rsid w:val="00301C87"/>
    <w:rsid w:val="0030251B"/>
    <w:rsid w:val="00302547"/>
    <w:rsid w:val="00302798"/>
    <w:rsid w:val="00303B12"/>
    <w:rsid w:val="00303C1E"/>
    <w:rsid w:val="00304285"/>
    <w:rsid w:val="003043F3"/>
    <w:rsid w:val="003047EE"/>
    <w:rsid w:val="00304FE0"/>
    <w:rsid w:val="003050CB"/>
    <w:rsid w:val="0030510F"/>
    <w:rsid w:val="003058D0"/>
    <w:rsid w:val="00305E50"/>
    <w:rsid w:val="00305EC5"/>
    <w:rsid w:val="00306557"/>
    <w:rsid w:val="0031048E"/>
    <w:rsid w:val="00310F4B"/>
    <w:rsid w:val="003115BD"/>
    <w:rsid w:val="00311E45"/>
    <w:rsid w:val="003123F3"/>
    <w:rsid w:val="00312F8C"/>
    <w:rsid w:val="00312F97"/>
    <w:rsid w:val="003135CA"/>
    <w:rsid w:val="00313616"/>
    <w:rsid w:val="00314696"/>
    <w:rsid w:val="00315400"/>
    <w:rsid w:val="00315549"/>
    <w:rsid w:val="00315ACF"/>
    <w:rsid w:val="00316087"/>
    <w:rsid w:val="003179A0"/>
    <w:rsid w:val="00317A57"/>
    <w:rsid w:val="003206C8"/>
    <w:rsid w:val="003207BA"/>
    <w:rsid w:val="00320C98"/>
    <w:rsid w:val="00320E8B"/>
    <w:rsid w:val="00321397"/>
    <w:rsid w:val="00321C7A"/>
    <w:rsid w:val="00321DB5"/>
    <w:rsid w:val="00323714"/>
    <w:rsid w:val="003245E4"/>
    <w:rsid w:val="0032481B"/>
    <w:rsid w:val="00324822"/>
    <w:rsid w:val="00324AC6"/>
    <w:rsid w:val="00324B22"/>
    <w:rsid w:val="003259BB"/>
    <w:rsid w:val="00326934"/>
    <w:rsid w:val="0032717B"/>
    <w:rsid w:val="003272F6"/>
    <w:rsid w:val="00327625"/>
    <w:rsid w:val="00327F72"/>
    <w:rsid w:val="00330A89"/>
    <w:rsid w:val="00330D9E"/>
    <w:rsid w:val="003317CA"/>
    <w:rsid w:val="00331F16"/>
    <w:rsid w:val="0033201C"/>
    <w:rsid w:val="0033206F"/>
    <w:rsid w:val="003323EB"/>
    <w:rsid w:val="0033271F"/>
    <w:rsid w:val="0033427C"/>
    <w:rsid w:val="0033459C"/>
    <w:rsid w:val="003346CC"/>
    <w:rsid w:val="00334793"/>
    <w:rsid w:val="00336D11"/>
    <w:rsid w:val="00336F0E"/>
    <w:rsid w:val="0033723E"/>
    <w:rsid w:val="003372DA"/>
    <w:rsid w:val="00337CA4"/>
    <w:rsid w:val="00337E17"/>
    <w:rsid w:val="00340D0B"/>
    <w:rsid w:val="00341001"/>
    <w:rsid w:val="003414B4"/>
    <w:rsid w:val="0034204A"/>
    <w:rsid w:val="0034275F"/>
    <w:rsid w:val="003429E0"/>
    <w:rsid w:val="0034317A"/>
    <w:rsid w:val="00343B87"/>
    <w:rsid w:val="00344000"/>
    <w:rsid w:val="00344F41"/>
    <w:rsid w:val="003450AC"/>
    <w:rsid w:val="00345184"/>
    <w:rsid w:val="00345754"/>
    <w:rsid w:val="0034592B"/>
    <w:rsid w:val="00345EBF"/>
    <w:rsid w:val="00345F2E"/>
    <w:rsid w:val="00346CCD"/>
    <w:rsid w:val="00347D32"/>
    <w:rsid w:val="00350124"/>
    <w:rsid w:val="0035012A"/>
    <w:rsid w:val="00350165"/>
    <w:rsid w:val="0035088A"/>
    <w:rsid w:val="0035312E"/>
    <w:rsid w:val="003543D6"/>
    <w:rsid w:val="0035459A"/>
    <w:rsid w:val="003549FA"/>
    <w:rsid w:val="00354A94"/>
    <w:rsid w:val="00355D1E"/>
    <w:rsid w:val="00357705"/>
    <w:rsid w:val="0036025C"/>
    <w:rsid w:val="0036031C"/>
    <w:rsid w:val="00361241"/>
    <w:rsid w:val="00361303"/>
    <w:rsid w:val="003617C4"/>
    <w:rsid w:val="0036197F"/>
    <w:rsid w:val="003622FC"/>
    <w:rsid w:val="00362D6A"/>
    <w:rsid w:val="00363206"/>
    <w:rsid w:val="003637D5"/>
    <w:rsid w:val="0036426F"/>
    <w:rsid w:val="003648EE"/>
    <w:rsid w:val="00365A0E"/>
    <w:rsid w:val="00366393"/>
    <w:rsid w:val="00366728"/>
    <w:rsid w:val="003673DA"/>
    <w:rsid w:val="003676A1"/>
    <w:rsid w:val="00370157"/>
    <w:rsid w:val="003702ED"/>
    <w:rsid w:val="00370905"/>
    <w:rsid w:val="00370975"/>
    <w:rsid w:val="00370CEC"/>
    <w:rsid w:val="003713ED"/>
    <w:rsid w:val="003714F5"/>
    <w:rsid w:val="003714FE"/>
    <w:rsid w:val="00371661"/>
    <w:rsid w:val="003716FB"/>
    <w:rsid w:val="003721F0"/>
    <w:rsid w:val="00373090"/>
    <w:rsid w:val="00373477"/>
    <w:rsid w:val="0037368D"/>
    <w:rsid w:val="00374201"/>
    <w:rsid w:val="003749A2"/>
    <w:rsid w:val="00375227"/>
    <w:rsid w:val="00375980"/>
    <w:rsid w:val="00375FE3"/>
    <w:rsid w:val="00376071"/>
    <w:rsid w:val="00376ECC"/>
    <w:rsid w:val="00377AC7"/>
    <w:rsid w:val="0038029A"/>
    <w:rsid w:val="003811BE"/>
    <w:rsid w:val="0038178B"/>
    <w:rsid w:val="00381DC6"/>
    <w:rsid w:val="00381F8B"/>
    <w:rsid w:val="0038201D"/>
    <w:rsid w:val="00382F5D"/>
    <w:rsid w:val="003834BD"/>
    <w:rsid w:val="00383F0C"/>
    <w:rsid w:val="00384143"/>
    <w:rsid w:val="00384BED"/>
    <w:rsid w:val="00384D5E"/>
    <w:rsid w:val="003856BE"/>
    <w:rsid w:val="00385834"/>
    <w:rsid w:val="00385C3A"/>
    <w:rsid w:val="00385E77"/>
    <w:rsid w:val="003876D3"/>
    <w:rsid w:val="003902B4"/>
    <w:rsid w:val="003903F5"/>
    <w:rsid w:val="0039063E"/>
    <w:rsid w:val="00390A55"/>
    <w:rsid w:val="00390C18"/>
    <w:rsid w:val="003911A7"/>
    <w:rsid w:val="00391214"/>
    <w:rsid w:val="00392031"/>
    <w:rsid w:val="0039268A"/>
    <w:rsid w:val="003928EE"/>
    <w:rsid w:val="00392CCE"/>
    <w:rsid w:val="0039472B"/>
    <w:rsid w:val="00394A7D"/>
    <w:rsid w:val="00394D9C"/>
    <w:rsid w:val="00395163"/>
    <w:rsid w:val="00395863"/>
    <w:rsid w:val="003961CB"/>
    <w:rsid w:val="00397FE2"/>
    <w:rsid w:val="003A04B9"/>
    <w:rsid w:val="003A0718"/>
    <w:rsid w:val="003A0B52"/>
    <w:rsid w:val="003A0D49"/>
    <w:rsid w:val="003A20D9"/>
    <w:rsid w:val="003A2A4B"/>
    <w:rsid w:val="003A2ABC"/>
    <w:rsid w:val="003A2CED"/>
    <w:rsid w:val="003A49CE"/>
    <w:rsid w:val="003A4CE6"/>
    <w:rsid w:val="003A61FF"/>
    <w:rsid w:val="003A6718"/>
    <w:rsid w:val="003A68DF"/>
    <w:rsid w:val="003A701B"/>
    <w:rsid w:val="003A7571"/>
    <w:rsid w:val="003A7625"/>
    <w:rsid w:val="003B0CB7"/>
    <w:rsid w:val="003B0D59"/>
    <w:rsid w:val="003B181C"/>
    <w:rsid w:val="003B33BC"/>
    <w:rsid w:val="003B3A6D"/>
    <w:rsid w:val="003B43F6"/>
    <w:rsid w:val="003B476D"/>
    <w:rsid w:val="003B47D3"/>
    <w:rsid w:val="003B4F80"/>
    <w:rsid w:val="003B4FD7"/>
    <w:rsid w:val="003B565C"/>
    <w:rsid w:val="003B5801"/>
    <w:rsid w:val="003B62C1"/>
    <w:rsid w:val="003B65C1"/>
    <w:rsid w:val="003B66CA"/>
    <w:rsid w:val="003B6CD4"/>
    <w:rsid w:val="003B772A"/>
    <w:rsid w:val="003B7825"/>
    <w:rsid w:val="003C0940"/>
    <w:rsid w:val="003C09E7"/>
    <w:rsid w:val="003C2350"/>
    <w:rsid w:val="003C23A6"/>
    <w:rsid w:val="003C2749"/>
    <w:rsid w:val="003C2DF0"/>
    <w:rsid w:val="003C4198"/>
    <w:rsid w:val="003C47D4"/>
    <w:rsid w:val="003C4D21"/>
    <w:rsid w:val="003C52D2"/>
    <w:rsid w:val="003C6127"/>
    <w:rsid w:val="003C6933"/>
    <w:rsid w:val="003C71D2"/>
    <w:rsid w:val="003C7B96"/>
    <w:rsid w:val="003D0303"/>
    <w:rsid w:val="003D0387"/>
    <w:rsid w:val="003D1114"/>
    <w:rsid w:val="003D2203"/>
    <w:rsid w:val="003D226D"/>
    <w:rsid w:val="003D2293"/>
    <w:rsid w:val="003D230E"/>
    <w:rsid w:val="003D2396"/>
    <w:rsid w:val="003D2FA7"/>
    <w:rsid w:val="003D3778"/>
    <w:rsid w:val="003D3BB3"/>
    <w:rsid w:val="003D4D32"/>
    <w:rsid w:val="003D5BA9"/>
    <w:rsid w:val="003D638F"/>
    <w:rsid w:val="003D6974"/>
    <w:rsid w:val="003D6D57"/>
    <w:rsid w:val="003D6F04"/>
    <w:rsid w:val="003D702D"/>
    <w:rsid w:val="003D710E"/>
    <w:rsid w:val="003D7164"/>
    <w:rsid w:val="003D73AC"/>
    <w:rsid w:val="003D79E6"/>
    <w:rsid w:val="003D7A8E"/>
    <w:rsid w:val="003D7A97"/>
    <w:rsid w:val="003D7DB8"/>
    <w:rsid w:val="003E04FF"/>
    <w:rsid w:val="003E0678"/>
    <w:rsid w:val="003E0A3F"/>
    <w:rsid w:val="003E0A97"/>
    <w:rsid w:val="003E0DCD"/>
    <w:rsid w:val="003E2D44"/>
    <w:rsid w:val="003E2DEC"/>
    <w:rsid w:val="003E318E"/>
    <w:rsid w:val="003E3A6D"/>
    <w:rsid w:val="003E4CDB"/>
    <w:rsid w:val="003E51C5"/>
    <w:rsid w:val="003E5732"/>
    <w:rsid w:val="003E7ACD"/>
    <w:rsid w:val="003E7FB2"/>
    <w:rsid w:val="003F050A"/>
    <w:rsid w:val="003F0F3F"/>
    <w:rsid w:val="003F0F74"/>
    <w:rsid w:val="003F1204"/>
    <w:rsid w:val="003F1617"/>
    <w:rsid w:val="003F1780"/>
    <w:rsid w:val="003F1B42"/>
    <w:rsid w:val="003F1B7D"/>
    <w:rsid w:val="003F2E77"/>
    <w:rsid w:val="003F3274"/>
    <w:rsid w:val="003F3B18"/>
    <w:rsid w:val="003F5094"/>
    <w:rsid w:val="003F55A5"/>
    <w:rsid w:val="003F6B63"/>
    <w:rsid w:val="003F6B6A"/>
    <w:rsid w:val="003F6BF0"/>
    <w:rsid w:val="003F748E"/>
    <w:rsid w:val="003F7E49"/>
    <w:rsid w:val="00401238"/>
    <w:rsid w:val="00401BAD"/>
    <w:rsid w:val="00402E56"/>
    <w:rsid w:val="00402FB5"/>
    <w:rsid w:val="00403436"/>
    <w:rsid w:val="00403C00"/>
    <w:rsid w:val="0040403C"/>
    <w:rsid w:val="0040490C"/>
    <w:rsid w:val="00404F6E"/>
    <w:rsid w:val="00404FE4"/>
    <w:rsid w:val="004060A6"/>
    <w:rsid w:val="004060B4"/>
    <w:rsid w:val="0040661E"/>
    <w:rsid w:val="00406963"/>
    <w:rsid w:val="00407CE6"/>
    <w:rsid w:val="0041050A"/>
    <w:rsid w:val="00410CC3"/>
    <w:rsid w:val="00410DF3"/>
    <w:rsid w:val="0041194D"/>
    <w:rsid w:val="00412D6A"/>
    <w:rsid w:val="004130CE"/>
    <w:rsid w:val="00413919"/>
    <w:rsid w:val="00414CBB"/>
    <w:rsid w:val="00414FD7"/>
    <w:rsid w:val="004157AA"/>
    <w:rsid w:val="00415B17"/>
    <w:rsid w:val="00415E0F"/>
    <w:rsid w:val="00415F07"/>
    <w:rsid w:val="004164B5"/>
    <w:rsid w:val="00416852"/>
    <w:rsid w:val="00416F9E"/>
    <w:rsid w:val="00417C43"/>
    <w:rsid w:val="00417CE5"/>
    <w:rsid w:val="00417FF3"/>
    <w:rsid w:val="00420711"/>
    <w:rsid w:val="004211A0"/>
    <w:rsid w:val="004211E3"/>
    <w:rsid w:val="00421C35"/>
    <w:rsid w:val="0042277F"/>
    <w:rsid w:val="00422E46"/>
    <w:rsid w:val="00423355"/>
    <w:rsid w:val="0042343D"/>
    <w:rsid w:val="004239CF"/>
    <w:rsid w:val="00424BDC"/>
    <w:rsid w:val="00425390"/>
    <w:rsid w:val="00425DA1"/>
    <w:rsid w:val="00426219"/>
    <w:rsid w:val="004269D3"/>
    <w:rsid w:val="004271D8"/>
    <w:rsid w:val="004274B1"/>
    <w:rsid w:val="00427CE6"/>
    <w:rsid w:val="0043032A"/>
    <w:rsid w:val="00430C6F"/>
    <w:rsid w:val="00431579"/>
    <w:rsid w:val="004315A2"/>
    <w:rsid w:val="00431E50"/>
    <w:rsid w:val="00431F53"/>
    <w:rsid w:val="0043270D"/>
    <w:rsid w:val="00432B81"/>
    <w:rsid w:val="00432FE9"/>
    <w:rsid w:val="004333CE"/>
    <w:rsid w:val="004342FB"/>
    <w:rsid w:val="004350DE"/>
    <w:rsid w:val="0043514E"/>
    <w:rsid w:val="0043532B"/>
    <w:rsid w:val="00435539"/>
    <w:rsid w:val="00436DB6"/>
    <w:rsid w:val="00436F8C"/>
    <w:rsid w:val="00440201"/>
    <w:rsid w:val="00440DF0"/>
    <w:rsid w:val="00440DF5"/>
    <w:rsid w:val="00441185"/>
    <w:rsid w:val="004411EB"/>
    <w:rsid w:val="004420F1"/>
    <w:rsid w:val="0044249F"/>
    <w:rsid w:val="00442CC8"/>
    <w:rsid w:val="00443CB2"/>
    <w:rsid w:val="00443CF7"/>
    <w:rsid w:val="00443ED6"/>
    <w:rsid w:val="00444B2E"/>
    <w:rsid w:val="0044501A"/>
    <w:rsid w:val="0044574D"/>
    <w:rsid w:val="00445BE0"/>
    <w:rsid w:val="004460A0"/>
    <w:rsid w:val="00446F29"/>
    <w:rsid w:val="00446FEF"/>
    <w:rsid w:val="0044769E"/>
    <w:rsid w:val="00450202"/>
    <w:rsid w:val="00450B10"/>
    <w:rsid w:val="00450E17"/>
    <w:rsid w:val="004511C7"/>
    <w:rsid w:val="00451A16"/>
    <w:rsid w:val="00451D7D"/>
    <w:rsid w:val="00452194"/>
    <w:rsid w:val="004521E7"/>
    <w:rsid w:val="00452451"/>
    <w:rsid w:val="0045393A"/>
    <w:rsid w:val="0045461F"/>
    <w:rsid w:val="00454B3C"/>
    <w:rsid w:val="0045566A"/>
    <w:rsid w:val="004561AD"/>
    <w:rsid w:val="004571C5"/>
    <w:rsid w:val="00460823"/>
    <w:rsid w:val="00460920"/>
    <w:rsid w:val="00460BA0"/>
    <w:rsid w:val="00461570"/>
    <w:rsid w:val="0046223F"/>
    <w:rsid w:val="004624A8"/>
    <w:rsid w:val="00462519"/>
    <w:rsid w:val="00462546"/>
    <w:rsid w:val="00462A24"/>
    <w:rsid w:val="004632DD"/>
    <w:rsid w:val="004638B6"/>
    <w:rsid w:val="00463974"/>
    <w:rsid w:val="004644A3"/>
    <w:rsid w:val="00465055"/>
    <w:rsid w:val="0046643D"/>
    <w:rsid w:val="004666CC"/>
    <w:rsid w:val="00467492"/>
    <w:rsid w:val="0046780F"/>
    <w:rsid w:val="00467AEF"/>
    <w:rsid w:val="004703BF"/>
    <w:rsid w:val="004708DE"/>
    <w:rsid w:val="00470BF3"/>
    <w:rsid w:val="00471147"/>
    <w:rsid w:val="0047172A"/>
    <w:rsid w:val="00471863"/>
    <w:rsid w:val="0047240F"/>
    <w:rsid w:val="00473986"/>
    <w:rsid w:val="0047458E"/>
    <w:rsid w:val="00474952"/>
    <w:rsid w:val="00474AF9"/>
    <w:rsid w:val="0047522E"/>
    <w:rsid w:val="004753EC"/>
    <w:rsid w:val="00475975"/>
    <w:rsid w:val="00475F15"/>
    <w:rsid w:val="0047607D"/>
    <w:rsid w:val="004775BB"/>
    <w:rsid w:val="00477FCD"/>
    <w:rsid w:val="00480125"/>
    <w:rsid w:val="00480908"/>
    <w:rsid w:val="00481729"/>
    <w:rsid w:val="00481EBF"/>
    <w:rsid w:val="004833C1"/>
    <w:rsid w:val="004845F0"/>
    <w:rsid w:val="004845F1"/>
    <w:rsid w:val="004858AC"/>
    <w:rsid w:val="0048680A"/>
    <w:rsid w:val="00486B42"/>
    <w:rsid w:val="004870D4"/>
    <w:rsid w:val="0048777D"/>
    <w:rsid w:val="0049004B"/>
    <w:rsid w:val="0049009D"/>
    <w:rsid w:val="004900A2"/>
    <w:rsid w:val="004901D9"/>
    <w:rsid w:val="004902AB"/>
    <w:rsid w:val="0049099A"/>
    <w:rsid w:val="00490D32"/>
    <w:rsid w:val="004917E0"/>
    <w:rsid w:val="004918C2"/>
    <w:rsid w:val="00492048"/>
    <w:rsid w:val="00495AF6"/>
    <w:rsid w:val="00495CFB"/>
    <w:rsid w:val="0049671F"/>
    <w:rsid w:val="00496C85"/>
    <w:rsid w:val="0049703F"/>
    <w:rsid w:val="004A0658"/>
    <w:rsid w:val="004A0815"/>
    <w:rsid w:val="004A1ADA"/>
    <w:rsid w:val="004A228E"/>
    <w:rsid w:val="004A2A2C"/>
    <w:rsid w:val="004A2C5D"/>
    <w:rsid w:val="004A3A7F"/>
    <w:rsid w:val="004A40A7"/>
    <w:rsid w:val="004A4E10"/>
    <w:rsid w:val="004A5021"/>
    <w:rsid w:val="004A541C"/>
    <w:rsid w:val="004A5475"/>
    <w:rsid w:val="004A5D23"/>
    <w:rsid w:val="004A6C49"/>
    <w:rsid w:val="004A71C9"/>
    <w:rsid w:val="004A7302"/>
    <w:rsid w:val="004A7872"/>
    <w:rsid w:val="004A7FD7"/>
    <w:rsid w:val="004A7FDC"/>
    <w:rsid w:val="004B08FE"/>
    <w:rsid w:val="004B0CFD"/>
    <w:rsid w:val="004B1270"/>
    <w:rsid w:val="004B1885"/>
    <w:rsid w:val="004B1AF7"/>
    <w:rsid w:val="004B2722"/>
    <w:rsid w:val="004B2DD9"/>
    <w:rsid w:val="004B31F9"/>
    <w:rsid w:val="004B3256"/>
    <w:rsid w:val="004B4166"/>
    <w:rsid w:val="004B4284"/>
    <w:rsid w:val="004B5C04"/>
    <w:rsid w:val="004B7D49"/>
    <w:rsid w:val="004B7FC4"/>
    <w:rsid w:val="004C0418"/>
    <w:rsid w:val="004C1332"/>
    <w:rsid w:val="004C170E"/>
    <w:rsid w:val="004C2351"/>
    <w:rsid w:val="004C2616"/>
    <w:rsid w:val="004C26CD"/>
    <w:rsid w:val="004C2741"/>
    <w:rsid w:val="004C2CAB"/>
    <w:rsid w:val="004C2E8E"/>
    <w:rsid w:val="004C33C4"/>
    <w:rsid w:val="004C35B9"/>
    <w:rsid w:val="004C3AE8"/>
    <w:rsid w:val="004C3CD5"/>
    <w:rsid w:val="004C4233"/>
    <w:rsid w:val="004C4B06"/>
    <w:rsid w:val="004C4B22"/>
    <w:rsid w:val="004C516B"/>
    <w:rsid w:val="004C518E"/>
    <w:rsid w:val="004C5875"/>
    <w:rsid w:val="004C662E"/>
    <w:rsid w:val="004D003B"/>
    <w:rsid w:val="004D08A1"/>
    <w:rsid w:val="004D1580"/>
    <w:rsid w:val="004D1B20"/>
    <w:rsid w:val="004D20F9"/>
    <w:rsid w:val="004D308D"/>
    <w:rsid w:val="004D3C25"/>
    <w:rsid w:val="004D3CD0"/>
    <w:rsid w:val="004D456E"/>
    <w:rsid w:val="004D4EFE"/>
    <w:rsid w:val="004D5EED"/>
    <w:rsid w:val="004D6393"/>
    <w:rsid w:val="004D7284"/>
    <w:rsid w:val="004D728D"/>
    <w:rsid w:val="004D7525"/>
    <w:rsid w:val="004D76E9"/>
    <w:rsid w:val="004D7E36"/>
    <w:rsid w:val="004E0573"/>
    <w:rsid w:val="004E07AE"/>
    <w:rsid w:val="004E12A7"/>
    <w:rsid w:val="004E143B"/>
    <w:rsid w:val="004E18A7"/>
    <w:rsid w:val="004E1B74"/>
    <w:rsid w:val="004E3379"/>
    <w:rsid w:val="004E3606"/>
    <w:rsid w:val="004E38E7"/>
    <w:rsid w:val="004E4103"/>
    <w:rsid w:val="004E424F"/>
    <w:rsid w:val="004E518F"/>
    <w:rsid w:val="004E5909"/>
    <w:rsid w:val="004E5F7F"/>
    <w:rsid w:val="004E678B"/>
    <w:rsid w:val="004E6DA6"/>
    <w:rsid w:val="004E7205"/>
    <w:rsid w:val="004E773E"/>
    <w:rsid w:val="004E7DFB"/>
    <w:rsid w:val="004F0A88"/>
    <w:rsid w:val="004F0ED1"/>
    <w:rsid w:val="004F1068"/>
    <w:rsid w:val="004F16A8"/>
    <w:rsid w:val="004F1BDA"/>
    <w:rsid w:val="004F20B1"/>
    <w:rsid w:val="004F26B5"/>
    <w:rsid w:val="004F2F49"/>
    <w:rsid w:val="004F33A6"/>
    <w:rsid w:val="004F423A"/>
    <w:rsid w:val="004F439F"/>
    <w:rsid w:val="004F490D"/>
    <w:rsid w:val="004F4B73"/>
    <w:rsid w:val="004F5838"/>
    <w:rsid w:val="004F5CED"/>
    <w:rsid w:val="004F5EE1"/>
    <w:rsid w:val="004F6EBF"/>
    <w:rsid w:val="004F7DAE"/>
    <w:rsid w:val="005010FA"/>
    <w:rsid w:val="0050143D"/>
    <w:rsid w:val="00502A31"/>
    <w:rsid w:val="00502DA2"/>
    <w:rsid w:val="00503ADE"/>
    <w:rsid w:val="005054B0"/>
    <w:rsid w:val="005055AA"/>
    <w:rsid w:val="00505691"/>
    <w:rsid w:val="00505D6C"/>
    <w:rsid w:val="00511095"/>
    <w:rsid w:val="00511980"/>
    <w:rsid w:val="0051219A"/>
    <w:rsid w:val="005127CF"/>
    <w:rsid w:val="00512887"/>
    <w:rsid w:val="005128B0"/>
    <w:rsid w:val="00512FF3"/>
    <w:rsid w:val="005137B7"/>
    <w:rsid w:val="005141AD"/>
    <w:rsid w:val="0051484E"/>
    <w:rsid w:val="0051517B"/>
    <w:rsid w:val="005151F4"/>
    <w:rsid w:val="005164AA"/>
    <w:rsid w:val="00516565"/>
    <w:rsid w:val="005177DE"/>
    <w:rsid w:val="00517BB9"/>
    <w:rsid w:val="00520138"/>
    <w:rsid w:val="005209BF"/>
    <w:rsid w:val="0052198C"/>
    <w:rsid w:val="00521D1A"/>
    <w:rsid w:val="005221DD"/>
    <w:rsid w:val="00522594"/>
    <w:rsid w:val="00522F18"/>
    <w:rsid w:val="00523F53"/>
    <w:rsid w:val="00524023"/>
    <w:rsid w:val="00525E32"/>
    <w:rsid w:val="005271A5"/>
    <w:rsid w:val="005276DA"/>
    <w:rsid w:val="00527AA7"/>
    <w:rsid w:val="005300AA"/>
    <w:rsid w:val="00530628"/>
    <w:rsid w:val="00530B0D"/>
    <w:rsid w:val="00530F6E"/>
    <w:rsid w:val="0053234F"/>
    <w:rsid w:val="005323C5"/>
    <w:rsid w:val="005327F4"/>
    <w:rsid w:val="00532A40"/>
    <w:rsid w:val="00532A78"/>
    <w:rsid w:val="00533379"/>
    <w:rsid w:val="0053368A"/>
    <w:rsid w:val="00533CC0"/>
    <w:rsid w:val="00534DD1"/>
    <w:rsid w:val="00534E06"/>
    <w:rsid w:val="00535308"/>
    <w:rsid w:val="00536548"/>
    <w:rsid w:val="00536E6A"/>
    <w:rsid w:val="0053781B"/>
    <w:rsid w:val="00540141"/>
    <w:rsid w:val="00540998"/>
    <w:rsid w:val="0054151C"/>
    <w:rsid w:val="00541E89"/>
    <w:rsid w:val="00543285"/>
    <w:rsid w:val="00543F8D"/>
    <w:rsid w:val="00544004"/>
    <w:rsid w:val="00544334"/>
    <w:rsid w:val="005443E1"/>
    <w:rsid w:val="005446CE"/>
    <w:rsid w:val="00544EA2"/>
    <w:rsid w:val="00544EEC"/>
    <w:rsid w:val="00545A58"/>
    <w:rsid w:val="00546552"/>
    <w:rsid w:val="0054657C"/>
    <w:rsid w:val="005477F6"/>
    <w:rsid w:val="00547BA0"/>
    <w:rsid w:val="00551A1E"/>
    <w:rsid w:val="00551D22"/>
    <w:rsid w:val="005527E8"/>
    <w:rsid w:val="00552AB9"/>
    <w:rsid w:val="00552B3D"/>
    <w:rsid w:val="00553678"/>
    <w:rsid w:val="005546D1"/>
    <w:rsid w:val="0055493B"/>
    <w:rsid w:val="00556359"/>
    <w:rsid w:val="0055686B"/>
    <w:rsid w:val="00557398"/>
    <w:rsid w:val="00557E9E"/>
    <w:rsid w:val="005604CF"/>
    <w:rsid w:val="0056068C"/>
    <w:rsid w:val="005607E8"/>
    <w:rsid w:val="00560B9D"/>
    <w:rsid w:val="005611C9"/>
    <w:rsid w:val="00561753"/>
    <w:rsid w:val="005621FF"/>
    <w:rsid w:val="00562AFC"/>
    <w:rsid w:val="0056430D"/>
    <w:rsid w:val="005645A9"/>
    <w:rsid w:val="00564624"/>
    <w:rsid w:val="0056490B"/>
    <w:rsid w:val="0056609A"/>
    <w:rsid w:val="005665C1"/>
    <w:rsid w:val="00570AB7"/>
    <w:rsid w:val="005716C8"/>
    <w:rsid w:val="00572078"/>
    <w:rsid w:val="00573AD4"/>
    <w:rsid w:val="005746B6"/>
    <w:rsid w:val="00574FB8"/>
    <w:rsid w:val="005757B1"/>
    <w:rsid w:val="00576207"/>
    <w:rsid w:val="00576765"/>
    <w:rsid w:val="00576833"/>
    <w:rsid w:val="00576896"/>
    <w:rsid w:val="00580298"/>
    <w:rsid w:val="005802DA"/>
    <w:rsid w:val="0058043D"/>
    <w:rsid w:val="00580FE1"/>
    <w:rsid w:val="00580FF5"/>
    <w:rsid w:val="00581036"/>
    <w:rsid w:val="00581372"/>
    <w:rsid w:val="005834B1"/>
    <w:rsid w:val="00583545"/>
    <w:rsid w:val="005841F4"/>
    <w:rsid w:val="005845B4"/>
    <w:rsid w:val="005848C2"/>
    <w:rsid w:val="00584BC8"/>
    <w:rsid w:val="00584F03"/>
    <w:rsid w:val="00585743"/>
    <w:rsid w:val="005863F5"/>
    <w:rsid w:val="00586682"/>
    <w:rsid w:val="005871F3"/>
    <w:rsid w:val="00587601"/>
    <w:rsid w:val="005876F2"/>
    <w:rsid w:val="00590BB6"/>
    <w:rsid w:val="005913BA"/>
    <w:rsid w:val="00592297"/>
    <w:rsid w:val="0059261D"/>
    <w:rsid w:val="00592C1D"/>
    <w:rsid w:val="005931F6"/>
    <w:rsid w:val="0059538D"/>
    <w:rsid w:val="005956D5"/>
    <w:rsid w:val="005960CD"/>
    <w:rsid w:val="00596B88"/>
    <w:rsid w:val="00596B96"/>
    <w:rsid w:val="005972AC"/>
    <w:rsid w:val="005A04E4"/>
    <w:rsid w:val="005A0531"/>
    <w:rsid w:val="005A0952"/>
    <w:rsid w:val="005A1425"/>
    <w:rsid w:val="005A1E78"/>
    <w:rsid w:val="005A2359"/>
    <w:rsid w:val="005A27BC"/>
    <w:rsid w:val="005A4896"/>
    <w:rsid w:val="005A4AB0"/>
    <w:rsid w:val="005A58B6"/>
    <w:rsid w:val="005A59EF"/>
    <w:rsid w:val="005A6067"/>
    <w:rsid w:val="005A64AE"/>
    <w:rsid w:val="005A7642"/>
    <w:rsid w:val="005B0791"/>
    <w:rsid w:val="005B0E5C"/>
    <w:rsid w:val="005B1159"/>
    <w:rsid w:val="005B1304"/>
    <w:rsid w:val="005B23AC"/>
    <w:rsid w:val="005B2D75"/>
    <w:rsid w:val="005B2F61"/>
    <w:rsid w:val="005B3111"/>
    <w:rsid w:val="005B35AB"/>
    <w:rsid w:val="005B35BE"/>
    <w:rsid w:val="005B3C4B"/>
    <w:rsid w:val="005B4459"/>
    <w:rsid w:val="005B4A14"/>
    <w:rsid w:val="005B4A80"/>
    <w:rsid w:val="005B4C24"/>
    <w:rsid w:val="005B5743"/>
    <w:rsid w:val="005B6122"/>
    <w:rsid w:val="005B65F3"/>
    <w:rsid w:val="005B6ECA"/>
    <w:rsid w:val="005B6F4B"/>
    <w:rsid w:val="005B73B7"/>
    <w:rsid w:val="005B758F"/>
    <w:rsid w:val="005C171A"/>
    <w:rsid w:val="005C2A93"/>
    <w:rsid w:val="005C2AEA"/>
    <w:rsid w:val="005C3D69"/>
    <w:rsid w:val="005C4B1E"/>
    <w:rsid w:val="005C4C04"/>
    <w:rsid w:val="005C544F"/>
    <w:rsid w:val="005C592C"/>
    <w:rsid w:val="005C5B29"/>
    <w:rsid w:val="005C62E1"/>
    <w:rsid w:val="005D0539"/>
    <w:rsid w:val="005D071B"/>
    <w:rsid w:val="005D0790"/>
    <w:rsid w:val="005D14FC"/>
    <w:rsid w:val="005D1767"/>
    <w:rsid w:val="005D22FC"/>
    <w:rsid w:val="005D455C"/>
    <w:rsid w:val="005D4A58"/>
    <w:rsid w:val="005D5B82"/>
    <w:rsid w:val="005D5E28"/>
    <w:rsid w:val="005D6BC3"/>
    <w:rsid w:val="005D6C85"/>
    <w:rsid w:val="005E0AD9"/>
    <w:rsid w:val="005E0FEA"/>
    <w:rsid w:val="005E1273"/>
    <w:rsid w:val="005E1A17"/>
    <w:rsid w:val="005E25F2"/>
    <w:rsid w:val="005E2B2A"/>
    <w:rsid w:val="005E2D48"/>
    <w:rsid w:val="005E2FDA"/>
    <w:rsid w:val="005E34D1"/>
    <w:rsid w:val="005E3EC5"/>
    <w:rsid w:val="005E40C5"/>
    <w:rsid w:val="005E51F8"/>
    <w:rsid w:val="005E5A6C"/>
    <w:rsid w:val="005E6066"/>
    <w:rsid w:val="005E6327"/>
    <w:rsid w:val="005E6BDD"/>
    <w:rsid w:val="005E6CE5"/>
    <w:rsid w:val="005E70C9"/>
    <w:rsid w:val="005E71AE"/>
    <w:rsid w:val="005E7F4D"/>
    <w:rsid w:val="005F0A77"/>
    <w:rsid w:val="005F0DE8"/>
    <w:rsid w:val="005F0F11"/>
    <w:rsid w:val="005F1EAE"/>
    <w:rsid w:val="005F1FC1"/>
    <w:rsid w:val="005F22A4"/>
    <w:rsid w:val="005F2768"/>
    <w:rsid w:val="005F2992"/>
    <w:rsid w:val="005F313A"/>
    <w:rsid w:val="005F3AA7"/>
    <w:rsid w:val="005F3F21"/>
    <w:rsid w:val="005F4664"/>
    <w:rsid w:val="005F52FE"/>
    <w:rsid w:val="005F5D63"/>
    <w:rsid w:val="005F600E"/>
    <w:rsid w:val="005F625A"/>
    <w:rsid w:val="005F6890"/>
    <w:rsid w:val="005F7D53"/>
    <w:rsid w:val="005F7F25"/>
    <w:rsid w:val="00600676"/>
    <w:rsid w:val="00600983"/>
    <w:rsid w:val="00600EF2"/>
    <w:rsid w:val="0060144D"/>
    <w:rsid w:val="00601F85"/>
    <w:rsid w:val="006028A8"/>
    <w:rsid w:val="00602C20"/>
    <w:rsid w:val="00602F9F"/>
    <w:rsid w:val="00604547"/>
    <w:rsid w:val="0060481C"/>
    <w:rsid w:val="006053B7"/>
    <w:rsid w:val="00605624"/>
    <w:rsid w:val="00605D31"/>
    <w:rsid w:val="00607214"/>
    <w:rsid w:val="00607448"/>
    <w:rsid w:val="0061016A"/>
    <w:rsid w:val="0061017B"/>
    <w:rsid w:val="006102CD"/>
    <w:rsid w:val="0061086C"/>
    <w:rsid w:val="006115B5"/>
    <w:rsid w:val="006119A6"/>
    <w:rsid w:val="00612170"/>
    <w:rsid w:val="00613B79"/>
    <w:rsid w:val="00613F12"/>
    <w:rsid w:val="0061460C"/>
    <w:rsid w:val="006155FB"/>
    <w:rsid w:val="00615B2B"/>
    <w:rsid w:val="00616341"/>
    <w:rsid w:val="00616770"/>
    <w:rsid w:val="006168B9"/>
    <w:rsid w:val="00616C30"/>
    <w:rsid w:val="00617014"/>
    <w:rsid w:val="00617BE5"/>
    <w:rsid w:val="00617E89"/>
    <w:rsid w:val="00620171"/>
    <w:rsid w:val="00620DD4"/>
    <w:rsid w:val="006213D8"/>
    <w:rsid w:val="006216C3"/>
    <w:rsid w:val="00621C16"/>
    <w:rsid w:val="00624296"/>
    <w:rsid w:val="00625089"/>
    <w:rsid w:val="00625795"/>
    <w:rsid w:val="00625DD9"/>
    <w:rsid w:val="00626039"/>
    <w:rsid w:val="00626297"/>
    <w:rsid w:val="00626413"/>
    <w:rsid w:val="006269F0"/>
    <w:rsid w:val="0062727F"/>
    <w:rsid w:val="006315F5"/>
    <w:rsid w:val="0063370D"/>
    <w:rsid w:val="00634551"/>
    <w:rsid w:val="0063459A"/>
    <w:rsid w:val="00634763"/>
    <w:rsid w:val="00635138"/>
    <w:rsid w:val="006356DF"/>
    <w:rsid w:val="00636A22"/>
    <w:rsid w:val="0063706A"/>
    <w:rsid w:val="006372B3"/>
    <w:rsid w:val="006379C6"/>
    <w:rsid w:val="00640453"/>
    <w:rsid w:val="006409C3"/>
    <w:rsid w:val="00640C70"/>
    <w:rsid w:val="00640FFE"/>
    <w:rsid w:val="00641964"/>
    <w:rsid w:val="00641DBE"/>
    <w:rsid w:val="0064301F"/>
    <w:rsid w:val="00643A2F"/>
    <w:rsid w:val="00643F32"/>
    <w:rsid w:val="0064443E"/>
    <w:rsid w:val="00644841"/>
    <w:rsid w:val="00644C2E"/>
    <w:rsid w:val="00644C58"/>
    <w:rsid w:val="006457C4"/>
    <w:rsid w:val="00645D4E"/>
    <w:rsid w:val="0064702D"/>
    <w:rsid w:val="006472E7"/>
    <w:rsid w:val="006507A8"/>
    <w:rsid w:val="00650D2C"/>
    <w:rsid w:val="006517A3"/>
    <w:rsid w:val="0065196C"/>
    <w:rsid w:val="006530F3"/>
    <w:rsid w:val="0065320E"/>
    <w:rsid w:val="006539EC"/>
    <w:rsid w:val="0065480A"/>
    <w:rsid w:val="00655097"/>
    <w:rsid w:val="006565D3"/>
    <w:rsid w:val="0065741E"/>
    <w:rsid w:val="00657E13"/>
    <w:rsid w:val="00660148"/>
    <w:rsid w:val="006601D5"/>
    <w:rsid w:val="00660328"/>
    <w:rsid w:val="00660D41"/>
    <w:rsid w:val="00660F1F"/>
    <w:rsid w:val="0066173B"/>
    <w:rsid w:val="00662022"/>
    <w:rsid w:val="0066291B"/>
    <w:rsid w:val="00662F06"/>
    <w:rsid w:val="006632AF"/>
    <w:rsid w:val="006637CC"/>
    <w:rsid w:val="00663C1A"/>
    <w:rsid w:val="00663D2F"/>
    <w:rsid w:val="006647CA"/>
    <w:rsid w:val="0066495E"/>
    <w:rsid w:val="006649CF"/>
    <w:rsid w:val="00664FBC"/>
    <w:rsid w:val="006651F2"/>
    <w:rsid w:val="0066550D"/>
    <w:rsid w:val="00665A5E"/>
    <w:rsid w:val="00665BB8"/>
    <w:rsid w:val="00665F71"/>
    <w:rsid w:val="0066634B"/>
    <w:rsid w:val="0066698F"/>
    <w:rsid w:val="00666C87"/>
    <w:rsid w:val="00671436"/>
    <w:rsid w:val="00671C91"/>
    <w:rsid w:val="00671DEC"/>
    <w:rsid w:val="00671E0A"/>
    <w:rsid w:val="00672DCE"/>
    <w:rsid w:val="00672E1F"/>
    <w:rsid w:val="00672ED8"/>
    <w:rsid w:val="00673218"/>
    <w:rsid w:val="00673256"/>
    <w:rsid w:val="006736ED"/>
    <w:rsid w:val="00673A1D"/>
    <w:rsid w:val="0067501C"/>
    <w:rsid w:val="0067562E"/>
    <w:rsid w:val="00676A5E"/>
    <w:rsid w:val="00676B79"/>
    <w:rsid w:val="0067769D"/>
    <w:rsid w:val="00677967"/>
    <w:rsid w:val="00677BA1"/>
    <w:rsid w:val="00677F4F"/>
    <w:rsid w:val="0068060F"/>
    <w:rsid w:val="00680EB8"/>
    <w:rsid w:val="00681973"/>
    <w:rsid w:val="00681CE5"/>
    <w:rsid w:val="0068289A"/>
    <w:rsid w:val="00682FA4"/>
    <w:rsid w:val="00683579"/>
    <w:rsid w:val="006837EB"/>
    <w:rsid w:val="00683CEC"/>
    <w:rsid w:val="00683FF5"/>
    <w:rsid w:val="006850A0"/>
    <w:rsid w:val="00685A76"/>
    <w:rsid w:val="0068696A"/>
    <w:rsid w:val="00687D05"/>
    <w:rsid w:val="006913E5"/>
    <w:rsid w:val="00691983"/>
    <w:rsid w:val="00691C2D"/>
    <w:rsid w:val="006928EC"/>
    <w:rsid w:val="00692F0C"/>
    <w:rsid w:val="00692F86"/>
    <w:rsid w:val="00693BA6"/>
    <w:rsid w:val="00693EEE"/>
    <w:rsid w:val="006955D2"/>
    <w:rsid w:val="00696798"/>
    <w:rsid w:val="0069683C"/>
    <w:rsid w:val="006975F3"/>
    <w:rsid w:val="00697FB1"/>
    <w:rsid w:val="006A1426"/>
    <w:rsid w:val="006A1687"/>
    <w:rsid w:val="006A1F71"/>
    <w:rsid w:val="006A2416"/>
    <w:rsid w:val="006A2447"/>
    <w:rsid w:val="006A270C"/>
    <w:rsid w:val="006A304E"/>
    <w:rsid w:val="006A33B2"/>
    <w:rsid w:val="006A35E3"/>
    <w:rsid w:val="006A3F1D"/>
    <w:rsid w:val="006A4854"/>
    <w:rsid w:val="006A49E9"/>
    <w:rsid w:val="006A536C"/>
    <w:rsid w:val="006A6B27"/>
    <w:rsid w:val="006A78DB"/>
    <w:rsid w:val="006A7B9E"/>
    <w:rsid w:val="006B0159"/>
    <w:rsid w:val="006B067B"/>
    <w:rsid w:val="006B098D"/>
    <w:rsid w:val="006B1757"/>
    <w:rsid w:val="006B21C8"/>
    <w:rsid w:val="006B253B"/>
    <w:rsid w:val="006B257A"/>
    <w:rsid w:val="006B276C"/>
    <w:rsid w:val="006B2A70"/>
    <w:rsid w:val="006B2F6F"/>
    <w:rsid w:val="006B33E2"/>
    <w:rsid w:val="006B4716"/>
    <w:rsid w:val="006B642E"/>
    <w:rsid w:val="006B7217"/>
    <w:rsid w:val="006B7B1A"/>
    <w:rsid w:val="006B7F20"/>
    <w:rsid w:val="006C0103"/>
    <w:rsid w:val="006C1B1E"/>
    <w:rsid w:val="006C2028"/>
    <w:rsid w:val="006C2257"/>
    <w:rsid w:val="006C2EFA"/>
    <w:rsid w:val="006C3581"/>
    <w:rsid w:val="006C382F"/>
    <w:rsid w:val="006C3BD8"/>
    <w:rsid w:val="006C3C37"/>
    <w:rsid w:val="006C3F3E"/>
    <w:rsid w:val="006C40AD"/>
    <w:rsid w:val="006C5055"/>
    <w:rsid w:val="006C519B"/>
    <w:rsid w:val="006C5783"/>
    <w:rsid w:val="006C5AB2"/>
    <w:rsid w:val="006C6276"/>
    <w:rsid w:val="006C701F"/>
    <w:rsid w:val="006C74FB"/>
    <w:rsid w:val="006D00EF"/>
    <w:rsid w:val="006D17CE"/>
    <w:rsid w:val="006D1D12"/>
    <w:rsid w:val="006D2463"/>
    <w:rsid w:val="006D2D7E"/>
    <w:rsid w:val="006D3850"/>
    <w:rsid w:val="006D40A8"/>
    <w:rsid w:val="006D46F0"/>
    <w:rsid w:val="006D4F19"/>
    <w:rsid w:val="006D5845"/>
    <w:rsid w:val="006D6064"/>
    <w:rsid w:val="006D69D6"/>
    <w:rsid w:val="006D7C82"/>
    <w:rsid w:val="006D7D42"/>
    <w:rsid w:val="006D7EBF"/>
    <w:rsid w:val="006E00D8"/>
    <w:rsid w:val="006E0370"/>
    <w:rsid w:val="006E0DC4"/>
    <w:rsid w:val="006E1EB3"/>
    <w:rsid w:val="006E29B1"/>
    <w:rsid w:val="006E3569"/>
    <w:rsid w:val="006E35CD"/>
    <w:rsid w:val="006E3859"/>
    <w:rsid w:val="006E3908"/>
    <w:rsid w:val="006E3AA1"/>
    <w:rsid w:val="006E4A05"/>
    <w:rsid w:val="006E5011"/>
    <w:rsid w:val="006E5AF5"/>
    <w:rsid w:val="006E5B77"/>
    <w:rsid w:val="006E7D42"/>
    <w:rsid w:val="006F0128"/>
    <w:rsid w:val="006F091D"/>
    <w:rsid w:val="006F12F8"/>
    <w:rsid w:val="006F1B04"/>
    <w:rsid w:val="006F3116"/>
    <w:rsid w:val="006F41C3"/>
    <w:rsid w:val="006F4265"/>
    <w:rsid w:val="006F42C8"/>
    <w:rsid w:val="006F433D"/>
    <w:rsid w:val="006F5148"/>
    <w:rsid w:val="006F539D"/>
    <w:rsid w:val="006F542E"/>
    <w:rsid w:val="006F6179"/>
    <w:rsid w:val="006F667D"/>
    <w:rsid w:val="006F6F4E"/>
    <w:rsid w:val="006F70C9"/>
    <w:rsid w:val="006F7295"/>
    <w:rsid w:val="006F7E4D"/>
    <w:rsid w:val="0070017C"/>
    <w:rsid w:val="00700500"/>
    <w:rsid w:val="007005F9"/>
    <w:rsid w:val="00700700"/>
    <w:rsid w:val="00700704"/>
    <w:rsid w:val="00700CD3"/>
    <w:rsid w:val="00701291"/>
    <w:rsid w:val="007018E0"/>
    <w:rsid w:val="007027D7"/>
    <w:rsid w:val="007028CB"/>
    <w:rsid w:val="00703127"/>
    <w:rsid w:val="007038C0"/>
    <w:rsid w:val="007039D4"/>
    <w:rsid w:val="00703B32"/>
    <w:rsid w:val="00703C25"/>
    <w:rsid w:val="007044E6"/>
    <w:rsid w:val="00704A68"/>
    <w:rsid w:val="007056E2"/>
    <w:rsid w:val="00705A50"/>
    <w:rsid w:val="00707379"/>
    <w:rsid w:val="007075FE"/>
    <w:rsid w:val="00707B8D"/>
    <w:rsid w:val="00710159"/>
    <w:rsid w:val="00711555"/>
    <w:rsid w:val="00711723"/>
    <w:rsid w:val="007119F3"/>
    <w:rsid w:val="0071229D"/>
    <w:rsid w:val="00712845"/>
    <w:rsid w:val="0071418E"/>
    <w:rsid w:val="007143F9"/>
    <w:rsid w:val="007147E0"/>
    <w:rsid w:val="00714A73"/>
    <w:rsid w:val="00714E75"/>
    <w:rsid w:val="00714F89"/>
    <w:rsid w:val="007152E2"/>
    <w:rsid w:val="007156D0"/>
    <w:rsid w:val="00715A92"/>
    <w:rsid w:val="00715BD9"/>
    <w:rsid w:val="0071612B"/>
    <w:rsid w:val="007163B8"/>
    <w:rsid w:val="007165DF"/>
    <w:rsid w:val="00716AE3"/>
    <w:rsid w:val="00716FB8"/>
    <w:rsid w:val="0071795B"/>
    <w:rsid w:val="00717A3F"/>
    <w:rsid w:val="00717A6F"/>
    <w:rsid w:val="00720E72"/>
    <w:rsid w:val="00721B32"/>
    <w:rsid w:val="00721E01"/>
    <w:rsid w:val="00722B33"/>
    <w:rsid w:val="0072377A"/>
    <w:rsid w:val="00723C4C"/>
    <w:rsid w:val="00723FC8"/>
    <w:rsid w:val="00724243"/>
    <w:rsid w:val="00724F14"/>
    <w:rsid w:val="00725728"/>
    <w:rsid w:val="007271A1"/>
    <w:rsid w:val="0072722C"/>
    <w:rsid w:val="0072736D"/>
    <w:rsid w:val="0072782F"/>
    <w:rsid w:val="00727F51"/>
    <w:rsid w:val="0073004F"/>
    <w:rsid w:val="00731B26"/>
    <w:rsid w:val="00731DC7"/>
    <w:rsid w:val="00732609"/>
    <w:rsid w:val="00732FF7"/>
    <w:rsid w:val="0073316E"/>
    <w:rsid w:val="00734133"/>
    <w:rsid w:val="00734A66"/>
    <w:rsid w:val="00735678"/>
    <w:rsid w:val="00736065"/>
    <w:rsid w:val="007367F8"/>
    <w:rsid w:val="00736ADF"/>
    <w:rsid w:val="00737332"/>
    <w:rsid w:val="0074053B"/>
    <w:rsid w:val="00740973"/>
    <w:rsid w:val="00741323"/>
    <w:rsid w:val="00741EC4"/>
    <w:rsid w:val="0074239E"/>
    <w:rsid w:val="007423C9"/>
    <w:rsid w:val="00742B00"/>
    <w:rsid w:val="007444A6"/>
    <w:rsid w:val="00744DAE"/>
    <w:rsid w:val="00745746"/>
    <w:rsid w:val="00745FBC"/>
    <w:rsid w:val="0074663F"/>
    <w:rsid w:val="00746EE7"/>
    <w:rsid w:val="0074708D"/>
    <w:rsid w:val="00750995"/>
    <w:rsid w:val="00750A6D"/>
    <w:rsid w:val="0075185D"/>
    <w:rsid w:val="00751A55"/>
    <w:rsid w:val="00752474"/>
    <w:rsid w:val="0075261C"/>
    <w:rsid w:val="00752655"/>
    <w:rsid w:val="00752FFA"/>
    <w:rsid w:val="00754F6C"/>
    <w:rsid w:val="0075542E"/>
    <w:rsid w:val="00755956"/>
    <w:rsid w:val="00755A59"/>
    <w:rsid w:val="00755AB2"/>
    <w:rsid w:val="00755EDC"/>
    <w:rsid w:val="00755F94"/>
    <w:rsid w:val="00755FD7"/>
    <w:rsid w:val="0075621D"/>
    <w:rsid w:val="007577C1"/>
    <w:rsid w:val="00757E2D"/>
    <w:rsid w:val="0076020D"/>
    <w:rsid w:val="0076041A"/>
    <w:rsid w:val="00761D47"/>
    <w:rsid w:val="00762428"/>
    <w:rsid w:val="0076248B"/>
    <w:rsid w:val="0076265A"/>
    <w:rsid w:val="00762A57"/>
    <w:rsid w:val="00762B98"/>
    <w:rsid w:val="00762F0E"/>
    <w:rsid w:val="007631C1"/>
    <w:rsid w:val="007639FE"/>
    <w:rsid w:val="00763B75"/>
    <w:rsid w:val="0076435C"/>
    <w:rsid w:val="0076474A"/>
    <w:rsid w:val="00764A15"/>
    <w:rsid w:val="00764B75"/>
    <w:rsid w:val="0076520F"/>
    <w:rsid w:val="00765FDD"/>
    <w:rsid w:val="00766064"/>
    <w:rsid w:val="00766661"/>
    <w:rsid w:val="00770582"/>
    <w:rsid w:val="00770618"/>
    <w:rsid w:val="00770A9C"/>
    <w:rsid w:val="007716AC"/>
    <w:rsid w:val="00771C22"/>
    <w:rsid w:val="00772EE1"/>
    <w:rsid w:val="00774C21"/>
    <w:rsid w:val="00775386"/>
    <w:rsid w:val="00775489"/>
    <w:rsid w:val="00775504"/>
    <w:rsid w:val="00776592"/>
    <w:rsid w:val="0077660C"/>
    <w:rsid w:val="00776FE5"/>
    <w:rsid w:val="0078058E"/>
    <w:rsid w:val="00780678"/>
    <w:rsid w:val="00781DA1"/>
    <w:rsid w:val="00782B71"/>
    <w:rsid w:val="0078350E"/>
    <w:rsid w:val="00783F81"/>
    <w:rsid w:val="007841AA"/>
    <w:rsid w:val="007849D5"/>
    <w:rsid w:val="007852B8"/>
    <w:rsid w:val="0078587E"/>
    <w:rsid w:val="00785D31"/>
    <w:rsid w:val="00786AE9"/>
    <w:rsid w:val="007876FB"/>
    <w:rsid w:val="00790327"/>
    <w:rsid w:val="00791720"/>
    <w:rsid w:val="00791B0C"/>
    <w:rsid w:val="0079314D"/>
    <w:rsid w:val="007937D6"/>
    <w:rsid w:val="00794255"/>
    <w:rsid w:val="00794EDF"/>
    <w:rsid w:val="00795664"/>
    <w:rsid w:val="00795817"/>
    <w:rsid w:val="007958A6"/>
    <w:rsid w:val="00795AF8"/>
    <w:rsid w:val="007960D3"/>
    <w:rsid w:val="00796D61"/>
    <w:rsid w:val="00796D80"/>
    <w:rsid w:val="00797AB5"/>
    <w:rsid w:val="00797D25"/>
    <w:rsid w:val="007A03D6"/>
    <w:rsid w:val="007A062E"/>
    <w:rsid w:val="007A0B42"/>
    <w:rsid w:val="007A1710"/>
    <w:rsid w:val="007A2AB8"/>
    <w:rsid w:val="007A30F5"/>
    <w:rsid w:val="007A37F0"/>
    <w:rsid w:val="007A394D"/>
    <w:rsid w:val="007A4122"/>
    <w:rsid w:val="007A447B"/>
    <w:rsid w:val="007A5A45"/>
    <w:rsid w:val="007A6B68"/>
    <w:rsid w:val="007A6FFE"/>
    <w:rsid w:val="007A747B"/>
    <w:rsid w:val="007A7AD5"/>
    <w:rsid w:val="007B09F2"/>
    <w:rsid w:val="007B0AD6"/>
    <w:rsid w:val="007B0C37"/>
    <w:rsid w:val="007B0D02"/>
    <w:rsid w:val="007B0E8F"/>
    <w:rsid w:val="007B16A5"/>
    <w:rsid w:val="007B1A9F"/>
    <w:rsid w:val="007B3263"/>
    <w:rsid w:val="007B3681"/>
    <w:rsid w:val="007B4218"/>
    <w:rsid w:val="007B6106"/>
    <w:rsid w:val="007B71CF"/>
    <w:rsid w:val="007B7539"/>
    <w:rsid w:val="007B7D95"/>
    <w:rsid w:val="007B7FAB"/>
    <w:rsid w:val="007C0A0F"/>
    <w:rsid w:val="007C0AC0"/>
    <w:rsid w:val="007C0C12"/>
    <w:rsid w:val="007C118D"/>
    <w:rsid w:val="007C1870"/>
    <w:rsid w:val="007C189B"/>
    <w:rsid w:val="007C2012"/>
    <w:rsid w:val="007C2100"/>
    <w:rsid w:val="007C2D83"/>
    <w:rsid w:val="007C2E0B"/>
    <w:rsid w:val="007C2E52"/>
    <w:rsid w:val="007C34AB"/>
    <w:rsid w:val="007C3512"/>
    <w:rsid w:val="007C3E80"/>
    <w:rsid w:val="007C4314"/>
    <w:rsid w:val="007C4BB2"/>
    <w:rsid w:val="007C66A7"/>
    <w:rsid w:val="007C6789"/>
    <w:rsid w:val="007C69C9"/>
    <w:rsid w:val="007C6F6C"/>
    <w:rsid w:val="007C70D3"/>
    <w:rsid w:val="007D1758"/>
    <w:rsid w:val="007D1ECE"/>
    <w:rsid w:val="007D1FF4"/>
    <w:rsid w:val="007D2355"/>
    <w:rsid w:val="007D2C2C"/>
    <w:rsid w:val="007D328D"/>
    <w:rsid w:val="007D3428"/>
    <w:rsid w:val="007D3642"/>
    <w:rsid w:val="007D47A3"/>
    <w:rsid w:val="007D552E"/>
    <w:rsid w:val="007D55F6"/>
    <w:rsid w:val="007D5E08"/>
    <w:rsid w:val="007D67C3"/>
    <w:rsid w:val="007D697F"/>
    <w:rsid w:val="007D6C93"/>
    <w:rsid w:val="007D771B"/>
    <w:rsid w:val="007D7CA5"/>
    <w:rsid w:val="007E039E"/>
    <w:rsid w:val="007E08F5"/>
    <w:rsid w:val="007E0C7F"/>
    <w:rsid w:val="007E0CCB"/>
    <w:rsid w:val="007E0D79"/>
    <w:rsid w:val="007E1533"/>
    <w:rsid w:val="007E373F"/>
    <w:rsid w:val="007E3AE8"/>
    <w:rsid w:val="007E3C4E"/>
    <w:rsid w:val="007E3EAC"/>
    <w:rsid w:val="007E4258"/>
    <w:rsid w:val="007E4E6E"/>
    <w:rsid w:val="007E5729"/>
    <w:rsid w:val="007E73C3"/>
    <w:rsid w:val="007E7837"/>
    <w:rsid w:val="007F0805"/>
    <w:rsid w:val="007F0EB6"/>
    <w:rsid w:val="007F13F4"/>
    <w:rsid w:val="007F162D"/>
    <w:rsid w:val="007F1722"/>
    <w:rsid w:val="007F1F46"/>
    <w:rsid w:val="007F2115"/>
    <w:rsid w:val="007F2431"/>
    <w:rsid w:val="007F26DC"/>
    <w:rsid w:val="007F289A"/>
    <w:rsid w:val="007F33F4"/>
    <w:rsid w:val="007F3F6E"/>
    <w:rsid w:val="007F4053"/>
    <w:rsid w:val="007F4228"/>
    <w:rsid w:val="007F47BB"/>
    <w:rsid w:val="007F4A58"/>
    <w:rsid w:val="007F4BB0"/>
    <w:rsid w:val="007F4CA3"/>
    <w:rsid w:val="007F4D30"/>
    <w:rsid w:val="007F55FF"/>
    <w:rsid w:val="007F5A6D"/>
    <w:rsid w:val="007F5FC4"/>
    <w:rsid w:val="007F6343"/>
    <w:rsid w:val="007F6417"/>
    <w:rsid w:val="007F6FFD"/>
    <w:rsid w:val="007F7770"/>
    <w:rsid w:val="007F7DC3"/>
    <w:rsid w:val="007F7E93"/>
    <w:rsid w:val="00800312"/>
    <w:rsid w:val="0080064A"/>
    <w:rsid w:val="008007A9"/>
    <w:rsid w:val="00800CBB"/>
    <w:rsid w:val="008017BC"/>
    <w:rsid w:val="00802623"/>
    <w:rsid w:val="0080291B"/>
    <w:rsid w:val="00802D8E"/>
    <w:rsid w:val="00802DF2"/>
    <w:rsid w:val="00802EA3"/>
    <w:rsid w:val="00803019"/>
    <w:rsid w:val="00803190"/>
    <w:rsid w:val="00803520"/>
    <w:rsid w:val="008043B0"/>
    <w:rsid w:val="008051CB"/>
    <w:rsid w:val="008057DC"/>
    <w:rsid w:val="008058CA"/>
    <w:rsid w:val="00805CFE"/>
    <w:rsid w:val="00806FDF"/>
    <w:rsid w:val="00807446"/>
    <w:rsid w:val="00807997"/>
    <w:rsid w:val="00807B6F"/>
    <w:rsid w:val="008110C8"/>
    <w:rsid w:val="00811B33"/>
    <w:rsid w:val="00812828"/>
    <w:rsid w:val="00813B55"/>
    <w:rsid w:val="008141EE"/>
    <w:rsid w:val="008148DB"/>
    <w:rsid w:val="008158FA"/>
    <w:rsid w:val="00815A26"/>
    <w:rsid w:val="00815AF3"/>
    <w:rsid w:val="00816148"/>
    <w:rsid w:val="00817AB3"/>
    <w:rsid w:val="008201D3"/>
    <w:rsid w:val="008201FC"/>
    <w:rsid w:val="008205F5"/>
    <w:rsid w:val="008208D1"/>
    <w:rsid w:val="00820A8E"/>
    <w:rsid w:val="00820B5D"/>
    <w:rsid w:val="00820E8B"/>
    <w:rsid w:val="00820FC7"/>
    <w:rsid w:val="008210F3"/>
    <w:rsid w:val="00821235"/>
    <w:rsid w:val="008213EE"/>
    <w:rsid w:val="00822002"/>
    <w:rsid w:val="00822192"/>
    <w:rsid w:val="0082299F"/>
    <w:rsid w:val="008251DE"/>
    <w:rsid w:val="00825409"/>
    <w:rsid w:val="0082563E"/>
    <w:rsid w:val="008258E6"/>
    <w:rsid w:val="00825F15"/>
    <w:rsid w:val="00826742"/>
    <w:rsid w:val="008267BC"/>
    <w:rsid w:val="00827855"/>
    <w:rsid w:val="00830231"/>
    <w:rsid w:val="00830704"/>
    <w:rsid w:val="00831DA4"/>
    <w:rsid w:val="008321F7"/>
    <w:rsid w:val="008325A7"/>
    <w:rsid w:val="008332DD"/>
    <w:rsid w:val="008340FD"/>
    <w:rsid w:val="008345AB"/>
    <w:rsid w:val="00834EF6"/>
    <w:rsid w:val="008360D9"/>
    <w:rsid w:val="008364A9"/>
    <w:rsid w:val="008365B6"/>
    <w:rsid w:val="008379C5"/>
    <w:rsid w:val="00837AA3"/>
    <w:rsid w:val="008405D3"/>
    <w:rsid w:val="008406D7"/>
    <w:rsid w:val="00840A92"/>
    <w:rsid w:val="00841323"/>
    <w:rsid w:val="00841505"/>
    <w:rsid w:val="00841647"/>
    <w:rsid w:val="00841EBD"/>
    <w:rsid w:val="008423DE"/>
    <w:rsid w:val="00842802"/>
    <w:rsid w:val="00842E45"/>
    <w:rsid w:val="00843CD1"/>
    <w:rsid w:val="00844059"/>
    <w:rsid w:val="008443B1"/>
    <w:rsid w:val="00844F40"/>
    <w:rsid w:val="008450BC"/>
    <w:rsid w:val="00846711"/>
    <w:rsid w:val="00846916"/>
    <w:rsid w:val="00846CB7"/>
    <w:rsid w:val="0084772C"/>
    <w:rsid w:val="0085003C"/>
    <w:rsid w:val="00850A1B"/>
    <w:rsid w:val="00850D22"/>
    <w:rsid w:val="00851549"/>
    <w:rsid w:val="00851D2E"/>
    <w:rsid w:val="00852028"/>
    <w:rsid w:val="00852439"/>
    <w:rsid w:val="008524E3"/>
    <w:rsid w:val="00852888"/>
    <w:rsid w:val="008538B0"/>
    <w:rsid w:val="00853C92"/>
    <w:rsid w:val="0085427D"/>
    <w:rsid w:val="008546EE"/>
    <w:rsid w:val="008549A3"/>
    <w:rsid w:val="00854F9D"/>
    <w:rsid w:val="0085580C"/>
    <w:rsid w:val="00856B40"/>
    <w:rsid w:val="00856F9B"/>
    <w:rsid w:val="008575CD"/>
    <w:rsid w:val="00857BFA"/>
    <w:rsid w:val="00857D7F"/>
    <w:rsid w:val="008602FC"/>
    <w:rsid w:val="008606DB"/>
    <w:rsid w:val="00860CC6"/>
    <w:rsid w:val="00861519"/>
    <w:rsid w:val="0086156A"/>
    <w:rsid w:val="00861A8B"/>
    <w:rsid w:val="00861AC5"/>
    <w:rsid w:val="00861AF6"/>
    <w:rsid w:val="008633E7"/>
    <w:rsid w:val="00863579"/>
    <w:rsid w:val="00864534"/>
    <w:rsid w:val="008649BE"/>
    <w:rsid w:val="00865316"/>
    <w:rsid w:val="008700C4"/>
    <w:rsid w:val="008704DD"/>
    <w:rsid w:val="00870A38"/>
    <w:rsid w:val="00870DC6"/>
    <w:rsid w:val="008713BA"/>
    <w:rsid w:val="008714C0"/>
    <w:rsid w:val="008716C5"/>
    <w:rsid w:val="00871911"/>
    <w:rsid w:val="00871D70"/>
    <w:rsid w:val="00871E52"/>
    <w:rsid w:val="00871F36"/>
    <w:rsid w:val="0087252E"/>
    <w:rsid w:val="00872792"/>
    <w:rsid w:val="00872A1A"/>
    <w:rsid w:val="00872AAA"/>
    <w:rsid w:val="008732A8"/>
    <w:rsid w:val="00873322"/>
    <w:rsid w:val="00873973"/>
    <w:rsid w:val="0087445E"/>
    <w:rsid w:val="00874F37"/>
    <w:rsid w:val="008751FC"/>
    <w:rsid w:val="00875A1E"/>
    <w:rsid w:val="00876492"/>
    <w:rsid w:val="00876DD7"/>
    <w:rsid w:val="0088020D"/>
    <w:rsid w:val="00880862"/>
    <w:rsid w:val="008831CB"/>
    <w:rsid w:val="00884736"/>
    <w:rsid w:val="0088496F"/>
    <w:rsid w:val="00884C80"/>
    <w:rsid w:val="00884E24"/>
    <w:rsid w:val="008860AF"/>
    <w:rsid w:val="00886EB8"/>
    <w:rsid w:val="0088791B"/>
    <w:rsid w:val="00890548"/>
    <w:rsid w:val="00890A56"/>
    <w:rsid w:val="00890D1A"/>
    <w:rsid w:val="008912D8"/>
    <w:rsid w:val="0089176D"/>
    <w:rsid w:val="00892AD4"/>
    <w:rsid w:val="00892B6C"/>
    <w:rsid w:val="00892BE7"/>
    <w:rsid w:val="0089370A"/>
    <w:rsid w:val="0089392C"/>
    <w:rsid w:val="00893B24"/>
    <w:rsid w:val="00894714"/>
    <w:rsid w:val="008968B5"/>
    <w:rsid w:val="00896B47"/>
    <w:rsid w:val="00896D42"/>
    <w:rsid w:val="00896D49"/>
    <w:rsid w:val="00896EA1"/>
    <w:rsid w:val="008971DA"/>
    <w:rsid w:val="008976FD"/>
    <w:rsid w:val="008A0026"/>
    <w:rsid w:val="008A0EC0"/>
    <w:rsid w:val="008A145A"/>
    <w:rsid w:val="008A1862"/>
    <w:rsid w:val="008A26D4"/>
    <w:rsid w:val="008A2741"/>
    <w:rsid w:val="008A2BFA"/>
    <w:rsid w:val="008A3B05"/>
    <w:rsid w:val="008A3CC0"/>
    <w:rsid w:val="008A3E2F"/>
    <w:rsid w:val="008A401F"/>
    <w:rsid w:val="008A4264"/>
    <w:rsid w:val="008A4B86"/>
    <w:rsid w:val="008A4CC8"/>
    <w:rsid w:val="008A58BD"/>
    <w:rsid w:val="008A5A63"/>
    <w:rsid w:val="008A5C4F"/>
    <w:rsid w:val="008A6C5E"/>
    <w:rsid w:val="008A7FE9"/>
    <w:rsid w:val="008B0312"/>
    <w:rsid w:val="008B07DB"/>
    <w:rsid w:val="008B0E81"/>
    <w:rsid w:val="008B1D04"/>
    <w:rsid w:val="008B2A3B"/>
    <w:rsid w:val="008B2DD4"/>
    <w:rsid w:val="008B34EB"/>
    <w:rsid w:val="008B3F12"/>
    <w:rsid w:val="008B5338"/>
    <w:rsid w:val="008B5C57"/>
    <w:rsid w:val="008B5D43"/>
    <w:rsid w:val="008B60B1"/>
    <w:rsid w:val="008B6238"/>
    <w:rsid w:val="008B7097"/>
    <w:rsid w:val="008B751B"/>
    <w:rsid w:val="008C0DDE"/>
    <w:rsid w:val="008C144F"/>
    <w:rsid w:val="008C29EE"/>
    <w:rsid w:val="008C3943"/>
    <w:rsid w:val="008C4FA2"/>
    <w:rsid w:val="008C7115"/>
    <w:rsid w:val="008C7236"/>
    <w:rsid w:val="008C7ACD"/>
    <w:rsid w:val="008D0024"/>
    <w:rsid w:val="008D0659"/>
    <w:rsid w:val="008D1731"/>
    <w:rsid w:val="008D22BF"/>
    <w:rsid w:val="008D2DB1"/>
    <w:rsid w:val="008D300C"/>
    <w:rsid w:val="008D3338"/>
    <w:rsid w:val="008D39CE"/>
    <w:rsid w:val="008D3F35"/>
    <w:rsid w:val="008D5820"/>
    <w:rsid w:val="008D5F5C"/>
    <w:rsid w:val="008D6440"/>
    <w:rsid w:val="008D6D55"/>
    <w:rsid w:val="008D70CB"/>
    <w:rsid w:val="008D7D0B"/>
    <w:rsid w:val="008E0800"/>
    <w:rsid w:val="008E13A6"/>
    <w:rsid w:val="008E1A3E"/>
    <w:rsid w:val="008E2679"/>
    <w:rsid w:val="008E39CC"/>
    <w:rsid w:val="008E3DF7"/>
    <w:rsid w:val="008E3F69"/>
    <w:rsid w:val="008E4DC8"/>
    <w:rsid w:val="008E4E29"/>
    <w:rsid w:val="008E556F"/>
    <w:rsid w:val="008E6057"/>
    <w:rsid w:val="008E6BE6"/>
    <w:rsid w:val="008E7E27"/>
    <w:rsid w:val="008F0285"/>
    <w:rsid w:val="008F15FD"/>
    <w:rsid w:val="008F1C02"/>
    <w:rsid w:val="008F1F50"/>
    <w:rsid w:val="008F217B"/>
    <w:rsid w:val="008F2521"/>
    <w:rsid w:val="008F2533"/>
    <w:rsid w:val="008F28E5"/>
    <w:rsid w:val="008F2A28"/>
    <w:rsid w:val="008F2D02"/>
    <w:rsid w:val="008F314B"/>
    <w:rsid w:val="008F338D"/>
    <w:rsid w:val="008F347C"/>
    <w:rsid w:val="008F3F8F"/>
    <w:rsid w:val="008F419F"/>
    <w:rsid w:val="008F479E"/>
    <w:rsid w:val="008F4FB2"/>
    <w:rsid w:val="008F4FCD"/>
    <w:rsid w:val="008F5044"/>
    <w:rsid w:val="008F5966"/>
    <w:rsid w:val="008F5AB7"/>
    <w:rsid w:val="008F658E"/>
    <w:rsid w:val="008F681B"/>
    <w:rsid w:val="008F704B"/>
    <w:rsid w:val="008F71F2"/>
    <w:rsid w:val="008F7FCE"/>
    <w:rsid w:val="0090088E"/>
    <w:rsid w:val="00901184"/>
    <w:rsid w:val="00901578"/>
    <w:rsid w:val="009017D0"/>
    <w:rsid w:val="00901BD1"/>
    <w:rsid w:val="009026A5"/>
    <w:rsid w:val="00902D1A"/>
    <w:rsid w:val="00902E3A"/>
    <w:rsid w:val="00903066"/>
    <w:rsid w:val="009035FE"/>
    <w:rsid w:val="00903B54"/>
    <w:rsid w:val="00904A29"/>
    <w:rsid w:val="00904B79"/>
    <w:rsid w:val="00904E15"/>
    <w:rsid w:val="009050C2"/>
    <w:rsid w:val="00905F8A"/>
    <w:rsid w:val="009068B6"/>
    <w:rsid w:val="00906EF9"/>
    <w:rsid w:val="00907013"/>
    <w:rsid w:val="00907D5F"/>
    <w:rsid w:val="00907D77"/>
    <w:rsid w:val="00910197"/>
    <w:rsid w:val="009105B5"/>
    <w:rsid w:val="00910AA2"/>
    <w:rsid w:val="00910B23"/>
    <w:rsid w:val="009110F0"/>
    <w:rsid w:val="0091114D"/>
    <w:rsid w:val="00911AD3"/>
    <w:rsid w:val="00911C37"/>
    <w:rsid w:val="00911E86"/>
    <w:rsid w:val="009122C2"/>
    <w:rsid w:val="0091267E"/>
    <w:rsid w:val="00912735"/>
    <w:rsid w:val="00912759"/>
    <w:rsid w:val="00912DE2"/>
    <w:rsid w:val="00912EAB"/>
    <w:rsid w:val="00913C97"/>
    <w:rsid w:val="00913D48"/>
    <w:rsid w:val="00913D93"/>
    <w:rsid w:val="00914AB3"/>
    <w:rsid w:val="00915554"/>
    <w:rsid w:val="00916385"/>
    <w:rsid w:val="00916750"/>
    <w:rsid w:val="009169F2"/>
    <w:rsid w:val="00917E58"/>
    <w:rsid w:val="00920347"/>
    <w:rsid w:val="00920508"/>
    <w:rsid w:val="00920512"/>
    <w:rsid w:val="0092085B"/>
    <w:rsid w:val="0092121D"/>
    <w:rsid w:val="00921D36"/>
    <w:rsid w:val="0092270F"/>
    <w:rsid w:val="009233D7"/>
    <w:rsid w:val="00923760"/>
    <w:rsid w:val="0092476C"/>
    <w:rsid w:val="00924B49"/>
    <w:rsid w:val="0092510E"/>
    <w:rsid w:val="00925313"/>
    <w:rsid w:val="00925499"/>
    <w:rsid w:val="00925717"/>
    <w:rsid w:val="00925AF5"/>
    <w:rsid w:val="00925B17"/>
    <w:rsid w:val="00925C99"/>
    <w:rsid w:val="00926859"/>
    <w:rsid w:val="00926DF1"/>
    <w:rsid w:val="00926F92"/>
    <w:rsid w:val="00927B03"/>
    <w:rsid w:val="00927C31"/>
    <w:rsid w:val="00927D28"/>
    <w:rsid w:val="00930075"/>
    <w:rsid w:val="009305AA"/>
    <w:rsid w:val="00930905"/>
    <w:rsid w:val="009315AE"/>
    <w:rsid w:val="00931ECF"/>
    <w:rsid w:val="0093234F"/>
    <w:rsid w:val="0093258C"/>
    <w:rsid w:val="00932C79"/>
    <w:rsid w:val="00932FC1"/>
    <w:rsid w:val="00933758"/>
    <w:rsid w:val="009338E1"/>
    <w:rsid w:val="00933A16"/>
    <w:rsid w:val="00933B47"/>
    <w:rsid w:val="00933CBC"/>
    <w:rsid w:val="00934754"/>
    <w:rsid w:val="00936B82"/>
    <w:rsid w:val="00936D7A"/>
    <w:rsid w:val="009375F5"/>
    <w:rsid w:val="0093793D"/>
    <w:rsid w:val="00937BBC"/>
    <w:rsid w:val="00941AE9"/>
    <w:rsid w:val="009426E8"/>
    <w:rsid w:val="00942A45"/>
    <w:rsid w:val="00942AF4"/>
    <w:rsid w:val="00942D5D"/>
    <w:rsid w:val="00942D9F"/>
    <w:rsid w:val="00943635"/>
    <w:rsid w:val="009443EE"/>
    <w:rsid w:val="009449EB"/>
    <w:rsid w:val="00944F8F"/>
    <w:rsid w:val="00945D00"/>
    <w:rsid w:val="0094610B"/>
    <w:rsid w:val="009466AE"/>
    <w:rsid w:val="00946BB3"/>
    <w:rsid w:val="00947E62"/>
    <w:rsid w:val="009519D6"/>
    <w:rsid w:val="009522A4"/>
    <w:rsid w:val="009523D0"/>
    <w:rsid w:val="0095247F"/>
    <w:rsid w:val="00952965"/>
    <w:rsid w:val="00955ABA"/>
    <w:rsid w:val="00955B9D"/>
    <w:rsid w:val="00956570"/>
    <w:rsid w:val="009569B1"/>
    <w:rsid w:val="00957606"/>
    <w:rsid w:val="00957AD9"/>
    <w:rsid w:val="00960292"/>
    <w:rsid w:val="009613A2"/>
    <w:rsid w:val="009615A3"/>
    <w:rsid w:val="009616E4"/>
    <w:rsid w:val="00961EFA"/>
    <w:rsid w:val="00962368"/>
    <w:rsid w:val="0096239F"/>
    <w:rsid w:val="00962546"/>
    <w:rsid w:val="0096370C"/>
    <w:rsid w:val="009638EC"/>
    <w:rsid w:val="00963DE9"/>
    <w:rsid w:val="00963E3D"/>
    <w:rsid w:val="00963F8C"/>
    <w:rsid w:val="009646B0"/>
    <w:rsid w:val="00964ECF"/>
    <w:rsid w:val="00965DDC"/>
    <w:rsid w:val="00967B5F"/>
    <w:rsid w:val="00970B54"/>
    <w:rsid w:val="00971380"/>
    <w:rsid w:val="00971EAF"/>
    <w:rsid w:val="00972171"/>
    <w:rsid w:val="00972224"/>
    <w:rsid w:val="00972540"/>
    <w:rsid w:val="009731F8"/>
    <w:rsid w:val="009733C0"/>
    <w:rsid w:val="009736D4"/>
    <w:rsid w:val="00973775"/>
    <w:rsid w:val="0097479A"/>
    <w:rsid w:val="0097497E"/>
    <w:rsid w:val="00974CAC"/>
    <w:rsid w:val="00975A8E"/>
    <w:rsid w:val="009764CA"/>
    <w:rsid w:val="00977129"/>
    <w:rsid w:val="00977698"/>
    <w:rsid w:val="00977D3E"/>
    <w:rsid w:val="00977D53"/>
    <w:rsid w:val="009806BA"/>
    <w:rsid w:val="00980BB2"/>
    <w:rsid w:val="0098140C"/>
    <w:rsid w:val="0098150A"/>
    <w:rsid w:val="00981DE6"/>
    <w:rsid w:val="0098310E"/>
    <w:rsid w:val="009831BC"/>
    <w:rsid w:val="009834DE"/>
    <w:rsid w:val="009835AA"/>
    <w:rsid w:val="00983A37"/>
    <w:rsid w:val="0098415C"/>
    <w:rsid w:val="009844EB"/>
    <w:rsid w:val="00984A3E"/>
    <w:rsid w:val="00984D2A"/>
    <w:rsid w:val="00984E4D"/>
    <w:rsid w:val="0098537A"/>
    <w:rsid w:val="0098619D"/>
    <w:rsid w:val="00986864"/>
    <w:rsid w:val="00986960"/>
    <w:rsid w:val="009872D8"/>
    <w:rsid w:val="009901FA"/>
    <w:rsid w:val="009902C4"/>
    <w:rsid w:val="00990456"/>
    <w:rsid w:val="009909AA"/>
    <w:rsid w:val="00990BEC"/>
    <w:rsid w:val="00991569"/>
    <w:rsid w:val="00991C0E"/>
    <w:rsid w:val="009922AD"/>
    <w:rsid w:val="00992903"/>
    <w:rsid w:val="00992A45"/>
    <w:rsid w:val="00993D61"/>
    <w:rsid w:val="0099458F"/>
    <w:rsid w:val="00994E55"/>
    <w:rsid w:val="00994E6F"/>
    <w:rsid w:val="009959DE"/>
    <w:rsid w:val="009965B9"/>
    <w:rsid w:val="009969AB"/>
    <w:rsid w:val="00996A44"/>
    <w:rsid w:val="00996C85"/>
    <w:rsid w:val="00997BB0"/>
    <w:rsid w:val="009A0253"/>
    <w:rsid w:val="009A0B19"/>
    <w:rsid w:val="009A0C13"/>
    <w:rsid w:val="009A0DCB"/>
    <w:rsid w:val="009A13E5"/>
    <w:rsid w:val="009A1FD7"/>
    <w:rsid w:val="009A2153"/>
    <w:rsid w:val="009A2725"/>
    <w:rsid w:val="009A2B30"/>
    <w:rsid w:val="009A2B91"/>
    <w:rsid w:val="009A2EFF"/>
    <w:rsid w:val="009A32E1"/>
    <w:rsid w:val="009A330E"/>
    <w:rsid w:val="009A5973"/>
    <w:rsid w:val="009A630E"/>
    <w:rsid w:val="009A64A4"/>
    <w:rsid w:val="009A703C"/>
    <w:rsid w:val="009A7804"/>
    <w:rsid w:val="009A7990"/>
    <w:rsid w:val="009B1E22"/>
    <w:rsid w:val="009B2CCB"/>
    <w:rsid w:val="009B355A"/>
    <w:rsid w:val="009B41A3"/>
    <w:rsid w:val="009B484C"/>
    <w:rsid w:val="009B569F"/>
    <w:rsid w:val="009B5F90"/>
    <w:rsid w:val="009B768C"/>
    <w:rsid w:val="009B775D"/>
    <w:rsid w:val="009B7815"/>
    <w:rsid w:val="009C27E5"/>
    <w:rsid w:val="009C29F0"/>
    <w:rsid w:val="009C2B5B"/>
    <w:rsid w:val="009C2E9B"/>
    <w:rsid w:val="009C3A82"/>
    <w:rsid w:val="009C3C12"/>
    <w:rsid w:val="009C42D5"/>
    <w:rsid w:val="009C4576"/>
    <w:rsid w:val="009C475D"/>
    <w:rsid w:val="009C4F43"/>
    <w:rsid w:val="009C52AC"/>
    <w:rsid w:val="009C52F5"/>
    <w:rsid w:val="009C56B7"/>
    <w:rsid w:val="009C59B3"/>
    <w:rsid w:val="009C6EBD"/>
    <w:rsid w:val="009D0684"/>
    <w:rsid w:val="009D0C48"/>
    <w:rsid w:val="009D1455"/>
    <w:rsid w:val="009D1D19"/>
    <w:rsid w:val="009D3035"/>
    <w:rsid w:val="009D35CD"/>
    <w:rsid w:val="009D3C63"/>
    <w:rsid w:val="009D546F"/>
    <w:rsid w:val="009D585A"/>
    <w:rsid w:val="009D5C1E"/>
    <w:rsid w:val="009D63FB"/>
    <w:rsid w:val="009E0159"/>
    <w:rsid w:val="009E02AD"/>
    <w:rsid w:val="009E0BCB"/>
    <w:rsid w:val="009E0CCF"/>
    <w:rsid w:val="009E1336"/>
    <w:rsid w:val="009E2690"/>
    <w:rsid w:val="009E349E"/>
    <w:rsid w:val="009E3AD0"/>
    <w:rsid w:val="009E44CC"/>
    <w:rsid w:val="009E4C94"/>
    <w:rsid w:val="009E4F81"/>
    <w:rsid w:val="009E4F91"/>
    <w:rsid w:val="009E51F5"/>
    <w:rsid w:val="009E5764"/>
    <w:rsid w:val="009E6827"/>
    <w:rsid w:val="009E6910"/>
    <w:rsid w:val="009E7108"/>
    <w:rsid w:val="009F028F"/>
    <w:rsid w:val="009F0BAE"/>
    <w:rsid w:val="009F0C74"/>
    <w:rsid w:val="009F1087"/>
    <w:rsid w:val="009F1712"/>
    <w:rsid w:val="009F3D34"/>
    <w:rsid w:val="009F43E7"/>
    <w:rsid w:val="009F4A93"/>
    <w:rsid w:val="009F6C3D"/>
    <w:rsid w:val="009F708B"/>
    <w:rsid w:val="009F799F"/>
    <w:rsid w:val="00A01A96"/>
    <w:rsid w:val="00A01AFB"/>
    <w:rsid w:val="00A01FA7"/>
    <w:rsid w:val="00A02366"/>
    <w:rsid w:val="00A02C35"/>
    <w:rsid w:val="00A03435"/>
    <w:rsid w:val="00A04333"/>
    <w:rsid w:val="00A045E5"/>
    <w:rsid w:val="00A0468A"/>
    <w:rsid w:val="00A047B3"/>
    <w:rsid w:val="00A0564C"/>
    <w:rsid w:val="00A059A8"/>
    <w:rsid w:val="00A06B2C"/>
    <w:rsid w:val="00A06B92"/>
    <w:rsid w:val="00A07608"/>
    <w:rsid w:val="00A10787"/>
    <w:rsid w:val="00A10C8E"/>
    <w:rsid w:val="00A10E10"/>
    <w:rsid w:val="00A13B59"/>
    <w:rsid w:val="00A1417F"/>
    <w:rsid w:val="00A14D46"/>
    <w:rsid w:val="00A1521D"/>
    <w:rsid w:val="00A15429"/>
    <w:rsid w:val="00A15546"/>
    <w:rsid w:val="00A15802"/>
    <w:rsid w:val="00A159A8"/>
    <w:rsid w:val="00A15B15"/>
    <w:rsid w:val="00A161D9"/>
    <w:rsid w:val="00A16986"/>
    <w:rsid w:val="00A16B0F"/>
    <w:rsid w:val="00A16F6C"/>
    <w:rsid w:val="00A174FE"/>
    <w:rsid w:val="00A208A4"/>
    <w:rsid w:val="00A209D9"/>
    <w:rsid w:val="00A21243"/>
    <w:rsid w:val="00A214B6"/>
    <w:rsid w:val="00A2153B"/>
    <w:rsid w:val="00A21712"/>
    <w:rsid w:val="00A223D7"/>
    <w:rsid w:val="00A2259C"/>
    <w:rsid w:val="00A22782"/>
    <w:rsid w:val="00A22E2D"/>
    <w:rsid w:val="00A23416"/>
    <w:rsid w:val="00A242AE"/>
    <w:rsid w:val="00A2488F"/>
    <w:rsid w:val="00A249CD"/>
    <w:rsid w:val="00A24F5C"/>
    <w:rsid w:val="00A25697"/>
    <w:rsid w:val="00A25DDD"/>
    <w:rsid w:val="00A25E74"/>
    <w:rsid w:val="00A2684A"/>
    <w:rsid w:val="00A268B8"/>
    <w:rsid w:val="00A26AC8"/>
    <w:rsid w:val="00A27883"/>
    <w:rsid w:val="00A30D1B"/>
    <w:rsid w:val="00A31050"/>
    <w:rsid w:val="00A31CDE"/>
    <w:rsid w:val="00A32A10"/>
    <w:rsid w:val="00A330F6"/>
    <w:rsid w:val="00A3356D"/>
    <w:rsid w:val="00A33F6A"/>
    <w:rsid w:val="00A3468B"/>
    <w:rsid w:val="00A34B1D"/>
    <w:rsid w:val="00A35198"/>
    <w:rsid w:val="00A35BEF"/>
    <w:rsid w:val="00A3666A"/>
    <w:rsid w:val="00A3764D"/>
    <w:rsid w:val="00A378DA"/>
    <w:rsid w:val="00A379EE"/>
    <w:rsid w:val="00A37EDF"/>
    <w:rsid w:val="00A402C0"/>
    <w:rsid w:val="00A40F3C"/>
    <w:rsid w:val="00A411CC"/>
    <w:rsid w:val="00A43D93"/>
    <w:rsid w:val="00A43FD2"/>
    <w:rsid w:val="00A44443"/>
    <w:rsid w:val="00A446A7"/>
    <w:rsid w:val="00A4485D"/>
    <w:rsid w:val="00A44C50"/>
    <w:rsid w:val="00A4520E"/>
    <w:rsid w:val="00A45DA8"/>
    <w:rsid w:val="00A469D2"/>
    <w:rsid w:val="00A47586"/>
    <w:rsid w:val="00A47603"/>
    <w:rsid w:val="00A51058"/>
    <w:rsid w:val="00A5148E"/>
    <w:rsid w:val="00A51756"/>
    <w:rsid w:val="00A51AB1"/>
    <w:rsid w:val="00A51F8A"/>
    <w:rsid w:val="00A520DF"/>
    <w:rsid w:val="00A52ABB"/>
    <w:rsid w:val="00A53560"/>
    <w:rsid w:val="00A53576"/>
    <w:rsid w:val="00A53866"/>
    <w:rsid w:val="00A53BDF"/>
    <w:rsid w:val="00A540A9"/>
    <w:rsid w:val="00A545AF"/>
    <w:rsid w:val="00A54B68"/>
    <w:rsid w:val="00A54BD9"/>
    <w:rsid w:val="00A54FA7"/>
    <w:rsid w:val="00A55ADD"/>
    <w:rsid w:val="00A56C3B"/>
    <w:rsid w:val="00A574D1"/>
    <w:rsid w:val="00A6049C"/>
    <w:rsid w:val="00A613C3"/>
    <w:rsid w:val="00A61809"/>
    <w:rsid w:val="00A6250A"/>
    <w:rsid w:val="00A63272"/>
    <w:rsid w:val="00A63570"/>
    <w:rsid w:val="00A63698"/>
    <w:rsid w:val="00A63988"/>
    <w:rsid w:val="00A6485B"/>
    <w:rsid w:val="00A64F3F"/>
    <w:rsid w:val="00A64F71"/>
    <w:rsid w:val="00A71528"/>
    <w:rsid w:val="00A71D90"/>
    <w:rsid w:val="00A72DBA"/>
    <w:rsid w:val="00A73073"/>
    <w:rsid w:val="00A73AB4"/>
    <w:rsid w:val="00A74D07"/>
    <w:rsid w:val="00A75945"/>
    <w:rsid w:val="00A75DFF"/>
    <w:rsid w:val="00A768E0"/>
    <w:rsid w:val="00A7717A"/>
    <w:rsid w:val="00A801D6"/>
    <w:rsid w:val="00A80353"/>
    <w:rsid w:val="00A803AF"/>
    <w:rsid w:val="00A80C44"/>
    <w:rsid w:val="00A80F99"/>
    <w:rsid w:val="00A812F8"/>
    <w:rsid w:val="00A81D3A"/>
    <w:rsid w:val="00A826A8"/>
    <w:rsid w:val="00A82793"/>
    <w:rsid w:val="00A83722"/>
    <w:rsid w:val="00A8381D"/>
    <w:rsid w:val="00A849A0"/>
    <w:rsid w:val="00A84B3B"/>
    <w:rsid w:val="00A85668"/>
    <w:rsid w:val="00A8622D"/>
    <w:rsid w:val="00A86382"/>
    <w:rsid w:val="00A90BFA"/>
    <w:rsid w:val="00A90C38"/>
    <w:rsid w:val="00A90E0B"/>
    <w:rsid w:val="00A913C8"/>
    <w:rsid w:val="00A919C1"/>
    <w:rsid w:val="00A9257E"/>
    <w:rsid w:val="00A927B4"/>
    <w:rsid w:val="00A92E46"/>
    <w:rsid w:val="00A937E1"/>
    <w:rsid w:val="00A94072"/>
    <w:rsid w:val="00A94240"/>
    <w:rsid w:val="00A94489"/>
    <w:rsid w:val="00A94572"/>
    <w:rsid w:val="00A950CD"/>
    <w:rsid w:val="00A9530A"/>
    <w:rsid w:val="00A957F7"/>
    <w:rsid w:val="00A958F8"/>
    <w:rsid w:val="00A95C2C"/>
    <w:rsid w:val="00A97522"/>
    <w:rsid w:val="00AA02E3"/>
    <w:rsid w:val="00AA04F8"/>
    <w:rsid w:val="00AA070C"/>
    <w:rsid w:val="00AA143A"/>
    <w:rsid w:val="00AA16CC"/>
    <w:rsid w:val="00AA36E3"/>
    <w:rsid w:val="00AA4AEF"/>
    <w:rsid w:val="00AA59C9"/>
    <w:rsid w:val="00AA5AB0"/>
    <w:rsid w:val="00AA62BB"/>
    <w:rsid w:val="00AA6A02"/>
    <w:rsid w:val="00AA6BEB"/>
    <w:rsid w:val="00AA7B6E"/>
    <w:rsid w:val="00AB0395"/>
    <w:rsid w:val="00AB0427"/>
    <w:rsid w:val="00AB08A6"/>
    <w:rsid w:val="00AB1371"/>
    <w:rsid w:val="00AB1D17"/>
    <w:rsid w:val="00AB1D8C"/>
    <w:rsid w:val="00AB225E"/>
    <w:rsid w:val="00AB2307"/>
    <w:rsid w:val="00AB2C6D"/>
    <w:rsid w:val="00AB2CA5"/>
    <w:rsid w:val="00AB2E84"/>
    <w:rsid w:val="00AB2F7A"/>
    <w:rsid w:val="00AB3EEB"/>
    <w:rsid w:val="00AB4B5D"/>
    <w:rsid w:val="00AB535D"/>
    <w:rsid w:val="00AB537C"/>
    <w:rsid w:val="00AB5947"/>
    <w:rsid w:val="00AB680E"/>
    <w:rsid w:val="00AB7283"/>
    <w:rsid w:val="00AB75C6"/>
    <w:rsid w:val="00AB7768"/>
    <w:rsid w:val="00AB7F8F"/>
    <w:rsid w:val="00AC0711"/>
    <w:rsid w:val="00AC0B58"/>
    <w:rsid w:val="00AC0F37"/>
    <w:rsid w:val="00AC146F"/>
    <w:rsid w:val="00AC1BCD"/>
    <w:rsid w:val="00AC2A5A"/>
    <w:rsid w:val="00AC3523"/>
    <w:rsid w:val="00AC40BC"/>
    <w:rsid w:val="00AC4B50"/>
    <w:rsid w:val="00AC50E9"/>
    <w:rsid w:val="00AC558D"/>
    <w:rsid w:val="00AC5794"/>
    <w:rsid w:val="00AC71EA"/>
    <w:rsid w:val="00AD0874"/>
    <w:rsid w:val="00AD2995"/>
    <w:rsid w:val="00AD3FE9"/>
    <w:rsid w:val="00AD54AC"/>
    <w:rsid w:val="00AD5BC2"/>
    <w:rsid w:val="00AD7159"/>
    <w:rsid w:val="00AD7E50"/>
    <w:rsid w:val="00AD7FDC"/>
    <w:rsid w:val="00AE0759"/>
    <w:rsid w:val="00AE0AAB"/>
    <w:rsid w:val="00AE0BC6"/>
    <w:rsid w:val="00AE0DF7"/>
    <w:rsid w:val="00AE15AC"/>
    <w:rsid w:val="00AE1A1F"/>
    <w:rsid w:val="00AE2599"/>
    <w:rsid w:val="00AE26BE"/>
    <w:rsid w:val="00AE3046"/>
    <w:rsid w:val="00AE32B7"/>
    <w:rsid w:val="00AE3C57"/>
    <w:rsid w:val="00AE40B1"/>
    <w:rsid w:val="00AE4845"/>
    <w:rsid w:val="00AE52BD"/>
    <w:rsid w:val="00AE57ED"/>
    <w:rsid w:val="00AE5CF8"/>
    <w:rsid w:val="00AE6BD4"/>
    <w:rsid w:val="00AE7861"/>
    <w:rsid w:val="00AF03F1"/>
    <w:rsid w:val="00AF14DC"/>
    <w:rsid w:val="00AF1DD6"/>
    <w:rsid w:val="00AF1FBD"/>
    <w:rsid w:val="00AF4343"/>
    <w:rsid w:val="00AF4BE4"/>
    <w:rsid w:val="00AF4ECC"/>
    <w:rsid w:val="00AF5037"/>
    <w:rsid w:val="00AF5081"/>
    <w:rsid w:val="00AF508C"/>
    <w:rsid w:val="00AF51A3"/>
    <w:rsid w:val="00AF6435"/>
    <w:rsid w:val="00AF6889"/>
    <w:rsid w:val="00AF70A6"/>
    <w:rsid w:val="00B00732"/>
    <w:rsid w:val="00B00753"/>
    <w:rsid w:val="00B010A0"/>
    <w:rsid w:val="00B0129F"/>
    <w:rsid w:val="00B017EF"/>
    <w:rsid w:val="00B01D00"/>
    <w:rsid w:val="00B0229E"/>
    <w:rsid w:val="00B02A85"/>
    <w:rsid w:val="00B02F05"/>
    <w:rsid w:val="00B039F0"/>
    <w:rsid w:val="00B04459"/>
    <w:rsid w:val="00B045B2"/>
    <w:rsid w:val="00B04A64"/>
    <w:rsid w:val="00B05650"/>
    <w:rsid w:val="00B0572D"/>
    <w:rsid w:val="00B057E0"/>
    <w:rsid w:val="00B072CB"/>
    <w:rsid w:val="00B07784"/>
    <w:rsid w:val="00B077F8"/>
    <w:rsid w:val="00B07828"/>
    <w:rsid w:val="00B07CE5"/>
    <w:rsid w:val="00B10405"/>
    <w:rsid w:val="00B10E67"/>
    <w:rsid w:val="00B10EA9"/>
    <w:rsid w:val="00B10EE0"/>
    <w:rsid w:val="00B11DF3"/>
    <w:rsid w:val="00B12007"/>
    <w:rsid w:val="00B135DE"/>
    <w:rsid w:val="00B13ABA"/>
    <w:rsid w:val="00B13E45"/>
    <w:rsid w:val="00B1469F"/>
    <w:rsid w:val="00B148C6"/>
    <w:rsid w:val="00B152ED"/>
    <w:rsid w:val="00B1590C"/>
    <w:rsid w:val="00B15DE9"/>
    <w:rsid w:val="00B16695"/>
    <w:rsid w:val="00B166A6"/>
    <w:rsid w:val="00B168F7"/>
    <w:rsid w:val="00B1694A"/>
    <w:rsid w:val="00B16D6B"/>
    <w:rsid w:val="00B17009"/>
    <w:rsid w:val="00B1716C"/>
    <w:rsid w:val="00B17E4F"/>
    <w:rsid w:val="00B17FBD"/>
    <w:rsid w:val="00B20266"/>
    <w:rsid w:val="00B224AB"/>
    <w:rsid w:val="00B2349E"/>
    <w:rsid w:val="00B2364E"/>
    <w:rsid w:val="00B23CE9"/>
    <w:rsid w:val="00B24665"/>
    <w:rsid w:val="00B24B66"/>
    <w:rsid w:val="00B24B89"/>
    <w:rsid w:val="00B2519B"/>
    <w:rsid w:val="00B263A6"/>
    <w:rsid w:val="00B26BF0"/>
    <w:rsid w:val="00B27990"/>
    <w:rsid w:val="00B27BAF"/>
    <w:rsid w:val="00B27D39"/>
    <w:rsid w:val="00B30EE9"/>
    <w:rsid w:val="00B315F6"/>
    <w:rsid w:val="00B326FA"/>
    <w:rsid w:val="00B3293F"/>
    <w:rsid w:val="00B3348A"/>
    <w:rsid w:val="00B33BCD"/>
    <w:rsid w:val="00B33DEB"/>
    <w:rsid w:val="00B34C88"/>
    <w:rsid w:val="00B34C8A"/>
    <w:rsid w:val="00B34E68"/>
    <w:rsid w:val="00B35012"/>
    <w:rsid w:val="00B35DED"/>
    <w:rsid w:val="00B362C8"/>
    <w:rsid w:val="00B36806"/>
    <w:rsid w:val="00B36918"/>
    <w:rsid w:val="00B3701D"/>
    <w:rsid w:val="00B3734A"/>
    <w:rsid w:val="00B405B2"/>
    <w:rsid w:val="00B40A12"/>
    <w:rsid w:val="00B40F15"/>
    <w:rsid w:val="00B410C8"/>
    <w:rsid w:val="00B4137D"/>
    <w:rsid w:val="00B417CC"/>
    <w:rsid w:val="00B418A5"/>
    <w:rsid w:val="00B41DC6"/>
    <w:rsid w:val="00B4308F"/>
    <w:rsid w:val="00B430AC"/>
    <w:rsid w:val="00B43149"/>
    <w:rsid w:val="00B449E6"/>
    <w:rsid w:val="00B47022"/>
    <w:rsid w:val="00B50352"/>
    <w:rsid w:val="00B51D88"/>
    <w:rsid w:val="00B5207E"/>
    <w:rsid w:val="00B5291F"/>
    <w:rsid w:val="00B52951"/>
    <w:rsid w:val="00B52FF5"/>
    <w:rsid w:val="00B5343F"/>
    <w:rsid w:val="00B534FB"/>
    <w:rsid w:val="00B53E4F"/>
    <w:rsid w:val="00B54362"/>
    <w:rsid w:val="00B55679"/>
    <w:rsid w:val="00B5603D"/>
    <w:rsid w:val="00B560BC"/>
    <w:rsid w:val="00B56869"/>
    <w:rsid w:val="00B56E90"/>
    <w:rsid w:val="00B6059B"/>
    <w:rsid w:val="00B61D8D"/>
    <w:rsid w:val="00B61FD2"/>
    <w:rsid w:val="00B622D2"/>
    <w:rsid w:val="00B62A5E"/>
    <w:rsid w:val="00B630D2"/>
    <w:rsid w:val="00B63CD5"/>
    <w:rsid w:val="00B63F2E"/>
    <w:rsid w:val="00B654E4"/>
    <w:rsid w:val="00B65F60"/>
    <w:rsid w:val="00B6659E"/>
    <w:rsid w:val="00B668D3"/>
    <w:rsid w:val="00B66B39"/>
    <w:rsid w:val="00B67008"/>
    <w:rsid w:val="00B708F2"/>
    <w:rsid w:val="00B70A5A"/>
    <w:rsid w:val="00B713E4"/>
    <w:rsid w:val="00B72A19"/>
    <w:rsid w:val="00B72F64"/>
    <w:rsid w:val="00B73C79"/>
    <w:rsid w:val="00B74170"/>
    <w:rsid w:val="00B748F5"/>
    <w:rsid w:val="00B74B54"/>
    <w:rsid w:val="00B757E7"/>
    <w:rsid w:val="00B75B68"/>
    <w:rsid w:val="00B7657B"/>
    <w:rsid w:val="00B76ACC"/>
    <w:rsid w:val="00B76C11"/>
    <w:rsid w:val="00B76C93"/>
    <w:rsid w:val="00B7710A"/>
    <w:rsid w:val="00B7757F"/>
    <w:rsid w:val="00B80FA2"/>
    <w:rsid w:val="00B81537"/>
    <w:rsid w:val="00B81D5B"/>
    <w:rsid w:val="00B81F26"/>
    <w:rsid w:val="00B8322B"/>
    <w:rsid w:val="00B83945"/>
    <w:rsid w:val="00B8398E"/>
    <w:rsid w:val="00B839FD"/>
    <w:rsid w:val="00B85B00"/>
    <w:rsid w:val="00B87A67"/>
    <w:rsid w:val="00B87F6B"/>
    <w:rsid w:val="00B907A9"/>
    <w:rsid w:val="00B90E86"/>
    <w:rsid w:val="00B91AF1"/>
    <w:rsid w:val="00B92933"/>
    <w:rsid w:val="00B92CF8"/>
    <w:rsid w:val="00B92F13"/>
    <w:rsid w:val="00B937BA"/>
    <w:rsid w:val="00B94DE5"/>
    <w:rsid w:val="00B9552B"/>
    <w:rsid w:val="00B95833"/>
    <w:rsid w:val="00B95A4D"/>
    <w:rsid w:val="00B95CE7"/>
    <w:rsid w:val="00B960DF"/>
    <w:rsid w:val="00B974AC"/>
    <w:rsid w:val="00B97E6B"/>
    <w:rsid w:val="00BA0D24"/>
    <w:rsid w:val="00BA1953"/>
    <w:rsid w:val="00BA1F1C"/>
    <w:rsid w:val="00BA2856"/>
    <w:rsid w:val="00BA28B2"/>
    <w:rsid w:val="00BA3760"/>
    <w:rsid w:val="00BA5484"/>
    <w:rsid w:val="00BA54AD"/>
    <w:rsid w:val="00BA5787"/>
    <w:rsid w:val="00BA61DE"/>
    <w:rsid w:val="00BA6542"/>
    <w:rsid w:val="00BA6A41"/>
    <w:rsid w:val="00BA6A43"/>
    <w:rsid w:val="00BA6C0C"/>
    <w:rsid w:val="00BA7163"/>
    <w:rsid w:val="00BA7824"/>
    <w:rsid w:val="00BA7D12"/>
    <w:rsid w:val="00BA7E45"/>
    <w:rsid w:val="00BB00CB"/>
    <w:rsid w:val="00BB0A9C"/>
    <w:rsid w:val="00BB0AEF"/>
    <w:rsid w:val="00BB0BD2"/>
    <w:rsid w:val="00BB0E32"/>
    <w:rsid w:val="00BB1532"/>
    <w:rsid w:val="00BB226B"/>
    <w:rsid w:val="00BB2A04"/>
    <w:rsid w:val="00BB2ABF"/>
    <w:rsid w:val="00BB47C3"/>
    <w:rsid w:val="00BB4C34"/>
    <w:rsid w:val="00BB5788"/>
    <w:rsid w:val="00BB66AA"/>
    <w:rsid w:val="00BB7A62"/>
    <w:rsid w:val="00BB7D00"/>
    <w:rsid w:val="00BB7F40"/>
    <w:rsid w:val="00BC0A4B"/>
    <w:rsid w:val="00BC1317"/>
    <w:rsid w:val="00BC1B38"/>
    <w:rsid w:val="00BC1C39"/>
    <w:rsid w:val="00BC1C3D"/>
    <w:rsid w:val="00BC2AE2"/>
    <w:rsid w:val="00BC463A"/>
    <w:rsid w:val="00BC4DD4"/>
    <w:rsid w:val="00BC5D56"/>
    <w:rsid w:val="00BC60EF"/>
    <w:rsid w:val="00BC61A7"/>
    <w:rsid w:val="00BC6393"/>
    <w:rsid w:val="00BC676E"/>
    <w:rsid w:val="00BC69E8"/>
    <w:rsid w:val="00BC7289"/>
    <w:rsid w:val="00BC7334"/>
    <w:rsid w:val="00BC7E18"/>
    <w:rsid w:val="00BD062B"/>
    <w:rsid w:val="00BD0A51"/>
    <w:rsid w:val="00BD0EBC"/>
    <w:rsid w:val="00BD0F64"/>
    <w:rsid w:val="00BD1048"/>
    <w:rsid w:val="00BD1516"/>
    <w:rsid w:val="00BD160E"/>
    <w:rsid w:val="00BD26CD"/>
    <w:rsid w:val="00BD2E2C"/>
    <w:rsid w:val="00BD2EAA"/>
    <w:rsid w:val="00BD33BA"/>
    <w:rsid w:val="00BD3C88"/>
    <w:rsid w:val="00BD4482"/>
    <w:rsid w:val="00BD490B"/>
    <w:rsid w:val="00BD4D78"/>
    <w:rsid w:val="00BD50D7"/>
    <w:rsid w:val="00BD51DB"/>
    <w:rsid w:val="00BD5854"/>
    <w:rsid w:val="00BD61D6"/>
    <w:rsid w:val="00BD651F"/>
    <w:rsid w:val="00BD674B"/>
    <w:rsid w:val="00BD76A3"/>
    <w:rsid w:val="00BD7946"/>
    <w:rsid w:val="00BD7DDF"/>
    <w:rsid w:val="00BE013F"/>
    <w:rsid w:val="00BE15E2"/>
    <w:rsid w:val="00BE285C"/>
    <w:rsid w:val="00BE2C16"/>
    <w:rsid w:val="00BE2F12"/>
    <w:rsid w:val="00BE4653"/>
    <w:rsid w:val="00BE6569"/>
    <w:rsid w:val="00BE66C7"/>
    <w:rsid w:val="00BE77D8"/>
    <w:rsid w:val="00BE79D7"/>
    <w:rsid w:val="00BE7DE8"/>
    <w:rsid w:val="00BF0EC0"/>
    <w:rsid w:val="00BF19AF"/>
    <w:rsid w:val="00BF4E4F"/>
    <w:rsid w:val="00BF4FEC"/>
    <w:rsid w:val="00BF5804"/>
    <w:rsid w:val="00BF6529"/>
    <w:rsid w:val="00BF667B"/>
    <w:rsid w:val="00BF67B9"/>
    <w:rsid w:val="00BF6DA2"/>
    <w:rsid w:val="00BF733A"/>
    <w:rsid w:val="00BF754B"/>
    <w:rsid w:val="00BF7C0B"/>
    <w:rsid w:val="00C002F1"/>
    <w:rsid w:val="00C00CF5"/>
    <w:rsid w:val="00C00D25"/>
    <w:rsid w:val="00C02558"/>
    <w:rsid w:val="00C02C9D"/>
    <w:rsid w:val="00C03A41"/>
    <w:rsid w:val="00C03BA0"/>
    <w:rsid w:val="00C03F03"/>
    <w:rsid w:val="00C04447"/>
    <w:rsid w:val="00C044AF"/>
    <w:rsid w:val="00C0495C"/>
    <w:rsid w:val="00C04FA6"/>
    <w:rsid w:val="00C055F3"/>
    <w:rsid w:val="00C05BD7"/>
    <w:rsid w:val="00C05FF7"/>
    <w:rsid w:val="00C06228"/>
    <w:rsid w:val="00C0679A"/>
    <w:rsid w:val="00C068C9"/>
    <w:rsid w:val="00C069F8"/>
    <w:rsid w:val="00C071B1"/>
    <w:rsid w:val="00C0751B"/>
    <w:rsid w:val="00C07BCF"/>
    <w:rsid w:val="00C07DD0"/>
    <w:rsid w:val="00C10289"/>
    <w:rsid w:val="00C1062C"/>
    <w:rsid w:val="00C10C98"/>
    <w:rsid w:val="00C11329"/>
    <w:rsid w:val="00C123AB"/>
    <w:rsid w:val="00C126DB"/>
    <w:rsid w:val="00C12977"/>
    <w:rsid w:val="00C12A86"/>
    <w:rsid w:val="00C1373B"/>
    <w:rsid w:val="00C13AAE"/>
    <w:rsid w:val="00C13FE2"/>
    <w:rsid w:val="00C1484D"/>
    <w:rsid w:val="00C14F65"/>
    <w:rsid w:val="00C1539C"/>
    <w:rsid w:val="00C154AC"/>
    <w:rsid w:val="00C156FA"/>
    <w:rsid w:val="00C162BD"/>
    <w:rsid w:val="00C20700"/>
    <w:rsid w:val="00C2088C"/>
    <w:rsid w:val="00C20D95"/>
    <w:rsid w:val="00C20F2C"/>
    <w:rsid w:val="00C21752"/>
    <w:rsid w:val="00C21A9A"/>
    <w:rsid w:val="00C21CAF"/>
    <w:rsid w:val="00C21EB9"/>
    <w:rsid w:val="00C21F1D"/>
    <w:rsid w:val="00C22327"/>
    <w:rsid w:val="00C22F79"/>
    <w:rsid w:val="00C23DC2"/>
    <w:rsid w:val="00C2406A"/>
    <w:rsid w:val="00C251B3"/>
    <w:rsid w:val="00C25DF7"/>
    <w:rsid w:val="00C25FBE"/>
    <w:rsid w:val="00C26098"/>
    <w:rsid w:val="00C261A9"/>
    <w:rsid w:val="00C2682C"/>
    <w:rsid w:val="00C2693C"/>
    <w:rsid w:val="00C27234"/>
    <w:rsid w:val="00C27A83"/>
    <w:rsid w:val="00C309E0"/>
    <w:rsid w:val="00C30CD2"/>
    <w:rsid w:val="00C311F9"/>
    <w:rsid w:val="00C315AC"/>
    <w:rsid w:val="00C31D34"/>
    <w:rsid w:val="00C321F6"/>
    <w:rsid w:val="00C32361"/>
    <w:rsid w:val="00C323AF"/>
    <w:rsid w:val="00C337D8"/>
    <w:rsid w:val="00C33B54"/>
    <w:rsid w:val="00C33CA3"/>
    <w:rsid w:val="00C33EB4"/>
    <w:rsid w:val="00C357E4"/>
    <w:rsid w:val="00C35BFA"/>
    <w:rsid w:val="00C36334"/>
    <w:rsid w:val="00C36765"/>
    <w:rsid w:val="00C36AA9"/>
    <w:rsid w:val="00C375A4"/>
    <w:rsid w:val="00C37DE6"/>
    <w:rsid w:val="00C40B6A"/>
    <w:rsid w:val="00C418F1"/>
    <w:rsid w:val="00C422DB"/>
    <w:rsid w:val="00C423CF"/>
    <w:rsid w:val="00C42B4F"/>
    <w:rsid w:val="00C42C9A"/>
    <w:rsid w:val="00C42F5A"/>
    <w:rsid w:val="00C4392A"/>
    <w:rsid w:val="00C43A81"/>
    <w:rsid w:val="00C43B3D"/>
    <w:rsid w:val="00C43E72"/>
    <w:rsid w:val="00C444C2"/>
    <w:rsid w:val="00C44E65"/>
    <w:rsid w:val="00C44F74"/>
    <w:rsid w:val="00C45E5E"/>
    <w:rsid w:val="00C46971"/>
    <w:rsid w:val="00C46B1E"/>
    <w:rsid w:val="00C46EC1"/>
    <w:rsid w:val="00C4741A"/>
    <w:rsid w:val="00C47D53"/>
    <w:rsid w:val="00C522BF"/>
    <w:rsid w:val="00C52E78"/>
    <w:rsid w:val="00C5322A"/>
    <w:rsid w:val="00C5349D"/>
    <w:rsid w:val="00C536DF"/>
    <w:rsid w:val="00C53A62"/>
    <w:rsid w:val="00C5541B"/>
    <w:rsid w:val="00C55AF5"/>
    <w:rsid w:val="00C55DBC"/>
    <w:rsid w:val="00C56947"/>
    <w:rsid w:val="00C57893"/>
    <w:rsid w:val="00C60881"/>
    <w:rsid w:val="00C60FC6"/>
    <w:rsid w:val="00C614D3"/>
    <w:rsid w:val="00C6273A"/>
    <w:rsid w:val="00C62D91"/>
    <w:rsid w:val="00C640E9"/>
    <w:rsid w:val="00C64E42"/>
    <w:rsid w:val="00C6596B"/>
    <w:rsid w:val="00C65A1F"/>
    <w:rsid w:val="00C66246"/>
    <w:rsid w:val="00C66A12"/>
    <w:rsid w:val="00C66B6B"/>
    <w:rsid w:val="00C66BA2"/>
    <w:rsid w:val="00C67590"/>
    <w:rsid w:val="00C67894"/>
    <w:rsid w:val="00C67FB6"/>
    <w:rsid w:val="00C708E2"/>
    <w:rsid w:val="00C70B7B"/>
    <w:rsid w:val="00C70D4A"/>
    <w:rsid w:val="00C71B5A"/>
    <w:rsid w:val="00C72409"/>
    <w:rsid w:val="00C726EA"/>
    <w:rsid w:val="00C72915"/>
    <w:rsid w:val="00C72BA1"/>
    <w:rsid w:val="00C73497"/>
    <w:rsid w:val="00C73645"/>
    <w:rsid w:val="00C73BA9"/>
    <w:rsid w:val="00C74151"/>
    <w:rsid w:val="00C7418A"/>
    <w:rsid w:val="00C7438A"/>
    <w:rsid w:val="00C75DBC"/>
    <w:rsid w:val="00C7650E"/>
    <w:rsid w:val="00C7658D"/>
    <w:rsid w:val="00C770D8"/>
    <w:rsid w:val="00C77FC2"/>
    <w:rsid w:val="00C80BA2"/>
    <w:rsid w:val="00C80C7A"/>
    <w:rsid w:val="00C814F0"/>
    <w:rsid w:val="00C81C01"/>
    <w:rsid w:val="00C82250"/>
    <w:rsid w:val="00C83696"/>
    <w:rsid w:val="00C83D10"/>
    <w:rsid w:val="00C8410C"/>
    <w:rsid w:val="00C84239"/>
    <w:rsid w:val="00C8489C"/>
    <w:rsid w:val="00C84A61"/>
    <w:rsid w:val="00C84F9C"/>
    <w:rsid w:val="00C8552C"/>
    <w:rsid w:val="00C855EF"/>
    <w:rsid w:val="00C865BA"/>
    <w:rsid w:val="00C865BB"/>
    <w:rsid w:val="00C869FE"/>
    <w:rsid w:val="00C90431"/>
    <w:rsid w:val="00C907AA"/>
    <w:rsid w:val="00C920D2"/>
    <w:rsid w:val="00C92985"/>
    <w:rsid w:val="00C92EB1"/>
    <w:rsid w:val="00C9410D"/>
    <w:rsid w:val="00C94719"/>
    <w:rsid w:val="00C94D13"/>
    <w:rsid w:val="00C95101"/>
    <w:rsid w:val="00C95ABA"/>
    <w:rsid w:val="00C9714A"/>
    <w:rsid w:val="00C97590"/>
    <w:rsid w:val="00C97CF8"/>
    <w:rsid w:val="00C97DE8"/>
    <w:rsid w:val="00CA11C2"/>
    <w:rsid w:val="00CA1AAF"/>
    <w:rsid w:val="00CA2A17"/>
    <w:rsid w:val="00CA2A7D"/>
    <w:rsid w:val="00CA3275"/>
    <w:rsid w:val="00CA3BAA"/>
    <w:rsid w:val="00CA3F64"/>
    <w:rsid w:val="00CA54AB"/>
    <w:rsid w:val="00CA556E"/>
    <w:rsid w:val="00CA66EB"/>
    <w:rsid w:val="00CA6B30"/>
    <w:rsid w:val="00CA6CD5"/>
    <w:rsid w:val="00CA6EC2"/>
    <w:rsid w:val="00CA76EE"/>
    <w:rsid w:val="00CA7881"/>
    <w:rsid w:val="00CB1CCF"/>
    <w:rsid w:val="00CB215A"/>
    <w:rsid w:val="00CB281F"/>
    <w:rsid w:val="00CB2D8F"/>
    <w:rsid w:val="00CB3A30"/>
    <w:rsid w:val="00CB3BC1"/>
    <w:rsid w:val="00CB43B7"/>
    <w:rsid w:val="00CB4788"/>
    <w:rsid w:val="00CB47F7"/>
    <w:rsid w:val="00CB5372"/>
    <w:rsid w:val="00CB6928"/>
    <w:rsid w:val="00CB6F5F"/>
    <w:rsid w:val="00CC13F3"/>
    <w:rsid w:val="00CC160B"/>
    <w:rsid w:val="00CC19DF"/>
    <w:rsid w:val="00CC2587"/>
    <w:rsid w:val="00CC2C84"/>
    <w:rsid w:val="00CC2F46"/>
    <w:rsid w:val="00CC30CD"/>
    <w:rsid w:val="00CC3786"/>
    <w:rsid w:val="00CC4831"/>
    <w:rsid w:val="00CC48BE"/>
    <w:rsid w:val="00CC53F5"/>
    <w:rsid w:val="00CC628D"/>
    <w:rsid w:val="00CC6A33"/>
    <w:rsid w:val="00CC7763"/>
    <w:rsid w:val="00CC7A2F"/>
    <w:rsid w:val="00CC7C86"/>
    <w:rsid w:val="00CD087A"/>
    <w:rsid w:val="00CD08D7"/>
    <w:rsid w:val="00CD0ECC"/>
    <w:rsid w:val="00CD2740"/>
    <w:rsid w:val="00CD286F"/>
    <w:rsid w:val="00CD2AEA"/>
    <w:rsid w:val="00CD3248"/>
    <w:rsid w:val="00CD32AA"/>
    <w:rsid w:val="00CD355B"/>
    <w:rsid w:val="00CD3586"/>
    <w:rsid w:val="00CD380D"/>
    <w:rsid w:val="00CD3A17"/>
    <w:rsid w:val="00CD3EF3"/>
    <w:rsid w:val="00CD3F47"/>
    <w:rsid w:val="00CD5016"/>
    <w:rsid w:val="00CD5491"/>
    <w:rsid w:val="00CD5A89"/>
    <w:rsid w:val="00CD5E54"/>
    <w:rsid w:val="00CD6F1C"/>
    <w:rsid w:val="00CD7C00"/>
    <w:rsid w:val="00CD7E23"/>
    <w:rsid w:val="00CE0331"/>
    <w:rsid w:val="00CE0336"/>
    <w:rsid w:val="00CE0552"/>
    <w:rsid w:val="00CE0AE9"/>
    <w:rsid w:val="00CE1355"/>
    <w:rsid w:val="00CE1A36"/>
    <w:rsid w:val="00CE1C64"/>
    <w:rsid w:val="00CE1D5B"/>
    <w:rsid w:val="00CE2645"/>
    <w:rsid w:val="00CE3613"/>
    <w:rsid w:val="00CE36F8"/>
    <w:rsid w:val="00CE424F"/>
    <w:rsid w:val="00CE49E5"/>
    <w:rsid w:val="00CE5D46"/>
    <w:rsid w:val="00CE67D7"/>
    <w:rsid w:val="00CE76CC"/>
    <w:rsid w:val="00CF00E9"/>
    <w:rsid w:val="00CF0F62"/>
    <w:rsid w:val="00CF110A"/>
    <w:rsid w:val="00CF1905"/>
    <w:rsid w:val="00CF315E"/>
    <w:rsid w:val="00CF344E"/>
    <w:rsid w:val="00CF3650"/>
    <w:rsid w:val="00CF3E97"/>
    <w:rsid w:val="00CF414F"/>
    <w:rsid w:val="00CF453E"/>
    <w:rsid w:val="00CF47BC"/>
    <w:rsid w:val="00CF49BA"/>
    <w:rsid w:val="00CF4D57"/>
    <w:rsid w:val="00CF5633"/>
    <w:rsid w:val="00CF56AB"/>
    <w:rsid w:val="00CF58CC"/>
    <w:rsid w:val="00CF5B97"/>
    <w:rsid w:val="00CF60DE"/>
    <w:rsid w:val="00CF632B"/>
    <w:rsid w:val="00CF6784"/>
    <w:rsid w:val="00CF6D1B"/>
    <w:rsid w:val="00CF6E68"/>
    <w:rsid w:val="00CF723F"/>
    <w:rsid w:val="00CF7537"/>
    <w:rsid w:val="00CF7A18"/>
    <w:rsid w:val="00D007DE"/>
    <w:rsid w:val="00D01878"/>
    <w:rsid w:val="00D018C8"/>
    <w:rsid w:val="00D01F18"/>
    <w:rsid w:val="00D0215B"/>
    <w:rsid w:val="00D02C43"/>
    <w:rsid w:val="00D04C67"/>
    <w:rsid w:val="00D05975"/>
    <w:rsid w:val="00D05F8F"/>
    <w:rsid w:val="00D06D77"/>
    <w:rsid w:val="00D0785A"/>
    <w:rsid w:val="00D07D47"/>
    <w:rsid w:val="00D07DE2"/>
    <w:rsid w:val="00D10190"/>
    <w:rsid w:val="00D1039D"/>
    <w:rsid w:val="00D11CA7"/>
    <w:rsid w:val="00D121C6"/>
    <w:rsid w:val="00D1292B"/>
    <w:rsid w:val="00D12B92"/>
    <w:rsid w:val="00D13448"/>
    <w:rsid w:val="00D13B14"/>
    <w:rsid w:val="00D13B51"/>
    <w:rsid w:val="00D140BA"/>
    <w:rsid w:val="00D14374"/>
    <w:rsid w:val="00D147B7"/>
    <w:rsid w:val="00D1574F"/>
    <w:rsid w:val="00D15B68"/>
    <w:rsid w:val="00D16BFB"/>
    <w:rsid w:val="00D17F66"/>
    <w:rsid w:val="00D17F9F"/>
    <w:rsid w:val="00D201F3"/>
    <w:rsid w:val="00D20290"/>
    <w:rsid w:val="00D20942"/>
    <w:rsid w:val="00D218F5"/>
    <w:rsid w:val="00D21B87"/>
    <w:rsid w:val="00D21F3A"/>
    <w:rsid w:val="00D2236F"/>
    <w:rsid w:val="00D227CE"/>
    <w:rsid w:val="00D23308"/>
    <w:rsid w:val="00D235F4"/>
    <w:rsid w:val="00D23B61"/>
    <w:rsid w:val="00D23BEF"/>
    <w:rsid w:val="00D24344"/>
    <w:rsid w:val="00D248DA"/>
    <w:rsid w:val="00D253C1"/>
    <w:rsid w:val="00D255FD"/>
    <w:rsid w:val="00D25B30"/>
    <w:rsid w:val="00D261C7"/>
    <w:rsid w:val="00D27217"/>
    <w:rsid w:val="00D27627"/>
    <w:rsid w:val="00D277DE"/>
    <w:rsid w:val="00D30BDA"/>
    <w:rsid w:val="00D30E52"/>
    <w:rsid w:val="00D314EE"/>
    <w:rsid w:val="00D316FC"/>
    <w:rsid w:val="00D324A1"/>
    <w:rsid w:val="00D32A9C"/>
    <w:rsid w:val="00D33ED3"/>
    <w:rsid w:val="00D34051"/>
    <w:rsid w:val="00D3499C"/>
    <w:rsid w:val="00D34C26"/>
    <w:rsid w:val="00D3557A"/>
    <w:rsid w:val="00D35A69"/>
    <w:rsid w:val="00D362E4"/>
    <w:rsid w:val="00D368CF"/>
    <w:rsid w:val="00D37083"/>
    <w:rsid w:val="00D37438"/>
    <w:rsid w:val="00D376D1"/>
    <w:rsid w:val="00D377FB"/>
    <w:rsid w:val="00D37BB7"/>
    <w:rsid w:val="00D37BE1"/>
    <w:rsid w:val="00D37CF0"/>
    <w:rsid w:val="00D37D2C"/>
    <w:rsid w:val="00D4009C"/>
    <w:rsid w:val="00D40476"/>
    <w:rsid w:val="00D408EE"/>
    <w:rsid w:val="00D435D8"/>
    <w:rsid w:val="00D45BD6"/>
    <w:rsid w:val="00D45E8A"/>
    <w:rsid w:val="00D46B12"/>
    <w:rsid w:val="00D46FC8"/>
    <w:rsid w:val="00D4702B"/>
    <w:rsid w:val="00D476B1"/>
    <w:rsid w:val="00D476C9"/>
    <w:rsid w:val="00D50CC7"/>
    <w:rsid w:val="00D50F6B"/>
    <w:rsid w:val="00D514A2"/>
    <w:rsid w:val="00D52988"/>
    <w:rsid w:val="00D52BEB"/>
    <w:rsid w:val="00D52E38"/>
    <w:rsid w:val="00D53817"/>
    <w:rsid w:val="00D54298"/>
    <w:rsid w:val="00D54726"/>
    <w:rsid w:val="00D56C73"/>
    <w:rsid w:val="00D600D8"/>
    <w:rsid w:val="00D605B9"/>
    <w:rsid w:val="00D606E8"/>
    <w:rsid w:val="00D61628"/>
    <w:rsid w:val="00D619F5"/>
    <w:rsid w:val="00D621AC"/>
    <w:rsid w:val="00D62E84"/>
    <w:rsid w:val="00D62F07"/>
    <w:rsid w:val="00D63EB7"/>
    <w:rsid w:val="00D64071"/>
    <w:rsid w:val="00D6526C"/>
    <w:rsid w:val="00D6528D"/>
    <w:rsid w:val="00D65EF3"/>
    <w:rsid w:val="00D65F5D"/>
    <w:rsid w:val="00D66C2B"/>
    <w:rsid w:val="00D671C4"/>
    <w:rsid w:val="00D674ED"/>
    <w:rsid w:val="00D67C33"/>
    <w:rsid w:val="00D71A46"/>
    <w:rsid w:val="00D71C76"/>
    <w:rsid w:val="00D72872"/>
    <w:rsid w:val="00D72A65"/>
    <w:rsid w:val="00D73F4C"/>
    <w:rsid w:val="00D74B26"/>
    <w:rsid w:val="00D74DE0"/>
    <w:rsid w:val="00D75F3C"/>
    <w:rsid w:val="00D766F7"/>
    <w:rsid w:val="00D769F6"/>
    <w:rsid w:val="00D77A91"/>
    <w:rsid w:val="00D77D10"/>
    <w:rsid w:val="00D77E3E"/>
    <w:rsid w:val="00D77F37"/>
    <w:rsid w:val="00D81DC9"/>
    <w:rsid w:val="00D81EAB"/>
    <w:rsid w:val="00D828AA"/>
    <w:rsid w:val="00D82BBB"/>
    <w:rsid w:val="00D8326F"/>
    <w:rsid w:val="00D8389B"/>
    <w:rsid w:val="00D8480B"/>
    <w:rsid w:val="00D84D2F"/>
    <w:rsid w:val="00D84FD7"/>
    <w:rsid w:val="00D85682"/>
    <w:rsid w:val="00D85C61"/>
    <w:rsid w:val="00D85CD1"/>
    <w:rsid w:val="00D861AF"/>
    <w:rsid w:val="00D86360"/>
    <w:rsid w:val="00D86E20"/>
    <w:rsid w:val="00D87601"/>
    <w:rsid w:val="00D8797F"/>
    <w:rsid w:val="00D901C6"/>
    <w:rsid w:val="00D903BD"/>
    <w:rsid w:val="00D90652"/>
    <w:rsid w:val="00D90746"/>
    <w:rsid w:val="00D9148A"/>
    <w:rsid w:val="00D91730"/>
    <w:rsid w:val="00D92183"/>
    <w:rsid w:val="00D92667"/>
    <w:rsid w:val="00D92B46"/>
    <w:rsid w:val="00D92E99"/>
    <w:rsid w:val="00D93107"/>
    <w:rsid w:val="00D94209"/>
    <w:rsid w:val="00D94840"/>
    <w:rsid w:val="00D95BF4"/>
    <w:rsid w:val="00D96EAF"/>
    <w:rsid w:val="00D96F10"/>
    <w:rsid w:val="00D96FAB"/>
    <w:rsid w:val="00D9757A"/>
    <w:rsid w:val="00D97A0D"/>
    <w:rsid w:val="00D97EA5"/>
    <w:rsid w:val="00DA0F11"/>
    <w:rsid w:val="00DA12B6"/>
    <w:rsid w:val="00DA169E"/>
    <w:rsid w:val="00DA1922"/>
    <w:rsid w:val="00DA1D99"/>
    <w:rsid w:val="00DA3C8E"/>
    <w:rsid w:val="00DA45A9"/>
    <w:rsid w:val="00DA4BB6"/>
    <w:rsid w:val="00DA6A63"/>
    <w:rsid w:val="00DA6AD5"/>
    <w:rsid w:val="00DA75BE"/>
    <w:rsid w:val="00DA7865"/>
    <w:rsid w:val="00DA7FAA"/>
    <w:rsid w:val="00DB0D85"/>
    <w:rsid w:val="00DB18D6"/>
    <w:rsid w:val="00DB26E4"/>
    <w:rsid w:val="00DB29A8"/>
    <w:rsid w:val="00DB3204"/>
    <w:rsid w:val="00DB386C"/>
    <w:rsid w:val="00DB4740"/>
    <w:rsid w:val="00DB476D"/>
    <w:rsid w:val="00DB49DC"/>
    <w:rsid w:val="00DB51C1"/>
    <w:rsid w:val="00DB6AF7"/>
    <w:rsid w:val="00DB723A"/>
    <w:rsid w:val="00DB72B8"/>
    <w:rsid w:val="00DB72F7"/>
    <w:rsid w:val="00DB7926"/>
    <w:rsid w:val="00DB7ECF"/>
    <w:rsid w:val="00DB7F92"/>
    <w:rsid w:val="00DC0A0F"/>
    <w:rsid w:val="00DC12D8"/>
    <w:rsid w:val="00DC156A"/>
    <w:rsid w:val="00DC2149"/>
    <w:rsid w:val="00DC215C"/>
    <w:rsid w:val="00DC23AC"/>
    <w:rsid w:val="00DC32A1"/>
    <w:rsid w:val="00DC41B6"/>
    <w:rsid w:val="00DC60F2"/>
    <w:rsid w:val="00DC6BC6"/>
    <w:rsid w:val="00DC753B"/>
    <w:rsid w:val="00DC78C5"/>
    <w:rsid w:val="00DC7B76"/>
    <w:rsid w:val="00DC7E41"/>
    <w:rsid w:val="00DD0454"/>
    <w:rsid w:val="00DD092E"/>
    <w:rsid w:val="00DD0931"/>
    <w:rsid w:val="00DD1050"/>
    <w:rsid w:val="00DD1075"/>
    <w:rsid w:val="00DD14D7"/>
    <w:rsid w:val="00DD1742"/>
    <w:rsid w:val="00DD1E37"/>
    <w:rsid w:val="00DD2C24"/>
    <w:rsid w:val="00DD2C47"/>
    <w:rsid w:val="00DD2D18"/>
    <w:rsid w:val="00DD2E68"/>
    <w:rsid w:val="00DD2F08"/>
    <w:rsid w:val="00DD36E8"/>
    <w:rsid w:val="00DD3880"/>
    <w:rsid w:val="00DD3DF5"/>
    <w:rsid w:val="00DD40AF"/>
    <w:rsid w:val="00DD4BB4"/>
    <w:rsid w:val="00DD5E18"/>
    <w:rsid w:val="00DD7653"/>
    <w:rsid w:val="00DE0FFB"/>
    <w:rsid w:val="00DE1546"/>
    <w:rsid w:val="00DE1AAF"/>
    <w:rsid w:val="00DE22C3"/>
    <w:rsid w:val="00DE251B"/>
    <w:rsid w:val="00DE2701"/>
    <w:rsid w:val="00DE2C64"/>
    <w:rsid w:val="00DE3A61"/>
    <w:rsid w:val="00DE44CC"/>
    <w:rsid w:val="00DE49C2"/>
    <w:rsid w:val="00DE4A1D"/>
    <w:rsid w:val="00DE4A53"/>
    <w:rsid w:val="00DE4BF7"/>
    <w:rsid w:val="00DE4E29"/>
    <w:rsid w:val="00DE517B"/>
    <w:rsid w:val="00DE56FD"/>
    <w:rsid w:val="00DE61A6"/>
    <w:rsid w:val="00DE6632"/>
    <w:rsid w:val="00DE6E9D"/>
    <w:rsid w:val="00DE6F63"/>
    <w:rsid w:val="00DF0321"/>
    <w:rsid w:val="00DF0356"/>
    <w:rsid w:val="00DF0ABB"/>
    <w:rsid w:val="00DF2FB7"/>
    <w:rsid w:val="00DF39AF"/>
    <w:rsid w:val="00DF3FAF"/>
    <w:rsid w:val="00DF4056"/>
    <w:rsid w:val="00DF49F6"/>
    <w:rsid w:val="00DF4FDE"/>
    <w:rsid w:val="00DF64DB"/>
    <w:rsid w:val="00DF6E40"/>
    <w:rsid w:val="00DF718D"/>
    <w:rsid w:val="00DF74B8"/>
    <w:rsid w:val="00DF7CE0"/>
    <w:rsid w:val="00DF7E26"/>
    <w:rsid w:val="00E00110"/>
    <w:rsid w:val="00E00737"/>
    <w:rsid w:val="00E022E9"/>
    <w:rsid w:val="00E024B2"/>
    <w:rsid w:val="00E02802"/>
    <w:rsid w:val="00E02A26"/>
    <w:rsid w:val="00E02FA6"/>
    <w:rsid w:val="00E03849"/>
    <w:rsid w:val="00E038B9"/>
    <w:rsid w:val="00E046D3"/>
    <w:rsid w:val="00E047C6"/>
    <w:rsid w:val="00E05A55"/>
    <w:rsid w:val="00E07068"/>
    <w:rsid w:val="00E0728B"/>
    <w:rsid w:val="00E1055C"/>
    <w:rsid w:val="00E10990"/>
    <w:rsid w:val="00E10A3B"/>
    <w:rsid w:val="00E10BD8"/>
    <w:rsid w:val="00E117EB"/>
    <w:rsid w:val="00E11870"/>
    <w:rsid w:val="00E11D2B"/>
    <w:rsid w:val="00E11E53"/>
    <w:rsid w:val="00E1216C"/>
    <w:rsid w:val="00E12312"/>
    <w:rsid w:val="00E1237E"/>
    <w:rsid w:val="00E156F0"/>
    <w:rsid w:val="00E159A9"/>
    <w:rsid w:val="00E1615A"/>
    <w:rsid w:val="00E17427"/>
    <w:rsid w:val="00E17D18"/>
    <w:rsid w:val="00E20355"/>
    <w:rsid w:val="00E20440"/>
    <w:rsid w:val="00E208ED"/>
    <w:rsid w:val="00E20CE9"/>
    <w:rsid w:val="00E215C0"/>
    <w:rsid w:val="00E2324B"/>
    <w:rsid w:val="00E244B1"/>
    <w:rsid w:val="00E24C2A"/>
    <w:rsid w:val="00E2500E"/>
    <w:rsid w:val="00E25068"/>
    <w:rsid w:val="00E250D8"/>
    <w:rsid w:val="00E25228"/>
    <w:rsid w:val="00E270FE"/>
    <w:rsid w:val="00E3008F"/>
    <w:rsid w:val="00E300A7"/>
    <w:rsid w:val="00E31A73"/>
    <w:rsid w:val="00E32ED1"/>
    <w:rsid w:val="00E33457"/>
    <w:rsid w:val="00E335E4"/>
    <w:rsid w:val="00E33896"/>
    <w:rsid w:val="00E34B07"/>
    <w:rsid w:val="00E354F0"/>
    <w:rsid w:val="00E37437"/>
    <w:rsid w:val="00E37DB6"/>
    <w:rsid w:val="00E4098C"/>
    <w:rsid w:val="00E411CB"/>
    <w:rsid w:val="00E41CD0"/>
    <w:rsid w:val="00E4274E"/>
    <w:rsid w:val="00E42B44"/>
    <w:rsid w:val="00E42E7F"/>
    <w:rsid w:val="00E42EA7"/>
    <w:rsid w:val="00E431D1"/>
    <w:rsid w:val="00E433EF"/>
    <w:rsid w:val="00E43A05"/>
    <w:rsid w:val="00E443A2"/>
    <w:rsid w:val="00E454F7"/>
    <w:rsid w:val="00E457FF"/>
    <w:rsid w:val="00E46250"/>
    <w:rsid w:val="00E4686C"/>
    <w:rsid w:val="00E47813"/>
    <w:rsid w:val="00E500C8"/>
    <w:rsid w:val="00E509E0"/>
    <w:rsid w:val="00E51902"/>
    <w:rsid w:val="00E52C58"/>
    <w:rsid w:val="00E534EB"/>
    <w:rsid w:val="00E53B4F"/>
    <w:rsid w:val="00E54789"/>
    <w:rsid w:val="00E5699E"/>
    <w:rsid w:val="00E57121"/>
    <w:rsid w:val="00E57662"/>
    <w:rsid w:val="00E607B0"/>
    <w:rsid w:val="00E611AD"/>
    <w:rsid w:val="00E6163F"/>
    <w:rsid w:val="00E621E9"/>
    <w:rsid w:val="00E63D62"/>
    <w:rsid w:val="00E64577"/>
    <w:rsid w:val="00E645E6"/>
    <w:rsid w:val="00E64D87"/>
    <w:rsid w:val="00E653D3"/>
    <w:rsid w:val="00E65C9C"/>
    <w:rsid w:val="00E65F47"/>
    <w:rsid w:val="00E66329"/>
    <w:rsid w:val="00E66B1B"/>
    <w:rsid w:val="00E670C7"/>
    <w:rsid w:val="00E70643"/>
    <w:rsid w:val="00E70916"/>
    <w:rsid w:val="00E70E15"/>
    <w:rsid w:val="00E71815"/>
    <w:rsid w:val="00E72682"/>
    <w:rsid w:val="00E73287"/>
    <w:rsid w:val="00E739D2"/>
    <w:rsid w:val="00E73F36"/>
    <w:rsid w:val="00E74A05"/>
    <w:rsid w:val="00E7585D"/>
    <w:rsid w:val="00E75B14"/>
    <w:rsid w:val="00E75EEF"/>
    <w:rsid w:val="00E76BF8"/>
    <w:rsid w:val="00E77C56"/>
    <w:rsid w:val="00E80814"/>
    <w:rsid w:val="00E80CBF"/>
    <w:rsid w:val="00E80E38"/>
    <w:rsid w:val="00E813F8"/>
    <w:rsid w:val="00E82575"/>
    <w:rsid w:val="00E83F35"/>
    <w:rsid w:val="00E843CA"/>
    <w:rsid w:val="00E843EB"/>
    <w:rsid w:val="00E84479"/>
    <w:rsid w:val="00E84B63"/>
    <w:rsid w:val="00E85554"/>
    <w:rsid w:val="00E85DC2"/>
    <w:rsid w:val="00E860C6"/>
    <w:rsid w:val="00E86276"/>
    <w:rsid w:val="00E86679"/>
    <w:rsid w:val="00E86742"/>
    <w:rsid w:val="00E8697F"/>
    <w:rsid w:val="00E86E5B"/>
    <w:rsid w:val="00E87196"/>
    <w:rsid w:val="00E87C00"/>
    <w:rsid w:val="00E87C05"/>
    <w:rsid w:val="00E90493"/>
    <w:rsid w:val="00E907AF"/>
    <w:rsid w:val="00E9088A"/>
    <w:rsid w:val="00E90B1C"/>
    <w:rsid w:val="00E9270C"/>
    <w:rsid w:val="00E9387C"/>
    <w:rsid w:val="00E93A1B"/>
    <w:rsid w:val="00E94098"/>
    <w:rsid w:val="00E94878"/>
    <w:rsid w:val="00E959C4"/>
    <w:rsid w:val="00E95C27"/>
    <w:rsid w:val="00E95CAB"/>
    <w:rsid w:val="00E95D50"/>
    <w:rsid w:val="00E9630E"/>
    <w:rsid w:val="00E97B8D"/>
    <w:rsid w:val="00EA0103"/>
    <w:rsid w:val="00EA025A"/>
    <w:rsid w:val="00EA0319"/>
    <w:rsid w:val="00EA0DB2"/>
    <w:rsid w:val="00EA0DC5"/>
    <w:rsid w:val="00EA0FAE"/>
    <w:rsid w:val="00EA17E6"/>
    <w:rsid w:val="00EA1CD7"/>
    <w:rsid w:val="00EA1FA3"/>
    <w:rsid w:val="00EA23CB"/>
    <w:rsid w:val="00EA24F9"/>
    <w:rsid w:val="00EA293C"/>
    <w:rsid w:val="00EA2FD9"/>
    <w:rsid w:val="00EA338D"/>
    <w:rsid w:val="00EA3E15"/>
    <w:rsid w:val="00EA45B2"/>
    <w:rsid w:val="00EA4C96"/>
    <w:rsid w:val="00EA5A64"/>
    <w:rsid w:val="00EA5E29"/>
    <w:rsid w:val="00EA5EEA"/>
    <w:rsid w:val="00EA6813"/>
    <w:rsid w:val="00EA6FD2"/>
    <w:rsid w:val="00EA772F"/>
    <w:rsid w:val="00EB078A"/>
    <w:rsid w:val="00EB0AC2"/>
    <w:rsid w:val="00EB1004"/>
    <w:rsid w:val="00EB141E"/>
    <w:rsid w:val="00EB163B"/>
    <w:rsid w:val="00EB1CB0"/>
    <w:rsid w:val="00EB23E1"/>
    <w:rsid w:val="00EB2484"/>
    <w:rsid w:val="00EB2C09"/>
    <w:rsid w:val="00EB30DC"/>
    <w:rsid w:val="00EB326F"/>
    <w:rsid w:val="00EB3A7D"/>
    <w:rsid w:val="00EB5043"/>
    <w:rsid w:val="00EB5805"/>
    <w:rsid w:val="00EB5A48"/>
    <w:rsid w:val="00EB5FCB"/>
    <w:rsid w:val="00EB6547"/>
    <w:rsid w:val="00EB68D4"/>
    <w:rsid w:val="00EB6C7B"/>
    <w:rsid w:val="00EC00AB"/>
    <w:rsid w:val="00EC060E"/>
    <w:rsid w:val="00EC0824"/>
    <w:rsid w:val="00EC0931"/>
    <w:rsid w:val="00EC0FD6"/>
    <w:rsid w:val="00EC21D2"/>
    <w:rsid w:val="00EC22AD"/>
    <w:rsid w:val="00EC234A"/>
    <w:rsid w:val="00EC26B3"/>
    <w:rsid w:val="00EC2A1B"/>
    <w:rsid w:val="00EC3E2E"/>
    <w:rsid w:val="00EC3EF2"/>
    <w:rsid w:val="00EC429D"/>
    <w:rsid w:val="00EC52B3"/>
    <w:rsid w:val="00EC5C27"/>
    <w:rsid w:val="00EC69CA"/>
    <w:rsid w:val="00EC70AE"/>
    <w:rsid w:val="00EC7A42"/>
    <w:rsid w:val="00EC7BC8"/>
    <w:rsid w:val="00ED0BAC"/>
    <w:rsid w:val="00ED1B8E"/>
    <w:rsid w:val="00ED1E41"/>
    <w:rsid w:val="00ED3133"/>
    <w:rsid w:val="00ED3AEC"/>
    <w:rsid w:val="00ED3E10"/>
    <w:rsid w:val="00ED3EB8"/>
    <w:rsid w:val="00ED4009"/>
    <w:rsid w:val="00ED5421"/>
    <w:rsid w:val="00ED60B6"/>
    <w:rsid w:val="00ED6417"/>
    <w:rsid w:val="00ED69CE"/>
    <w:rsid w:val="00ED6C0D"/>
    <w:rsid w:val="00ED6E68"/>
    <w:rsid w:val="00ED7437"/>
    <w:rsid w:val="00ED7A23"/>
    <w:rsid w:val="00EE09D1"/>
    <w:rsid w:val="00EE10B8"/>
    <w:rsid w:val="00EE122D"/>
    <w:rsid w:val="00EE1A24"/>
    <w:rsid w:val="00EE1A56"/>
    <w:rsid w:val="00EE2094"/>
    <w:rsid w:val="00EE244D"/>
    <w:rsid w:val="00EE2777"/>
    <w:rsid w:val="00EE3990"/>
    <w:rsid w:val="00EE40F3"/>
    <w:rsid w:val="00EE4257"/>
    <w:rsid w:val="00EE4623"/>
    <w:rsid w:val="00EE4956"/>
    <w:rsid w:val="00EE5278"/>
    <w:rsid w:val="00EE6EE3"/>
    <w:rsid w:val="00EE6F99"/>
    <w:rsid w:val="00EF07F4"/>
    <w:rsid w:val="00EF0961"/>
    <w:rsid w:val="00EF0969"/>
    <w:rsid w:val="00EF0B9A"/>
    <w:rsid w:val="00EF12C8"/>
    <w:rsid w:val="00EF183D"/>
    <w:rsid w:val="00EF1CC6"/>
    <w:rsid w:val="00EF2945"/>
    <w:rsid w:val="00EF3112"/>
    <w:rsid w:val="00EF3461"/>
    <w:rsid w:val="00EF378E"/>
    <w:rsid w:val="00EF3BB7"/>
    <w:rsid w:val="00EF43F5"/>
    <w:rsid w:val="00EF4C8D"/>
    <w:rsid w:val="00EF4DE4"/>
    <w:rsid w:val="00EF56BA"/>
    <w:rsid w:val="00EF61DA"/>
    <w:rsid w:val="00EF66F4"/>
    <w:rsid w:val="00F000B6"/>
    <w:rsid w:val="00F01F95"/>
    <w:rsid w:val="00F0214C"/>
    <w:rsid w:val="00F031F1"/>
    <w:rsid w:val="00F037E1"/>
    <w:rsid w:val="00F03B30"/>
    <w:rsid w:val="00F04A2B"/>
    <w:rsid w:val="00F058F3"/>
    <w:rsid w:val="00F061D6"/>
    <w:rsid w:val="00F06875"/>
    <w:rsid w:val="00F06B9E"/>
    <w:rsid w:val="00F06E75"/>
    <w:rsid w:val="00F10503"/>
    <w:rsid w:val="00F10793"/>
    <w:rsid w:val="00F10B5C"/>
    <w:rsid w:val="00F1104F"/>
    <w:rsid w:val="00F1140E"/>
    <w:rsid w:val="00F12317"/>
    <w:rsid w:val="00F1246B"/>
    <w:rsid w:val="00F1280A"/>
    <w:rsid w:val="00F132F7"/>
    <w:rsid w:val="00F138C3"/>
    <w:rsid w:val="00F13DFF"/>
    <w:rsid w:val="00F140FC"/>
    <w:rsid w:val="00F14118"/>
    <w:rsid w:val="00F14B42"/>
    <w:rsid w:val="00F14F2C"/>
    <w:rsid w:val="00F151AE"/>
    <w:rsid w:val="00F2002F"/>
    <w:rsid w:val="00F2040E"/>
    <w:rsid w:val="00F2075B"/>
    <w:rsid w:val="00F20EA5"/>
    <w:rsid w:val="00F214EE"/>
    <w:rsid w:val="00F21635"/>
    <w:rsid w:val="00F232ED"/>
    <w:rsid w:val="00F24ACD"/>
    <w:rsid w:val="00F24F68"/>
    <w:rsid w:val="00F254EE"/>
    <w:rsid w:val="00F25ECC"/>
    <w:rsid w:val="00F26DAD"/>
    <w:rsid w:val="00F277D9"/>
    <w:rsid w:val="00F27A8C"/>
    <w:rsid w:val="00F27E38"/>
    <w:rsid w:val="00F3016E"/>
    <w:rsid w:val="00F30427"/>
    <w:rsid w:val="00F3042E"/>
    <w:rsid w:val="00F30F8E"/>
    <w:rsid w:val="00F32A1E"/>
    <w:rsid w:val="00F32EA7"/>
    <w:rsid w:val="00F32ED6"/>
    <w:rsid w:val="00F3330D"/>
    <w:rsid w:val="00F336F9"/>
    <w:rsid w:val="00F33A3A"/>
    <w:rsid w:val="00F353D0"/>
    <w:rsid w:val="00F355CF"/>
    <w:rsid w:val="00F36831"/>
    <w:rsid w:val="00F371FB"/>
    <w:rsid w:val="00F3757E"/>
    <w:rsid w:val="00F40C08"/>
    <w:rsid w:val="00F41309"/>
    <w:rsid w:val="00F41A62"/>
    <w:rsid w:val="00F41C6A"/>
    <w:rsid w:val="00F421BF"/>
    <w:rsid w:val="00F42C63"/>
    <w:rsid w:val="00F433BE"/>
    <w:rsid w:val="00F4400C"/>
    <w:rsid w:val="00F44069"/>
    <w:rsid w:val="00F448EC"/>
    <w:rsid w:val="00F44905"/>
    <w:rsid w:val="00F451A1"/>
    <w:rsid w:val="00F459A7"/>
    <w:rsid w:val="00F45B82"/>
    <w:rsid w:val="00F45F40"/>
    <w:rsid w:val="00F4642A"/>
    <w:rsid w:val="00F469C5"/>
    <w:rsid w:val="00F47039"/>
    <w:rsid w:val="00F4706F"/>
    <w:rsid w:val="00F4739A"/>
    <w:rsid w:val="00F47BCE"/>
    <w:rsid w:val="00F47F01"/>
    <w:rsid w:val="00F50EC0"/>
    <w:rsid w:val="00F5177A"/>
    <w:rsid w:val="00F51ADD"/>
    <w:rsid w:val="00F51D2E"/>
    <w:rsid w:val="00F52C18"/>
    <w:rsid w:val="00F5305E"/>
    <w:rsid w:val="00F532E5"/>
    <w:rsid w:val="00F53B9A"/>
    <w:rsid w:val="00F54C0C"/>
    <w:rsid w:val="00F54E54"/>
    <w:rsid w:val="00F5590E"/>
    <w:rsid w:val="00F55950"/>
    <w:rsid w:val="00F56961"/>
    <w:rsid w:val="00F56E55"/>
    <w:rsid w:val="00F572E2"/>
    <w:rsid w:val="00F57C92"/>
    <w:rsid w:val="00F60002"/>
    <w:rsid w:val="00F6040C"/>
    <w:rsid w:val="00F6065A"/>
    <w:rsid w:val="00F60A09"/>
    <w:rsid w:val="00F60E4C"/>
    <w:rsid w:val="00F6190A"/>
    <w:rsid w:val="00F625C3"/>
    <w:rsid w:val="00F626BC"/>
    <w:rsid w:val="00F62FF0"/>
    <w:rsid w:val="00F638F3"/>
    <w:rsid w:val="00F63CA1"/>
    <w:rsid w:val="00F63D1D"/>
    <w:rsid w:val="00F63D8E"/>
    <w:rsid w:val="00F63F78"/>
    <w:rsid w:val="00F63FB5"/>
    <w:rsid w:val="00F63FCA"/>
    <w:rsid w:val="00F642F7"/>
    <w:rsid w:val="00F644A6"/>
    <w:rsid w:val="00F64819"/>
    <w:rsid w:val="00F64AC4"/>
    <w:rsid w:val="00F6518A"/>
    <w:rsid w:val="00F65321"/>
    <w:rsid w:val="00F666AC"/>
    <w:rsid w:val="00F66905"/>
    <w:rsid w:val="00F66AC6"/>
    <w:rsid w:val="00F66BB0"/>
    <w:rsid w:val="00F67867"/>
    <w:rsid w:val="00F70591"/>
    <w:rsid w:val="00F71851"/>
    <w:rsid w:val="00F71EE3"/>
    <w:rsid w:val="00F71F4D"/>
    <w:rsid w:val="00F720CB"/>
    <w:rsid w:val="00F75EB0"/>
    <w:rsid w:val="00F761B7"/>
    <w:rsid w:val="00F76FAF"/>
    <w:rsid w:val="00F770CD"/>
    <w:rsid w:val="00F7777E"/>
    <w:rsid w:val="00F77820"/>
    <w:rsid w:val="00F80286"/>
    <w:rsid w:val="00F8041B"/>
    <w:rsid w:val="00F80696"/>
    <w:rsid w:val="00F80B0F"/>
    <w:rsid w:val="00F81462"/>
    <w:rsid w:val="00F81FAF"/>
    <w:rsid w:val="00F82090"/>
    <w:rsid w:val="00F82ADC"/>
    <w:rsid w:val="00F83269"/>
    <w:rsid w:val="00F84247"/>
    <w:rsid w:val="00F84C39"/>
    <w:rsid w:val="00F8509F"/>
    <w:rsid w:val="00F855EE"/>
    <w:rsid w:val="00F86201"/>
    <w:rsid w:val="00F862C5"/>
    <w:rsid w:val="00F863F0"/>
    <w:rsid w:val="00F870CE"/>
    <w:rsid w:val="00F870F3"/>
    <w:rsid w:val="00F876B2"/>
    <w:rsid w:val="00F90593"/>
    <w:rsid w:val="00F90B12"/>
    <w:rsid w:val="00F911D8"/>
    <w:rsid w:val="00F9189F"/>
    <w:rsid w:val="00F92869"/>
    <w:rsid w:val="00F93146"/>
    <w:rsid w:val="00F93422"/>
    <w:rsid w:val="00F945E3"/>
    <w:rsid w:val="00F94604"/>
    <w:rsid w:val="00F94607"/>
    <w:rsid w:val="00F94F35"/>
    <w:rsid w:val="00F955A7"/>
    <w:rsid w:val="00F95C5F"/>
    <w:rsid w:val="00F96530"/>
    <w:rsid w:val="00F97783"/>
    <w:rsid w:val="00F9795F"/>
    <w:rsid w:val="00F97AAB"/>
    <w:rsid w:val="00F97C08"/>
    <w:rsid w:val="00FA062C"/>
    <w:rsid w:val="00FA073E"/>
    <w:rsid w:val="00FA08E7"/>
    <w:rsid w:val="00FA12DC"/>
    <w:rsid w:val="00FA168E"/>
    <w:rsid w:val="00FA1AB4"/>
    <w:rsid w:val="00FA25A0"/>
    <w:rsid w:val="00FA2F87"/>
    <w:rsid w:val="00FA3F4A"/>
    <w:rsid w:val="00FA434F"/>
    <w:rsid w:val="00FA4470"/>
    <w:rsid w:val="00FA5D7F"/>
    <w:rsid w:val="00FA60AE"/>
    <w:rsid w:val="00FA688A"/>
    <w:rsid w:val="00FA765C"/>
    <w:rsid w:val="00FB0091"/>
    <w:rsid w:val="00FB0225"/>
    <w:rsid w:val="00FB0E2B"/>
    <w:rsid w:val="00FB1251"/>
    <w:rsid w:val="00FB1939"/>
    <w:rsid w:val="00FB1967"/>
    <w:rsid w:val="00FB25F7"/>
    <w:rsid w:val="00FB3011"/>
    <w:rsid w:val="00FB345C"/>
    <w:rsid w:val="00FB3787"/>
    <w:rsid w:val="00FB37E1"/>
    <w:rsid w:val="00FB3AB3"/>
    <w:rsid w:val="00FB4666"/>
    <w:rsid w:val="00FB4E07"/>
    <w:rsid w:val="00FB51B0"/>
    <w:rsid w:val="00FB5569"/>
    <w:rsid w:val="00FB55C3"/>
    <w:rsid w:val="00FB635A"/>
    <w:rsid w:val="00FB6F3D"/>
    <w:rsid w:val="00FB75DF"/>
    <w:rsid w:val="00FB79E9"/>
    <w:rsid w:val="00FB7D01"/>
    <w:rsid w:val="00FC0660"/>
    <w:rsid w:val="00FC067E"/>
    <w:rsid w:val="00FC0799"/>
    <w:rsid w:val="00FC07CB"/>
    <w:rsid w:val="00FC0E4D"/>
    <w:rsid w:val="00FC1053"/>
    <w:rsid w:val="00FC2463"/>
    <w:rsid w:val="00FC249E"/>
    <w:rsid w:val="00FC27E9"/>
    <w:rsid w:val="00FC2839"/>
    <w:rsid w:val="00FC2FF6"/>
    <w:rsid w:val="00FC439C"/>
    <w:rsid w:val="00FC6081"/>
    <w:rsid w:val="00FC6BA0"/>
    <w:rsid w:val="00FC7111"/>
    <w:rsid w:val="00FC72A7"/>
    <w:rsid w:val="00FC7BC5"/>
    <w:rsid w:val="00FC7E11"/>
    <w:rsid w:val="00FD039D"/>
    <w:rsid w:val="00FD07C1"/>
    <w:rsid w:val="00FD0D49"/>
    <w:rsid w:val="00FD1927"/>
    <w:rsid w:val="00FD1BFE"/>
    <w:rsid w:val="00FD2287"/>
    <w:rsid w:val="00FD27CA"/>
    <w:rsid w:val="00FD2C56"/>
    <w:rsid w:val="00FD3159"/>
    <w:rsid w:val="00FD3A15"/>
    <w:rsid w:val="00FD3E9E"/>
    <w:rsid w:val="00FD44F3"/>
    <w:rsid w:val="00FD49B9"/>
    <w:rsid w:val="00FD4BCA"/>
    <w:rsid w:val="00FD5BF9"/>
    <w:rsid w:val="00FD60CE"/>
    <w:rsid w:val="00FD6211"/>
    <w:rsid w:val="00FD68C5"/>
    <w:rsid w:val="00FD69C8"/>
    <w:rsid w:val="00FD704E"/>
    <w:rsid w:val="00FE00F0"/>
    <w:rsid w:val="00FE08CD"/>
    <w:rsid w:val="00FE10F0"/>
    <w:rsid w:val="00FE13F5"/>
    <w:rsid w:val="00FE2120"/>
    <w:rsid w:val="00FE2262"/>
    <w:rsid w:val="00FE3309"/>
    <w:rsid w:val="00FE439B"/>
    <w:rsid w:val="00FE4C5A"/>
    <w:rsid w:val="00FE4C7A"/>
    <w:rsid w:val="00FE4DAC"/>
    <w:rsid w:val="00FE4EFB"/>
    <w:rsid w:val="00FE4F21"/>
    <w:rsid w:val="00FE7004"/>
    <w:rsid w:val="00FF0048"/>
    <w:rsid w:val="00FF0F3E"/>
    <w:rsid w:val="00FF179E"/>
    <w:rsid w:val="00FF1848"/>
    <w:rsid w:val="00FF1D0B"/>
    <w:rsid w:val="00FF2448"/>
    <w:rsid w:val="00FF25C7"/>
    <w:rsid w:val="00FF3FF7"/>
    <w:rsid w:val="00FF4722"/>
    <w:rsid w:val="00FF47E9"/>
    <w:rsid w:val="00FF5371"/>
    <w:rsid w:val="00FF55B1"/>
    <w:rsid w:val="00FF6532"/>
    <w:rsid w:val="00FF654A"/>
    <w:rsid w:val="00FF67F1"/>
    <w:rsid w:val="00FF7EF5"/>
    <w:rsid w:val="018E4E9E"/>
    <w:rsid w:val="0229C0B3"/>
    <w:rsid w:val="024BBA61"/>
    <w:rsid w:val="030F3893"/>
    <w:rsid w:val="03BA5CE6"/>
    <w:rsid w:val="040C6174"/>
    <w:rsid w:val="04B707C9"/>
    <w:rsid w:val="05494AD6"/>
    <w:rsid w:val="0584FB69"/>
    <w:rsid w:val="0639F71D"/>
    <w:rsid w:val="070E31C1"/>
    <w:rsid w:val="084A1E04"/>
    <w:rsid w:val="0A8ED389"/>
    <w:rsid w:val="0B2D6ABA"/>
    <w:rsid w:val="0B98C97E"/>
    <w:rsid w:val="0BC5147F"/>
    <w:rsid w:val="0DA5BAB1"/>
    <w:rsid w:val="0DB0663A"/>
    <w:rsid w:val="101CBE50"/>
    <w:rsid w:val="10C91D4D"/>
    <w:rsid w:val="1130FBC9"/>
    <w:rsid w:val="1154FA97"/>
    <w:rsid w:val="11731C19"/>
    <w:rsid w:val="163721C6"/>
    <w:rsid w:val="16453ABA"/>
    <w:rsid w:val="16795A00"/>
    <w:rsid w:val="17DCE9E3"/>
    <w:rsid w:val="183E2B4C"/>
    <w:rsid w:val="1A6F583C"/>
    <w:rsid w:val="1AB86E89"/>
    <w:rsid w:val="1B35DCA4"/>
    <w:rsid w:val="1C605A57"/>
    <w:rsid w:val="1CC2BA62"/>
    <w:rsid w:val="1CED5C6D"/>
    <w:rsid w:val="1E16B6FE"/>
    <w:rsid w:val="1E20F12B"/>
    <w:rsid w:val="1F10D966"/>
    <w:rsid w:val="2096692F"/>
    <w:rsid w:val="209AB4E6"/>
    <w:rsid w:val="233006A1"/>
    <w:rsid w:val="237C2B89"/>
    <w:rsid w:val="24265273"/>
    <w:rsid w:val="243F9A92"/>
    <w:rsid w:val="24B97B71"/>
    <w:rsid w:val="252AFED1"/>
    <w:rsid w:val="26AAE2C3"/>
    <w:rsid w:val="2ACA40FD"/>
    <w:rsid w:val="2BB64396"/>
    <w:rsid w:val="2BCDD704"/>
    <w:rsid w:val="2EA40498"/>
    <w:rsid w:val="2F3D3252"/>
    <w:rsid w:val="2F3D5E41"/>
    <w:rsid w:val="2F802E9E"/>
    <w:rsid w:val="309A685C"/>
    <w:rsid w:val="30C6553B"/>
    <w:rsid w:val="30D9B610"/>
    <w:rsid w:val="30F080BC"/>
    <w:rsid w:val="3447AA45"/>
    <w:rsid w:val="355EE0DB"/>
    <w:rsid w:val="35972588"/>
    <w:rsid w:val="35DD26BF"/>
    <w:rsid w:val="36A6BF9D"/>
    <w:rsid w:val="36CD9B11"/>
    <w:rsid w:val="36F09944"/>
    <w:rsid w:val="375B3D88"/>
    <w:rsid w:val="395CDABC"/>
    <w:rsid w:val="39B852D8"/>
    <w:rsid w:val="39D93807"/>
    <w:rsid w:val="39DCF8D9"/>
    <w:rsid w:val="3A478543"/>
    <w:rsid w:val="3A943C00"/>
    <w:rsid w:val="3ACEF932"/>
    <w:rsid w:val="3ADAF450"/>
    <w:rsid w:val="3B6B65F4"/>
    <w:rsid w:val="3CCD8620"/>
    <w:rsid w:val="3E0F78F0"/>
    <w:rsid w:val="3EAB7FE8"/>
    <w:rsid w:val="402615F3"/>
    <w:rsid w:val="46E03989"/>
    <w:rsid w:val="47440CC9"/>
    <w:rsid w:val="47C163BB"/>
    <w:rsid w:val="4912C5EA"/>
    <w:rsid w:val="4AB6A951"/>
    <w:rsid w:val="4AC81663"/>
    <w:rsid w:val="4B5D8AE5"/>
    <w:rsid w:val="4B88C1FB"/>
    <w:rsid w:val="4B8D8570"/>
    <w:rsid w:val="4C74F590"/>
    <w:rsid w:val="4DA83A37"/>
    <w:rsid w:val="4DFE22ED"/>
    <w:rsid w:val="4EDFEAED"/>
    <w:rsid w:val="4F1B9DEA"/>
    <w:rsid w:val="4F694CA3"/>
    <w:rsid w:val="5060139F"/>
    <w:rsid w:val="50CB21EB"/>
    <w:rsid w:val="50E85C1C"/>
    <w:rsid w:val="52465D75"/>
    <w:rsid w:val="5290E2C3"/>
    <w:rsid w:val="52BBEAA2"/>
    <w:rsid w:val="535CDBDF"/>
    <w:rsid w:val="537AD0E5"/>
    <w:rsid w:val="5397A652"/>
    <w:rsid w:val="554016E2"/>
    <w:rsid w:val="55864F28"/>
    <w:rsid w:val="56617AD3"/>
    <w:rsid w:val="574BB157"/>
    <w:rsid w:val="579C7332"/>
    <w:rsid w:val="57F5C545"/>
    <w:rsid w:val="5943F4DD"/>
    <w:rsid w:val="5A14FF08"/>
    <w:rsid w:val="5A1874EE"/>
    <w:rsid w:val="5AFB5401"/>
    <w:rsid w:val="5B224A4B"/>
    <w:rsid w:val="5B937F03"/>
    <w:rsid w:val="5C60D8EC"/>
    <w:rsid w:val="5D2AE858"/>
    <w:rsid w:val="5DDBEA47"/>
    <w:rsid w:val="5E5F473B"/>
    <w:rsid w:val="5EF1B2AE"/>
    <w:rsid w:val="5F947AB5"/>
    <w:rsid w:val="607EC2CE"/>
    <w:rsid w:val="613FD19D"/>
    <w:rsid w:val="62864F02"/>
    <w:rsid w:val="630AC6C7"/>
    <w:rsid w:val="63188B45"/>
    <w:rsid w:val="6542D09A"/>
    <w:rsid w:val="65B0C737"/>
    <w:rsid w:val="69381161"/>
    <w:rsid w:val="69D291A3"/>
    <w:rsid w:val="69F691C8"/>
    <w:rsid w:val="6B9C01D9"/>
    <w:rsid w:val="6BD1A433"/>
    <w:rsid w:val="6C77C4A1"/>
    <w:rsid w:val="6CC54F1F"/>
    <w:rsid w:val="6D1CBCD0"/>
    <w:rsid w:val="6D604619"/>
    <w:rsid w:val="6E41EED4"/>
    <w:rsid w:val="7016EE84"/>
    <w:rsid w:val="70883092"/>
    <w:rsid w:val="70D74713"/>
    <w:rsid w:val="713F0DFF"/>
    <w:rsid w:val="719B3F36"/>
    <w:rsid w:val="74858F84"/>
    <w:rsid w:val="74AF461E"/>
    <w:rsid w:val="75948B3C"/>
    <w:rsid w:val="76059F51"/>
    <w:rsid w:val="766BD660"/>
    <w:rsid w:val="76E821CF"/>
    <w:rsid w:val="773F6ACA"/>
    <w:rsid w:val="77ABF504"/>
    <w:rsid w:val="784A1699"/>
    <w:rsid w:val="792A4876"/>
    <w:rsid w:val="7AF9380E"/>
    <w:rsid w:val="7B37099A"/>
    <w:rsid w:val="7B71537E"/>
    <w:rsid w:val="7B8554BF"/>
    <w:rsid w:val="7D5C40F2"/>
    <w:rsid w:val="7E05E458"/>
    <w:rsid w:val="7F137B7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C9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53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53EE"/>
  </w:style>
  <w:style w:type="paragraph" w:styleId="Tekstkomentarza">
    <w:name w:val="annotation text"/>
    <w:basedOn w:val="Normalny"/>
    <w:link w:val="TekstkomentarzaZnak"/>
    <w:uiPriority w:val="99"/>
    <w:unhideWhenUsed/>
    <w:rsid w:val="001C53EE"/>
    <w:pPr>
      <w:spacing w:line="240" w:lineRule="auto"/>
    </w:pPr>
    <w:rPr>
      <w:sz w:val="20"/>
      <w:szCs w:val="20"/>
    </w:rPr>
  </w:style>
  <w:style w:type="character" w:customStyle="1" w:styleId="TekstkomentarzaZnak">
    <w:name w:val="Tekst komentarza Znak"/>
    <w:basedOn w:val="Domylnaczcionkaakapitu"/>
    <w:link w:val="Tekstkomentarza"/>
    <w:uiPriority w:val="99"/>
    <w:rsid w:val="001C53EE"/>
    <w:rPr>
      <w:sz w:val="20"/>
      <w:szCs w:val="20"/>
    </w:rPr>
  </w:style>
  <w:style w:type="character" w:styleId="Odwoaniedokomentarza">
    <w:name w:val="annotation reference"/>
    <w:basedOn w:val="Domylnaczcionkaakapitu"/>
    <w:uiPriority w:val="99"/>
    <w:semiHidden/>
    <w:rsid w:val="001C53EE"/>
    <w:rPr>
      <w:sz w:val="16"/>
      <w:szCs w:val="16"/>
    </w:rPr>
  </w:style>
  <w:style w:type="paragraph" w:styleId="Tekstprzypisukocowego">
    <w:name w:val="endnote text"/>
    <w:basedOn w:val="Normalny"/>
    <w:link w:val="TekstprzypisukocowegoZnak"/>
    <w:uiPriority w:val="99"/>
    <w:semiHidden/>
    <w:unhideWhenUsed/>
    <w:rsid w:val="006F61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6179"/>
    <w:rPr>
      <w:sz w:val="20"/>
      <w:szCs w:val="20"/>
    </w:rPr>
  </w:style>
  <w:style w:type="character" w:styleId="Odwoanieprzypisukocowego">
    <w:name w:val="endnote reference"/>
    <w:basedOn w:val="Domylnaczcionkaakapitu"/>
    <w:uiPriority w:val="99"/>
    <w:semiHidden/>
    <w:unhideWhenUsed/>
    <w:rsid w:val="006F6179"/>
    <w:rPr>
      <w:vertAlign w:val="superscript"/>
    </w:rPr>
  </w:style>
  <w:style w:type="paragraph" w:styleId="Akapitzlist">
    <w:name w:val="List Paragraph"/>
    <w:basedOn w:val="Normalny"/>
    <w:uiPriority w:val="34"/>
    <w:qFormat/>
    <w:rsid w:val="00B135DE"/>
    <w:pPr>
      <w:ind w:left="720"/>
      <w:contextualSpacing/>
    </w:pPr>
  </w:style>
  <w:style w:type="paragraph" w:styleId="NormalnyWeb">
    <w:name w:val="Normal (Web)"/>
    <w:basedOn w:val="Normalny"/>
    <w:uiPriority w:val="99"/>
    <w:semiHidden/>
    <w:unhideWhenUsed/>
    <w:rsid w:val="00DC6BC6"/>
    <w:rPr>
      <w:rFonts w:ascii="Times New Roman" w:hAnsi="Times New Roman" w:cs="Times New Roman"/>
      <w:sz w:val="24"/>
      <w:szCs w:val="24"/>
    </w:rPr>
  </w:style>
  <w:style w:type="paragraph" w:styleId="Stopka">
    <w:name w:val="footer"/>
    <w:basedOn w:val="Normalny"/>
    <w:link w:val="StopkaZnak"/>
    <w:uiPriority w:val="99"/>
    <w:unhideWhenUsed/>
    <w:rsid w:val="00BF4F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4FEC"/>
  </w:style>
  <w:style w:type="paragraph" w:styleId="Poprawka">
    <w:name w:val="Revision"/>
    <w:hidden/>
    <w:uiPriority w:val="99"/>
    <w:semiHidden/>
    <w:rsid w:val="00D1574F"/>
    <w:pPr>
      <w:spacing w:after="0" w:line="240" w:lineRule="auto"/>
    </w:pPr>
  </w:style>
  <w:style w:type="paragraph" w:styleId="Tematkomentarza">
    <w:name w:val="annotation subject"/>
    <w:basedOn w:val="Tekstkomentarza"/>
    <w:next w:val="Tekstkomentarza"/>
    <w:link w:val="TematkomentarzaZnak"/>
    <w:uiPriority w:val="99"/>
    <w:semiHidden/>
    <w:unhideWhenUsed/>
    <w:rsid w:val="001E0769"/>
    <w:rPr>
      <w:b/>
      <w:bCs/>
    </w:rPr>
  </w:style>
  <w:style w:type="character" w:customStyle="1" w:styleId="TematkomentarzaZnak">
    <w:name w:val="Temat komentarza Znak"/>
    <w:basedOn w:val="TekstkomentarzaZnak"/>
    <w:link w:val="Tematkomentarza"/>
    <w:uiPriority w:val="99"/>
    <w:semiHidden/>
    <w:rsid w:val="001E0769"/>
    <w:rPr>
      <w:b/>
      <w:bCs/>
      <w:sz w:val="20"/>
      <w:szCs w:val="20"/>
    </w:rPr>
  </w:style>
  <w:style w:type="character" w:customStyle="1" w:styleId="Wzmianka1">
    <w:name w:val="Wzmianka1"/>
    <w:basedOn w:val="Domylnaczcionkaakapitu"/>
    <w:uiPriority w:val="99"/>
    <w:unhideWhenUsed/>
    <w:rsid w:val="001E0769"/>
    <w:rPr>
      <w:color w:val="2B579A"/>
      <w:shd w:val="clear" w:color="auto" w:fill="E1DFDD"/>
    </w:rPr>
  </w:style>
  <w:style w:type="character" w:styleId="Hipercze">
    <w:name w:val="Hyperlink"/>
    <w:basedOn w:val="Domylnaczcionkaakapitu"/>
    <w:uiPriority w:val="99"/>
    <w:unhideWhenUsed/>
    <w:rsid w:val="005B6F4B"/>
    <w:rPr>
      <w:color w:val="0563C1" w:themeColor="hyperlink"/>
      <w:u w:val="single"/>
    </w:rPr>
  </w:style>
  <w:style w:type="character" w:customStyle="1" w:styleId="Nierozpoznanawzmianka1">
    <w:name w:val="Nierozpoznana wzmianka1"/>
    <w:basedOn w:val="Domylnaczcionkaakapitu"/>
    <w:uiPriority w:val="99"/>
    <w:semiHidden/>
    <w:unhideWhenUsed/>
    <w:rsid w:val="005B6F4B"/>
    <w:rPr>
      <w:color w:val="605E5C"/>
      <w:shd w:val="clear" w:color="auto" w:fill="E1DFDD"/>
    </w:rPr>
  </w:style>
  <w:style w:type="paragraph" w:styleId="Tekstdymka">
    <w:name w:val="Balloon Text"/>
    <w:basedOn w:val="Normalny"/>
    <w:link w:val="TekstdymkaZnak"/>
    <w:uiPriority w:val="99"/>
    <w:semiHidden/>
    <w:unhideWhenUsed/>
    <w:rsid w:val="00BE15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4352">
      <w:bodyDiv w:val="1"/>
      <w:marLeft w:val="0"/>
      <w:marRight w:val="0"/>
      <w:marTop w:val="0"/>
      <w:marBottom w:val="0"/>
      <w:divBdr>
        <w:top w:val="none" w:sz="0" w:space="0" w:color="auto"/>
        <w:left w:val="none" w:sz="0" w:space="0" w:color="auto"/>
        <w:bottom w:val="none" w:sz="0" w:space="0" w:color="auto"/>
        <w:right w:val="none" w:sz="0" w:space="0" w:color="auto"/>
      </w:divBdr>
    </w:div>
    <w:div w:id="538589902">
      <w:bodyDiv w:val="1"/>
      <w:marLeft w:val="0"/>
      <w:marRight w:val="0"/>
      <w:marTop w:val="0"/>
      <w:marBottom w:val="0"/>
      <w:divBdr>
        <w:top w:val="none" w:sz="0" w:space="0" w:color="auto"/>
        <w:left w:val="none" w:sz="0" w:space="0" w:color="auto"/>
        <w:bottom w:val="none" w:sz="0" w:space="0" w:color="auto"/>
        <w:right w:val="none" w:sz="0" w:space="0" w:color="auto"/>
      </w:divBdr>
      <w:divsChild>
        <w:div w:id="1297220980">
          <w:marLeft w:val="547"/>
          <w:marRight w:val="0"/>
          <w:marTop w:val="120"/>
          <w:marBottom w:val="0"/>
          <w:divBdr>
            <w:top w:val="none" w:sz="0" w:space="0" w:color="auto"/>
            <w:left w:val="none" w:sz="0" w:space="0" w:color="auto"/>
            <w:bottom w:val="none" w:sz="0" w:space="0" w:color="auto"/>
            <w:right w:val="none" w:sz="0" w:space="0" w:color="auto"/>
          </w:divBdr>
        </w:div>
        <w:div w:id="1770274092">
          <w:marLeft w:val="547"/>
          <w:marRight w:val="0"/>
          <w:marTop w:val="120"/>
          <w:marBottom w:val="0"/>
          <w:divBdr>
            <w:top w:val="none" w:sz="0" w:space="0" w:color="auto"/>
            <w:left w:val="none" w:sz="0" w:space="0" w:color="auto"/>
            <w:bottom w:val="none" w:sz="0" w:space="0" w:color="auto"/>
            <w:right w:val="none" w:sz="0" w:space="0" w:color="auto"/>
          </w:divBdr>
        </w:div>
        <w:div w:id="1960721396">
          <w:marLeft w:val="547"/>
          <w:marRight w:val="0"/>
          <w:marTop w:val="120"/>
          <w:marBottom w:val="0"/>
          <w:divBdr>
            <w:top w:val="none" w:sz="0" w:space="0" w:color="auto"/>
            <w:left w:val="none" w:sz="0" w:space="0" w:color="auto"/>
            <w:bottom w:val="none" w:sz="0" w:space="0" w:color="auto"/>
            <w:right w:val="none" w:sz="0" w:space="0" w:color="auto"/>
          </w:divBdr>
        </w:div>
      </w:divsChild>
    </w:div>
    <w:div w:id="747116720">
      <w:bodyDiv w:val="1"/>
      <w:marLeft w:val="0"/>
      <w:marRight w:val="0"/>
      <w:marTop w:val="0"/>
      <w:marBottom w:val="0"/>
      <w:divBdr>
        <w:top w:val="none" w:sz="0" w:space="0" w:color="auto"/>
        <w:left w:val="none" w:sz="0" w:space="0" w:color="auto"/>
        <w:bottom w:val="none" w:sz="0" w:space="0" w:color="auto"/>
        <w:right w:val="none" w:sz="0" w:space="0" w:color="auto"/>
      </w:divBdr>
    </w:div>
    <w:div w:id="808672642">
      <w:bodyDiv w:val="1"/>
      <w:marLeft w:val="0"/>
      <w:marRight w:val="0"/>
      <w:marTop w:val="0"/>
      <w:marBottom w:val="0"/>
      <w:divBdr>
        <w:top w:val="none" w:sz="0" w:space="0" w:color="auto"/>
        <w:left w:val="none" w:sz="0" w:space="0" w:color="auto"/>
        <w:bottom w:val="none" w:sz="0" w:space="0" w:color="auto"/>
        <w:right w:val="none" w:sz="0" w:space="0" w:color="auto"/>
      </w:divBdr>
      <w:divsChild>
        <w:div w:id="989020175">
          <w:marLeft w:val="288"/>
          <w:marRight w:val="0"/>
          <w:marTop w:val="120"/>
          <w:marBottom w:val="0"/>
          <w:divBdr>
            <w:top w:val="none" w:sz="0" w:space="0" w:color="auto"/>
            <w:left w:val="none" w:sz="0" w:space="0" w:color="auto"/>
            <w:bottom w:val="none" w:sz="0" w:space="0" w:color="auto"/>
            <w:right w:val="none" w:sz="0" w:space="0" w:color="auto"/>
          </w:divBdr>
        </w:div>
        <w:div w:id="1073285044">
          <w:marLeft w:val="288"/>
          <w:marRight w:val="0"/>
          <w:marTop w:val="120"/>
          <w:marBottom w:val="0"/>
          <w:divBdr>
            <w:top w:val="none" w:sz="0" w:space="0" w:color="auto"/>
            <w:left w:val="none" w:sz="0" w:space="0" w:color="auto"/>
            <w:bottom w:val="none" w:sz="0" w:space="0" w:color="auto"/>
            <w:right w:val="none" w:sz="0" w:space="0" w:color="auto"/>
          </w:divBdr>
        </w:div>
        <w:div w:id="1918902343">
          <w:marLeft w:val="288"/>
          <w:marRight w:val="0"/>
          <w:marTop w:val="120"/>
          <w:marBottom w:val="0"/>
          <w:divBdr>
            <w:top w:val="none" w:sz="0" w:space="0" w:color="auto"/>
            <w:left w:val="none" w:sz="0" w:space="0" w:color="auto"/>
            <w:bottom w:val="none" w:sz="0" w:space="0" w:color="auto"/>
            <w:right w:val="none" w:sz="0" w:space="0" w:color="auto"/>
          </w:divBdr>
        </w:div>
        <w:div w:id="2110352082">
          <w:marLeft w:val="288"/>
          <w:marRight w:val="0"/>
          <w:marTop w:val="120"/>
          <w:marBottom w:val="0"/>
          <w:divBdr>
            <w:top w:val="none" w:sz="0" w:space="0" w:color="auto"/>
            <w:left w:val="none" w:sz="0" w:space="0" w:color="auto"/>
            <w:bottom w:val="none" w:sz="0" w:space="0" w:color="auto"/>
            <w:right w:val="none" w:sz="0" w:space="0" w:color="auto"/>
          </w:divBdr>
        </w:div>
      </w:divsChild>
    </w:div>
    <w:div w:id="989331866">
      <w:bodyDiv w:val="1"/>
      <w:marLeft w:val="0"/>
      <w:marRight w:val="0"/>
      <w:marTop w:val="0"/>
      <w:marBottom w:val="0"/>
      <w:divBdr>
        <w:top w:val="none" w:sz="0" w:space="0" w:color="auto"/>
        <w:left w:val="none" w:sz="0" w:space="0" w:color="auto"/>
        <w:bottom w:val="none" w:sz="0" w:space="0" w:color="auto"/>
        <w:right w:val="none" w:sz="0" w:space="0" w:color="auto"/>
      </w:divBdr>
      <w:divsChild>
        <w:div w:id="73280109">
          <w:marLeft w:val="288"/>
          <w:marRight w:val="0"/>
          <w:marTop w:val="120"/>
          <w:marBottom w:val="0"/>
          <w:divBdr>
            <w:top w:val="none" w:sz="0" w:space="0" w:color="auto"/>
            <w:left w:val="none" w:sz="0" w:space="0" w:color="auto"/>
            <w:bottom w:val="none" w:sz="0" w:space="0" w:color="auto"/>
            <w:right w:val="none" w:sz="0" w:space="0" w:color="auto"/>
          </w:divBdr>
        </w:div>
        <w:div w:id="349914877">
          <w:marLeft w:val="288"/>
          <w:marRight w:val="0"/>
          <w:marTop w:val="120"/>
          <w:marBottom w:val="0"/>
          <w:divBdr>
            <w:top w:val="none" w:sz="0" w:space="0" w:color="auto"/>
            <w:left w:val="none" w:sz="0" w:space="0" w:color="auto"/>
            <w:bottom w:val="none" w:sz="0" w:space="0" w:color="auto"/>
            <w:right w:val="none" w:sz="0" w:space="0" w:color="auto"/>
          </w:divBdr>
        </w:div>
        <w:div w:id="1708752603">
          <w:marLeft w:val="288"/>
          <w:marRight w:val="0"/>
          <w:marTop w:val="120"/>
          <w:marBottom w:val="0"/>
          <w:divBdr>
            <w:top w:val="none" w:sz="0" w:space="0" w:color="auto"/>
            <w:left w:val="none" w:sz="0" w:space="0" w:color="auto"/>
            <w:bottom w:val="none" w:sz="0" w:space="0" w:color="auto"/>
            <w:right w:val="none" w:sz="0" w:space="0" w:color="auto"/>
          </w:divBdr>
        </w:div>
        <w:div w:id="1902516846">
          <w:marLeft w:val="288"/>
          <w:marRight w:val="0"/>
          <w:marTop w:val="120"/>
          <w:marBottom w:val="0"/>
          <w:divBdr>
            <w:top w:val="none" w:sz="0" w:space="0" w:color="auto"/>
            <w:left w:val="none" w:sz="0" w:space="0" w:color="auto"/>
            <w:bottom w:val="none" w:sz="0" w:space="0" w:color="auto"/>
            <w:right w:val="none" w:sz="0" w:space="0" w:color="auto"/>
          </w:divBdr>
        </w:div>
      </w:divsChild>
    </w:div>
    <w:div w:id="1020471177">
      <w:bodyDiv w:val="1"/>
      <w:marLeft w:val="0"/>
      <w:marRight w:val="0"/>
      <w:marTop w:val="0"/>
      <w:marBottom w:val="0"/>
      <w:divBdr>
        <w:top w:val="none" w:sz="0" w:space="0" w:color="auto"/>
        <w:left w:val="none" w:sz="0" w:space="0" w:color="auto"/>
        <w:bottom w:val="none" w:sz="0" w:space="0" w:color="auto"/>
        <w:right w:val="none" w:sz="0" w:space="0" w:color="auto"/>
      </w:divBdr>
    </w:div>
    <w:div w:id="1068530218">
      <w:bodyDiv w:val="1"/>
      <w:marLeft w:val="0"/>
      <w:marRight w:val="0"/>
      <w:marTop w:val="0"/>
      <w:marBottom w:val="0"/>
      <w:divBdr>
        <w:top w:val="none" w:sz="0" w:space="0" w:color="auto"/>
        <w:left w:val="none" w:sz="0" w:space="0" w:color="auto"/>
        <w:bottom w:val="none" w:sz="0" w:space="0" w:color="auto"/>
        <w:right w:val="none" w:sz="0" w:space="0" w:color="auto"/>
      </w:divBdr>
    </w:div>
    <w:div w:id="1832720007">
      <w:bodyDiv w:val="1"/>
      <w:marLeft w:val="0"/>
      <w:marRight w:val="0"/>
      <w:marTop w:val="0"/>
      <w:marBottom w:val="0"/>
      <w:divBdr>
        <w:top w:val="none" w:sz="0" w:space="0" w:color="auto"/>
        <w:left w:val="none" w:sz="0" w:space="0" w:color="auto"/>
        <w:bottom w:val="none" w:sz="0" w:space="0" w:color="auto"/>
        <w:right w:val="none" w:sz="0" w:space="0" w:color="auto"/>
      </w:divBdr>
      <w:divsChild>
        <w:div w:id="589581193">
          <w:marLeft w:val="288"/>
          <w:marRight w:val="0"/>
          <w:marTop w:val="120"/>
          <w:marBottom w:val="0"/>
          <w:divBdr>
            <w:top w:val="none" w:sz="0" w:space="0" w:color="auto"/>
            <w:left w:val="none" w:sz="0" w:space="0" w:color="auto"/>
            <w:bottom w:val="none" w:sz="0" w:space="0" w:color="auto"/>
            <w:right w:val="none" w:sz="0" w:space="0" w:color="auto"/>
          </w:divBdr>
        </w:div>
      </w:divsChild>
    </w:div>
    <w:div w:id="1868061356">
      <w:bodyDiv w:val="1"/>
      <w:marLeft w:val="0"/>
      <w:marRight w:val="0"/>
      <w:marTop w:val="0"/>
      <w:marBottom w:val="0"/>
      <w:divBdr>
        <w:top w:val="none" w:sz="0" w:space="0" w:color="auto"/>
        <w:left w:val="none" w:sz="0" w:space="0" w:color="auto"/>
        <w:bottom w:val="none" w:sz="0" w:space="0" w:color="auto"/>
        <w:right w:val="none" w:sz="0" w:space="0" w:color="auto"/>
      </w:divBdr>
      <w:divsChild>
        <w:div w:id="160976711">
          <w:marLeft w:val="288"/>
          <w:marRight w:val="0"/>
          <w:marTop w:val="120"/>
          <w:marBottom w:val="0"/>
          <w:divBdr>
            <w:top w:val="none" w:sz="0" w:space="0" w:color="auto"/>
            <w:left w:val="none" w:sz="0" w:space="0" w:color="auto"/>
            <w:bottom w:val="none" w:sz="0" w:space="0" w:color="auto"/>
            <w:right w:val="none" w:sz="0" w:space="0" w:color="auto"/>
          </w:divBdr>
        </w:div>
        <w:div w:id="399909975">
          <w:marLeft w:val="288"/>
          <w:marRight w:val="0"/>
          <w:marTop w:val="120"/>
          <w:marBottom w:val="0"/>
          <w:divBdr>
            <w:top w:val="none" w:sz="0" w:space="0" w:color="auto"/>
            <w:left w:val="none" w:sz="0" w:space="0" w:color="auto"/>
            <w:bottom w:val="none" w:sz="0" w:space="0" w:color="auto"/>
            <w:right w:val="none" w:sz="0" w:space="0" w:color="auto"/>
          </w:divBdr>
        </w:div>
        <w:div w:id="901719594">
          <w:marLeft w:val="288"/>
          <w:marRight w:val="0"/>
          <w:marTop w:val="120"/>
          <w:marBottom w:val="0"/>
          <w:divBdr>
            <w:top w:val="none" w:sz="0" w:space="0" w:color="auto"/>
            <w:left w:val="none" w:sz="0" w:space="0" w:color="auto"/>
            <w:bottom w:val="none" w:sz="0" w:space="0" w:color="auto"/>
            <w:right w:val="none" w:sz="0" w:space="0" w:color="auto"/>
          </w:divBdr>
        </w:div>
      </w:divsChild>
    </w:div>
    <w:div w:id="1887642465">
      <w:bodyDiv w:val="1"/>
      <w:marLeft w:val="0"/>
      <w:marRight w:val="0"/>
      <w:marTop w:val="0"/>
      <w:marBottom w:val="0"/>
      <w:divBdr>
        <w:top w:val="none" w:sz="0" w:space="0" w:color="auto"/>
        <w:left w:val="none" w:sz="0" w:space="0" w:color="auto"/>
        <w:bottom w:val="none" w:sz="0" w:space="0" w:color="auto"/>
        <w:right w:val="none" w:sz="0" w:space="0" w:color="auto"/>
      </w:divBdr>
    </w:div>
    <w:div w:id="2104718123">
      <w:bodyDiv w:val="1"/>
      <w:marLeft w:val="0"/>
      <w:marRight w:val="0"/>
      <w:marTop w:val="0"/>
      <w:marBottom w:val="0"/>
      <w:divBdr>
        <w:top w:val="none" w:sz="0" w:space="0" w:color="auto"/>
        <w:left w:val="none" w:sz="0" w:space="0" w:color="auto"/>
        <w:bottom w:val="none" w:sz="0" w:space="0" w:color="auto"/>
        <w:right w:val="none" w:sz="0" w:space="0" w:color="auto"/>
      </w:divBdr>
      <w:divsChild>
        <w:div w:id="155844984">
          <w:marLeft w:val="0"/>
          <w:marRight w:val="0"/>
          <w:marTop w:val="0"/>
          <w:marBottom w:val="0"/>
          <w:divBdr>
            <w:top w:val="none" w:sz="0" w:space="0" w:color="auto"/>
            <w:left w:val="none" w:sz="0" w:space="0" w:color="auto"/>
            <w:bottom w:val="none" w:sz="0" w:space="0" w:color="auto"/>
            <w:right w:val="none" w:sz="0" w:space="0" w:color="auto"/>
          </w:divBdr>
        </w:div>
        <w:div w:id="793213845">
          <w:marLeft w:val="0"/>
          <w:marRight w:val="0"/>
          <w:marTop w:val="0"/>
          <w:marBottom w:val="0"/>
          <w:divBdr>
            <w:top w:val="none" w:sz="0" w:space="0" w:color="auto"/>
            <w:left w:val="none" w:sz="0" w:space="0" w:color="auto"/>
            <w:bottom w:val="none" w:sz="0" w:space="0" w:color="auto"/>
            <w:right w:val="none" w:sz="0" w:space="0" w:color="auto"/>
          </w:divBdr>
        </w:div>
        <w:div w:id="846990994">
          <w:marLeft w:val="0"/>
          <w:marRight w:val="0"/>
          <w:marTop w:val="0"/>
          <w:marBottom w:val="0"/>
          <w:divBdr>
            <w:top w:val="none" w:sz="0" w:space="0" w:color="auto"/>
            <w:left w:val="none" w:sz="0" w:space="0" w:color="auto"/>
            <w:bottom w:val="none" w:sz="0" w:space="0" w:color="auto"/>
            <w:right w:val="none" w:sz="0" w:space="0" w:color="auto"/>
          </w:divBdr>
        </w:div>
        <w:div w:id="943076060">
          <w:marLeft w:val="0"/>
          <w:marRight w:val="0"/>
          <w:marTop w:val="0"/>
          <w:marBottom w:val="0"/>
          <w:divBdr>
            <w:top w:val="none" w:sz="0" w:space="0" w:color="auto"/>
            <w:left w:val="none" w:sz="0" w:space="0" w:color="auto"/>
            <w:bottom w:val="none" w:sz="0" w:space="0" w:color="auto"/>
            <w:right w:val="none" w:sz="0" w:space="0" w:color="auto"/>
          </w:divBdr>
        </w:div>
        <w:div w:id="1036932338">
          <w:marLeft w:val="0"/>
          <w:marRight w:val="0"/>
          <w:marTop w:val="0"/>
          <w:marBottom w:val="0"/>
          <w:divBdr>
            <w:top w:val="none" w:sz="0" w:space="0" w:color="auto"/>
            <w:left w:val="none" w:sz="0" w:space="0" w:color="auto"/>
            <w:bottom w:val="none" w:sz="0" w:space="0" w:color="auto"/>
            <w:right w:val="none" w:sz="0" w:space="0" w:color="auto"/>
          </w:divBdr>
        </w:div>
        <w:div w:id="1524826166">
          <w:marLeft w:val="0"/>
          <w:marRight w:val="0"/>
          <w:marTop w:val="0"/>
          <w:marBottom w:val="0"/>
          <w:divBdr>
            <w:top w:val="none" w:sz="0" w:space="0" w:color="auto"/>
            <w:left w:val="none" w:sz="0" w:space="0" w:color="auto"/>
            <w:bottom w:val="none" w:sz="0" w:space="0" w:color="auto"/>
            <w:right w:val="none" w:sz="0" w:space="0" w:color="auto"/>
          </w:divBdr>
        </w:div>
        <w:div w:id="1673527726">
          <w:marLeft w:val="0"/>
          <w:marRight w:val="0"/>
          <w:marTop w:val="0"/>
          <w:marBottom w:val="0"/>
          <w:divBdr>
            <w:top w:val="none" w:sz="0" w:space="0" w:color="auto"/>
            <w:left w:val="none" w:sz="0" w:space="0" w:color="auto"/>
            <w:bottom w:val="none" w:sz="0" w:space="0" w:color="auto"/>
            <w:right w:val="none" w:sz="0" w:space="0" w:color="auto"/>
          </w:divBdr>
        </w:div>
        <w:div w:id="1790858422">
          <w:marLeft w:val="0"/>
          <w:marRight w:val="0"/>
          <w:marTop w:val="0"/>
          <w:marBottom w:val="0"/>
          <w:divBdr>
            <w:top w:val="none" w:sz="0" w:space="0" w:color="auto"/>
            <w:left w:val="none" w:sz="0" w:space="0" w:color="auto"/>
            <w:bottom w:val="none" w:sz="0" w:space="0" w:color="auto"/>
            <w:right w:val="none" w:sz="0" w:space="0" w:color="auto"/>
          </w:divBdr>
        </w:div>
        <w:div w:id="188713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7CAB8-D21C-45FE-A79E-B2E8A99E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3494</Words>
  <Characters>20969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2025-08-27T06:06:00Z</dcterms:created>
  <dcterms:modified xsi:type="dcterms:W3CDTF">2025-08-27T06:07:00Z</dcterms:modified>
</cp:coreProperties>
</file>