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E163A" w14:textId="2914DB31" w:rsidR="00D11EDD" w:rsidRDefault="00D11EDD" w:rsidP="00D11EDD">
      <w:pPr>
        <w:pStyle w:val="OZNPROJEKTUwskazaniedatylubwersjiprojektu"/>
      </w:pPr>
      <w:bookmarkStart w:id="0" w:name="bookmark4"/>
      <w:r>
        <w:t>Projekt</w:t>
      </w:r>
    </w:p>
    <w:p w14:paraId="5B7A0FA1" w14:textId="48B7F4FB" w:rsidR="003E2583" w:rsidRPr="003E2583" w:rsidRDefault="003E2583" w:rsidP="00D11EDD">
      <w:pPr>
        <w:pStyle w:val="OZNRODZAKTUtznustawalubrozporzdzenieiorganwydajcy"/>
      </w:pPr>
      <w:r w:rsidRPr="003E2583">
        <w:t>UCHWAŁA</w:t>
      </w:r>
      <w:bookmarkEnd w:id="0"/>
    </w:p>
    <w:p w14:paraId="74B66E73" w14:textId="77777777" w:rsidR="003E2583" w:rsidRPr="003E2583" w:rsidRDefault="003E2583" w:rsidP="00D11EDD">
      <w:pPr>
        <w:pStyle w:val="OZNRODZAKTUtznustawalubrozporzdzenieiorganwydajcy"/>
      </w:pPr>
      <w:r w:rsidRPr="003E2583">
        <w:t>SEJMU RZECZYPOSPOLITEJ POLSKIEJ</w:t>
      </w:r>
    </w:p>
    <w:p w14:paraId="15B81F40" w14:textId="77777777" w:rsidR="003E2583" w:rsidRPr="003E2583" w:rsidRDefault="003E2583" w:rsidP="00D11EDD">
      <w:pPr>
        <w:pStyle w:val="DATAAKTUdatauchwalenialubwydaniaaktu"/>
      </w:pPr>
      <w:r>
        <w:t>z dnia</w:t>
      </w:r>
    </w:p>
    <w:p w14:paraId="53939C43" w14:textId="77777777" w:rsidR="003E2583" w:rsidRPr="003E2583" w:rsidRDefault="003E2583" w:rsidP="00D11EDD">
      <w:pPr>
        <w:pStyle w:val="TYTUAKTUprzedmiotregulacjiustawylubrozporzdzenia"/>
      </w:pPr>
      <w:bookmarkStart w:id="1" w:name="bookmark7"/>
      <w:r w:rsidRPr="003E2583">
        <w:t>w sprawie zmiany Regulaminu Sejmu Rzeczypospolitej Polskiej</w:t>
      </w:r>
      <w:bookmarkEnd w:id="1"/>
    </w:p>
    <w:p w14:paraId="60DE9127" w14:textId="16717668" w:rsidR="003E2583" w:rsidRPr="003E2583" w:rsidRDefault="003E2583" w:rsidP="00D11EDD">
      <w:pPr>
        <w:pStyle w:val="ARTartustawynprozporzdzenia"/>
        <w:keepNext/>
      </w:pPr>
      <w:r w:rsidRPr="00D11EDD">
        <w:rPr>
          <w:rStyle w:val="Ppogrubienie"/>
        </w:rPr>
        <w:t>Art.</w:t>
      </w:r>
      <w:r w:rsidR="00D11EDD" w:rsidRPr="00D11EDD">
        <w:rPr>
          <w:rStyle w:val="Ppogrubienie"/>
        </w:rPr>
        <w:t> </w:t>
      </w:r>
      <w:r w:rsidRPr="00D11EDD">
        <w:rPr>
          <w:rStyle w:val="Ppogrubienie"/>
        </w:rPr>
        <w:t>1.</w:t>
      </w:r>
      <w:r w:rsidR="00D11EDD">
        <w:t> </w:t>
      </w:r>
      <w:r w:rsidRPr="003E2583">
        <w:t>W uchwale Sejmu Rzeczypospolitej Polskiej z dnia 30 lipca 1992 r. - Regulamin Sejmu Rzeczypospolitej Polskiej (M.P. z 2022 r. poz. 990, z późn. zm.</w:t>
      </w:r>
      <w:r w:rsidRPr="003E2583">
        <w:rPr>
          <w:rStyle w:val="IGindeksgrny"/>
        </w:rPr>
        <w:t>1}</w:t>
      </w:r>
      <w:r w:rsidRPr="003E2583">
        <w:t>) wprowadza się następujące zmiany:</w:t>
      </w:r>
    </w:p>
    <w:p w14:paraId="557364B3" w14:textId="1504F98A" w:rsidR="003E2583" w:rsidRPr="003E2583" w:rsidRDefault="003E2583" w:rsidP="00D11EDD">
      <w:pPr>
        <w:pStyle w:val="PKTpunkt"/>
      </w:pPr>
      <w:r>
        <w:t>1)</w:t>
      </w:r>
      <w:r w:rsidR="00D11EDD">
        <w:tab/>
      </w:r>
      <w:r w:rsidRPr="003E2583">
        <w:t>w art. 28a uchyla się ust. 3;</w:t>
      </w:r>
    </w:p>
    <w:p w14:paraId="46EB1792" w14:textId="5EDCCB0A" w:rsidR="003E2583" w:rsidRPr="003E2583" w:rsidRDefault="003E2583" w:rsidP="00D11EDD">
      <w:pPr>
        <w:pStyle w:val="PKTpunkt"/>
        <w:keepNext/>
      </w:pPr>
      <w:r>
        <w:t>2)</w:t>
      </w:r>
      <w:r w:rsidR="00D11EDD">
        <w:tab/>
      </w:r>
      <w:r w:rsidRPr="003E2583">
        <w:t>wart. 34:</w:t>
      </w:r>
    </w:p>
    <w:p w14:paraId="43F40F22" w14:textId="062404D6" w:rsidR="003E2583" w:rsidRPr="003E2583" w:rsidRDefault="003E2583" w:rsidP="00D11EDD">
      <w:pPr>
        <w:pStyle w:val="LITlitera"/>
        <w:keepNext/>
      </w:pPr>
      <w:r>
        <w:t>a)</w:t>
      </w:r>
      <w:r w:rsidR="00D11EDD">
        <w:tab/>
      </w:r>
      <w:r w:rsidRPr="003E2583">
        <w:t>ust. 2a otrzymuje brzmienie:</w:t>
      </w:r>
    </w:p>
    <w:p w14:paraId="04F5760E" w14:textId="434AAEDB" w:rsidR="003E2583" w:rsidRPr="003E2583" w:rsidRDefault="00D11EDD" w:rsidP="00D11EDD">
      <w:pPr>
        <w:pStyle w:val="ZLITUSTzmustliter"/>
      </w:pPr>
      <w:r>
        <w:t>„</w:t>
      </w:r>
      <w:r w:rsidR="003E2583">
        <w:t>2a.</w:t>
      </w:r>
      <w:r>
        <w:t> </w:t>
      </w:r>
      <w:r w:rsidR="003E2583">
        <w:t>Uzasadnienie projektu ustawy określającej zasady podejmowania, wykonywania lub zakończenia działalności gospodarczej powinno odpowiadać wymogom określonym w art. 66 ust. 2 i art. 68 ustawy z dnia 6 marca 2018 r. - Prawo przedsiębiorców (Dz. U. z 2024 r. poz. 236, z późn. zm.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  <w:r w:rsidR="003E2583" w:rsidRPr="003E2583">
        <w:t>), a jeżeli projekt zawiera przepisy zwiększające obciążenia regulacyjne dla przedsiębiorców - także wymogom określonym w art. 68b ust. 3 tej ustawy.</w:t>
      </w:r>
      <w:r>
        <w:t>”</w:t>
      </w:r>
      <w:r w:rsidR="003E2583" w:rsidRPr="003E2583">
        <w:t>,</w:t>
      </w:r>
    </w:p>
    <w:p w14:paraId="57BE9D60" w14:textId="73EDE0F4" w:rsidR="003E2583" w:rsidRPr="003E2583" w:rsidRDefault="003E2583" w:rsidP="00D11EDD">
      <w:pPr>
        <w:pStyle w:val="LITlitera"/>
        <w:keepNext/>
      </w:pPr>
      <w:r>
        <w:t>b)</w:t>
      </w:r>
      <w:r w:rsidR="00D11EDD">
        <w:tab/>
      </w:r>
      <w:r w:rsidRPr="003E2583">
        <w:t>po ust. 2a dodaj e się ust. 2aa w brzmieniu:</w:t>
      </w:r>
    </w:p>
    <w:p w14:paraId="46A83EBF" w14:textId="1AC1EB15" w:rsidR="003E2583" w:rsidRDefault="00D11EDD" w:rsidP="00D11EDD">
      <w:pPr>
        <w:pStyle w:val="ZLITUSTzmustliter"/>
      </w:pPr>
      <w:r>
        <w:t>„</w:t>
      </w:r>
      <w:r w:rsidR="003E2583">
        <w:t>2aa.</w:t>
      </w:r>
      <w:r>
        <w:t> </w:t>
      </w:r>
      <w:r w:rsidR="003E2583">
        <w:t>Uzasadnienie projektu ustawy określającej zasady podejmowania, wykonywania lub zakończenia działalności gospodarczej wniesionego przez Radę Ministrów powinno odpowiadać także wymogom określonym w art. 68a ustawy z dnia 6 marca 2018 r. - Prawo przedsiębiorców.</w:t>
      </w:r>
      <w:r>
        <w:t>”</w:t>
      </w:r>
      <w:r w:rsidR="003E2583">
        <w:t>.</w:t>
      </w:r>
    </w:p>
    <w:p w14:paraId="03DFF7F6" w14:textId="4FA4B286" w:rsidR="00297248" w:rsidRPr="003E2583" w:rsidRDefault="00297248" w:rsidP="00297248">
      <w:pPr>
        <w:pStyle w:val="ARTartustawynprozporzdzenia"/>
      </w:pPr>
      <w:r w:rsidRPr="00297248">
        <w:rPr>
          <w:rStyle w:val="Ppogrubienie"/>
        </w:rPr>
        <w:t>Art. </w:t>
      </w:r>
      <w:r>
        <w:rPr>
          <w:rStyle w:val="Ppogrubienie"/>
        </w:rPr>
        <w:t>2</w:t>
      </w:r>
      <w:r w:rsidRPr="00297248">
        <w:rPr>
          <w:rStyle w:val="Ppogrubienie"/>
        </w:rPr>
        <w:t>.</w:t>
      </w:r>
      <w:r>
        <w:rPr>
          <w:rStyle w:val="Ppogrubienie"/>
        </w:rPr>
        <w:t xml:space="preserve"> </w:t>
      </w:r>
      <w:r w:rsidRPr="00297248">
        <w:t xml:space="preserve">Przepisu art. 34 ust. 2aa uchwały zmienianej w art. 1 nie stosuje się do projektów ustaw, </w:t>
      </w:r>
      <w:r w:rsidRPr="00297248">
        <w:tab/>
        <w:t>które przed wniesieniem do Sejmu</w:t>
      </w:r>
      <w:r>
        <w:t>,</w:t>
      </w:r>
      <w:r w:rsidRPr="00297248">
        <w:t xml:space="preserve"> zostały skierowane do uzgodnień, konsultacji publicznych lub opiniowania przed dniem 13 lipca 2025 r.</w:t>
      </w:r>
    </w:p>
    <w:p w14:paraId="3F7BFB2E" w14:textId="7ED08CF6" w:rsidR="003E2583" w:rsidRPr="003E2583" w:rsidRDefault="003E2583" w:rsidP="00D11EDD">
      <w:pPr>
        <w:pStyle w:val="ARTartustawynprozporzdzenia"/>
      </w:pPr>
      <w:r w:rsidRPr="00D11EDD">
        <w:rPr>
          <w:rStyle w:val="Ppogrubienie"/>
        </w:rPr>
        <w:t>Art.</w:t>
      </w:r>
      <w:r w:rsidR="00D11EDD" w:rsidRPr="00D11EDD">
        <w:rPr>
          <w:rStyle w:val="Ppogrubienie"/>
        </w:rPr>
        <w:t> </w:t>
      </w:r>
      <w:r w:rsidR="00297248">
        <w:rPr>
          <w:rStyle w:val="Ppogrubienie"/>
        </w:rPr>
        <w:t>3</w:t>
      </w:r>
      <w:r w:rsidRPr="00D11EDD">
        <w:rPr>
          <w:rStyle w:val="Ppogrubienie"/>
        </w:rPr>
        <w:t>.</w:t>
      </w:r>
      <w:r w:rsidR="00D11EDD">
        <w:t> </w:t>
      </w:r>
      <w:r w:rsidRPr="003E2583">
        <w:t>Uchwała wchodzi w życie z dniem podjęcia.</w:t>
      </w:r>
    </w:p>
    <w:p w14:paraId="16C82807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65A4F" w14:textId="77777777" w:rsidR="006E4A9D" w:rsidRDefault="006E4A9D">
      <w:r>
        <w:separator/>
      </w:r>
    </w:p>
  </w:endnote>
  <w:endnote w:type="continuationSeparator" w:id="0">
    <w:p w14:paraId="7DB2CC09" w14:textId="77777777" w:rsidR="006E4A9D" w:rsidRDefault="006E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ADDD7" w14:textId="77777777" w:rsidR="006E4A9D" w:rsidRDefault="006E4A9D">
      <w:r>
        <w:separator/>
      </w:r>
    </w:p>
  </w:footnote>
  <w:footnote w:type="continuationSeparator" w:id="0">
    <w:p w14:paraId="3B4429EE" w14:textId="77777777" w:rsidR="006E4A9D" w:rsidRDefault="006E4A9D">
      <w:r>
        <w:continuationSeparator/>
      </w:r>
    </w:p>
  </w:footnote>
  <w:footnote w:id="1">
    <w:p w14:paraId="2322CED1" w14:textId="01831BA1" w:rsidR="00D11EDD" w:rsidRPr="00D11EDD" w:rsidRDefault="00D11EDD" w:rsidP="00D11ED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2024 r. poz. 1222 i 1871 oraz z 2025 r. poz. 222, 621, 622, 769 i 1168.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6F570" w14:textId="13F32A86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987438">
      <w:rPr>
        <w:rStyle w:val="Ppogrubienie"/>
        <w:noProof/>
      </w:rPr>
      <w:t>2025-09-25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297248">
          <w:rPr>
            <w:rStyle w:val="Ppogrubienie"/>
            <w:noProof/>
          </w:rPr>
          <w:t>V2_41-128.NK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F82A193" w14:textId="2530F374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5E8CD20" wp14:editId="7F1248DF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3E2583">
      <w:rPr>
        <w:rStyle w:val="Ppogrubienie"/>
      </w:rPr>
      <w:t xml:space="preserve"> 1707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A2C6A" w14:textId="5CE96C0D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987438">
      <w:rPr>
        <w:rStyle w:val="Ppogrubienie"/>
        <w:noProof/>
      </w:rPr>
      <w:t>2025-09-25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6306B08D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B8283C7" wp14:editId="5906515E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02135080">
    <w:abstractNumId w:val="24"/>
  </w:num>
  <w:num w:numId="2" w16cid:durableId="995259323">
    <w:abstractNumId w:val="24"/>
  </w:num>
  <w:num w:numId="3" w16cid:durableId="522088375">
    <w:abstractNumId w:val="19"/>
  </w:num>
  <w:num w:numId="4" w16cid:durableId="5645370">
    <w:abstractNumId w:val="19"/>
  </w:num>
  <w:num w:numId="5" w16cid:durableId="1835485899">
    <w:abstractNumId w:val="38"/>
  </w:num>
  <w:num w:numId="6" w16cid:durableId="1308511583">
    <w:abstractNumId w:val="34"/>
  </w:num>
  <w:num w:numId="7" w16cid:durableId="1019165363">
    <w:abstractNumId w:val="38"/>
  </w:num>
  <w:num w:numId="8" w16cid:durableId="1520315551">
    <w:abstractNumId w:val="34"/>
  </w:num>
  <w:num w:numId="9" w16cid:durableId="762989990">
    <w:abstractNumId w:val="38"/>
  </w:num>
  <w:num w:numId="10" w16cid:durableId="1004474827">
    <w:abstractNumId w:val="34"/>
  </w:num>
  <w:num w:numId="11" w16cid:durableId="1201865549">
    <w:abstractNumId w:val="15"/>
  </w:num>
  <w:num w:numId="12" w16cid:durableId="1056470136">
    <w:abstractNumId w:val="10"/>
  </w:num>
  <w:num w:numId="13" w16cid:durableId="1608581301">
    <w:abstractNumId w:val="16"/>
  </w:num>
  <w:num w:numId="14" w16cid:durableId="640498887">
    <w:abstractNumId w:val="28"/>
  </w:num>
  <w:num w:numId="15" w16cid:durableId="1025130644">
    <w:abstractNumId w:val="15"/>
  </w:num>
  <w:num w:numId="16" w16cid:durableId="1462377509">
    <w:abstractNumId w:val="17"/>
  </w:num>
  <w:num w:numId="17" w16cid:durableId="1630549481">
    <w:abstractNumId w:val="8"/>
  </w:num>
  <w:num w:numId="18" w16cid:durableId="1015887099">
    <w:abstractNumId w:val="3"/>
  </w:num>
  <w:num w:numId="19" w16cid:durableId="586161273">
    <w:abstractNumId w:val="2"/>
  </w:num>
  <w:num w:numId="20" w16cid:durableId="31460034">
    <w:abstractNumId w:val="1"/>
  </w:num>
  <w:num w:numId="21" w16cid:durableId="1556429399">
    <w:abstractNumId w:val="0"/>
  </w:num>
  <w:num w:numId="22" w16cid:durableId="1272124850">
    <w:abstractNumId w:val="9"/>
  </w:num>
  <w:num w:numId="23" w16cid:durableId="512040236">
    <w:abstractNumId w:val="7"/>
  </w:num>
  <w:num w:numId="24" w16cid:durableId="1594045544">
    <w:abstractNumId w:val="6"/>
  </w:num>
  <w:num w:numId="25" w16cid:durableId="1783300713">
    <w:abstractNumId w:val="5"/>
  </w:num>
  <w:num w:numId="26" w16cid:durableId="244844093">
    <w:abstractNumId w:val="4"/>
  </w:num>
  <w:num w:numId="27" w16cid:durableId="1733118688">
    <w:abstractNumId w:val="36"/>
  </w:num>
  <w:num w:numId="28" w16cid:durableId="1079013531">
    <w:abstractNumId w:val="27"/>
  </w:num>
  <w:num w:numId="29" w16cid:durableId="1231422336">
    <w:abstractNumId w:val="39"/>
  </w:num>
  <w:num w:numId="30" w16cid:durableId="1522354775">
    <w:abstractNumId w:val="35"/>
  </w:num>
  <w:num w:numId="31" w16cid:durableId="796338864">
    <w:abstractNumId w:val="20"/>
  </w:num>
  <w:num w:numId="32" w16cid:durableId="989213591">
    <w:abstractNumId w:val="11"/>
  </w:num>
  <w:num w:numId="33" w16cid:durableId="344554693">
    <w:abstractNumId w:val="33"/>
  </w:num>
  <w:num w:numId="34" w16cid:durableId="383335868">
    <w:abstractNumId w:val="21"/>
  </w:num>
  <w:num w:numId="35" w16cid:durableId="738790391">
    <w:abstractNumId w:val="18"/>
  </w:num>
  <w:num w:numId="36" w16cid:durableId="1705254366">
    <w:abstractNumId w:val="23"/>
  </w:num>
  <w:num w:numId="37" w16cid:durableId="1133712975">
    <w:abstractNumId w:val="29"/>
  </w:num>
  <w:num w:numId="38" w16cid:durableId="1666318887">
    <w:abstractNumId w:val="26"/>
  </w:num>
  <w:num w:numId="39" w16cid:durableId="222762041">
    <w:abstractNumId w:val="14"/>
  </w:num>
  <w:num w:numId="40" w16cid:durableId="571964236">
    <w:abstractNumId w:val="32"/>
  </w:num>
  <w:num w:numId="41" w16cid:durableId="1585064342">
    <w:abstractNumId w:val="30"/>
  </w:num>
  <w:num w:numId="42" w16cid:durableId="483472850">
    <w:abstractNumId w:val="22"/>
  </w:num>
  <w:num w:numId="43" w16cid:durableId="1146043143">
    <w:abstractNumId w:val="37"/>
  </w:num>
  <w:num w:numId="44" w16cid:durableId="89202800">
    <w:abstractNumId w:val="13"/>
  </w:num>
  <w:num w:numId="45" w16cid:durableId="744182153">
    <w:abstractNumId w:val="40"/>
  </w:num>
  <w:num w:numId="46" w16cid:durableId="687950530">
    <w:abstractNumId w:val="25"/>
  </w:num>
  <w:num w:numId="47" w16cid:durableId="476070555">
    <w:abstractNumId w:val="12"/>
  </w:num>
  <w:num w:numId="48" w16cid:durableId="39238931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0619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A99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2FDE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97248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583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2ECC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4A9D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598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438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46F1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1EDD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298E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5FF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2025-09-25T12:04:00Z</dcterms:created>
  <dcterms:modified xsi:type="dcterms:W3CDTF">2025-09-25T12:04:00Z</dcterms:modified>
  <cp:category/>
</cp:coreProperties>
</file>