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2BD9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3891F61B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529B2E38" w14:textId="49718953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82051E">
        <w:t>24 września 2025 r.</w:t>
      </w:r>
    </w:p>
    <w:p w14:paraId="2C30CC6D" w14:textId="1B97547E" w:rsidR="00F92DAB" w:rsidRPr="004A229F" w:rsidRDefault="008F40C5" w:rsidP="00F92DAB">
      <w:pPr>
        <w:pStyle w:val="TYTUAKTUprzedmiotregulacjiustawylubrozporzdzenia"/>
      </w:pPr>
      <w:r>
        <w:t xml:space="preserve">w sprawie ustawy </w:t>
      </w:r>
      <w:bookmarkStart w:id="0" w:name="_Hlk209536294"/>
      <w:r w:rsidR="00F92DAB">
        <w:t>o</w:t>
      </w:r>
      <w:r w:rsidR="00F92DAB" w:rsidRPr="004A229F">
        <w:t xml:space="preserve"> zmianie ustawy </w:t>
      </w:r>
      <w:r w:rsidR="00F92DAB">
        <w:t>–</w:t>
      </w:r>
      <w:r w:rsidR="00F92DAB" w:rsidRPr="004A229F">
        <w:t xml:space="preserve"> Kodeks postępowania cywilnego</w:t>
      </w:r>
      <w:bookmarkEnd w:id="0"/>
    </w:p>
    <w:p w14:paraId="56DDEB7B" w14:textId="1B868C81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F92DAB">
        <w:t>12 września 2025 r.</w:t>
      </w:r>
      <w:r w:rsidR="00AC5B22">
        <w:t xml:space="preserve"> </w:t>
      </w:r>
      <w:r w:rsidRPr="00E000DC">
        <w:t>ustawy o</w:t>
      </w:r>
      <w:r w:rsidR="00F92DAB" w:rsidRPr="004A229F">
        <w:t xml:space="preserve"> zmianie ustawy </w:t>
      </w:r>
      <w:r w:rsidR="00F92DAB">
        <w:t>–</w:t>
      </w:r>
      <w:r w:rsidR="00F92DAB" w:rsidRPr="004A229F">
        <w:t xml:space="preserve"> Kodeks postępowania cywilnego</w:t>
      </w:r>
      <w:r w:rsidR="00F92DAB">
        <w:t>,</w:t>
      </w:r>
      <w:r w:rsidRPr="00E000DC">
        <w:t xml:space="preserve">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0259F7" w:rsidRPr="00B528A4" w14:paraId="1B5CBE7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9FA3DB" w14:textId="77777777" w:rsidR="000259F7" w:rsidRPr="00B528A4" w:rsidRDefault="000259F7" w:rsidP="000259F7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699792A" w14:textId="0CB31848" w:rsidR="000259F7" w:rsidRPr="000259F7" w:rsidRDefault="000259F7" w:rsidP="000259F7">
            <w:pPr>
              <w:pStyle w:val="TREPUNKTUWUCHWALESENACKIEJ"/>
            </w:pPr>
            <w:r>
              <w:t xml:space="preserve">w art. 1 w pkt 3, </w:t>
            </w:r>
            <w:r w:rsidRPr="000259F7">
              <w:t>§ 1 otrzymuje brzmienie:</w:t>
            </w:r>
          </w:p>
          <w:p w14:paraId="795DB7AF" w14:textId="68CA0138" w:rsidR="000259F7" w:rsidRPr="000259F7" w:rsidRDefault="000259F7" w:rsidP="000259F7">
            <w:pPr>
              <w:pStyle w:val="ZUSTzmustartykuempunktem"/>
            </w:pPr>
            <w:r>
              <w:t>„</w:t>
            </w:r>
            <w:r w:rsidRPr="000259F7">
              <w:t>§ 1. Jeżeli ma być sprzedanych kilka nieruchomości lub kilka części jednej nieruchomości, komornik zawiadamia o tym fakcie dłużnika oraz poucza go o treści art. 975 i terminie realizacji uprawnienia wynikającego z tego przepisu.”;</w:t>
            </w:r>
          </w:p>
        </w:tc>
      </w:tr>
      <w:tr w:rsidR="000259F7" w:rsidRPr="00B528A4" w14:paraId="49B1A5A5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02D748" w14:textId="77777777" w:rsidR="000259F7" w:rsidRPr="00B528A4" w:rsidRDefault="000259F7" w:rsidP="000259F7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809C405" w14:textId="3732C777" w:rsidR="000259F7" w:rsidRPr="000259F7" w:rsidRDefault="000259F7" w:rsidP="000259F7">
            <w:pPr>
              <w:pStyle w:val="TREPUNKTUWUCHWALESENACKIEJ"/>
            </w:pPr>
            <w:r>
              <w:t xml:space="preserve">w art. 3 po wyrazie </w:t>
            </w:r>
            <w:r w:rsidRPr="000259F7">
              <w:t>„ogłoszenia” dodaje się wyrazy „ , z wyjątkiem art. 1 pkt 4, któr</w:t>
            </w:r>
            <w:r>
              <w:t>y</w:t>
            </w:r>
            <w:r w:rsidRPr="000259F7">
              <w:t xml:space="preserve"> wchodz</w:t>
            </w:r>
            <w:r>
              <w:t>i</w:t>
            </w:r>
            <w:r w:rsidRPr="000259F7">
              <w:t xml:space="preserve"> w życie po upływie 3 miesięcy od dnia ogłoszenia”.</w:t>
            </w:r>
          </w:p>
        </w:tc>
      </w:tr>
    </w:tbl>
    <w:p w14:paraId="24AE5AA5" w14:textId="209D4FF4" w:rsidR="00912118" w:rsidRDefault="00912118" w:rsidP="00A054FD">
      <w:pPr>
        <w:pStyle w:val="POPIERAJCYPOPRAWKZAMIESZCZONWZESTAWIENIUWNIOSKW"/>
      </w:pPr>
    </w:p>
    <w:p w14:paraId="4E11086D" w14:textId="7E7D0DB1" w:rsidR="00F01260" w:rsidRDefault="00F01260" w:rsidP="00A054FD">
      <w:pPr>
        <w:pStyle w:val="POPIERAJCYPOPRAWKZAMIESZCZONWZESTAWIENIUWNIOSKW"/>
      </w:pPr>
    </w:p>
    <w:p w14:paraId="1E83462D" w14:textId="2D27DE07" w:rsidR="00F01260" w:rsidRDefault="00F01260" w:rsidP="00A054FD">
      <w:pPr>
        <w:pStyle w:val="POPIERAJCYPOPRAWKZAMIESZCZONWZESTAWIENIUWNIOSKW"/>
      </w:pPr>
    </w:p>
    <w:p w14:paraId="6D7D766D" w14:textId="0135232C" w:rsidR="00F01260" w:rsidRDefault="00F01260" w:rsidP="00A054FD">
      <w:pPr>
        <w:pStyle w:val="POPIERAJCYPOPRAWKZAMIESZCZONWZESTAWIENIUWNIOSKW"/>
      </w:pPr>
    </w:p>
    <w:p w14:paraId="0DF1BE13" w14:textId="77777777" w:rsidR="00F01260" w:rsidRDefault="00F01260" w:rsidP="00F01260">
      <w:pPr>
        <w:pStyle w:val="POPIERAJCYPOPRAWKZAMIESZCZONWZESTAWIENIUWNIOSKW"/>
      </w:pPr>
    </w:p>
    <w:p w14:paraId="0E159B00" w14:textId="77777777" w:rsidR="00F01260" w:rsidRDefault="00F01260" w:rsidP="00F01260">
      <w:pPr>
        <w:pStyle w:val="POPIERAJCYPOPRAWKZAMIESZCZONWZESTAWIENIUWNIOSKW"/>
      </w:pPr>
    </w:p>
    <w:p w14:paraId="6DE7F609" w14:textId="77777777" w:rsidR="00F01260" w:rsidRDefault="00F01260" w:rsidP="00F01260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76D6A975" w14:textId="77777777" w:rsidR="00F01260" w:rsidRDefault="00F01260" w:rsidP="00F01260">
      <w:pPr>
        <w:ind w:left="5103" w:firstLine="4"/>
        <w:rPr>
          <w:rStyle w:val="Ppogrubienie"/>
          <w:color w:val="000000" w:themeColor="text1"/>
        </w:rPr>
      </w:pPr>
    </w:p>
    <w:p w14:paraId="242FE6D1" w14:textId="77777777" w:rsidR="00F01260" w:rsidRDefault="00F01260" w:rsidP="00F01260">
      <w:pPr>
        <w:ind w:left="5103" w:firstLine="4"/>
        <w:rPr>
          <w:rStyle w:val="Ppogrubienie"/>
          <w:color w:val="000000" w:themeColor="text1"/>
        </w:rPr>
      </w:pPr>
    </w:p>
    <w:p w14:paraId="5CB69666" w14:textId="77777777" w:rsidR="00F01260" w:rsidRDefault="00F01260" w:rsidP="00F01260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004F5E62" w14:textId="77777777" w:rsidR="00F01260" w:rsidRDefault="00F01260" w:rsidP="00A054FD">
      <w:pPr>
        <w:pStyle w:val="POPIERAJCYPOPRAWKZAMIESZCZONWZESTAWIENIUWNIOSKW"/>
        <w:sectPr w:rsidR="00F01260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100ADC75" w14:textId="77777777" w:rsidR="00F01260" w:rsidRDefault="00F01260" w:rsidP="002D0967">
      <w:pPr>
        <w:pStyle w:val="OZNRODZAKTUtznustawalubrozporzdzenieiorganwydajcy"/>
      </w:pPr>
      <w:r>
        <w:lastRenderedPageBreak/>
        <w:t>uzasadnienie</w:t>
      </w:r>
    </w:p>
    <w:p w14:paraId="0BB82330" w14:textId="77777777" w:rsidR="00F01260" w:rsidRDefault="00F01260" w:rsidP="00E929E8">
      <w:pPr>
        <w:pStyle w:val="NIEARTTEKSTtekstnieartykuowanynppodstprawnarozplubpreambua"/>
      </w:pPr>
    </w:p>
    <w:p w14:paraId="322AA222" w14:textId="77777777" w:rsidR="00F01260" w:rsidRPr="00E6394A" w:rsidRDefault="00F01260" w:rsidP="00E929E8">
      <w:pPr>
        <w:pStyle w:val="NIEARTTEKSTtekstnieartykuowanynppodstprawnarozplubpreambua"/>
      </w:pPr>
      <w:r w:rsidRPr="00D76C8E">
        <w:t>Senat, po rozpatrzeniu uchwalonej przez Sejm na posiedzen</w:t>
      </w:r>
      <w:r>
        <w:t xml:space="preserve">iu </w:t>
      </w:r>
      <w:r w:rsidRPr="00E000DC">
        <w:t xml:space="preserve">w dniu </w:t>
      </w:r>
      <w:r>
        <w:t>12 września 2025 </w:t>
      </w:r>
      <w:r w:rsidRPr="00E000DC">
        <w:t>r. ustawy o</w:t>
      </w:r>
      <w:r w:rsidRPr="00A10BA1">
        <w:t xml:space="preserve"> zmianie ustawy – Kodeks postępowania cywilnego,</w:t>
      </w:r>
      <w:r w:rsidRPr="00D76C8E">
        <w:t xml:space="preserve"> </w:t>
      </w:r>
      <w:r>
        <w:t xml:space="preserve">proponuje wprowadzenie do </w:t>
      </w:r>
      <w:r w:rsidRPr="00E6394A">
        <w:t>jej tekstu</w:t>
      </w:r>
      <w:r>
        <w:t xml:space="preserve"> 2 </w:t>
      </w:r>
      <w:r w:rsidRPr="00E6394A">
        <w:t>poprawek.</w:t>
      </w:r>
    </w:p>
    <w:p w14:paraId="289AC6F3" w14:textId="77777777" w:rsidR="00F01260" w:rsidRDefault="00F01260" w:rsidP="00574D5F">
      <w:pPr>
        <w:pStyle w:val="ARTartustawynprozporzdzenia"/>
        <w:rPr>
          <w:iCs/>
        </w:rPr>
      </w:pPr>
      <w:r w:rsidRPr="00574D5F">
        <w:rPr>
          <w:rStyle w:val="Ppogrubienie"/>
        </w:rPr>
        <w:t xml:space="preserve">Poprawka </w:t>
      </w:r>
      <w:r w:rsidRPr="00C60CFC">
        <w:rPr>
          <w:rStyle w:val="Ppogrubienie"/>
        </w:rPr>
        <w:t>nr 1</w:t>
      </w:r>
      <w:r>
        <w:rPr>
          <w:iCs/>
        </w:rPr>
        <w:t xml:space="preserve"> stanowi odpowiedź na wątpliwości zgłoszone </w:t>
      </w:r>
      <w:r>
        <w:t>p</w:t>
      </w:r>
      <w:r>
        <w:rPr>
          <w:iCs/>
        </w:rPr>
        <w:t xml:space="preserve">rzez </w:t>
      </w:r>
      <w:r w:rsidRPr="00574D5F">
        <w:t>Krajową Radę Komorniczą</w:t>
      </w:r>
      <w:r>
        <w:t xml:space="preserve"> w toku prac senackich, dotyczące treści art. </w:t>
      </w:r>
      <w:r w:rsidRPr="00574D5F">
        <w:rPr>
          <w:iCs/>
        </w:rPr>
        <w:t>986</w:t>
      </w:r>
      <w:r w:rsidRPr="00574D5F">
        <w:rPr>
          <w:iCs/>
          <w:vertAlign w:val="superscript"/>
        </w:rPr>
        <w:t>3</w:t>
      </w:r>
      <w:r w:rsidRPr="00574D5F">
        <w:rPr>
          <w:iCs/>
        </w:rPr>
        <w:t xml:space="preserve"> § 1</w:t>
      </w:r>
      <w:r>
        <w:rPr>
          <w:iCs/>
        </w:rPr>
        <w:t xml:space="preserve"> Kodeksu postępowania cywilnego (dalej: </w:t>
      </w:r>
      <w:proofErr w:type="spellStart"/>
      <w:r>
        <w:rPr>
          <w:iCs/>
        </w:rPr>
        <w:t>Kpc</w:t>
      </w:r>
      <w:proofErr w:type="spellEnd"/>
      <w:r>
        <w:rPr>
          <w:iCs/>
        </w:rPr>
        <w:t>). Przywołany przepis w brzmieniu uchwalonym przez Sejm stanowi:</w:t>
      </w:r>
      <w:r w:rsidRPr="002A6E7B">
        <w:t xml:space="preserve"> </w:t>
      </w:r>
      <w:r>
        <w:t>„</w:t>
      </w:r>
      <w:r>
        <w:rPr>
          <w:rStyle w:val="Kkursywa"/>
        </w:rPr>
        <w:t>K</w:t>
      </w:r>
      <w:r w:rsidRPr="002A6E7B">
        <w:rPr>
          <w:rStyle w:val="Kkursywa"/>
        </w:rPr>
        <w:t>omornik zawiadamia dłużnika, że sprzedaż nieruchomości nastąpi w drodze licytacji elektronicznej. W zawiadomieniu wskazuje się nieruchomość lub część nieruchomości, która podlega takiej sprzedaży, oraz poucza dłużnika o treści art. 975</w:t>
      </w:r>
      <w:r>
        <w:rPr>
          <w:rStyle w:val="Kkursywa"/>
        </w:rPr>
        <w:t>”</w:t>
      </w:r>
      <w:r w:rsidRPr="002A6E7B">
        <w:rPr>
          <w:rStyle w:val="Kkursywa"/>
        </w:rPr>
        <w:t xml:space="preserve">. </w:t>
      </w:r>
    </w:p>
    <w:p w14:paraId="54CF0E86" w14:textId="77777777" w:rsidR="00F01260" w:rsidRPr="00574D5F" w:rsidRDefault="00F01260" w:rsidP="00574D5F">
      <w:pPr>
        <w:pStyle w:val="ARTartustawynprozporzdzenia"/>
        <w:rPr>
          <w:iCs/>
        </w:rPr>
      </w:pPr>
      <w:r>
        <w:rPr>
          <w:iCs/>
        </w:rPr>
        <w:t>Zdaniem Izby, konieczne jest</w:t>
      </w:r>
      <w:bookmarkStart w:id="1" w:name="_Hlk209602501"/>
      <w:r w:rsidRPr="00574D5F">
        <w:rPr>
          <w:iCs/>
        </w:rPr>
        <w:t xml:space="preserve"> ogranicz</w:t>
      </w:r>
      <w:r>
        <w:rPr>
          <w:iCs/>
        </w:rPr>
        <w:t>enie</w:t>
      </w:r>
      <w:r w:rsidRPr="00574D5F">
        <w:rPr>
          <w:iCs/>
        </w:rPr>
        <w:t xml:space="preserve"> treś</w:t>
      </w:r>
      <w:r>
        <w:rPr>
          <w:iCs/>
        </w:rPr>
        <w:t xml:space="preserve">ci tej </w:t>
      </w:r>
      <w:r w:rsidRPr="00574D5F">
        <w:rPr>
          <w:iCs/>
        </w:rPr>
        <w:t xml:space="preserve">normy </w:t>
      </w:r>
      <w:r>
        <w:rPr>
          <w:iCs/>
        </w:rPr>
        <w:t xml:space="preserve">poprzez </w:t>
      </w:r>
      <w:r w:rsidRPr="00574D5F">
        <w:rPr>
          <w:iCs/>
        </w:rPr>
        <w:t>rezygn</w:t>
      </w:r>
      <w:r>
        <w:rPr>
          <w:iCs/>
        </w:rPr>
        <w:t>ację</w:t>
      </w:r>
      <w:r w:rsidRPr="00574D5F">
        <w:rPr>
          <w:iCs/>
        </w:rPr>
        <w:t xml:space="preserve"> z</w:t>
      </w:r>
      <w:r>
        <w:rPr>
          <w:iCs/>
        </w:rPr>
        <w:t> </w:t>
      </w:r>
      <w:r w:rsidRPr="00574D5F">
        <w:rPr>
          <w:iCs/>
        </w:rPr>
        <w:t>nałożonego na komornika obowiązku zawiadomienia dłużnika o sprzedaży nieruchomości w</w:t>
      </w:r>
      <w:r>
        <w:rPr>
          <w:iCs/>
        </w:rPr>
        <w:t> </w:t>
      </w:r>
      <w:r w:rsidRPr="00574D5F">
        <w:rPr>
          <w:iCs/>
        </w:rPr>
        <w:t xml:space="preserve">drodze licytacji </w:t>
      </w:r>
      <w:r w:rsidRPr="00574D5F">
        <w:t>elektronicznej w każdym przypadku</w:t>
      </w:r>
      <w:r w:rsidRPr="00574D5F">
        <w:rPr>
          <w:iCs/>
        </w:rPr>
        <w:t xml:space="preserve">. </w:t>
      </w:r>
      <w:r>
        <w:rPr>
          <w:iCs/>
        </w:rPr>
        <w:t>Uzasadnieniem dla tej zmiany jest fakt</w:t>
      </w:r>
      <w:r w:rsidRPr="00574D5F">
        <w:rPr>
          <w:iCs/>
        </w:rPr>
        <w:t>, że przedmiotowa nowelizacja wskazuje licytację elektroniczną jako podstawowy sposób sprzedaży nieruchomości, więc obowiązek sprzedaży nieruchomości w tym trybie będzie wynikać wprost z przepisu prawa, a dokładnie z treści art. 952 § 2</w:t>
      </w:r>
      <w:r>
        <w:rPr>
          <w:iCs/>
        </w:rPr>
        <w:t xml:space="preserve"> </w:t>
      </w:r>
      <w:proofErr w:type="spellStart"/>
      <w:r>
        <w:rPr>
          <w:iCs/>
        </w:rPr>
        <w:t>Kpc</w:t>
      </w:r>
      <w:proofErr w:type="spellEnd"/>
      <w:r>
        <w:rPr>
          <w:iCs/>
        </w:rPr>
        <w:t>,</w:t>
      </w:r>
      <w:r w:rsidRPr="00574D5F">
        <w:rPr>
          <w:iCs/>
        </w:rPr>
        <w:t xml:space="preserve"> w związku z czym niezasadne jest informowanie o tym fakcie dłużnika. </w:t>
      </w:r>
      <w:r w:rsidRPr="00CE142F">
        <w:t>Ponadto</w:t>
      </w:r>
      <w:r w:rsidRPr="00574D5F">
        <w:rPr>
          <w:iCs/>
        </w:rPr>
        <w:t xml:space="preserve"> poprawka usuwa wątpliwość interpretacyjną, która istnieje w odniesieniu do tego przepisu również w brzmieniu aktualnie obowiązującym. Przyczyną</w:t>
      </w:r>
      <w:r>
        <w:rPr>
          <w:iCs/>
        </w:rPr>
        <w:t>,</w:t>
      </w:r>
      <w:r w:rsidRPr="00574D5F">
        <w:rPr>
          <w:iCs/>
        </w:rPr>
        <w:t xml:space="preserve"> dla której komornik powinien informować dłużnika o licytacji elektronicznej jest umożliwienie mu skorzystania z uprawnienia określonego w art. 975 </w:t>
      </w:r>
      <w:proofErr w:type="spellStart"/>
      <w:r>
        <w:rPr>
          <w:iCs/>
        </w:rPr>
        <w:t>Kpc</w:t>
      </w:r>
      <w:proofErr w:type="spellEnd"/>
      <w:r>
        <w:rPr>
          <w:iCs/>
        </w:rPr>
        <w:t xml:space="preserve">, </w:t>
      </w:r>
      <w:r w:rsidRPr="00574D5F">
        <w:rPr>
          <w:iCs/>
        </w:rPr>
        <w:t>tj. wskazania kolejności</w:t>
      </w:r>
      <w:r>
        <w:rPr>
          <w:iCs/>
        </w:rPr>
        <w:t>,</w:t>
      </w:r>
      <w:r w:rsidRPr="00574D5F">
        <w:rPr>
          <w:iCs/>
        </w:rPr>
        <w:t xml:space="preserve"> w jakiej ma być przeprowadzony przetarg poszczególnych nieruchomości lub jej części.</w:t>
      </w:r>
      <w:r w:rsidRPr="00CE142F">
        <w:rPr>
          <w:iCs/>
        </w:rPr>
        <w:t xml:space="preserve"> </w:t>
      </w:r>
      <w:r w:rsidRPr="00574D5F">
        <w:rPr>
          <w:iCs/>
        </w:rPr>
        <w:t xml:space="preserve">Ponadto w toku prac nad poprawką </w:t>
      </w:r>
      <w:r>
        <w:rPr>
          <w:iCs/>
        </w:rPr>
        <w:t>uznano za zasadne zobowiązanie</w:t>
      </w:r>
      <w:r w:rsidRPr="00574D5F">
        <w:rPr>
          <w:iCs/>
        </w:rPr>
        <w:t xml:space="preserve"> komornik</w:t>
      </w:r>
      <w:r>
        <w:rPr>
          <w:iCs/>
        </w:rPr>
        <w:t xml:space="preserve">a do poinformowania </w:t>
      </w:r>
      <w:r w:rsidRPr="00574D5F">
        <w:rPr>
          <w:iCs/>
        </w:rPr>
        <w:t xml:space="preserve">dłużnika </w:t>
      </w:r>
      <w:r w:rsidRPr="00574D5F">
        <w:t>o terminie realizacji uprawnienia wynikającego z art. 975</w:t>
      </w:r>
      <w:r>
        <w:t>.</w:t>
      </w:r>
      <w:r w:rsidRPr="00574D5F">
        <w:rPr>
          <w:iCs/>
        </w:rPr>
        <w:t xml:space="preserve"> Termin ten określa art. 986</w:t>
      </w:r>
      <w:r w:rsidRPr="00574D5F">
        <w:rPr>
          <w:iCs/>
          <w:vertAlign w:val="superscript"/>
        </w:rPr>
        <w:t>3</w:t>
      </w:r>
      <w:r w:rsidRPr="00574D5F">
        <w:rPr>
          <w:iCs/>
        </w:rPr>
        <w:t xml:space="preserve"> § 2 </w:t>
      </w:r>
      <w:proofErr w:type="spellStart"/>
      <w:r>
        <w:rPr>
          <w:iCs/>
        </w:rPr>
        <w:t>Kpc</w:t>
      </w:r>
      <w:proofErr w:type="spellEnd"/>
      <w:r>
        <w:rPr>
          <w:iCs/>
        </w:rPr>
        <w:t xml:space="preserve"> </w:t>
      </w:r>
      <w:r w:rsidRPr="00574D5F">
        <w:rPr>
          <w:iCs/>
        </w:rPr>
        <w:t>– jest to termin tygodniowy od dnia doręczenia zawiadomienia.</w:t>
      </w:r>
    </w:p>
    <w:bookmarkEnd w:id="1"/>
    <w:p w14:paraId="266D1800" w14:textId="77777777" w:rsidR="00F01260" w:rsidRPr="00EC294C" w:rsidRDefault="00F01260" w:rsidP="00EC294C">
      <w:pPr>
        <w:pStyle w:val="ARTartustawynprozporzdzenia"/>
        <w:rPr>
          <w:bCs/>
          <w:iCs/>
        </w:rPr>
      </w:pPr>
      <w:r w:rsidRPr="004A5D8E">
        <w:rPr>
          <w:b/>
          <w:iCs/>
        </w:rPr>
        <w:t xml:space="preserve">Poprawka nr 2 </w:t>
      </w:r>
      <w:r w:rsidRPr="004A5D8E">
        <w:rPr>
          <w:bCs/>
          <w:iCs/>
        </w:rPr>
        <w:t>przewiduje, że obowiązek stosowania podczas licytacji elektronicznej zwolnienia</w:t>
      </w:r>
      <w:r w:rsidRPr="004A5D8E">
        <w:rPr>
          <w:b/>
          <w:iCs/>
        </w:rPr>
        <w:t xml:space="preserve"> </w:t>
      </w:r>
      <w:r w:rsidRPr="004A5D8E">
        <w:rPr>
          <w:bCs/>
          <w:iCs/>
        </w:rPr>
        <w:t xml:space="preserve">od złożenia rękojmi określonego w art. 964 </w:t>
      </w:r>
      <w:proofErr w:type="spellStart"/>
      <w:r w:rsidRPr="004A5D8E">
        <w:rPr>
          <w:bCs/>
          <w:iCs/>
        </w:rPr>
        <w:t>K</w:t>
      </w:r>
      <w:r>
        <w:rPr>
          <w:bCs/>
          <w:iCs/>
        </w:rPr>
        <w:t>pc</w:t>
      </w:r>
      <w:proofErr w:type="spellEnd"/>
      <w:r w:rsidRPr="004A5D8E">
        <w:rPr>
          <w:bCs/>
          <w:iCs/>
        </w:rPr>
        <w:t xml:space="preserve"> wejdzie w życie 2 miesiące później niż cała ustawa</w:t>
      </w:r>
      <w:r>
        <w:rPr>
          <w:bCs/>
          <w:iCs/>
        </w:rPr>
        <w:t>.</w:t>
      </w:r>
      <w:r w:rsidRPr="004A5D8E">
        <w:rPr>
          <w:bCs/>
          <w:iCs/>
        </w:rPr>
        <w:t xml:space="preserve"> </w:t>
      </w:r>
      <w:r>
        <w:rPr>
          <w:bCs/>
          <w:iCs/>
        </w:rPr>
        <w:t xml:space="preserve">Wydłużenie </w:t>
      </w:r>
      <w:r w:rsidRPr="00EC294C">
        <w:rPr>
          <w:rStyle w:val="Kkursywa"/>
        </w:rPr>
        <w:t>vacatio legis</w:t>
      </w:r>
      <w:r>
        <w:rPr>
          <w:bCs/>
          <w:iCs/>
        </w:rPr>
        <w:t xml:space="preserve"> dla tej regulacji stanowi odpowiedź na uwagę Krajowej Rady </w:t>
      </w:r>
      <w:r w:rsidRPr="00574D5F">
        <w:rPr>
          <w:iCs/>
        </w:rPr>
        <w:t xml:space="preserve">Krajowej Rady Komorniczej, która wskazywała, że stosowanie </w:t>
      </w:r>
      <w:r>
        <w:rPr>
          <w:iCs/>
        </w:rPr>
        <w:t>art. 964</w:t>
      </w:r>
      <w:r w:rsidRPr="00574D5F">
        <w:rPr>
          <w:iCs/>
        </w:rPr>
        <w:t xml:space="preserve"> w</w:t>
      </w:r>
      <w:r>
        <w:rPr>
          <w:iCs/>
        </w:rPr>
        <w:t> </w:t>
      </w:r>
      <w:r w:rsidRPr="00574D5F">
        <w:rPr>
          <w:iCs/>
        </w:rPr>
        <w:t xml:space="preserve">licytacji elektronicznej </w:t>
      </w:r>
      <w:r>
        <w:rPr>
          <w:iCs/>
        </w:rPr>
        <w:t>wymaga dostosowania</w:t>
      </w:r>
      <w:r w:rsidRPr="00EC294C">
        <w:rPr>
          <w:bCs/>
          <w:iCs/>
        </w:rPr>
        <w:t xml:space="preserve"> </w:t>
      </w:r>
      <w:r w:rsidRPr="004A5D8E">
        <w:rPr>
          <w:bCs/>
          <w:iCs/>
        </w:rPr>
        <w:t>systemu teleinformatycznego do tej zmiany</w:t>
      </w:r>
      <w:r>
        <w:rPr>
          <w:iCs/>
        </w:rPr>
        <w:t>.</w:t>
      </w:r>
    </w:p>
    <w:p w14:paraId="6E92EDED" w14:textId="6215FB1C" w:rsidR="00F01260" w:rsidRPr="00737F6A" w:rsidRDefault="00F01260" w:rsidP="00A054FD">
      <w:pPr>
        <w:pStyle w:val="POPIERAJCYPOPRAWKZAMIESZCZONWZESTAWIENIUWNIOSKW"/>
      </w:pPr>
    </w:p>
    <w:sectPr w:rsidR="00F01260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6CE1" w14:textId="77777777" w:rsidR="00CA3B0A" w:rsidRDefault="00CA3B0A">
      <w:r>
        <w:separator/>
      </w:r>
    </w:p>
  </w:endnote>
  <w:endnote w:type="continuationSeparator" w:id="0">
    <w:p w14:paraId="7BD585F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330C" w14:textId="77777777" w:rsidR="00CA3B0A" w:rsidRDefault="00CA3B0A">
      <w:r>
        <w:separator/>
      </w:r>
    </w:p>
  </w:footnote>
  <w:footnote w:type="continuationSeparator" w:id="0">
    <w:p w14:paraId="799C963C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AC7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925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0126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59F7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A12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1FE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A7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051E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3FCB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5B2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1260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2DAB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D2E7E"/>
  <w15:docId w15:val="{1C238F75-B67A-44BE-B9E9-9C4C7B99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26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Witkowska Klaudia</cp:lastModifiedBy>
  <cp:revision>3</cp:revision>
  <cp:lastPrinted>2012-04-23T06:39:00Z</cp:lastPrinted>
  <dcterms:created xsi:type="dcterms:W3CDTF">2025-09-25T07:15:00Z</dcterms:created>
  <dcterms:modified xsi:type="dcterms:W3CDTF">2025-09-25T07:16:00Z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