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8C32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3D4530C8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226D4199" w14:textId="6FFBC13A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C65D18">
        <w:t>24 września 2025 r.</w:t>
      </w:r>
    </w:p>
    <w:p w14:paraId="547A555C" w14:textId="32D3AFC7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1E352E" w:rsidRPr="001E352E">
        <w:t>zmianie ustawy o rozpatrywaniu reklamacji przez podmioty rynku finansowego, o Rzeczniku Finansowym i o Funduszu Edukacji Finansowej</w:t>
      </w:r>
    </w:p>
    <w:p w14:paraId="74298EE6" w14:textId="4B19E034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1E352E" w:rsidRPr="001E352E">
        <w:t>12 września 2025</w:t>
      </w:r>
      <w:r w:rsidR="001E352E">
        <w:t> </w:t>
      </w:r>
      <w:r w:rsidR="001E352E" w:rsidRPr="001E352E">
        <w:t>r.</w:t>
      </w:r>
      <w:r w:rsidR="001E352E">
        <w:t xml:space="preserve"> </w:t>
      </w:r>
      <w:r w:rsidRPr="00E000DC">
        <w:t>ustawy o</w:t>
      </w:r>
      <w:r w:rsidR="001E352E" w:rsidRPr="001E352E">
        <w:t xml:space="preserve"> zmianie ustawy o rozpatrywaniu reklamacji przez podmioty rynku finansowego, o</w:t>
      </w:r>
      <w:r w:rsidR="001E352E">
        <w:t> </w:t>
      </w:r>
      <w:r w:rsidR="001E352E" w:rsidRPr="001E352E">
        <w:t>Rzeczniku Finansowym i o Funduszu Edukacji Finansowej</w:t>
      </w:r>
      <w:r w:rsidR="001E352E">
        <w:t>, w</w:t>
      </w:r>
      <w:r w:rsidRPr="00E000DC">
        <w:t>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05DEA5C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5BFDA5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91E98F4" w14:textId="3CD3BDB2" w:rsidR="00912118" w:rsidRPr="00B528A4" w:rsidRDefault="001E352E" w:rsidP="000F57AC">
            <w:pPr>
              <w:pStyle w:val="TREPUNKTUWUCHWALESENACKIEJ"/>
            </w:pPr>
            <w:r>
              <w:t>w art. 1 w pkt 1, w ust. 2 w pkt 1 w lit. b wyrazy „</w:t>
            </w:r>
            <w:r w:rsidR="00C56391" w:rsidRPr="00C56391">
              <w:t xml:space="preserve">środków komunikacji elektronicznej </w:t>
            </w:r>
            <w:r w:rsidRPr="001E352E">
              <w:t>wskazanych przez podmiot rynku finansowego</w:t>
            </w:r>
            <w:r>
              <w:t>”</w:t>
            </w:r>
            <w:r w:rsidR="00C56391">
              <w:t xml:space="preserve"> zastępuje się wyrazami „środka komunikacji elektronicznej”;</w:t>
            </w:r>
          </w:p>
        </w:tc>
      </w:tr>
      <w:tr w:rsidR="000A156A" w:rsidRPr="00B528A4" w14:paraId="22F548E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8A94AA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8EA4C3" w14:textId="77777777" w:rsidR="001E352E" w:rsidRDefault="001E352E" w:rsidP="000F57AC">
            <w:pPr>
              <w:pStyle w:val="TREPUNKTUWUCHWALESENACKIEJ"/>
            </w:pPr>
            <w:r>
              <w:t>w art. 1 w pkt 2, art. 5 otrzymuje brzmienie:</w:t>
            </w:r>
          </w:p>
          <w:p w14:paraId="06B52039" w14:textId="5351F627" w:rsidR="001E352E" w:rsidRPr="001E352E" w:rsidRDefault="001E352E" w:rsidP="001E352E">
            <w:pPr>
              <w:pStyle w:val="ZARTzmartartykuempunktem"/>
            </w:pPr>
            <w:r>
              <w:t xml:space="preserve">„Art. 5. </w:t>
            </w:r>
            <w:r w:rsidRPr="001E352E">
              <w:t>1. Po złożeniu przez klienta reklamacji zgodnie z wymogami, o</w:t>
            </w:r>
            <w:r>
              <w:t> </w:t>
            </w:r>
            <w:r w:rsidRPr="001E352E">
              <w:t>których mowa w art. 4 ust. 1 pkt 1, podmiot rynku finansowego rozpatruje reklamację i udziela klientowi odpowiedzi na piśmie:</w:t>
            </w:r>
          </w:p>
          <w:p w14:paraId="6DA1D929" w14:textId="44840BCA" w:rsidR="001E352E" w:rsidRPr="001E352E" w:rsidRDefault="001E352E" w:rsidP="001E352E">
            <w:pPr>
              <w:pStyle w:val="ZPKTzmpktartykuempunktem"/>
            </w:pPr>
            <w:r w:rsidRPr="001E352E">
              <w:t>1)</w:t>
            </w:r>
            <w:r>
              <w:tab/>
            </w:r>
            <w:r w:rsidRPr="001E352E">
              <w:t xml:space="preserve">w postaci elektronicznej </w:t>
            </w:r>
            <w:r>
              <w:t>–</w:t>
            </w:r>
            <w:r w:rsidRPr="001E352E">
              <w:t xml:space="preserve"> w przypadku gdy reklamacja została złożona przez klienta na piśmie w postaci elektronicznej, chyba że klient wniósł o</w:t>
            </w:r>
            <w:r>
              <w:t> </w:t>
            </w:r>
            <w:r w:rsidRPr="001E352E">
              <w:t>udzielenie odpowiedzi na piśmie w postaci papierowej</w:t>
            </w:r>
            <w:r w:rsidR="00C56391">
              <w:t>;</w:t>
            </w:r>
            <w:r w:rsidRPr="001E352E">
              <w:t xml:space="preserve"> </w:t>
            </w:r>
          </w:p>
          <w:p w14:paraId="7514EB68" w14:textId="5CFA2451" w:rsidR="001E352E" w:rsidRPr="001E352E" w:rsidRDefault="001E352E" w:rsidP="001E352E">
            <w:pPr>
              <w:pStyle w:val="ZPKTzmpktartykuempunktem"/>
            </w:pPr>
            <w:r w:rsidRPr="001E352E">
              <w:t>2)</w:t>
            </w:r>
            <w:r>
              <w:tab/>
            </w:r>
            <w:r w:rsidRPr="001E352E">
              <w:t xml:space="preserve">w postaci papierowej </w:t>
            </w:r>
            <w:r>
              <w:t>–</w:t>
            </w:r>
            <w:r w:rsidRPr="001E352E">
              <w:t xml:space="preserve"> w przypadku gdy reklamacja została złożona przez klienta na piśmie w postaci papierowej, chyba że klient wniósł o</w:t>
            </w:r>
            <w:r>
              <w:t> </w:t>
            </w:r>
            <w:r w:rsidRPr="001E352E">
              <w:t>udzielenie odpowiedzi na piśmie w postaci elektronicznej</w:t>
            </w:r>
            <w:r w:rsidR="00C56391">
              <w:t>;</w:t>
            </w:r>
            <w:r w:rsidRPr="001E352E">
              <w:t xml:space="preserve"> </w:t>
            </w:r>
          </w:p>
          <w:p w14:paraId="3E97FC2D" w14:textId="601CB3CD" w:rsidR="001E352E" w:rsidRPr="001E352E" w:rsidRDefault="001E352E" w:rsidP="001E352E">
            <w:pPr>
              <w:pStyle w:val="ZPKTzmpktartykuempunktem"/>
            </w:pPr>
            <w:r w:rsidRPr="001E352E">
              <w:t>3)</w:t>
            </w:r>
            <w:r>
              <w:tab/>
            </w:r>
            <w:r w:rsidRPr="001E352E">
              <w:t xml:space="preserve">w postaci papierowej albo elektronicznej, zgodnie z wnioskiem klienta </w:t>
            </w:r>
            <w:r>
              <w:t>–</w:t>
            </w:r>
            <w:r w:rsidRPr="001E352E">
              <w:t xml:space="preserve"> w przypadku gdy reklamacja została złożona przez klienta ustnie. </w:t>
            </w:r>
          </w:p>
          <w:p w14:paraId="67B22CE0" w14:textId="716AB64A" w:rsidR="001E352E" w:rsidRPr="001E352E" w:rsidRDefault="001E352E" w:rsidP="001E352E">
            <w:pPr>
              <w:pStyle w:val="ZUSTzmustartykuempunktem"/>
            </w:pPr>
            <w:r w:rsidRPr="001E352E">
              <w:t xml:space="preserve">2. W przypadku, o którym mowa w ust. 1 pkt 1, odpowiedź </w:t>
            </w:r>
            <w:r w:rsidR="001A141D" w:rsidRPr="001A141D">
              <w:t xml:space="preserve">jest </w:t>
            </w:r>
            <w:r w:rsidRPr="001E352E">
              <w:t xml:space="preserve">udzielana: </w:t>
            </w:r>
          </w:p>
          <w:p w14:paraId="3970881C" w14:textId="5D939188" w:rsidR="001E352E" w:rsidRPr="001E352E" w:rsidRDefault="001E352E" w:rsidP="00C56391">
            <w:pPr>
              <w:pStyle w:val="ZPKTzmpktartykuempunktem"/>
            </w:pPr>
            <w:r w:rsidRPr="001E352E">
              <w:t>1)</w:t>
            </w:r>
            <w:r w:rsidR="00C56391">
              <w:tab/>
            </w:r>
            <w:r w:rsidRPr="001E352E">
              <w:t>z wykorzystaniem środk</w:t>
            </w:r>
            <w:r w:rsidR="00C56391">
              <w:t>a</w:t>
            </w:r>
            <w:r w:rsidRPr="001E352E">
              <w:t xml:space="preserve"> komunikacji elektronicznej, za pomocą któr</w:t>
            </w:r>
            <w:r w:rsidR="00C56391">
              <w:t>ego</w:t>
            </w:r>
            <w:r w:rsidRPr="001E352E">
              <w:t xml:space="preserve"> klient złożył reklamację</w:t>
            </w:r>
            <w:r w:rsidR="003F03C2">
              <w:t>,</w:t>
            </w:r>
            <w:r w:rsidR="00E67E3D">
              <w:t xml:space="preserve"> albo innego wskazanego przez klienta środka komunikacji elektronicznej</w:t>
            </w:r>
            <w:r w:rsidRPr="001E352E">
              <w:t xml:space="preserve"> </w:t>
            </w:r>
            <w:r w:rsidR="00C56391">
              <w:t>–</w:t>
            </w:r>
            <w:r w:rsidRPr="001E352E">
              <w:t xml:space="preserve"> w przypadku gdy reklamacja została złożona przez klienta z wykorzystaniem środk</w:t>
            </w:r>
            <w:r w:rsidR="00C56391">
              <w:t>a</w:t>
            </w:r>
            <w:r w:rsidRPr="001E352E">
              <w:t xml:space="preserve"> komunikacji elektronicznej</w:t>
            </w:r>
            <w:r w:rsidR="00601887">
              <w:t>;</w:t>
            </w:r>
            <w:r w:rsidRPr="001E352E">
              <w:t xml:space="preserve"> </w:t>
            </w:r>
          </w:p>
          <w:p w14:paraId="647621A3" w14:textId="78C30148" w:rsidR="000A156A" w:rsidRDefault="001E352E" w:rsidP="00AD7D12">
            <w:pPr>
              <w:pStyle w:val="ZPKTzmpktartykuempunktem"/>
            </w:pPr>
            <w:r w:rsidRPr="001E352E">
              <w:lastRenderedPageBreak/>
              <w:t>2)</w:t>
            </w:r>
            <w:r w:rsidR="00C56391">
              <w:tab/>
            </w:r>
            <w:r w:rsidRPr="001E352E">
              <w:t>na adres klienta do doręczeń elektronicznych</w:t>
            </w:r>
            <w:r w:rsidR="00ED4852" w:rsidRPr="00ED4852">
              <w:t>, o którym mowa w art. 2 pkt</w:t>
            </w:r>
            <w:r w:rsidR="00ED4852">
              <w:t> </w:t>
            </w:r>
            <w:r w:rsidR="00ED4852" w:rsidRPr="00ED4852">
              <w:t xml:space="preserve">1 ustawy z dnia 18 listopada 2020 r. o doręczeniach elektronicznych, wpisany do bazy adresów elektronicznych, o której mowa w art. 25 tej ustawy </w:t>
            </w:r>
            <w:r w:rsidR="00ED4852">
              <w:t>–</w:t>
            </w:r>
            <w:r w:rsidRPr="001E352E">
              <w:t xml:space="preserve"> w przypadku gdy reklamacja została wysłana przez klienta na adres do doręczeń elektronicznych.”.</w:t>
            </w:r>
          </w:p>
        </w:tc>
      </w:tr>
    </w:tbl>
    <w:p w14:paraId="446E81CF" w14:textId="3EBC19F8" w:rsidR="00912118" w:rsidRDefault="00912118" w:rsidP="00A054FD">
      <w:pPr>
        <w:pStyle w:val="POPIERAJCYPOPRAWKZAMIESZCZONWZESTAWIENIUWNIOSKW"/>
      </w:pPr>
    </w:p>
    <w:p w14:paraId="513D0FC1" w14:textId="2E923A61" w:rsidR="004F10AA" w:rsidRDefault="004F10AA" w:rsidP="00A054FD">
      <w:pPr>
        <w:pStyle w:val="POPIERAJCYPOPRAWKZAMIESZCZONWZESTAWIENIUWNIOSKW"/>
      </w:pPr>
    </w:p>
    <w:p w14:paraId="3AD657DB" w14:textId="4BF54460" w:rsidR="004F10AA" w:rsidRDefault="004F10AA" w:rsidP="00A054FD">
      <w:pPr>
        <w:pStyle w:val="POPIERAJCYPOPRAWKZAMIESZCZONWZESTAWIENIUWNIOSKW"/>
      </w:pPr>
    </w:p>
    <w:p w14:paraId="1B4CEC39" w14:textId="710EF5E9" w:rsidR="004F10AA" w:rsidRDefault="004F10AA" w:rsidP="00A054FD">
      <w:pPr>
        <w:pStyle w:val="POPIERAJCYPOPRAWKZAMIESZCZONWZESTAWIENIUWNIOSKW"/>
      </w:pPr>
    </w:p>
    <w:p w14:paraId="65FCD61E" w14:textId="2FAF1B16" w:rsidR="004F10AA" w:rsidRDefault="004F10AA" w:rsidP="00A054FD">
      <w:pPr>
        <w:pStyle w:val="POPIERAJCYPOPRAWKZAMIESZCZONWZESTAWIENIUWNIOSKW"/>
      </w:pPr>
    </w:p>
    <w:p w14:paraId="788276E8" w14:textId="77777777" w:rsidR="004F10AA" w:rsidRDefault="004F10AA" w:rsidP="004F10AA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40188F14" w14:textId="77777777" w:rsidR="004F10AA" w:rsidRDefault="004F10AA" w:rsidP="004F10AA">
      <w:pPr>
        <w:ind w:left="5103" w:firstLine="4"/>
        <w:rPr>
          <w:rStyle w:val="Ppogrubienie"/>
          <w:color w:val="000000" w:themeColor="text1"/>
        </w:rPr>
      </w:pPr>
    </w:p>
    <w:p w14:paraId="0935C238" w14:textId="77777777" w:rsidR="004F10AA" w:rsidRDefault="004F10AA" w:rsidP="004F10AA">
      <w:pPr>
        <w:ind w:left="5103" w:firstLine="4"/>
        <w:rPr>
          <w:rStyle w:val="Ppogrubienie"/>
          <w:color w:val="000000" w:themeColor="text1"/>
        </w:rPr>
      </w:pPr>
    </w:p>
    <w:p w14:paraId="6E688A8D" w14:textId="77777777" w:rsidR="004F10AA" w:rsidRDefault="004F10AA" w:rsidP="004F10AA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BAEDAD4" w14:textId="18E7991F" w:rsidR="004F10AA" w:rsidRDefault="004F10AA" w:rsidP="00A054FD">
      <w:pPr>
        <w:pStyle w:val="POPIERAJCYPOPRAWKZAMIESZCZONWZESTAWIENIUWNIOSKW"/>
      </w:pPr>
    </w:p>
    <w:p w14:paraId="07E9FFF3" w14:textId="370CBDE8" w:rsidR="005B458B" w:rsidRDefault="005B458B" w:rsidP="00A054FD">
      <w:pPr>
        <w:pStyle w:val="POPIERAJCYPOPRAWKZAMIESZCZONWZESTAWIENIUWNIOSKW"/>
      </w:pPr>
    </w:p>
    <w:p w14:paraId="7EDE42B2" w14:textId="2FB1A991" w:rsidR="005B458B" w:rsidRDefault="005B458B" w:rsidP="00A054FD">
      <w:pPr>
        <w:pStyle w:val="POPIERAJCYPOPRAWKZAMIESZCZONWZESTAWIENIUWNIOSKW"/>
      </w:pPr>
    </w:p>
    <w:p w14:paraId="1EE7F128" w14:textId="77777777" w:rsidR="005B458B" w:rsidRDefault="005B458B">
      <w:pPr>
        <w:widowControl/>
        <w:autoSpaceDE/>
        <w:autoSpaceDN/>
        <w:adjustRightInd/>
        <w:jc w:val="left"/>
        <w:sectPr w:rsidR="005B458B" w:rsidSect="005B458B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254"/>
        </w:sectPr>
      </w:pPr>
      <w:r>
        <w:br w:type="page"/>
      </w:r>
    </w:p>
    <w:p w14:paraId="3D1F785F" w14:textId="77777777" w:rsidR="005B458B" w:rsidRDefault="005B458B" w:rsidP="00155954">
      <w:pPr>
        <w:pStyle w:val="OZNRODZAKTUtznustawalubrozporzdzenieiorganwydajcy"/>
      </w:pPr>
      <w:r>
        <w:lastRenderedPageBreak/>
        <w:t>uzasadnienie</w:t>
      </w:r>
    </w:p>
    <w:p w14:paraId="7B59A98D" w14:textId="77777777" w:rsidR="005B458B" w:rsidRDefault="005B458B" w:rsidP="00155954">
      <w:pPr>
        <w:pStyle w:val="DATAAKTUdatauchwalenialubwydaniaaktu"/>
      </w:pPr>
    </w:p>
    <w:p w14:paraId="39CA8CA5" w14:textId="77777777" w:rsidR="005B458B" w:rsidRDefault="005B458B" w:rsidP="00155954">
      <w:pPr>
        <w:pStyle w:val="NIEARTTEKSTtekstnieartykuowanynppodstprawnarozplubpreambua"/>
      </w:pPr>
      <w:r>
        <w:t xml:space="preserve">Na posiedzeniu w dniu 24 września 2025 r. Senat rozpatrzył ustawę </w:t>
      </w:r>
      <w:r w:rsidRPr="00155954">
        <w:t>o zmianie ustawy o</w:t>
      </w:r>
      <w:r>
        <w:t> </w:t>
      </w:r>
      <w:r w:rsidRPr="00155954">
        <w:t>rozpatrywaniu reklamacji przez podmioty rynku finansowego, o Rzeczniku Finansowym i</w:t>
      </w:r>
      <w:r>
        <w:t> </w:t>
      </w:r>
      <w:r w:rsidRPr="00155954">
        <w:t>o</w:t>
      </w:r>
      <w:r>
        <w:t> </w:t>
      </w:r>
      <w:r w:rsidRPr="00155954">
        <w:t>Funduszu Edukacji Finansowej</w:t>
      </w:r>
      <w:r>
        <w:t xml:space="preserve"> i uchwalił do niej 2 poprawki.</w:t>
      </w:r>
    </w:p>
    <w:p w14:paraId="2A826AB0" w14:textId="77777777" w:rsidR="005B458B" w:rsidRPr="00155954" w:rsidRDefault="005B458B" w:rsidP="00155954">
      <w:pPr>
        <w:pStyle w:val="ARTartustawynprozporzdzenia"/>
      </w:pPr>
      <w:bookmarkStart w:id="0" w:name="_Hlk209599941"/>
      <w:r w:rsidRPr="00155954">
        <w:t xml:space="preserve">Poprawka nr 1 </w:t>
      </w:r>
      <w:r>
        <w:t xml:space="preserve">ma na celu </w:t>
      </w:r>
      <w:r w:rsidRPr="00155954">
        <w:t>uwzględni</w:t>
      </w:r>
      <w:r>
        <w:t>enie w przepisie określającym sposoby składania reklamacji</w:t>
      </w:r>
      <w:r w:rsidRPr="00155954">
        <w:t>, że kwestie dotyczące procedury zgłaszania reklamacji, w tym formy i sposoby jej zgłaszania</w:t>
      </w:r>
      <w:r>
        <w:t>,</w:t>
      </w:r>
      <w:r w:rsidRPr="00155954">
        <w:t xml:space="preserve"> </w:t>
      </w:r>
      <w:r>
        <w:t xml:space="preserve">określa się w </w:t>
      </w:r>
      <w:r w:rsidRPr="00155954">
        <w:t>umow</w:t>
      </w:r>
      <w:r>
        <w:t>ie</w:t>
      </w:r>
      <w:r w:rsidRPr="00155954">
        <w:t xml:space="preserve"> między podmiotem rynku finansowego i klientem</w:t>
      </w:r>
      <w:r>
        <w:t xml:space="preserve">. Wynika to z art. 4 ust. 1 nowelizowanej ustawy. Przyjęcie rozwiązania, w myśl którego to podmiot rynku finansowego będzie wskazywał środek komunikacji elektronicznej (ewentualnie środki komunikacji elektronicznej) do składania reklamacji na piśmie w postaci elektronicznej, może skutkować tym, że klientowi będzie narzucany ten środek, jako jedyny możliwy, jednostronnie przez podmiot rynku finansowego. W ocenie Senatu nie taka była intencja ustawodawcy. Ponadto wobec faktu, że nowelizowany art. 3 ust. 2 odnosi się do pojedynczej reklamacji, uznano że przepis powinien stanowić o środku komunikacji elektronicznej, a nie środkach komunikacji elektronicznej. Do złożenia reklamacji wykorzystuje się jeden konkretny środek komunikacji elektronicznej (jeden kanał komunikacji z podmiotem rynku finansowego np. email, formularz na stronie internetowej albo formularz w aplikacji mobilnej) a nie kilka takich środków. </w:t>
      </w:r>
    </w:p>
    <w:bookmarkEnd w:id="0"/>
    <w:p w14:paraId="6843A61F" w14:textId="77777777" w:rsidR="005B458B" w:rsidRDefault="005B458B" w:rsidP="002E3EBF">
      <w:pPr>
        <w:pStyle w:val="ARTartustawynprozporzdzenia"/>
      </w:pPr>
      <w:r w:rsidRPr="00155954">
        <w:t xml:space="preserve">Poprawka nr 2 doprecyzowuje, w jakich przypadkach podmiot rynku finansowego będzie udzielał odpowiedzi </w:t>
      </w:r>
      <w:r>
        <w:t xml:space="preserve">na reklamację </w:t>
      </w:r>
      <w:r w:rsidRPr="00155954">
        <w:t>na piśmie w postaci elektronicznej a w jakich na piśmie w</w:t>
      </w:r>
      <w:r>
        <w:t> </w:t>
      </w:r>
      <w:r w:rsidRPr="00155954">
        <w:t>postaci papierowej.</w:t>
      </w:r>
      <w:r>
        <w:t xml:space="preserve"> Przepis w brzmieniu uchwalonym przez Sejm mógł budzić wątpliwości interpretacyjne. Senat proponuje doprecyzowanie zmienianego art. 5 ust. 1 w taki sposób, aby wynikały z niego jednoznacznie </w:t>
      </w:r>
      <w:r w:rsidRPr="002E3EBF">
        <w:t>zasady udzielania odpowiedzi na reklamację</w:t>
      </w:r>
      <w:r>
        <w:t>. W</w:t>
      </w:r>
      <w:r w:rsidRPr="002E3EBF">
        <w:t xml:space="preserve"> przypadku złożenia </w:t>
      </w:r>
      <w:r>
        <w:t xml:space="preserve">reklamacji na piśmie w postaci elektronicznej </w:t>
      </w:r>
      <w:r w:rsidRPr="002E3EBF">
        <w:t xml:space="preserve">odpowiedź </w:t>
      </w:r>
      <w:r>
        <w:t xml:space="preserve">na nią będzie </w:t>
      </w:r>
      <w:r w:rsidRPr="002E3EBF">
        <w:t xml:space="preserve">udzielana na piśmie w postaci elektronicznej, chyba że klient zażąda </w:t>
      </w:r>
      <w:r>
        <w:t>odpowiedzi w postaci</w:t>
      </w:r>
      <w:r w:rsidRPr="002E3EBF">
        <w:t xml:space="preserve"> papierowej. </w:t>
      </w:r>
      <w:r>
        <w:t xml:space="preserve">W przypadku złożenia </w:t>
      </w:r>
      <w:r w:rsidRPr="002E3EBF">
        <w:t>reklamacj</w:t>
      </w:r>
      <w:r>
        <w:t>i na piśmie w postaci papierowej</w:t>
      </w:r>
      <w:r w:rsidRPr="002E3EBF">
        <w:t xml:space="preserve"> </w:t>
      </w:r>
      <w:r>
        <w:t>obowiązywała będzie odwrotna zasada. J</w:t>
      </w:r>
      <w:r w:rsidRPr="002E3EBF">
        <w:t xml:space="preserve">eżeli </w:t>
      </w:r>
      <w:r>
        <w:t xml:space="preserve">natomiast </w:t>
      </w:r>
      <w:r w:rsidRPr="002E3EBF">
        <w:t xml:space="preserve">reklamacja </w:t>
      </w:r>
      <w:r>
        <w:t>zostanie</w:t>
      </w:r>
      <w:r w:rsidRPr="002E3EBF">
        <w:t xml:space="preserve"> zgłoszona ustnie, odpowiedź udzielana </w:t>
      </w:r>
      <w:r>
        <w:t>będzie</w:t>
      </w:r>
      <w:r w:rsidRPr="002E3EBF">
        <w:t xml:space="preserve"> na piśmie w postaci papierowej albo elektronicznej, zgodnie z wnioskiem klienta.</w:t>
      </w:r>
    </w:p>
    <w:p w14:paraId="0648D858" w14:textId="77777777" w:rsidR="005B458B" w:rsidRDefault="005B458B" w:rsidP="0013617D">
      <w:pPr>
        <w:pStyle w:val="ARTartustawynprozporzdzenia"/>
      </w:pPr>
      <w:r>
        <w:t>W poprawce nr 2 proponuje się także doprecyzowanie zmienianego art. 5 ust. 2, który określa kanały komunikacji z klientem w przypadku udzielania odpowiedzi na reklamację elektronicznie. W</w:t>
      </w:r>
      <w:r w:rsidRPr="0013617D">
        <w:t xml:space="preserve"> przypadku gdy reklamacja zost</w:t>
      </w:r>
      <w:r>
        <w:t>anie</w:t>
      </w:r>
      <w:r w:rsidRPr="0013617D">
        <w:t xml:space="preserve"> złożona z wykorzystaniem środka </w:t>
      </w:r>
      <w:r w:rsidRPr="0013617D">
        <w:lastRenderedPageBreak/>
        <w:t>komunikacji elektronicznej</w:t>
      </w:r>
      <w:r>
        <w:t>,</w:t>
      </w:r>
      <w:r w:rsidRPr="0013617D">
        <w:t xml:space="preserve"> </w:t>
      </w:r>
      <w:r>
        <w:t>o</w:t>
      </w:r>
      <w:r w:rsidRPr="0013617D">
        <w:t xml:space="preserve">dpowiedź </w:t>
      </w:r>
      <w:r>
        <w:t xml:space="preserve">na nią będzie </w:t>
      </w:r>
      <w:r w:rsidRPr="0013617D">
        <w:t>udzielana</w:t>
      </w:r>
      <w:r>
        <w:t xml:space="preserve"> elektronicznie </w:t>
      </w:r>
      <w:r w:rsidRPr="0013617D">
        <w:t>z</w:t>
      </w:r>
      <w:r>
        <w:t> </w:t>
      </w:r>
      <w:r w:rsidRPr="0013617D">
        <w:t>wykorzystaniem środka komunikacji elektronicznej, za pomocą którego klient złożył reklamację, albo innego wskazanego przez klienta środka komunikacji elektronicznej</w:t>
      </w:r>
      <w:r>
        <w:t xml:space="preserve">. Jeżeli natomiast </w:t>
      </w:r>
      <w:r w:rsidRPr="0013617D">
        <w:t>reklamacja zosta</w:t>
      </w:r>
      <w:r>
        <w:t>nie</w:t>
      </w:r>
      <w:r w:rsidRPr="0013617D">
        <w:t xml:space="preserve"> wysłana na adres do doręczeń elektronicznych</w:t>
      </w:r>
      <w:r>
        <w:t>, odpowiedź na nią będzie udzielana</w:t>
      </w:r>
      <w:r w:rsidRPr="0013617D">
        <w:tab/>
        <w:t>na adres klienta do doręczeń elektronicznych, o którym mowa w art. 2 pkt</w:t>
      </w:r>
      <w:r>
        <w:t> </w:t>
      </w:r>
      <w:r w:rsidRPr="0013617D">
        <w:t>1 ustawy z dnia 18 listopada 2020 r. o doręczeniach elektronicznych, wpisany do bazy adresów elektronicznych, o której mowa w art. 25 tej ustawy</w:t>
      </w:r>
      <w:r>
        <w:t>.</w:t>
      </w:r>
    </w:p>
    <w:p w14:paraId="64FE9F20" w14:textId="77777777" w:rsidR="005B458B" w:rsidRPr="00737F6A" w:rsidRDefault="005B458B" w:rsidP="00A054FD">
      <w:pPr>
        <w:pStyle w:val="POPIERAJCYPOPRAWKZAMIESZCZONWZESTAWIENIUWNIOSKW"/>
      </w:pPr>
    </w:p>
    <w:sectPr w:rsidR="005B458B" w:rsidRPr="00737F6A" w:rsidSect="005B458B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013F" w14:textId="77777777" w:rsidR="00CA3B0A" w:rsidRDefault="00CA3B0A">
      <w:r>
        <w:separator/>
      </w:r>
    </w:p>
  </w:endnote>
  <w:endnote w:type="continuationSeparator" w:id="0">
    <w:p w14:paraId="42357B56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B73E" w14:textId="77777777" w:rsidR="00CA3B0A" w:rsidRDefault="00CA3B0A">
      <w:r>
        <w:separator/>
      </w:r>
    </w:p>
  </w:footnote>
  <w:footnote w:type="continuationSeparator" w:id="0">
    <w:p w14:paraId="15BD19BA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03A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41D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352E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C2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0AA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403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58B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88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B6EA9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D1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309"/>
    <w:rsid w:val="00C55566"/>
    <w:rsid w:val="00C56391"/>
    <w:rsid w:val="00C56448"/>
    <w:rsid w:val="00C65D1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E3D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4852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01020"/>
  <w15:docId w15:val="{EFD4F190-1565-4D64-98FB-7015E8F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0A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749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Witkowska Klaudia</cp:lastModifiedBy>
  <cp:revision>4</cp:revision>
  <cp:lastPrinted>2012-04-23T06:39:00Z</cp:lastPrinted>
  <dcterms:created xsi:type="dcterms:W3CDTF">2025-09-25T07:10:00Z</dcterms:created>
  <dcterms:modified xsi:type="dcterms:W3CDTF">2025-09-25T07:13:00Z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