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2BA0" w14:textId="167C7805" w:rsidR="002038B6" w:rsidRPr="0080000E" w:rsidRDefault="002038B6" w:rsidP="0080000E">
      <w:pPr>
        <w:spacing w:after="240" w:line="360" w:lineRule="auto"/>
        <w:jc w:val="center"/>
        <w:outlineLvl w:val="0"/>
        <w:rPr>
          <w:color w:val="000000" w:themeColor="text1"/>
        </w:rPr>
      </w:pPr>
      <w:r w:rsidRPr="0080000E">
        <w:rPr>
          <w:color w:val="000000" w:themeColor="text1"/>
        </w:rPr>
        <w:t>UZASADNIENIE</w:t>
      </w:r>
    </w:p>
    <w:p w14:paraId="35A567CD" w14:textId="5337FEFD" w:rsidR="002038B6" w:rsidRPr="0080000E" w:rsidRDefault="002038B6" w:rsidP="0080000E">
      <w:pPr>
        <w:pStyle w:val="Tekstpodstawowy"/>
        <w:spacing w:after="0" w:line="360" w:lineRule="auto"/>
        <w:rPr>
          <w:color w:val="000000" w:themeColor="text1"/>
        </w:rPr>
      </w:pPr>
      <w:r w:rsidRPr="0080000E">
        <w:rPr>
          <w:color w:val="000000" w:themeColor="text1"/>
        </w:rPr>
        <w:t>Rządowy projekt ustawy o szczególnych rozwiązaniach służących realizacji ustawy budżetowej na rok 202</w:t>
      </w:r>
      <w:r w:rsidR="00C80193" w:rsidRPr="0080000E">
        <w:rPr>
          <w:color w:val="000000" w:themeColor="text1"/>
        </w:rPr>
        <w:t>6</w:t>
      </w:r>
      <w:r w:rsidRPr="0080000E">
        <w:rPr>
          <w:color w:val="000000" w:themeColor="text1"/>
        </w:rPr>
        <w:t xml:space="preserve"> jest ściśle związany z rządowym projektem ustawy budżetowej na rok 202</w:t>
      </w:r>
      <w:r w:rsidR="00C80193" w:rsidRPr="0080000E">
        <w:rPr>
          <w:color w:val="000000" w:themeColor="text1"/>
        </w:rPr>
        <w:t>6</w:t>
      </w:r>
      <w:r w:rsidRPr="0080000E">
        <w:rPr>
          <w:color w:val="000000" w:themeColor="text1"/>
        </w:rPr>
        <w:t>.</w:t>
      </w:r>
    </w:p>
    <w:p w14:paraId="04E98A1A" w14:textId="0205A28D" w:rsidR="002038B6" w:rsidRPr="0080000E" w:rsidRDefault="002038B6" w:rsidP="0080000E">
      <w:pPr>
        <w:pStyle w:val="Tekstpodstawowy"/>
        <w:spacing w:after="0" w:line="360" w:lineRule="auto"/>
        <w:rPr>
          <w:color w:val="000000" w:themeColor="text1"/>
        </w:rPr>
      </w:pPr>
      <w:r w:rsidRPr="0080000E">
        <w:rPr>
          <w:color w:val="000000" w:themeColor="text1"/>
        </w:rPr>
        <w:t>Przedłożone rozwiązania</w:t>
      </w:r>
      <w:r w:rsidR="00507AD2" w:rsidRPr="0080000E">
        <w:rPr>
          <w:color w:val="000000" w:themeColor="text1"/>
        </w:rPr>
        <w:t xml:space="preserve"> </w:t>
      </w:r>
      <w:r w:rsidRPr="0080000E">
        <w:rPr>
          <w:color w:val="000000" w:themeColor="text1"/>
        </w:rPr>
        <w:t>znajdują swoje odzwierciedlenie i wymierną korelację w kwotach ujętych</w:t>
      </w:r>
      <w:r w:rsidR="0091041E" w:rsidRPr="0080000E">
        <w:rPr>
          <w:color w:val="000000" w:themeColor="text1"/>
        </w:rPr>
        <w:t xml:space="preserve"> w projekcie </w:t>
      </w:r>
      <w:r w:rsidR="00615061" w:rsidRPr="0080000E">
        <w:rPr>
          <w:color w:val="000000" w:themeColor="text1"/>
        </w:rPr>
        <w:t>ustawy budżetowej na rok 202</w:t>
      </w:r>
      <w:r w:rsidR="00F07425" w:rsidRPr="0080000E">
        <w:rPr>
          <w:color w:val="000000" w:themeColor="text1"/>
        </w:rPr>
        <w:t>6</w:t>
      </w:r>
      <w:r w:rsidR="00615061" w:rsidRPr="0080000E">
        <w:rPr>
          <w:color w:val="000000" w:themeColor="text1"/>
        </w:rPr>
        <w:t xml:space="preserve"> </w:t>
      </w:r>
      <w:r w:rsidR="005C7550" w:rsidRPr="0080000E">
        <w:rPr>
          <w:color w:val="000000" w:themeColor="text1"/>
        </w:rPr>
        <w:t xml:space="preserve">i wiążą się z </w:t>
      </w:r>
      <w:r w:rsidRPr="0080000E">
        <w:rPr>
          <w:color w:val="000000" w:themeColor="text1"/>
        </w:rPr>
        <w:t xml:space="preserve">prawidłową realizacją </w:t>
      </w:r>
      <w:r w:rsidR="00615061" w:rsidRPr="0080000E">
        <w:rPr>
          <w:color w:val="000000" w:themeColor="text1"/>
        </w:rPr>
        <w:t xml:space="preserve">tej </w:t>
      </w:r>
      <w:r w:rsidRPr="0080000E">
        <w:rPr>
          <w:color w:val="000000" w:themeColor="text1"/>
        </w:rPr>
        <w:t>ustawy</w:t>
      </w:r>
      <w:r w:rsidR="00615061" w:rsidRPr="0080000E">
        <w:rPr>
          <w:color w:val="000000" w:themeColor="text1"/>
        </w:rPr>
        <w:t>.</w:t>
      </w:r>
    </w:p>
    <w:p w14:paraId="246B315F" w14:textId="2961C8D5" w:rsidR="0080209A" w:rsidRPr="0080000E" w:rsidRDefault="001228AC" w:rsidP="0080000E">
      <w:pPr>
        <w:spacing w:before="120" w:line="360" w:lineRule="auto"/>
        <w:outlineLvl w:val="0"/>
        <w:rPr>
          <w:b/>
        </w:rPr>
      </w:pPr>
      <w:r w:rsidRPr="0080000E">
        <w:rPr>
          <w:b/>
        </w:rPr>
        <w:t>Regulacje</w:t>
      </w:r>
      <w:r w:rsidR="0080209A" w:rsidRPr="0080000E">
        <w:rPr>
          <w:b/>
        </w:rPr>
        <w:t xml:space="preserve"> w zakresie </w:t>
      </w:r>
      <w:r w:rsidR="00800193" w:rsidRPr="0080000E">
        <w:rPr>
          <w:b/>
        </w:rPr>
        <w:t>wynagrodzeń</w:t>
      </w:r>
      <w:r w:rsidR="0080209A" w:rsidRPr="0080000E">
        <w:rPr>
          <w:b/>
        </w:rPr>
        <w:t xml:space="preserve"> (art. 1</w:t>
      </w:r>
      <w:r w:rsidR="00203F6F" w:rsidRPr="0080000E">
        <w:rPr>
          <w:b/>
        </w:rPr>
        <w:t xml:space="preserve">, art. </w:t>
      </w:r>
      <w:r w:rsidR="00034D12" w:rsidRPr="0080000E">
        <w:rPr>
          <w:b/>
        </w:rPr>
        <w:t xml:space="preserve">2 i </w:t>
      </w:r>
      <w:r w:rsidR="0027743E" w:rsidRPr="0080000E">
        <w:rPr>
          <w:b/>
        </w:rPr>
        <w:t xml:space="preserve">art. </w:t>
      </w:r>
      <w:r w:rsidR="00D96D49" w:rsidRPr="0080000E">
        <w:rPr>
          <w:b/>
        </w:rPr>
        <w:t>3</w:t>
      </w:r>
      <w:r w:rsidR="0080209A" w:rsidRPr="0080000E">
        <w:rPr>
          <w:b/>
        </w:rPr>
        <w:t>)</w:t>
      </w:r>
    </w:p>
    <w:p w14:paraId="32458319" w14:textId="77777777" w:rsidR="00034D12" w:rsidRPr="0080000E" w:rsidRDefault="00034D12" w:rsidP="0080000E">
      <w:pPr>
        <w:spacing w:line="360" w:lineRule="auto"/>
        <w:rPr>
          <w:color w:val="000000" w:themeColor="text1"/>
        </w:rPr>
      </w:pPr>
      <w:r w:rsidRPr="0080000E">
        <w:rPr>
          <w:color w:val="000000" w:themeColor="text1"/>
        </w:rPr>
        <w:t>W projekcie proponuje się:</w:t>
      </w:r>
    </w:p>
    <w:p w14:paraId="2FC31459" w14:textId="03AF5ECA" w:rsidR="00034D12" w:rsidRPr="0080000E" w:rsidRDefault="00DB7A53" w:rsidP="0080000E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 xml:space="preserve">określenie </w:t>
      </w:r>
      <w:r w:rsidR="00034D12" w:rsidRPr="0080000E">
        <w:rPr>
          <w:color w:val="000000" w:themeColor="text1"/>
        </w:rPr>
        <w:t>podstawy wymiaru, o której mowa w art. 1 ust. 3 pkt 11 ustawy z dnia 9 czerwca 2016 r. o zasadach kształtowania wynagrodzeń osób kierujących niektórymi spółkami (Dz.</w:t>
      </w:r>
      <w:r w:rsidR="00411D8C" w:rsidRPr="0080000E">
        <w:rPr>
          <w:color w:val="000000" w:themeColor="text1"/>
        </w:rPr>
        <w:t> </w:t>
      </w:r>
      <w:r w:rsidR="00034D12" w:rsidRPr="0080000E">
        <w:rPr>
          <w:color w:val="000000" w:themeColor="text1"/>
        </w:rPr>
        <w:t xml:space="preserve">U. z 2020 r. poz. 1907), tj. </w:t>
      </w:r>
      <w:r w:rsidRPr="0080000E">
        <w:rPr>
          <w:color w:val="000000" w:themeColor="text1"/>
        </w:rPr>
        <w:t xml:space="preserve">podstawy wymiaru </w:t>
      </w:r>
      <w:r w:rsidR="00034D12" w:rsidRPr="0080000E">
        <w:rPr>
          <w:color w:val="000000" w:themeColor="text1"/>
        </w:rPr>
        <w:t>wynagrodzeń członków zarządzających i organów nadzorczych, a</w:t>
      </w:r>
      <w:r w:rsidRPr="0080000E">
        <w:rPr>
          <w:color w:val="000000" w:themeColor="text1"/>
        </w:rPr>
        <w:t xml:space="preserve"> </w:t>
      </w:r>
      <w:r w:rsidR="00034D12" w:rsidRPr="0080000E">
        <w:rPr>
          <w:color w:val="000000" w:themeColor="text1"/>
        </w:rPr>
        <w:t>także wybranych postanowień umów zawieranych z członkami organów zarządzających w</w:t>
      </w:r>
      <w:r w:rsidRPr="0080000E">
        <w:rPr>
          <w:color w:val="000000" w:themeColor="text1"/>
        </w:rPr>
        <w:t xml:space="preserve"> </w:t>
      </w:r>
      <w:r w:rsidR="00034D12" w:rsidRPr="0080000E">
        <w:rPr>
          <w:color w:val="000000" w:themeColor="text1"/>
        </w:rPr>
        <w:t xml:space="preserve">spółkach z udziałem Skarbu Państwa, jednostek samorządu terytorialnego i ich związków, a także państwowych i komunalnych osób prawnych </w:t>
      </w:r>
      <w:r w:rsidR="00DA7A68">
        <w:rPr>
          <w:color w:val="000000" w:themeColor="text1"/>
        </w:rPr>
        <w:t>–</w:t>
      </w:r>
      <w:r w:rsidR="00034D12" w:rsidRPr="0080000E">
        <w:rPr>
          <w:color w:val="000000" w:themeColor="text1"/>
        </w:rPr>
        <w:t xml:space="preserve"> kwoty 4535,89 zł, odpowiadającej kwocie przeciętnego miesięcznego wynagrodzenia w sektorze przedsiębiorstw bez wypłat nagród z zysku w czwartym kwartale 2016 r. ogłaszanego przez Prezesa Głównego Urzędu Statystycznego </w:t>
      </w:r>
      <w:r w:rsidRPr="0080000E">
        <w:rPr>
          <w:color w:val="000000" w:themeColor="text1"/>
        </w:rPr>
        <w:t xml:space="preserve">(podstawa obowiązująca w 2025 r.) </w:t>
      </w:r>
      <w:r w:rsidR="00034D12" w:rsidRPr="0080000E">
        <w:rPr>
          <w:color w:val="000000" w:themeColor="text1"/>
        </w:rPr>
        <w:t>zwiększonej o wskaźnik 103,0%. Podwyższenie ww. podstawy wymiaru odpowiada wysokości średniorocznego wskaźnika wzrostu wynagrodzeń w państwowej sferze budżetowej, określonego w projekcie ustawy budżetowej na rok 2026;</w:t>
      </w:r>
    </w:p>
    <w:p w14:paraId="69F071FF" w14:textId="73DBF15C" w:rsidR="00034D12" w:rsidRPr="0080000E" w:rsidRDefault="009B3922" w:rsidP="0080000E">
      <w:pPr>
        <w:numPr>
          <w:ilvl w:val="0"/>
          <w:numId w:val="24"/>
        </w:numPr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określenie</w:t>
      </w:r>
      <w:r w:rsidR="00034D12" w:rsidRPr="0080000E">
        <w:rPr>
          <w:color w:val="000000" w:themeColor="text1"/>
        </w:rPr>
        <w:t xml:space="preserve"> maksymalnych wynagrodzeń osób wymienionych w art. 2 ustawy z dnia 3 marca 2000 r. o wynagradzaniu osób kierujących niektórymi podmiotami prawnymi (Dz. U. z 2019 r. poz.</w:t>
      </w:r>
      <w:r w:rsidR="00DB1478" w:rsidRPr="0080000E">
        <w:rPr>
          <w:color w:val="000000" w:themeColor="text1"/>
        </w:rPr>
        <w:t xml:space="preserve"> </w:t>
      </w:r>
      <w:r w:rsidR="00034D12" w:rsidRPr="0080000E">
        <w:rPr>
          <w:color w:val="000000" w:themeColor="text1"/>
        </w:rPr>
        <w:t>2136), tj. ustalanie maksymalnej wysokości wynagrodzenia miesięcznego dla osób wymienionych w powyższym przepisie przez przyjęcie jako podstawy kwoty 6116,35</w:t>
      </w:r>
      <w:r w:rsidR="00F663AD">
        <w:rPr>
          <w:color w:val="000000" w:themeColor="text1"/>
        </w:rPr>
        <w:t> </w:t>
      </w:r>
      <w:r w:rsidR="00034D12" w:rsidRPr="0080000E">
        <w:rPr>
          <w:color w:val="000000" w:themeColor="text1"/>
        </w:rPr>
        <w:t>zł</w:t>
      </w:r>
      <w:r w:rsidR="00DB1478" w:rsidRPr="0080000E">
        <w:rPr>
          <w:color w:val="000000" w:themeColor="text1"/>
        </w:rPr>
        <w:t>,</w:t>
      </w:r>
      <w:r w:rsidR="00034D12" w:rsidRPr="0080000E">
        <w:rPr>
          <w:color w:val="000000" w:themeColor="text1"/>
        </w:rPr>
        <w:t xml:space="preserve"> odpowiadającej kwocie podstaw</w:t>
      </w:r>
      <w:r w:rsidR="00411D8C" w:rsidRPr="0080000E">
        <w:rPr>
          <w:color w:val="000000" w:themeColor="text1"/>
        </w:rPr>
        <w:t>y</w:t>
      </w:r>
      <w:r w:rsidR="00034D12" w:rsidRPr="0080000E">
        <w:rPr>
          <w:color w:val="000000" w:themeColor="text1"/>
        </w:rPr>
        <w:t xml:space="preserve"> ustalenia maksymalnej wysokości wynagrodzenia miesięcznego przyjętej w 2025 r. </w:t>
      </w:r>
      <w:r w:rsidRPr="0080000E">
        <w:rPr>
          <w:color w:val="000000" w:themeColor="text1"/>
        </w:rPr>
        <w:t>(</w:t>
      </w:r>
      <w:r w:rsidR="00C14803" w:rsidRPr="0080000E">
        <w:rPr>
          <w:color w:val="000000" w:themeColor="text1"/>
        </w:rPr>
        <w:t>w</w:t>
      </w:r>
      <w:r w:rsidRPr="0080000E">
        <w:rPr>
          <w:color w:val="000000" w:themeColor="text1"/>
        </w:rPr>
        <w:t xml:space="preserve"> rok</w:t>
      </w:r>
      <w:r w:rsidR="00C14803" w:rsidRPr="0080000E">
        <w:rPr>
          <w:color w:val="000000" w:themeColor="text1"/>
        </w:rPr>
        <w:t>u</w:t>
      </w:r>
      <w:r w:rsidRPr="0080000E">
        <w:rPr>
          <w:color w:val="000000" w:themeColor="text1"/>
        </w:rPr>
        <w:t xml:space="preserve"> 2025 r. obowiąz</w:t>
      </w:r>
      <w:r w:rsidR="00C14803" w:rsidRPr="0080000E">
        <w:rPr>
          <w:color w:val="000000" w:themeColor="text1"/>
        </w:rPr>
        <w:t>uje</w:t>
      </w:r>
      <w:r w:rsidRPr="0080000E">
        <w:rPr>
          <w:color w:val="000000" w:themeColor="text1"/>
        </w:rPr>
        <w:t xml:space="preserve"> kwota 5938,2</w:t>
      </w:r>
      <w:r w:rsidR="00F663AD">
        <w:rPr>
          <w:color w:val="000000" w:themeColor="text1"/>
        </w:rPr>
        <w:t> </w:t>
      </w:r>
      <w:r w:rsidRPr="0080000E">
        <w:rPr>
          <w:color w:val="000000" w:themeColor="text1"/>
        </w:rPr>
        <w:t xml:space="preserve">zł) </w:t>
      </w:r>
      <w:r w:rsidR="00034D12" w:rsidRPr="0080000E">
        <w:rPr>
          <w:color w:val="000000" w:themeColor="text1"/>
        </w:rPr>
        <w:t>zwiększonej o wskaźnik 103,0%. Podwyższenie ww. podstawy ustalania maksymalnych wysokości wynagrodzenia odpowiada wysokości średniorocznego wskaźnika wzrostu wynagrodzeń w państwowej sferze budżetowej, określonego w projekcie ustawy budżetowej na rok 2026;</w:t>
      </w:r>
    </w:p>
    <w:p w14:paraId="08CCB3EB" w14:textId="141C97D8" w:rsidR="00176DF7" w:rsidRPr="0080000E" w:rsidRDefault="00D96D49" w:rsidP="0080000E">
      <w:pPr>
        <w:numPr>
          <w:ilvl w:val="0"/>
          <w:numId w:val="24"/>
        </w:numPr>
        <w:spacing w:line="360" w:lineRule="auto"/>
        <w:jc w:val="both"/>
      </w:pPr>
      <w:r w:rsidRPr="0080000E">
        <w:t xml:space="preserve">wysokość kwoty bazowej dla nauczycieli ujętej w art. </w:t>
      </w:r>
      <w:r w:rsidR="00AB055B" w:rsidRPr="0080000E">
        <w:t>9 ust</w:t>
      </w:r>
      <w:r w:rsidR="00DA7A68">
        <w:t>.</w:t>
      </w:r>
      <w:r w:rsidR="00AB055B" w:rsidRPr="0080000E">
        <w:t xml:space="preserve"> 2</w:t>
      </w:r>
      <w:r w:rsidRPr="0080000E">
        <w:t xml:space="preserve"> projektu ustawy budżetowej na rok 2026 generuje wzrost wynagrodzenia średniego nauczycieli mianowanych i </w:t>
      </w:r>
      <w:r w:rsidRPr="0080000E">
        <w:lastRenderedPageBreak/>
        <w:t>dyplomowanych od dnia 1 stycznia 2026 r. o 3%. W przypadku nauczycieli początkujących wzrost kwoty bazowej nie przekłada się na zapowiedziany wzrost wynagrodzenia średniego. W związku z powyższym, proponuje się dodanie w projekcie ustawy o szczególnych rozwiązaniach służących realizacji ustawy budżetowej na rok 2026 przepisu zwiększającego w roku 2026 wysokość wynagrodzenia średniego nauczycieli początkujących, ustalanego na podstawie art. 30 ust. 3 pkt 1 ustawy z dnia 26 stycznia 1982</w:t>
      </w:r>
      <w:r w:rsidR="00F663AD">
        <w:t> </w:t>
      </w:r>
      <w:r w:rsidRPr="0080000E">
        <w:t>r. – Karta Nauczyciela, o 2,308%. Zmiana ta zagwarantuje wzrost wynagrodzenia średniego tych nauczycieli o 3%, tak jak w przypadku nauczycieli mianowanych i dyplomowanych. Środki finansowe niezbędne do zapewnienia wypłaty średnich wynagrodzeń nauczycieli, o których mowa w art. 30 ust. 3 ustawy z dnia 26 stycznia 1982</w:t>
      </w:r>
      <w:r w:rsidR="00F663AD">
        <w:t> </w:t>
      </w:r>
      <w:r w:rsidRPr="0080000E">
        <w:t>r. – Karta Nauczyciela, zgodnie z art. 30 ust. 8 tej ustawy, zostały zagwarantowane przez państwo w dochodach jednostek samorządu terytorialnego, a także w projekcie ustawy budżetowej na rok 2026</w:t>
      </w:r>
      <w:r w:rsidR="00034D12" w:rsidRPr="0080000E">
        <w:t>.</w:t>
      </w:r>
    </w:p>
    <w:p w14:paraId="5667076B" w14:textId="4A15E75F" w:rsidR="00D22121" w:rsidRPr="0080000E" w:rsidRDefault="001228AC" w:rsidP="0080000E">
      <w:pPr>
        <w:spacing w:before="120" w:line="360" w:lineRule="auto"/>
        <w:outlineLvl w:val="0"/>
        <w:rPr>
          <w:b/>
          <w:color w:val="000000" w:themeColor="text1"/>
        </w:rPr>
      </w:pPr>
      <w:r w:rsidRPr="0080000E">
        <w:rPr>
          <w:b/>
          <w:color w:val="000000" w:themeColor="text1"/>
        </w:rPr>
        <w:t>Regulacja</w:t>
      </w:r>
      <w:r w:rsidR="00D22121" w:rsidRPr="0080000E">
        <w:rPr>
          <w:b/>
          <w:color w:val="000000" w:themeColor="text1"/>
        </w:rPr>
        <w:t xml:space="preserve"> w zakresie finansów publicznych (art. </w:t>
      </w:r>
      <w:r w:rsidR="00A34E66" w:rsidRPr="0080000E">
        <w:rPr>
          <w:b/>
          <w:color w:val="000000" w:themeColor="text1"/>
        </w:rPr>
        <w:t>4</w:t>
      </w:r>
      <w:r w:rsidR="00403BE7" w:rsidRPr="0080000E">
        <w:rPr>
          <w:b/>
          <w:color w:val="000000" w:themeColor="text1"/>
        </w:rPr>
        <w:t xml:space="preserve"> i art. </w:t>
      </w:r>
      <w:r w:rsidR="00A34E66" w:rsidRPr="0080000E">
        <w:rPr>
          <w:b/>
          <w:color w:val="000000" w:themeColor="text1"/>
        </w:rPr>
        <w:t>6</w:t>
      </w:r>
      <w:r w:rsidR="00D22121" w:rsidRPr="0080000E">
        <w:rPr>
          <w:b/>
          <w:color w:val="000000" w:themeColor="text1"/>
        </w:rPr>
        <w:t>)</w:t>
      </w:r>
    </w:p>
    <w:p w14:paraId="49946A30" w14:textId="38B380B8" w:rsidR="004D56CE" w:rsidRPr="0080000E" w:rsidRDefault="00512C8E" w:rsidP="0080000E">
      <w:pPr>
        <w:pStyle w:val="Tekstpodstawowy"/>
        <w:spacing w:after="0" w:line="360" w:lineRule="auto"/>
        <w:rPr>
          <w:color w:val="000000" w:themeColor="text1"/>
        </w:rPr>
      </w:pPr>
      <w:r w:rsidRPr="0080000E">
        <w:rPr>
          <w:color w:val="000000" w:themeColor="text1"/>
        </w:rPr>
        <w:t xml:space="preserve">Przewidziane w </w:t>
      </w:r>
      <w:r w:rsidR="008320E8" w:rsidRPr="0080000E">
        <w:rPr>
          <w:b/>
          <w:bCs/>
          <w:color w:val="000000" w:themeColor="text1"/>
        </w:rPr>
        <w:t xml:space="preserve">art. </w:t>
      </w:r>
      <w:r w:rsidR="00A34E66" w:rsidRPr="0080000E">
        <w:rPr>
          <w:b/>
          <w:bCs/>
          <w:color w:val="000000" w:themeColor="text1"/>
        </w:rPr>
        <w:t>4</w:t>
      </w:r>
      <w:r w:rsidR="008320E8" w:rsidRPr="0080000E">
        <w:rPr>
          <w:color w:val="000000" w:themeColor="text1"/>
        </w:rPr>
        <w:t xml:space="preserve"> </w:t>
      </w:r>
      <w:r w:rsidR="00A40956" w:rsidRPr="0080000E">
        <w:rPr>
          <w:color w:val="000000" w:themeColor="text1"/>
        </w:rPr>
        <w:t>wyłączenie środków na realizację wspólnej polityki rolnej wynika z faktu, że zasady rozliczania środków w ramach pierwszego filaru wspólnej polityki rolnej są inne niż zasady rozliczania funduszy UE, dla których wydatki można realizować w</w:t>
      </w:r>
      <w:r w:rsidR="00176DF7" w:rsidRPr="0080000E">
        <w:rPr>
          <w:color w:val="000000" w:themeColor="text1"/>
        </w:rPr>
        <w:t> </w:t>
      </w:r>
      <w:r w:rsidR="00A40956" w:rsidRPr="0080000E">
        <w:rPr>
          <w:color w:val="000000" w:themeColor="text1"/>
        </w:rPr>
        <w:t>okresie siedmiu plus trzy lata, a rozliczeniu podlega alokacja dla całego programu. W ramach pierwszego filaru wspólnej polityki rolnej finansowaniem Europejskiego Funduszu Rolniczego Gwarancji objęte są zarówno płatności bezpośrednie, w ramach kopert finansowych ustalonych na poszczególne lata, jak również działania interwencyjne obejmujące mechanizmy uruchamiane doraźnie, w zależności od sytuacji panującej na rynku, w ramach środków udostępnianych przez Komisję Europejską. Ze względu na specyfikę działań interwencyjnych nie jest możliwa prezentacja alokacji obejmującej wszystkie wydatki ponoszone w ramach pierwszego i drugiego filaru wspólnej polityki rolnej dla całej perspektywy finansowej</w:t>
      </w:r>
      <w:r w:rsidR="009F332A" w:rsidRPr="0080000E">
        <w:rPr>
          <w:color w:val="000000" w:themeColor="text1"/>
        </w:rPr>
        <w:t>.</w:t>
      </w:r>
      <w:r w:rsidR="00C756E7" w:rsidRPr="0080000E">
        <w:rPr>
          <w:color w:val="000000" w:themeColor="text1"/>
        </w:rPr>
        <w:t xml:space="preserve"> W celu uregulowania powyższej kwestii na stałe problematyka ta jest przedmiotem analiz i prac legislacyjnych. </w:t>
      </w:r>
    </w:p>
    <w:p w14:paraId="0CEF1C87" w14:textId="595DDBAC" w:rsidR="00403BE7" w:rsidRPr="0080000E" w:rsidRDefault="00403BE7" w:rsidP="0080000E">
      <w:pPr>
        <w:autoSpaceDE w:val="0"/>
        <w:autoSpaceDN w:val="0"/>
        <w:adjustRightInd w:val="0"/>
        <w:spacing w:before="120"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 xml:space="preserve">Na etapie przygotowania projektu ustawy budżetowej na rok 2026 nie jest możliwe szczegółowe zaplanowanie wydatków w poszczególnych częściach budżetowych z podziałem na pozycje klasyfikacji budżetowej i we właściwych wysokościach. Utrzymująca się niepewność geopolityczna oraz realizacja działań korygujących zmierzających do ograniczenia nadmiernego deficytu sektora finansów publicznych utrudniają precyzyjne przypisanie limitów wydatków na etapie planowania i wymagają zapewnienia możliwości elastycznego i </w:t>
      </w:r>
      <w:r w:rsidRPr="0080000E">
        <w:rPr>
          <w:color w:val="000000" w:themeColor="text1"/>
        </w:rPr>
        <w:lastRenderedPageBreak/>
        <w:t>racjonalnego rozdysponowania środków w toku wykonywania budżetu.</w:t>
      </w:r>
      <w:r w:rsidR="008320E8" w:rsidRPr="0080000E">
        <w:rPr>
          <w:color w:val="000000" w:themeColor="text1"/>
        </w:rPr>
        <w:t xml:space="preserve"> </w:t>
      </w:r>
      <w:r w:rsidR="00180A00" w:rsidRPr="0080000E">
        <w:rPr>
          <w:color w:val="000000" w:themeColor="text1"/>
        </w:rPr>
        <w:t>Wpływ na wysokość kwoty rezerw celowych budżetu państwa ujętych w projekcie ustawy budżetowej na rok 2026 miało zaplanowanie m.in. wyższych środków na wydatki w obszarze zdrowia (o ok. 5,6 mld zł więcej w stosunku do rezerwy celowej w 2025</w:t>
      </w:r>
      <w:r w:rsidR="00203F6F" w:rsidRPr="0080000E">
        <w:rPr>
          <w:color w:val="000000" w:themeColor="text1"/>
        </w:rPr>
        <w:t xml:space="preserve"> r.</w:t>
      </w:r>
      <w:r w:rsidR="00180A00" w:rsidRPr="0080000E">
        <w:rPr>
          <w:color w:val="000000" w:themeColor="text1"/>
        </w:rPr>
        <w:t>) oraz konieczność zaplanowania wydatków na zobowiązania wynikające z ustawy o świadczeniu wspierającym (ok</w:t>
      </w:r>
      <w:r w:rsidR="00C74EB6">
        <w:rPr>
          <w:color w:val="000000" w:themeColor="text1"/>
        </w:rPr>
        <w:t>.</w:t>
      </w:r>
      <w:r w:rsidR="00180A00" w:rsidRPr="0080000E">
        <w:rPr>
          <w:color w:val="000000" w:themeColor="text1"/>
        </w:rPr>
        <w:t xml:space="preserve"> 3,5 mld zł). W ramach rezerw celowych budżetu państwa zaplanowano również środki na wydane zapewnienia finansowania, w tym dla podmiotów objętych samodzielnoś</w:t>
      </w:r>
      <w:r w:rsidR="00C74EB6">
        <w:rPr>
          <w:color w:val="000000" w:themeColor="text1"/>
        </w:rPr>
        <w:t>cią</w:t>
      </w:r>
      <w:r w:rsidR="00180A00" w:rsidRPr="0080000E">
        <w:rPr>
          <w:color w:val="000000" w:themeColor="text1"/>
        </w:rPr>
        <w:t xml:space="preserve"> budżetową, o których mowa w art. 139 ust. 2 ustawy z dnia 27 sierpnia 2009 r. o finansach publicznych. Dlatego konieczne jest wprowadzenie regulacji zawartej w </w:t>
      </w:r>
      <w:r w:rsidR="00180A00" w:rsidRPr="0080000E">
        <w:rPr>
          <w:b/>
          <w:bCs/>
          <w:color w:val="000000" w:themeColor="text1"/>
        </w:rPr>
        <w:t xml:space="preserve">art. </w:t>
      </w:r>
      <w:r w:rsidR="00A34E66" w:rsidRPr="0080000E">
        <w:rPr>
          <w:b/>
          <w:bCs/>
          <w:color w:val="000000" w:themeColor="text1"/>
        </w:rPr>
        <w:t>6</w:t>
      </w:r>
      <w:r w:rsidR="00180A00" w:rsidRPr="0080000E">
        <w:rPr>
          <w:color w:val="000000" w:themeColor="text1"/>
        </w:rPr>
        <w:t>.</w:t>
      </w:r>
    </w:p>
    <w:p w14:paraId="5A3A9DE9" w14:textId="0CFA0FE3" w:rsidR="00314CDE" w:rsidRPr="0080000E" w:rsidRDefault="001228AC" w:rsidP="0080000E">
      <w:pPr>
        <w:spacing w:before="120" w:line="360" w:lineRule="auto"/>
        <w:ind w:left="425" w:hanging="425"/>
        <w:outlineLvl w:val="0"/>
        <w:rPr>
          <w:b/>
        </w:rPr>
      </w:pPr>
      <w:r w:rsidRPr="0080000E">
        <w:rPr>
          <w:b/>
        </w:rPr>
        <w:t>Regulacja</w:t>
      </w:r>
      <w:r w:rsidR="00314CDE" w:rsidRPr="0080000E">
        <w:rPr>
          <w:b/>
        </w:rPr>
        <w:t xml:space="preserve"> w zakresie otwartych funduszy emerytalnych (art. </w:t>
      </w:r>
      <w:r w:rsidR="00A34E66" w:rsidRPr="0080000E">
        <w:rPr>
          <w:b/>
        </w:rPr>
        <w:t>5</w:t>
      </w:r>
      <w:r w:rsidR="00314CDE" w:rsidRPr="0080000E">
        <w:rPr>
          <w:b/>
        </w:rPr>
        <w:t>)</w:t>
      </w:r>
    </w:p>
    <w:p w14:paraId="2D5A7E80" w14:textId="00C1449B" w:rsidR="00403BE7" w:rsidRPr="0080000E" w:rsidRDefault="00403BE7" w:rsidP="0080000E">
      <w:pPr>
        <w:spacing w:line="360" w:lineRule="auto"/>
        <w:jc w:val="both"/>
      </w:pPr>
      <w:r w:rsidRPr="0080000E">
        <w:t>Wprowadzenie przedmiotowego przepisu do ustawy okołobudżetowej umożliwia finansowanie rekompensat składek przekazywanych na rzecz otwartych funduszy emerytalnych (OFE) w ramach wydatków budżetu państwa w 2026 roku. Niniejszy przepis spowoduje, że w roku 2026 dotacja przekazywana przez ministra właściwego do spraw finansów publicznych do Funduszu Ubezpieczeń Społecznych będzie przeznaczona także na finansowanie przedmiotowych</w:t>
      </w:r>
      <w:r w:rsidR="00C74EB6">
        <w:t xml:space="preserve"> </w:t>
      </w:r>
      <w:r w:rsidRPr="0080000E">
        <w:t>rekompensat.</w:t>
      </w:r>
    </w:p>
    <w:p w14:paraId="5C28F0F1" w14:textId="1E06A9D6" w:rsidR="00403BE7" w:rsidRPr="0080000E" w:rsidRDefault="00403BE7" w:rsidP="0080000E">
      <w:pPr>
        <w:spacing w:line="360" w:lineRule="auto"/>
        <w:jc w:val="both"/>
      </w:pPr>
      <w:r w:rsidRPr="0080000E">
        <w:t>Rozwiązanie to jest konsekwencją ujęcia w projekcie ustawy budżetowej na rok 2026 środków przeznaczonych na te rekompensaty w wydatkach, które do roku 2018 były ujmowane w rozchodach budżetu państwa. Przyjęte rozwiązanie jest analogiczne jak w latach 2019–2025 i zmierza do wyeliminowania wątpliwości odnośnie do zasad klasyfikowania środków z tytułu przekazania składek do otwartych funduszy emerytalnych. Powyższa zmiana nie ma wpływu na wynik sektora instytucji rządowych i samorządowych wg metodologii ESA 2010.</w:t>
      </w:r>
    </w:p>
    <w:p w14:paraId="2AEE6954" w14:textId="37896430" w:rsidR="005710FF" w:rsidRPr="0080000E" w:rsidRDefault="00403BE7" w:rsidP="0080000E">
      <w:pPr>
        <w:spacing w:line="360" w:lineRule="auto"/>
        <w:jc w:val="both"/>
      </w:pPr>
      <w:r w:rsidRPr="0080000E">
        <w:t>Systemowe rozwiązanie finansowania ww. rekompensat w postaci wydatków budżetu państwa (dotacja do Funduszu Ubezpieczeń Społecznych) zostało zawarte w projekcie ustawy o zmianie ustawy o finansach publicznych oraz niektórych innych ustaw, który to projekt jest w trakcie procedowania.</w:t>
      </w:r>
    </w:p>
    <w:p w14:paraId="54C50D2F" w14:textId="66E1E68F" w:rsidR="00857C78" w:rsidRPr="0080000E" w:rsidRDefault="00EC70EB" w:rsidP="0080000E">
      <w:pPr>
        <w:spacing w:before="120" w:line="360" w:lineRule="auto"/>
        <w:jc w:val="both"/>
        <w:rPr>
          <w:b/>
          <w:bCs/>
        </w:rPr>
      </w:pPr>
      <w:r w:rsidRPr="0080000E">
        <w:rPr>
          <w:b/>
          <w:bCs/>
        </w:rPr>
        <w:t>Regulacje w zakresie skarbowych papierów wartościowych</w:t>
      </w:r>
      <w:r w:rsidR="00034D12" w:rsidRPr="0080000E">
        <w:rPr>
          <w:b/>
          <w:bCs/>
        </w:rPr>
        <w:t xml:space="preserve"> przekazania skarbowych papierów wartościowych na polec</w:t>
      </w:r>
      <w:r w:rsidR="006652C5" w:rsidRPr="0080000E">
        <w:rPr>
          <w:b/>
          <w:bCs/>
        </w:rPr>
        <w:t>e</w:t>
      </w:r>
      <w:r w:rsidR="00034D12" w:rsidRPr="0080000E">
        <w:rPr>
          <w:b/>
          <w:bCs/>
        </w:rPr>
        <w:t>nie Prezesa Rady Ministrów</w:t>
      </w:r>
      <w:r w:rsidRPr="0080000E">
        <w:rPr>
          <w:b/>
          <w:bCs/>
        </w:rPr>
        <w:t xml:space="preserve"> (art. </w:t>
      </w:r>
      <w:r w:rsidR="00A34E66" w:rsidRPr="0080000E">
        <w:rPr>
          <w:b/>
          <w:bCs/>
        </w:rPr>
        <w:t>7</w:t>
      </w:r>
      <w:r w:rsidRPr="0080000E">
        <w:rPr>
          <w:b/>
          <w:bCs/>
        </w:rPr>
        <w:t>)</w:t>
      </w:r>
    </w:p>
    <w:p w14:paraId="1EF9392C" w14:textId="337696CD" w:rsidR="00190ED0" w:rsidRPr="0080000E" w:rsidRDefault="006F5018" w:rsidP="0080000E">
      <w:pPr>
        <w:spacing w:line="360" w:lineRule="auto"/>
        <w:jc w:val="both"/>
      </w:pPr>
      <w:r w:rsidRPr="0080000E">
        <w:t xml:space="preserve">Przepis będzie umożliwiał realizację ważnych zadań publicznych przez państwowe osoby prawne. W sytuacji przekazania </w:t>
      </w:r>
      <w:r w:rsidR="00F46BF2" w:rsidRPr="0080000E">
        <w:t>do państwowych osób prawnych</w:t>
      </w:r>
      <w:r w:rsidR="00215952" w:rsidRPr="0080000E">
        <w:t>,</w:t>
      </w:r>
      <w:r w:rsidR="00F46BF2" w:rsidRPr="0080000E">
        <w:t xml:space="preserve"> w celu sfinansowania ich zadań ustawowych lub statutowych lub finansowania inwestycji służących wykonaniu tych zadań</w:t>
      </w:r>
      <w:r w:rsidR="00215952" w:rsidRPr="0080000E">
        <w:t>,</w:t>
      </w:r>
      <w:r w:rsidR="00F46BF2" w:rsidRPr="0080000E">
        <w:t xml:space="preserve"> </w:t>
      </w:r>
      <w:r w:rsidRPr="0080000E">
        <w:t>skarbowych papierów wartościowych</w:t>
      </w:r>
      <w:r w:rsidR="00231811" w:rsidRPr="0080000E">
        <w:t>,</w:t>
      </w:r>
      <w:r w:rsidRPr="0080000E">
        <w:t xml:space="preserve"> </w:t>
      </w:r>
      <w:r w:rsidR="006652C5" w:rsidRPr="0080000E">
        <w:t>na polecenie Prezesa Rady Ministrów</w:t>
      </w:r>
      <w:r w:rsidR="00F46BF2" w:rsidRPr="0080000E">
        <w:t>, nastąpi to</w:t>
      </w:r>
      <w:r w:rsidR="006652C5" w:rsidRPr="0080000E">
        <w:t xml:space="preserve"> w ramach limitu określonego w art. </w:t>
      </w:r>
      <w:r w:rsidR="00C1083A" w:rsidRPr="0080000E">
        <w:t>7</w:t>
      </w:r>
      <w:r w:rsidR="006652C5" w:rsidRPr="0080000E">
        <w:t xml:space="preserve"> ust. 1</w:t>
      </w:r>
      <w:r w:rsidR="00190ED0" w:rsidRPr="0080000E">
        <w:t>.</w:t>
      </w:r>
    </w:p>
    <w:p w14:paraId="729CBAC3" w14:textId="5EB01D1E" w:rsidR="00D240C5" w:rsidRPr="0080000E" w:rsidRDefault="00190ED0" w:rsidP="0080000E">
      <w:pPr>
        <w:spacing w:line="360" w:lineRule="auto"/>
        <w:jc w:val="both"/>
      </w:pPr>
      <w:r w:rsidRPr="0080000E">
        <w:lastRenderedPageBreak/>
        <w:t>Przy tym, gdy państwowa osoba prawna realizować będzie wspomniane zadania poprzez dokonanie inwestycji, skarbowe papiery wartościowe przekazywane będą na podwyższenie funduszu lub kapitału w szczególności zakładowego, zasadniczego lub statutowego.</w:t>
      </w:r>
    </w:p>
    <w:p w14:paraId="12E60BA7" w14:textId="3CD91975" w:rsidR="00E95A25" w:rsidRPr="0080000E" w:rsidRDefault="00E95A25" w:rsidP="0080000E">
      <w:pPr>
        <w:spacing w:line="360" w:lineRule="auto"/>
        <w:jc w:val="both"/>
      </w:pPr>
      <w:r w:rsidRPr="0080000E">
        <w:t xml:space="preserve">W sytuacji gdy państwowa osoba prawna otrzyma skarbowe papiery wartościowe w celu sfinansowania działalności bieżącej </w:t>
      </w:r>
      <w:r w:rsidR="001428A9" w:rsidRPr="0080000E">
        <w:t>–</w:t>
      </w:r>
      <w:r w:rsidRPr="0080000E">
        <w:t xml:space="preserve"> równowartość tych papierów wartościowych</w:t>
      </w:r>
      <w:r w:rsidR="001428A9" w:rsidRPr="0080000E">
        <w:t>,</w:t>
      </w:r>
      <w:r w:rsidRPr="0080000E">
        <w:t xml:space="preserve"> zgodnie z ogólnymi zasadami wynikającymi z przepisów o rachunkowości</w:t>
      </w:r>
      <w:r w:rsidR="001428A9" w:rsidRPr="0080000E">
        <w:t>,</w:t>
      </w:r>
      <w:r w:rsidRPr="0080000E">
        <w:t xml:space="preserve"> będzie zwiększać przychody, które równoważyć będą koszty działalności bieżącej. </w:t>
      </w:r>
    </w:p>
    <w:p w14:paraId="161F0948" w14:textId="6095EC72" w:rsidR="006F5018" w:rsidRPr="0080000E" w:rsidRDefault="006F5018" w:rsidP="0080000E">
      <w:pPr>
        <w:spacing w:line="360" w:lineRule="auto"/>
        <w:jc w:val="both"/>
      </w:pPr>
      <w:r w:rsidRPr="0080000E">
        <w:t>Przepis zawiera postanowienia dotyczące ograniczeń w zakresie rozporządzania przez podmioty, które otrzymały skarbowe papiery wartościowe, w zakresie terminów i wielkości związanych z rozporządzaniem nimi. Jest to istotne dla Ministra Finansów i Gospodarki (ministra właściwego do spraw budżetu) jako organu odpowiedzialnego za sfinansowanie potrzeb pożyczkowych budżetu, w szczególności, aby terminy sprzedaży skarbowych papierów wartościowych przez podmiot, który je otrzymał, nie kolidowały z terminami przetargów skarbowych papierów wartościowych organizowanych przez Ministra Finansów i Gospodarki.</w:t>
      </w:r>
    </w:p>
    <w:p w14:paraId="3C81F5B6" w14:textId="397088B9" w:rsidR="003C14D5" w:rsidRPr="0080000E" w:rsidRDefault="001228AC" w:rsidP="0080000E">
      <w:pPr>
        <w:spacing w:before="120" w:line="360" w:lineRule="auto"/>
        <w:outlineLvl w:val="0"/>
        <w:rPr>
          <w:b/>
          <w:color w:val="000000" w:themeColor="text1"/>
        </w:rPr>
      </w:pPr>
      <w:r w:rsidRPr="0080000E">
        <w:rPr>
          <w:b/>
          <w:color w:val="000000" w:themeColor="text1"/>
        </w:rPr>
        <w:t>Regulacja</w:t>
      </w:r>
      <w:r w:rsidR="003C14D5" w:rsidRPr="0080000E">
        <w:rPr>
          <w:b/>
          <w:color w:val="000000" w:themeColor="text1"/>
        </w:rPr>
        <w:t xml:space="preserve"> w zakresie Kancelarii Prezydenta RP (art. </w:t>
      </w:r>
      <w:r w:rsidR="00A34E66" w:rsidRPr="0080000E">
        <w:rPr>
          <w:b/>
          <w:color w:val="000000" w:themeColor="text1"/>
        </w:rPr>
        <w:t>8</w:t>
      </w:r>
      <w:r w:rsidR="003C14D5" w:rsidRPr="0080000E">
        <w:rPr>
          <w:b/>
          <w:color w:val="000000" w:themeColor="text1"/>
        </w:rPr>
        <w:t>)</w:t>
      </w:r>
    </w:p>
    <w:p w14:paraId="13A72477" w14:textId="1171B019" w:rsidR="00D0419C" w:rsidRPr="0080000E" w:rsidRDefault="00D0419C" w:rsidP="008000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Na rok 2026 zaplanowano zadania inwestycyjno-remontowe związane z realizacją prac w ramach obiektów zabytkowych, tj. Pałacu Prezydenckiego i Pałacu Belwederskiego (finansowane co do zasady z rezerwy celowej) oraz Zespołu Budynków Kancelarii przy ul.</w:t>
      </w:r>
      <w:r w:rsidR="00F663AD">
        <w:rPr>
          <w:color w:val="000000" w:themeColor="text1"/>
        </w:rPr>
        <w:t> </w:t>
      </w:r>
      <w:r w:rsidRPr="0080000E">
        <w:rPr>
          <w:color w:val="000000" w:themeColor="text1"/>
        </w:rPr>
        <w:t>Wiejskiej, które mają na celu zapewnienie ich właściwego stanu, jako dóbr kultury narodowej. Zadania są przede wszystkim konsekwencją kontynuacji robót rozpoczętych w latach poprzednich oraz definiują wydatki jakie zaplanowane są na lata przyszłe.</w:t>
      </w:r>
    </w:p>
    <w:p w14:paraId="75419798" w14:textId="3A06B16D" w:rsidR="00D0419C" w:rsidRPr="0080000E" w:rsidRDefault="00D0419C" w:rsidP="008000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Wykonanie tych prac jest procesem wieloetapowym i złożonym, dodatkowo uzależnionym od wielu czynników, przede wszystkim od wymogów decyzji konserwatorskich, terminów oraz wyników rozstrzygnięć w zakresie zamówień publicznych oraz warunków niepewności dotyczących dostępności materiałów i usług budowlanych, a także dynamiką ich cen.</w:t>
      </w:r>
    </w:p>
    <w:p w14:paraId="148AD8AE" w14:textId="1D09008F" w:rsidR="007109DC" w:rsidRPr="0080000E" w:rsidRDefault="00D0419C" w:rsidP="008000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 xml:space="preserve">W związku z powyższym niezbędne jest kontynuowanie w roku 2026 podstawy materialnoprawnej, do dokonywania przeniesień wydatków między działami, rozdziałami i paragrafami klasyfikacji budżetowej, w zdefiniowanym powyżej obszarze, w ramach części 01 – Kancelaria Prezydenta RP. Tak jak pokazało i pokazuje doświadczenie </w:t>
      </w:r>
      <w:r w:rsidR="00203F6F" w:rsidRPr="0080000E">
        <w:rPr>
          <w:color w:val="000000" w:themeColor="text1"/>
        </w:rPr>
        <w:t>–</w:t>
      </w:r>
      <w:r w:rsidRPr="0080000E">
        <w:rPr>
          <w:color w:val="000000" w:themeColor="text1"/>
        </w:rPr>
        <w:t xml:space="preserve"> umożliwia to sprawne gospodarowanie środkami zaplanowanymi w ustawie budżetowej i możliwość przeznaczania w pierwszej kolejności oszczędności na realizację tego rodzaju zadań bez ubiegania się o dodatkowe środki, </w:t>
      </w:r>
      <w:bookmarkStart w:id="0" w:name="_Hlk209772669"/>
      <w:r w:rsidRPr="0080000E">
        <w:rPr>
          <w:color w:val="000000" w:themeColor="text1"/>
        </w:rPr>
        <w:t xml:space="preserve">zapewniając dysponentowi części 01 przenoszenie zaplanowanych środków w sposób elastyczny, aby finansowanie zadań było jak najbardziej </w:t>
      </w:r>
      <w:r w:rsidRPr="0080000E">
        <w:rPr>
          <w:color w:val="000000" w:themeColor="text1"/>
        </w:rPr>
        <w:lastRenderedPageBreak/>
        <w:t xml:space="preserve">właściwe i sprawne oraz w przypadku zaplanowania środków w różnej klasyfikacji budżetowej uwzględniało potrzebę dokonania bieżących zmian w krótkim czasie, zdeterminowanym przez wymogi </w:t>
      </w:r>
      <w:r w:rsidR="00203F6F" w:rsidRPr="0080000E">
        <w:rPr>
          <w:color w:val="000000" w:themeColor="text1"/>
        </w:rPr>
        <w:t>prawne oraz wynikające z zawartych umów</w:t>
      </w:r>
      <w:r w:rsidR="007109DC" w:rsidRPr="0080000E">
        <w:rPr>
          <w:color w:val="000000" w:themeColor="text1"/>
        </w:rPr>
        <w:t>.</w:t>
      </w:r>
    </w:p>
    <w:bookmarkEnd w:id="0"/>
    <w:p w14:paraId="5116775D" w14:textId="368B5549" w:rsidR="00C1083A" w:rsidRPr="0080000E" w:rsidRDefault="00C1083A" w:rsidP="0080000E">
      <w:pPr>
        <w:autoSpaceDE w:val="0"/>
        <w:autoSpaceDN w:val="0"/>
        <w:adjustRightInd w:val="0"/>
        <w:spacing w:before="120" w:line="360" w:lineRule="auto"/>
        <w:rPr>
          <w:b/>
          <w:color w:val="000000" w:themeColor="text1"/>
        </w:rPr>
      </w:pPr>
      <w:r w:rsidRPr="0080000E">
        <w:rPr>
          <w:b/>
          <w:color w:val="000000" w:themeColor="text1"/>
        </w:rPr>
        <w:t>Regulacja w zakresie Centrum Obsługi Administracji Rządowej (art. 9)</w:t>
      </w:r>
    </w:p>
    <w:p w14:paraId="6D1E0F3B" w14:textId="0636870E" w:rsidR="00C1083A" w:rsidRPr="0080000E" w:rsidRDefault="00C1083A" w:rsidP="008000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 xml:space="preserve">Proponowany przepis ma na celu stworzenie podstawy prawnej umożliwiającej Szefowi Kancelarii Prezesa Rady Ministrów </w:t>
      </w:r>
      <w:r w:rsidR="003C4062" w:rsidRPr="0080000E">
        <w:rPr>
          <w:color w:val="000000" w:themeColor="text1"/>
        </w:rPr>
        <w:t xml:space="preserve">udzielanie </w:t>
      </w:r>
      <w:r w:rsidRPr="0080000E">
        <w:rPr>
          <w:color w:val="000000" w:themeColor="text1"/>
        </w:rPr>
        <w:t xml:space="preserve">dotacji celowej instytucji gospodarki budżetowej </w:t>
      </w:r>
      <w:r w:rsidR="006F5143" w:rsidRPr="0080000E">
        <w:rPr>
          <w:color w:val="000000" w:themeColor="text1"/>
        </w:rPr>
        <w:t>–</w:t>
      </w:r>
      <w:r w:rsidR="00DA7A68">
        <w:rPr>
          <w:color w:val="000000" w:themeColor="text1"/>
        </w:rPr>
        <w:t xml:space="preserve"> </w:t>
      </w:r>
      <w:r w:rsidRPr="0080000E">
        <w:rPr>
          <w:color w:val="000000" w:themeColor="text1"/>
        </w:rPr>
        <w:t xml:space="preserve">Centrum Obsługi Administracji Rządowej </w:t>
      </w:r>
      <w:r w:rsidR="001428A9" w:rsidRPr="0080000E">
        <w:rPr>
          <w:color w:val="000000" w:themeColor="text1"/>
        </w:rPr>
        <w:t>(</w:t>
      </w:r>
      <w:r w:rsidRPr="0080000E">
        <w:rPr>
          <w:color w:val="000000" w:themeColor="text1"/>
        </w:rPr>
        <w:t>dalej „COAR”) do wysokości 5</w:t>
      </w:r>
      <w:r w:rsidR="00F663AD">
        <w:rPr>
          <w:color w:val="000000" w:themeColor="text1"/>
        </w:rPr>
        <w:t> </w:t>
      </w:r>
      <w:r w:rsidRPr="0080000E">
        <w:rPr>
          <w:color w:val="000000" w:themeColor="text1"/>
        </w:rPr>
        <w:t>900</w:t>
      </w:r>
      <w:r w:rsidR="00F663AD">
        <w:rPr>
          <w:color w:val="000000" w:themeColor="text1"/>
        </w:rPr>
        <w:t> </w:t>
      </w:r>
      <w:r w:rsidRPr="0080000E">
        <w:rPr>
          <w:color w:val="000000" w:themeColor="text1"/>
        </w:rPr>
        <w:t xml:space="preserve">tys. zł. </w:t>
      </w:r>
    </w:p>
    <w:p w14:paraId="766DE8B8" w14:textId="05E03581" w:rsidR="00C1083A" w:rsidRPr="0080000E" w:rsidRDefault="006F5143" w:rsidP="008000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 xml:space="preserve">Umożliwi to </w:t>
      </w:r>
      <w:r w:rsidR="00C1083A" w:rsidRPr="0080000E">
        <w:rPr>
          <w:color w:val="000000" w:themeColor="text1"/>
        </w:rPr>
        <w:t>COAR realizację zadań publicznych</w:t>
      </w:r>
      <w:r w:rsidRPr="0080000E">
        <w:rPr>
          <w:color w:val="000000" w:themeColor="text1"/>
        </w:rPr>
        <w:t xml:space="preserve"> w postaci </w:t>
      </w:r>
      <w:r w:rsidR="00C1083A" w:rsidRPr="0080000E">
        <w:rPr>
          <w:color w:val="000000" w:themeColor="text1"/>
        </w:rPr>
        <w:t xml:space="preserve">zadań inwestycyjnych i remontowych oraz zakup wyposażenia nieruchomości </w:t>
      </w:r>
      <w:r w:rsidR="001428A9" w:rsidRPr="0080000E">
        <w:rPr>
          <w:color w:val="000000" w:themeColor="text1"/>
        </w:rPr>
        <w:t xml:space="preserve">będących </w:t>
      </w:r>
      <w:r w:rsidR="00C1083A" w:rsidRPr="0080000E">
        <w:rPr>
          <w:color w:val="000000" w:themeColor="text1"/>
        </w:rPr>
        <w:t>mienie</w:t>
      </w:r>
      <w:r w:rsidR="001428A9" w:rsidRPr="0080000E">
        <w:rPr>
          <w:color w:val="000000" w:themeColor="text1"/>
        </w:rPr>
        <w:t>m</w:t>
      </w:r>
      <w:r w:rsidR="00C1083A" w:rsidRPr="0080000E">
        <w:rPr>
          <w:color w:val="000000" w:themeColor="text1"/>
        </w:rPr>
        <w:t xml:space="preserve"> Skarbu Państwa</w:t>
      </w:r>
      <w:r w:rsidR="00B7468F" w:rsidRPr="0080000E">
        <w:rPr>
          <w:color w:val="000000" w:themeColor="text1"/>
        </w:rPr>
        <w:t xml:space="preserve"> </w:t>
      </w:r>
      <w:r w:rsidR="00B7468F" w:rsidRPr="0080000E">
        <w:t xml:space="preserve">stanowiącego wyposażenie </w:t>
      </w:r>
      <w:r w:rsidR="001428A9" w:rsidRPr="0080000E">
        <w:t xml:space="preserve">COAR </w:t>
      </w:r>
      <w:r w:rsidR="00B7468F" w:rsidRPr="0080000E">
        <w:t>lub przekazanego w użyczenie COAR</w:t>
      </w:r>
      <w:r w:rsidR="00C1083A" w:rsidRPr="0080000E">
        <w:rPr>
          <w:color w:val="000000" w:themeColor="text1"/>
        </w:rPr>
        <w:t>. Działanie to przyczyni się do wzrostu wartości użytkowej majątku stanowiącego własność Skarbu Państwa.</w:t>
      </w:r>
    </w:p>
    <w:p w14:paraId="1E555715" w14:textId="77777777" w:rsidR="00C1083A" w:rsidRPr="0080000E" w:rsidRDefault="00C1083A" w:rsidP="008000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 xml:space="preserve">Przewiduje się, że przekazanie środków będzie możliwe w przypadku wygospodarowania środków w ramach budżetu cz. 16 – Kancelaria Prezesa Rady Ministrów. </w:t>
      </w:r>
    </w:p>
    <w:p w14:paraId="3C9A38C2" w14:textId="7D25BE72" w:rsidR="00C1083A" w:rsidRPr="0080000E" w:rsidRDefault="00C1083A" w:rsidP="008000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Przepis umożliwi również dokonanie zmian w planie finansowym COAR w przypadku podjęcia decyzji o udzieleniu dotacji.</w:t>
      </w:r>
    </w:p>
    <w:p w14:paraId="7CC557FF" w14:textId="5538B1B0" w:rsidR="007109DC" w:rsidRPr="0080000E" w:rsidRDefault="000673EA" w:rsidP="0080000E">
      <w:pPr>
        <w:autoSpaceDE w:val="0"/>
        <w:autoSpaceDN w:val="0"/>
        <w:adjustRightInd w:val="0"/>
        <w:spacing w:before="120" w:line="360" w:lineRule="auto"/>
        <w:jc w:val="both"/>
        <w:rPr>
          <w:b/>
        </w:rPr>
      </w:pPr>
      <w:r w:rsidRPr="0080000E">
        <w:rPr>
          <w:b/>
        </w:rPr>
        <w:t>Regulacja</w:t>
      </w:r>
      <w:r w:rsidR="007109DC" w:rsidRPr="0080000E">
        <w:rPr>
          <w:b/>
        </w:rPr>
        <w:t xml:space="preserve"> </w:t>
      </w:r>
      <w:r w:rsidR="00203F6F" w:rsidRPr="0080000E">
        <w:rPr>
          <w:b/>
        </w:rPr>
        <w:t xml:space="preserve">w zakresie realizacji </w:t>
      </w:r>
      <w:r w:rsidR="007109DC" w:rsidRPr="0080000E">
        <w:rPr>
          <w:b/>
        </w:rPr>
        <w:t xml:space="preserve">zadań związanych z przeciwdziałaniem klęskom żywiołowym i usuwaniem ich skutków oraz przeciwdziałaniem i usuwaniem skutków epidemii oraz przeciwdziałaniem zdarzeniom bezpośrednio zagrażającym bezpieczeństwu państwa związanym z sytuacją geopolityczną oraz usuwaniem ich skutków (art. </w:t>
      </w:r>
      <w:r w:rsidR="00C1083A" w:rsidRPr="0080000E">
        <w:rPr>
          <w:b/>
        </w:rPr>
        <w:t>10</w:t>
      </w:r>
      <w:r w:rsidR="007109DC" w:rsidRPr="0080000E">
        <w:rPr>
          <w:b/>
        </w:rPr>
        <w:t>)</w:t>
      </w:r>
    </w:p>
    <w:p w14:paraId="28FC1A2A" w14:textId="07BC0080" w:rsidR="003C14D5" w:rsidRPr="0080000E" w:rsidRDefault="007109DC" w:rsidP="0080000E">
      <w:pPr>
        <w:autoSpaceDE w:val="0"/>
        <w:autoSpaceDN w:val="0"/>
        <w:adjustRightInd w:val="0"/>
        <w:spacing w:line="360" w:lineRule="auto"/>
        <w:jc w:val="both"/>
      </w:pPr>
      <w:r w:rsidRPr="0080000E">
        <w:t>Proponowany przepis związany jest z realizacją zadań, które mają przeciwdziałać klęskom żywiołowym, epidemii</w:t>
      </w:r>
      <w:r w:rsidR="00034D12" w:rsidRPr="0080000E">
        <w:t xml:space="preserve"> </w:t>
      </w:r>
      <w:r w:rsidRPr="0080000E">
        <w:t xml:space="preserve">oraz przeciwdziałaniem zdarzeniom bezpośrednio zagrażającym bezpieczeństwu państwa związanym z sytuacją geopolityczną i usuwać powstałe w ich wyniku skutki. Zaproponowany mechanizm tworzenia rezerwy celowej oraz sposób pozyskiwania środków na ten cel (blokady wolnych środków budżetowych) pozwolą w sposób celowy i szybki przeciwdziałać zagrożeniom. </w:t>
      </w:r>
    </w:p>
    <w:p w14:paraId="2A03E57D" w14:textId="74E7CBA5" w:rsidR="00F506C9" w:rsidRPr="0080000E" w:rsidRDefault="00F506C9" w:rsidP="0080000E">
      <w:pPr>
        <w:pStyle w:val="p"/>
        <w:widowControl/>
        <w:spacing w:before="120"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00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Regulacja </w:t>
      </w:r>
      <w:r w:rsidR="00203F6F" w:rsidRPr="008000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zakresie kształcenia </w:t>
      </w:r>
      <w:r w:rsidRPr="008000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studentów cywilnych na uczelniach wojskowych (art. </w:t>
      </w:r>
      <w:r w:rsidR="00A34E66" w:rsidRPr="008000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1083A" w:rsidRPr="008000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8000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373B207E" w14:textId="5E8D9A46" w:rsidR="00203F6F" w:rsidRPr="0080000E" w:rsidRDefault="007B377F" w:rsidP="0080000E">
      <w:pPr>
        <w:pStyle w:val="p"/>
        <w:widowControl/>
        <w:spacing w:before="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>W projekcie ustawy, podobnie jak w latach 2020–2025, proponuje się wprowadzenie regulacji, że w roku 2026 nie będzie stosowany przepis art. 460 ust. 10 ustawy z dnia 20 lipca 2018 r. – Prawo o szkolnictwie wyższym i nauce (</w:t>
      </w:r>
      <w:r w:rsidR="00203F6F"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>Dz. U. z 2025 r. poz. 825, z późn. zm</w:t>
      </w:r>
      <w:r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.), z którego wynika, iż wydatki przeznaczone na kształcenie w uczelniach wojskowych studentów studiów stacjonarnych i doktorantów będących osobami cywilnymi nie są zaliczane do wydatków </w:t>
      </w:r>
      <w:r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obronnych, o których mowa w art. 7 ustawy z dnia 25 maja 2001 r. o przebudowie i modernizacji technicznej oraz finansowaniu Sił Zbrojnych Rzeczypospolitej Polskiej (Dz. U z 2022 r. poz. 161). </w:t>
      </w:r>
    </w:p>
    <w:p w14:paraId="73825BFB" w14:textId="03F29268" w:rsidR="007B377F" w:rsidRPr="0080000E" w:rsidRDefault="007B377F" w:rsidP="0080000E">
      <w:pPr>
        <w:pStyle w:val="p"/>
        <w:widowControl/>
        <w:spacing w:before="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>Należy mieć na uwadze, że z dniem 23 kwietnia 2022 r. weszła w życie ustawa z dnia 11 marca 2022 r. o obronie Ojczyzny (Dz. U. z 2024 r. poz. 248, z późn. zm.). Zgodnie z art. 823 pkt 9 tej ustawy utraciła moc ustawa z dnia 25 maja 2001 r. o przebudowie i modernizacji technicznej oraz finansowaniu Sił Zbrojnych Rzeczypospolitej Polskiej. Zgodnie z art. 40 ust. 3 ustawy z dnia 11 marca 2022 r. o obronie Ojczyzny (analogiczny do uchylonego art. 7 ust. 2 ustawy z dnia 25 maja 2001 r. o przebudowie i modernizacji technicznej oraz finansowaniu Sił Zbrojnych Rzeczypospolitej Polskiej) wydatki na finansowanie potrzeb obronnych R</w:t>
      </w:r>
      <w:r w:rsidR="00065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zeczypospolitej </w:t>
      </w:r>
      <w:r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652F3">
        <w:rPr>
          <w:rFonts w:ascii="Times New Roman" w:hAnsi="Times New Roman" w:cs="Times New Roman"/>
          <w:color w:val="000000" w:themeColor="text1"/>
          <w:sz w:val="24"/>
          <w:szCs w:val="24"/>
        </w:rPr>
        <w:t>olskiej</w:t>
      </w:r>
      <w:r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 wydatki budżetowe w części budżetu państwa „obrona narodowa” oraz wydatki budżetowe w dziale „obrona narodowa” w innych częściach budżetu państwa.</w:t>
      </w:r>
    </w:p>
    <w:p w14:paraId="6B0F911C" w14:textId="7B7C758B" w:rsidR="007B377F" w:rsidRPr="0080000E" w:rsidRDefault="007B377F" w:rsidP="0080000E">
      <w:pPr>
        <w:pStyle w:val="p"/>
        <w:widowControl/>
        <w:spacing w:before="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460 ust. 8 pkt 2 ustawy z dnia 20 lipca 2018 r. – Prawo o szkolnictwie wyższym i nauce środki na pokrycie ww. wydatków są przyznawane z części budżetowej, której dysponentem jest Minister Obrony Narodowej w ramach działu „szkolnictwo wyższe i nauka”. W związku z tym w roku 2026 ww. wydatki zostaną zaliczone do wydatków obronnych. Planowane wydatki w roku 2026 wyniosą </w:t>
      </w:r>
      <w:r w:rsidR="00BF2D0D"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>407</w:t>
      </w:r>
      <w:r w:rsidR="00065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D0D"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>952</w:t>
      </w:r>
      <w:r w:rsidRPr="00800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tys. zł.</w:t>
      </w:r>
    </w:p>
    <w:p w14:paraId="50677AD4" w14:textId="1BA0DF73" w:rsidR="00A34E66" w:rsidRPr="0080000E" w:rsidRDefault="00B218B2" w:rsidP="0080000E">
      <w:pPr>
        <w:spacing w:before="120" w:line="360" w:lineRule="auto"/>
        <w:rPr>
          <w:b/>
          <w:bCs/>
          <w:color w:val="000000" w:themeColor="text1"/>
        </w:rPr>
      </w:pPr>
      <w:r w:rsidRPr="0080000E">
        <w:rPr>
          <w:b/>
          <w:bCs/>
          <w:color w:val="000000" w:themeColor="text1"/>
        </w:rPr>
        <w:t>Regulacja w zakresie Krajowego Funduszu Drogowego</w:t>
      </w:r>
      <w:r w:rsidR="00984E8A" w:rsidRPr="0080000E">
        <w:rPr>
          <w:b/>
          <w:bCs/>
          <w:color w:val="000000" w:themeColor="text1"/>
        </w:rPr>
        <w:t xml:space="preserve"> </w:t>
      </w:r>
      <w:r w:rsidR="00A34E66" w:rsidRPr="0080000E">
        <w:rPr>
          <w:b/>
          <w:bCs/>
          <w:color w:val="000000" w:themeColor="text1"/>
        </w:rPr>
        <w:t>(art. 1</w:t>
      </w:r>
      <w:r w:rsidR="00C1083A" w:rsidRPr="0080000E">
        <w:rPr>
          <w:b/>
          <w:bCs/>
          <w:color w:val="000000" w:themeColor="text1"/>
        </w:rPr>
        <w:t>2</w:t>
      </w:r>
      <w:r w:rsidRPr="0080000E">
        <w:rPr>
          <w:b/>
          <w:bCs/>
          <w:color w:val="000000" w:themeColor="text1"/>
        </w:rPr>
        <w:t xml:space="preserve"> i art. 13</w:t>
      </w:r>
      <w:r w:rsidR="00A34E66" w:rsidRPr="0080000E">
        <w:rPr>
          <w:b/>
          <w:bCs/>
          <w:color w:val="000000" w:themeColor="text1"/>
        </w:rPr>
        <w:t>)</w:t>
      </w:r>
    </w:p>
    <w:p w14:paraId="3F938010" w14:textId="67C1E52E" w:rsidR="00A34E66" w:rsidRPr="0080000E" w:rsidRDefault="00A34E66" w:rsidP="0080000E">
      <w:pPr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Celem zapewnienia finansowania zadań zaplanowanych do realizacji w roku 2026 w programie wieloletnim pn. „Program Wzmocnienia Krajowej Sieci Drogowej do 2030 roku”, konieczne jest zabezpieczenie kwoty 2,7 mld zł w Krajowym Funduszu Drogowym</w:t>
      </w:r>
      <w:r w:rsidR="00B218B2" w:rsidRPr="0080000E">
        <w:rPr>
          <w:color w:val="000000" w:themeColor="text1"/>
        </w:rPr>
        <w:t xml:space="preserve"> (dalej „KFD”)</w:t>
      </w:r>
      <w:r w:rsidRPr="0080000E">
        <w:rPr>
          <w:color w:val="000000" w:themeColor="text1"/>
        </w:rPr>
        <w:t xml:space="preserve"> na realizację zadań drogowych tego programu</w:t>
      </w:r>
      <w:r w:rsidR="00B218B2" w:rsidRPr="0080000E">
        <w:rPr>
          <w:color w:val="000000" w:themeColor="text1"/>
        </w:rPr>
        <w:t xml:space="preserve"> (</w:t>
      </w:r>
      <w:r w:rsidR="00B218B2" w:rsidRPr="0080000E">
        <w:rPr>
          <w:b/>
          <w:bCs/>
          <w:color w:val="000000" w:themeColor="text1"/>
        </w:rPr>
        <w:t>art. 12</w:t>
      </w:r>
      <w:r w:rsidR="00B218B2" w:rsidRPr="0080000E">
        <w:rPr>
          <w:color w:val="000000" w:themeColor="text1"/>
        </w:rPr>
        <w:t>)</w:t>
      </w:r>
      <w:r w:rsidRPr="0080000E">
        <w:rPr>
          <w:color w:val="000000" w:themeColor="text1"/>
        </w:rPr>
        <w:t xml:space="preserve">. </w:t>
      </w:r>
    </w:p>
    <w:p w14:paraId="18A4C739" w14:textId="4D594E28" w:rsidR="00A34E66" w:rsidRPr="0080000E" w:rsidRDefault="00B218B2" w:rsidP="0080000E">
      <w:pPr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KFD</w:t>
      </w:r>
      <w:r w:rsidR="00A34E66" w:rsidRPr="0080000E">
        <w:rPr>
          <w:color w:val="000000" w:themeColor="text1"/>
        </w:rPr>
        <w:t xml:space="preserve"> zgodnie z zapisami ww. Programu, może stanowić pomocnicze źródło jego finansowania. Wydatki z </w:t>
      </w:r>
      <w:r w:rsidRPr="0080000E">
        <w:rPr>
          <w:color w:val="000000" w:themeColor="text1"/>
        </w:rPr>
        <w:t>KFD</w:t>
      </w:r>
      <w:r w:rsidR="00A34E66" w:rsidRPr="0080000E">
        <w:rPr>
          <w:color w:val="000000" w:themeColor="text1"/>
        </w:rPr>
        <w:t xml:space="preserve"> w 2026 r. na realizację „Programu Wzmocnienia Krajowej Sieci Drogowej do 2030 roku” nie mogą obejmować wydatków administracyjnych Generalnej Dyrekcji Dróg Krajowych i Autostrad</w:t>
      </w:r>
      <w:r w:rsidRPr="0080000E">
        <w:rPr>
          <w:color w:val="000000" w:themeColor="text1"/>
        </w:rPr>
        <w:t xml:space="preserve"> (dalej „GDDKiA”)</w:t>
      </w:r>
      <w:r w:rsidR="00A34E66" w:rsidRPr="0080000E">
        <w:rPr>
          <w:color w:val="000000" w:themeColor="text1"/>
        </w:rPr>
        <w:t>.</w:t>
      </w:r>
    </w:p>
    <w:p w14:paraId="6B4EE285" w14:textId="5B5B9ABF" w:rsidR="00E95A25" w:rsidRPr="0080000E" w:rsidRDefault="00B218B2" w:rsidP="0080000E">
      <w:pPr>
        <w:pStyle w:val="Tekstkomentarza"/>
        <w:spacing w:before="120" w:line="360" w:lineRule="auto"/>
        <w:jc w:val="both"/>
        <w:rPr>
          <w:color w:val="000000" w:themeColor="text1"/>
          <w:sz w:val="24"/>
          <w:szCs w:val="24"/>
        </w:rPr>
      </w:pPr>
      <w:r w:rsidRPr="0080000E">
        <w:rPr>
          <w:color w:val="000000" w:themeColor="text1"/>
          <w:sz w:val="24"/>
          <w:szCs w:val="24"/>
        </w:rPr>
        <w:t xml:space="preserve">Proponowany przepis </w:t>
      </w:r>
      <w:r w:rsidRPr="0080000E">
        <w:rPr>
          <w:b/>
          <w:bCs/>
          <w:color w:val="000000" w:themeColor="text1"/>
          <w:sz w:val="24"/>
          <w:szCs w:val="24"/>
        </w:rPr>
        <w:t>art. 13</w:t>
      </w:r>
      <w:r w:rsidRPr="0080000E">
        <w:rPr>
          <w:color w:val="000000" w:themeColor="text1"/>
          <w:sz w:val="24"/>
          <w:szCs w:val="24"/>
        </w:rPr>
        <w:t xml:space="preserve"> ma na celu umożliwienie pokrycia ze środków KFD w 2026 r. skutków finansowych ugód</w:t>
      </w:r>
      <w:r w:rsidR="001428A9" w:rsidRPr="0080000E">
        <w:rPr>
          <w:sz w:val="24"/>
          <w:szCs w:val="24"/>
        </w:rPr>
        <w:t xml:space="preserve"> w sprawach spornych należności cywilnoprawnych</w:t>
      </w:r>
      <w:r w:rsidRPr="0080000E">
        <w:rPr>
          <w:color w:val="000000" w:themeColor="text1"/>
          <w:sz w:val="24"/>
          <w:szCs w:val="24"/>
        </w:rPr>
        <w:t xml:space="preserve">, o których mowa w art. 54a ustawy z dnia 27 sierpnia 2009 r. o finansach publicznych, zawartych przez Skarb Państwa reprezentowany przez Generalnego Dyrektora Dróg Krajowych i Autostrad. Środki KFD będą mogły zostać przeznaczone na pokrycie skutków finansowych ugód zawieranych przez GDDKiA w przypadku niewystarczającej puli środków finansowych z budżetu państwa na </w:t>
      </w:r>
      <w:r w:rsidRPr="0080000E">
        <w:rPr>
          <w:color w:val="000000" w:themeColor="text1"/>
          <w:sz w:val="24"/>
          <w:szCs w:val="24"/>
          <w:lang w:val="en-US"/>
        </w:rPr>
        <w:t>„</w:t>
      </w:r>
      <w:r w:rsidRPr="0080000E">
        <w:rPr>
          <w:color w:val="000000" w:themeColor="text1"/>
          <w:sz w:val="24"/>
          <w:szCs w:val="24"/>
        </w:rPr>
        <w:t>Program Wzmocnienia Krajowej Sieci Drogowej do 2030 roku”.</w:t>
      </w:r>
      <w:r w:rsidR="00E95A25" w:rsidRPr="0080000E">
        <w:rPr>
          <w:color w:val="000000" w:themeColor="text1"/>
          <w:sz w:val="24"/>
          <w:szCs w:val="24"/>
        </w:rPr>
        <w:t xml:space="preserve"> Z uwagi </w:t>
      </w:r>
      <w:r w:rsidR="00E95A25" w:rsidRPr="0080000E">
        <w:rPr>
          <w:color w:val="000000" w:themeColor="text1"/>
          <w:sz w:val="24"/>
          <w:szCs w:val="24"/>
        </w:rPr>
        <w:lastRenderedPageBreak/>
        <w:t>na toczące się postępowania na obecnym etapie nie jest możliwe oszacowanie skutków finansowych z tego tytułu.</w:t>
      </w:r>
    </w:p>
    <w:p w14:paraId="75B41237" w14:textId="1C6B96E5" w:rsidR="00FC5860" w:rsidRPr="0080000E" w:rsidRDefault="00203F6F" w:rsidP="0080000E">
      <w:pPr>
        <w:spacing w:before="120" w:line="360" w:lineRule="auto"/>
        <w:rPr>
          <w:b/>
          <w:bCs/>
          <w:color w:val="000000" w:themeColor="text1"/>
        </w:rPr>
      </w:pPr>
      <w:r w:rsidRPr="0080000E">
        <w:rPr>
          <w:b/>
          <w:bCs/>
          <w:color w:val="000000" w:themeColor="text1"/>
        </w:rPr>
        <w:t>Regulacja</w:t>
      </w:r>
      <w:r w:rsidR="00FC5860" w:rsidRPr="0080000E">
        <w:rPr>
          <w:b/>
          <w:bCs/>
          <w:color w:val="000000" w:themeColor="text1"/>
        </w:rPr>
        <w:t xml:space="preserve"> w zakresie Funduszu Reprywatyzacji (art. 1</w:t>
      </w:r>
      <w:r w:rsidR="00C1083A" w:rsidRPr="0080000E">
        <w:rPr>
          <w:b/>
          <w:bCs/>
          <w:color w:val="000000" w:themeColor="text1"/>
        </w:rPr>
        <w:t>4</w:t>
      </w:r>
      <w:r w:rsidR="00FC5860" w:rsidRPr="0080000E">
        <w:rPr>
          <w:b/>
          <w:bCs/>
          <w:color w:val="000000" w:themeColor="text1"/>
        </w:rPr>
        <w:t xml:space="preserve"> i art. </w:t>
      </w:r>
      <w:r w:rsidR="00A34E66" w:rsidRPr="0080000E">
        <w:rPr>
          <w:b/>
          <w:bCs/>
          <w:color w:val="000000" w:themeColor="text1"/>
        </w:rPr>
        <w:t>1</w:t>
      </w:r>
      <w:r w:rsidR="00C1083A" w:rsidRPr="0080000E">
        <w:rPr>
          <w:b/>
          <w:bCs/>
          <w:color w:val="000000" w:themeColor="text1"/>
        </w:rPr>
        <w:t>5</w:t>
      </w:r>
      <w:r w:rsidR="0036686A" w:rsidRPr="0080000E">
        <w:rPr>
          <w:b/>
          <w:bCs/>
          <w:color w:val="000000" w:themeColor="text1"/>
        </w:rPr>
        <w:t>)</w:t>
      </w:r>
    </w:p>
    <w:p w14:paraId="6341F1CE" w14:textId="66592EFF" w:rsidR="00FC5860" w:rsidRPr="0080000E" w:rsidRDefault="00FC5860" w:rsidP="0080000E">
      <w:pPr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Przekazanie Funduszowi Reprywatyzacji</w:t>
      </w:r>
      <w:r w:rsidR="00190ED0" w:rsidRPr="0080000E">
        <w:rPr>
          <w:color w:val="000000" w:themeColor="text1"/>
        </w:rPr>
        <w:t xml:space="preserve"> (dalej „Fundusz”)</w:t>
      </w:r>
      <w:r w:rsidRPr="0080000E">
        <w:rPr>
          <w:color w:val="000000" w:themeColor="text1"/>
        </w:rPr>
        <w:t xml:space="preserve"> przez ministra właściwego do spraw budżetu skarbowych papierów wartościowych na podstawie art. 10 ust. 1 ustawy z dnia 16 stycznia 2024 r. o szczególnych rozwiązaniach służących realizacji ustawy budżetowej na rok 2024 wiąże się z obsługą tego procesu przez rachunek papierów wartościowych i koniecznością pokrycia kosztów związanych z operacjami na ww. papierach. W związku z czym wprowadza się regulację w </w:t>
      </w:r>
      <w:r w:rsidRPr="0080000E">
        <w:rPr>
          <w:b/>
          <w:bCs/>
          <w:color w:val="000000" w:themeColor="text1"/>
        </w:rPr>
        <w:t xml:space="preserve">art. </w:t>
      </w:r>
      <w:r w:rsidR="00BF2D0D" w:rsidRPr="0080000E">
        <w:rPr>
          <w:b/>
          <w:bCs/>
          <w:color w:val="000000" w:themeColor="text1"/>
        </w:rPr>
        <w:t>1</w:t>
      </w:r>
      <w:r w:rsidR="00C1083A" w:rsidRPr="0080000E">
        <w:rPr>
          <w:b/>
          <w:bCs/>
          <w:color w:val="000000" w:themeColor="text1"/>
        </w:rPr>
        <w:t>4</w:t>
      </w:r>
      <w:r w:rsidRPr="0080000E">
        <w:rPr>
          <w:color w:val="000000" w:themeColor="text1"/>
        </w:rPr>
        <w:t xml:space="preserve"> mającą na celu określenie źródła pokrycia tych kosztów w 2026 r.</w:t>
      </w:r>
      <w:r w:rsidR="00190ED0" w:rsidRPr="0080000E">
        <w:rPr>
          <w:color w:val="000000" w:themeColor="text1"/>
        </w:rPr>
        <w:t xml:space="preserve"> Ze względów systemowych koszty związane z operacjami na skarbowych papierach wartościowych posiadanych przez Fundusz, jako merytorycznie powiązane z realizacją przez Fundusz jego zadań, powinny być finansowane ze środków Funduszu.</w:t>
      </w:r>
    </w:p>
    <w:p w14:paraId="019CCAF4" w14:textId="70B65865" w:rsidR="00FC5860" w:rsidRPr="0080000E" w:rsidRDefault="00FC5860" w:rsidP="0080000E">
      <w:pPr>
        <w:spacing w:before="120"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 xml:space="preserve">Proponowana w </w:t>
      </w:r>
      <w:r w:rsidRPr="0080000E">
        <w:rPr>
          <w:b/>
          <w:bCs/>
          <w:color w:val="000000" w:themeColor="text1"/>
        </w:rPr>
        <w:t>art. 1</w:t>
      </w:r>
      <w:r w:rsidR="00C1083A" w:rsidRPr="0080000E">
        <w:rPr>
          <w:b/>
          <w:bCs/>
          <w:color w:val="000000" w:themeColor="text1"/>
        </w:rPr>
        <w:t>5</w:t>
      </w:r>
      <w:r w:rsidRPr="0080000E">
        <w:rPr>
          <w:color w:val="000000" w:themeColor="text1"/>
        </w:rPr>
        <w:t xml:space="preserve"> </w:t>
      </w:r>
      <w:r w:rsidR="00190ED0" w:rsidRPr="0080000E">
        <w:rPr>
          <w:color w:val="000000" w:themeColor="text1"/>
        </w:rPr>
        <w:t xml:space="preserve">regulacja przewiduje przedłużenie okresu, w którym środki Funduszu będą mogły być, każdorazowo po uzyskaniu uprzedniej zgody dysponenta Funduszu, przeznaczane na obejmowanie przez Skarb Państwa, reprezentowany przez ministra do spraw aktywów państwowych, akcji w spółkach. Okres ten zostanie wydłużony do końca 2026 roku, a środki uzyskane przez spółkę z objęcia akcji będą mogły zostać wykorzystane wyłącznie z przeznaczeniem na wzmocnienie </w:t>
      </w:r>
      <w:r w:rsidR="0090688A" w:rsidRPr="0080000E">
        <w:rPr>
          <w:color w:val="000000" w:themeColor="text1"/>
        </w:rPr>
        <w:t>potencjału</w:t>
      </w:r>
      <w:r w:rsidR="00190ED0" w:rsidRPr="0080000E">
        <w:rPr>
          <w:color w:val="000000" w:themeColor="text1"/>
        </w:rPr>
        <w:t xml:space="preserve"> militarnego lub </w:t>
      </w:r>
      <w:r w:rsidR="0090688A" w:rsidRPr="0080000E">
        <w:rPr>
          <w:color w:val="000000" w:themeColor="text1"/>
        </w:rPr>
        <w:t xml:space="preserve">bezpieczeństwa </w:t>
      </w:r>
      <w:r w:rsidR="00190ED0" w:rsidRPr="0080000E">
        <w:rPr>
          <w:color w:val="000000" w:themeColor="text1"/>
        </w:rPr>
        <w:t xml:space="preserve">energetycznego lub żywnościowego lub zdrowotnego państwa. Przepis wprowadzany art. 12 pkt 1 będzie stanowił zawężenie dla stosowania art. 9b ustawy o zasadach zarządzania mieniem państwowym, które jednak poza tym będą miały zastosowanie (art. 12 pkt 2). </w:t>
      </w:r>
      <w:r w:rsidR="00190ED0" w:rsidRPr="0080000E">
        <w:t>Stosowane przy obejmowaniu akcji rozwiązania umowne dają Skarbowi Państwa kontrolę sposobu wykorzystania środków. Użycie środków Funduszu w formie inwestycji kapitałowych, na będący w obecnej sytuacji priorytetowy cel, jakim jest wzmocnienie bezpieczeństwa państwa</w:t>
      </w:r>
      <w:r w:rsidR="000652F3">
        <w:t>,</w:t>
      </w:r>
      <w:r w:rsidR="00190ED0" w:rsidRPr="0080000E">
        <w:t xml:space="preserve"> jest zadaniem dodatkowym w stosunku do zasadniczych zadań Funduszu</w:t>
      </w:r>
      <w:r w:rsidR="005D1571" w:rsidRPr="0080000E">
        <w:t xml:space="preserve"> </w:t>
      </w:r>
      <w:r w:rsidR="00E95A25" w:rsidRPr="0080000E">
        <w:t>i stanowi narzędzie reagowania na trudne do przewidzenia sytuacje związane z szeroko rozumianym bezpieczeństwem Państwa i obywateli. Środki Funduszu i możliwość ich użycia na wskazane cele będzie więc dodatkowym wsparciem dla inwestycji realizowanych z powołanego do tego celu Funduszu Inwestycji Kapitałowych</w:t>
      </w:r>
      <w:r w:rsidR="005D1571" w:rsidRPr="0080000E">
        <w:t xml:space="preserve">. </w:t>
      </w:r>
      <w:r w:rsidR="00190ED0" w:rsidRPr="0080000E">
        <w:t xml:space="preserve">Charakter tych przepisów ma zatem charakter incydentalny, ograniczający się do roku 2026, co determinuje zawężenie ich przeznaczenia do wskazanego wyżej obszaru. </w:t>
      </w:r>
      <w:r w:rsidR="00745D77" w:rsidRPr="0080000E">
        <w:t xml:space="preserve">Wybrane zostały obszary działania wiążące się z krytycznymi funkcjami państwa. Jest to wzmocnienie potencjału militarnego, które wymagać może znaczącego wsparcia państwa w formie inwestycji kapitałowych. Bezpieczeństwo </w:t>
      </w:r>
      <w:r w:rsidR="00745D77" w:rsidRPr="0080000E">
        <w:lastRenderedPageBreak/>
        <w:t>energetyczne jest kluczowe we współczesnej gospodarce, a możliwość pojawienia się w</w:t>
      </w:r>
      <w:r w:rsidR="001428A9" w:rsidRPr="0080000E">
        <w:t>y</w:t>
      </w:r>
      <w:r w:rsidR="00745D77" w:rsidRPr="0080000E">
        <w:t xml:space="preserve">zwań w tej dziedzinie jest jednym z wniosków z wydarzeń z ostatnich lat i utrzymujących się skutków tych wydarzeń. Zapewnienie wyżywienia i opieki zdrowotnej należy natomiast uznać za fundamentalnie ważną funkcję państwa wobec obywateli. </w:t>
      </w:r>
      <w:r w:rsidR="00190ED0" w:rsidRPr="0080000E">
        <w:t xml:space="preserve">Zadania związane z prowadzeniem szerokiej polityki państwa w zakresie inwestycji i wzmocnienia kapitałowego spółek realizowane jest </w:t>
      </w:r>
      <w:r w:rsidR="00745D77" w:rsidRPr="0080000E">
        <w:t xml:space="preserve">natomiast </w:t>
      </w:r>
      <w:r w:rsidR="00190ED0" w:rsidRPr="0080000E">
        <w:t>przez Fundusz Inwestycji Kapitałowych</w:t>
      </w:r>
      <w:r w:rsidRPr="0080000E">
        <w:rPr>
          <w:color w:val="000000" w:themeColor="text1"/>
        </w:rPr>
        <w:t>.</w:t>
      </w:r>
    </w:p>
    <w:p w14:paraId="4080F2BE" w14:textId="37EC84DC" w:rsidR="002038B6" w:rsidRPr="0080000E" w:rsidRDefault="00C007DE" w:rsidP="0080000E">
      <w:pPr>
        <w:spacing w:before="120"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U</w:t>
      </w:r>
      <w:r w:rsidR="002038B6" w:rsidRPr="0080000E">
        <w:rPr>
          <w:color w:val="000000" w:themeColor="text1"/>
        </w:rPr>
        <w:t xml:space="preserve">stawa wejdzie w życie </w:t>
      </w:r>
      <w:r w:rsidRPr="0080000E">
        <w:rPr>
          <w:color w:val="000000" w:themeColor="text1"/>
        </w:rPr>
        <w:t>z dniem 1 stycznia 202</w:t>
      </w:r>
      <w:r w:rsidR="00C80193" w:rsidRPr="0080000E">
        <w:rPr>
          <w:color w:val="000000" w:themeColor="text1"/>
        </w:rPr>
        <w:t>6</w:t>
      </w:r>
      <w:r w:rsidRPr="0080000E">
        <w:rPr>
          <w:color w:val="000000" w:themeColor="text1"/>
        </w:rPr>
        <w:t xml:space="preserve"> r.</w:t>
      </w:r>
      <w:r w:rsidR="006F7CF0" w:rsidRPr="0080000E">
        <w:rPr>
          <w:color w:val="000000" w:themeColor="text1"/>
        </w:rPr>
        <w:t xml:space="preserve"> (</w:t>
      </w:r>
      <w:r w:rsidR="006F7CF0" w:rsidRPr="0080000E">
        <w:rPr>
          <w:b/>
          <w:color w:val="000000" w:themeColor="text1"/>
        </w:rPr>
        <w:t xml:space="preserve">art. </w:t>
      </w:r>
      <w:r w:rsidR="00034D12" w:rsidRPr="0080000E">
        <w:rPr>
          <w:b/>
          <w:color w:val="000000" w:themeColor="text1"/>
        </w:rPr>
        <w:t>1</w:t>
      </w:r>
      <w:r w:rsidR="0054050A" w:rsidRPr="0080000E">
        <w:rPr>
          <w:b/>
          <w:color w:val="000000" w:themeColor="text1"/>
        </w:rPr>
        <w:t>6</w:t>
      </w:r>
      <w:r w:rsidR="006F7CF0" w:rsidRPr="0080000E">
        <w:rPr>
          <w:color w:val="000000" w:themeColor="text1"/>
        </w:rPr>
        <w:t>)</w:t>
      </w:r>
      <w:r w:rsidRPr="0080000E">
        <w:rPr>
          <w:color w:val="000000" w:themeColor="text1"/>
        </w:rPr>
        <w:t>.</w:t>
      </w:r>
    </w:p>
    <w:p w14:paraId="00EB9FF8" w14:textId="77777777" w:rsidR="001E20E8" w:rsidRPr="0080000E" w:rsidRDefault="001E20E8" w:rsidP="0080000E">
      <w:pPr>
        <w:spacing w:before="120"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Projekt ustawy nie jest objęty prawem Unii Europejskiej.</w:t>
      </w:r>
    </w:p>
    <w:p w14:paraId="6A64ACC8" w14:textId="77777777" w:rsidR="001E20E8" w:rsidRPr="0080000E" w:rsidRDefault="001E20E8" w:rsidP="0080000E">
      <w:pPr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Projekt ustawy nie wymaga przedstawienia właściwym organom i instytucjom Unii Europejskiej, w tym Europejskiemu Bankowi Centralnemu, w celu uzyskania opinii, dokonania powiadomienia, konsultacji albo uzgodnienia.</w:t>
      </w:r>
    </w:p>
    <w:p w14:paraId="33455DA2" w14:textId="599B3C2C" w:rsidR="002038B6" w:rsidRPr="0080000E" w:rsidRDefault="001E20E8" w:rsidP="0080000E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P</w:t>
      </w:r>
      <w:r w:rsidR="002038B6" w:rsidRPr="0080000E">
        <w:rPr>
          <w:color w:val="000000" w:themeColor="text1"/>
        </w:rPr>
        <w:t>rojekt ustawy nie podlega notyfikacji zgodnie z przepisami dotyczącymi funkcjonowania krajowego systemu notyfikacji norm i aktów prawnych, stosownie do § 27 ust. 3 pkt 4 lit. b uchwały nr 190 Rady Ministrów z dnia 29 października 2013 r. – Regulamin pracy Rady Ministrów (M.P. z 20</w:t>
      </w:r>
      <w:r w:rsidR="00BB6568" w:rsidRPr="0080000E">
        <w:rPr>
          <w:color w:val="000000" w:themeColor="text1"/>
        </w:rPr>
        <w:t>2</w:t>
      </w:r>
      <w:r w:rsidR="006740B3" w:rsidRPr="0080000E">
        <w:rPr>
          <w:color w:val="000000" w:themeColor="text1"/>
        </w:rPr>
        <w:t>4</w:t>
      </w:r>
      <w:r w:rsidR="002038B6" w:rsidRPr="0080000E">
        <w:rPr>
          <w:color w:val="000000" w:themeColor="text1"/>
        </w:rPr>
        <w:t xml:space="preserve"> r. poz. </w:t>
      </w:r>
      <w:r w:rsidR="006740B3" w:rsidRPr="0080000E">
        <w:rPr>
          <w:color w:val="000000" w:themeColor="text1"/>
        </w:rPr>
        <w:t>806</w:t>
      </w:r>
      <w:r w:rsidR="00203F6F" w:rsidRPr="0080000E">
        <w:rPr>
          <w:color w:val="000000" w:themeColor="text1"/>
        </w:rPr>
        <w:t>, z późn. zm.</w:t>
      </w:r>
      <w:r w:rsidR="002038B6" w:rsidRPr="0080000E">
        <w:rPr>
          <w:color w:val="000000" w:themeColor="text1"/>
        </w:rPr>
        <w:t>).</w:t>
      </w:r>
    </w:p>
    <w:p w14:paraId="0725E127" w14:textId="55AB6C76" w:rsidR="002038B6" w:rsidRPr="0080000E" w:rsidRDefault="002038B6" w:rsidP="0080000E">
      <w:pPr>
        <w:pStyle w:val="NIEARTTEKSTtekstnieartykuowanynppodstprawnarozplubpreambua"/>
        <w:spacing w:before="0"/>
        <w:ind w:firstLine="0"/>
        <w:rPr>
          <w:rFonts w:ascii="Times New Roman" w:eastAsia="Times New Roman" w:hAnsi="Times New Roman" w:cs="Times New Roman"/>
          <w:color w:val="000000" w:themeColor="text1"/>
        </w:rPr>
      </w:pPr>
      <w:r w:rsidRPr="0080000E">
        <w:rPr>
          <w:rFonts w:ascii="Times New Roman" w:eastAsia="Times New Roman" w:hAnsi="Times New Roman" w:cs="Times New Roman"/>
          <w:color w:val="000000" w:themeColor="text1"/>
        </w:rPr>
        <w:t>Projekt ustawy nie dotyczy majątkowych praw i obowią</w:t>
      </w:r>
      <w:r w:rsidR="0091041E" w:rsidRPr="0080000E">
        <w:rPr>
          <w:rFonts w:ascii="Times New Roman" w:eastAsia="Times New Roman" w:hAnsi="Times New Roman" w:cs="Times New Roman"/>
          <w:color w:val="000000" w:themeColor="text1"/>
        </w:rPr>
        <w:t>zków przedsiębiorców lub praw i </w:t>
      </w:r>
      <w:r w:rsidRPr="0080000E">
        <w:rPr>
          <w:rFonts w:ascii="Times New Roman" w:eastAsia="Times New Roman" w:hAnsi="Times New Roman" w:cs="Times New Roman"/>
          <w:color w:val="000000" w:themeColor="text1"/>
        </w:rPr>
        <w:t>obowiązków przedsiębiorców wobec organów administr</w:t>
      </w:r>
      <w:r w:rsidR="0091041E" w:rsidRPr="0080000E">
        <w:rPr>
          <w:rFonts w:ascii="Times New Roman" w:eastAsia="Times New Roman" w:hAnsi="Times New Roman" w:cs="Times New Roman"/>
          <w:color w:val="000000" w:themeColor="text1"/>
        </w:rPr>
        <w:t>acji publicznej i nie wpływa na </w:t>
      </w:r>
      <w:r w:rsidRPr="0080000E">
        <w:rPr>
          <w:rFonts w:ascii="Times New Roman" w:eastAsia="Times New Roman" w:hAnsi="Times New Roman" w:cs="Times New Roman"/>
          <w:color w:val="000000" w:themeColor="text1"/>
        </w:rPr>
        <w:t>działalność mikroprzedsiębiorców oraz małych i średnich przedsiębiorców.</w:t>
      </w:r>
    </w:p>
    <w:p w14:paraId="533B4BB7" w14:textId="486AB89B" w:rsidR="002038B6" w:rsidRPr="0080000E" w:rsidRDefault="002038B6" w:rsidP="0080000E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color w:val="000000" w:themeColor="text1"/>
        </w:rPr>
      </w:pPr>
      <w:r w:rsidRPr="0080000E">
        <w:rPr>
          <w:rFonts w:ascii="Times New Roman" w:eastAsia="Times New Roman" w:hAnsi="Times New Roman" w:cs="Times New Roman"/>
          <w:color w:val="000000" w:themeColor="text1"/>
        </w:rPr>
        <w:t>Zgodnie z art. 5 ustawy z dnia 7 lipca 2005 r. o działalności lobbingowej w procesie stanowienia prawa (</w:t>
      </w:r>
      <w:r w:rsidR="00203F6F" w:rsidRPr="0080000E">
        <w:rPr>
          <w:rFonts w:ascii="Times New Roman" w:eastAsia="Times New Roman" w:hAnsi="Times New Roman" w:cs="Times New Roman"/>
          <w:color w:val="000000" w:themeColor="text1"/>
        </w:rPr>
        <w:t>Dz. U. z 2025 r. poz. 677</w:t>
      </w:r>
      <w:r w:rsidRPr="0080000E">
        <w:rPr>
          <w:rFonts w:ascii="Times New Roman" w:eastAsia="Times New Roman" w:hAnsi="Times New Roman" w:cs="Times New Roman"/>
          <w:color w:val="000000" w:themeColor="text1"/>
        </w:rPr>
        <w:t xml:space="preserve">) projekt </w:t>
      </w:r>
      <w:r w:rsidR="00790C4C" w:rsidRPr="0080000E">
        <w:rPr>
          <w:rFonts w:ascii="Times New Roman" w:eastAsia="Times New Roman" w:hAnsi="Times New Roman" w:cs="Times New Roman"/>
          <w:color w:val="000000" w:themeColor="text1"/>
        </w:rPr>
        <w:t xml:space="preserve">został </w:t>
      </w:r>
      <w:r w:rsidRPr="0080000E">
        <w:rPr>
          <w:rFonts w:ascii="Times New Roman" w:eastAsia="Times New Roman" w:hAnsi="Times New Roman" w:cs="Times New Roman"/>
          <w:color w:val="000000" w:themeColor="text1"/>
        </w:rPr>
        <w:t xml:space="preserve">udostępniony w Biuletynie Informacji Publicznej na stronie podmiotowej Rządowego Centrum Legislacji, w serwisie </w:t>
      </w:r>
      <w:r w:rsidR="007F25E8" w:rsidRPr="0080000E">
        <w:rPr>
          <w:rFonts w:ascii="Times New Roman" w:eastAsia="Times New Roman" w:hAnsi="Times New Roman" w:cs="Times New Roman"/>
          <w:color w:val="000000" w:themeColor="text1"/>
        </w:rPr>
        <w:t>„</w:t>
      </w:r>
      <w:r w:rsidRPr="0080000E">
        <w:rPr>
          <w:rFonts w:ascii="Times New Roman" w:eastAsia="Times New Roman" w:hAnsi="Times New Roman" w:cs="Times New Roman"/>
          <w:color w:val="000000" w:themeColor="text1"/>
        </w:rPr>
        <w:t>Rządowy Proces Legislacyjny</w:t>
      </w:r>
      <w:r w:rsidR="007F25E8" w:rsidRPr="0080000E">
        <w:rPr>
          <w:rFonts w:ascii="Times New Roman" w:eastAsia="Times New Roman" w:hAnsi="Times New Roman" w:cs="Times New Roman"/>
          <w:color w:val="000000" w:themeColor="text1"/>
        </w:rPr>
        <w:t>”</w:t>
      </w:r>
      <w:r w:rsidRPr="0080000E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41B416F" w14:textId="18F624CD" w:rsidR="00410725" w:rsidRPr="0080000E" w:rsidRDefault="001228AC" w:rsidP="0080000E">
      <w:pPr>
        <w:spacing w:line="360" w:lineRule="auto"/>
        <w:jc w:val="both"/>
        <w:rPr>
          <w:color w:val="000000" w:themeColor="text1"/>
        </w:rPr>
      </w:pPr>
      <w:r w:rsidRPr="0080000E">
        <w:rPr>
          <w:color w:val="000000" w:themeColor="text1"/>
        </w:rPr>
        <w:t>N</w:t>
      </w:r>
      <w:r w:rsidR="001E20E8" w:rsidRPr="0080000E">
        <w:rPr>
          <w:color w:val="000000" w:themeColor="text1"/>
        </w:rPr>
        <w:t>ie ma możliwości podjęcia alternatywnych w stosunku do projektu ustawy działań umożliwiających osiągnięcie zamierzonego celu.</w:t>
      </w:r>
    </w:p>
    <w:sectPr w:rsidR="00410725" w:rsidRPr="0080000E" w:rsidSect="008E1AB8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062D" w14:textId="77777777" w:rsidR="004E417E" w:rsidRDefault="004E417E">
      <w:r>
        <w:separator/>
      </w:r>
    </w:p>
  </w:endnote>
  <w:endnote w:type="continuationSeparator" w:id="0">
    <w:p w14:paraId="1C048D9F" w14:textId="77777777" w:rsidR="004E417E" w:rsidRDefault="004E417E">
      <w:r>
        <w:continuationSeparator/>
      </w:r>
    </w:p>
  </w:endnote>
  <w:endnote w:type="continuationNotice" w:id="1">
    <w:p w14:paraId="7294EFE1" w14:textId="77777777" w:rsidR="004E417E" w:rsidRDefault="004E4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28997"/>
      <w:docPartObj>
        <w:docPartGallery w:val="Page Numbers (Bottom of Page)"/>
        <w:docPartUnique/>
      </w:docPartObj>
    </w:sdtPr>
    <w:sdtEndPr/>
    <w:sdtContent>
      <w:p w14:paraId="2A9284BD" w14:textId="7BE2C7DC" w:rsidR="006B08BB" w:rsidRDefault="006B08BB" w:rsidP="008E1A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50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E420" w14:textId="77777777" w:rsidR="004E417E" w:rsidRDefault="004E417E">
      <w:r>
        <w:separator/>
      </w:r>
    </w:p>
  </w:footnote>
  <w:footnote w:type="continuationSeparator" w:id="0">
    <w:p w14:paraId="58E1DC29" w14:textId="77777777" w:rsidR="004E417E" w:rsidRDefault="004E417E">
      <w:r>
        <w:continuationSeparator/>
      </w:r>
    </w:p>
  </w:footnote>
  <w:footnote w:type="continuationNotice" w:id="1">
    <w:p w14:paraId="70AFF284" w14:textId="77777777" w:rsidR="004E417E" w:rsidRDefault="004E41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D4F"/>
    <w:multiLevelType w:val="hybridMultilevel"/>
    <w:tmpl w:val="BC50FA9A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BB72563"/>
    <w:multiLevelType w:val="hybridMultilevel"/>
    <w:tmpl w:val="15CEDD2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8FF"/>
    <w:multiLevelType w:val="hybridMultilevel"/>
    <w:tmpl w:val="88B4FB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1A522A"/>
    <w:multiLevelType w:val="hybridMultilevel"/>
    <w:tmpl w:val="97D2C97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726B70"/>
    <w:multiLevelType w:val="hybridMultilevel"/>
    <w:tmpl w:val="0E786CF0"/>
    <w:lvl w:ilvl="0" w:tplc="D442944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E6617C"/>
    <w:multiLevelType w:val="hybridMultilevel"/>
    <w:tmpl w:val="61F45F94"/>
    <w:lvl w:ilvl="0" w:tplc="9A7AC5FE">
      <w:start w:val="1"/>
      <w:numFmt w:val="decimal"/>
      <w:lvlText w:val="%1."/>
      <w:lvlJc w:val="left"/>
      <w:pPr>
        <w:ind w:left="720" w:hanging="360"/>
      </w:pPr>
    </w:lvl>
    <w:lvl w:ilvl="1" w:tplc="5F42D506" w:tentative="1">
      <w:start w:val="1"/>
      <w:numFmt w:val="lowerLetter"/>
      <w:lvlText w:val="%2."/>
      <w:lvlJc w:val="left"/>
      <w:pPr>
        <w:ind w:left="1440" w:hanging="360"/>
      </w:pPr>
    </w:lvl>
    <w:lvl w:ilvl="2" w:tplc="02FA8D7E" w:tentative="1">
      <w:start w:val="1"/>
      <w:numFmt w:val="lowerRoman"/>
      <w:lvlText w:val="%3."/>
      <w:lvlJc w:val="right"/>
      <w:pPr>
        <w:ind w:left="2160" w:hanging="180"/>
      </w:pPr>
    </w:lvl>
    <w:lvl w:ilvl="3" w:tplc="AA0ABA54" w:tentative="1">
      <w:start w:val="1"/>
      <w:numFmt w:val="decimal"/>
      <w:lvlText w:val="%4."/>
      <w:lvlJc w:val="left"/>
      <w:pPr>
        <w:ind w:left="2880" w:hanging="360"/>
      </w:pPr>
    </w:lvl>
    <w:lvl w:ilvl="4" w:tplc="D1AEBDBC" w:tentative="1">
      <w:start w:val="1"/>
      <w:numFmt w:val="lowerLetter"/>
      <w:lvlText w:val="%5."/>
      <w:lvlJc w:val="left"/>
      <w:pPr>
        <w:ind w:left="3600" w:hanging="360"/>
      </w:pPr>
    </w:lvl>
    <w:lvl w:ilvl="5" w:tplc="73889776" w:tentative="1">
      <w:start w:val="1"/>
      <w:numFmt w:val="lowerRoman"/>
      <w:lvlText w:val="%6."/>
      <w:lvlJc w:val="right"/>
      <w:pPr>
        <w:ind w:left="4320" w:hanging="180"/>
      </w:pPr>
    </w:lvl>
    <w:lvl w:ilvl="6" w:tplc="361C58B0" w:tentative="1">
      <w:start w:val="1"/>
      <w:numFmt w:val="decimal"/>
      <w:lvlText w:val="%7."/>
      <w:lvlJc w:val="left"/>
      <w:pPr>
        <w:ind w:left="5040" w:hanging="360"/>
      </w:pPr>
    </w:lvl>
    <w:lvl w:ilvl="7" w:tplc="DB562CA0" w:tentative="1">
      <w:start w:val="1"/>
      <w:numFmt w:val="lowerLetter"/>
      <w:lvlText w:val="%8."/>
      <w:lvlJc w:val="left"/>
      <w:pPr>
        <w:ind w:left="5760" w:hanging="360"/>
      </w:pPr>
    </w:lvl>
    <w:lvl w:ilvl="8" w:tplc="83A27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62A7"/>
    <w:multiLevelType w:val="multilevel"/>
    <w:tmpl w:val="DEBA40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E87054"/>
    <w:multiLevelType w:val="hybridMultilevel"/>
    <w:tmpl w:val="311414EA"/>
    <w:lvl w:ilvl="0" w:tplc="D4429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76977"/>
    <w:multiLevelType w:val="hybridMultilevel"/>
    <w:tmpl w:val="C01C81BE"/>
    <w:lvl w:ilvl="0" w:tplc="DFCE6B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EA013C6"/>
    <w:multiLevelType w:val="hybridMultilevel"/>
    <w:tmpl w:val="7A2A1D74"/>
    <w:lvl w:ilvl="0" w:tplc="4344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52B3B"/>
    <w:multiLevelType w:val="hybridMultilevel"/>
    <w:tmpl w:val="6CE6553A"/>
    <w:lvl w:ilvl="0" w:tplc="ABDCCC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56A03"/>
    <w:multiLevelType w:val="hybridMultilevel"/>
    <w:tmpl w:val="A5344A7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915337C"/>
    <w:multiLevelType w:val="hybridMultilevel"/>
    <w:tmpl w:val="C58C0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06CBA"/>
    <w:multiLevelType w:val="hybridMultilevel"/>
    <w:tmpl w:val="F878D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55AD5"/>
    <w:multiLevelType w:val="hybridMultilevel"/>
    <w:tmpl w:val="40265D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940982"/>
    <w:multiLevelType w:val="hybridMultilevel"/>
    <w:tmpl w:val="5CF21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45AB3"/>
    <w:multiLevelType w:val="hybridMultilevel"/>
    <w:tmpl w:val="BC36ECA2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3B850EBE"/>
    <w:multiLevelType w:val="hybridMultilevel"/>
    <w:tmpl w:val="9828DC6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F2D6FA5"/>
    <w:multiLevelType w:val="hybridMultilevel"/>
    <w:tmpl w:val="CB645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0C37"/>
    <w:multiLevelType w:val="hybridMultilevel"/>
    <w:tmpl w:val="75EE8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63018"/>
    <w:multiLevelType w:val="hybridMultilevel"/>
    <w:tmpl w:val="796EDE4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976BE"/>
    <w:multiLevelType w:val="hybridMultilevel"/>
    <w:tmpl w:val="E982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35A4C"/>
    <w:multiLevelType w:val="hybridMultilevel"/>
    <w:tmpl w:val="E04E978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1833CFF"/>
    <w:multiLevelType w:val="hybridMultilevel"/>
    <w:tmpl w:val="945648B2"/>
    <w:lvl w:ilvl="0" w:tplc="4344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7275F"/>
    <w:multiLevelType w:val="hybridMultilevel"/>
    <w:tmpl w:val="3CF29890"/>
    <w:lvl w:ilvl="0" w:tplc="2B52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A614F"/>
    <w:multiLevelType w:val="hybridMultilevel"/>
    <w:tmpl w:val="ABE01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B6E68"/>
    <w:multiLevelType w:val="hybridMultilevel"/>
    <w:tmpl w:val="90B4B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971A2"/>
    <w:multiLevelType w:val="hybridMultilevel"/>
    <w:tmpl w:val="2BF82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B31C2"/>
    <w:multiLevelType w:val="hybridMultilevel"/>
    <w:tmpl w:val="B2E6D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B6ABC"/>
    <w:multiLevelType w:val="hybridMultilevel"/>
    <w:tmpl w:val="0A023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546EB"/>
    <w:multiLevelType w:val="hybridMultilevel"/>
    <w:tmpl w:val="DF183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B7F1A"/>
    <w:multiLevelType w:val="hybridMultilevel"/>
    <w:tmpl w:val="CD1C1F94"/>
    <w:lvl w:ilvl="0" w:tplc="E8C2FB38">
      <w:start w:val="1"/>
      <w:numFmt w:val="lowerLetter"/>
      <w:lvlText w:val="%1)"/>
      <w:lvlJc w:val="left"/>
      <w:pPr>
        <w:ind w:left="372" w:hanging="360"/>
      </w:pPr>
    </w:lvl>
    <w:lvl w:ilvl="1" w:tplc="37AE77DC" w:tentative="1">
      <w:start w:val="1"/>
      <w:numFmt w:val="lowerLetter"/>
      <w:lvlText w:val="%2."/>
      <w:lvlJc w:val="left"/>
      <w:pPr>
        <w:ind w:left="1092" w:hanging="360"/>
      </w:pPr>
    </w:lvl>
    <w:lvl w:ilvl="2" w:tplc="C1FA3C96" w:tentative="1">
      <w:start w:val="1"/>
      <w:numFmt w:val="lowerRoman"/>
      <w:lvlText w:val="%3."/>
      <w:lvlJc w:val="right"/>
      <w:pPr>
        <w:ind w:left="1812" w:hanging="180"/>
      </w:pPr>
    </w:lvl>
    <w:lvl w:ilvl="3" w:tplc="A1165424" w:tentative="1">
      <w:start w:val="1"/>
      <w:numFmt w:val="decimal"/>
      <w:lvlText w:val="%4."/>
      <w:lvlJc w:val="left"/>
      <w:pPr>
        <w:ind w:left="2532" w:hanging="360"/>
      </w:pPr>
    </w:lvl>
    <w:lvl w:ilvl="4" w:tplc="6818F996" w:tentative="1">
      <w:start w:val="1"/>
      <w:numFmt w:val="lowerLetter"/>
      <w:lvlText w:val="%5."/>
      <w:lvlJc w:val="left"/>
      <w:pPr>
        <w:ind w:left="3252" w:hanging="360"/>
      </w:pPr>
    </w:lvl>
    <w:lvl w:ilvl="5" w:tplc="AFD02BF4" w:tentative="1">
      <w:start w:val="1"/>
      <w:numFmt w:val="lowerRoman"/>
      <w:lvlText w:val="%6."/>
      <w:lvlJc w:val="right"/>
      <w:pPr>
        <w:ind w:left="3972" w:hanging="180"/>
      </w:pPr>
    </w:lvl>
    <w:lvl w:ilvl="6" w:tplc="AD7614B4" w:tentative="1">
      <w:start w:val="1"/>
      <w:numFmt w:val="decimal"/>
      <w:lvlText w:val="%7."/>
      <w:lvlJc w:val="left"/>
      <w:pPr>
        <w:ind w:left="4692" w:hanging="360"/>
      </w:pPr>
    </w:lvl>
    <w:lvl w:ilvl="7" w:tplc="A5541CE0" w:tentative="1">
      <w:start w:val="1"/>
      <w:numFmt w:val="lowerLetter"/>
      <w:lvlText w:val="%8."/>
      <w:lvlJc w:val="left"/>
      <w:pPr>
        <w:ind w:left="5412" w:hanging="360"/>
      </w:pPr>
    </w:lvl>
    <w:lvl w:ilvl="8" w:tplc="2AC66204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 w15:restartNumberingAfterBreak="0">
    <w:nsid w:val="712E38F8"/>
    <w:multiLevelType w:val="hybridMultilevel"/>
    <w:tmpl w:val="7BAE5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04312"/>
    <w:multiLevelType w:val="hybridMultilevel"/>
    <w:tmpl w:val="90EA03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C8557D8"/>
    <w:multiLevelType w:val="hybridMultilevel"/>
    <w:tmpl w:val="9E524E50"/>
    <w:lvl w:ilvl="0" w:tplc="D442944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748381396">
    <w:abstractNumId w:val="24"/>
  </w:num>
  <w:num w:numId="2" w16cid:durableId="582253554">
    <w:abstractNumId w:val="24"/>
  </w:num>
  <w:num w:numId="3" w16cid:durableId="635141553">
    <w:abstractNumId w:val="23"/>
  </w:num>
  <w:num w:numId="4" w16cid:durableId="1143079817">
    <w:abstractNumId w:val="6"/>
  </w:num>
  <w:num w:numId="5" w16cid:durableId="1386561836">
    <w:abstractNumId w:val="4"/>
  </w:num>
  <w:num w:numId="6" w16cid:durableId="1733888977">
    <w:abstractNumId w:val="9"/>
  </w:num>
  <w:num w:numId="7" w16cid:durableId="2055889580">
    <w:abstractNumId w:val="7"/>
  </w:num>
  <w:num w:numId="8" w16cid:durableId="1584140759">
    <w:abstractNumId w:val="0"/>
  </w:num>
  <w:num w:numId="9" w16cid:durableId="1180663184">
    <w:abstractNumId w:val="19"/>
  </w:num>
  <w:num w:numId="10" w16cid:durableId="1221480555">
    <w:abstractNumId w:val="1"/>
  </w:num>
  <w:num w:numId="11" w16cid:durableId="572817347">
    <w:abstractNumId w:val="2"/>
  </w:num>
  <w:num w:numId="12" w16cid:durableId="1886404537">
    <w:abstractNumId w:val="11"/>
  </w:num>
  <w:num w:numId="13" w16cid:durableId="1838809947">
    <w:abstractNumId w:val="22"/>
  </w:num>
  <w:num w:numId="14" w16cid:durableId="1767726814">
    <w:abstractNumId w:val="16"/>
  </w:num>
  <w:num w:numId="15" w16cid:durableId="1303073449">
    <w:abstractNumId w:val="20"/>
  </w:num>
  <w:num w:numId="16" w16cid:durableId="225264047">
    <w:abstractNumId w:val="10"/>
  </w:num>
  <w:num w:numId="17" w16cid:durableId="1336230180">
    <w:abstractNumId w:val="13"/>
  </w:num>
  <w:num w:numId="18" w16cid:durableId="1693994127">
    <w:abstractNumId w:val="12"/>
  </w:num>
  <w:num w:numId="19" w16cid:durableId="611936383">
    <w:abstractNumId w:val="21"/>
  </w:num>
  <w:num w:numId="20" w16cid:durableId="345133190">
    <w:abstractNumId w:val="29"/>
  </w:num>
  <w:num w:numId="21" w16cid:durableId="42020774">
    <w:abstractNumId w:val="31"/>
  </w:num>
  <w:num w:numId="22" w16cid:durableId="450244610">
    <w:abstractNumId w:val="5"/>
  </w:num>
  <w:num w:numId="23" w16cid:durableId="173348779">
    <w:abstractNumId w:val="33"/>
  </w:num>
  <w:num w:numId="24" w16cid:durableId="1682317498">
    <w:abstractNumId w:val="14"/>
  </w:num>
  <w:num w:numId="25" w16cid:durableId="236330002">
    <w:abstractNumId w:val="34"/>
  </w:num>
  <w:num w:numId="26" w16cid:durableId="1252353620">
    <w:abstractNumId w:val="17"/>
  </w:num>
  <w:num w:numId="27" w16cid:durableId="1039479040">
    <w:abstractNumId w:val="8"/>
  </w:num>
  <w:num w:numId="28" w16cid:durableId="1326938640">
    <w:abstractNumId w:val="28"/>
  </w:num>
  <w:num w:numId="29" w16cid:durableId="597720021">
    <w:abstractNumId w:val="30"/>
  </w:num>
  <w:num w:numId="30" w16cid:durableId="923994266">
    <w:abstractNumId w:val="26"/>
  </w:num>
  <w:num w:numId="31" w16cid:durableId="1374575788">
    <w:abstractNumId w:val="32"/>
  </w:num>
  <w:num w:numId="32" w16cid:durableId="20347643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1995302">
    <w:abstractNumId w:val="3"/>
  </w:num>
  <w:num w:numId="34" w16cid:durableId="1103452555">
    <w:abstractNumId w:val="25"/>
  </w:num>
  <w:num w:numId="35" w16cid:durableId="1490436782">
    <w:abstractNumId w:val="27"/>
  </w:num>
  <w:num w:numId="36" w16cid:durableId="1527254830">
    <w:abstractNumId w:val="18"/>
  </w:num>
  <w:num w:numId="37" w16cid:durableId="142587823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BAB"/>
    <w:rsid w:val="0000075A"/>
    <w:rsid w:val="00000C4E"/>
    <w:rsid w:val="00001297"/>
    <w:rsid w:val="000019AD"/>
    <w:rsid w:val="00001E84"/>
    <w:rsid w:val="000020D5"/>
    <w:rsid w:val="000024DE"/>
    <w:rsid w:val="00002B27"/>
    <w:rsid w:val="000036BE"/>
    <w:rsid w:val="000048C3"/>
    <w:rsid w:val="00005BAC"/>
    <w:rsid w:val="00005D3F"/>
    <w:rsid w:val="0000654F"/>
    <w:rsid w:val="0000696B"/>
    <w:rsid w:val="00006AC0"/>
    <w:rsid w:val="00007337"/>
    <w:rsid w:val="00007393"/>
    <w:rsid w:val="000100BE"/>
    <w:rsid w:val="0001075D"/>
    <w:rsid w:val="0001237E"/>
    <w:rsid w:val="000141C2"/>
    <w:rsid w:val="00014A61"/>
    <w:rsid w:val="0001506A"/>
    <w:rsid w:val="00015444"/>
    <w:rsid w:val="00015AFE"/>
    <w:rsid w:val="000161A6"/>
    <w:rsid w:val="000167C6"/>
    <w:rsid w:val="00016B6B"/>
    <w:rsid w:val="00016DE2"/>
    <w:rsid w:val="000173D7"/>
    <w:rsid w:val="00017AD4"/>
    <w:rsid w:val="00020014"/>
    <w:rsid w:val="000203C0"/>
    <w:rsid w:val="00020428"/>
    <w:rsid w:val="00020886"/>
    <w:rsid w:val="00020D76"/>
    <w:rsid w:val="00023126"/>
    <w:rsid w:val="00023CA3"/>
    <w:rsid w:val="00023F32"/>
    <w:rsid w:val="00023F80"/>
    <w:rsid w:val="00024C91"/>
    <w:rsid w:val="00025245"/>
    <w:rsid w:val="000260F0"/>
    <w:rsid w:val="0002630A"/>
    <w:rsid w:val="00026B54"/>
    <w:rsid w:val="0002707D"/>
    <w:rsid w:val="00030279"/>
    <w:rsid w:val="00030B05"/>
    <w:rsid w:val="000312B3"/>
    <w:rsid w:val="00031997"/>
    <w:rsid w:val="00031AA1"/>
    <w:rsid w:val="00032511"/>
    <w:rsid w:val="00032565"/>
    <w:rsid w:val="000327AB"/>
    <w:rsid w:val="00032A73"/>
    <w:rsid w:val="00032CC5"/>
    <w:rsid w:val="000330C2"/>
    <w:rsid w:val="000332F2"/>
    <w:rsid w:val="000338FF"/>
    <w:rsid w:val="00034D12"/>
    <w:rsid w:val="00035C1E"/>
    <w:rsid w:val="00036805"/>
    <w:rsid w:val="00036C00"/>
    <w:rsid w:val="00036F0F"/>
    <w:rsid w:val="000372F5"/>
    <w:rsid w:val="00037DF3"/>
    <w:rsid w:val="00040856"/>
    <w:rsid w:val="00040C69"/>
    <w:rsid w:val="00040E10"/>
    <w:rsid w:val="00041E5F"/>
    <w:rsid w:val="00041F0F"/>
    <w:rsid w:val="00041FC8"/>
    <w:rsid w:val="000423E9"/>
    <w:rsid w:val="00042A99"/>
    <w:rsid w:val="00042F8D"/>
    <w:rsid w:val="00042FB1"/>
    <w:rsid w:val="00043A46"/>
    <w:rsid w:val="0004405A"/>
    <w:rsid w:val="0004420C"/>
    <w:rsid w:val="00044673"/>
    <w:rsid w:val="00046277"/>
    <w:rsid w:val="0004763F"/>
    <w:rsid w:val="00050B2F"/>
    <w:rsid w:val="00051719"/>
    <w:rsid w:val="00051B3F"/>
    <w:rsid w:val="00053239"/>
    <w:rsid w:val="0005493F"/>
    <w:rsid w:val="00054940"/>
    <w:rsid w:val="00054BAB"/>
    <w:rsid w:val="00054D6E"/>
    <w:rsid w:val="00054E04"/>
    <w:rsid w:val="00055EFA"/>
    <w:rsid w:val="00056801"/>
    <w:rsid w:val="00056835"/>
    <w:rsid w:val="00056AFB"/>
    <w:rsid w:val="0005723C"/>
    <w:rsid w:val="00057931"/>
    <w:rsid w:val="0006014D"/>
    <w:rsid w:val="00060AD6"/>
    <w:rsid w:val="0006124F"/>
    <w:rsid w:val="000614BC"/>
    <w:rsid w:val="00062839"/>
    <w:rsid w:val="00063B04"/>
    <w:rsid w:val="00064DF8"/>
    <w:rsid w:val="00064FA2"/>
    <w:rsid w:val="000652F3"/>
    <w:rsid w:val="000665B2"/>
    <w:rsid w:val="00066C3A"/>
    <w:rsid w:val="0006729E"/>
    <w:rsid w:val="000673EA"/>
    <w:rsid w:val="000676EA"/>
    <w:rsid w:val="00070245"/>
    <w:rsid w:val="000713AD"/>
    <w:rsid w:val="00072304"/>
    <w:rsid w:val="000725EE"/>
    <w:rsid w:val="0007374B"/>
    <w:rsid w:val="0007377C"/>
    <w:rsid w:val="00074565"/>
    <w:rsid w:val="00075671"/>
    <w:rsid w:val="0007591B"/>
    <w:rsid w:val="00075AE6"/>
    <w:rsid w:val="00077823"/>
    <w:rsid w:val="0007794C"/>
    <w:rsid w:val="00077FF2"/>
    <w:rsid w:val="0008055E"/>
    <w:rsid w:val="00081FF6"/>
    <w:rsid w:val="00082031"/>
    <w:rsid w:val="00082CB2"/>
    <w:rsid w:val="00083671"/>
    <w:rsid w:val="00083DF1"/>
    <w:rsid w:val="00084898"/>
    <w:rsid w:val="00085028"/>
    <w:rsid w:val="0008529C"/>
    <w:rsid w:val="00086D2E"/>
    <w:rsid w:val="00086DC3"/>
    <w:rsid w:val="0008726D"/>
    <w:rsid w:val="0008733F"/>
    <w:rsid w:val="00087D20"/>
    <w:rsid w:val="00087EA8"/>
    <w:rsid w:val="000900D7"/>
    <w:rsid w:val="00090B61"/>
    <w:rsid w:val="00090C3E"/>
    <w:rsid w:val="00090CE7"/>
    <w:rsid w:val="00090E90"/>
    <w:rsid w:val="0009163E"/>
    <w:rsid w:val="0009180D"/>
    <w:rsid w:val="00092C53"/>
    <w:rsid w:val="0009359A"/>
    <w:rsid w:val="00094856"/>
    <w:rsid w:val="0009519B"/>
    <w:rsid w:val="00095907"/>
    <w:rsid w:val="00096E8A"/>
    <w:rsid w:val="00097F22"/>
    <w:rsid w:val="000A0084"/>
    <w:rsid w:val="000A0723"/>
    <w:rsid w:val="000A0847"/>
    <w:rsid w:val="000A0EC1"/>
    <w:rsid w:val="000A2B21"/>
    <w:rsid w:val="000A328B"/>
    <w:rsid w:val="000A341B"/>
    <w:rsid w:val="000A3C22"/>
    <w:rsid w:val="000A4983"/>
    <w:rsid w:val="000A49E3"/>
    <w:rsid w:val="000A5A7D"/>
    <w:rsid w:val="000A6065"/>
    <w:rsid w:val="000A73EF"/>
    <w:rsid w:val="000B0857"/>
    <w:rsid w:val="000B0BCD"/>
    <w:rsid w:val="000B179D"/>
    <w:rsid w:val="000B1A6B"/>
    <w:rsid w:val="000B2311"/>
    <w:rsid w:val="000B2E57"/>
    <w:rsid w:val="000B33B1"/>
    <w:rsid w:val="000B3BD0"/>
    <w:rsid w:val="000B3C73"/>
    <w:rsid w:val="000B50E3"/>
    <w:rsid w:val="000B56E7"/>
    <w:rsid w:val="000B5C6B"/>
    <w:rsid w:val="000B77EF"/>
    <w:rsid w:val="000B79E6"/>
    <w:rsid w:val="000B7F4B"/>
    <w:rsid w:val="000C0DA5"/>
    <w:rsid w:val="000C0E60"/>
    <w:rsid w:val="000C1307"/>
    <w:rsid w:val="000C1E79"/>
    <w:rsid w:val="000C1EFC"/>
    <w:rsid w:val="000C26AB"/>
    <w:rsid w:val="000C2722"/>
    <w:rsid w:val="000C2FC7"/>
    <w:rsid w:val="000C320E"/>
    <w:rsid w:val="000C39AC"/>
    <w:rsid w:val="000C4125"/>
    <w:rsid w:val="000C416E"/>
    <w:rsid w:val="000C4D5C"/>
    <w:rsid w:val="000C5947"/>
    <w:rsid w:val="000C63DB"/>
    <w:rsid w:val="000C7237"/>
    <w:rsid w:val="000C7245"/>
    <w:rsid w:val="000C72FA"/>
    <w:rsid w:val="000C7BBD"/>
    <w:rsid w:val="000D119D"/>
    <w:rsid w:val="000D24A5"/>
    <w:rsid w:val="000D284B"/>
    <w:rsid w:val="000D2B2B"/>
    <w:rsid w:val="000D30B1"/>
    <w:rsid w:val="000D34D7"/>
    <w:rsid w:val="000D4B51"/>
    <w:rsid w:val="000D50EE"/>
    <w:rsid w:val="000D5A62"/>
    <w:rsid w:val="000D6C8C"/>
    <w:rsid w:val="000D723E"/>
    <w:rsid w:val="000D72F0"/>
    <w:rsid w:val="000D753F"/>
    <w:rsid w:val="000D7D7E"/>
    <w:rsid w:val="000D7E86"/>
    <w:rsid w:val="000E0B0D"/>
    <w:rsid w:val="000E0BB9"/>
    <w:rsid w:val="000E121D"/>
    <w:rsid w:val="000E1CBD"/>
    <w:rsid w:val="000E232B"/>
    <w:rsid w:val="000E32C7"/>
    <w:rsid w:val="000E52EB"/>
    <w:rsid w:val="000E6BF4"/>
    <w:rsid w:val="000F0ADF"/>
    <w:rsid w:val="000F18C8"/>
    <w:rsid w:val="000F193A"/>
    <w:rsid w:val="000F1B6C"/>
    <w:rsid w:val="000F2184"/>
    <w:rsid w:val="000F2DA6"/>
    <w:rsid w:val="000F3813"/>
    <w:rsid w:val="000F404F"/>
    <w:rsid w:val="000F47F3"/>
    <w:rsid w:val="000F5CB3"/>
    <w:rsid w:val="000F680E"/>
    <w:rsid w:val="000F710C"/>
    <w:rsid w:val="000F7E65"/>
    <w:rsid w:val="00101515"/>
    <w:rsid w:val="00101682"/>
    <w:rsid w:val="00101F6B"/>
    <w:rsid w:val="00102C41"/>
    <w:rsid w:val="00103384"/>
    <w:rsid w:val="00103EFD"/>
    <w:rsid w:val="00103FA0"/>
    <w:rsid w:val="00104214"/>
    <w:rsid w:val="001043EC"/>
    <w:rsid w:val="00104785"/>
    <w:rsid w:val="001047ED"/>
    <w:rsid w:val="00104DA4"/>
    <w:rsid w:val="001056ED"/>
    <w:rsid w:val="0010577D"/>
    <w:rsid w:val="001059E5"/>
    <w:rsid w:val="00106079"/>
    <w:rsid w:val="00106508"/>
    <w:rsid w:val="00106EA8"/>
    <w:rsid w:val="00106FFE"/>
    <w:rsid w:val="00111D16"/>
    <w:rsid w:val="00112332"/>
    <w:rsid w:val="00113494"/>
    <w:rsid w:val="00114A4B"/>
    <w:rsid w:val="0011577F"/>
    <w:rsid w:val="0011612D"/>
    <w:rsid w:val="00116A16"/>
    <w:rsid w:val="00116C89"/>
    <w:rsid w:val="00117722"/>
    <w:rsid w:val="00117D38"/>
    <w:rsid w:val="00117F28"/>
    <w:rsid w:val="0012144C"/>
    <w:rsid w:val="00121566"/>
    <w:rsid w:val="00121986"/>
    <w:rsid w:val="00121D75"/>
    <w:rsid w:val="0012288C"/>
    <w:rsid w:val="001228AC"/>
    <w:rsid w:val="00123166"/>
    <w:rsid w:val="00123356"/>
    <w:rsid w:val="00124C2D"/>
    <w:rsid w:val="00124F2E"/>
    <w:rsid w:val="001257F6"/>
    <w:rsid w:val="00125CB3"/>
    <w:rsid w:val="00126850"/>
    <w:rsid w:val="00126883"/>
    <w:rsid w:val="00127674"/>
    <w:rsid w:val="00127F83"/>
    <w:rsid w:val="00130426"/>
    <w:rsid w:val="00130C19"/>
    <w:rsid w:val="00131747"/>
    <w:rsid w:val="001318A3"/>
    <w:rsid w:val="00132062"/>
    <w:rsid w:val="00132E8B"/>
    <w:rsid w:val="001331ED"/>
    <w:rsid w:val="00133AAB"/>
    <w:rsid w:val="00133B5E"/>
    <w:rsid w:val="00134BAC"/>
    <w:rsid w:val="0013546B"/>
    <w:rsid w:val="00135A4F"/>
    <w:rsid w:val="00135F78"/>
    <w:rsid w:val="00136677"/>
    <w:rsid w:val="00136855"/>
    <w:rsid w:val="00136C05"/>
    <w:rsid w:val="00136D8F"/>
    <w:rsid w:val="001400B8"/>
    <w:rsid w:val="001401C8"/>
    <w:rsid w:val="00140A1C"/>
    <w:rsid w:val="00140DAC"/>
    <w:rsid w:val="00141466"/>
    <w:rsid w:val="001415F2"/>
    <w:rsid w:val="00141F79"/>
    <w:rsid w:val="001428A9"/>
    <w:rsid w:val="001429CB"/>
    <w:rsid w:val="00142F23"/>
    <w:rsid w:val="0014398A"/>
    <w:rsid w:val="00143C32"/>
    <w:rsid w:val="0014457C"/>
    <w:rsid w:val="00144B9D"/>
    <w:rsid w:val="00145FF7"/>
    <w:rsid w:val="00146AB7"/>
    <w:rsid w:val="0014743A"/>
    <w:rsid w:val="0014755E"/>
    <w:rsid w:val="0014798B"/>
    <w:rsid w:val="00147C6F"/>
    <w:rsid w:val="00147C77"/>
    <w:rsid w:val="00147FED"/>
    <w:rsid w:val="001507DA"/>
    <w:rsid w:val="00151A2D"/>
    <w:rsid w:val="00151A9A"/>
    <w:rsid w:val="00152D26"/>
    <w:rsid w:val="001535AD"/>
    <w:rsid w:val="001535FA"/>
    <w:rsid w:val="00153D59"/>
    <w:rsid w:val="00154767"/>
    <w:rsid w:val="00156240"/>
    <w:rsid w:val="00156583"/>
    <w:rsid w:val="00156920"/>
    <w:rsid w:val="001571FD"/>
    <w:rsid w:val="00157B7D"/>
    <w:rsid w:val="00157F6B"/>
    <w:rsid w:val="001602CB"/>
    <w:rsid w:val="00161A2E"/>
    <w:rsid w:val="001620F3"/>
    <w:rsid w:val="00162630"/>
    <w:rsid w:val="001635EB"/>
    <w:rsid w:val="00163731"/>
    <w:rsid w:val="00163C2D"/>
    <w:rsid w:val="001645FE"/>
    <w:rsid w:val="00165EBF"/>
    <w:rsid w:val="00165F50"/>
    <w:rsid w:val="001660E9"/>
    <w:rsid w:val="00166801"/>
    <w:rsid w:val="00167334"/>
    <w:rsid w:val="00167525"/>
    <w:rsid w:val="00167C8D"/>
    <w:rsid w:val="00167D7C"/>
    <w:rsid w:val="00167FC3"/>
    <w:rsid w:val="00170523"/>
    <w:rsid w:val="00170865"/>
    <w:rsid w:val="00171AD5"/>
    <w:rsid w:val="00172404"/>
    <w:rsid w:val="00172406"/>
    <w:rsid w:val="001726B2"/>
    <w:rsid w:val="001728A0"/>
    <w:rsid w:val="00172EB9"/>
    <w:rsid w:val="001730EC"/>
    <w:rsid w:val="00173C7E"/>
    <w:rsid w:val="00173CF3"/>
    <w:rsid w:val="00173E86"/>
    <w:rsid w:val="00173F4C"/>
    <w:rsid w:val="0017526C"/>
    <w:rsid w:val="00176001"/>
    <w:rsid w:val="00176897"/>
    <w:rsid w:val="00176DF7"/>
    <w:rsid w:val="001803F7"/>
    <w:rsid w:val="00180A00"/>
    <w:rsid w:val="00181240"/>
    <w:rsid w:val="00181EE1"/>
    <w:rsid w:val="00185262"/>
    <w:rsid w:val="001853FD"/>
    <w:rsid w:val="00185D86"/>
    <w:rsid w:val="00185E15"/>
    <w:rsid w:val="00186E16"/>
    <w:rsid w:val="00187955"/>
    <w:rsid w:val="00187ED8"/>
    <w:rsid w:val="00190565"/>
    <w:rsid w:val="00190AF9"/>
    <w:rsid w:val="00190ED0"/>
    <w:rsid w:val="0019147E"/>
    <w:rsid w:val="001915FD"/>
    <w:rsid w:val="0019281B"/>
    <w:rsid w:val="00192A42"/>
    <w:rsid w:val="00192AAD"/>
    <w:rsid w:val="00192B37"/>
    <w:rsid w:val="0019326D"/>
    <w:rsid w:val="00193AF2"/>
    <w:rsid w:val="00194240"/>
    <w:rsid w:val="00194F27"/>
    <w:rsid w:val="0019527C"/>
    <w:rsid w:val="001955A3"/>
    <w:rsid w:val="001959DD"/>
    <w:rsid w:val="00196E2A"/>
    <w:rsid w:val="00197187"/>
    <w:rsid w:val="001976E5"/>
    <w:rsid w:val="00197941"/>
    <w:rsid w:val="001A0D8E"/>
    <w:rsid w:val="001A1382"/>
    <w:rsid w:val="001A22AB"/>
    <w:rsid w:val="001A2CF1"/>
    <w:rsid w:val="001A2D54"/>
    <w:rsid w:val="001A3815"/>
    <w:rsid w:val="001A3DC3"/>
    <w:rsid w:val="001A43EA"/>
    <w:rsid w:val="001A46D2"/>
    <w:rsid w:val="001A502C"/>
    <w:rsid w:val="001A5D02"/>
    <w:rsid w:val="001A60DA"/>
    <w:rsid w:val="001A70F6"/>
    <w:rsid w:val="001A73B3"/>
    <w:rsid w:val="001B192F"/>
    <w:rsid w:val="001B1FA6"/>
    <w:rsid w:val="001B2B08"/>
    <w:rsid w:val="001B2FC5"/>
    <w:rsid w:val="001B3243"/>
    <w:rsid w:val="001B38C3"/>
    <w:rsid w:val="001B4A74"/>
    <w:rsid w:val="001B4EAF"/>
    <w:rsid w:val="001B5106"/>
    <w:rsid w:val="001B5227"/>
    <w:rsid w:val="001B5C32"/>
    <w:rsid w:val="001B5E7C"/>
    <w:rsid w:val="001B5EE8"/>
    <w:rsid w:val="001B621A"/>
    <w:rsid w:val="001C0E54"/>
    <w:rsid w:val="001C17E6"/>
    <w:rsid w:val="001C2AF6"/>
    <w:rsid w:val="001C3B76"/>
    <w:rsid w:val="001C47E1"/>
    <w:rsid w:val="001C4818"/>
    <w:rsid w:val="001C557D"/>
    <w:rsid w:val="001C59B5"/>
    <w:rsid w:val="001C5C4A"/>
    <w:rsid w:val="001C5E97"/>
    <w:rsid w:val="001C6440"/>
    <w:rsid w:val="001C64D1"/>
    <w:rsid w:val="001C7462"/>
    <w:rsid w:val="001D09E5"/>
    <w:rsid w:val="001D0C50"/>
    <w:rsid w:val="001D0E99"/>
    <w:rsid w:val="001D1D73"/>
    <w:rsid w:val="001D2265"/>
    <w:rsid w:val="001D23F3"/>
    <w:rsid w:val="001D322A"/>
    <w:rsid w:val="001D35C7"/>
    <w:rsid w:val="001D376B"/>
    <w:rsid w:val="001D3A46"/>
    <w:rsid w:val="001D4B69"/>
    <w:rsid w:val="001D4ECB"/>
    <w:rsid w:val="001D6530"/>
    <w:rsid w:val="001D6720"/>
    <w:rsid w:val="001D742B"/>
    <w:rsid w:val="001D7751"/>
    <w:rsid w:val="001E20E8"/>
    <w:rsid w:val="001E2936"/>
    <w:rsid w:val="001E2FAD"/>
    <w:rsid w:val="001E33E5"/>
    <w:rsid w:val="001E38F0"/>
    <w:rsid w:val="001E39EB"/>
    <w:rsid w:val="001E3C80"/>
    <w:rsid w:val="001E4090"/>
    <w:rsid w:val="001E6315"/>
    <w:rsid w:val="001E6386"/>
    <w:rsid w:val="001E6648"/>
    <w:rsid w:val="001E7A10"/>
    <w:rsid w:val="001E7D0D"/>
    <w:rsid w:val="001E7F31"/>
    <w:rsid w:val="001F0158"/>
    <w:rsid w:val="001F0199"/>
    <w:rsid w:val="001F292A"/>
    <w:rsid w:val="001F2FDE"/>
    <w:rsid w:val="001F329F"/>
    <w:rsid w:val="001F5658"/>
    <w:rsid w:val="001F6B1A"/>
    <w:rsid w:val="001F6EF6"/>
    <w:rsid w:val="001F774F"/>
    <w:rsid w:val="001F7AE7"/>
    <w:rsid w:val="001F7FFC"/>
    <w:rsid w:val="0020003E"/>
    <w:rsid w:val="0020081A"/>
    <w:rsid w:val="0020084C"/>
    <w:rsid w:val="00200CA0"/>
    <w:rsid w:val="002010FD"/>
    <w:rsid w:val="00201FF2"/>
    <w:rsid w:val="0020337E"/>
    <w:rsid w:val="00203470"/>
    <w:rsid w:val="002038B6"/>
    <w:rsid w:val="00203BF9"/>
    <w:rsid w:val="00203D3F"/>
    <w:rsid w:val="00203EA9"/>
    <w:rsid w:val="00203F4C"/>
    <w:rsid w:val="00203F6F"/>
    <w:rsid w:val="002048CD"/>
    <w:rsid w:val="002052C3"/>
    <w:rsid w:val="00205B3E"/>
    <w:rsid w:val="00206034"/>
    <w:rsid w:val="002060CB"/>
    <w:rsid w:val="00206D94"/>
    <w:rsid w:val="002104D1"/>
    <w:rsid w:val="002106AB"/>
    <w:rsid w:val="00210855"/>
    <w:rsid w:val="00210A08"/>
    <w:rsid w:val="00211C25"/>
    <w:rsid w:val="00211E62"/>
    <w:rsid w:val="002120C5"/>
    <w:rsid w:val="0021299E"/>
    <w:rsid w:val="00213879"/>
    <w:rsid w:val="002155E0"/>
    <w:rsid w:val="00215952"/>
    <w:rsid w:val="00221D29"/>
    <w:rsid w:val="00221FB8"/>
    <w:rsid w:val="0022205F"/>
    <w:rsid w:val="0022277A"/>
    <w:rsid w:val="0022374A"/>
    <w:rsid w:val="00223BE5"/>
    <w:rsid w:val="00225A26"/>
    <w:rsid w:val="00226369"/>
    <w:rsid w:val="00226BDF"/>
    <w:rsid w:val="00226FD2"/>
    <w:rsid w:val="002279F9"/>
    <w:rsid w:val="00231033"/>
    <w:rsid w:val="00231811"/>
    <w:rsid w:val="0023182B"/>
    <w:rsid w:val="00232E5E"/>
    <w:rsid w:val="00233005"/>
    <w:rsid w:val="002330E7"/>
    <w:rsid w:val="00233516"/>
    <w:rsid w:val="002337A9"/>
    <w:rsid w:val="00233C6C"/>
    <w:rsid w:val="00233F46"/>
    <w:rsid w:val="00234799"/>
    <w:rsid w:val="002349EA"/>
    <w:rsid w:val="00236186"/>
    <w:rsid w:val="002367AE"/>
    <w:rsid w:val="002379B9"/>
    <w:rsid w:val="002403D8"/>
    <w:rsid w:val="00241291"/>
    <w:rsid w:val="002415D6"/>
    <w:rsid w:val="0024260B"/>
    <w:rsid w:val="00244AD1"/>
    <w:rsid w:val="00245068"/>
    <w:rsid w:val="00245251"/>
    <w:rsid w:val="00245A99"/>
    <w:rsid w:val="00247464"/>
    <w:rsid w:val="0024758B"/>
    <w:rsid w:val="0024775D"/>
    <w:rsid w:val="00250F3F"/>
    <w:rsid w:val="0025115D"/>
    <w:rsid w:val="00253D0B"/>
    <w:rsid w:val="00254184"/>
    <w:rsid w:val="0025431A"/>
    <w:rsid w:val="0025485B"/>
    <w:rsid w:val="002552E6"/>
    <w:rsid w:val="00255602"/>
    <w:rsid w:val="00256ABD"/>
    <w:rsid w:val="00256B0E"/>
    <w:rsid w:val="002607E7"/>
    <w:rsid w:val="0026085E"/>
    <w:rsid w:val="00260886"/>
    <w:rsid w:val="00261F4B"/>
    <w:rsid w:val="002629E1"/>
    <w:rsid w:val="002634E5"/>
    <w:rsid w:val="002635F8"/>
    <w:rsid w:val="00263D28"/>
    <w:rsid w:val="00264138"/>
    <w:rsid w:val="0026434A"/>
    <w:rsid w:val="0026451C"/>
    <w:rsid w:val="0026469E"/>
    <w:rsid w:val="00265B59"/>
    <w:rsid w:val="0026694C"/>
    <w:rsid w:val="00267668"/>
    <w:rsid w:val="00267E53"/>
    <w:rsid w:val="00270176"/>
    <w:rsid w:val="002705AA"/>
    <w:rsid w:val="00271432"/>
    <w:rsid w:val="002724BD"/>
    <w:rsid w:val="002728CB"/>
    <w:rsid w:val="0027296D"/>
    <w:rsid w:val="00272A1B"/>
    <w:rsid w:val="002754F9"/>
    <w:rsid w:val="002764FA"/>
    <w:rsid w:val="002766FA"/>
    <w:rsid w:val="00276A6A"/>
    <w:rsid w:val="00276BB4"/>
    <w:rsid w:val="00276BDD"/>
    <w:rsid w:val="0027743E"/>
    <w:rsid w:val="00277DE4"/>
    <w:rsid w:val="00277ED6"/>
    <w:rsid w:val="002805B1"/>
    <w:rsid w:val="002822D0"/>
    <w:rsid w:val="0028313B"/>
    <w:rsid w:val="00284C43"/>
    <w:rsid w:val="0028531D"/>
    <w:rsid w:val="002857F1"/>
    <w:rsid w:val="00285E0F"/>
    <w:rsid w:val="002867DA"/>
    <w:rsid w:val="0028790D"/>
    <w:rsid w:val="00287A3F"/>
    <w:rsid w:val="00287FD5"/>
    <w:rsid w:val="00290986"/>
    <w:rsid w:val="0029140F"/>
    <w:rsid w:val="00292BBB"/>
    <w:rsid w:val="00293979"/>
    <w:rsid w:val="00293FE9"/>
    <w:rsid w:val="00294116"/>
    <w:rsid w:val="0029451D"/>
    <w:rsid w:val="00294734"/>
    <w:rsid w:val="00294D34"/>
    <w:rsid w:val="00294ECB"/>
    <w:rsid w:val="002951A1"/>
    <w:rsid w:val="00297A9E"/>
    <w:rsid w:val="00297AC9"/>
    <w:rsid w:val="00297E61"/>
    <w:rsid w:val="002A0621"/>
    <w:rsid w:val="002A17A4"/>
    <w:rsid w:val="002A1868"/>
    <w:rsid w:val="002A18EC"/>
    <w:rsid w:val="002A36AA"/>
    <w:rsid w:val="002A3737"/>
    <w:rsid w:val="002A638F"/>
    <w:rsid w:val="002A6698"/>
    <w:rsid w:val="002B0665"/>
    <w:rsid w:val="002B0B49"/>
    <w:rsid w:val="002B111E"/>
    <w:rsid w:val="002B1680"/>
    <w:rsid w:val="002B1B24"/>
    <w:rsid w:val="002B1BBB"/>
    <w:rsid w:val="002B1EA0"/>
    <w:rsid w:val="002B2AF8"/>
    <w:rsid w:val="002B2FB5"/>
    <w:rsid w:val="002B3703"/>
    <w:rsid w:val="002B40C2"/>
    <w:rsid w:val="002B45CB"/>
    <w:rsid w:val="002B572A"/>
    <w:rsid w:val="002B5782"/>
    <w:rsid w:val="002B77A4"/>
    <w:rsid w:val="002B7F8A"/>
    <w:rsid w:val="002C03A8"/>
    <w:rsid w:val="002C0665"/>
    <w:rsid w:val="002C0669"/>
    <w:rsid w:val="002C0693"/>
    <w:rsid w:val="002C1B3C"/>
    <w:rsid w:val="002C21AA"/>
    <w:rsid w:val="002C3228"/>
    <w:rsid w:val="002C359E"/>
    <w:rsid w:val="002C41B1"/>
    <w:rsid w:val="002C42E1"/>
    <w:rsid w:val="002C43DF"/>
    <w:rsid w:val="002C5049"/>
    <w:rsid w:val="002C7CDE"/>
    <w:rsid w:val="002D1126"/>
    <w:rsid w:val="002D16C0"/>
    <w:rsid w:val="002D2270"/>
    <w:rsid w:val="002D290A"/>
    <w:rsid w:val="002D2C5D"/>
    <w:rsid w:val="002D48FB"/>
    <w:rsid w:val="002D7559"/>
    <w:rsid w:val="002E0723"/>
    <w:rsid w:val="002E0C99"/>
    <w:rsid w:val="002E2B7F"/>
    <w:rsid w:val="002E36B2"/>
    <w:rsid w:val="002E4412"/>
    <w:rsid w:val="002E468B"/>
    <w:rsid w:val="002E5811"/>
    <w:rsid w:val="002E64A4"/>
    <w:rsid w:val="002E7516"/>
    <w:rsid w:val="002F0C4D"/>
    <w:rsid w:val="002F1D3C"/>
    <w:rsid w:val="002F2174"/>
    <w:rsid w:val="002F26C1"/>
    <w:rsid w:val="002F2F3D"/>
    <w:rsid w:val="002F3E11"/>
    <w:rsid w:val="002F3E7E"/>
    <w:rsid w:val="002F4788"/>
    <w:rsid w:val="002F4E45"/>
    <w:rsid w:val="002F523F"/>
    <w:rsid w:val="002F5853"/>
    <w:rsid w:val="002F5BC1"/>
    <w:rsid w:val="002F5DF2"/>
    <w:rsid w:val="002F6954"/>
    <w:rsid w:val="002F6DF9"/>
    <w:rsid w:val="002F78A1"/>
    <w:rsid w:val="00300892"/>
    <w:rsid w:val="003014E1"/>
    <w:rsid w:val="003021C5"/>
    <w:rsid w:val="00302288"/>
    <w:rsid w:val="00302C03"/>
    <w:rsid w:val="00302C60"/>
    <w:rsid w:val="00302EDB"/>
    <w:rsid w:val="00303103"/>
    <w:rsid w:val="003034B9"/>
    <w:rsid w:val="003040AA"/>
    <w:rsid w:val="0030461F"/>
    <w:rsid w:val="003058B2"/>
    <w:rsid w:val="0030640F"/>
    <w:rsid w:val="003104FE"/>
    <w:rsid w:val="00310691"/>
    <w:rsid w:val="00312403"/>
    <w:rsid w:val="00313664"/>
    <w:rsid w:val="00314817"/>
    <w:rsid w:val="00314CDE"/>
    <w:rsid w:val="00314E51"/>
    <w:rsid w:val="00315C11"/>
    <w:rsid w:val="00316DDA"/>
    <w:rsid w:val="0031727F"/>
    <w:rsid w:val="00317EEE"/>
    <w:rsid w:val="00320D25"/>
    <w:rsid w:val="0032161A"/>
    <w:rsid w:val="003217ED"/>
    <w:rsid w:val="003239BB"/>
    <w:rsid w:val="00323FE8"/>
    <w:rsid w:val="003248B1"/>
    <w:rsid w:val="00324D5F"/>
    <w:rsid w:val="0032580C"/>
    <w:rsid w:val="003259D0"/>
    <w:rsid w:val="00326350"/>
    <w:rsid w:val="0032663B"/>
    <w:rsid w:val="00327225"/>
    <w:rsid w:val="00327719"/>
    <w:rsid w:val="00327921"/>
    <w:rsid w:val="0033013A"/>
    <w:rsid w:val="0033077D"/>
    <w:rsid w:val="00330D6A"/>
    <w:rsid w:val="0033142F"/>
    <w:rsid w:val="00331AA3"/>
    <w:rsid w:val="003334A0"/>
    <w:rsid w:val="003337F8"/>
    <w:rsid w:val="003338BB"/>
    <w:rsid w:val="00333ED8"/>
    <w:rsid w:val="00337F16"/>
    <w:rsid w:val="00340E95"/>
    <w:rsid w:val="00341D4A"/>
    <w:rsid w:val="00341EA1"/>
    <w:rsid w:val="003429FF"/>
    <w:rsid w:val="00342BD5"/>
    <w:rsid w:val="0034309E"/>
    <w:rsid w:val="0034431B"/>
    <w:rsid w:val="00344910"/>
    <w:rsid w:val="00344FE8"/>
    <w:rsid w:val="0034548B"/>
    <w:rsid w:val="003456ED"/>
    <w:rsid w:val="0034575B"/>
    <w:rsid w:val="00346DE7"/>
    <w:rsid w:val="00347069"/>
    <w:rsid w:val="003471F2"/>
    <w:rsid w:val="0034776E"/>
    <w:rsid w:val="00350C9E"/>
    <w:rsid w:val="00351698"/>
    <w:rsid w:val="00351C2E"/>
    <w:rsid w:val="00352B19"/>
    <w:rsid w:val="00353071"/>
    <w:rsid w:val="0035328D"/>
    <w:rsid w:val="0035362E"/>
    <w:rsid w:val="00353E53"/>
    <w:rsid w:val="003540BA"/>
    <w:rsid w:val="0035518D"/>
    <w:rsid w:val="003563DA"/>
    <w:rsid w:val="0035790F"/>
    <w:rsid w:val="003579B9"/>
    <w:rsid w:val="00357D37"/>
    <w:rsid w:val="003600A2"/>
    <w:rsid w:val="003605EF"/>
    <w:rsid w:val="0036155B"/>
    <w:rsid w:val="003618EC"/>
    <w:rsid w:val="00361AC6"/>
    <w:rsid w:val="003622C0"/>
    <w:rsid w:val="0036326D"/>
    <w:rsid w:val="00363874"/>
    <w:rsid w:val="00363C81"/>
    <w:rsid w:val="003645B8"/>
    <w:rsid w:val="003666BF"/>
    <w:rsid w:val="0036686A"/>
    <w:rsid w:val="00367B29"/>
    <w:rsid w:val="00367F08"/>
    <w:rsid w:val="0037008F"/>
    <w:rsid w:val="00370BD3"/>
    <w:rsid w:val="00371510"/>
    <w:rsid w:val="00372627"/>
    <w:rsid w:val="0037330D"/>
    <w:rsid w:val="00375135"/>
    <w:rsid w:val="00375507"/>
    <w:rsid w:val="00375568"/>
    <w:rsid w:val="003757A9"/>
    <w:rsid w:val="00375AFD"/>
    <w:rsid w:val="00375CA1"/>
    <w:rsid w:val="003761EC"/>
    <w:rsid w:val="003766EE"/>
    <w:rsid w:val="00376783"/>
    <w:rsid w:val="003767A5"/>
    <w:rsid w:val="0037710A"/>
    <w:rsid w:val="00377AF9"/>
    <w:rsid w:val="00377D2F"/>
    <w:rsid w:val="00380850"/>
    <w:rsid w:val="00382395"/>
    <w:rsid w:val="003823BA"/>
    <w:rsid w:val="0038379E"/>
    <w:rsid w:val="00383EDF"/>
    <w:rsid w:val="003840A3"/>
    <w:rsid w:val="00384599"/>
    <w:rsid w:val="003852F1"/>
    <w:rsid w:val="00385A75"/>
    <w:rsid w:val="003863AB"/>
    <w:rsid w:val="0038753D"/>
    <w:rsid w:val="00390324"/>
    <w:rsid w:val="003927E0"/>
    <w:rsid w:val="00392F22"/>
    <w:rsid w:val="00392F44"/>
    <w:rsid w:val="00393265"/>
    <w:rsid w:val="00393896"/>
    <w:rsid w:val="00393C71"/>
    <w:rsid w:val="003951E1"/>
    <w:rsid w:val="00395747"/>
    <w:rsid w:val="003960B7"/>
    <w:rsid w:val="0039782F"/>
    <w:rsid w:val="003A0114"/>
    <w:rsid w:val="003A090B"/>
    <w:rsid w:val="003A0C94"/>
    <w:rsid w:val="003A0F4C"/>
    <w:rsid w:val="003A1B06"/>
    <w:rsid w:val="003A1BE6"/>
    <w:rsid w:val="003A1D25"/>
    <w:rsid w:val="003A3EBF"/>
    <w:rsid w:val="003A585D"/>
    <w:rsid w:val="003A6141"/>
    <w:rsid w:val="003A621D"/>
    <w:rsid w:val="003A6296"/>
    <w:rsid w:val="003A62C8"/>
    <w:rsid w:val="003A6C6D"/>
    <w:rsid w:val="003A73F9"/>
    <w:rsid w:val="003A76C3"/>
    <w:rsid w:val="003A7BB9"/>
    <w:rsid w:val="003A7CCB"/>
    <w:rsid w:val="003B20AB"/>
    <w:rsid w:val="003B20E7"/>
    <w:rsid w:val="003B22BD"/>
    <w:rsid w:val="003B258B"/>
    <w:rsid w:val="003B276A"/>
    <w:rsid w:val="003B2986"/>
    <w:rsid w:val="003B2BBF"/>
    <w:rsid w:val="003B2FA5"/>
    <w:rsid w:val="003B35A7"/>
    <w:rsid w:val="003B37CC"/>
    <w:rsid w:val="003B4078"/>
    <w:rsid w:val="003B44E6"/>
    <w:rsid w:val="003B6747"/>
    <w:rsid w:val="003B678C"/>
    <w:rsid w:val="003B6D75"/>
    <w:rsid w:val="003B6FA4"/>
    <w:rsid w:val="003B6FFF"/>
    <w:rsid w:val="003B7534"/>
    <w:rsid w:val="003B7CA9"/>
    <w:rsid w:val="003B7E5E"/>
    <w:rsid w:val="003C00A3"/>
    <w:rsid w:val="003C0855"/>
    <w:rsid w:val="003C08E1"/>
    <w:rsid w:val="003C1185"/>
    <w:rsid w:val="003C12B1"/>
    <w:rsid w:val="003C14D5"/>
    <w:rsid w:val="003C14F8"/>
    <w:rsid w:val="003C2083"/>
    <w:rsid w:val="003C21A8"/>
    <w:rsid w:val="003C3952"/>
    <w:rsid w:val="003C3EA2"/>
    <w:rsid w:val="003C4062"/>
    <w:rsid w:val="003C4065"/>
    <w:rsid w:val="003C46FF"/>
    <w:rsid w:val="003C5D78"/>
    <w:rsid w:val="003C60CA"/>
    <w:rsid w:val="003C6EDB"/>
    <w:rsid w:val="003C73EB"/>
    <w:rsid w:val="003C772E"/>
    <w:rsid w:val="003D0E24"/>
    <w:rsid w:val="003D104C"/>
    <w:rsid w:val="003D16D2"/>
    <w:rsid w:val="003D176A"/>
    <w:rsid w:val="003D1D95"/>
    <w:rsid w:val="003D1E8A"/>
    <w:rsid w:val="003D2468"/>
    <w:rsid w:val="003D246E"/>
    <w:rsid w:val="003D3E1F"/>
    <w:rsid w:val="003D4D5D"/>
    <w:rsid w:val="003D5129"/>
    <w:rsid w:val="003D5277"/>
    <w:rsid w:val="003D5BC9"/>
    <w:rsid w:val="003D6F03"/>
    <w:rsid w:val="003E032B"/>
    <w:rsid w:val="003E2830"/>
    <w:rsid w:val="003E2BFC"/>
    <w:rsid w:val="003E2DA7"/>
    <w:rsid w:val="003E3235"/>
    <w:rsid w:val="003E3345"/>
    <w:rsid w:val="003E3763"/>
    <w:rsid w:val="003E4072"/>
    <w:rsid w:val="003E4D19"/>
    <w:rsid w:val="003E502B"/>
    <w:rsid w:val="003E5215"/>
    <w:rsid w:val="003E598A"/>
    <w:rsid w:val="003E5E21"/>
    <w:rsid w:val="003E6217"/>
    <w:rsid w:val="003E6BC7"/>
    <w:rsid w:val="003E7CDB"/>
    <w:rsid w:val="003F0595"/>
    <w:rsid w:val="003F1792"/>
    <w:rsid w:val="003F1835"/>
    <w:rsid w:val="003F2DEB"/>
    <w:rsid w:val="003F364B"/>
    <w:rsid w:val="003F4404"/>
    <w:rsid w:val="003F4DCE"/>
    <w:rsid w:val="003F56B3"/>
    <w:rsid w:val="003F5752"/>
    <w:rsid w:val="003F6E2A"/>
    <w:rsid w:val="003F7D47"/>
    <w:rsid w:val="00401190"/>
    <w:rsid w:val="00401472"/>
    <w:rsid w:val="0040163E"/>
    <w:rsid w:val="004024B8"/>
    <w:rsid w:val="00402648"/>
    <w:rsid w:val="004031A1"/>
    <w:rsid w:val="00403330"/>
    <w:rsid w:val="00403498"/>
    <w:rsid w:val="004037C6"/>
    <w:rsid w:val="00403BE7"/>
    <w:rsid w:val="00403D5D"/>
    <w:rsid w:val="00403ED5"/>
    <w:rsid w:val="00403F97"/>
    <w:rsid w:val="004050FA"/>
    <w:rsid w:val="004053A3"/>
    <w:rsid w:val="004062C3"/>
    <w:rsid w:val="00407056"/>
    <w:rsid w:val="00410725"/>
    <w:rsid w:val="004111DA"/>
    <w:rsid w:val="004112AE"/>
    <w:rsid w:val="00411D8C"/>
    <w:rsid w:val="00411FF8"/>
    <w:rsid w:val="0041249B"/>
    <w:rsid w:val="00412977"/>
    <w:rsid w:val="00413E70"/>
    <w:rsid w:val="004151BE"/>
    <w:rsid w:val="0041535E"/>
    <w:rsid w:val="00415C38"/>
    <w:rsid w:val="004169CC"/>
    <w:rsid w:val="00416EE8"/>
    <w:rsid w:val="004177A4"/>
    <w:rsid w:val="00417FB6"/>
    <w:rsid w:val="00421497"/>
    <w:rsid w:val="00421EA9"/>
    <w:rsid w:val="004229D5"/>
    <w:rsid w:val="00422A4F"/>
    <w:rsid w:val="00422C57"/>
    <w:rsid w:val="004239E7"/>
    <w:rsid w:val="00424480"/>
    <w:rsid w:val="00424D83"/>
    <w:rsid w:val="0043033A"/>
    <w:rsid w:val="0043136D"/>
    <w:rsid w:val="00432DBB"/>
    <w:rsid w:val="0043560E"/>
    <w:rsid w:val="004366E9"/>
    <w:rsid w:val="00436B92"/>
    <w:rsid w:val="00436C2D"/>
    <w:rsid w:val="00436EB2"/>
    <w:rsid w:val="0043735D"/>
    <w:rsid w:val="00437AF6"/>
    <w:rsid w:val="00440D7A"/>
    <w:rsid w:val="00441036"/>
    <w:rsid w:val="00441CFA"/>
    <w:rsid w:val="004436A6"/>
    <w:rsid w:val="004443D0"/>
    <w:rsid w:val="00444855"/>
    <w:rsid w:val="00444E8B"/>
    <w:rsid w:val="004452D1"/>
    <w:rsid w:val="00445420"/>
    <w:rsid w:val="00446B47"/>
    <w:rsid w:val="00447B30"/>
    <w:rsid w:val="00447B99"/>
    <w:rsid w:val="00450905"/>
    <w:rsid w:val="00450E80"/>
    <w:rsid w:val="004515EB"/>
    <w:rsid w:val="004519B3"/>
    <w:rsid w:val="00452B69"/>
    <w:rsid w:val="00453009"/>
    <w:rsid w:val="004539A9"/>
    <w:rsid w:val="0045587C"/>
    <w:rsid w:val="004574F1"/>
    <w:rsid w:val="00457796"/>
    <w:rsid w:val="004579AC"/>
    <w:rsid w:val="00457D79"/>
    <w:rsid w:val="00457EE8"/>
    <w:rsid w:val="0046000B"/>
    <w:rsid w:val="00460A3F"/>
    <w:rsid w:val="00460B24"/>
    <w:rsid w:val="00461A92"/>
    <w:rsid w:val="00461B25"/>
    <w:rsid w:val="00461E34"/>
    <w:rsid w:val="004630E7"/>
    <w:rsid w:val="004631AB"/>
    <w:rsid w:val="004647ED"/>
    <w:rsid w:val="00465E04"/>
    <w:rsid w:val="00466A54"/>
    <w:rsid w:val="00467EB2"/>
    <w:rsid w:val="00470AC3"/>
    <w:rsid w:val="00470D2B"/>
    <w:rsid w:val="00470F67"/>
    <w:rsid w:val="004718D9"/>
    <w:rsid w:val="004720EA"/>
    <w:rsid w:val="00472CF5"/>
    <w:rsid w:val="00473047"/>
    <w:rsid w:val="00473449"/>
    <w:rsid w:val="004741A1"/>
    <w:rsid w:val="00475852"/>
    <w:rsid w:val="00475C42"/>
    <w:rsid w:val="00475DB5"/>
    <w:rsid w:val="00476137"/>
    <w:rsid w:val="0047678B"/>
    <w:rsid w:val="00476AF4"/>
    <w:rsid w:val="0047745E"/>
    <w:rsid w:val="0048087F"/>
    <w:rsid w:val="00481D72"/>
    <w:rsid w:val="00481E9D"/>
    <w:rsid w:val="004826FE"/>
    <w:rsid w:val="00482D86"/>
    <w:rsid w:val="00482DAF"/>
    <w:rsid w:val="00484370"/>
    <w:rsid w:val="004844AB"/>
    <w:rsid w:val="00484D2B"/>
    <w:rsid w:val="004852A6"/>
    <w:rsid w:val="00485A93"/>
    <w:rsid w:val="00485AA1"/>
    <w:rsid w:val="00486519"/>
    <w:rsid w:val="00486F2A"/>
    <w:rsid w:val="00487018"/>
    <w:rsid w:val="004871A0"/>
    <w:rsid w:val="00487388"/>
    <w:rsid w:val="0048775C"/>
    <w:rsid w:val="00487B5D"/>
    <w:rsid w:val="004907DC"/>
    <w:rsid w:val="00490816"/>
    <w:rsid w:val="00490967"/>
    <w:rsid w:val="00492E15"/>
    <w:rsid w:val="004937C2"/>
    <w:rsid w:val="00493E64"/>
    <w:rsid w:val="0049499A"/>
    <w:rsid w:val="0049501B"/>
    <w:rsid w:val="00495032"/>
    <w:rsid w:val="004957F2"/>
    <w:rsid w:val="004961A3"/>
    <w:rsid w:val="00496276"/>
    <w:rsid w:val="004978DC"/>
    <w:rsid w:val="004A0E69"/>
    <w:rsid w:val="004A10D2"/>
    <w:rsid w:val="004A1DE8"/>
    <w:rsid w:val="004A267D"/>
    <w:rsid w:val="004A293F"/>
    <w:rsid w:val="004A32EE"/>
    <w:rsid w:val="004A3F25"/>
    <w:rsid w:val="004A4171"/>
    <w:rsid w:val="004A5571"/>
    <w:rsid w:val="004A57AE"/>
    <w:rsid w:val="004A634B"/>
    <w:rsid w:val="004A6517"/>
    <w:rsid w:val="004A6C52"/>
    <w:rsid w:val="004A6CF7"/>
    <w:rsid w:val="004A751F"/>
    <w:rsid w:val="004A7BBD"/>
    <w:rsid w:val="004B06CC"/>
    <w:rsid w:val="004B0DF6"/>
    <w:rsid w:val="004B0F39"/>
    <w:rsid w:val="004B1A4A"/>
    <w:rsid w:val="004B2451"/>
    <w:rsid w:val="004B2ECF"/>
    <w:rsid w:val="004B374D"/>
    <w:rsid w:val="004B4149"/>
    <w:rsid w:val="004B4ACE"/>
    <w:rsid w:val="004B4DBD"/>
    <w:rsid w:val="004B4F11"/>
    <w:rsid w:val="004B744C"/>
    <w:rsid w:val="004C0185"/>
    <w:rsid w:val="004C01D7"/>
    <w:rsid w:val="004C18B9"/>
    <w:rsid w:val="004C2751"/>
    <w:rsid w:val="004C38DF"/>
    <w:rsid w:val="004C540C"/>
    <w:rsid w:val="004D0913"/>
    <w:rsid w:val="004D19ED"/>
    <w:rsid w:val="004D1CBD"/>
    <w:rsid w:val="004D2275"/>
    <w:rsid w:val="004D2538"/>
    <w:rsid w:val="004D3B63"/>
    <w:rsid w:val="004D530F"/>
    <w:rsid w:val="004D55B3"/>
    <w:rsid w:val="004D56CE"/>
    <w:rsid w:val="004D59BC"/>
    <w:rsid w:val="004D66C9"/>
    <w:rsid w:val="004D6CBA"/>
    <w:rsid w:val="004D7697"/>
    <w:rsid w:val="004D7CF9"/>
    <w:rsid w:val="004D7D79"/>
    <w:rsid w:val="004D7FF1"/>
    <w:rsid w:val="004E36B3"/>
    <w:rsid w:val="004E37FA"/>
    <w:rsid w:val="004E417E"/>
    <w:rsid w:val="004E5022"/>
    <w:rsid w:val="004E5684"/>
    <w:rsid w:val="004E5A54"/>
    <w:rsid w:val="004E604D"/>
    <w:rsid w:val="004E615C"/>
    <w:rsid w:val="004E656D"/>
    <w:rsid w:val="004E662B"/>
    <w:rsid w:val="004E7057"/>
    <w:rsid w:val="004E7BB8"/>
    <w:rsid w:val="004F0274"/>
    <w:rsid w:val="004F10A2"/>
    <w:rsid w:val="004F259B"/>
    <w:rsid w:val="004F2870"/>
    <w:rsid w:val="004F4E2B"/>
    <w:rsid w:val="004F5F28"/>
    <w:rsid w:val="004F6868"/>
    <w:rsid w:val="004F7130"/>
    <w:rsid w:val="004F7BE0"/>
    <w:rsid w:val="0050019C"/>
    <w:rsid w:val="005012D5"/>
    <w:rsid w:val="0050198A"/>
    <w:rsid w:val="00501C52"/>
    <w:rsid w:val="0050200A"/>
    <w:rsid w:val="00502357"/>
    <w:rsid w:val="005024BF"/>
    <w:rsid w:val="00502DA9"/>
    <w:rsid w:val="00502EFF"/>
    <w:rsid w:val="00503405"/>
    <w:rsid w:val="00503F45"/>
    <w:rsid w:val="005042AA"/>
    <w:rsid w:val="005068F0"/>
    <w:rsid w:val="005072A2"/>
    <w:rsid w:val="00507AD2"/>
    <w:rsid w:val="0051048E"/>
    <w:rsid w:val="00510851"/>
    <w:rsid w:val="00512C8E"/>
    <w:rsid w:val="00512CE5"/>
    <w:rsid w:val="00512F87"/>
    <w:rsid w:val="00513236"/>
    <w:rsid w:val="00513AC1"/>
    <w:rsid w:val="005144F1"/>
    <w:rsid w:val="00514670"/>
    <w:rsid w:val="00514F45"/>
    <w:rsid w:val="0051564D"/>
    <w:rsid w:val="005156B9"/>
    <w:rsid w:val="005158A5"/>
    <w:rsid w:val="00517041"/>
    <w:rsid w:val="005177C4"/>
    <w:rsid w:val="00517A0E"/>
    <w:rsid w:val="005205F3"/>
    <w:rsid w:val="005211DC"/>
    <w:rsid w:val="00521E1B"/>
    <w:rsid w:val="00522094"/>
    <w:rsid w:val="00522A58"/>
    <w:rsid w:val="00522E1C"/>
    <w:rsid w:val="00523574"/>
    <w:rsid w:val="00524A09"/>
    <w:rsid w:val="0052520B"/>
    <w:rsid w:val="0052585F"/>
    <w:rsid w:val="0052598F"/>
    <w:rsid w:val="005259CE"/>
    <w:rsid w:val="0052636A"/>
    <w:rsid w:val="00526B32"/>
    <w:rsid w:val="00526E85"/>
    <w:rsid w:val="005272A6"/>
    <w:rsid w:val="0052765E"/>
    <w:rsid w:val="00527891"/>
    <w:rsid w:val="005278B9"/>
    <w:rsid w:val="00527B3D"/>
    <w:rsid w:val="00527E57"/>
    <w:rsid w:val="005303E4"/>
    <w:rsid w:val="00530C65"/>
    <w:rsid w:val="005311A5"/>
    <w:rsid w:val="00531B93"/>
    <w:rsid w:val="00531F05"/>
    <w:rsid w:val="0053214A"/>
    <w:rsid w:val="005328CE"/>
    <w:rsid w:val="00532DD1"/>
    <w:rsid w:val="005331DB"/>
    <w:rsid w:val="005346AE"/>
    <w:rsid w:val="005349BF"/>
    <w:rsid w:val="00534C9F"/>
    <w:rsid w:val="00534E88"/>
    <w:rsid w:val="005350A4"/>
    <w:rsid w:val="005351E2"/>
    <w:rsid w:val="0053520A"/>
    <w:rsid w:val="00535865"/>
    <w:rsid w:val="005366D9"/>
    <w:rsid w:val="00537A9A"/>
    <w:rsid w:val="00537C86"/>
    <w:rsid w:val="00537F75"/>
    <w:rsid w:val="0054050A"/>
    <w:rsid w:val="0054080A"/>
    <w:rsid w:val="00540C57"/>
    <w:rsid w:val="00540CA9"/>
    <w:rsid w:val="00540CAA"/>
    <w:rsid w:val="0054149E"/>
    <w:rsid w:val="00541C26"/>
    <w:rsid w:val="00543317"/>
    <w:rsid w:val="005440E5"/>
    <w:rsid w:val="0054428B"/>
    <w:rsid w:val="00544DD5"/>
    <w:rsid w:val="0054733F"/>
    <w:rsid w:val="005507FC"/>
    <w:rsid w:val="00551135"/>
    <w:rsid w:val="00551FD7"/>
    <w:rsid w:val="005521F4"/>
    <w:rsid w:val="00553232"/>
    <w:rsid w:val="005540EE"/>
    <w:rsid w:val="00554D9E"/>
    <w:rsid w:val="00554FCA"/>
    <w:rsid w:val="0055573D"/>
    <w:rsid w:val="00555A2C"/>
    <w:rsid w:val="00556692"/>
    <w:rsid w:val="00556836"/>
    <w:rsid w:val="005571E4"/>
    <w:rsid w:val="00557720"/>
    <w:rsid w:val="0056030D"/>
    <w:rsid w:val="0056057C"/>
    <w:rsid w:val="00560B4C"/>
    <w:rsid w:val="00561201"/>
    <w:rsid w:val="00561355"/>
    <w:rsid w:val="00561603"/>
    <w:rsid w:val="00561A61"/>
    <w:rsid w:val="005653E3"/>
    <w:rsid w:val="00565592"/>
    <w:rsid w:val="00565745"/>
    <w:rsid w:val="00565AD9"/>
    <w:rsid w:val="00565BDC"/>
    <w:rsid w:val="00566DD5"/>
    <w:rsid w:val="00567089"/>
    <w:rsid w:val="005670A1"/>
    <w:rsid w:val="0056797E"/>
    <w:rsid w:val="00570426"/>
    <w:rsid w:val="00570860"/>
    <w:rsid w:val="005710FF"/>
    <w:rsid w:val="00571D08"/>
    <w:rsid w:val="00572A94"/>
    <w:rsid w:val="00573A00"/>
    <w:rsid w:val="00575471"/>
    <w:rsid w:val="00575670"/>
    <w:rsid w:val="00576537"/>
    <w:rsid w:val="00576876"/>
    <w:rsid w:val="0058047F"/>
    <w:rsid w:val="00580BD5"/>
    <w:rsid w:val="00580D49"/>
    <w:rsid w:val="00581AE3"/>
    <w:rsid w:val="005820F3"/>
    <w:rsid w:val="00582556"/>
    <w:rsid w:val="00582BB1"/>
    <w:rsid w:val="00584072"/>
    <w:rsid w:val="005842D9"/>
    <w:rsid w:val="005844C9"/>
    <w:rsid w:val="00584F7B"/>
    <w:rsid w:val="005851FF"/>
    <w:rsid w:val="005856C6"/>
    <w:rsid w:val="005857A6"/>
    <w:rsid w:val="00585C19"/>
    <w:rsid w:val="00586FC6"/>
    <w:rsid w:val="00590C82"/>
    <w:rsid w:val="005917AC"/>
    <w:rsid w:val="00591854"/>
    <w:rsid w:val="00591C93"/>
    <w:rsid w:val="00593870"/>
    <w:rsid w:val="00593B15"/>
    <w:rsid w:val="00594559"/>
    <w:rsid w:val="0059528B"/>
    <w:rsid w:val="00596D30"/>
    <w:rsid w:val="0059719B"/>
    <w:rsid w:val="005971F9"/>
    <w:rsid w:val="00597895"/>
    <w:rsid w:val="005A0FFA"/>
    <w:rsid w:val="005A10A9"/>
    <w:rsid w:val="005A2E16"/>
    <w:rsid w:val="005A2ECC"/>
    <w:rsid w:val="005A3879"/>
    <w:rsid w:val="005A621A"/>
    <w:rsid w:val="005A7C28"/>
    <w:rsid w:val="005A7C85"/>
    <w:rsid w:val="005B1524"/>
    <w:rsid w:val="005B23C8"/>
    <w:rsid w:val="005B27E4"/>
    <w:rsid w:val="005B291F"/>
    <w:rsid w:val="005B2B63"/>
    <w:rsid w:val="005B2C67"/>
    <w:rsid w:val="005B3665"/>
    <w:rsid w:val="005B3742"/>
    <w:rsid w:val="005B432F"/>
    <w:rsid w:val="005B4948"/>
    <w:rsid w:val="005B4F48"/>
    <w:rsid w:val="005B5181"/>
    <w:rsid w:val="005B5AAC"/>
    <w:rsid w:val="005B5DB2"/>
    <w:rsid w:val="005B5F3D"/>
    <w:rsid w:val="005B6860"/>
    <w:rsid w:val="005B6D66"/>
    <w:rsid w:val="005B6F26"/>
    <w:rsid w:val="005B7267"/>
    <w:rsid w:val="005B7542"/>
    <w:rsid w:val="005B77B6"/>
    <w:rsid w:val="005C03A9"/>
    <w:rsid w:val="005C0802"/>
    <w:rsid w:val="005C0918"/>
    <w:rsid w:val="005C384C"/>
    <w:rsid w:val="005C3AC1"/>
    <w:rsid w:val="005C3E52"/>
    <w:rsid w:val="005C4828"/>
    <w:rsid w:val="005C494E"/>
    <w:rsid w:val="005C4D2C"/>
    <w:rsid w:val="005C4ED0"/>
    <w:rsid w:val="005C529E"/>
    <w:rsid w:val="005C5609"/>
    <w:rsid w:val="005C573E"/>
    <w:rsid w:val="005C5F93"/>
    <w:rsid w:val="005C60ED"/>
    <w:rsid w:val="005C6E98"/>
    <w:rsid w:val="005C74F6"/>
    <w:rsid w:val="005C7550"/>
    <w:rsid w:val="005C75D7"/>
    <w:rsid w:val="005C7A75"/>
    <w:rsid w:val="005C7BCF"/>
    <w:rsid w:val="005D0754"/>
    <w:rsid w:val="005D1571"/>
    <w:rsid w:val="005D162A"/>
    <w:rsid w:val="005D18E5"/>
    <w:rsid w:val="005D1AF4"/>
    <w:rsid w:val="005D22F6"/>
    <w:rsid w:val="005D23A3"/>
    <w:rsid w:val="005D2E7C"/>
    <w:rsid w:val="005D2F36"/>
    <w:rsid w:val="005D36BD"/>
    <w:rsid w:val="005D3A90"/>
    <w:rsid w:val="005D3BDA"/>
    <w:rsid w:val="005D4320"/>
    <w:rsid w:val="005D4999"/>
    <w:rsid w:val="005D61AF"/>
    <w:rsid w:val="005D6499"/>
    <w:rsid w:val="005D6CC2"/>
    <w:rsid w:val="005D6E6B"/>
    <w:rsid w:val="005D7188"/>
    <w:rsid w:val="005D732A"/>
    <w:rsid w:val="005D7885"/>
    <w:rsid w:val="005D7CBA"/>
    <w:rsid w:val="005E007F"/>
    <w:rsid w:val="005E00E1"/>
    <w:rsid w:val="005E049A"/>
    <w:rsid w:val="005E0CC3"/>
    <w:rsid w:val="005E109C"/>
    <w:rsid w:val="005E13A5"/>
    <w:rsid w:val="005E2D8D"/>
    <w:rsid w:val="005E31CD"/>
    <w:rsid w:val="005E63CD"/>
    <w:rsid w:val="005E6BBC"/>
    <w:rsid w:val="005E6DAB"/>
    <w:rsid w:val="005E75B5"/>
    <w:rsid w:val="005E7AC9"/>
    <w:rsid w:val="005F060F"/>
    <w:rsid w:val="005F112E"/>
    <w:rsid w:val="005F1492"/>
    <w:rsid w:val="005F1528"/>
    <w:rsid w:val="005F17CE"/>
    <w:rsid w:val="005F2056"/>
    <w:rsid w:val="005F23D9"/>
    <w:rsid w:val="005F2B0F"/>
    <w:rsid w:val="005F3406"/>
    <w:rsid w:val="005F3A3B"/>
    <w:rsid w:val="005F3DAD"/>
    <w:rsid w:val="005F3F8D"/>
    <w:rsid w:val="005F4484"/>
    <w:rsid w:val="005F47C3"/>
    <w:rsid w:val="005F49C7"/>
    <w:rsid w:val="005F4AAA"/>
    <w:rsid w:val="005F4DA9"/>
    <w:rsid w:val="005F6AD3"/>
    <w:rsid w:val="005F6C76"/>
    <w:rsid w:val="005F6CBF"/>
    <w:rsid w:val="005F6E5B"/>
    <w:rsid w:val="005F74A0"/>
    <w:rsid w:val="005F77CD"/>
    <w:rsid w:val="005F7C81"/>
    <w:rsid w:val="00600A6F"/>
    <w:rsid w:val="00601B03"/>
    <w:rsid w:val="00602204"/>
    <w:rsid w:val="00602809"/>
    <w:rsid w:val="006029BA"/>
    <w:rsid w:val="00602A10"/>
    <w:rsid w:val="00603C83"/>
    <w:rsid w:val="00603F30"/>
    <w:rsid w:val="00605198"/>
    <w:rsid w:val="006052F4"/>
    <w:rsid w:val="0060570D"/>
    <w:rsid w:val="00605783"/>
    <w:rsid w:val="00605963"/>
    <w:rsid w:val="00605F71"/>
    <w:rsid w:val="00606070"/>
    <w:rsid w:val="006064D1"/>
    <w:rsid w:val="006064D9"/>
    <w:rsid w:val="00606695"/>
    <w:rsid w:val="006069BF"/>
    <w:rsid w:val="00606E80"/>
    <w:rsid w:val="0061066C"/>
    <w:rsid w:val="006115BC"/>
    <w:rsid w:val="00611B30"/>
    <w:rsid w:val="00611B76"/>
    <w:rsid w:val="0061258E"/>
    <w:rsid w:val="00613D95"/>
    <w:rsid w:val="00614873"/>
    <w:rsid w:val="00615061"/>
    <w:rsid w:val="006159E4"/>
    <w:rsid w:val="00615BE2"/>
    <w:rsid w:val="00616260"/>
    <w:rsid w:val="00616A38"/>
    <w:rsid w:val="00616D2B"/>
    <w:rsid w:val="0061770B"/>
    <w:rsid w:val="00617C8B"/>
    <w:rsid w:val="00617FA2"/>
    <w:rsid w:val="00620064"/>
    <w:rsid w:val="00620749"/>
    <w:rsid w:val="00620DDD"/>
    <w:rsid w:val="0062140A"/>
    <w:rsid w:val="00621D48"/>
    <w:rsid w:val="00621DDD"/>
    <w:rsid w:val="00621FF1"/>
    <w:rsid w:val="00622718"/>
    <w:rsid w:val="0062368D"/>
    <w:rsid w:val="00623D1F"/>
    <w:rsid w:val="0062483B"/>
    <w:rsid w:val="00626390"/>
    <w:rsid w:val="0062705F"/>
    <w:rsid w:val="00630163"/>
    <w:rsid w:val="0063214D"/>
    <w:rsid w:val="006326BD"/>
    <w:rsid w:val="006332E1"/>
    <w:rsid w:val="0063340E"/>
    <w:rsid w:val="0063401D"/>
    <w:rsid w:val="0063437B"/>
    <w:rsid w:val="00635196"/>
    <w:rsid w:val="006355F1"/>
    <w:rsid w:val="006369D1"/>
    <w:rsid w:val="00636DC9"/>
    <w:rsid w:val="00637835"/>
    <w:rsid w:val="006378E0"/>
    <w:rsid w:val="00637A10"/>
    <w:rsid w:val="00637F36"/>
    <w:rsid w:val="0064020C"/>
    <w:rsid w:val="00640B36"/>
    <w:rsid w:val="006410FD"/>
    <w:rsid w:val="0064188A"/>
    <w:rsid w:val="00641B7E"/>
    <w:rsid w:val="006421AD"/>
    <w:rsid w:val="00642F65"/>
    <w:rsid w:val="00644522"/>
    <w:rsid w:val="00644725"/>
    <w:rsid w:val="00644E72"/>
    <w:rsid w:val="006456AD"/>
    <w:rsid w:val="00646242"/>
    <w:rsid w:val="006528AE"/>
    <w:rsid w:val="0065369D"/>
    <w:rsid w:val="00653DF7"/>
    <w:rsid w:val="0065439C"/>
    <w:rsid w:val="00654830"/>
    <w:rsid w:val="00654BBC"/>
    <w:rsid w:val="006552B9"/>
    <w:rsid w:val="00655450"/>
    <w:rsid w:val="00655F9C"/>
    <w:rsid w:val="006572EE"/>
    <w:rsid w:val="00657402"/>
    <w:rsid w:val="00657498"/>
    <w:rsid w:val="006577E3"/>
    <w:rsid w:val="0065792D"/>
    <w:rsid w:val="00657CBA"/>
    <w:rsid w:val="00657E2B"/>
    <w:rsid w:val="0066089D"/>
    <w:rsid w:val="0066243A"/>
    <w:rsid w:val="00662964"/>
    <w:rsid w:val="00662AC5"/>
    <w:rsid w:val="00662BE0"/>
    <w:rsid w:val="006631CE"/>
    <w:rsid w:val="0066385D"/>
    <w:rsid w:val="00664AC6"/>
    <w:rsid w:val="006652C5"/>
    <w:rsid w:val="006654A2"/>
    <w:rsid w:val="006656A6"/>
    <w:rsid w:val="00666DB7"/>
    <w:rsid w:val="00667BEA"/>
    <w:rsid w:val="00671D86"/>
    <w:rsid w:val="00672625"/>
    <w:rsid w:val="0067285D"/>
    <w:rsid w:val="00672DD3"/>
    <w:rsid w:val="006733FA"/>
    <w:rsid w:val="006740B3"/>
    <w:rsid w:val="00674E20"/>
    <w:rsid w:val="00675278"/>
    <w:rsid w:val="0067576A"/>
    <w:rsid w:val="00675C92"/>
    <w:rsid w:val="00675DD6"/>
    <w:rsid w:val="00675E97"/>
    <w:rsid w:val="006763E4"/>
    <w:rsid w:val="00676582"/>
    <w:rsid w:val="00677D54"/>
    <w:rsid w:val="006807AD"/>
    <w:rsid w:val="00680C29"/>
    <w:rsid w:val="00680E76"/>
    <w:rsid w:val="00681058"/>
    <w:rsid w:val="00681570"/>
    <w:rsid w:val="00682201"/>
    <w:rsid w:val="006822EB"/>
    <w:rsid w:val="00682315"/>
    <w:rsid w:val="00684195"/>
    <w:rsid w:val="006841F4"/>
    <w:rsid w:val="00684863"/>
    <w:rsid w:val="00684BA1"/>
    <w:rsid w:val="00684CC0"/>
    <w:rsid w:val="00684FF4"/>
    <w:rsid w:val="00685777"/>
    <w:rsid w:val="006862AC"/>
    <w:rsid w:val="00686302"/>
    <w:rsid w:val="00686BDF"/>
    <w:rsid w:val="00690B03"/>
    <w:rsid w:val="00690CFB"/>
    <w:rsid w:val="006913CC"/>
    <w:rsid w:val="0069194D"/>
    <w:rsid w:val="00691D35"/>
    <w:rsid w:val="00691F45"/>
    <w:rsid w:val="00691FDD"/>
    <w:rsid w:val="00693079"/>
    <w:rsid w:val="0069352E"/>
    <w:rsid w:val="00693B92"/>
    <w:rsid w:val="00694050"/>
    <w:rsid w:val="00694E3B"/>
    <w:rsid w:val="0069579B"/>
    <w:rsid w:val="00695A76"/>
    <w:rsid w:val="00695C62"/>
    <w:rsid w:val="00695E36"/>
    <w:rsid w:val="0069673F"/>
    <w:rsid w:val="00697D59"/>
    <w:rsid w:val="006A072D"/>
    <w:rsid w:val="006A1776"/>
    <w:rsid w:val="006A2932"/>
    <w:rsid w:val="006A2DB0"/>
    <w:rsid w:val="006A3634"/>
    <w:rsid w:val="006A4072"/>
    <w:rsid w:val="006A62BD"/>
    <w:rsid w:val="006A7837"/>
    <w:rsid w:val="006A7A34"/>
    <w:rsid w:val="006A7D29"/>
    <w:rsid w:val="006B08BB"/>
    <w:rsid w:val="006B0B32"/>
    <w:rsid w:val="006B251B"/>
    <w:rsid w:val="006B2A26"/>
    <w:rsid w:val="006B2D07"/>
    <w:rsid w:val="006B2FA2"/>
    <w:rsid w:val="006B36AC"/>
    <w:rsid w:val="006B3A28"/>
    <w:rsid w:val="006B4DF3"/>
    <w:rsid w:val="006B4EBC"/>
    <w:rsid w:val="006B56C0"/>
    <w:rsid w:val="006B5E34"/>
    <w:rsid w:val="006B64E4"/>
    <w:rsid w:val="006B67B7"/>
    <w:rsid w:val="006B6D6A"/>
    <w:rsid w:val="006C02E1"/>
    <w:rsid w:val="006C0DBB"/>
    <w:rsid w:val="006C23BA"/>
    <w:rsid w:val="006C2DD9"/>
    <w:rsid w:val="006C2FB8"/>
    <w:rsid w:val="006C3BAD"/>
    <w:rsid w:val="006C4750"/>
    <w:rsid w:val="006C5274"/>
    <w:rsid w:val="006C5367"/>
    <w:rsid w:val="006C5B88"/>
    <w:rsid w:val="006C5C8A"/>
    <w:rsid w:val="006C5F86"/>
    <w:rsid w:val="006C79A6"/>
    <w:rsid w:val="006C7D66"/>
    <w:rsid w:val="006C7F26"/>
    <w:rsid w:val="006D03CC"/>
    <w:rsid w:val="006D1C71"/>
    <w:rsid w:val="006D2253"/>
    <w:rsid w:val="006D2B9E"/>
    <w:rsid w:val="006D2E9D"/>
    <w:rsid w:val="006D2FB8"/>
    <w:rsid w:val="006D3C20"/>
    <w:rsid w:val="006D3E50"/>
    <w:rsid w:val="006D5758"/>
    <w:rsid w:val="006D58EB"/>
    <w:rsid w:val="006D7476"/>
    <w:rsid w:val="006E0CAF"/>
    <w:rsid w:val="006E0F9B"/>
    <w:rsid w:val="006E335C"/>
    <w:rsid w:val="006E376E"/>
    <w:rsid w:val="006E3C63"/>
    <w:rsid w:val="006E5384"/>
    <w:rsid w:val="006E570B"/>
    <w:rsid w:val="006E724E"/>
    <w:rsid w:val="006E7EFB"/>
    <w:rsid w:val="006F034B"/>
    <w:rsid w:val="006F0872"/>
    <w:rsid w:val="006F0AD4"/>
    <w:rsid w:val="006F238E"/>
    <w:rsid w:val="006F2FFB"/>
    <w:rsid w:val="006F4B28"/>
    <w:rsid w:val="006F5018"/>
    <w:rsid w:val="006F5143"/>
    <w:rsid w:val="006F52F4"/>
    <w:rsid w:val="006F5EEF"/>
    <w:rsid w:val="006F6381"/>
    <w:rsid w:val="006F6968"/>
    <w:rsid w:val="006F75B0"/>
    <w:rsid w:val="006F75C2"/>
    <w:rsid w:val="006F7CF0"/>
    <w:rsid w:val="00700BB4"/>
    <w:rsid w:val="007029DE"/>
    <w:rsid w:val="00702C1C"/>
    <w:rsid w:val="0070355D"/>
    <w:rsid w:val="00703660"/>
    <w:rsid w:val="007046B3"/>
    <w:rsid w:val="00706419"/>
    <w:rsid w:val="007079B3"/>
    <w:rsid w:val="00707A19"/>
    <w:rsid w:val="007109DC"/>
    <w:rsid w:val="007113D7"/>
    <w:rsid w:val="00711C87"/>
    <w:rsid w:val="00714AC6"/>
    <w:rsid w:val="0071587F"/>
    <w:rsid w:val="00716253"/>
    <w:rsid w:val="0071635A"/>
    <w:rsid w:val="00716372"/>
    <w:rsid w:val="007170E2"/>
    <w:rsid w:val="0071776E"/>
    <w:rsid w:val="00717A1E"/>
    <w:rsid w:val="0072042C"/>
    <w:rsid w:val="00720991"/>
    <w:rsid w:val="00720A52"/>
    <w:rsid w:val="00720F5D"/>
    <w:rsid w:val="007226B2"/>
    <w:rsid w:val="007231EF"/>
    <w:rsid w:val="007237F1"/>
    <w:rsid w:val="007240A2"/>
    <w:rsid w:val="007245BC"/>
    <w:rsid w:val="007245DF"/>
    <w:rsid w:val="007254CD"/>
    <w:rsid w:val="00725641"/>
    <w:rsid w:val="0072568F"/>
    <w:rsid w:val="00725881"/>
    <w:rsid w:val="00725AC7"/>
    <w:rsid w:val="00726079"/>
    <w:rsid w:val="00726D35"/>
    <w:rsid w:val="00727F59"/>
    <w:rsid w:val="0073083F"/>
    <w:rsid w:val="00731AEB"/>
    <w:rsid w:val="00732EB4"/>
    <w:rsid w:val="00732EC8"/>
    <w:rsid w:val="0073335E"/>
    <w:rsid w:val="007339B0"/>
    <w:rsid w:val="00733BDC"/>
    <w:rsid w:val="00733EEA"/>
    <w:rsid w:val="00735033"/>
    <w:rsid w:val="00735C68"/>
    <w:rsid w:val="00735CCF"/>
    <w:rsid w:val="00735DCC"/>
    <w:rsid w:val="007370D7"/>
    <w:rsid w:val="007376BD"/>
    <w:rsid w:val="00740180"/>
    <w:rsid w:val="007407D2"/>
    <w:rsid w:val="00740FAE"/>
    <w:rsid w:val="0074216E"/>
    <w:rsid w:val="007428C2"/>
    <w:rsid w:val="0074294E"/>
    <w:rsid w:val="007442BC"/>
    <w:rsid w:val="00745687"/>
    <w:rsid w:val="00745D77"/>
    <w:rsid w:val="007462A1"/>
    <w:rsid w:val="007467A7"/>
    <w:rsid w:val="00747285"/>
    <w:rsid w:val="00747B2A"/>
    <w:rsid w:val="0075003C"/>
    <w:rsid w:val="007502E7"/>
    <w:rsid w:val="007506A5"/>
    <w:rsid w:val="007507AF"/>
    <w:rsid w:val="00750A53"/>
    <w:rsid w:val="0075110C"/>
    <w:rsid w:val="00751EEB"/>
    <w:rsid w:val="00752E9E"/>
    <w:rsid w:val="0075364B"/>
    <w:rsid w:val="0075376A"/>
    <w:rsid w:val="00753BDB"/>
    <w:rsid w:val="007562DF"/>
    <w:rsid w:val="00756ECD"/>
    <w:rsid w:val="00757617"/>
    <w:rsid w:val="0076148E"/>
    <w:rsid w:val="0076262F"/>
    <w:rsid w:val="00763077"/>
    <w:rsid w:val="00763118"/>
    <w:rsid w:val="00763966"/>
    <w:rsid w:val="00763FBC"/>
    <w:rsid w:val="00764551"/>
    <w:rsid w:val="00764793"/>
    <w:rsid w:val="007650D5"/>
    <w:rsid w:val="00765B92"/>
    <w:rsid w:val="00766429"/>
    <w:rsid w:val="007665B4"/>
    <w:rsid w:val="0076732A"/>
    <w:rsid w:val="007675AF"/>
    <w:rsid w:val="0077065D"/>
    <w:rsid w:val="007707FF"/>
    <w:rsid w:val="007717C2"/>
    <w:rsid w:val="0077193D"/>
    <w:rsid w:val="00772D11"/>
    <w:rsid w:val="007748D6"/>
    <w:rsid w:val="00774AD8"/>
    <w:rsid w:val="00774FCC"/>
    <w:rsid w:val="00775007"/>
    <w:rsid w:val="007750A7"/>
    <w:rsid w:val="00776FAC"/>
    <w:rsid w:val="00776FBD"/>
    <w:rsid w:val="00777812"/>
    <w:rsid w:val="00777A03"/>
    <w:rsid w:val="00777A0C"/>
    <w:rsid w:val="007800EB"/>
    <w:rsid w:val="0078023D"/>
    <w:rsid w:val="00780302"/>
    <w:rsid w:val="00782B07"/>
    <w:rsid w:val="00782BC7"/>
    <w:rsid w:val="0078350A"/>
    <w:rsid w:val="00783D61"/>
    <w:rsid w:val="00783D75"/>
    <w:rsid w:val="007849FF"/>
    <w:rsid w:val="00784A11"/>
    <w:rsid w:val="0078535F"/>
    <w:rsid w:val="007856E1"/>
    <w:rsid w:val="00785717"/>
    <w:rsid w:val="007858D2"/>
    <w:rsid w:val="007858FD"/>
    <w:rsid w:val="00785AEC"/>
    <w:rsid w:val="00785CAA"/>
    <w:rsid w:val="00786417"/>
    <w:rsid w:val="00790147"/>
    <w:rsid w:val="00790C4C"/>
    <w:rsid w:val="00791052"/>
    <w:rsid w:val="007911A9"/>
    <w:rsid w:val="0079125B"/>
    <w:rsid w:val="00791840"/>
    <w:rsid w:val="0079244E"/>
    <w:rsid w:val="0079371D"/>
    <w:rsid w:val="00794140"/>
    <w:rsid w:val="00794F47"/>
    <w:rsid w:val="007950B7"/>
    <w:rsid w:val="00795733"/>
    <w:rsid w:val="00796723"/>
    <w:rsid w:val="00797535"/>
    <w:rsid w:val="007A085D"/>
    <w:rsid w:val="007A0B1F"/>
    <w:rsid w:val="007A22C4"/>
    <w:rsid w:val="007A3BC7"/>
    <w:rsid w:val="007A3FE5"/>
    <w:rsid w:val="007A4779"/>
    <w:rsid w:val="007A5AD3"/>
    <w:rsid w:val="007A6155"/>
    <w:rsid w:val="007A6392"/>
    <w:rsid w:val="007A7240"/>
    <w:rsid w:val="007A79BA"/>
    <w:rsid w:val="007B14F7"/>
    <w:rsid w:val="007B34E9"/>
    <w:rsid w:val="007B377F"/>
    <w:rsid w:val="007B3A2D"/>
    <w:rsid w:val="007B3EBB"/>
    <w:rsid w:val="007B3FDF"/>
    <w:rsid w:val="007B4033"/>
    <w:rsid w:val="007B47B1"/>
    <w:rsid w:val="007B49C5"/>
    <w:rsid w:val="007B5DF3"/>
    <w:rsid w:val="007B5EAA"/>
    <w:rsid w:val="007B5ECF"/>
    <w:rsid w:val="007B6594"/>
    <w:rsid w:val="007B6C6B"/>
    <w:rsid w:val="007B7022"/>
    <w:rsid w:val="007C0048"/>
    <w:rsid w:val="007C0A54"/>
    <w:rsid w:val="007C0C51"/>
    <w:rsid w:val="007C12E4"/>
    <w:rsid w:val="007C16BE"/>
    <w:rsid w:val="007C16F4"/>
    <w:rsid w:val="007C185F"/>
    <w:rsid w:val="007C18F0"/>
    <w:rsid w:val="007C18F2"/>
    <w:rsid w:val="007C2EB4"/>
    <w:rsid w:val="007C3172"/>
    <w:rsid w:val="007C4247"/>
    <w:rsid w:val="007C5AB6"/>
    <w:rsid w:val="007C65B8"/>
    <w:rsid w:val="007C6C4A"/>
    <w:rsid w:val="007C7AEE"/>
    <w:rsid w:val="007C7BC4"/>
    <w:rsid w:val="007D03D4"/>
    <w:rsid w:val="007D084C"/>
    <w:rsid w:val="007D0B4A"/>
    <w:rsid w:val="007D1827"/>
    <w:rsid w:val="007D1F4E"/>
    <w:rsid w:val="007D2016"/>
    <w:rsid w:val="007D2177"/>
    <w:rsid w:val="007D27C4"/>
    <w:rsid w:val="007D2E2F"/>
    <w:rsid w:val="007D3BEB"/>
    <w:rsid w:val="007D4C30"/>
    <w:rsid w:val="007D50AC"/>
    <w:rsid w:val="007D55AD"/>
    <w:rsid w:val="007D5C29"/>
    <w:rsid w:val="007D5DEA"/>
    <w:rsid w:val="007D68C1"/>
    <w:rsid w:val="007E00FC"/>
    <w:rsid w:val="007E0D8E"/>
    <w:rsid w:val="007E119D"/>
    <w:rsid w:val="007E1494"/>
    <w:rsid w:val="007E26B9"/>
    <w:rsid w:val="007E283E"/>
    <w:rsid w:val="007E2F55"/>
    <w:rsid w:val="007E3393"/>
    <w:rsid w:val="007E385C"/>
    <w:rsid w:val="007E4B7A"/>
    <w:rsid w:val="007E4F99"/>
    <w:rsid w:val="007E6A51"/>
    <w:rsid w:val="007E6CE9"/>
    <w:rsid w:val="007E6F54"/>
    <w:rsid w:val="007F0085"/>
    <w:rsid w:val="007F032C"/>
    <w:rsid w:val="007F06D3"/>
    <w:rsid w:val="007F1550"/>
    <w:rsid w:val="007F167B"/>
    <w:rsid w:val="007F2317"/>
    <w:rsid w:val="007F2437"/>
    <w:rsid w:val="007F25E8"/>
    <w:rsid w:val="007F29F0"/>
    <w:rsid w:val="007F2B68"/>
    <w:rsid w:val="007F3578"/>
    <w:rsid w:val="007F3660"/>
    <w:rsid w:val="007F45AE"/>
    <w:rsid w:val="007F4610"/>
    <w:rsid w:val="007F591D"/>
    <w:rsid w:val="007F649D"/>
    <w:rsid w:val="007F69AC"/>
    <w:rsid w:val="007F7601"/>
    <w:rsid w:val="007F7F38"/>
    <w:rsid w:val="0080000E"/>
    <w:rsid w:val="00800193"/>
    <w:rsid w:val="00801B05"/>
    <w:rsid w:val="00801BCE"/>
    <w:rsid w:val="00801FAB"/>
    <w:rsid w:val="0080209A"/>
    <w:rsid w:val="00802102"/>
    <w:rsid w:val="008022AB"/>
    <w:rsid w:val="008046D8"/>
    <w:rsid w:val="00804B4B"/>
    <w:rsid w:val="00804C4C"/>
    <w:rsid w:val="00805FDB"/>
    <w:rsid w:val="008061FD"/>
    <w:rsid w:val="008062B4"/>
    <w:rsid w:val="00806476"/>
    <w:rsid w:val="00806D59"/>
    <w:rsid w:val="00807F26"/>
    <w:rsid w:val="008105D8"/>
    <w:rsid w:val="008108D5"/>
    <w:rsid w:val="00810E9A"/>
    <w:rsid w:val="00812831"/>
    <w:rsid w:val="008131D0"/>
    <w:rsid w:val="008146DE"/>
    <w:rsid w:val="008148BF"/>
    <w:rsid w:val="00814E7E"/>
    <w:rsid w:val="008152AE"/>
    <w:rsid w:val="00815979"/>
    <w:rsid w:val="00816548"/>
    <w:rsid w:val="00816724"/>
    <w:rsid w:val="00816D56"/>
    <w:rsid w:val="008173D8"/>
    <w:rsid w:val="00817969"/>
    <w:rsid w:val="00817BC0"/>
    <w:rsid w:val="00817C09"/>
    <w:rsid w:val="0082012E"/>
    <w:rsid w:val="00820870"/>
    <w:rsid w:val="00821122"/>
    <w:rsid w:val="0082142D"/>
    <w:rsid w:val="008224C9"/>
    <w:rsid w:val="00822D55"/>
    <w:rsid w:val="00823D24"/>
    <w:rsid w:val="008245A0"/>
    <w:rsid w:val="008245DF"/>
    <w:rsid w:val="008250D6"/>
    <w:rsid w:val="008252A7"/>
    <w:rsid w:val="00825426"/>
    <w:rsid w:val="00825F54"/>
    <w:rsid w:val="0082601A"/>
    <w:rsid w:val="008267BA"/>
    <w:rsid w:val="008267D9"/>
    <w:rsid w:val="00826F71"/>
    <w:rsid w:val="00827F93"/>
    <w:rsid w:val="00830348"/>
    <w:rsid w:val="00830CE9"/>
    <w:rsid w:val="00831282"/>
    <w:rsid w:val="008315BF"/>
    <w:rsid w:val="008320E8"/>
    <w:rsid w:val="00832435"/>
    <w:rsid w:val="00832DA2"/>
    <w:rsid w:val="0083331B"/>
    <w:rsid w:val="00833365"/>
    <w:rsid w:val="00834105"/>
    <w:rsid w:val="008341C2"/>
    <w:rsid w:val="00834699"/>
    <w:rsid w:val="0083476B"/>
    <w:rsid w:val="00835054"/>
    <w:rsid w:val="0083508F"/>
    <w:rsid w:val="0083549A"/>
    <w:rsid w:val="00835A6F"/>
    <w:rsid w:val="00835C97"/>
    <w:rsid w:val="00835DD7"/>
    <w:rsid w:val="0083620D"/>
    <w:rsid w:val="0083666B"/>
    <w:rsid w:val="008368AD"/>
    <w:rsid w:val="00836AC7"/>
    <w:rsid w:val="00840AF3"/>
    <w:rsid w:val="00840C1A"/>
    <w:rsid w:val="00840CF9"/>
    <w:rsid w:val="00841FDE"/>
    <w:rsid w:val="008425B8"/>
    <w:rsid w:val="008427D6"/>
    <w:rsid w:val="0084326F"/>
    <w:rsid w:val="00843930"/>
    <w:rsid w:val="00843BDB"/>
    <w:rsid w:val="0084612D"/>
    <w:rsid w:val="0084680A"/>
    <w:rsid w:val="0084769F"/>
    <w:rsid w:val="00847A4B"/>
    <w:rsid w:val="0085095C"/>
    <w:rsid w:val="008533D9"/>
    <w:rsid w:val="008542CC"/>
    <w:rsid w:val="008542EF"/>
    <w:rsid w:val="00854367"/>
    <w:rsid w:val="008547AF"/>
    <w:rsid w:val="008556E9"/>
    <w:rsid w:val="00855940"/>
    <w:rsid w:val="00855BF1"/>
    <w:rsid w:val="00855D46"/>
    <w:rsid w:val="0085627B"/>
    <w:rsid w:val="0085665A"/>
    <w:rsid w:val="00856950"/>
    <w:rsid w:val="00856B28"/>
    <w:rsid w:val="00856BA3"/>
    <w:rsid w:val="00857152"/>
    <w:rsid w:val="008574F6"/>
    <w:rsid w:val="00857B1E"/>
    <w:rsid w:val="00857C78"/>
    <w:rsid w:val="00857CE6"/>
    <w:rsid w:val="00861A87"/>
    <w:rsid w:val="0086246A"/>
    <w:rsid w:val="00862800"/>
    <w:rsid w:val="0086293C"/>
    <w:rsid w:val="00862C96"/>
    <w:rsid w:val="00864B5A"/>
    <w:rsid w:val="008660CF"/>
    <w:rsid w:val="008665B1"/>
    <w:rsid w:val="008666EE"/>
    <w:rsid w:val="0086742A"/>
    <w:rsid w:val="0086790A"/>
    <w:rsid w:val="008679A4"/>
    <w:rsid w:val="00867BE7"/>
    <w:rsid w:val="008708D8"/>
    <w:rsid w:val="0087095E"/>
    <w:rsid w:val="00870F34"/>
    <w:rsid w:val="00872049"/>
    <w:rsid w:val="00872330"/>
    <w:rsid w:val="00872B4A"/>
    <w:rsid w:val="00872CD0"/>
    <w:rsid w:val="008748FA"/>
    <w:rsid w:val="00874C7D"/>
    <w:rsid w:val="00875071"/>
    <w:rsid w:val="008753F9"/>
    <w:rsid w:val="00875C1D"/>
    <w:rsid w:val="00875E55"/>
    <w:rsid w:val="0087681A"/>
    <w:rsid w:val="008772F6"/>
    <w:rsid w:val="00877D4C"/>
    <w:rsid w:val="00880018"/>
    <w:rsid w:val="008800B9"/>
    <w:rsid w:val="0088054F"/>
    <w:rsid w:val="008812A6"/>
    <w:rsid w:val="00881398"/>
    <w:rsid w:val="00881BD2"/>
    <w:rsid w:val="00882011"/>
    <w:rsid w:val="00883373"/>
    <w:rsid w:val="00883E2E"/>
    <w:rsid w:val="00883F66"/>
    <w:rsid w:val="00884FE1"/>
    <w:rsid w:val="00885015"/>
    <w:rsid w:val="00885146"/>
    <w:rsid w:val="00886554"/>
    <w:rsid w:val="00887861"/>
    <w:rsid w:val="008878CF"/>
    <w:rsid w:val="00887FD0"/>
    <w:rsid w:val="0089042B"/>
    <w:rsid w:val="00890C6C"/>
    <w:rsid w:val="0089151B"/>
    <w:rsid w:val="0089299A"/>
    <w:rsid w:val="00892A3A"/>
    <w:rsid w:val="00893C0E"/>
    <w:rsid w:val="00894606"/>
    <w:rsid w:val="00894F43"/>
    <w:rsid w:val="008952F5"/>
    <w:rsid w:val="008961EB"/>
    <w:rsid w:val="008977E6"/>
    <w:rsid w:val="00897A79"/>
    <w:rsid w:val="008A0515"/>
    <w:rsid w:val="008A137D"/>
    <w:rsid w:val="008A1402"/>
    <w:rsid w:val="008A14E0"/>
    <w:rsid w:val="008A3838"/>
    <w:rsid w:val="008A3AAA"/>
    <w:rsid w:val="008A43E5"/>
    <w:rsid w:val="008A5458"/>
    <w:rsid w:val="008A5480"/>
    <w:rsid w:val="008A5D18"/>
    <w:rsid w:val="008A5D4B"/>
    <w:rsid w:val="008A65D2"/>
    <w:rsid w:val="008A6B6A"/>
    <w:rsid w:val="008A74EE"/>
    <w:rsid w:val="008B0BAF"/>
    <w:rsid w:val="008B0F03"/>
    <w:rsid w:val="008B17F5"/>
    <w:rsid w:val="008B1D96"/>
    <w:rsid w:val="008B216A"/>
    <w:rsid w:val="008B3037"/>
    <w:rsid w:val="008B4B4E"/>
    <w:rsid w:val="008B4BD6"/>
    <w:rsid w:val="008B5C17"/>
    <w:rsid w:val="008B5F1F"/>
    <w:rsid w:val="008B6590"/>
    <w:rsid w:val="008C05B0"/>
    <w:rsid w:val="008C123C"/>
    <w:rsid w:val="008C1EC7"/>
    <w:rsid w:val="008C323E"/>
    <w:rsid w:val="008C398A"/>
    <w:rsid w:val="008C3D2F"/>
    <w:rsid w:val="008C42E4"/>
    <w:rsid w:val="008C4966"/>
    <w:rsid w:val="008C637C"/>
    <w:rsid w:val="008C69F4"/>
    <w:rsid w:val="008C6FB6"/>
    <w:rsid w:val="008C70A2"/>
    <w:rsid w:val="008C7266"/>
    <w:rsid w:val="008C72E7"/>
    <w:rsid w:val="008D0AD8"/>
    <w:rsid w:val="008D0C72"/>
    <w:rsid w:val="008D158D"/>
    <w:rsid w:val="008D2526"/>
    <w:rsid w:val="008D2AB5"/>
    <w:rsid w:val="008D3166"/>
    <w:rsid w:val="008D3D92"/>
    <w:rsid w:val="008D4870"/>
    <w:rsid w:val="008D4C3A"/>
    <w:rsid w:val="008D4F20"/>
    <w:rsid w:val="008D5C65"/>
    <w:rsid w:val="008D63F2"/>
    <w:rsid w:val="008D6B23"/>
    <w:rsid w:val="008D6BEC"/>
    <w:rsid w:val="008D6D0B"/>
    <w:rsid w:val="008D6E42"/>
    <w:rsid w:val="008D74C1"/>
    <w:rsid w:val="008D7A62"/>
    <w:rsid w:val="008D7B73"/>
    <w:rsid w:val="008D7F5B"/>
    <w:rsid w:val="008E06F9"/>
    <w:rsid w:val="008E0D5B"/>
    <w:rsid w:val="008E1648"/>
    <w:rsid w:val="008E1872"/>
    <w:rsid w:val="008E1AB8"/>
    <w:rsid w:val="008E286F"/>
    <w:rsid w:val="008E29FC"/>
    <w:rsid w:val="008E2D4A"/>
    <w:rsid w:val="008E321F"/>
    <w:rsid w:val="008E3D13"/>
    <w:rsid w:val="008E5A8F"/>
    <w:rsid w:val="008E60D6"/>
    <w:rsid w:val="008E629C"/>
    <w:rsid w:val="008F0145"/>
    <w:rsid w:val="008F08B6"/>
    <w:rsid w:val="008F0C2E"/>
    <w:rsid w:val="008F1711"/>
    <w:rsid w:val="008F2168"/>
    <w:rsid w:val="008F2BDA"/>
    <w:rsid w:val="008F321E"/>
    <w:rsid w:val="008F38F5"/>
    <w:rsid w:val="008F4AD0"/>
    <w:rsid w:val="008F5B72"/>
    <w:rsid w:val="008F5F88"/>
    <w:rsid w:val="008F68B8"/>
    <w:rsid w:val="008F6B10"/>
    <w:rsid w:val="008F761A"/>
    <w:rsid w:val="008F7DFE"/>
    <w:rsid w:val="00900430"/>
    <w:rsid w:val="0090051F"/>
    <w:rsid w:val="009038A7"/>
    <w:rsid w:val="009038F0"/>
    <w:rsid w:val="00905E78"/>
    <w:rsid w:val="00906244"/>
    <w:rsid w:val="0090688A"/>
    <w:rsid w:val="00906A52"/>
    <w:rsid w:val="00906C28"/>
    <w:rsid w:val="00906D0C"/>
    <w:rsid w:val="00907410"/>
    <w:rsid w:val="00907F0D"/>
    <w:rsid w:val="0091041E"/>
    <w:rsid w:val="0091235D"/>
    <w:rsid w:val="009129CD"/>
    <w:rsid w:val="00912C3B"/>
    <w:rsid w:val="00914996"/>
    <w:rsid w:val="00915407"/>
    <w:rsid w:val="00915CBE"/>
    <w:rsid w:val="00916DD1"/>
    <w:rsid w:val="00917803"/>
    <w:rsid w:val="009179B1"/>
    <w:rsid w:val="00920D3C"/>
    <w:rsid w:val="009211C6"/>
    <w:rsid w:val="009212BA"/>
    <w:rsid w:val="009217A9"/>
    <w:rsid w:val="00921D47"/>
    <w:rsid w:val="009221EB"/>
    <w:rsid w:val="009226E1"/>
    <w:rsid w:val="00923D25"/>
    <w:rsid w:val="0092476D"/>
    <w:rsid w:val="009252B9"/>
    <w:rsid w:val="00925533"/>
    <w:rsid w:val="00925566"/>
    <w:rsid w:val="0092621E"/>
    <w:rsid w:val="009267F4"/>
    <w:rsid w:val="00926C7E"/>
    <w:rsid w:val="009275C4"/>
    <w:rsid w:val="00927F1F"/>
    <w:rsid w:val="009306FB"/>
    <w:rsid w:val="00931298"/>
    <w:rsid w:val="00931C48"/>
    <w:rsid w:val="00931CF3"/>
    <w:rsid w:val="00932556"/>
    <w:rsid w:val="00932AE4"/>
    <w:rsid w:val="0093339D"/>
    <w:rsid w:val="00934B43"/>
    <w:rsid w:val="0093535D"/>
    <w:rsid w:val="0093568B"/>
    <w:rsid w:val="00936E6A"/>
    <w:rsid w:val="0094050F"/>
    <w:rsid w:val="0094452C"/>
    <w:rsid w:val="009445C2"/>
    <w:rsid w:val="00944B2D"/>
    <w:rsid w:val="00945030"/>
    <w:rsid w:val="00945085"/>
    <w:rsid w:val="00945E18"/>
    <w:rsid w:val="00946508"/>
    <w:rsid w:val="00946513"/>
    <w:rsid w:val="00946671"/>
    <w:rsid w:val="009477EA"/>
    <w:rsid w:val="009477FD"/>
    <w:rsid w:val="009479C0"/>
    <w:rsid w:val="009501B6"/>
    <w:rsid w:val="009501FC"/>
    <w:rsid w:val="009512E8"/>
    <w:rsid w:val="00952711"/>
    <w:rsid w:val="00953411"/>
    <w:rsid w:val="009538BD"/>
    <w:rsid w:val="00953FC4"/>
    <w:rsid w:val="00954183"/>
    <w:rsid w:val="00954361"/>
    <w:rsid w:val="009557E0"/>
    <w:rsid w:val="0095631B"/>
    <w:rsid w:val="00956577"/>
    <w:rsid w:val="009569BE"/>
    <w:rsid w:val="00956BB2"/>
    <w:rsid w:val="00957DD2"/>
    <w:rsid w:val="00960ECC"/>
    <w:rsid w:val="009610B2"/>
    <w:rsid w:val="00961261"/>
    <w:rsid w:val="009613E4"/>
    <w:rsid w:val="009622A4"/>
    <w:rsid w:val="009625A5"/>
    <w:rsid w:val="00962623"/>
    <w:rsid w:val="009627D8"/>
    <w:rsid w:val="00962B31"/>
    <w:rsid w:val="00963747"/>
    <w:rsid w:val="00963CA7"/>
    <w:rsid w:val="00964DDC"/>
    <w:rsid w:val="00965CDE"/>
    <w:rsid w:val="00966829"/>
    <w:rsid w:val="00967611"/>
    <w:rsid w:val="0096788D"/>
    <w:rsid w:val="0097231C"/>
    <w:rsid w:val="009739FB"/>
    <w:rsid w:val="009743C2"/>
    <w:rsid w:val="00975EDB"/>
    <w:rsid w:val="00977096"/>
    <w:rsid w:val="0098027A"/>
    <w:rsid w:val="0098075D"/>
    <w:rsid w:val="00980DDA"/>
    <w:rsid w:val="0098172F"/>
    <w:rsid w:val="00981859"/>
    <w:rsid w:val="009821E4"/>
    <w:rsid w:val="0098269B"/>
    <w:rsid w:val="009828BC"/>
    <w:rsid w:val="00984021"/>
    <w:rsid w:val="0098434C"/>
    <w:rsid w:val="009849A0"/>
    <w:rsid w:val="00984E8A"/>
    <w:rsid w:val="00985BF3"/>
    <w:rsid w:val="00985D0F"/>
    <w:rsid w:val="009865E2"/>
    <w:rsid w:val="00986B8C"/>
    <w:rsid w:val="00986BA7"/>
    <w:rsid w:val="00986DB9"/>
    <w:rsid w:val="00987372"/>
    <w:rsid w:val="00990D72"/>
    <w:rsid w:val="009916E4"/>
    <w:rsid w:val="00992241"/>
    <w:rsid w:val="00992DF3"/>
    <w:rsid w:val="00992F24"/>
    <w:rsid w:val="00993223"/>
    <w:rsid w:val="00993C14"/>
    <w:rsid w:val="00994330"/>
    <w:rsid w:val="00994ADD"/>
    <w:rsid w:val="00994B9D"/>
    <w:rsid w:val="0099533D"/>
    <w:rsid w:val="00995E86"/>
    <w:rsid w:val="0099674B"/>
    <w:rsid w:val="00996FF7"/>
    <w:rsid w:val="009A0242"/>
    <w:rsid w:val="009A1EBC"/>
    <w:rsid w:val="009A3AE8"/>
    <w:rsid w:val="009A4E9F"/>
    <w:rsid w:val="009A55E8"/>
    <w:rsid w:val="009A5C19"/>
    <w:rsid w:val="009A78A8"/>
    <w:rsid w:val="009B0130"/>
    <w:rsid w:val="009B025E"/>
    <w:rsid w:val="009B0458"/>
    <w:rsid w:val="009B0F47"/>
    <w:rsid w:val="009B25B8"/>
    <w:rsid w:val="009B2FF8"/>
    <w:rsid w:val="009B358C"/>
    <w:rsid w:val="009B38B2"/>
    <w:rsid w:val="009B3922"/>
    <w:rsid w:val="009B579F"/>
    <w:rsid w:val="009B5899"/>
    <w:rsid w:val="009B5C58"/>
    <w:rsid w:val="009B631D"/>
    <w:rsid w:val="009B756F"/>
    <w:rsid w:val="009B769A"/>
    <w:rsid w:val="009B770A"/>
    <w:rsid w:val="009C117F"/>
    <w:rsid w:val="009C288B"/>
    <w:rsid w:val="009C3261"/>
    <w:rsid w:val="009C5A57"/>
    <w:rsid w:val="009C6923"/>
    <w:rsid w:val="009C6A4E"/>
    <w:rsid w:val="009C76B4"/>
    <w:rsid w:val="009D045C"/>
    <w:rsid w:val="009D04B0"/>
    <w:rsid w:val="009D06C1"/>
    <w:rsid w:val="009D0C42"/>
    <w:rsid w:val="009D1343"/>
    <w:rsid w:val="009D161F"/>
    <w:rsid w:val="009D1A82"/>
    <w:rsid w:val="009D3C61"/>
    <w:rsid w:val="009D57A7"/>
    <w:rsid w:val="009D5895"/>
    <w:rsid w:val="009D5C21"/>
    <w:rsid w:val="009D7A46"/>
    <w:rsid w:val="009D7E03"/>
    <w:rsid w:val="009E04B7"/>
    <w:rsid w:val="009E0738"/>
    <w:rsid w:val="009E1BC7"/>
    <w:rsid w:val="009E237F"/>
    <w:rsid w:val="009E2459"/>
    <w:rsid w:val="009E41F5"/>
    <w:rsid w:val="009E4910"/>
    <w:rsid w:val="009E4919"/>
    <w:rsid w:val="009E4F14"/>
    <w:rsid w:val="009E4F2C"/>
    <w:rsid w:val="009E587C"/>
    <w:rsid w:val="009E6B7E"/>
    <w:rsid w:val="009E727E"/>
    <w:rsid w:val="009E7678"/>
    <w:rsid w:val="009F00E4"/>
    <w:rsid w:val="009F0698"/>
    <w:rsid w:val="009F18F2"/>
    <w:rsid w:val="009F1A69"/>
    <w:rsid w:val="009F1DD8"/>
    <w:rsid w:val="009F1E3F"/>
    <w:rsid w:val="009F332A"/>
    <w:rsid w:val="009F34B5"/>
    <w:rsid w:val="009F3DD1"/>
    <w:rsid w:val="009F4610"/>
    <w:rsid w:val="009F4FE8"/>
    <w:rsid w:val="009F5F14"/>
    <w:rsid w:val="009F631C"/>
    <w:rsid w:val="009F6714"/>
    <w:rsid w:val="009F7349"/>
    <w:rsid w:val="00A01038"/>
    <w:rsid w:val="00A01212"/>
    <w:rsid w:val="00A039E9"/>
    <w:rsid w:val="00A04A69"/>
    <w:rsid w:val="00A051DA"/>
    <w:rsid w:val="00A061CE"/>
    <w:rsid w:val="00A078CE"/>
    <w:rsid w:val="00A078E3"/>
    <w:rsid w:val="00A10D30"/>
    <w:rsid w:val="00A11BE0"/>
    <w:rsid w:val="00A1216C"/>
    <w:rsid w:val="00A12D2C"/>
    <w:rsid w:val="00A12F60"/>
    <w:rsid w:val="00A13658"/>
    <w:rsid w:val="00A13DEC"/>
    <w:rsid w:val="00A16AE4"/>
    <w:rsid w:val="00A16D6D"/>
    <w:rsid w:val="00A16DEC"/>
    <w:rsid w:val="00A17175"/>
    <w:rsid w:val="00A20BC0"/>
    <w:rsid w:val="00A213F0"/>
    <w:rsid w:val="00A21421"/>
    <w:rsid w:val="00A21BE4"/>
    <w:rsid w:val="00A22001"/>
    <w:rsid w:val="00A22697"/>
    <w:rsid w:val="00A22FB4"/>
    <w:rsid w:val="00A23E07"/>
    <w:rsid w:val="00A23F68"/>
    <w:rsid w:val="00A23FC3"/>
    <w:rsid w:val="00A24652"/>
    <w:rsid w:val="00A248CB"/>
    <w:rsid w:val="00A25E56"/>
    <w:rsid w:val="00A26125"/>
    <w:rsid w:val="00A27C96"/>
    <w:rsid w:val="00A27E9C"/>
    <w:rsid w:val="00A30107"/>
    <w:rsid w:val="00A30991"/>
    <w:rsid w:val="00A311D7"/>
    <w:rsid w:val="00A3261D"/>
    <w:rsid w:val="00A32721"/>
    <w:rsid w:val="00A348DF"/>
    <w:rsid w:val="00A34B0B"/>
    <w:rsid w:val="00A34E66"/>
    <w:rsid w:val="00A34F93"/>
    <w:rsid w:val="00A36DFF"/>
    <w:rsid w:val="00A371B2"/>
    <w:rsid w:val="00A37D02"/>
    <w:rsid w:val="00A37F55"/>
    <w:rsid w:val="00A40901"/>
    <w:rsid w:val="00A40956"/>
    <w:rsid w:val="00A40C76"/>
    <w:rsid w:val="00A40D93"/>
    <w:rsid w:val="00A41AA6"/>
    <w:rsid w:val="00A41C44"/>
    <w:rsid w:val="00A421B1"/>
    <w:rsid w:val="00A4246E"/>
    <w:rsid w:val="00A4347B"/>
    <w:rsid w:val="00A44521"/>
    <w:rsid w:val="00A4500B"/>
    <w:rsid w:val="00A45F17"/>
    <w:rsid w:val="00A463F6"/>
    <w:rsid w:val="00A46F3F"/>
    <w:rsid w:val="00A47292"/>
    <w:rsid w:val="00A47840"/>
    <w:rsid w:val="00A500E0"/>
    <w:rsid w:val="00A505FF"/>
    <w:rsid w:val="00A51B8A"/>
    <w:rsid w:val="00A51EEE"/>
    <w:rsid w:val="00A5254E"/>
    <w:rsid w:val="00A52C40"/>
    <w:rsid w:val="00A530C1"/>
    <w:rsid w:val="00A53732"/>
    <w:rsid w:val="00A537A0"/>
    <w:rsid w:val="00A53A9A"/>
    <w:rsid w:val="00A540F9"/>
    <w:rsid w:val="00A54326"/>
    <w:rsid w:val="00A54443"/>
    <w:rsid w:val="00A54862"/>
    <w:rsid w:val="00A5495B"/>
    <w:rsid w:val="00A54A79"/>
    <w:rsid w:val="00A54D07"/>
    <w:rsid w:val="00A54EDF"/>
    <w:rsid w:val="00A55134"/>
    <w:rsid w:val="00A55906"/>
    <w:rsid w:val="00A56376"/>
    <w:rsid w:val="00A56571"/>
    <w:rsid w:val="00A56764"/>
    <w:rsid w:val="00A56C70"/>
    <w:rsid w:val="00A56D79"/>
    <w:rsid w:val="00A60897"/>
    <w:rsid w:val="00A6129B"/>
    <w:rsid w:val="00A61517"/>
    <w:rsid w:val="00A627C0"/>
    <w:rsid w:val="00A63074"/>
    <w:rsid w:val="00A64CFF"/>
    <w:rsid w:val="00A64FC7"/>
    <w:rsid w:val="00A66B63"/>
    <w:rsid w:val="00A7048E"/>
    <w:rsid w:val="00A70EBF"/>
    <w:rsid w:val="00A70F60"/>
    <w:rsid w:val="00A71AC8"/>
    <w:rsid w:val="00A737AE"/>
    <w:rsid w:val="00A75075"/>
    <w:rsid w:val="00A75621"/>
    <w:rsid w:val="00A80994"/>
    <w:rsid w:val="00A81095"/>
    <w:rsid w:val="00A810B2"/>
    <w:rsid w:val="00A81BB8"/>
    <w:rsid w:val="00A81FC6"/>
    <w:rsid w:val="00A82352"/>
    <w:rsid w:val="00A83BA9"/>
    <w:rsid w:val="00A844CC"/>
    <w:rsid w:val="00A84A2F"/>
    <w:rsid w:val="00A85438"/>
    <w:rsid w:val="00A8605A"/>
    <w:rsid w:val="00A86CD7"/>
    <w:rsid w:val="00A86DCE"/>
    <w:rsid w:val="00A86F1D"/>
    <w:rsid w:val="00A873C3"/>
    <w:rsid w:val="00A90111"/>
    <w:rsid w:val="00A90B47"/>
    <w:rsid w:val="00A91D00"/>
    <w:rsid w:val="00A9237D"/>
    <w:rsid w:val="00A92D2F"/>
    <w:rsid w:val="00A92D84"/>
    <w:rsid w:val="00A93E0F"/>
    <w:rsid w:val="00A940B1"/>
    <w:rsid w:val="00A950BF"/>
    <w:rsid w:val="00A955DC"/>
    <w:rsid w:val="00A96C91"/>
    <w:rsid w:val="00AA0865"/>
    <w:rsid w:val="00AA0933"/>
    <w:rsid w:val="00AA0C3A"/>
    <w:rsid w:val="00AA2F13"/>
    <w:rsid w:val="00AA38DC"/>
    <w:rsid w:val="00AA3E13"/>
    <w:rsid w:val="00AA4BC8"/>
    <w:rsid w:val="00AA586C"/>
    <w:rsid w:val="00AA6420"/>
    <w:rsid w:val="00AA6E60"/>
    <w:rsid w:val="00AA6F1A"/>
    <w:rsid w:val="00AA7D23"/>
    <w:rsid w:val="00AA7D3D"/>
    <w:rsid w:val="00AB055B"/>
    <w:rsid w:val="00AB0A96"/>
    <w:rsid w:val="00AB233A"/>
    <w:rsid w:val="00AB2669"/>
    <w:rsid w:val="00AB267F"/>
    <w:rsid w:val="00AB2E1B"/>
    <w:rsid w:val="00AB390D"/>
    <w:rsid w:val="00AB3C37"/>
    <w:rsid w:val="00AB4233"/>
    <w:rsid w:val="00AB48A9"/>
    <w:rsid w:val="00AB4968"/>
    <w:rsid w:val="00AB539B"/>
    <w:rsid w:val="00AB54C4"/>
    <w:rsid w:val="00AB5FA5"/>
    <w:rsid w:val="00AB60EE"/>
    <w:rsid w:val="00AB6B30"/>
    <w:rsid w:val="00AB71A9"/>
    <w:rsid w:val="00AB75C0"/>
    <w:rsid w:val="00AB76C7"/>
    <w:rsid w:val="00AB7B6C"/>
    <w:rsid w:val="00AC0461"/>
    <w:rsid w:val="00AC0F59"/>
    <w:rsid w:val="00AC12C6"/>
    <w:rsid w:val="00AC1A52"/>
    <w:rsid w:val="00AC2223"/>
    <w:rsid w:val="00AC2518"/>
    <w:rsid w:val="00AC29B2"/>
    <w:rsid w:val="00AC2C68"/>
    <w:rsid w:val="00AC48F1"/>
    <w:rsid w:val="00AC4922"/>
    <w:rsid w:val="00AC749D"/>
    <w:rsid w:val="00AC7F04"/>
    <w:rsid w:val="00AD00E9"/>
    <w:rsid w:val="00AD0636"/>
    <w:rsid w:val="00AD2047"/>
    <w:rsid w:val="00AD20B6"/>
    <w:rsid w:val="00AD2202"/>
    <w:rsid w:val="00AD2709"/>
    <w:rsid w:val="00AD278E"/>
    <w:rsid w:val="00AD2E43"/>
    <w:rsid w:val="00AD2E8F"/>
    <w:rsid w:val="00AD2F36"/>
    <w:rsid w:val="00AD3444"/>
    <w:rsid w:val="00AD3CC8"/>
    <w:rsid w:val="00AD3E92"/>
    <w:rsid w:val="00AD42B4"/>
    <w:rsid w:val="00AD462A"/>
    <w:rsid w:val="00AD5EC9"/>
    <w:rsid w:val="00AD75E8"/>
    <w:rsid w:val="00AD7F9B"/>
    <w:rsid w:val="00AE0111"/>
    <w:rsid w:val="00AE0673"/>
    <w:rsid w:val="00AE20A9"/>
    <w:rsid w:val="00AE20BF"/>
    <w:rsid w:val="00AE213B"/>
    <w:rsid w:val="00AE2825"/>
    <w:rsid w:val="00AE2BD0"/>
    <w:rsid w:val="00AE43AA"/>
    <w:rsid w:val="00AE6B29"/>
    <w:rsid w:val="00AE7950"/>
    <w:rsid w:val="00AE79B0"/>
    <w:rsid w:val="00AF13AC"/>
    <w:rsid w:val="00AF18A8"/>
    <w:rsid w:val="00AF2422"/>
    <w:rsid w:val="00AF3238"/>
    <w:rsid w:val="00AF413B"/>
    <w:rsid w:val="00AF45C0"/>
    <w:rsid w:val="00AF4616"/>
    <w:rsid w:val="00AF4897"/>
    <w:rsid w:val="00AF4F33"/>
    <w:rsid w:val="00AF5606"/>
    <w:rsid w:val="00AF654D"/>
    <w:rsid w:val="00AF6910"/>
    <w:rsid w:val="00AF7373"/>
    <w:rsid w:val="00B0033D"/>
    <w:rsid w:val="00B00792"/>
    <w:rsid w:val="00B0079D"/>
    <w:rsid w:val="00B00F73"/>
    <w:rsid w:val="00B013F1"/>
    <w:rsid w:val="00B01513"/>
    <w:rsid w:val="00B01D83"/>
    <w:rsid w:val="00B01F83"/>
    <w:rsid w:val="00B02682"/>
    <w:rsid w:val="00B037AC"/>
    <w:rsid w:val="00B037F4"/>
    <w:rsid w:val="00B05601"/>
    <w:rsid w:val="00B05754"/>
    <w:rsid w:val="00B06BAA"/>
    <w:rsid w:val="00B1151C"/>
    <w:rsid w:val="00B115B8"/>
    <w:rsid w:val="00B11BE1"/>
    <w:rsid w:val="00B11C4B"/>
    <w:rsid w:val="00B12A75"/>
    <w:rsid w:val="00B13510"/>
    <w:rsid w:val="00B145EB"/>
    <w:rsid w:val="00B1528A"/>
    <w:rsid w:val="00B154EF"/>
    <w:rsid w:val="00B155C3"/>
    <w:rsid w:val="00B16538"/>
    <w:rsid w:val="00B16B2B"/>
    <w:rsid w:val="00B17274"/>
    <w:rsid w:val="00B175C6"/>
    <w:rsid w:val="00B202F3"/>
    <w:rsid w:val="00B20A63"/>
    <w:rsid w:val="00B20FFA"/>
    <w:rsid w:val="00B218B2"/>
    <w:rsid w:val="00B21BCF"/>
    <w:rsid w:val="00B2239A"/>
    <w:rsid w:val="00B228AA"/>
    <w:rsid w:val="00B23540"/>
    <w:rsid w:val="00B235C7"/>
    <w:rsid w:val="00B24723"/>
    <w:rsid w:val="00B247DC"/>
    <w:rsid w:val="00B251D2"/>
    <w:rsid w:val="00B25BD0"/>
    <w:rsid w:val="00B2610A"/>
    <w:rsid w:val="00B26714"/>
    <w:rsid w:val="00B26DB6"/>
    <w:rsid w:val="00B278E1"/>
    <w:rsid w:val="00B27975"/>
    <w:rsid w:val="00B27E43"/>
    <w:rsid w:val="00B27FC1"/>
    <w:rsid w:val="00B30553"/>
    <w:rsid w:val="00B305CD"/>
    <w:rsid w:val="00B30B86"/>
    <w:rsid w:val="00B30E31"/>
    <w:rsid w:val="00B315D7"/>
    <w:rsid w:val="00B329E2"/>
    <w:rsid w:val="00B337B4"/>
    <w:rsid w:val="00B338A5"/>
    <w:rsid w:val="00B33A6F"/>
    <w:rsid w:val="00B33D44"/>
    <w:rsid w:val="00B3437D"/>
    <w:rsid w:val="00B35B00"/>
    <w:rsid w:val="00B35F5E"/>
    <w:rsid w:val="00B3616E"/>
    <w:rsid w:val="00B3752A"/>
    <w:rsid w:val="00B37E27"/>
    <w:rsid w:val="00B40380"/>
    <w:rsid w:val="00B40C8D"/>
    <w:rsid w:val="00B41301"/>
    <w:rsid w:val="00B4257A"/>
    <w:rsid w:val="00B42947"/>
    <w:rsid w:val="00B42C65"/>
    <w:rsid w:val="00B42CDD"/>
    <w:rsid w:val="00B43F64"/>
    <w:rsid w:val="00B4416E"/>
    <w:rsid w:val="00B44A61"/>
    <w:rsid w:val="00B44E8A"/>
    <w:rsid w:val="00B456AD"/>
    <w:rsid w:val="00B46D87"/>
    <w:rsid w:val="00B4775C"/>
    <w:rsid w:val="00B478F1"/>
    <w:rsid w:val="00B5051A"/>
    <w:rsid w:val="00B50D9A"/>
    <w:rsid w:val="00B51324"/>
    <w:rsid w:val="00B5155C"/>
    <w:rsid w:val="00B51EFA"/>
    <w:rsid w:val="00B5224C"/>
    <w:rsid w:val="00B530A5"/>
    <w:rsid w:val="00B5325B"/>
    <w:rsid w:val="00B532C0"/>
    <w:rsid w:val="00B53571"/>
    <w:rsid w:val="00B544D5"/>
    <w:rsid w:val="00B54BA2"/>
    <w:rsid w:val="00B54BF0"/>
    <w:rsid w:val="00B5552B"/>
    <w:rsid w:val="00B556AE"/>
    <w:rsid w:val="00B56194"/>
    <w:rsid w:val="00B56DDE"/>
    <w:rsid w:val="00B57087"/>
    <w:rsid w:val="00B5798F"/>
    <w:rsid w:val="00B57A6C"/>
    <w:rsid w:val="00B6057E"/>
    <w:rsid w:val="00B60787"/>
    <w:rsid w:val="00B6228A"/>
    <w:rsid w:val="00B63967"/>
    <w:rsid w:val="00B63D5A"/>
    <w:rsid w:val="00B64A67"/>
    <w:rsid w:val="00B64BC3"/>
    <w:rsid w:val="00B65EB1"/>
    <w:rsid w:val="00B6605F"/>
    <w:rsid w:val="00B67018"/>
    <w:rsid w:val="00B6771B"/>
    <w:rsid w:val="00B679B0"/>
    <w:rsid w:val="00B706E1"/>
    <w:rsid w:val="00B706EC"/>
    <w:rsid w:val="00B71078"/>
    <w:rsid w:val="00B71353"/>
    <w:rsid w:val="00B718E8"/>
    <w:rsid w:val="00B7379C"/>
    <w:rsid w:val="00B737B3"/>
    <w:rsid w:val="00B743A2"/>
    <w:rsid w:val="00B7468F"/>
    <w:rsid w:val="00B74956"/>
    <w:rsid w:val="00B74C49"/>
    <w:rsid w:val="00B7515C"/>
    <w:rsid w:val="00B7554E"/>
    <w:rsid w:val="00B75796"/>
    <w:rsid w:val="00B76FEB"/>
    <w:rsid w:val="00B779AE"/>
    <w:rsid w:val="00B77C7A"/>
    <w:rsid w:val="00B77F0B"/>
    <w:rsid w:val="00B805B9"/>
    <w:rsid w:val="00B80600"/>
    <w:rsid w:val="00B8079E"/>
    <w:rsid w:val="00B8098E"/>
    <w:rsid w:val="00B80A55"/>
    <w:rsid w:val="00B80AA0"/>
    <w:rsid w:val="00B816E6"/>
    <w:rsid w:val="00B81B9D"/>
    <w:rsid w:val="00B81C24"/>
    <w:rsid w:val="00B822FA"/>
    <w:rsid w:val="00B82D01"/>
    <w:rsid w:val="00B8346C"/>
    <w:rsid w:val="00B83AC0"/>
    <w:rsid w:val="00B84515"/>
    <w:rsid w:val="00B845E6"/>
    <w:rsid w:val="00B86132"/>
    <w:rsid w:val="00B86B74"/>
    <w:rsid w:val="00B86F68"/>
    <w:rsid w:val="00B87635"/>
    <w:rsid w:val="00B87916"/>
    <w:rsid w:val="00B90459"/>
    <w:rsid w:val="00B90663"/>
    <w:rsid w:val="00B910F6"/>
    <w:rsid w:val="00B911F7"/>
    <w:rsid w:val="00B915E1"/>
    <w:rsid w:val="00B91AB8"/>
    <w:rsid w:val="00B936E1"/>
    <w:rsid w:val="00B939F6"/>
    <w:rsid w:val="00B93F3D"/>
    <w:rsid w:val="00B94D7D"/>
    <w:rsid w:val="00B95DBA"/>
    <w:rsid w:val="00B96AA5"/>
    <w:rsid w:val="00B974A1"/>
    <w:rsid w:val="00B97C38"/>
    <w:rsid w:val="00BA02EA"/>
    <w:rsid w:val="00BA03AA"/>
    <w:rsid w:val="00BA0BE8"/>
    <w:rsid w:val="00BA0C2F"/>
    <w:rsid w:val="00BA13D2"/>
    <w:rsid w:val="00BA165C"/>
    <w:rsid w:val="00BA193C"/>
    <w:rsid w:val="00BA2F99"/>
    <w:rsid w:val="00BA4A72"/>
    <w:rsid w:val="00BA4BC3"/>
    <w:rsid w:val="00BA4EF9"/>
    <w:rsid w:val="00BA7A28"/>
    <w:rsid w:val="00BA7D49"/>
    <w:rsid w:val="00BB25C1"/>
    <w:rsid w:val="00BB263D"/>
    <w:rsid w:val="00BB4095"/>
    <w:rsid w:val="00BB4E92"/>
    <w:rsid w:val="00BB570C"/>
    <w:rsid w:val="00BB6568"/>
    <w:rsid w:val="00BB696A"/>
    <w:rsid w:val="00BB6F49"/>
    <w:rsid w:val="00BB7135"/>
    <w:rsid w:val="00BB7595"/>
    <w:rsid w:val="00BB77EB"/>
    <w:rsid w:val="00BC03A1"/>
    <w:rsid w:val="00BC1031"/>
    <w:rsid w:val="00BC12AC"/>
    <w:rsid w:val="00BC25AE"/>
    <w:rsid w:val="00BC540F"/>
    <w:rsid w:val="00BC605A"/>
    <w:rsid w:val="00BC654E"/>
    <w:rsid w:val="00BC677A"/>
    <w:rsid w:val="00BC7AC7"/>
    <w:rsid w:val="00BD1ADB"/>
    <w:rsid w:val="00BD1E6F"/>
    <w:rsid w:val="00BD324B"/>
    <w:rsid w:val="00BD355E"/>
    <w:rsid w:val="00BD39D9"/>
    <w:rsid w:val="00BD40F7"/>
    <w:rsid w:val="00BD462C"/>
    <w:rsid w:val="00BD46EF"/>
    <w:rsid w:val="00BD625F"/>
    <w:rsid w:val="00BD69B1"/>
    <w:rsid w:val="00BD6EB3"/>
    <w:rsid w:val="00BD7C01"/>
    <w:rsid w:val="00BE01B8"/>
    <w:rsid w:val="00BE1DDC"/>
    <w:rsid w:val="00BE3495"/>
    <w:rsid w:val="00BE3DF4"/>
    <w:rsid w:val="00BE451D"/>
    <w:rsid w:val="00BE5043"/>
    <w:rsid w:val="00BE520C"/>
    <w:rsid w:val="00BE70F6"/>
    <w:rsid w:val="00BE71F4"/>
    <w:rsid w:val="00BF0149"/>
    <w:rsid w:val="00BF0255"/>
    <w:rsid w:val="00BF0EC8"/>
    <w:rsid w:val="00BF1AC3"/>
    <w:rsid w:val="00BF2780"/>
    <w:rsid w:val="00BF2D0D"/>
    <w:rsid w:val="00BF3264"/>
    <w:rsid w:val="00BF34D7"/>
    <w:rsid w:val="00BF3DD8"/>
    <w:rsid w:val="00BF3FFE"/>
    <w:rsid w:val="00BF4236"/>
    <w:rsid w:val="00BF4F2C"/>
    <w:rsid w:val="00BF50F5"/>
    <w:rsid w:val="00BF5B29"/>
    <w:rsid w:val="00BF5BC6"/>
    <w:rsid w:val="00BF5C2B"/>
    <w:rsid w:val="00BF6714"/>
    <w:rsid w:val="00BF7370"/>
    <w:rsid w:val="00BF7478"/>
    <w:rsid w:val="00BF7630"/>
    <w:rsid w:val="00C007DE"/>
    <w:rsid w:val="00C00D37"/>
    <w:rsid w:val="00C01B2B"/>
    <w:rsid w:val="00C01DBB"/>
    <w:rsid w:val="00C02B18"/>
    <w:rsid w:val="00C03DB1"/>
    <w:rsid w:val="00C03F17"/>
    <w:rsid w:val="00C04C1C"/>
    <w:rsid w:val="00C04F63"/>
    <w:rsid w:val="00C05D32"/>
    <w:rsid w:val="00C061D2"/>
    <w:rsid w:val="00C06721"/>
    <w:rsid w:val="00C070A9"/>
    <w:rsid w:val="00C073F1"/>
    <w:rsid w:val="00C0785B"/>
    <w:rsid w:val="00C1046A"/>
    <w:rsid w:val="00C1083A"/>
    <w:rsid w:val="00C10951"/>
    <w:rsid w:val="00C10BAB"/>
    <w:rsid w:val="00C10E1E"/>
    <w:rsid w:val="00C1107E"/>
    <w:rsid w:val="00C128AB"/>
    <w:rsid w:val="00C1346A"/>
    <w:rsid w:val="00C1452E"/>
    <w:rsid w:val="00C1457D"/>
    <w:rsid w:val="00C14803"/>
    <w:rsid w:val="00C14D39"/>
    <w:rsid w:val="00C14E32"/>
    <w:rsid w:val="00C15722"/>
    <w:rsid w:val="00C16380"/>
    <w:rsid w:val="00C16567"/>
    <w:rsid w:val="00C1670C"/>
    <w:rsid w:val="00C16860"/>
    <w:rsid w:val="00C16AF8"/>
    <w:rsid w:val="00C16F86"/>
    <w:rsid w:val="00C175C9"/>
    <w:rsid w:val="00C178D2"/>
    <w:rsid w:val="00C20978"/>
    <w:rsid w:val="00C21753"/>
    <w:rsid w:val="00C22AF5"/>
    <w:rsid w:val="00C22E9A"/>
    <w:rsid w:val="00C234D9"/>
    <w:rsid w:val="00C23611"/>
    <w:rsid w:val="00C2376A"/>
    <w:rsid w:val="00C23D8A"/>
    <w:rsid w:val="00C2489F"/>
    <w:rsid w:val="00C2497F"/>
    <w:rsid w:val="00C24D7C"/>
    <w:rsid w:val="00C258CD"/>
    <w:rsid w:val="00C26D45"/>
    <w:rsid w:val="00C27CC4"/>
    <w:rsid w:val="00C302C0"/>
    <w:rsid w:val="00C3079B"/>
    <w:rsid w:val="00C30BA6"/>
    <w:rsid w:val="00C3148B"/>
    <w:rsid w:val="00C31495"/>
    <w:rsid w:val="00C3282B"/>
    <w:rsid w:val="00C32EE2"/>
    <w:rsid w:val="00C3482B"/>
    <w:rsid w:val="00C34A3D"/>
    <w:rsid w:val="00C35A2A"/>
    <w:rsid w:val="00C36057"/>
    <w:rsid w:val="00C36153"/>
    <w:rsid w:val="00C366A6"/>
    <w:rsid w:val="00C371DB"/>
    <w:rsid w:val="00C37374"/>
    <w:rsid w:val="00C37695"/>
    <w:rsid w:val="00C37E39"/>
    <w:rsid w:val="00C40872"/>
    <w:rsid w:val="00C40A00"/>
    <w:rsid w:val="00C411AA"/>
    <w:rsid w:val="00C421EE"/>
    <w:rsid w:val="00C42D50"/>
    <w:rsid w:val="00C43BBA"/>
    <w:rsid w:val="00C43D30"/>
    <w:rsid w:val="00C43EF1"/>
    <w:rsid w:val="00C443C5"/>
    <w:rsid w:val="00C4521D"/>
    <w:rsid w:val="00C452B9"/>
    <w:rsid w:val="00C4590D"/>
    <w:rsid w:val="00C461F6"/>
    <w:rsid w:val="00C46222"/>
    <w:rsid w:val="00C462B5"/>
    <w:rsid w:val="00C4641E"/>
    <w:rsid w:val="00C4669C"/>
    <w:rsid w:val="00C46ACF"/>
    <w:rsid w:val="00C46BA0"/>
    <w:rsid w:val="00C470DD"/>
    <w:rsid w:val="00C47638"/>
    <w:rsid w:val="00C478F1"/>
    <w:rsid w:val="00C506AB"/>
    <w:rsid w:val="00C51D84"/>
    <w:rsid w:val="00C52993"/>
    <w:rsid w:val="00C533FE"/>
    <w:rsid w:val="00C574EC"/>
    <w:rsid w:val="00C6068E"/>
    <w:rsid w:val="00C615D0"/>
    <w:rsid w:val="00C623EA"/>
    <w:rsid w:val="00C6248A"/>
    <w:rsid w:val="00C62640"/>
    <w:rsid w:val="00C62A58"/>
    <w:rsid w:val="00C655CC"/>
    <w:rsid w:val="00C65956"/>
    <w:rsid w:val="00C65F5C"/>
    <w:rsid w:val="00C66307"/>
    <w:rsid w:val="00C666B3"/>
    <w:rsid w:val="00C66A81"/>
    <w:rsid w:val="00C67B71"/>
    <w:rsid w:val="00C7024C"/>
    <w:rsid w:val="00C70BC7"/>
    <w:rsid w:val="00C71017"/>
    <w:rsid w:val="00C73693"/>
    <w:rsid w:val="00C73E4F"/>
    <w:rsid w:val="00C7443E"/>
    <w:rsid w:val="00C74EB6"/>
    <w:rsid w:val="00C74F63"/>
    <w:rsid w:val="00C756E7"/>
    <w:rsid w:val="00C759A2"/>
    <w:rsid w:val="00C7618F"/>
    <w:rsid w:val="00C76672"/>
    <w:rsid w:val="00C76FBA"/>
    <w:rsid w:val="00C80193"/>
    <w:rsid w:val="00C83D95"/>
    <w:rsid w:val="00C83F84"/>
    <w:rsid w:val="00C847EB"/>
    <w:rsid w:val="00C84925"/>
    <w:rsid w:val="00C87156"/>
    <w:rsid w:val="00C871A9"/>
    <w:rsid w:val="00C8745A"/>
    <w:rsid w:val="00C87599"/>
    <w:rsid w:val="00C87EC4"/>
    <w:rsid w:val="00C9074E"/>
    <w:rsid w:val="00C90A37"/>
    <w:rsid w:val="00C92032"/>
    <w:rsid w:val="00C9271E"/>
    <w:rsid w:val="00C935E2"/>
    <w:rsid w:val="00C93789"/>
    <w:rsid w:val="00C9460E"/>
    <w:rsid w:val="00C95C83"/>
    <w:rsid w:val="00C966C6"/>
    <w:rsid w:val="00C9681F"/>
    <w:rsid w:val="00C96FC7"/>
    <w:rsid w:val="00C97C84"/>
    <w:rsid w:val="00CA0422"/>
    <w:rsid w:val="00CA0C5A"/>
    <w:rsid w:val="00CA10DA"/>
    <w:rsid w:val="00CA1694"/>
    <w:rsid w:val="00CA1F4F"/>
    <w:rsid w:val="00CA28DF"/>
    <w:rsid w:val="00CA2B5E"/>
    <w:rsid w:val="00CA2C08"/>
    <w:rsid w:val="00CA325D"/>
    <w:rsid w:val="00CA386E"/>
    <w:rsid w:val="00CA3E72"/>
    <w:rsid w:val="00CA4951"/>
    <w:rsid w:val="00CA5895"/>
    <w:rsid w:val="00CA5EC7"/>
    <w:rsid w:val="00CA66BF"/>
    <w:rsid w:val="00CA79F0"/>
    <w:rsid w:val="00CB050B"/>
    <w:rsid w:val="00CB1060"/>
    <w:rsid w:val="00CB1A21"/>
    <w:rsid w:val="00CB2536"/>
    <w:rsid w:val="00CB27CD"/>
    <w:rsid w:val="00CB328C"/>
    <w:rsid w:val="00CB3AD0"/>
    <w:rsid w:val="00CB40A7"/>
    <w:rsid w:val="00CB5FF4"/>
    <w:rsid w:val="00CB647C"/>
    <w:rsid w:val="00CB6695"/>
    <w:rsid w:val="00CB6B6F"/>
    <w:rsid w:val="00CB723A"/>
    <w:rsid w:val="00CB76F7"/>
    <w:rsid w:val="00CC0209"/>
    <w:rsid w:val="00CC0253"/>
    <w:rsid w:val="00CC0CF9"/>
    <w:rsid w:val="00CC0F93"/>
    <w:rsid w:val="00CC1108"/>
    <w:rsid w:val="00CC1552"/>
    <w:rsid w:val="00CC1D7D"/>
    <w:rsid w:val="00CC27C5"/>
    <w:rsid w:val="00CC2ADD"/>
    <w:rsid w:val="00CC2D7E"/>
    <w:rsid w:val="00CC3540"/>
    <w:rsid w:val="00CC3D6D"/>
    <w:rsid w:val="00CC43A3"/>
    <w:rsid w:val="00CC461F"/>
    <w:rsid w:val="00CC676E"/>
    <w:rsid w:val="00CC6F4F"/>
    <w:rsid w:val="00CC7723"/>
    <w:rsid w:val="00CD042F"/>
    <w:rsid w:val="00CD1371"/>
    <w:rsid w:val="00CD17CD"/>
    <w:rsid w:val="00CD1932"/>
    <w:rsid w:val="00CD1BB4"/>
    <w:rsid w:val="00CD1EE8"/>
    <w:rsid w:val="00CD3436"/>
    <w:rsid w:val="00CD396D"/>
    <w:rsid w:val="00CD3CBB"/>
    <w:rsid w:val="00CD41A0"/>
    <w:rsid w:val="00CD4687"/>
    <w:rsid w:val="00CD50D1"/>
    <w:rsid w:val="00CD6279"/>
    <w:rsid w:val="00CD6858"/>
    <w:rsid w:val="00CD68DC"/>
    <w:rsid w:val="00CD738B"/>
    <w:rsid w:val="00CD75B2"/>
    <w:rsid w:val="00CE0D72"/>
    <w:rsid w:val="00CE1208"/>
    <w:rsid w:val="00CE1CDE"/>
    <w:rsid w:val="00CE1E8A"/>
    <w:rsid w:val="00CE2497"/>
    <w:rsid w:val="00CE2C42"/>
    <w:rsid w:val="00CE38DF"/>
    <w:rsid w:val="00CE5138"/>
    <w:rsid w:val="00CE519F"/>
    <w:rsid w:val="00CE540B"/>
    <w:rsid w:val="00CE5E5B"/>
    <w:rsid w:val="00CE621B"/>
    <w:rsid w:val="00CE6571"/>
    <w:rsid w:val="00CE6F0B"/>
    <w:rsid w:val="00CE777F"/>
    <w:rsid w:val="00CE797F"/>
    <w:rsid w:val="00CF2014"/>
    <w:rsid w:val="00CF2015"/>
    <w:rsid w:val="00CF2F13"/>
    <w:rsid w:val="00CF2FEC"/>
    <w:rsid w:val="00CF51CA"/>
    <w:rsid w:val="00D00977"/>
    <w:rsid w:val="00D01096"/>
    <w:rsid w:val="00D010A6"/>
    <w:rsid w:val="00D014CF"/>
    <w:rsid w:val="00D01BBF"/>
    <w:rsid w:val="00D0246B"/>
    <w:rsid w:val="00D025DA"/>
    <w:rsid w:val="00D02F1B"/>
    <w:rsid w:val="00D0419C"/>
    <w:rsid w:val="00D0516E"/>
    <w:rsid w:val="00D06A8C"/>
    <w:rsid w:val="00D06BE7"/>
    <w:rsid w:val="00D07EE5"/>
    <w:rsid w:val="00D108A7"/>
    <w:rsid w:val="00D11453"/>
    <w:rsid w:val="00D119B1"/>
    <w:rsid w:val="00D11B18"/>
    <w:rsid w:val="00D11DD1"/>
    <w:rsid w:val="00D12D64"/>
    <w:rsid w:val="00D13F49"/>
    <w:rsid w:val="00D1674A"/>
    <w:rsid w:val="00D16776"/>
    <w:rsid w:val="00D16977"/>
    <w:rsid w:val="00D17DC8"/>
    <w:rsid w:val="00D215B8"/>
    <w:rsid w:val="00D2180E"/>
    <w:rsid w:val="00D22121"/>
    <w:rsid w:val="00D2237E"/>
    <w:rsid w:val="00D223FA"/>
    <w:rsid w:val="00D2385F"/>
    <w:rsid w:val="00D23907"/>
    <w:rsid w:val="00D240C5"/>
    <w:rsid w:val="00D2541B"/>
    <w:rsid w:val="00D25553"/>
    <w:rsid w:val="00D26834"/>
    <w:rsid w:val="00D27D1F"/>
    <w:rsid w:val="00D30905"/>
    <w:rsid w:val="00D31D20"/>
    <w:rsid w:val="00D322EE"/>
    <w:rsid w:val="00D3257D"/>
    <w:rsid w:val="00D333D7"/>
    <w:rsid w:val="00D339DF"/>
    <w:rsid w:val="00D349C8"/>
    <w:rsid w:val="00D34E53"/>
    <w:rsid w:val="00D36184"/>
    <w:rsid w:val="00D362EE"/>
    <w:rsid w:val="00D369E3"/>
    <w:rsid w:val="00D37213"/>
    <w:rsid w:val="00D373C5"/>
    <w:rsid w:val="00D37A70"/>
    <w:rsid w:val="00D37AD3"/>
    <w:rsid w:val="00D40144"/>
    <w:rsid w:val="00D40CAB"/>
    <w:rsid w:val="00D40F71"/>
    <w:rsid w:val="00D41416"/>
    <w:rsid w:val="00D41B86"/>
    <w:rsid w:val="00D41C42"/>
    <w:rsid w:val="00D4213E"/>
    <w:rsid w:val="00D43540"/>
    <w:rsid w:val="00D446F7"/>
    <w:rsid w:val="00D451D6"/>
    <w:rsid w:val="00D45577"/>
    <w:rsid w:val="00D46BAB"/>
    <w:rsid w:val="00D47F84"/>
    <w:rsid w:val="00D5016D"/>
    <w:rsid w:val="00D50469"/>
    <w:rsid w:val="00D50891"/>
    <w:rsid w:val="00D50915"/>
    <w:rsid w:val="00D5142D"/>
    <w:rsid w:val="00D51F34"/>
    <w:rsid w:val="00D5299D"/>
    <w:rsid w:val="00D53A48"/>
    <w:rsid w:val="00D54029"/>
    <w:rsid w:val="00D547E6"/>
    <w:rsid w:val="00D54C83"/>
    <w:rsid w:val="00D54E88"/>
    <w:rsid w:val="00D5501C"/>
    <w:rsid w:val="00D5547F"/>
    <w:rsid w:val="00D55BD3"/>
    <w:rsid w:val="00D569CC"/>
    <w:rsid w:val="00D57439"/>
    <w:rsid w:val="00D600EB"/>
    <w:rsid w:val="00D619C6"/>
    <w:rsid w:val="00D62A01"/>
    <w:rsid w:val="00D648AD"/>
    <w:rsid w:val="00D657D3"/>
    <w:rsid w:val="00D65824"/>
    <w:rsid w:val="00D65A59"/>
    <w:rsid w:val="00D6633B"/>
    <w:rsid w:val="00D66E26"/>
    <w:rsid w:val="00D6717E"/>
    <w:rsid w:val="00D67CD1"/>
    <w:rsid w:val="00D67E6A"/>
    <w:rsid w:val="00D70A30"/>
    <w:rsid w:val="00D7109F"/>
    <w:rsid w:val="00D713E2"/>
    <w:rsid w:val="00D71447"/>
    <w:rsid w:val="00D721F1"/>
    <w:rsid w:val="00D726E7"/>
    <w:rsid w:val="00D727F0"/>
    <w:rsid w:val="00D734DB"/>
    <w:rsid w:val="00D747BE"/>
    <w:rsid w:val="00D74FBD"/>
    <w:rsid w:val="00D75185"/>
    <w:rsid w:val="00D756B9"/>
    <w:rsid w:val="00D766A4"/>
    <w:rsid w:val="00D76BC3"/>
    <w:rsid w:val="00D77EDE"/>
    <w:rsid w:val="00D81635"/>
    <w:rsid w:val="00D817C7"/>
    <w:rsid w:val="00D82137"/>
    <w:rsid w:val="00D82A26"/>
    <w:rsid w:val="00D82C1E"/>
    <w:rsid w:val="00D839D4"/>
    <w:rsid w:val="00D855E2"/>
    <w:rsid w:val="00D85DFB"/>
    <w:rsid w:val="00D85FD6"/>
    <w:rsid w:val="00D8623D"/>
    <w:rsid w:val="00D8640F"/>
    <w:rsid w:val="00D87137"/>
    <w:rsid w:val="00D879C7"/>
    <w:rsid w:val="00D87C29"/>
    <w:rsid w:val="00D90055"/>
    <w:rsid w:val="00D90BF3"/>
    <w:rsid w:val="00D919D3"/>
    <w:rsid w:val="00D931E0"/>
    <w:rsid w:val="00D9328C"/>
    <w:rsid w:val="00D94893"/>
    <w:rsid w:val="00D94C0B"/>
    <w:rsid w:val="00D95201"/>
    <w:rsid w:val="00D9551B"/>
    <w:rsid w:val="00D967F7"/>
    <w:rsid w:val="00D96D49"/>
    <w:rsid w:val="00D971BF"/>
    <w:rsid w:val="00DA1CCE"/>
    <w:rsid w:val="00DA1EDE"/>
    <w:rsid w:val="00DA2222"/>
    <w:rsid w:val="00DA39C9"/>
    <w:rsid w:val="00DA4399"/>
    <w:rsid w:val="00DA4D35"/>
    <w:rsid w:val="00DA5110"/>
    <w:rsid w:val="00DA57EC"/>
    <w:rsid w:val="00DA5930"/>
    <w:rsid w:val="00DA6521"/>
    <w:rsid w:val="00DA6F36"/>
    <w:rsid w:val="00DA7A68"/>
    <w:rsid w:val="00DA7BA0"/>
    <w:rsid w:val="00DA7D14"/>
    <w:rsid w:val="00DB042A"/>
    <w:rsid w:val="00DB0D5A"/>
    <w:rsid w:val="00DB1478"/>
    <w:rsid w:val="00DB1908"/>
    <w:rsid w:val="00DB1E6A"/>
    <w:rsid w:val="00DB3FA1"/>
    <w:rsid w:val="00DB47F5"/>
    <w:rsid w:val="00DB4CFC"/>
    <w:rsid w:val="00DB5204"/>
    <w:rsid w:val="00DB5544"/>
    <w:rsid w:val="00DB570A"/>
    <w:rsid w:val="00DB5884"/>
    <w:rsid w:val="00DB589B"/>
    <w:rsid w:val="00DB6A1A"/>
    <w:rsid w:val="00DB6CD2"/>
    <w:rsid w:val="00DB7189"/>
    <w:rsid w:val="00DB7359"/>
    <w:rsid w:val="00DB7734"/>
    <w:rsid w:val="00DB798A"/>
    <w:rsid w:val="00DB7A53"/>
    <w:rsid w:val="00DB7FC8"/>
    <w:rsid w:val="00DC0231"/>
    <w:rsid w:val="00DC04A5"/>
    <w:rsid w:val="00DC0D25"/>
    <w:rsid w:val="00DC146D"/>
    <w:rsid w:val="00DC1532"/>
    <w:rsid w:val="00DC16E6"/>
    <w:rsid w:val="00DC324D"/>
    <w:rsid w:val="00DC339B"/>
    <w:rsid w:val="00DC47AC"/>
    <w:rsid w:val="00DC5F64"/>
    <w:rsid w:val="00DC5F68"/>
    <w:rsid w:val="00DC636C"/>
    <w:rsid w:val="00DD0482"/>
    <w:rsid w:val="00DD04F1"/>
    <w:rsid w:val="00DD0724"/>
    <w:rsid w:val="00DD0E70"/>
    <w:rsid w:val="00DD1F15"/>
    <w:rsid w:val="00DD2159"/>
    <w:rsid w:val="00DD2D60"/>
    <w:rsid w:val="00DD3DD7"/>
    <w:rsid w:val="00DD4582"/>
    <w:rsid w:val="00DD497B"/>
    <w:rsid w:val="00DD4A9B"/>
    <w:rsid w:val="00DD52C4"/>
    <w:rsid w:val="00DD540F"/>
    <w:rsid w:val="00DD5605"/>
    <w:rsid w:val="00DD6E55"/>
    <w:rsid w:val="00DE028E"/>
    <w:rsid w:val="00DE2621"/>
    <w:rsid w:val="00DE3DD3"/>
    <w:rsid w:val="00DE4308"/>
    <w:rsid w:val="00DE4B80"/>
    <w:rsid w:val="00DE66A6"/>
    <w:rsid w:val="00DE6BF0"/>
    <w:rsid w:val="00DE723F"/>
    <w:rsid w:val="00DE795A"/>
    <w:rsid w:val="00DF03B5"/>
    <w:rsid w:val="00DF05B6"/>
    <w:rsid w:val="00DF0651"/>
    <w:rsid w:val="00DF0DFE"/>
    <w:rsid w:val="00DF1168"/>
    <w:rsid w:val="00DF143A"/>
    <w:rsid w:val="00DF14B1"/>
    <w:rsid w:val="00DF3543"/>
    <w:rsid w:val="00DF3BB2"/>
    <w:rsid w:val="00DF4194"/>
    <w:rsid w:val="00DF42DB"/>
    <w:rsid w:val="00DF47D2"/>
    <w:rsid w:val="00DF4821"/>
    <w:rsid w:val="00DF5504"/>
    <w:rsid w:val="00DF5909"/>
    <w:rsid w:val="00DF7B63"/>
    <w:rsid w:val="00DF7EEF"/>
    <w:rsid w:val="00DF7F20"/>
    <w:rsid w:val="00DF7F78"/>
    <w:rsid w:val="00E00336"/>
    <w:rsid w:val="00E006B3"/>
    <w:rsid w:val="00E00A63"/>
    <w:rsid w:val="00E00B5D"/>
    <w:rsid w:val="00E00C2D"/>
    <w:rsid w:val="00E0105D"/>
    <w:rsid w:val="00E010E8"/>
    <w:rsid w:val="00E0187B"/>
    <w:rsid w:val="00E023D7"/>
    <w:rsid w:val="00E02FAE"/>
    <w:rsid w:val="00E03880"/>
    <w:rsid w:val="00E04B63"/>
    <w:rsid w:val="00E0532E"/>
    <w:rsid w:val="00E05786"/>
    <w:rsid w:val="00E05E07"/>
    <w:rsid w:val="00E05FA4"/>
    <w:rsid w:val="00E061A1"/>
    <w:rsid w:val="00E06207"/>
    <w:rsid w:val="00E06448"/>
    <w:rsid w:val="00E06E11"/>
    <w:rsid w:val="00E07511"/>
    <w:rsid w:val="00E07AC4"/>
    <w:rsid w:val="00E07CBA"/>
    <w:rsid w:val="00E102EC"/>
    <w:rsid w:val="00E106CD"/>
    <w:rsid w:val="00E113C7"/>
    <w:rsid w:val="00E11B36"/>
    <w:rsid w:val="00E11CBF"/>
    <w:rsid w:val="00E11FE1"/>
    <w:rsid w:val="00E12617"/>
    <w:rsid w:val="00E12EE4"/>
    <w:rsid w:val="00E136C0"/>
    <w:rsid w:val="00E13E0F"/>
    <w:rsid w:val="00E153E2"/>
    <w:rsid w:val="00E15948"/>
    <w:rsid w:val="00E159FD"/>
    <w:rsid w:val="00E16AEC"/>
    <w:rsid w:val="00E1732B"/>
    <w:rsid w:val="00E20907"/>
    <w:rsid w:val="00E20B1D"/>
    <w:rsid w:val="00E21814"/>
    <w:rsid w:val="00E22063"/>
    <w:rsid w:val="00E2219F"/>
    <w:rsid w:val="00E22278"/>
    <w:rsid w:val="00E22A73"/>
    <w:rsid w:val="00E24021"/>
    <w:rsid w:val="00E245BB"/>
    <w:rsid w:val="00E256C5"/>
    <w:rsid w:val="00E26A0B"/>
    <w:rsid w:val="00E27885"/>
    <w:rsid w:val="00E27AC7"/>
    <w:rsid w:val="00E27DEA"/>
    <w:rsid w:val="00E31799"/>
    <w:rsid w:val="00E31F31"/>
    <w:rsid w:val="00E32024"/>
    <w:rsid w:val="00E32616"/>
    <w:rsid w:val="00E32A84"/>
    <w:rsid w:val="00E32EA4"/>
    <w:rsid w:val="00E33215"/>
    <w:rsid w:val="00E33597"/>
    <w:rsid w:val="00E34B5D"/>
    <w:rsid w:val="00E35EF7"/>
    <w:rsid w:val="00E3610D"/>
    <w:rsid w:val="00E36F47"/>
    <w:rsid w:val="00E37BB2"/>
    <w:rsid w:val="00E37E42"/>
    <w:rsid w:val="00E4033F"/>
    <w:rsid w:val="00E4127B"/>
    <w:rsid w:val="00E41304"/>
    <w:rsid w:val="00E418DE"/>
    <w:rsid w:val="00E419FD"/>
    <w:rsid w:val="00E41EBA"/>
    <w:rsid w:val="00E42285"/>
    <w:rsid w:val="00E43080"/>
    <w:rsid w:val="00E43225"/>
    <w:rsid w:val="00E434B1"/>
    <w:rsid w:val="00E4478F"/>
    <w:rsid w:val="00E44D58"/>
    <w:rsid w:val="00E450D9"/>
    <w:rsid w:val="00E45111"/>
    <w:rsid w:val="00E45B14"/>
    <w:rsid w:val="00E45DFB"/>
    <w:rsid w:val="00E45F3D"/>
    <w:rsid w:val="00E460CD"/>
    <w:rsid w:val="00E463F9"/>
    <w:rsid w:val="00E464A3"/>
    <w:rsid w:val="00E47F30"/>
    <w:rsid w:val="00E50098"/>
    <w:rsid w:val="00E501AF"/>
    <w:rsid w:val="00E50901"/>
    <w:rsid w:val="00E50CBD"/>
    <w:rsid w:val="00E50FCC"/>
    <w:rsid w:val="00E514C6"/>
    <w:rsid w:val="00E51DA1"/>
    <w:rsid w:val="00E5220C"/>
    <w:rsid w:val="00E52BC3"/>
    <w:rsid w:val="00E54358"/>
    <w:rsid w:val="00E54B67"/>
    <w:rsid w:val="00E55C71"/>
    <w:rsid w:val="00E561C2"/>
    <w:rsid w:val="00E56296"/>
    <w:rsid w:val="00E56E4E"/>
    <w:rsid w:val="00E576F9"/>
    <w:rsid w:val="00E57850"/>
    <w:rsid w:val="00E600B8"/>
    <w:rsid w:val="00E606CB"/>
    <w:rsid w:val="00E611AB"/>
    <w:rsid w:val="00E62075"/>
    <w:rsid w:val="00E64058"/>
    <w:rsid w:val="00E6428E"/>
    <w:rsid w:val="00E64A88"/>
    <w:rsid w:val="00E6525E"/>
    <w:rsid w:val="00E66467"/>
    <w:rsid w:val="00E667EC"/>
    <w:rsid w:val="00E67347"/>
    <w:rsid w:val="00E70347"/>
    <w:rsid w:val="00E70C25"/>
    <w:rsid w:val="00E7126A"/>
    <w:rsid w:val="00E72AB3"/>
    <w:rsid w:val="00E72F80"/>
    <w:rsid w:val="00E73044"/>
    <w:rsid w:val="00E73252"/>
    <w:rsid w:val="00E74A92"/>
    <w:rsid w:val="00E74D09"/>
    <w:rsid w:val="00E74EFE"/>
    <w:rsid w:val="00E75431"/>
    <w:rsid w:val="00E7550E"/>
    <w:rsid w:val="00E75EAC"/>
    <w:rsid w:val="00E77350"/>
    <w:rsid w:val="00E77488"/>
    <w:rsid w:val="00E776D9"/>
    <w:rsid w:val="00E7788B"/>
    <w:rsid w:val="00E77BAF"/>
    <w:rsid w:val="00E77C63"/>
    <w:rsid w:val="00E80300"/>
    <w:rsid w:val="00E80516"/>
    <w:rsid w:val="00E80EE3"/>
    <w:rsid w:val="00E81304"/>
    <w:rsid w:val="00E818E8"/>
    <w:rsid w:val="00E82535"/>
    <w:rsid w:val="00E82621"/>
    <w:rsid w:val="00E827DB"/>
    <w:rsid w:val="00E82AED"/>
    <w:rsid w:val="00E83490"/>
    <w:rsid w:val="00E8349C"/>
    <w:rsid w:val="00E83A85"/>
    <w:rsid w:val="00E840E8"/>
    <w:rsid w:val="00E8467F"/>
    <w:rsid w:val="00E84812"/>
    <w:rsid w:val="00E84A30"/>
    <w:rsid w:val="00E855AC"/>
    <w:rsid w:val="00E85EC6"/>
    <w:rsid w:val="00E868F2"/>
    <w:rsid w:val="00E87CA3"/>
    <w:rsid w:val="00E905FD"/>
    <w:rsid w:val="00E907AB"/>
    <w:rsid w:val="00E916BE"/>
    <w:rsid w:val="00E918B6"/>
    <w:rsid w:val="00E91D00"/>
    <w:rsid w:val="00E928F2"/>
    <w:rsid w:val="00E92C78"/>
    <w:rsid w:val="00E93728"/>
    <w:rsid w:val="00E93A0B"/>
    <w:rsid w:val="00E93B69"/>
    <w:rsid w:val="00E944A9"/>
    <w:rsid w:val="00E9481C"/>
    <w:rsid w:val="00E94B1D"/>
    <w:rsid w:val="00E94E9B"/>
    <w:rsid w:val="00E95631"/>
    <w:rsid w:val="00E95A25"/>
    <w:rsid w:val="00E9662E"/>
    <w:rsid w:val="00EA021A"/>
    <w:rsid w:val="00EA02FA"/>
    <w:rsid w:val="00EA1023"/>
    <w:rsid w:val="00EA1A71"/>
    <w:rsid w:val="00EA3047"/>
    <w:rsid w:val="00EA394F"/>
    <w:rsid w:val="00EA3CF1"/>
    <w:rsid w:val="00EA43D0"/>
    <w:rsid w:val="00EA4AAD"/>
    <w:rsid w:val="00EA5202"/>
    <w:rsid w:val="00EA5670"/>
    <w:rsid w:val="00EA5D7F"/>
    <w:rsid w:val="00EA5F73"/>
    <w:rsid w:val="00EA6367"/>
    <w:rsid w:val="00EA639E"/>
    <w:rsid w:val="00EA69DD"/>
    <w:rsid w:val="00EA6A85"/>
    <w:rsid w:val="00EA6CBB"/>
    <w:rsid w:val="00EA6CD7"/>
    <w:rsid w:val="00EA6EE9"/>
    <w:rsid w:val="00EA7E2F"/>
    <w:rsid w:val="00EB051B"/>
    <w:rsid w:val="00EB092D"/>
    <w:rsid w:val="00EB097B"/>
    <w:rsid w:val="00EB1810"/>
    <w:rsid w:val="00EB1A38"/>
    <w:rsid w:val="00EB258A"/>
    <w:rsid w:val="00EB2EDF"/>
    <w:rsid w:val="00EB342C"/>
    <w:rsid w:val="00EB3591"/>
    <w:rsid w:val="00EB3BA5"/>
    <w:rsid w:val="00EB4923"/>
    <w:rsid w:val="00EB551D"/>
    <w:rsid w:val="00EB7DC4"/>
    <w:rsid w:val="00EC05D5"/>
    <w:rsid w:val="00EC0954"/>
    <w:rsid w:val="00EC149B"/>
    <w:rsid w:val="00EC1D5F"/>
    <w:rsid w:val="00EC1F0E"/>
    <w:rsid w:val="00EC2074"/>
    <w:rsid w:val="00EC231D"/>
    <w:rsid w:val="00EC2423"/>
    <w:rsid w:val="00EC2765"/>
    <w:rsid w:val="00EC27CA"/>
    <w:rsid w:val="00EC32A7"/>
    <w:rsid w:val="00EC3F75"/>
    <w:rsid w:val="00EC52E7"/>
    <w:rsid w:val="00EC5ABF"/>
    <w:rsid w:val="00EC5F53"/>
    <w:rsid w:val="00EC642F"/>
    <w:rsid w:val="00EC6479"/>
    <w:rsid w:val="00EC70EB"/>
    <w:rsid w:val="00EC78A3"/>
    <w:rsid w:val="00EC7A04"/>
    <w:rsid w:val="00ED04AD"/>
    <w:rsid w:val="00ED1BA8"/>
    <w:rsid w:val="00ED1E4A"/>
    <w:rsid w:val="00ED1ECE"/>
    <w:rsid w:val="00ED1F14"/>
    <w:rsid w:val="00ED2ADB"/>
    <w:rsid w:val="00ED33B2"/>
    <w:rsid w:val="00ED3E10"/>
    <w:rsid w:val="00ED4301"/>
    <w:rsid w:val="00ED449D"/>
    <w:rsid w:val="00ED4956"/>
    <w:rsid w:val="00ED4A33"/>
    <w:rsid w:val="00ED667A"/>
    <w:rsid w:val="00ED7087"/>
    <w:rsid w:val="00ED7CB7"/>
    <w:rsid w:val="00ED7D42"/>
    <w:rsid w:val="00EE0032"/>
    <w:rsid w:val="00EE0E5C"/>
    <w:rsid w:val="00EE11DE"/>
    <w:rsid w:val="00EE154C"/>
    <w:rsid w:val="00EE1569"/>
    <w:rsid w:val="00EE173D"/>
    <w:rsid w:val="00EE1D88"/>
    <w:rsid w:val="00EE5F30"/>
    <w:rsid w:val="00EE6432"/>
    <w:rsid w:val="00EE675B"/>
    <w:rsid w:val="00EE6A97"/>
    <w:rsid w:val="00EE6E54"/>
    <w:rsid w:val="00EE6F0F"/>
    <w:rsid w:val="00EE702B"/>
    <w:rsid w:val="00EE7A39"/>
    <w:rsid w:val="00EE7C09"/>
    <w:rsid w:val="00EE7F65"/>
    <w:rsid w:val="00EF0E69"/>
    <w:rsid w:val="00EF1676"/>
    <w:rsid w:val="00EF1B6A"/>
    <w:rsid w:val="00EF1B7A"/>
    <w:rsid w:val="00EF2151"/>
    <w:rsid w:val="00EF2ED2"/>
    <w:rsid w:val="00EF4BF9"/>
    <w:rsid w:val="00EF5318"/>
    <w:rsid w:val="00EF62BD"/>
    <w:rsid w:val="00EF64C2"/>
    <w:rsid w:val="00EF6740"/>
    <w:rsid w:val="00EF6A87"/>
    <w:rsid w:val="00EF6D6C"/>
    <w:rsid w:val="00EF77B2"/>
    <w:rsid w:val="00EF7A5E"/>
    <w:rsid w:val="00F005DF"/>
    <w:rsid w:val="00F00FBA"/>
    <w:rsid w:val="00F0217F"/>
    <w:rsid w:val="00F023B2"/>
    <w:rsid w:val="00F02918"/>
    <w:rsid w:val="00F0412F"/>
    <w:rsid w:val="00F05526"/>
    <w:rsid w:val="00F05846"/>
    <w:rsid w:val="00F05C80"/>
    <w:rsid w:val="00F05F5F"/>
    <w:rsid w:val="00F06C74"/>
    <w:rsid w:val="00F07163"/>
    <w:rsid w:val="00F07425"/>
    <w:rsid w:val="00F07DF7"/>
    <w:rsid w:val="00F10E0D"/>
    <w:rsid w:val="00F11423"/>
    <w:rsid w:val="00F125FB"/>
    <w:rsid w:val="00F1362A"/>
    <w:rsid w:val="00F1435E"/>
    <w:rsid w:val="00F1529B"/>
    <w:rsid w:val="00F15DDD"/>
    <w:rsid w:val="00F160AF"/>
    <w:rsid w:val="00F167B0"/>
    <w:rsid w:val="00F1746A"/>
    <w:rsid w:val="00F17CD1"/>
    <w:rsid w:val="00F20112"/>
    <w:rsid w:val="00F201B7"/>
    <w:rsid w:val="00F2050D"/>
    <w:rsid w:val="00F20AD7"/>
    <w:rsid w:val="00F20E07"/>
    <w:rsid w:val="00F21333"/>
    <w:rsid w:val="00F21515"/>
    <w:rsid w:val="00F21960"/>
    <w:rsid w:val="00F21968"/>
    <w:rsid w:val="00F24060"/>
    <w:rsid w:val="00F2420E"/>
    <w:rsid w:val="00F24D65"/>
    <w:rsid w:val="00F259D4"/>
    <w:rsid w:val="00F25B46"/>
    <w:rsid w:val="00F267BC"/>
    <w:rsid w:val="00F26C8F"/>
    <w:rsid w:val="00F2748A"/>
    <w:rsid w:val="00F274E0"/>
    <w:rsid w:val="00F277F4"/>
    <w:rsid w:val="00F30096"/>
    <w:rsid w:val="00F3018C"/>
    <w:rsid w:val="00F30CEB"/>
    <w:rsid w:val="00F31692"/>
    <w:rsid w:val="00F31C68"/>
    <w:rsid w:val="00F34235"/>
    <w:rsid w:val="00F34BB0"/>
    <w:rsid w:val="00F36832"/>
    <w:rsid w:val="00F37A2E"/>
    <w:rsid w:val="00F404D7"/>
    <w:rsid w:val="00F40CB3"/>
    <w:rsid w:val="00F4128B"/>
    <w:rsid w:val="00F41668"/>
    <w:rsid w:val="00F41849"/>
    <w:rsid w:val="00F41A53"/>
    <w:rsid w:val="00F42683"/>
    <w:rsid w:val="00F42EC4"/>
    <w:rsid w:val="00F42F9D"/>
    <w:rsid w:val="00F436FC"/>
    <w:rsid w:val="00F43CEB"/>
    <w:rsid w:val="00F44A18"/>
    <w:rsid w:val="00F44B56"/>
    <w:rsid w:val="00F44F10"/>
    <w:rsid w:val="00F45C56"/>
    <w:rsid w:val="00F45D12"/>
    <w:rsid w:val="00F461B7"/>
    <w:rsid w:val="00F4673B"/>
    <w:rsid w:val="00F46B2A"/>
    <w:rsid w:val="00F46BF2"/>
    <w:rsid w:val="00F46CA5"/>
    <w:rsid w:val="00F506C9"/>
    <w:rsid w:val="00F51736"/>
    <w:rsid w:val="00F51833"/>
    <w:rsid w:val="00F5211A"/>
    <w:rsid w:val="00F525E9"/>
    <w:rsid w:val="00F525FE"/>
    <w:rsid w:val="00F5261F"/>
    <w:rsid w:val="00F52AF4"/>
    <w:rsid w:val="00F536FC"/>
    <w:rsid w:val="00F54760"/>
    <w:rsid w:val="00F548BD"/>
    <w:rsid w:val="00F548DA"/>
    <w:rsid w:val="00F551CB"/>
    <w:rsid w:val="00F55340"/>
    <w:rsid w:val="00F55D27"/>
    <w:rsid w:val="00F568FD"/>
    <w:rsid w:val="00F56EEC"/>
    <w:rsid w:val="00F570FE"/>
    <w:rsid w:val="00F57FE2"/>
    <w:rsid w:val="00F60DF4"/>
    <w:rsid w:val="00F616B3"/>
    <w:rsid w:val="00F6200D"/>
    <w:rsid w:val="00F6335F"/>
    <w:rsid w:val="00F63B2A"/>
    <w:rsid w:val="00F64105"/>
    <w:rsid w:val="00F650E4"/>
    <w:rsid w:val="00F65445"/>
    <w:rsid w:val="00F65E42"/>
    <w:rsid w:val="00F66377"/>
    <w:rsid w:val="00F663AD"/>
    <w:rsid w:val="00F6709C"/>
    <w:rsid w:val="00F677E2"/>
    <w:rsid w:val="00F70BAE"/>
    <w:rsid w:val="00F711FF"/>
    <w:rsid w:val="00F7141C"/>
    <w:rsid w:val="00F72B01"/>
    <w:rsid w:val="00F7368E"/>
    <w:rsid w:val="00F74497"/>
    <w:rsid w:val="00F74BC1"/>
    <w:rsid w:val="00F76682"/>
    <w:rsid w:val="00F7682D"/>
    <w:rsid w:val="00F770F4"/>
    <w:rsid w:val="00F774BC"/>
    <w:rsid w:val="00F80167"/>
    <w:rsid w:val="00F82889"/>
    <w:rsid w:val="00F82FC9"/>
    <w:rsid w:val="00F840C6"/>
    <w:rsid w:val="00F84121"/>
    <w:rsid w:val="00F85EB1"/>
    <w:rsid w:val="00F868CA"/>
    <w:rsid w:val="00F874EA"/>
    <w:rsid w:val="00F9028B"/>
    <w:rsid w:val="00F90339"/>
    <w:rsid w:val="00F906DF"/>
    <w:rsid w:val="00F90B2B"/>
    <w:rsid w:val="00F90F49"/>
    <w:rsid w:val="00F91021"/>
    <w:rsid w:val="00F91890"/>
    <w:rsid w:val="00F91D88"/>
    <w:rsid w:val="00F92355"/>
    <w:rsid w:val="00F92539"/>
    <w:rsid w:val="00F93542"/>
    <w:rsid w:val="00F945E5"/>
    <w:rsid w:val="00F95C7B"/>
    <w:rsid w:val="00F96DF4"/>
    <w:rsid w:val="00F971D9"/>
    <w:rsid w:val="00F9771A"/>
    <w:rsid w:val="00F978CC"/>
    <w:rsid w:val="00FA1510"/>
    <w:rsid w:val="00FA1AFD"/>
    <w:rsid w:val="00FA234A"/>
    <w:rsid w:val="00FA277B"/>
    <w:rsid w:val="00FA2A6F"/>
    <w:rsid w:val="00FA3488"/>
    <w:rsid w:val="00FA4AAB"/>
    <w:rsid w:val="00FA5197"/>
    <w:rsid w:val="00FA5721"/>
    <w:rsid w:val="00FA5A09"/>
    <w:rsid w:val="00FA5BD0"/>
    <w:rsid w:val="00FA61A7"/>
    <w:rsid w:val="00FA670D"/>
    <w:rsid w:val="00FA6BB6"/>
    <w:rsid w:val="00FA7274"/>
    <w:rsid w:val="00FA7C8C"/>
    <w:rsid w:val="00FA7CED"/>
    <w:rsid w:val="00FB026F"/>
    <w:rsid w:val="00FB1011"/>
    <w:rsid w:val="00FB109F"/>
    <w:rsid w:val="00FB12A5"/>
    <w:rsid w:val="00FB1586"/>
    <w:rsid w:val="00FB1632"/>
    <w:rsid w:val="00FB1FBB"/>
    <w:rsid w:val="00FB467A"/>
    <w:rsid w:val="00FB4714"/>
    <w:rsid w:val="00FB55AD"/>
    <w:rsid w:val="00FB5CC1"/>
    <w:rsid w:val="00FB5DBA"/>
    <w:rsid w:val="00FB6ACE"/>
    <w:rsid w:val="00FB6EB7"/>
    <w:rsid w:val="00FB745C"/>
    <w:rsid w:val="00FC0A7B"/>
    <w:rsid w:val="00FC10ED"/>
    <w:rsid w:val="00FC2612"/>
    <w:rsid w:val="00FC3162"/>
    <w:rsid w:val="00FC356C"/>
    <w:rsid w:val="00FC4B8D"/>
    <w:rsid w:val="00FC56B9"/>
    <w:rsid w:val="00FC5860"/>
    <w:rsid w:val="00FC5CC9"/>
    <w:rsid w:val="00FC6449"/>
    <w:rsid w:val="00FC6460"/>
    <w:rsid w:val="00FC6BFB"/>
    <w:rsid w:val="00FC773A"/>
    <w:rsid w:val="00FD1933"/>
    <w:rsid w:val="00FD22C1"/>
    <w:rsid w:val="00FD2EF9"/>
    <w:rsid w:val="00FD3C5E"/>
    <w:rsid w:val="00FD6125"/>
    <w:rsid w:val="00FD6149"/>
    <w:rsid w:val="00FD698C"/>
    <w:rsid w:val="00FE056E"/>
    <w:rsid w:val="00FE0CF0"/>
    <w:rsid w:val="00FE24C7"/>
    <w:rsid w:val="00FE2B61"/>
    <w:rsid w:val="00FE32B8"/>
    <w:rsid w:val="00FE391F"/>
    <w:rsid w:val="00FE3B8D"/>
    <w:rsid w:val="00FE3FEA"/>
    <w:rsid w:val="00FE49B0"/>
    <w:rsid w:val="00FE5AD3"/>
    <w:rsid w:val="00FE5C05"/>
    <w:rsid w:val="00FE60B3"/>
    <w:rsid w:val="00FE69F0"/>
    <w:rsid w:val="00FE6B08"/>
    <w:rsid w:val="00FE7659"/>
    <w:rsid w:val="00FE7B8A"/>
    <w:rsid w:val="00FF0488"/>
    <w:rsid w:val="00FF0F0B"/>
    <w:rsid w:val="00FF0FA4"/>
    <w:rsid w:val="00FF1630"/>
    <w:rsid w:val="00FF39B2"/>
    <w:rsid w:val="00FF4DE8"/>
    <w:rsid w:val="00FF5596"/>
    <w:rsid w:val="00FF5814"/>
    <w:rsid w:val="00FF5CAB"/>
    <w:rsid w:val="00FF788D"/>
    <w:rsid w:val="00FF7B6A"/>
    <w:rsid w:val="00FF7D09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7B4D16"/>
  <w15:docId w15:val="{A1718DD7-250C-44DF-A2FA-D69C33B3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35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6BAB"/>
    <w:pPr>
      <w:spacing w:after="120"/>
      <w:jc w:val="both"/>
    </w:pPr>
  </w:style>
  <w:style w:type="paragraph" w:styleId="Stopka">
    <w:name w:val="footer"/>
    <w:basedOn w:val="Normalny"/>
    <w:link w:val="StopkaZnak"/>
    <w:uiPriority w:val="99"/>
    <w:rsid w:val="00D46BA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D46BAB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D46BAB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paragraph" w:customStyle="1" w:styleId="Default">
    <w:name w:val="Default"/>
    <w:rsid w:val="00D46B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umerstrony">
    <w:name w:val="page number"/>
    <w:basedOn w:val="Domylnaczcionkaakapitu"/>
    <w:rsid w:val="00D46BAB"/>
  </w:style>
  <w:style w:type="paragraph" w:styleId="Tekstpodstawowywcity">
    <w:name w:val="Body Text Indent"/>
    <w:basedOn w:val="Normalny"/>
    <w:link w:val="TekstpodstawowywcityZnak"/>
    <w:rsid w:val="00D46BAB"/>
    <w:pPr>
      <w:spacing w:after="120"/>
      <w:ind w:left="283"/>
    </w:pPr>
  </w:style>
  <w:style w:type="character" w:styleId="Hipercze">
    <w:name w:val="Hyperlink"/>
    <w:basedOn w:val="Domylnaczcionkaakapitu"/>
    <w:rsid w:val="00030279"/>
    <w:rPr>
      <w:color w:val="0000FF"/>
      <w:u w:val="single"/>
    </w:rPr>
  </w:style>
  <w:style w:type="paragraph" w:customStyle="1" w:styleId="punkt">
    <w:name w:val="punkt"/>
    <w:basedOn w:val="Normalny"/>
    <w:rsid w:val="008022AB"/>
    <w:pPr>
      <w:spacing w:before="60" w:after="60"/>
      <w:ind w:left="840" w:hanging="284"/>
      <w:jc w:val="both"/>
      <w:outlineLvl w:val="3"/>
    </w:pPr>
    <w:rPr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87599"/>
    <w:pPr>
      <w:spacing w:before="60" w:after="60"/>
      <w:jc w:val="both"/>
    </w:pPr>
    <w:rPr>
      <w:sz w:val="20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87599"/>
    <w:rPr>
      <w:szCs w:val="22"/>
      <w:lang w:val="pl-PL" w:eastAsia="en-US" w:bidi="ar-SA"/>
    </w:rPr>
  </w:style>
  <w:style w:type="character" w:styleId="Odwoanieprzypisudolnego">
    <w:name w:val="footnote reference"/>
    <w:basedOn w:val="Domylnaczcionkaakapitu"/>
    <w:semiHidden/>
    <w:rsid w:val="00C87599"/>
    <w:rPr>
      <w:rFonts w:cs="Times New Roman"/>
      <w:vertAlign w:val="superscript"/>
    </w:rPr>
  </w:style>
  <w:style w:type="paragraph" w:customStyle="1" w:styleId="p">
    <w:name w:val="p"/>
    <w:uiPriority w:val="99"/>
    <w:rsid w:val="00C875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semiHidden/>
    <w:rsid w:val="00EA4AAD"/>
    <w:rPr>
      <w:rFonts w:ascii="Tahoma" w:hAnsi="Tahoma" w:cs="Tahoma"/>
      <w:sz w:val="16"/>
      <w:szCs w:val="16"/>
    </w:rPr>
  </w:style>
  <w:style w:type="paragraph" w:customStyle="1" w:styleId="Styl">
    <w:name w:val="Styl"/>
    <w:rsid w:val="00CB64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4239E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4239E7"/>
    <w:rPr>
      <w:lang w:val="pl-PL" w:eastAsia="pl-PL" w:bidi="ar-SA"/>
    </w:rPr>
  </w:style>
  <w:style w:type="paragraph" w:styleId="Nagwek">
    <w:name w:val="header"/>
    <w:basedOn w:val="Normalny"/>
    <w:link w:val="NagwekZnak"/>
    <w:unhideWhenUsed/>
    <w:rsid w:val="00F64105"/>
    <w:pPr>
      <w:tabs>
        <w:tab w:val="center" w:pos="4320"/>
        <w:tab w:val="right" w:pos="8640"/>
      </w:tabs>
    </w:pPr>
    <w:rPr>
      <w:rFonts w:ascii="Cambria" w:eastAsia="Cambria" w:hAnsi="Cambria"/>
      <w:lang w:eastAsia="en-US"/>
    </w:rPr>
  </w:style>
  <w:style w:type="character" w:customStyle="1" w:styleId="NagwekZnak">
    <w:name w:val="Nagłówek Znak"/>
    <w:basedOn w:val="Domylnaczcionkaakapitu"/>
    <w:link w:val="Nagwek"/>
    <w:rsid w:val="00F64105"/>
    <w:rPr>
      <w:rFonts w:ascii="Cambria" w:eastAsia="Cambria" w:hAnsi="Cambria"/>
      <w:sz w:val="24"/>
      <w:szCs w:val="24"/>
      <w:lang w:val="pl-PL" w:eastAsia="en-US" w:bidi="ar-SA"/>
    </w:rPr>
  </w:style>
  <w:style w:type="paragraph" w:styleId="Tekstpodstawowywcity3">
    <w:name w:val="Body Text Indent 3"/>
    <w:basedOn w:val="Normalny"/>
    <w:rsid w:val="00F64105"/>
    <w:pPr>
      <w:spacing w:after="120"/>
      <w:ind w:left="283"/>
    </w:pPr>
    <w:rPr>
      <w:rFonts w:ascii="Cambria" w:eastAsia="Cambria" w:hAnsi="Cambria"/>
      <w:sz w:val="16"/>
      <w:szCs w:val="16"/>
      <w:lang w:eastAsia="en-US"/>
    </w:rPr>
  </w:style>
  <w:style w:type="paragraph" w:customStyle="1" w:styleId="Znak1ZnakZnakZnakZnakZnakZnak">
    <w:name w:val="Znak1 Znak Znak Znak Znak Znak Znak"/>
    <w:basedOn w:val="Normalny"/>
    <w:rsid w:val="00320D25"/>
  </w:style>
  <w:style w:type="table" w:styleId="Tabela-Siatka">
    <w:name w:val="Table Grid"/>
    <w:basedOn w:val="Standardowy"/>
    <w:rsid w:val="0032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7,2 pt,Po:  12 pt"/>
    <w:basedOn w:val="Normalny"/>
    <w:rsid w:val="004A293F"/>
    <w:pPr>
      <w:shd w:val="clear" w:color="auto" w:fill="FFFFFF"/>
      <w:spacing w:before="12" w:after="240"/>
      <w:ind w:left="19"/>
      <w:jc w:val="both"/>
    </w:pPr>
    <w:rPr>
      <w:spacing w:val="10"/>
    </w:rPr>
  </w:style>
  <w:style w:type="character" w:customStyle="1" w:styleId="StopkaZnak">
    <w:name w:val="Stopka Znak"/>
    <w:basedOn w:val="Domylnaczcionkaakapitu"/>
    <w:link w:val="Stopka"/>
    <w:uiPriority w:val="99"/>
    <w:rsid w:val="007F167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2E7C"/>
    <w:pPr>
      <w:ind w:left="720"/>
      <w:contextualSpacing/>
    </w:pPr>
  </w:style>
  <w:style w:type="paragraph" w:customStyle="1" w:styleId="tekstjed">
    <w:name w:val="tekst_jed"/>
    <w:uiPriority w:val="99"/>
    <w:rsid w:val="007C12E4"/>
    <w:pPr>
      <w:spacing w:before="60" w:after="60"/>
      <w:jc w:val="both"/>
      <w:outlineLvl w:val="2"/>
    </w:pPr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C12E4"/>
    <w:pPr>
      <w:spacing w:after="200" w:line="276" w:lineRule="auto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C12E4"/>
    <w:rPr>
      <w:sz w:val="24"/>
      <w:szCs w:val="24"/>
    </w:rPr>
  </w:style>
  <w:style w:type="character" w:customStyle="1" w:styleId="Bodytext">
    <w:name w:val="Body text_"/>
    <w:basedOn w:val="Domylnaczcionkaakapitu"/>
    <w:link w:val="Tekstpodstawowy30"/>
    <w:locked/>
    <w:rsid w:val="004111DA"/>
    <w:rPr>
      <w:shd w:val="clear" w:color="auto" w:fill="FFFFFF"/>
    </w:rPr>
  </w:style>
  <w:style w:type="paragraph" w:customStyle="1" w:styleId="Tekstpodstawowy30">
    <w:name w:val="Tekst podstawowy3"/>
    <w:basedOn w:val="Normalny"/>
    <w:link w:val="Bodytext"/>
    <w:rsid w:val="004111DA"/>
    <w:pPr>
      <w:shd w:val="clear" w:color="auto" w:fill="FFFFFF"/>
      <w:spacing w:before="600" w:after="300" w:line="0" w:lineRule="atLeast"/>
      <w:ind w:hanging="300"/>
      <w:jc w:val="both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E04B6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E04B63"/>
    <w:rPr>
      <w:b/>
      <w:bCs/>
      <w:sz w:val="24"/>
      <w:szCs w:val="24"/>
    </w:rPr>
  </w:style>
  <w:style w:type="paragraph" w:styleId="Poprawka">
    <w:name w:val="Revision"/>
    <w:hidden/>
    <w:uiPriority w:val="99"/>
    <w:semiHidden/>
    <w:rsid w:val="009D7E03"/>
    <w:rPr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uiPriority w:val="7"/>
    <w:qFormat/>
    <w:rsid w:val="00881BD2"/>
    <w:pPr>
      <w:autoSpaceDE w:val="0"/>
      <w:autoSpaceDN w:val="0"/>
      <w:spacing w:before="120" w:line="360" w:lineRule="auto"/>
      <w:ind w:firstLine="510"/>
      <w:jc w:val="both"/>
    </w:pPr>
    <w:rPr>
      <w:rFonts w:ascii="Times" w:eastAsiaTheme="minorHAnsi" w:hAnsi="Times" w:cs="Times"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locked/>
    <w:rsid w:val="00881BD2"/>
    <w:rPr>
      <w:rFonts w:ascii="Times" w:hAnsi="Times" w:cs="Times"/>
    </w:rPr>
  </w:style>
  <w:style w:type="paragraph" w:customStyle="1" w:styleId="NIEARTTEKSTtekstnieartykuowanynppreambua">
    <w:name w:val="NIEART_TEKST – tekst nieartykułowany (np. preambuła)"/>
    <w:basedOn w:val="Normalny"/>
    <w:link w:val="NIEARTTEKSTtekstnieartykuowanynppreambuaZnak"/>
    <w:uiPriority w:val="4"/>
    <w:rsid w:val="00881BD2"/>
    <w:pPr>
      <w:autoSpaceDE w:val="0"/>
      <w:autoSpaceDN w:val="0"/>
      <w:spacing w:before="120" w:line="360" w:lineRule="auto"/>
      <w:ind w:firstLine="510"/>
      <w:jc w:val="both"/>
    </w:pPr>
    <w:rPr>
      <w:rFonts w:ascii="Times" w:hAnsi="Times" w:cs="Time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A6"/>
  </w:style>
  <w:style w:type="character" w:styleId="Odwoaniedokomentarza">
    <w:name w:val="annotation reference"/>
    <w:basedOn w:val="Domylnaczcionkaakapitu"/>
    <w:uiPriority w:val="99"/>
    <w:unhideWhenUsed/>
    <w:rsid w:val="005272A6"/>
    <w:rPr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5D4B"/>
    <w:rPr>
      <w:sz w:val="24"/>
      <w:szCs w:val="24"/>
    </w:rPr>
  </w:style>
  <w:style w:type="paragraph" w:customStyle="1" w:styleId="ppkt">
    <w:name w:val="p.pkt"/>
    <w:uiPriority w:val="99"/>
    <w:rsid w:val="00894606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eastAsiaTheme="minorEastAsia" w:hAnsi="Arial" w:cs="Arial"/>
      <w:color w:val="000000"/>
      <w:sz w:val="18"/>
      <w:szCs w:val="18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qFormat/>
    <w:rsid w:val="002B1BB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PKTpunkt">
    <w:name w:val="PKT – punkt"/>
    <w:uiPriority w:val="16"/>
    <w:qFormat/>
    <w:rsid w:val="002B1BB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menfont">
    <w:name w:val="men font"/>
    <w:basedOn w:val="Normalny"/>
    <w:rsid w:val="000C26AB"/>
    <w:rPr>
      <w:rFonts w:ascii="Arial" w:hAnsi="Arial" w:cs="Arial"/>
    </w:rPr>
  </w:style>
  <w:style w:type="paragraph" w:customStyle="1" w:styleId="pub">
    <w:name w:val="pub"/>
    <w:basedOn w:val="Normalny"/>
    <w:rsid w:val="00DA4D35"/>
    <w:pPr>
      <w:spacing w:before="100" w:beforeAutospacing="1" w:after="100" w:afterAutospacing="1"/>
    </w:pPr>
    <w:rPr>
      <w:rFonts w:eastAsia="Calibri"/>
    </w:rPr>
  </w:style>
  <w:style w:type="character" w:customStyle="1" w:styleId="tabulatory">
    <w:name w:val="tabulatory"/>
    <w:basedOn w:val="Domylnaczcionkaakapitu"/>
    <w:rsid w:val="0075003C"/>
  </w:style>
  <w:style w:type="character" w:styleId="Uwydatnienie">
    <w:name w:val="Emphasis"/>
    <w:basedOn w:val="Domylnaczcionkaakapitu"/>
    <w:uiPriority w:val="20"/>
    <w:qFormat/>
    <w:rsid w:val="00BE71F4"/>
    <w:rPr>
      <w:i/>
      <w:iCs/>
    </w:rPr>
  </w:style>
  <w:style w:type="paragraph" w:customStyle="1" w:styleId="ARTartustawynprozporzdzenia">
    <w:name w:val="ART(§) – art. ustawy (§ np. rozporządzenia)"/>
    <w:uiPriority w:val="11"/>
    <w:qFormat/>
    <w:rsid w:val="00FC4B8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4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842D9"/>
    <w:rPr>
      <w:b/>
      <w:bCs/>
    </w:rPr>
  </w:style>
  <w:style w:type="character" w:customStyle="1" w:styleId="luchili">
    <w:name w:val="luc_hili"/>
    <w:basedOn w:val="Domylnaczcionkaakapitu"/>
    <w:rsid w:val="0062140A"/>
  </w:style>
  <w:style w:type="paragraph" w:customStyle="1" w:styleId="Tekstpodstawowy4">
    <w:name w:val="Tekst podstawowy4"/>
    <w:basedOn w:val="Normalny"/>
    <w:rsid w:val="00E51DA1"/>
    <w:pPr>
      <w:shd w:val="clear" w:color="auto" w:fill="FFFFFF"/>
      <w:spacing w:line="413" w:lineRule="exact"/>
      <w:ind w:hanging="520"/>
      <w:jc w:val="both"/>
    </w:pPr>
    <w:rPr>
      <w:color w:val="000000"/>
      <w:sz w:val="21"/>
      <w:szCs w:val="21"/>
      <w:lang w:val="pl"/>
    </w:rPr>
  </w:style>
  <w:style w:type="character" w:customStyle="1" w:styleId="BodytextItalic">
    <w:name w:val="Body text + Italic"/>
    <w:basedOn w:val="Bodytext"/>
    <w:rsid w:val="006445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rsid w:val="00644522"/>
    <w:pPr>
      <w:shd w:val="clear" w:color="auto" w:fill="FFFFFF"/>
      <w:spacing w:before="60" w:line="0" w:lineRule="atLeast"/>
      <w:ind w:hanging="340"/>
    </w:pPr>
    <w:rPr>
      <w:color w:val="000000"/>
      <w:lang w:val="pl"/>
    </w:rPr>
  </w:style>
  <w:style w:type="character" w:customStyle="1" w:styleId="Bodytext10ptNotItalic">
    <w:name w:val="Body text + 10 pt;Not Italic"/>
    <w:basedOn w:val="Bodytext"/>
    <w:rsid w:val="007D4C3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7D4C30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podstawowy2">
    <w:name w:val="Tekst podstawowy2"/>
    <w:basedOn w:val="Normalny"/>
    <w:rsid w:val="007D4C30"/>
    <w:pPr>
      <w:shd w:val="clear" w:color="auto" w:fill="FFFFFF"/>
      <w:spacing w:before="300" w:after="180" w:line="0" w:lineRule="atLeast"/>
      <w:ind w:hanging="360"/>
    </w:pPr>
    <w:rPr>
      <w:rFonts w:ascii="Arial" w:eastAsia="Arial" w:hAnsi="Arial" w:cs="Arial"/>
      <w:i/>
      <w:iCs/>
      <w:color w:val="000000"/>
      <w:sz w:val="19"/>
      <w:szCs w:val="19"/>
      <w:lang w:val="pl"/>
    </w:rPr>
  </w:style>
  <w:style w:type="paragraph" w:customStyle="1" w:styleId="Bodytext40">
    <w:name w:val="Body text (4)"/>
    <w:basedOn w:val="Normalny"/>
    <w:link w:val="Bodytext4"/>
    <w:rsid w:val="007D4C30"/>
    <w:pPr>
      <w:shd w:val="clear" w:color="auto" w:fill="FFFFFF"/>
      <w:spacing w:before="720" w:line="182" w:lineRule="exact"/>
      <w:jc w:val="center"/>
    </w:pPr>
    <w:rPr>
      <w:rFonts w:ascii="Arial" w:eastAsia="Arial" w:hAnsi="Arial" w:cs="Arial"/>
      <w:sz w:val="14"/>
      <w:szCs w:val="14"/>
    </w:rPr>
  </w:style>
  <w:style w:type="paragraph" w:styleId="Zwykytekst">
    <w:name w:val="Plain Text"/>
    <w:basedOn w:val="Normalny"/>
    <w:link w:val="ZwykytekstZnak"/>
    <w:uiPriority w:val="99"/>
    <w:unhideWhenUsed/>
    <w:rsid w:val="002A638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638F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pakthead2">
    <w:name w:val="p.akthead2"/>
    <w:uiPriority w:val="99"/>
    <w:rsid w:val="008A14E0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Helvetica" w:eastAsiaTheme="minorEastAsia" w:hAnsi="Helvetica"/>
      <w:b/>
      <w:bCs/>
      <w:color w:val="000000"/>
    </w:rPr>
  </w:style>
  <w:style w:type="paragraph" w:styleId="Tekstpodstawowy20">
    <w:name w:val="Body Text 2"/>
    <w:basedOn w:val="Normalny"/>
    <w:link w:val="Tekstpodstawowy2Znak"/>
    <w:semiHidden/>
    <w:unhideWhenUsed/>
    <w:rsid w:val="00D766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0"/>
    <w:semiHidden/>
    <w:rsid w:val="00D766A4"/>
    <w:rPr>
      <w:sz w:val="24"/>
      <w:szCs w:val="24"/>
    </w:rPr>
  </w:style>
  <w:style w:type="character" w:customStyle="1" w:styleId="Ppogrubienie">
    <w:name w:val="_P_ – pogrubienie"/>
    <w:basedOn w:val="Domylnaczcionkaakapitu"/>
    <w:uiPriority w:val="1"/>
    <w:qFormat/>
    <w:rsid w:val="00720991"/>
    <w:rPr>
      <w:b/>
      <w:bCs w:val="0"/>
    </w:rPr>
  </w:style>
  <w:style w:type="paragraph" w:styleId="Tekstprzypisukocowego">
    <w:name w:val="endnote text"/>
    <w:basedOn w:val="Normalny"/>
    <w:link w:val="TekstprzypisukocowegoZnak"/>
    <w:semiHidden/>
    <w:unhideWhenUsed/>
    <w:rsid w:val="00142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428A9"/>
  </w:style>
  <w:style w:type="character" w:styleId="Odwoanieprzypisukocowego">
    <w:name w:val="endnote reference"/>
    <w:basedOn w:val="Domylnaczcionkaakapitu"/>
    <w:semiHidden/>
    <w:unhideWhenUsed/>
    <w:rsid w:val="001428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3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3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9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31E9-87E9-477F-BE1D-19B9DF7A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2704</Words>
  <Characters>17281</Characters>
  <Application>Microsoft Office Word</Application>
  <DocSecurity>4</DocSecurity>
  <Lines>144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Ministerstwo Finansów</Company>
  <LinksUpToDate>false</LinksUpToDate>
  <CharactersWithSpaces>19946</CharactersWithSpaces>
  <SharedDoc>false</SharedDoc>
  <HLinks>
    <vt:vector size="6" baseType="variant">
      <vt:variant>
        <vt:i4>8060976</vt:i4>
      </vt:variant>
      <vt:variant>
        <vt:i4>0</vt:i4>
      </vt:variant>
      <vt:variant>
        <vt:i4>0</vt:i4>
      </vt:variant>
      <vt:variant>
        <vt:i4>5</vt:i4>
      </vt:variant>
      <vt:variant>
        <vt:lpwstr>http://www.rcl.gov.pl/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creator>Dariusz Atłas</dc:creator>
  <cp:lastModifiedBy>Pietrzak Ewa</cp:lastModifiedBy>
  <cp:revision>2</cp:revision>
  <cp:lastPrinted>2025-09-15T12:45:00Z</cp:lastPrinted>
  <dcterms:created xsi:type="dcterms:W3CDTF">2025-09-29T07:56:00Z</dcterms:created>
  <dcterms:modified xsi:type="dcterms:W3CDTF">2025-09-29T07:56:00Z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-1877832093</vt:i4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UxC4dwLulzfINJ8nQH+xvX5LNGipWa4BRSZhPgxsCvkar0yILlr8N29VGEu+ogmwpA982Yvr/YzpGiB5kvramg==</vt:lpwstr>
  </property>
  <property fmtid="{D5CDD505-2E9C-101B-9397-08002B2CF9AE}" pid="5" name="MFClassificationDate">
    <vt:lpwstr>2022-08-09T10:30:07.9491743+02:00</vt:lpwstr>
  </property>
  <property fmtid="{D5CDD505-2E9C-101B-9397-08002B2CF9AE}" pid="6" name="MFClassifiedBySID">
    <vt:lpwstr>UxC4dwLulzfINJ8nQH+xvX5LNGipWa4BRSZhPgxsCvm42mrIC/DSDv0ggS+FjUN/2v1BBotkLlY5aAiEhoi6uVo7f/CnuqJQD7q2mmJal6bvlyYUNslCLPEP/VatWcNX</vt:lpwstr>
  </property>
  <property fmtid="{D5CDD505-2E9C-101B-9397-08002B2CF9AE}" pid="7" name="MFGRNItemId">
    <vt:lpwstr>GRN-fd9cc718-ff31-4099-9c45-06e091ca075f</vt:lpwstr>
  </property>
  <property fmtid="{D5CDD505-2E9C-101B-9397-08002B2CF9AE}" pid="8" name="MFHash">
    <vt:lpwstr>VB1n64pIUastwSP9HKEsgSpLo7NSpwnUWj1erYVELCY=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