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A4D0" w14:textId="2B55A546" w:rsidR="00006A80" w:rsidRPr="00006A80" w:rsidRDefault="00006A80" w:rsidP="00C07030">
      <w:pPr>
        <w:pStyle w:val="OZNPROJEKTUwskazaniedatylubwersjiprojektu"/>
        <w:keepNext/>
      </w:pPr>
      <w:r w:rsidRPr="006021CC">
        <w:t>Projekt</w:t>
      </w:r>
    </w:p>
    <w:p w14:paraId="41C982A0" w14:textId="2A45B49A" w:rsidR="00006A80" w:rsidRPr="006021CC" w:rsidRDefault="00006A80" w:rsidP="00006A80">
      <w:pPr>
        <w:pStyle w:val="OZNRODZAKTUtznustawalubrozporzdzenieiorganwydajcy"/>
      </w:pPr>
      <w:r w:rsidRPr="006021CC">
        <w:t>UStawa</w:t>
      </w:r>
    </w:p>
    <w:p w14:paraId="6AA4FD67" w14:textId="6262D7B7" w:rsidR="00006A80" w:rsidRPr="006021CC" w:rsidRDefault="00006A80" w:rsidP="00006A80">
      <w:pPr>
        <w:pStyle w:val="DATAAKTUdatauchwalenialubwydaniaaktu"/>
      </w:pPr>
      <w:r w:rsidRPr="006021CC">
        <w:t>z dnia</w:t>
      </w:r>
    </w:p>
    <w:p w14:paraId="1159548F" w14:textId="3874323D" w:rsidR="00314699" w:rsidRPr="00713CF0" w:rsidRDefault="00006A80" w:rsidP="00C07030">
      <w:pPr>
        <w:pStyle w:val="TYTUAKTUprzedmiotregulacjiustawylubrozporzdzenia"/>
        <w:rPr>
          <w:rStyle w:val="IGindeksgrny"/>
        </w:rPr>
      </w:pPr>
      <w:r w:rsidRPr="006021CC">
        <w:t xml:space="preserve">o zmianie ustawy o </w:t>
      </w:r>
      <w:r w:rsidR="00314699" w:rsidRPr="00314699">
        <w:t>podatku</w:t>
      </w:r>
      <w:r w:rsidR="00314699">
        <w:t xml:space="preserve"> </w:t>
      </w:r>
      <w:r w:rsidR="00314699" w:rsidRPr="00314699">
        <w:t>dochodowym od osób prawnych</w:t>
      </w:r>
      <w:r w:rsidR="00011C08">
        <w:t xml:space="preserve"> i ustawy </w:t>
      </w:r>
      <w:r w:rsidR="00011C08" w:rsidRPr="00011C08">
        <w:t>o podatku od niektórych instytucji finansowych</w:t>
      </w:r>
    </w:p>
    <w:p w14:paraId="03866C0E" w14:textId="3FCB77DF" w:rsidR="004A7E82" w:rsidRDefault="00B677F3" w:rsidP="00C07030">
      <w:pPr>
        <w:pStyle w:val="ARTartustawynprozporzdzenia"/>
        <w:keepNext/>
      </w:pPr>
      <w:r w:rsidRPr="00C07030">
        <w:rPr>
          <w:rStyle w:val="Ppogrubienie"/>
        </w:rPr>
        <w:t>Art. 1.</w:t>
      </w:r>
      <w:r w:rsidR="00631DE0">
        <w:t> </w:t>
      </w:r>
      <w:bookmarkStart w:id="0" w:name="_Hlk191567981"/>
      <w:r w:rsidR="00F46095" w:rsidRPr="00F46095">
        <w:t>W ustawie z dnia 15 lutego 1992 r. o podatku dochodowym od osób prawnych (Dz. U. z 202</w:t>
      </w:r>
      <w:r w:rsidR="00FC0F71">
        <w:t>5</w:t>
      </w:r>
      <w:r w:rsidR="00F46095" w:rsidRPr="00F46095">
        <w:t xml:space="preserve"> r. poz. 2</w:t>
      </w:r>
      <w:r w:rsidR="00FC0F71">
        <w:t>78</w:t>
      </w:r>
      <w:r w:rsidR="008077FC">
        <w:t xml:space="preserve">, </w:t>
      </w:r>
      <w:r w:rsidR="00AC2992">
        <w:t>z późn. zm.</w:t>
      </w:r>
      <w:r w:rsidR="00AC2992">
        <w:rPr>
          <w:rStyle w:val="Odwoanieprzypisudolnego"/>
        </w:rPr>
        <w:footnoteReference w:id="1"/>
      </w:r>
      <w:r w:rsidR="00AC2992">
        <w:rPr>
          <w:rStyle w:val="IGindeksgrny"/>
        </w:rPr>
        <w:t>)</w:t>
      </w:r>
      <w:r w:rsidR="00F46095" w:rsidRPr="00F46095">
        <w:t>)</w:t>
      </w:r>
      <w:r w:rsidR="004A7E82">
        <w:t xml:space="preserve"> wprowadza się następujące zmiany:</w:t>
      </w:r>
    </w:p>
    <w:p w14:paraId="7C221BAA" w14:textId="43D3FDDD" w:rsidR="003E3EF4" w:rsidRDefault="004A7E82" w:rsidP="00C07030">
      <w:pPr>
        <w:pStyle w:val="PKTpunkt"/>
        <w:keepNext/>
      </w:pPr>
      <w:r>
        <w:t>1)</w:t>
      </w:r>
      <w:r>
        <w:tab/>
      </w:r>
      <w:r w:rsidR="00A35922" w:rsidRPr="00A35922">
        <w:t>w art. 19</w:t>
      </w:r>
      <w:r w:rsidR="00272488">
        <w:t xml:space="preserve"> </w:t>
      </w:r>
      <w:bookmarkStart w:id="1" w:name="_Hlk175581418"/>
      <w:bookmarkEnd w:id="0"/>
      <w:r w:rsidR="004E6789" w:rsidRPr="004E6789">
        <w:t>w ust. 1</w:t>
      </w:r>
      <w:r w:rsidR="003E3EF4">
        <w:t>:</w:t>
      </w:r>
    </w:p>
    <w:p w14:paraId="5805474F" w14:textId="0C06E799" w:rsidR="006D66FE" w:rsidRDefault="00272488" w:rsidP="00C07030">
      <w:pPr>
        <w:pStyle w:val="LITlitera"/>
        <w:keepNext/>
      </w:pPr>
      <w:r>
        <w:t>a)</w:t>
      </w:r>
      <w:r>
        <w:tab/>
      </w:r>
      <w:r w:rsidR="006B576C">
        <w:t>pkt 2</w:t>
      </w:r>
      <w:r w:rsidR="00E16E37">
        <w:t xml:space="preserve"> </w:t>
      </w:r>
      <w:r w:rsidR="0035797E">
        <w:t>otrzymuje brzmienie:</w:t>
      </w:r>
    </w:p>
    <w:p w14:paraId="6A056CD8" w14:textId="7BC26A45" w:rsidR="00AF10EC" w:rsidRDefault="00C07030" w:rsidP="00C07030">
      <w:pPr>
        <w:pStyle w:val="TIRtiret"/>
        <w:keepNext/>
      </w:pPr>
      <w:r>
        <w:t>„</w:t>
      </w:r>
      <w:r w:rsidR="006D66FE" w:rsidRPr="0035797E">
        <w:t xml:space="preserve">2) </w:t>
      </w:r>
      <w:r w:rsidR="006D66FE" w:rsidRPr="0035797E">
        <w:tab/>
        <w:t>9</w:t>
      </w:r>
      <w:r w:rsidR="00173A07">
        <w:t xml:space="preserve"> </w:t>
      </w:r>
      <w:r w:rsidR="006D66FE" w:rsidRPr="0035797E">
        <w:t xml:space="preserve">% podstawy opodatkowania od przychodów (dochodów) innych niż z zysków kapitałowych </w:t>
      </w:r>
      <w:r w:rsidR="003E3EF4">
        <w:t>–</w:t>
      </w:r>
      <w:r w:rsidR="003E3EF4" w:rsidRPr="0035797E">
        <w:t xml:space="preserve"> </w:t>
      </w:r>
      <w:r w:rsidR="006D66FE" w:rsidRPr="0035797E">
        <w:t>w przypadku podatników, u których przychody osiągnięte w</w:t>
      </w:r>
      <w:r w:rsidR="00640CD6">
        <w:t> </w:t>
      </w:r>
      <w:r w:rsidR="006D66FE" w:rsidRPr="0035797E">
        <w:t>roku podatkowym nie przekroczyły wyrażonej w złotych kwoty odpowiadającej równowartości 2 000 000 euro</w:t>
      </w:r>
      <w:r w:rsidR="00AF10EC">
        <w:t>,</w:t>
      </w:r>
      <w:r w:rsidR="006D66FE" w:rsidRPr="0035797E">
        <w:t xml:space="preserve"> </w:t>
      </w:r>
      <w:r w:rsidR="00AF10EC">
        <w:t>z wyjątkiem podatników określonych w pkt 4, przy czym:</w:t>
      </w:r>
    </w:p>
    <w:p w14:paraId="1B29B1DC" w14:textId="2549FCB3" w:rsidR="00272488" w:rsidRDefault="00BC5B89" w:rsidP="00EA4C75">
      <w:pPr>
        <w:pStyle w:val="ZTIRLITzmlittiret"/>
      </w:pPr>
      <w:r>
        <w:t>a)</w:t>
      </w:r>
      <w:r w:rsidR="00272488">
        <w:tab/>
        <w:t xml:space="preserve">kwotę </w:t>
      </w:r>
      <w:r w:rsidR="00173A07">
        <w:t xml:space="preserve">2 000 000 euro </w:t>
      </w:r>
      <w:r w:rsidR="00272488" w:rsidRPr="0035797E">
        <w:t>przelicz</w:t>
      </w:r>
      <w:r w:rsidR="00272488">
        <w:t>a się</w:t>
      </w:r>
      <w:r w:rsidR="00272488" w:rsidRPr="0035797E">
        <w:t xml:space="preserve"> </w:t>
      </w:r>
      <w:r w:rsidR="006D66FE" w:rsidRPr="0035797E">
        <w:t>według średniego kursu euro ogłaszanego przez Narodowy Bank Polski na pierwszy dzień roboczy roku podatkowego, w zaokrągleniu do 1000 zł</w:t>
      </w:r>
      <w:r w:rsidR="006D66FE">
        <w:t>,</w:t>
      </w:r>
    </w:p>
    <w:p w14:paraId="238D8858" w14:textId="42825984" w:rsidR="006B5999" w:rsidRDefault="00BC5B89" w:rsidP="00EA4C75">
      <w:pPr>
        <w:pStyle w:val="ZTIRLITzmlittiret"/>
      </w:pPr>
      <w:r>
        <w:t>b)</w:t>
      </w:r>
      <w:r w:rsidR="00272488">
        <w:tab/>
      </w:r>
      <w:r w:rsidR="00272488" w:rsidRPr="00272488">
        <w:t xml:space="preserve">jeżeli rok podatkowy podatnika był dłuższy albo krótszy niż 12 miesięcy, kwotę 2 000 000 euro ustala się jako iloczyn 1/12 tej kwoty i liczby </w:t>
      </w:r>
      <w:r w:rsidR="00272488">
        <w:t xml:space="preserve">pełnych </w:t>
      </w:r>
      <w:r w:rsidR="00272488" w:rsidRPr="00272488">
        <w:t>miesięcy w tym roku podatkowym</w:t>
      </w:r>
      <w:r w:rsidR="00272488">
        <w:t>, a w przypadku gdy rok podatkowy nie obejmuje pełnego miesiąca kalendarzowego</w:t>
      </w:r>
      <w:r>
        <w:t>,</w:t>
      </w:r>
      <w:r w:rsidR="002C1F4D">
        <w:t xml:space="preserve"> </w:t>
      </w:r>
      <w:r w:rsidR="00272488">
        <w:t>za pełny miesiąc przyjmuje się okres trwający 30 dni</w:t>
      </w:r>
      <w:r w:rsidR="006B5999">
        <w:t>;</w:t>
      </w:r>
      <w:r w:rsidR="00C07030">
        <w:t>”</w:t>
      </w:r>
      <w:r w:rsidR="006B5999">
        <w:t>,</w:t>
      </w:r>
    </w:p>
    <w:p w14:paraId="4240FF42" w14:textId="2EC34C63" w:rsidR="00DF31D7" w:rsidRDefault="00173A07" w:rsidP="00C07030">
      <w:pPr>
        <w:pStyle w:val="LITlitera"/>
        <w:keepNext/>
      </w:pPr>
      <w:r>
        <w:t>b)</w:t>
      </w:r>
      <w:r w:rsidR="00FB1884">
        <w:tab/>
      </w:r>
      <w:r w:rsidR="0035797E">
        <w:t xml:space="preserve"> </w:t>
      </w:r>
      <w:r w:rsidR="006B576C">
        <w:t xml:space="preserve">dodaje się </w:t>
      </w:r>
      <w:r w:rsidR="00DF31D7">
        <w:t>pkt 3</w:t>
      </w:r>
      <w:r w:rsidR="0035797E">
        <w:t xml:space="preserve"> </w:t>
      </w:r>
      <w:r w:rsidR="006B5999">
        <w:t xml:space="preserve">i 4 </w:t>
      </w:r>
      <w:r w:rsidR="00DF31D7">
        <w:t>w</w:t>
      </w:r>
      <w:r>
        <w:t xml:space="preserve"> </w:t>
      </w:r>
      <w:r w:rsidR="00DF31D7">
        <w:t>brzmieniu:</w:t>
      </w:r>
    </w:p>
    <w:p w14:paraId="1AC82588" w14:textId="45A20BEF" w:rsidR="00FB1884" w:rsidRDefault="00C07030" w:rsidP="00C07030">
      <w:pPr>
        <w:pStyle w:val="ZLITPKTzmpktliter"/>
        <w:keepNext/>
      </w:pPr>
      <w:r>
        <w:t>„</w:t>
      </w:r>
      <w:r w:rsidR="004E6789" w:rsidRPr="004E6789">
        <w:t>3)</w:t>
      </w:r>
      <w:r w:rsidR="00011C08">
        <w:tab/>
      </w:r>
      <w:r w:rsidR="004E6789" w:rsidRPr="004E6789">
        <w:t>23</w:t>
      </w:r>
      <w:r w:rsidR="00952C09">
        <w:t xml:space="preserve"> </w:t>
      </w:r>
      <w:r w:rsidR="004E6789" w:rsidRPr="004E6789">
        <w:t>% podstawy opodatkowania</w:t>
      </w:r>
      <w:r w:rsidR="005B3BD2">
        <w:t xml:space="preserve"> </w:t>
      </w:r>
      <w:r w:rsidR="00627E87">
        <w:t xml:space="preserve">– </w:t>
      </w:r>
      <w:r w:rsidR="005B3BD2">
        <w:t>w przypadku</w:t>
      </w:r>
      <w:r w:rsidR="00461D30">
        <w:t xml:space="preserve"> podatników będących</w:t>
      </w:r>
      <w:r w:rsidR="00F36D38">
        <w:t>:</w:t>
      </w:r>
    </w:p>
    <w:p w14:paraId="59C2CFC3" w14:textId="6C73C51C" w:rsidR="00FB1884" w:rsidRDefault="00F36D38" w:rsidP="00EA4C75">
      <w:pPr>
        <w:pStyle w:val="ZLITLITwPKTzmlitwpktliter"/>
      </w:pPr>
      <w:r>
        <w:t>a)</w:t>
      </w:r>
      <w:r>
        <w:tab/>
      </w:r>
      <w:r w:rsidR="004E6789" w:rsidRPr="004E6789">
        <w:t>bank</w:t>
      </w:r>
      <w:r w:rsidR="002C1F4D">
        <w:t>iem</w:t>
      </w:r>
      <w:r w:rsidR="004E6789" w:rsidRPr="004E6789">
        <w:t xml:space="preserve"> </w:t>
      </w:r>
      <w:r w:rsidRPr="004E6789">
        <w:t>krajow</w:t>
      </w:r>
      <w:r w:rsidR="002C1F4D">
        <w:t>ym</w:t>
      </w:r>
      <w:r>
        <w:t>, bank</w:t>
      </w:r>
      <w:r w:rsidR="002C1F4D">
        <w:t>iem</w:t>
      </w:r>
      <w:r>
        <w:t xml:space="preserve"> zagraniczn</w:t>
      </w:r>
      <w:r w:rsidR="002C1F4D">
        <w:t>ym</w:t>
      </w:r>
      <w:r>
        <w:t xml:space="preserve"> i instytucj</w:t>
      </w:r>
      <w:r w:rsidR="002C1F4D">
        <w:t>ą</w:t>
      </w:r>
      <w:r>
        <w:t xml:space="preserve"> kredytow</w:t>
      </w:r>
      <w:r w:rsidR="002C1F4D">
        <w:t>ą</w:t>
      </w:r>
      <w:r w:rsidR="004E6789" w:rsidRPr="004E6789">
        <w:t xml:space="preserve"> </w:t>
      </w:r>
      <w:r w:rsidR="00BF3432" w:rsidRPr="004E6789">
        <w:t>w</w:t>
      </w:r>
      <w:r w:rsidR="002C1F4D">
        <w:t> </w:t>
      </w:r>
      <w:r w:rsidR="00BF3432" w:rsidRPr="004E6789">
        <w:t>rozumieniu</w:t>
      </w:r>
      <w:r>
        <w:t xml:space="preserve"> odpowiednio</w:t>
      </w:r>
      <w:r w:rsidR="00BF3432" w:rsidRPr="004E6789">
        <w:t xml:space="preserve"> art. 4 ust. 1 pkt </w:t>
      </w:r>
      <w:r w:rsidR="008B15EE">
        <w:t>1</w:t>
      </w:r>
      <w:r>
        <w:t>, 2 i 17</w:t>
      </w:r>
      <w:r w:rsidR="00BF3432" w:rsidRPr="00BF3432">
        <w:t xml:space="preserve"> </w:t>
      </w:r>
      <w:r w:rsidR="00BF3432" w:rsidRPr="004E6789">
        <w:t>ustawy z dnia 29</w:t>
      </w:r>
      <w:r w:rsidR="00952C09">
        <w:t> </w:t>
      </w:r>
      <w:r w:rsidR="00BF3432" w:rsidRPr="004E6789">
        <w:t>sierpnia 1997 r. – Prawo bankowe</w:t>
      </w:r>
      <w:r>
        <w:t xml:space="preserve"> oraz </w:t>
      </w:r>
      <w:r w:rsidRPr="004E6789">
        <w:t>spółdzielc</w:t>
      </w:r>
      <w:r w:rsidR="002C1F4D">
        <w:t>zą</w:t>
      </w:r>
      <w:r>
        <w:t xml:space="preserve"> </w:t>
      </w:r>
      <w:r w:rsidR="00D80029">
        <w:t>kas</w:t>
      </w:r>
      <w:r w:rsidR="002C1F4D">
        <w:t>ą</w:t>
      </w:r>
      <w:r>
        <w:t xml:space="preserve"> </w:t>
      </w:r>
      <w:r w:rsidR="00D80029">
        <w:t>oszczędnościowo-kredytow</w:t>
      </w:r>
      <w:r w:rsidR="002C1F4D">
        <w:t>ą</w:t>
      </w:r>
      <w:r w:rsidR="004A7E82">
        <w:t>,</w:t>
      </w:r>
    </w:p>
    <w:p w14:paraId="5E0DE94F" w14:textId="1CDA2CF6" w:rsidR="00A447F8" w:rsidRDefault="00F36D38" w:rsidP="00C07030">
      <w:pPr>
        <w:pStyle w:val="ZLITLITwPKTzmlitwpktliter"/>
        <w:keepNext/>
      </w:pPr>
      <w:r>
        <w:lastRenderedPageBreak/>
        <w:t>b)</w:t>
      </w:r>
      <w:r>
        <w:tab/>
      </w:r>
      <w:r w:rsidR="005B3BD2">
        <w:t>p</w:t>
      </w:r>
      <w:r w:rsidR="004A7E82">
        <w:t>odatkow</w:t>
      </w:r>
      <w:r w:rsidR="002C1F4D">
        <w:t>ą</w:t>
      </w:r>
      <w:r w:rsidR="004A7E82">
        <w:t xml:space="preserve"> grup</w:t>
      </w:r>
      <w:r w:rsidR="002C1F4D">
        <w:t>ą</w:t>
      </w:r>
      <w:r w:rsidR="004A7E82">
        <w:t xml:space="preserve"> kapitałow</w:t>
      </w:r>
      <w:r w:rsidR="002C1F4D">
        <w:t>ą</w:t>
      </w:r>
      <w:r w:rsidR="004A7E82" w:rsidRPr="004A7E82">
        <w:t>, w skład któr</w:t>
      </w:r>
      <w:r w:rsidR="008B15EE">
        <w:t>ej</w:t>
      </w:r>
      <w:r w:rsidR="004A7E82" w:rsidRPr="004A7E82">
        <w:t xml:space="preserve"> wchodzi </w:t>
      </w:r>
      <w:r w:rsidR="008B15EE">
        <w:t>bank</w:t>
      </w:r>
      <w:r w:rsidR="00D57A03">
        <w:t xml:space="preserve"> krajowy</w:t>
      </w:r>
      <w:r w:rsidR="00627E87">
        <w:t xml:space="preserve"> w</w:t>
      </w:r>
      <w:r w:rsidR="002C1F4D">
        <w:t> </w:t>
      </w:r>
      <w:r w:rsidR="00627E87">
        <w:t xml:space="preserve">rozumieniu </w:t>
      </w:r>
      <w:r w:rsidR="00627E87" w:rsidRPr="004E6789">
        <w:t xml:space="preserve">art. 4 ust. 1 pkt </w:t>
      </w:r>
      <w:r w:rsidR="00627E87">
        <w:t xml:space="preserve">1 </w:t>
      </w:r>
      <w:r w:rsidR="00627E87" w:rsidRPr="004E6789">
        <w:t>ustawy z dnia 29 sierpnia 1997 r. – Prawo bankowe</w:t>
      </w:r>
      <w:r w:rsidR="005117C4">
        <w:t>,</w:t>
      </w:r>
      <w:r w:rsidR="005B3BD2">
        <w:t xml:space="preserve"> </w:t>
      </w:r>
      <w:r w:rsidR="004A7E82">
        <w:t xml:space="preserve">w części, w jakiej </w:t>
      </w:r>
      <w:r w:rsidR="004A7E82" w:rsidRPr="004A7E82">
        <w:t xml:space="preserve">pozostają przychody </w:t>
      </w:r>
      <w:r w:rsidR="008B15EE">
        <w:t>tego banku</w:t>
      </w:r>
      <w:r w:rsidR="005B3BD2">
        <w:t xml:space="preserve"> </w:t>
      </w:r>
      <w:r w:rsidR="004A7E82" w:rsidRPr="004A7E82">
        <w:t xml:space="preserve">do </w:t>
      </w:r>
      <w:r w:rsidR="00B75F20">
        <w:t>sumy</w:t>
      </w:r>
      <w:r w:rsidR="00B75F20" w:rsidRPr="004A7E82">
        <w:t xml:space="preserve"> </w:t>
      </w:r>
      <w:r w:rsidR="004A7E82" w:rsidRPr="004A7E82">
        <w:t>przychod</w:t>
      </w:r>
      <w:r w:rsidR="00B75F20">
        <w:t>ów</w:t>
      </w:r>
      <w:r w:rsidR="004A7E82" w:rsidRPr="004A7E82">
        <w:t xml:space="preserve"> </w:t>
      </w:r>
      <w:r w:rsidR="0023383C">
        <w:t xml:space="preserve">spółek wchodzących w skład </w:t>
      </w:r>
      <w:r w:rsidR="004A7E82" w:rsidRPr="004A7E82">
        <w:t>tej podatkowej grupy kapitałowej</w:t>
      </w:r>
      <w:r w:rsidR="00143E27">
        <w:t>, przy czym</w:t>
      </w:r>
      <w:r w:rsidR="00A447F8">
        <w:t>:</w:t>
      </w:r>
    </w:p>
    <w:p w14:paraId="796ADA4D" w14:textId="17AE93D6" w:rsidR="00A447F8" w:rsidRDefault="00A447F8" w:rsidP="00EA4C75">
      <w:pPr>
        <w:pStyle w:val="ZLITTIRwPKTzmtirwpktliter"/>
      </w:pPr>
      <w:r>
        <w:t>–</w:t>
      </w:r>
      <w:r>
        <w:tab/>
      </w:r>
      <w:r w:rsidR="00143E27">
        <w:t>w pozostałej części</w:t>
      </w:r>
      <w:r w:rsidR="0062468F">
        <w:t xml:space="preserve"> </w:t>
      </w:r>
      <w:r w:rsidR="00143E27">
        <w:t xml:space="preserve">podstawy opodatkowania takiej </w:t>
      </w:r>
      <w:r w:rsidR="0062468F">
        <w:t>podatkowej grupy kapitałowej stosuje się pkt 1</w:t>
      </w:r>
      <w:r>
        <w:t>,</w:t>
      </w:r>
    </w:p>
    <w:p w14:paraId="62B7D71F" w14:textId="4F248827" w:rsidR="00FB1884" w:rsidRDefault="00A447F8" w:rsidP="00EA4C75">
      <w:pPr>
        <w:pStyle w:val="ZLITTIRwPKTzmtirwpktliter"/>
      </w:pPr>
      <w:r>
        <w:t>–</w:t>
      </w:r>
      <w:r>
        <w:tab/>
        <w:t>podatek</w:t>
      </w:r>
      <w:r w:rsidR="00173A07">
        <w:t xml:space="preserve"> takiej</w:t>
      </w:r>
      <w:r>
        <w:t xml:space="preserve"> podatkowej grupy kapitałowej stanowi suma podatku obliczonego zgodnie z niniejszym przepisem i pkt 1</w:t>
      </w:r>
      <w:r w:rsidR="00FB1884">
        <w:t>;</w:t>
      </w:r>
    </w:p>
    <w:p w14:paraId="28E715F4" w14:textId="305DC0AE" w:rsidR="00C32901" w:rsidRDefault="00461D30" w:rsidP="00C07030">
      <w:pPr>
        <w:pStyle w:val="ZLITPKTzmpktliter"/>
      </w:pPr>
      <w:r>
        <w:t>4)</w:t>
      </w:r>
      <w:r>
        <w:tab/>
      </w:r>
      <w:r w:rsidR="00FB1884">
        <w:t>13 % podstawy opodatkowania – w przypadku podatników</w:t>
      </w:r>
      <w:r w:rsidR="0073111B">
        <w:t xml:space="preserve">, o których mowa </w:t>
      </w:r>
      <w:r>
        <w:t>w</w:t>
      </w:r>
      <w:r w:rsidR="00952C09">
        <w:t> </w:t>
      </w:r>
      <w:r>
        <w:t>pkt 3 lit. a</w:t>
      </w:r>
      <w:r w:rsidR="0073111B">
        <w:t>,</w:t>
      </w:r>
      <w:r>
        <w:t xml:space="preserve"> </w:t>
      </w:r>
      <w:r w:rsidR="00FB1884">
        <w:t xml:space="preserve">spełniających </w:t>
      </w:r>
      <w:r w:rsidR="00A447F8">
        <w:t>warunek określony</w:t>
      </w:r>
      <w:r w:rsidR="00FB1884">
        <w:t xml:space="preserve"> w pkt 2</w:t>
      </w:r>
      <w:r w:rsidR="007304F0">
        <w:t>, przy czym przepisy ust. 1a–1e stosuje się odpowiednio</w:t>
      </w:r>
      <w:r w:rsidR="002435CC">
        <w:t>.</w:t>
      </w:r>
      <w:r w:rsidR="00C07030">
        <w:t>”;</w:t>
      </w:r>
    </w:p>
    <w:p w14:paraId="5498C2F1" w14:textId="77777777" w:rsidR="00D14F34" w:rsidRDefault="004A7E82" w:rsidP="00C07030">
      <w:pPr>
        <w:pStyle w:val="PKTpunkt"/>
        <w:keepNext/>
      </w:pPr>
      <w:r>
        <w:t>2)</w:t>
      </w:r>
      <w:r>
        <w:tab/>
        <w:t>w art.</w:t>
      </w:r>
      <w:r w:rsidR="009056D3">
        <w:t xml:space="preserve"> 25</w:t>
      </w:r>
      <w:r w:rsidR="00D14F34">
        <w:t>:</w:t>
      </w:r>
    </w:p>
    <w:p w14:paraId="4F1243CB" w14:textId="034289B1" w:rsidR="00D14F34" w:rsidRDefault="00D14F34" w:rsidP="00C07030">
      <w:pPr>
        <w:pStyle w:val="LITlitera"/>
        <w:keepNext/>
      </w:pPr>
      <w:r>
        <w:t>a)</w:t>
      </w:r>
      <w:r>
        <w:tab/>
        <w:t>ust. 1f</w:t>
      </w:r>
      <w:r w:rsidR="00C07030">
        <w:t xml:space="preserve"> i 1g</w:t>
      </w:r>
      <w:r>
        <w:t xml:space="preserve"> otrzymuj</w:t>
      </w:r>
      <w:r w:rsidR="00C07030">
        <w:t>ą</w:t>
      </w:r>
      <w:r>
        <w:t xml:space="preserve"> brzmienie:</w:t>
      </w:r>
    </w:p>
    <w:p w14:paraId="01B203B5" w14:textId="17B59048" w:rsidR="00371D13" w:rsidRDefault="00C07030" w:rsidP="00C07030">
      <w:pPr>
        <w:pStyle w:val="ZLITUSTzmustliter"/>
      </w:pPr>
      <w:r>
        <w:t>„</w:t>
      </w:r>
      <w:r w:rsidR="00D14F34" w:rsidRPr="00D14F34">
        <w:t>1f. Z zastrzeżeniem ust. 1g, przy obliczaniu zaliczek miesięcznych i</w:t>
      </w:r>
      <w:r w:rsidR="00952C09">
        <w:t> </w:t>
      </w:r>
      <w:r w:rsidR="00D14F34" w:rsidRPr="00D14F34">
        <w:t xml:space="preserve">kwartalnych </w:t>
      </w:r>
      <w:r w:rsidR="00647348">
        <w:t>podatnicy, o których mowa</w:t>
      </w:r>
      <w:r w:rsidR="00D14F34" w:rsidRPr="00D14F34">
        <w:t xml:space="preserve"> w art. 19 ust. 1 pkt 2</w:t>
      </w:r>
      <w:r w:rsidR="00D14F34">
        <w:t xml:space="preserve"> i 4</w:t>
      </w:r>
      <w:r w:rsidR="00647348">
        <w:t>, stosują stawkę podatkową określoną odpowiednio</w:t>
      </w:r>
      <w:r w:rsidR="00647348" w:rsidRPr="00647348">
        <w:t xml:space="preserve"> </w:t>
      </w:r>
      <w:r w:rsidR="00647348">
        <w:t>w art. 19 ust. 1 pkt 1 albo 3</w:t>
      </w:r>
      <w:r>
        <w:t>.</w:t>
      </w:r>
    </w:p>
    <w:p w14:paraId="3CFFF30C" w14:textId="2B6CCF0F" w:rsidR="00371D13" w:rsidRDefault="00371D13" w:rsidP="00EA4C75">
      <w:pPr>
        <w:pStyle w:val="ZLITUSTzmustliter"/>
      </w:pPr>
      <w:r>
        <w:t xml:space="preserve">1g. </w:t>
      </w:r>
      <w:r w:rsidRPr="00371D13">
        <w:t>Podatnicy rozpoczynający działalność, z zastrzeżeniem art. 19 ust. 1a, w</w:t>
      </w:r>
      <w:r w:rsidR="00952C09">
        <w:t> </w:t>
      </w:r>
      <w:r w:rsidRPr="00371D13">
        <w:t>pierwszym roku podatkowym oraz mali podatnicy, z zastrzeżeniem art. 19 ust. 1c, mogą obliczać zaliczki przy zastosowaniu stawki podatku określonej w art. 19 ust. 1 pkt 2</w:t>
      </w:r>
      <w:r>
        <w:t xml:space="preserve"> albo 4</w:t>
      </w:r>
      <w:r w:rsidRPr="00371D13">
        <w:t xml:space="preserve"> za miesiące lub kwartały, w których ich przychody osiągnięte od początku roku podatkowego nie przekroczyły wyrażonej w złotych kwoty odpowiadającej równowartości 2 000 000 euro przeliczonej według średniego kursu euro ogłaszanego przez Narodowy Bank Polski na pierwszy dzień roboczy roku podatkowego, w zaokrągleniu do 1000 zł. Począwszy od następnego miesiąca lub kwartału, podatnicy są obowiązani do stosowania stawki podatku, o której mowa </w:t>
      </w:r>
      <w:r>
        <w:t xml:space="preserve">odpowiednio </w:t>
      </w:r>
      <w:r w:rsidRPr="00371D13">
        <w:t>w art. 19 ust. 1 pkt 1</w:t>
      </w:r>
      <w:r>
        <w:t xml:space="preserve"> albo 3</w:t>
      </w:r>
      <w:r w:rsidRPr="00371D13">
        <w:t>.</w:t>
      </w:r>
      <w:r w:rsidR="00C07030">
        <w:t>”</w:t>
      </w:r>
      <w:r>
        <w:t>,</w:t>
      </w:r>
    </w:p>
    <w:p w14:paraId="1B8FBDEF" w14:textId="479E981A" w:rsidR="004A7E82" w:rsidRDefault="00C07030" w:rsidP="00C07030">
      <w:pPr>
        <w:pStyle w:val="LITlitera"/>
        <w:keepNext/>
      </w:pPr>
      <w:r>
        <w:t>b</w:t>
      </w:r>
      <w:r w:rsidR="00647348">
        <w:t>)</w:t>
      </w:r>
      <w:r w:rsidR="00647348">
        <w:tab/>
      </w:r>
      <w:r w:rsidR="00627E87">
        <w:t xml:space="preserve">po ust. 1g </w:t>
      </w:r>
      <w:r w:rsidR="009056D3">
        <w:t>dodaje się ust. 1</w:t>
      </w:r>
      <w:r w:rsidR="00627E87">
        <w:t>h</w:t>
      </w:r>
      <w:r w:rsidR="009056D3">
        <w:t xml:space="preserve"> w brzmieniu</w:t>
      </w:r>
      <w:r w:rsidR="004A7E82">
        <w:t>:</w:t>
      </w:r>
    </w:p>
    <w:p w14:paraId="4D419BCC" w14:textId="072A76FF" w:rsidR="004E6789" w:rsidRDefault="00C07030" w:rsidP="00EA4C75">
      <w:pPr>
        <w:pStyle w:val="ZLITUSTzmustliter"/>
      </w:pPr>
      <w:r>
        <w:t>„</w:t>
      </w:r>
      <w:r w:rsidR="0019226A">
        <w:t>1</w:t>
      </w:r>
      <w:r w:rsidR="00627E87">
        <w:t>h</w:t>
      </w:r>
      <w:r w:rsidR="0019226A">
        <w:t xml:space="preserve">. </w:t>
      </w:r>
      <w:r w:rsidR="00627E87">
        <w:t>Przy ustalaniu zalicze</w:t>
      </w:r>
      <w:r w:rsidR="00A100D7">
        <w:t xml:space="preserve">k </w:t>
      </w:r>
      <w:r w:rsidR="009D14F6">
        <w:t xml:space="preserve">na podatek </w:t>
      </w:r>
      <w:r w:rsidR="00627E87">
        <w:t>podatkow</w:t>
      </w:r>
      <w:r w:rsidR="009D14F6">
        <w:t>ej</w:t>
      </w:r>
      <w:r w:rsidR="00627E87">
        <w:t xml:space="preserve"> grup</w:t>
      </w:r>
      <w:r w:rsidR="009D14F6">
        <w:t>y</w:t>
      </w:r>
      <w:r w:rsidR="00627E87">
        <w:t xml:space="preserve"> kapitałow</w:t>
      </w:r>
      <w:r w:rsidR="009D14F6">
        <w:t>ej</w:t>
      </w:r>
      <w:r w:rsidR="00627E87">
        <w:t xml:space="preserve"> w</w:t>
      </w:r>
      <w:r w:rsidR="00952C09">
        <w:t> </w:t>
      </w:r>
      <w:r w:rsidR="00627E87">
        <w:t>przypadku</w:t>
      </w:r>
      <w:r w:rsidR="00A35922">
        <w:t>, o </w:t>
      </w:r>
      <w:r w:rsidR="009D14F6">
        <w:t xml:space="preserve">którym </w:t>
      </w:r>
      <w:r w:rsidR="00A35922">
        <w:t xml:space="preserve">mowa w </w:t>
      </w:r>
      <w:r w:rsidR="0019226A">
        <w:t>art. 19 ust. 1 pkt 3 lit. b</w:t>
      </w:r>
      <w:r w:rsidR="00A35922">
        <w:t xml:space="preserve">, stosuje się </w:t>
      </w:r>
      <w:r w:rsidR="009D14F6">
        <w:t xml:space="preserve">proporcję określoną w tym przepisie, przy czym </w:t>
      </w:r>
      <w:r w:rsidR="00B211DC">
        <w:t>przy ustalaniu zaliczek wpłacanych w</w:t>
      </w:r>
      <w:r w:rsidR="00952C09">
        <w:t> </w:t>
      </w:r>
      <w:r w:rsidR="00B211DC">
        <w:t xml:space="preserve">uproszczonej formie </w:t>
      </w:r>
      <w:r w:rsidR="00951579">
        <w:t>na zasadach określonych</w:t>
      </w:r>
      <w:r w:rsidR="00A100D7">
        <w:t xml:space="preserve"> w ust. 6</w:t>
      </w:r>
      <w:r w:rsidR="00B016D7">
        <w:t xml:space="preserve"> albo 6a</w:t>
      </w:r>
      <w:r w:rsidR="00A100D7">
        <w:t xml:space="preserve"> </w:t>
      </w:r>
      <w:r w:rsidR="0020334A">
        <w:t>uwzględnia się</w:t>
      </w:r>
      <w:r w:rsidR="00EA17DA">
        <w:t xml:space="preserve"> przychody osiągnięte w roku poprzedzającym dany rok podatkowy</w:t>
      </w:r>
      <w:r w:rsidR="00E008DB">
        <w:t xml:space="preserve"> o dwa lata.</w:t>
      </w:r>
      <w:r>
        <w:t>”</w:t>
      </w:r>
      <w:r w:rsidR="0019226A">
        <w:t>;</w:t>
      </w:r>
    </w:p>
    <w:p w14:paraId="4FF4C802" w14:textId="5CDA33CE" w:rsidR="0019226A" w:rsidRPr="0019226A" w:rsidRDefault="0019226A" w:rsidP="00C07030">
      <w:pPr>
        <w:pStyle w:val="PKTpunkt"/>
        <w:keepNext/>
      </w:pPr>
      <w:r>
        <w:lastRenderedPageBreak/>
        <w:t>3</w:t>
      </w:r>
      <w:r w:rsidRPr="0019226A">
        <w:t>)</w:t>
      </w:r>
      <w:r w:rsidRPr="0019226A">
        <w:tab/>
      </w:r>
      <w:r w:rsidR="00B211DC">
        <w:t xml:space="preserve">po art. 38a </w:t>
      </w:r>
      <w:r>
        <w:t>dodaje się art.</w:t>
      </w:r>
      <w:r w:rsidR="0097250D">
        <w:t xml:space="preserve"> 38aa</w:t>
      </w:r>
      <w:r w:rsidR="00C07030">
        <w:t xml:space="preserve"> i </w:t>
      </w:r>
      <w:r w:rsidR="00E91126">
        <w:t xml:space="preserve">art. </w:t>
      </w:r>
      <w:r w:rsidR="0097250D">
        <w:t>38a</w:t>
      </w:r>
      <w:r w:rsidR="00574764">
        <w:t>b</w:t>
      </w:r>
      <w:r w:rsidR="00C07030">
        <w:t xml:space="preserve"> w brzmieniu</w:t>
      </w:r>
      <w:r w:rsidRPr="0019226A">
        <w:t>:</w:t>
      </w:r>
    </w:p>
    <w:p w14:paraId="59469966" w14:textId="5ACAEE51" w:rsidR="00B211DC" w:rsidRDefault="00C07030" w:rsidP="00C07030">
      <w:pPr>
        <w:pStyle w:val="ZARTzmartartykuempunktem"/>
        <w:keepNext/>
      </w:pPr>
      <w:r>
        <w:t>„</w:t>
      </w:r>
      <w:r w:rsidR="0097250D">
        <w:t>Art. 38a</w:t>
      </w:r>
      <w:r w:rsidR="00BC5B89">
        <w:t>a</w:t>
      </w:r>
      <w:r w:rsidR="0097250D">
        <w:t xml:space="preserve"> </w:t>
      </w:r>
      <w:r w:rsidR="00574764">
        <w:t xml:space="preserve">1. </w:t>
      </w:r>
      <w:bookmarkStart w:id="2" w:name="_Hlk209374680"/>
      <w:r w:rsidR="00B211DC">
        <w:t>S</w:t>
      </w:r>
      <w:r w:rsidR="00B211DC" w:rsidRPr="0019226A">
        <w:t>tawka</w:t>
      </w:r>
      <w:r w:rsidR="00B84AA5">
        <w:t xml:space="preserve"> podatku</w:t>
      </w:r>
      <w:r w:rsidR="00B211DC" w:rsidRPr="0019226A">
        <w:t>, o której mowa w art. 19 ust. 1 pkt 3</w:t>
      </w:r>
      <w:r w:rsidR="00B211DC">
        <w:t xml:space="preserve">, </w:t>
      </w:r>
      <w:bookmarkEnd w:id="2"/>
      <w:r w:rsidR="00E7734F">
        <w:t>wynosi</w:t>
      </w:r>
      <w:r w:rsidR="00DC7F27">
        <w:t>:</w:t>
      </w:r>
    </w:p>
    <w:p w14:paraId="397B99E6" w14:textId="5FD9DEE2" w:rsidR="006709F8" w:rsidRDefault="00DC7F27" w:rsidP="00C07030">
      <w:pPr>
        <w:pStyle w:val="ZPKTzmpktartykuempunktem"/>
        <w:keepNext/>
      </w:pPr>
      <w:r>
        <w:t>1</w:t>
      </w:r>
      <w:r w:rsidR="00B211DC">
        <w:t>)</w:t>
      </w:r>
      <w:r w:rsidR="00B211DC">
        <w:tab/>
      </w:r>
      <w:r w:rsidR="004C200C">
        <w:t xml:space="preserve">30 % </w:t>
      </w:r>
      <w:r w:rsidR="006709F8">
        <w:t xml:space="preserve">w </w:t>
      </w:r>
      <w:r w:rsidR="00E7734F">
        <w:t>roku podatkowym rozpoczynającym się w</w:t>
      </w:r>
      <w:r w:rsidR="006709F8">
        <w:t>:</w:t>
      </w:r>
    </w:p>
    <w:p w14:paraId="39BD4CEB" w14:textId="615498F7" w:rsidR="006709F8" w:rsidRDefault="006709F8" w:rsidP="006709F8">
      <w:pPr>
        <w:pStyle w:val="ZLITwPKTzmlitwpktartykuempunktem"/>
      </w:pPr>
      <w:r>
        <w:t>a)</w:t>
      </w:r>
      <w:r>
        <w:tab/>
      </w:r>
      <w:r w:rsidR="00DC7F27">
        <w:t xml:space="preserve">2026 </w:t>
      </w:r>
      <w:r w:rsidR="00B211DC">
        <w:t>r.</w:t>
      </w:r>
      <w:r w:rsidR="00E7734F">
        <w:t>,</w:t>
      </w:r>
    </w:p>
    <w:p w14:paraId="7783BEAE" w14:textId="0323C39F" w:rsidR="00E7734F" w:rsidRDefault="006709F8" w:rsidP="006709F8">
      <w:pPr>
        <w:pStyle w:val="ZLITwPKTzmlitwpktartykuempunktem"/>
      </w:pPr>
      <w:r>
        <w:t>b)</w:t>
      </w:r>
      <w:r>
        <w:tab/>
        <w:t xml:space="preserve">2027 r. – w przypadku gdy rok podatkowy </w:t>
      </w:r>
      <w:bookmarkStart w:id="3" w:name="_Hlk207115708"/>
      <w:r w:rsidR="008A446F">
        <w:t xml:space="preserve">podatnika utworzonego przed dniem 1 stycznia 2026 r. </w:t>
      </w:r>
      <w:bookmarkEnd w:id="3"/>
      <w:r>
        <w:t>nie rozpo</w:t>
      </w:r>
      <w:r w:rsidR="004C200C">
        <w:t>czął</w:t>
      </w:r>
      <w:r>
        <w:t xml:space="preserve"> się </w:t>
      </w:r>
      <w:r w:rsidR="00E7734F">
        <w:t xml:space="preserve">w </w:t>
      </w:r>
      <w:r>
        <w:t>2026 r.</w:t>
      </w:r>
      <w:r w:rsidR="00E7734F">
        <w:t xml:space="preserve"> </w:t>
      </w:r>
      <w:r w:rsidR="0079790C">
        <w:t>albo</w:t>
      </w:r>
      <w:r w:rsidR="00E7734F">
        <w:t xml:space="preserve"> </w:t>
      </w:r>
      <w:r w:rsidR="004C200C">
        <w:t xml:space="preserve">rozpoczął się w 2026 r. </w:t>
      </w:r>
      <w:r w:rsidR="00830055">
        <w:t>i</w:t>
      </w:r>
      <w:r w:rsidR="00631DE0">
        <w:t> </w:t>
      </w:r>
      <w:r w:rsidR="009118E4">
        <w:t xml:space="preserve">łączny dotychczasowy </w:t>
      </w:r>
      <w:r w:rsidR="00FC10DD">
        <w:t>okres opodatkowania stawką 30</w:t>
      </w:r>
      <w:r w:rsidR="00B358B9">
        <w:t xml:space="preserve"> </w:t>
      </w:r>
      <w:r w:rsidR="00FC10DD">
        <w:t xml:space="preserve">% </w:t>
      </w:r>
      <w:r w:rsidR="004C200C">
        <w:t>trwał krócej niż dwanaście kolejnych miesięcy kalendarzowych</w:t>
      </w:r>
      <w:r w:rsidR="00E7734F">
        <w:t>,</w:t>
      </w:r>
    </w:p>
    <w:p w14:paraId="181A6600" w14:textId="0E1459F8" w:rsidR="00B211DC" w:rsidRDefault="00E7734F" w:rsidP="00136398">
      <w:pPr>
        <w:pStyle w:val="ZLITwPKTzmlitwpktartykuempunktem"/>
      </w:pPr>
      <w:r>
        <w:t>c)</w:t>
      </w:r>
      <w:r>
        <w:tab/>
        <w:t>2028 r. – w przypadku gdy</w:t>
      </w:r>
      <w:r w:rsidR="006A6815">
        <w:t xml:space="preserve"> </w:t>
      </w:r>
      <w:r w:rsidR="004C200C">
        <w:t xml:space="preserve">rok podatkowy </w:t>
      </w:r>
      <w:r w:rsidR="008A446F">
        <w:t xml:space="preserve">podatnika utworzonego przed dniem 1 stycznia 2026 r. </w:t>
      </w:r>
      <w:r w:rsidR="004C200C">
        <w:t>nie rozpoczął się w 2026 r.</w:t>
      </w:r>
      <w:r w:rsidR="006A6815">
        <w:t>,</w:t>
      </w:r>
      <w:r w:rsidR="004C200C">
        <w:t xml:space="preserve"> </w:t>
      </w:r>
      <w:r w:rsidR="009118E4">
        <w:t>lecz</w:t>
      </w:r>
      <w:r w:rsidR="004C200C">
        <w:t xml:space="preserve"> rozpocz</w:t>
      </w:r>
      <w:r w:rsidR="009118E4">
        <w:t>ął się</w:t>
      </w:r>
      <w:r w:rsidR="004C200C">
        <w:t xml:space="preserve"> w 2027 r. </w:t>
      </w:r>
      <w:r w:rsidR="009118E4">
        <w:t>i</w:t>
      </w:r>
      <w:r w:rsidR="00631DE0">
        <w:t> </w:t>
      </w:r>
      <w:r w:rsidR="009118E4">
        <w:t>łączny dotychczasowy okres opodatkowania</w:t>
      </w:r>
      <w:r w:rsidR="00F45CA7">
        <w:t xml:space="preserve"> stawką 30 %</w:t>
      </w:r>
      <w:r w:rsidR="009118E4">
        <w:t xml:space="preserve"> </w:t>
      </w:r>
      <w:r w:rsidR="004C200C">
        <w:t>trwał krócej niż</w:t>
      </w:r>
      <w:r w:rsidR="006709F8">
        <w:t xml:space="preserve"> </w:t>
      </w:r>
      <w:r>
        <w:t>dwanaście</w:t>
      </w:r>
      <w:r w:rsidR="004C200C">
        <w:t xml:space="preserve"> kolejnych</w:t>
      </w:r>
      <w:r>
        <w:t xml:space="preserve"> </w:t>
      </w:r>
      <w:r w:rsidR="006709F8">
        <w:t>miesięcy kalendarzowych</w:t>
      </w:r>
      <w:r>
        <w:t>;</w:t>
      </w:r>
    </w:p>
    <w:p w14:paraId="64B0FD27" w14:textId="35E6892B" w:rsidR="00987334" w:rsidRDefault="00DC7F27" w:rsidP="00C07030">
      <w:pPr>
        <w:pStyle w:val="ZPKTzmpktartykuempunktem"/>
        <w:keepNext/>
      </w:pPr>
      <w:r>
        <w:t>2</w:t>
      </w:r>
      <w:r w:rsidRPr="00DC7F27">
        <w:t>)</w:t>
      </w:r>
      <w:r w:rsidR="00B211DC">
        <w:tab/>
      </w:r>
      <w:r w:rsidR="00E7734F">
        <w:t>26</w:t>
      </w:r>
      <w:r w:rsidR="00B358B9">
        <w:t xml:space="preserve"> </w:t>
      </w:r>
      <w:r w:rsidR="00E7734F" w:rsidRPr="00DC7F27">
        <w:t>%</w:t>
      </w:r>
      <w:r w:rsidR="00E7734F">
        <w:t xml:space="preserve"> </w:t>
      </w:r>
      <w:r w:rsidR="004C200C">
        <w:t>w roku podatkowy</w:t>
      </w:r>
      <w:r w:rsidR="0079790C">
        <w:t>m</w:t>
      </w:r>
      <w:r w:rsidR="00987334">
        <w:t>:</w:t>
      </w:r>
    </w:p>
    <w:p w14:paraId="68958B1F" w14:textId="1077FDEB" w:rsidR="00C75648" w:rsidRDefault="00987334" w:rsidP="00987334">
      <w:pPr>
        <w:pStyle w:val="ZLITwPKTzmlitwpktartykuempunktem"/>
      </w:pPr>
      <w:r>
        <w:t>a)</w:t>
      </w:r>
      <w:r>
        <w:tab/>
      </w:r>
      <w:r w:rsidR="007C1BD2" w:rsidRPr="007C1BD2">
        <w:t xml:space="preserve">rozpoczynającym się </w:t>
      </w:r>
      <w:r>
        <w:t>w 2027 r.</w:t>
      </w:r>
      <w:r w:rsidR="00BD735B">
        <w:t xml:space="preserve"> – w przypadku podatnika utworzonego po dniu 31 grudnia 2026 r.</w:t>
      </w:r>
      <w:r w:rsidR="00C75648">
        <w:t>,</w:t>
      </w:r>
    </w:p>
    <w:p w14:paraId="6C5D7BF0" w14:textId="663CB9F6" w:rsidR="00987334" w:rsidRDefault="00C75648" w:rsidP="00987334">
      <w:pPr>
        <w:pStyle w:val="ZLITwPKTzmlitwpktartykuempunktem"/>
      </w:pPr>
      <w:r>
        <w:t>b)</w:t>
      </w:r>
      <w:r>
        <w:tab/>
      </w:r>
      <w:r w:rsidR="007C1BD2">
        <w:t xml:space="preserve">następującym </w:t>
      </w:r>
      <w:r w:rsidR="00A87CF4">
        <w:t>bezpośrednio po roku, w którym zastosowano</w:t>
      </w:r>
      <w:r w:rsidR="00F74562">
        <w:t xml:space="preserve"> </w:t>
      </w:r>
      <w:r w:rsidR="0083046F" w:rsidRPr="0083046F">
        <w:t xml:space="preserve">zgodnie z pkt 1 </w:t>
      </w:r>
      <w:r w:rsidR="00F74562">
        <w:t>stawkę</w:t>
      </w:r>
      <w:r w:rsidR="006A6815">
        <w:t xml:space="preserve"> podatku</w:t>
      </w:r>
      <w:r w:rsidR="00F74562">
        <w:t xml:space="preserve"> </w:t>
      </w:r>
      <w:r w:rsidR="006A6815">
        <w:t>w wysokości 30</w:t>
      </w:r>
      <w:r w:rsidR="00B358B9">
        <w:t xml:space="preserve"> </w:t>
      </w:r>
      <w:r w:rsidR="006A6815">
        <w:t>%</w:t>
      </w:r>
      <w:r w:rsidR="0083046F">
        <w:t xml:space="preserve"> </w:t>
      </w:r>
      <w:r>
        <w:rPr>
          <w:rFonts w:cs="Times"/>
        </w:rPr>
        <w:t>–</w:t>
      </w:r>
      <w:r>
        <w:t xml:space="preserve"> w przypadku podatnika utworzonego przed dniem 1 stycznia 2026 r.</w:t>
      </w:r>
      <w:r w:rsidR="00987334">
        <w:t>,</w:t>
      </w:r>
    </w:p>
    <w:p w14:paraId="4A77E063" w14:textId="058531C0" w:rsidR="00DC7F27" w:rsidRDefault="00C75648" w:rsidP="00703B04">
      <w:pPr>
        <w:pStyle w:val="ZLITwPKTzmlitwpktartykuempunktem"/>
      </w:pPr>
      <w:r>
        <w:t>c</w:t>
      </w:r>
      <w:r w:rsidR="00987334">
        <w:t>)</w:t>
      </w:r>
      <w:r w:rsidR="00987334">
        <w:tab/>
      </w:r>
      <w:r w:rsidR="007C1BD2">
        <w:t>kolejno następującym</w:t>
      </w:r>
      <w:r>
        <w:t xml:space="preserve"> </w:t>
      </w:r>
      <w:r w:rsidR="00987334">
        <w:t xml:space="preserve">po roku określonym w lit. </w:t>
      </w:r>
      <w:r w:rsidR="006D595A">
        <w:t>b</w:t>
      </w:r>
      <w:r w:rsidR="00987334">
        <w:t xml:space="preserve"> – w przypadku gdy </w:t>
      </w:r>
      <w:r w:rsidR="00F45CA7">
        <w:t xml:space="preserve">łączny </w:t>
      </w:r>
      <w:r w:rsidR="004F16D2">
        <w:t>dotychczasowy okres opodatkowania stawką 26</w:t>
      </w:r>
      <w:r w:rsidR="00952C09">
        <w:t xml:space="preserve"> </w:t>
      </w:r>
      <w:r w:rsidR="004F16D2">
        <w:t>%</w:t>
      </w:r>
      <w:r w:rsidR="00987334">
        <w:t xml:space="preserve"> trwał krócej niż dwanaście kolejnych miesięcy kalendarzowych</w:t>
      </w:r>
      <w:r w:rsidR="00A87CF4">
        <w:t>.</w:t>
      </w:r>
    </w:p>
    <w:p w14:paraId="7A6BA7EC" w14:textId="6654C981" w:rsidR="0019226A" w:rsidRPr="0019226A" w:rsidRDefault="00574764" w:rsidP="00C07030">
      <w:pPr>
        <w:pStyle w:val="ZUSTzmustartykuempunktem"/>
        <w:keepNext/>
      </w:pPr>
      <w:r>
        <w:t>2</w:t>
      </w:r>
      <w:r w:rsidR="00E91126" w:rsidRPr="00987334">
        <w:t xml:space="preserve">. </w:t>
      </w:r>
      <w:r w:rsidR="0019226A" w:rsidRPr="0019226A">
        <w:t>Podatnicy, o których mowa w art. 19 ust. 1 pkt 3</w:t>
      </w:r>
      <w:r w:rsidR="00B016D7">
        <w:t>, wpłacający zaliczki w formie uproszczonej</w:t>
      </w:r>
      <w:r w:rsidR="0019226A" w:rsidRPr="0019226A">
        <w:t xml:space="preserve"> na zasadach określonych w art. 25 ust. 6</w:t>
      </w:r>
      <w:r w:rsidR="00951579">
        <w:t xml:space="preserve"> </w:t>
      </w:r>
      <w:r w:rsidR="00B016D7">
        <w:t>albo</w:t>
      </w:r>
      <w:r w:rsidR="00951579">
        <w:t xml:space="preserve"> </w:t>
      </w:r>
      <w:r w:rsidR="0019226A" w:rsidRPr="0019226A">
        <w:t>6a, są obowiązani do wpłaty tych zaliczek w wysokości kwoty określonej zgodnie z tymi przepisami:</w:t>
      </w:r>
    </w:p>
    <w:p w14:paraId="1D3FE7ED" w14:textId="3DCC4335" w:rsidR="00E91126" w:rsidRPr="00E91126" w:rsidRDefault="0019226A" w:rsidP="000C144E">
      <w:pPr>
        <w:pStyle w:val="LITlitera"/>
      </w:pPr>
      <w:r w:rsidRPr="0019226A">
        <w:t>1)</w:t>
      </w:r>
      <w:r w:rsidRPr="0019226A">
        <w:tab/>
        <w:t>podwyższonej</w:t>
      </w:r>
      <w:r w:rsidR="000F0065">
        <w:t xml:space="preserve"> o </w:t>
      </w:r>
      <w:r w:rsidR="000F0065" w:rsidRPr="000F0065">
        <w:t>57,9</w:t>
      </w:r>
      <w:r w:rsidR="00703B04">
        <w:t xml:space="preserve"> </w:t>
      </w:r>
      <w:r w:rsidR="000F0065" w:rsidRPr="000F0065">
        <w:t>%</w:t>
      </w:r>
      <w:r w:rsidR="000F0065">
        <w:t xml:space="preserve"> </w:t>
      </w:r>
      <w:r w:rsidR="00951579">
        <w:t>–</w:t>
      </w:r>
      <w:r w:rsidR="000F0065">
        <w:t xml:space="preserve"> </w:t>
      </w:r>
      <w:r w:rsidRPr="0019226A">
        <w:t>w przypadku zaliczek dotyczących roku podatkowego</w:t>
      </w:r>
      <w:r>
        <w:t xml:space="preserve">, </w:t>
      </w:r>
      <w:r w:rsidR="0083046F">
        <w:t>w</w:t>
      </w:r>
      <w:r w:rsidR="00952C09">
        <w:t> </w:t>
      </w:r>
      <w:r w:rsidR="0083046F">
        <w:t>którym stosują stawkę podatku w wysokości 30 %</w:t>
      </w:r>
      <w:r w:rsidR="000F0065">
        <w:t>;</w:t>
      </w:r>
    </w:p>
    <w:p w14:paraId="61958CE5" w14:textId="603B1700" w:rsidR="00E91126" w:rsidRDefault="00E91126" w:rsidP="00E91126">
      <w:pPr>
        <w:pStyle w:val="LITlitera"/>
      </w:pPr>
      <w:r w:rsidRPr="00E91126">
        <w:t>2)</w:t>
      </w:r>
      <w:r w:rsidRPr="00E91126">
        <w:tab/>
        <w:t>podwyższonej o 36,8</w:t>
      </w:r>
      <w:r w:rsidR="00703B04">
        <w:t xml:space="preserve"> </w:t>
      </w:r>
      <w:r w:rsidRPr="00E91126">
        <w:t xml:space="preserve">% </w:t>
      </w:r>
      <w:r w:rsidR="00B016D7">
        <w:t>–</w:t>
      </w:r>
      <w:r w:rsidR="00B016D7" w:rsidRPr="00E91126">
        <w:t xml:space="preserve"> </w:t>
      </w:r>
      <w:r w:rsidRPr="00E91126">
        <w:t xml:space="preserve">w przypadku zaliczek dotyczących roku podatkowego, </w:t>
      </w:r>
      <w:r w:rsidR="0083046F">
        <w:t>w</w:t>
      </w:r>
      <w:r w:rsidR="00952C09">
        <w:t> </w:t>
      </w:r>
      <w:r w:rsidR="0083046F">
        <w:t>którym stosują stawkę podatku w wysokości 26 %</w:t>
      </w:r>
      <w:r w:rsidRPr="00E91126">
        <w:t>;</w:t>
      </w:r>
    </w:p>
    <w:p w14:paraId="587A067C" w14:textId="5888C74E" w:rsidR="00E91126" w:rsidRPr="00E91126" w:rsidRDefault="00E91126">
      <w:pPr>
        <w:pStyle w:val="LITlitera"/>
      </w:pPr>
      <w:r w:rsidRPr="00E91126">
        <w:t xml:space="preserve">3) </w:t>
      </w:r>
      <w:r w:rsidRPr="00E91126">
        <w:tab/>
        <w:t>obniżonej o 23,3</w:t>
      </w:r>
      <w:r w:rsidR="00703B04">
        <w:t xml:space="preserve"> </w:t>
      </w:r>
      <w:r w:rsidRPr="00E91126">
        <w:t xml:space="preserve">% </w:t>
      </w:r>
      <w:r w:rsidR="00B016D7">
        <w:t>–</w:t>
      </w:r>
      <w:r w:rsidR="00B016D7" w:rsidRPr="00E91126">
        <w:t xml:space="preserve"> </w:t>
      </w:r>
      <w:r w:rsidR="00B358B9" w:rsidRPr="00E91126">
        <w:t>w przypadku zaliczek dotyczących pierwszego roku podatkowego, w którym stosują stawkę podatku w wysokości 23</w:t>
      </w:r>
      <w:r w:rsidR="0083046F">
        <w:t xml:space="preserve"> </w:t>
      </w:r>
      <w:r w:rsidR="00B358B9" w:rsidRPr="00E91126">
        <w:t xml:space="preserve">%, </w:t>
      </w:r>
      <w:r w:rsidR="0083046F">
        <w:t>przy czym</w:t>
      </w:r>
      <w:r w:rsidR="00B358B9" w:rsidRPr="00E91126">
        <w:t xml:space="preserve"> </w:t>
      </w:r>
      <w:r w:rsidR="0083046F">
        <w:t xml:space="preserve">zaliczkę tę obniża się o 21 %, jeżeli </w:t>
      </w:r>
      <w:r w:rsidR="00B358B9" w:rsidRPr="00E91126">
        <w:t xml:space="preserve">podatnik ustalał kwotę zaliczek miesięcznych za ten rok </w:t>
      </w:r>
      <w:r w:rsidR="00B358B9">
        <w:t xml:space="preserve">podatkowy </w:t>
      </w:r>
      <w:r w:rsidR="00B358B9" w:rsidRPr="00E91126">
        <w:t>zgodnie z zasadami określonymi w art. 25 ust. 6</w:t>
      </w:r>
      <w:r w:rsidR="0083046F">
        <w:t xml:space="preserve"> albo </w:t>
      </w:r>
      <w:r w:rsidR="00B358B9" w:rsidRPr="00E91126">
        <w:t>6a</w:t>
      </w:r>
      <w:r w:rsidR="00BC5B89">
        <w:t>,</w:t>
      </w:r>
      <w:r w:rsidR="00B358B9" w:rsidRPr="00E91126">
        <w:t xml:space="preserve"> </w:t>
      </w:r>
      <w:r w:rsidR="0083046F">
        <w:lastRenderedPageBreak/>
        <w:t>uwzględniając</w:t>
      </w:r>
      <w:r w:rsidR="00B358B9" w:rsidRPr="00E91126">
        <w:t xml:space="preserve"> podatek należny wynikający z zeznania złożonego w roku poprzedzającym ten rok podatkowy o dwa lata;</w:t>
      </w:r>
    </w:p>
    <w:p w14:paraId="1B3BE7B1" w14:textId="198D19E5" w:rsidR="00B358B9" w:rsidRDefault="00E91126" w:rsidP="000C144E">
      <w:pPr>
        <w:pStyle w:val="LITlitera"/>
      </w:pPr>
      <w:r w:rsidRPr="00E91126">
        <w:t xml:space="preserve">4) </w:t>
      </w:r>
      <w:r w:rsidRPr="00E91126">
        <w:tab/>
      </w:r>
      <w:r w:rsidR="00B358B9" w:rsidRPr="00E91126">
        <w:t xml:space="preserve">obniżonej o </w:t>
      </w:r>
      <w:r w:rsidR="00B358B9" w:rsidRPr="00B358B9">
        <w:t>11,5</w:t>
      </w:r>
      <w:r w:rsidR="00C5743A">
        <w:t xml:space="preserve"> </w:t>
      </w:r>
      <w:r w:rsidR="00B358B9" w:rsidRPr="00B358B9">
        <w:t xml:space="preserve">% </w:t>
      </w:r>
      <w:r w:rsidR="0083046F">
        <w:t>–</w:t>
      </w:r>
      <w:r w:rsidR="00B358B9" w:rsidRPr="00B358B9">
        <w:t xml:space="preserve"> w przypadku zaliczek dotyczących drugiego roku podatkowego, w którym stosują stawkę podatku w wysokości 23</w:t>
      </w:r>
      <w:r w:rsidR="00C5743A">
        <w:t xml:space="preserve"> </w:t>
      </w:r>
      <w:r w:rsidR="00B358B9" w:rsidRPr="00B358B9">
        <w:t xml:space="preserve">%, </w:t>
      </w:r>
      <w:r w:rsidR="0083046F">
        <w:t>przy czym zaliczkę tę obniża się o 23,3 %, jeżeli</w:t>
      </w:r>
      <w:r w:rsidR="00B358B9" w:rsidRPr="00B358B9">
        <w:t xml:space="preserve"> podatnik ustalał kwotę zaliczek miesięcznych za ten rok podatkowy zgodnie z zasadami określonymi w art. 25 ust. 6</w:t>
      </w:r>
      <w:r w:rsidR="0083046F">
        <w:t xml:space="preserve"> albo </w:t>
      </w:r>
      <w:r w:rsidR="00B358B9" w:rsidRPr="00B358B9">
        <w:t xml:space="preserve">6a </w:t>
      </w:r>
      <w:r w:rsidR="0083046F">
        <w:t>uwzględniając</w:t>
      </w:r>
      <w:r w:rsidR="00B358B9" w:rsidRPr="00B358B9">
        <w:t xml:space="preserve"> podatek należny wynikający z zeznania złożonego za rok podatkowy, w którym podatnik stosował stawkę podatku w wysokości 30</w:t>
      </w:r>
      <w:r w:rsidR="00C5743A">
        <w:t xml:space="preserve"> </w:t>
      </w:r>
      <w:r w:rsidR="00B358B9" w:rsidRPr="00B358B9">
        <w:t>%;</w:t>
      </w:r>
    </w:p>
    <w:p w14:paraId="7A821636" w14:textId="637A6EA5" w:rsidR="00574764" w:rsidRDefault="00703B04" w:rsidP="00C07030">
      <w:pPr>
        <w:pStyle w:val="LITlitera"/>
        <w:keepNext/>
      </w:pPr>
      <w:r>
        <w:t>5)</w:t>
      </w:r>
      <w:r>
        <w:tab/>
      </w:r>
      <w:r w:rsidRPr="00631CA2">
        <w:t>obniż</w:t>
      </w:r>
      <w:r w:rsidR="00BC5B89">
        <w:t>onej</w:t>
      </w:r>
      <w:r w:rsidRPr="00631CA2">
        <w:t xml:space="preserve"> o 11,5</w:t>
      </w:r>
      <w:r w:rsidR="00665EAD">
        <w:t xml:space="preserve"> </w:t>
      </w:r>
      <w:r w:rsidRPr="00631CA2">
        <w:t>%</w:t>
      </w:r>
      <w:r>
        <w:t xml:space="preserve"> – w</w:t>
      </w:r>
      <w:r w:rsidR="00631CA2" w:rsidRPr="00631CA2">
        <w:t xml:space="preserve"> przypadku</w:t>
      </w:r>
      <w:r>
        <w:t xml:space="preserve"> zaliczek dotyczących trzeciego </w:t>
      </w:r>
      <w:r w:rsidR="00631CA2" w:rsidRPr="00631CA2">
        <w:t xml:space="preserve">roku </w:t>
      </w:r>
      <w:r w:rsidRPr="00631CA2">
        <w:t>podatkow</w:t>
      </w:r>
      <w:r>
        <w:t>ego</w:t>
      </w:r>
      <w:r w:rsidR="00631CA2">
        <w:t>,</w:t>
      </w:r>
      <w:r w:rsidR="00631CA2" w:rsidRPr="00631CA2">
        <w:t xml:space="preserve"> </w:t>
      </w:r>
      <w:r w:rsidR="00B358B9" w:rsidRPr="00B358B9">
        <w:t>w którym stosują stawkę podatku w wysokości 23</w:t>
      </w:r>
      <w:r w:rsidR="00631DE0">
        <w:t xml:space="preserve"> </w:t>
      </w:r>
      <w:r w:rsidR="00B358B9" w:rsidRPr="00B358B9">
        <w:t>%</w:t>
      </w:r>
      <w:r>
        <w:t>, pod warunkiem że</w:t>
      </w:r>
      <w:r w:rsidR="00631CA2" w:rsidRPr="00631CA2">
        <w:t xml:space="preserve"> podstaw</w:t>
      </w:r>
      <w:r w:rsidR="00665EAD">
        <w:t>ą</w:t>
      </w:r>
      <w:r w:rsidR="00631CA2" w:rsidRPr="00631CA2">
        <w:t xml:space="preserve"> do ustalenia wysokości tych zaliczek </w:t>
      </w:r>
      <w:r w:rsidR="0083046F">
        <w:t>jest</w:t>
      </w:r>
      <w:r w:rsidR="0083046F" w:rsidRPr="00631CA2">
        <w:t xml:space="preserve"> </w:t>
      </w:r>
      <w:r w:rsidR="00631CA2" w:rsidRPr="00631CA2">
        <w:t>podatek należny wynikający z zeznania</w:t>
      </w:r>
      <w:r w:rsidR="002E16C4">
        <w:t xml:space="preserve"> złożonego za rok podatkowy</w:t>
      </w:r>
      <w:r w:rsidR="00BC5B89">
        <w:t>,</w:t>
      </w:r>
      <w:r w:rsidR="00631CA2" w:rsidRPr="00631CA2">
        <w:t xml:space="preserve"> </w:t>
      </w:r>
      <w:r w:rsidR="00B358B9" w:rsidRPr="00B358B9">
        <w:t xml:space="preserve">w którym podatnik stosował stawkę podatku w wysokości </w:t>
      </w:r>
      <w:r w:rsidR="00B358B9">
        <w:t>26</w:t>
      </w:r>
      <w:r w:rsidR="002E16C4">
        <w:t xml:space="preserve"> </w:t>
      </w:r>
      <w:r w:rsidR="00B358B9" w:rsidRPr="00B358B9">
        <w:t>%</w:t>
      </w:r>
      <w:r w:rsidR="00631CA2">
        <w:t>.</w:t>
      </w:r>
    </w:p>
    <w:p w14:paraId="6B9B0A0E" w14:textId="1D232319" w:rsidR="00574764" w:rsidRDefault="00574764" w:rsidP="00C07030">
      <w:pPr>
        <w:pStyle w:val="ZUSTzmustartykuempunktem"/>
      </w:pPr>
      <w:r>
        <w:t xml:space="preserve">Art. 38ab. </w:t>
      </w:r>
      <w:r w:rsidR="00C2730E">
        <w:t xml:space="preserve">1. </w:t>
      </w:r>
      <w:r w:rsidR="00A21A72" w:rsidRPr="00A21A72">
        <w:t>Stawka</w:t>
      </w:r>
      <w:r w:rsidR="00B84AA5">
        <w:t xml:space="preserve"> podatku</w:t>
      </w:r>
      <w:r w:rsidR="00A21A72" w:rsidRPr="00A21A72">
        <w:t xml:space="preserve">, o której mowa w art. 19 ust. 1 pkt </w:t>
      </w:r>
      <w:r w:rsidR="00A21A72">
        <w:t>4</w:t>
      </w:r>
      <w:r w:rsidR="00A21A72" w:rsidRPr="00A21A72">
        <w:t xml:space="preserve">, </w:t>
      </w:r>
      <w:r>
        <w:t>wynosi:</w:t>
      </w:r>
    </w:p>
    <w:p w14:paraId="35DD9F6A" w14:textId="68063060" w:rsidR="00574764" w:rsidRDefault="00574764" w:rsidP="00C07030">
      <w:pPr>
        <w:pStyle w:val="ZPKTzmpktartykuempunktem"/>
      </w:pPr>
      <w:r>
        <w:t>1)</w:t>
      </w:r>
      <w:r>
        <w:tab/>
        <w:t>20 % w roku podatkowym rozpoczynającym się w:</w:t>
      </w:r>
    </w:p>
    <w:p w14:paraId="123987BE" w14:textId="77777777" w:rsidR="00574764" w:rsidRDefault="00574764" w:rsidP="00C07030">
      <w:pPr>
        <w:pStyle w:val="ZLITwPKTzmlitwpktartykuempunktem"/>
      </w:pPr>
      <w:r>
        <w:t>a)</w:t>
      </w:r>
      <w:r>
        <w:tab/>
        <w:t>2026 r.,</w:t>
      </w:r>
    </w:p>
    <w:p w14:paraId="44193C85" w14:textId="55EE5788" w:rsidR="00574764" w:rsidRDefault="00574764" w:rsidP="00C07030">
      <w:pPr>
        <w:pStyle w:val="ZLITwPKTzmlitwpktartykuempunktem"/>
      </w:pPr>
      <w:r>
        <w:t>b)</w:t>
      </w:r>
      <w:r>
        <w:tab/>
        <w:t>2027 r. – w przypadku gdy rok podatkowy podatnika utworzonego przed dniem 1 stycznia 2026 r. nie rozpoczął się w 2026 r. albo rozpoczął się w 2026 r. i</w:t>
      </w:r>
      <w:r w:rsidR="00631DE0">
        <w:t> </w:t>
      </w:r>
      <w:r>
        <w:t>łączny dotychczasowy okres opodatkowania stawką 20 % trwał krócej niż dwanaście kolejnych miesięcy kalendarzowych,</w:t>
      </w:r>
    </w:p>
    <w:p w14:paraId="17339283" w14:textId="33A0D1E7" w:rsidR="00574764" w:rsidRDefault="00574764" w:rsidP="00C07030">
      <w:pPr>
        <w:pStyle w:val="ZLITwPKTzmlitwpktartykuempunktem"/>
      </w:pPr>
      <w:r>
        <w:t>c)</w:t>
      </w:r>
      <w:r>
        <w:tab/>
        <w:t>2028 r. – w przypadku gdy rok podatkowy podatnika utworzonego przed dniem 1 stycznia 2026 r. nie rozpoczął się w 2026 r., lecz rozpoczął się w 2027 r. i</w:t>
      </w:r>
      <w:r w:rsidR="00631DE0">
        <w:t> </w:t>
      </w:r>
      <w:r>
        <w:t>łączny dotychczasowy okres opodatkowania stawką 20 % trwał krócej niż dwanaście kolejnych miesięcy kalendarzowych;</w:t>
      </w:r>
    </w:p>
    <w:p w14:paraId="3088570D" w14:textId="77777777" w:rsidR="00574764" w:rsidRDefault="00574764" w:rsidP="00C07030">
      <w:pPr>
        <w:pStyle w:val="ZPKTzmpktartykuempunktem"/>
      </w:pPr>
      <w:r>
        <w:t>2</w:t>
      </w:r>
      <w:r w:rsidRPr="00DC7F27">
        <w:t>)</w:t>
      </w:r>
      <w:r>
        <w:tab/>
        <w:t xml:space="preserve">16 </w:t>
      </w:r>
      <w:r w:rsidRPr="00DC7F27">
        <w:t>%</w:t>
      </w:r>
      <w:r>
        <w:t xml:space="preserve"> w roku podatkowym:</w:t>
      </w:r>
    </w:p>
    <w:p w14:paraId="79804EAF" w14:textId="28C80258" w:rsidR="00574764" w:rsidRDefault="00574764" w:rsidP="00C07030">
      <w:pPr>
        <w:pStyle w:val="ZLITwPKTzmlitwpktartykuempunktem"/>
      </w:pPr>
      <w:r>
        <w:t>a)</w:t>
      </w:r>
      <w:r>
        <w:tab/>
      </w:r>
      <w:r w:rsidRPr="007C1BD2">
        <w:t xml:space="preserve">rozpoczynającym się </w:t>
      </w:r>
      <w:r>
        <w:t>w 2027 r. – w przypadku podatnika utworzonego po dniu 31 grudnia 2026 r.,</w:t>
      </w:r>
    </w:p>
    <w:p w14:paraId="4A577BEC" w14:textId="77777777" w:rsidR="00574764" w:rsidRDefault="00574764" w:rsidP="00C07030">
      <w:pPr>
        <w:pStyle w:val="ZLITwPKTzmlitwpktartykuempunktem"/>
      </w:pPr>
      <w:r>
        <w:t>b)</w:t>
      </w:r>
      <w:r>
        <w:tab/>
        <w:t xml:space="preserve">następującym bezpośrednio po roku, w którym zastosowano </w:t>
      </w:r>
      <w:r w:rsidRPr="0083046F">
        <w:t xml:space="preserve">zgodnie z pkt 1 </w:t>
      </w:r>
      <w:r>
        <w:t xml:space="preserve">stawkę podatku w wysokości 20 % </w:t>
      </w:r>
      <w:r w:rsidRPr="006D66FE">
        <w:t>–</w:t>
      </w:r>
      <w:r>
        <w:t xml:space="preserve"> w przypadku podatnika utworzonego przed dniem 1 stycznia 2026 r.,</w:t>
      </w:r>
    </w:p>
    <w:p w14:paraId="6A02C903" w14:textId="5C736116" w:rsidR="00C2730E" w:rsidRDefault="00574764" w:rsidP="00C07030">
      <w:pPr>
        <w:pStyle w:val="ZLITwPKTzmlitwpktartykuempunktem"/>
      </w:pPr>
      <w:r>
        <w:t>c)</w:t>
      </w:r>
      <w:r>
        <w:tab/>
        <w:t>kolejno następującym po roku określonym w lit. b – w przypadku gdy łączny dotychczasowy okres opodatkowania stawką 16</w:t>
      </w:r>
      <w:r w:rsidR="00631DE0">
        <w:t xml:space="preserve"> </w:t>
      </w:r>
      <w:r>
        <w:t>% trwał krócej niż dwanaście kolejnych miesięcy kalendarzowych.</w:t>
      </w:r>
    </w:p>
    <w:p w14:paraId="567A0EB6" w14:textId="70D01D74" w:rsidR="0019226A" w:rsidRDefault="00C2730E" w:rsidP="00C07030">
      <w:pPr>
        <w:pStyle w:val="ZUSTzmustartykuempunktem"/>
      </w:pPr>
      <w:r>
        <w:lastRenderedPageBreak/>
        <w:t>2. Przy obliczani</w:t>
      </w:r>
      <w:r w:rsidR="00BC5B89">
        <w:t>u</w:t>
      </w:r>
      <w:r>
        <w:t xml:space="preserve"> </w:t>
      </w:r>
      <w:r w:rsidRPr="00EA4C75">
        <w:t>zaliczek</w:t>
      </w:r>
      <w:r>
        <w:t xml:space="preserve"> na podatek dochodowy w roku podatkowym, o którym mowa w ust. 1, przepisy art. 25 ust. 1f i 1g stosuje się odpowiednio.</w:t>
      </w:r>
      <w:r w:rsidR="00C07030">
        <w:t>”</w:t>
      </w:r>
      <w:r w:rsidR="00C5743A">
        <w:t>.</w:t>
      </w:r>
    </w:p>
    <w:bookmarkEnd w:id="1"/>
    <w:p w14:paraId="57FB5AFB" w14:textId="0DCDAAD7" w:rsidR="00D50BFD" w:rsidRDefault="00B3589B" w:rsidP="00C07030">
      <w:pPr>
        <w:pStyle w:val="ARTartustawynprozporzdzenia"/>
        <w:keepNext/>
      </w:pPr>
      <w:r w:rsidRPr="00C07030">
        <w:rPr>
          <w:rStyle w:val="Ppogrubienie"/>
        </w:rPr>
        <w:t>Art.</w:t>
      </w:r>
      <w:r w:rsidR="00B211DC" w:rsidRPr="00C07030">
        <w:rPr>
          <w:rStyle w:val="Ppogrubienie"/>
        </w:rPr>
        <w:t> </w:t>
      </w:r>
      <w:r w:rsidR="008077FC" w:rsidRPr="00C07030">
        <w:rPr>
          <w:rStyle w:val="Ppogrubienie"/>
        </w:rPr>
        <w:t>2</w:t>
      </w:r>
      <w:r w:rsidRPr="00C07030">
        <w:rPr>
          <w:rStyle w:val="Ppogrubienie"/>
        </w:rPr>
        <w:t>.</w:t>
      </w:r>
      <w:r w:rsidR="00392E3E">
        <w:rPr>
          <w:rStyle w:val="Ppogrubienie"/>
        </w:rPr>
        <w:t> </w:t>
      </w:r>
      <w:r w:rsidR="009C742E" w:rsidRPr="009C742E">
        <w:t xml:space="preserve">W ustawie z dnia 15 stycznia 2016 r. o podatku od niektórych instytucji finansowych (Dz. U. z 2023 r. poz. 623) </w:t>
      </w:r>
      <w:r w:rsidR="00D50BFD">
        <w:t>wprowadza się następujące zmiany:</w:t>
      </w:r>
    </w:p>
    <w:p w14:paraId="4D90F154" w14:textId="1C0EAADC" w:rsidR="009C742E" w:rsidRPr="009C742E" w:rsidRDefault="00D50BFD" w:rsidP="00C07030">
      <w:pPr>
        <w:pStyle w:val="PKTpunkt"/>
        <w:keepNext/>
      </w:pPr>
      <w:r>
        <w:t>1)</w:t>
      </w:r>
      <w:r>
        <w:tab/>
      </w:r>
      <w:r w:rsidR="009C742E" w:rsidRPr="009C742E">
        <w:t>art. 7 otrzymuje brzmienie:</w:t>
      </w:r>
    </w:p>
    <w:p w14:paraId="79119221" w14:textId="3C65C9D9" w:rsidR="005117C4" w:rsidRDefault="00C07030" w:rsidP="00C07030">
      <w:pPr>
        <w:pStyle w:val="ZARTzmartartykuempunktem"/>
        <w:keepNext/>
      </w:pPr>
      <w:r>
        <w:t>„</w:t>
      </w:r>
      <w:r w:rsidR="009C742E" w:rsidRPr="009C742E">
        <w:t>Art. 7</w:t>
      </w:r>
      <w:r w:rsidR="00011C08">
        <w:t>.</w:t>
      </w:r>
      <w:r w:rsidR="009C742E" w:rsidRPr="009C742E">
        <w:t xml:space="preserve"> Podatek wynosi</w:t>
      </w:r>
      <w:r w:rsidR="005117C4">
        <w:t>:</w:t>
      </w:r>
    </w:p>
    <w:p w14:paraId="07AC44F9" w14:textId="711BD958" w:rsidR="005117C4" w:rsidRDefault="005117C4" w:rsidP="005117C4">
      <w:pPr>
        <w:pStyle w:val="ZPKTzmpktartykuempunktem"/>
      </w:pPr>
      <w:r>
        <w:t>1)</w:t>
      </w:r>
      <w:r>
        <w:tab/>
      </w:r>
      <w:r w:rsidR="009C742E" w:rsidRPr="009C742E">
        <w:t>0,0366</w:t>
      </w:r>
      <w:r w:rsidR="009E6715">
        <w:t xml:space="preserve"> </w:t>
      </w:r>
      <w:r w:rsidR="009C742E" w:rsidRPr="009C742E">
        <w:t>% podstawy opodatkowania miesięcznie</w:t>
      </w:r>
      <w:r>
        <w:t>;</w:t>
      </w:r>
    </w:p>
    <w:p w14:paraId="74C8DA2A" w14:textId="74267498" w:rsidR="009C742E" w:rsidRDefault="005117C4">
      <w:pPr>
        <w:pStyle w:val="ZPKTzmpktartykuempunktem"/>
      </w:pPr>
      <w:r>
        <w:t>2)</w:t>
      </w:r>
      <w:r>
        <w:tab/>
      </w:r>
      <w:r w:rsidRPr="005117C4">
        <w:t>0,0293</w:t>
      </w:r>
      <w:r w:rsidR="009E6715">
        <w:t xml:space="preserve"> </w:t>
      </w:r>
      <w:r w:rsidRPr="005117C4">
        <w:t>% podstawy opodatkowania miesięcznie</w:t>
      </w:r>
      <w:r>
        <w:t xml:space="preserve"> – w</w:t>
      </w:r>
      <w:r w:rsidR="009C742E" w:rsidRPr="009C742E">
        <w:t xml:space="preserve"> przypadku podatników, o</w:t>
      </w:r>
      <w:r w:rsidR="00631DE0">
        <w:t> </w:t>
      </w:r>
      <w:r w:rsidR="009C742E" w:rsidRPr="009C742E">
        <w:t>których mowa w art. 4 pkt 1</w:t>
      </w:r>
      <w:r w:rsidR="000729D1">
        <w:rPr>
          <w:rFonts w:cs="Times"/>
        </w:rPr>
        <w:t>–</w:t>
      </w:r>
      <w:r w:rsidR="009C742E" w:rsidRPr="009C742E">
        <w:t>4</w:t>
      </w:r>
      <w:r>
        <w:t>.</w:t>
      </w:r>
      <w:r w:rsidR="00C07030">
        <w:t>”</w:t>
      </w:r>
      <w:r w:rsidR="00B75F20">
        <w:t>;</w:t>
      </w:r>
    </w:p>
    <w:p w14:paraId="6F61F28E" w14:textId="7D7CF41A" w:rsidR="00B75F20" w:rsidRDefault="00D50BFD" w:rsidP="00C07030">
      <w:pPr>
        <w:pStyle w:val="PKTpunkt"/>
        <w:keepNext/>
      </w:pPr>
      <w:r>
        <w:t>2</w:t>
      </w:r>
      <w:r w:rsidR="00B75F20">
        <w:t>)</w:t>
      </w:r>
      <w:r w:rsidR="00B75F20">
        <w:tab/>
      </w:r>
      <w:r w:rsidR="005C6D56">
        <w:t xml:space="preserve">tytuł </w:t>
      </w:r>
      <w:r>
        <w:t>rozdział</w:t>
      </w:r>
      <w:r w:rsidR="005C6D56">
        <w:t>u</w:t>
      </w:r>
      <w:r>
        <w:t xml:space="preserve"> 7 otrzymuje brzmienie</w:t>
      </w:r>
      <w:r w:rsidR="00B75F20">
        <w:t>:</w:t>
      </w:r>
    </w:p>
    <w:p w14:paraId="00F1EB17" w14:textId="17FD8051" w:rsidR="00D50BFD" w:rsidRDefault="00C07030" w:rsidP="00136398">
      <w:pPr>
        <w:pStyle w:val="ZROZDZODDZPRZEDMzmprzedmrozdzoddzartykuempunktem"/>
      </w:pPr>
      <w:r>
        <w:t>„</w:t>
      </w:r>
      <w:r w:rsidR="00D50BFD">
        <w:t>Z</w:t>
      </w:r>
      <w:r w:rsidR="005C6D56">
        <w:t xml:space="preserve">miana w przepisach obowiązujących, przepisy </w:t>
      </w:r>
      <w:r w:rsidR="00B75F20">
        <w:t xml:space="preserve">epizodyczne i </w:t>
      </w:r>
      <w:r w:rsidR="005C6D56">
        <w:t>przejściowe oraz przepis końcowy</w:t>
      </w:r>
      <w:r>
        <w:t>”</w:t>
      </w:r>
      <w:r w:rsidR="005C6D56">
        <w:t>;</w:t>
      </w:r>
    </w:p>
    <w:p w14:paraId="41D404F1" w14:textId="79BD78EF" w:rsidR="005C6D56" w:rsidRPr="009C742E" w:rsidRDefault="005C6D56" w:rsidP="00C07030">
      <w:pPr>
        <w:pStyle w:val="PKTpunkt"/>
        <w:keepNext/>
      </w:pPr>
      <w:r>
        <w:t>3</w:t>
      </w:r>
      <w:r w:rsidRPr="005C6D56">
        <w:t>)</w:t>
      </w:r>
      <w:r w:rsidRPr="005C6D56">
        <w:tab/>
      </w:r>
      <w:r w:rsidR="00B75F20">
        <w:t xml:space="preserve">po art. 12 </w:t>
      </w:r>
      <w:r>
        <w:t xml:space="preserve">dodaje </w:t>
      </w:r>
      <w:r w:rsidRPr="00B75F20">
        <w:t>się</w:t>
      </w:r>
      <w:r>
        <w:t xml:space="preserve"> art. 1</w:t>
      </w:r>
      <w:r w:rsidR="00B75F20">
        <w:t>2</w:t>
      </w:r>
      <w:r>
        <w:t>a w</w:t>
      </w:r>
      <w:r w:rsidRPr="005C6D56">
        <w:t xml:space="preserve"> brzmieni</w:t>
      </w:r>
      <w:r>
        <w:t>u</w:t>
      </w:r>
      <w:r w:rsidRPr="005C6D56">
        <w:t>:</w:t>
      </w:r>
    </w:p>
    <w:p w14:paraId="2DCE5661" w14:textId="0253F3D1" w:rsidR="006F2F93" w:rsidRDefault="00C07030" w:rsidP="00136398">
      <w:pPr>
        <w:pStyle w:val="ZARTzmartartykuempunktem"/>
      </w:pPr>
      <w:r>
        <w:t>„</w:t>
      </w:r>
      <w:r w:rsidR="005C6D56" w:rsidRPr="00B75F20">
        <w:t>A</w:t>
      </w:r>
      <w:r w:rsidR="005C6D56">
        <w:t>rt. 1</w:t>
      </w:r>
      <w:r w:rsidR="00B75F20">
        <w:t>2</w:t>
      </w:r>
      <w:r w:rsidR="005C6D56">
        <w:t xml:space="preserve">a. </w:t>
      </w:r>
      <w:r w:rsidR="00D46B0E">
        <w:t xml:space="preserve">W 2027 </w:t>
      </w:r>
      <w:r w:rsidR="00B75F20">
        <w:t xml:space="preserve">r. </w:t>
      </w:r>
      <w:r w:rsidR="00D46B0E">
        <w:t>s</w:t>
      </w:r>
      <w:r w:rsidR="006F2F93" w:rsidRPr="006F2F93">
        <w:t>tawka</w:t>
      </w:r>
      <w:r>
        <w:t xml:space="preserve"> podatku</w:t>
      </w:r>
      <w:r w:rsidR="006F2F93" w:rsidRPr="006F2F93">
        <w:t xml:space="preserve">, o której mowa w art. 7 </w:t>
      </w:r>
      <w:r w:rsidR="009E6715">
        <w:t>pkt</w:t>
      </w:r>
      <w:r w:rsidR="006F2F93" w:rsidRPr="006F2F93">
        <w:t xml:space="preserve"> 2, wynosi 0,0329</w:t>
      </w:r>
      <w:r w:rsidR="00631DE0">
        <w:t> </w:t>
      </w:r>
      <w:r w:rsidR="006F2F93" w:rsidRPr="006F2F93">
        <w:t>%.</w:t>
      </w:r>
      <w:r>
        <w:t>”</w:t>
      </w:r>
      <w:r w:rsidR="00B75F20">
        <w:t>.</w:t>
      </w:r>
      <w:bookmarkStart w:id="4" w:name="_Hlk188530483"/>
    </w:p>
    <w:p w14:paraId="7BD9ABA5" w14:textId="69BD517F" w:rsidR="00CE604E" w:rsidRPr="00CE604E" w:rsidRDefault="00CE604E" w:rsidP="00CE604E">
      <w:pPr>
        <w:pStyle w:val="ARTartustawynprozporzdzenia"/>
        <w:rPr>
          <w:rStyle w:val="Ppogrubienie"/>
          <w:b w:val="0"/>
        </w:rPr>
      </w:pPr>
      <w:r w:rsidRPr="00C07030">
        <w:rPr>
          <w:rStyle w:val="Ppogrubienie"/>
        </w:rPr>
        <w:t>Art.</w:t>
      </w:r>
      <w:r w:rsidR="00C07030">
        <w:rPr>
          <w:rStyle w:val="Ppogrubienie"/>
        </w:rPr>
        <w:t> </w:t>
      </w:r>
      <w:r w:rsidR="00303F72" w:rsidRPr="00C07030">
        <w:rPr>
          <w:rStyle w:val="Ppogrubienie"/>
        </w:rPr>
        <w:t>3</w:t>
      </w:r>
      <w:r w:rsidRPr="00C07030">
        <w:rPr>
          <w:rStyle w:val="Ppogrubienie"/>
        </w:rPr>
        <w:t>.</w:t>
      </w:r>
      <w:r w:rsidR="00631DE0">
        <w:rPr>
          <w:rStyle w:val="Ppogrubienie"/>
        </w:rPr>
        <w:t> </w:t>
      </w:r>
      <w:r>
        <w:t xml:space="preserve">Podatnicy, których rok podatkowy rozpoczęty przed </w:t>
      </w:r>
      <w:r w:rsidR="001A3096">
        <w:t xml:space="preserve">dniem </w:t>
      </w:r>
      <w:r>
        <w:t xml:space="preserve">1 stycznia 2026 r. </w:t>
      </w:r>
      <w:r w:rsidR="00F2774D">
        <w:t>za</w:t>
      </w:r>
      <w:r>
        <w:t>kończy się po dniu 31 grudnia 2025 r. stosują do końca tego roku podatkowego przepisy ustawy</w:t>
      </w:r>
      <w:r w:rsidR="00BC5B89">
        <w:t xml:space="preserve"> zmienianej</w:t>
      </w:r>
      <w:r>
        <w:t xml:space="preserve"> w art. 1, w brzmieniu dotychczasowym.</w:t>
      </w:r>
    </w:p>
    <w:p w14:paraId="37D68758" w14:textId="1EEC544D" w:rsidR="002F7578" w:rsidRDefault="002F7578" w:rsidP="002F7578">
      <w:pPr>
        <w:pStyle w:val="ARTartustawynprozporzdzenia"/>
      </w:pPr>
      <w:r w:rsidRPr="00C07030">
        <w:rPr>
          <w:rStyle w:val="Ppogrubienie"/>
        </w:rPr>
        <w:t>Art.</w:t>
      </w:r>
      <w:r w:rsidR="00C07030">
        <w:rPr>
          <w:rStyle w:val="Ppogrubienie"/>
        </w:rPr>
        <w:t> </w:t>
      </w:r>
      <w:r w:rsidR="00303F72" w:rsidRPr="00C07030">
        <w:rPr>
          <w:rStyle w:val="Ppogrubienie"/>
        </w:rPr>
        <w:t>4</w:t>
      </w:r>
      <w:r w:rsidR="00CE604E" w:rsidRPr="00C07030">
        <w:rPr>
          <w:rStyle w:val="Ppogrubienie"/>
        </w:rPr>
        <w:t>.</w:t>
      </w:r>
      <w:r w:rsidR="00631DE0">
        <w:rPr>
          <w:rStyle w:val="Ppogrubienie"/>
        </w:rPr>
        <w:t> </w:t>
      </w:r>
      <w:r w:rsidR="00A2315D">
        <w:t>Minister właściwy do spraw finansów publicznych</w:t>
      </w:r>
      <w:r w:rsidRPr="00D345F8">
        <w:t xml:space="preserve"> dokona przeglądu funkcjonowania przepisów ustawy</w:t>
      </w:r>
      <w:r w:rsidR="00BC5B89">
        <w:t xml:space="preserve"> zmienianej</w:t>
      </w:r>
      <w:r>
        <w:t xml:space="preserve"> w</w:t>
      </w:r>
      <w:r w:rsidR="00A2315D">
        <w:t xml:space="preserve"> art. 1</w:t>
      </w:r>
      <w:r w:rsidR="008120C9">
        <w:t>,</w:t>
      </w:r>
      <w:r w:rsidR="00A2315D">
        <w:t xml:space="preserve"> w zakresie zmian wprowadzonych niniejszą ustawą</w:t>
      </w:r>
      <w:r w:rsidR="00C2730E">
        <w:t>,</w:t>
      </w:r>
      <w:r w:rsidRPr="00D345F8">
        <w:t xml:space="preserve"> i przedłoży </w:t>
      </w:r>
      <w:r w:rsidR="00D80269">
        <w:t>Radzie Ministrów</w:t>
      </w:r>
      <w:r w:rsidR="00D14F34">
        <w:t>,</w:t>
      </w:r>
      <w:r w:rsidRPr="00D345F8">
        <w:t xml:space="preserve"> </w:t>
      </w:r>
      <w:r w:rsidR="00D14F34" w:rsidRPr="00D14F34">
        <w:t>w terminie 3 lat od dnia wejścia w życie niniejszej ustawy</w:t>
      </w:r>
      <w:r w:rsidR="00D14F34">
        <w:t>,</w:t>
      </w:r>
      <w:r w:rsidR="00D14F34" w:rsidRPr="00D14F34">
        <w:t xml:space="preserve"> </w:t>
      </w:r>
      <w:r w:rsidRPr="00D345F8">
        <w:t>informację o skutkach jej obowiązywania</w:t>
      </w:r>
      <w:r w:rsidR="00A2315D">
        <w:t>.</w:t>
      </w:r>
    </w:p>
    <w:p w14:paraId="13C005BC" w14:textId="6B6ACC50" w:rsidR="00261A16" w:rsidRDefault="00A83FE9" w:rsidP="00A10889">
      <w:pPr>
        <w:pStyle w:val="ARTartustawynprozporzdzenia"/>
      </w:pPr>
      <w:r w:rsidRPr="00C07030">
        <w:rPr>
          <w:rStyle w:val="Ppogrubienie"/>
        </w:rPr>
        <w:t>Art. </w:t>
      </w:r>
      <w:r w:rsidR="00303F72" w:rsidRPr="00C07030">
        <w:rPr>
          <w:rStyle w:val="Ppogrubienie"/>
        </w:rPr>
        <w:t>5</w:t>
      </w:r>
      <w:r w:rsidRPr="00C07030">
        <w:rPr>
          <w:rStyle w:val="Ppogrubienie"/>
        </w:rPr>
        <w:t>.</w:t>
      </w:r>
      <w:bookmarkEnd w:id="4"/>
      <w:r w:rsidR="00631DE0">
        <w:t> </w:t>
      </w:r>
      <w:r>
        <w:t>Ustawa wchodzi w życie z dniem 1 stycznia 2026 r</w:t>
      </w:r>
      <w:r w:rsidR="00BB3FF8" w:rsidRPr="00BB3FF8">
        <w:t>.</w:t>
      </w:r>
      <w:r w:rsidR="00121E02">
        <w:t>, z wyjątkiem art. 2</w:t>
      </w:r>
      <w:r w:rsidR="00D46B0E">
        <w:t>,</w:t>
      </w:r>
      <w:r w:rsidR="00121E02">
        <w:t xml:space="preserve"> któr</w:t>
      </w:r>
      <w:r w:rsidR="005C6D56">
        <w:t>y</w:t>
      </w:r>
      <w:r w:rsidR="00121E02">
        <w:t xml:space="preserve"> wchodz</w:t>
      </w:r>
      <w:r w:rsidR="005C6D56">
        <w:t>i</w:t>
      </w:r>
      <w:r w:rsidR="00121E02">
        <w:t xml:space="preserve"> w życie z dniem 1 stycznia 2027 r.</w:t>
      </w:r>
    </w:p>
    <w:p w14:paraId="6E9DE77B" w14:textId="77777777" w:rsidR="00C5743A" w:rsidRPr="00C5743A" w:rsidRDefault="00C5743A" w:rsidP="00640CD6">
      <w:pPr>
        <w:spacing w:after="0" w:line="240" w:lineRule="auto"/>
        <w:ind w:left="284" w:hanging="284"/>
        <w:jc w:val="both"/>
        <w:rPr>
          <w:lang w:eastAsia="pl-PL"/>
        </w:rPr>
      </w:pPr>
    </w:p>
    <w:sectPr w:rsidR="00C5743A" w:rsidRPr="00C5743A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91EC" w14:textId="77777777" w:rsidR="00A94973" w:rsidRDefault="00A94973">
      <w:r>
        <w:separator/>
      </w:r>
    </w:p>
  </w:endnote>
  <w:endnote w:type="continuationSeparator" w:id="0">
    <w:p w14:paraId="582937E1" w14:textId="77777777" w:rsidR="00A94973" w:rsidRDefault="00A9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F4C1" w14:textId="77777777" w:rsidR="00A94973" w:rsidRDefault="00A94973">
      <w:r>
        <w:separator/>
      </w:r>
    </w:p>
  </w:footnote>
  <w:footnote w:type="continuationSeparator" w:id="0">
    <w:p w14:paraId="1FFD3163" w14:textId="77777777" w:rsidR="00A94973" w:rsidRDefault="00A94973">
      <w:r>
        <w:continuationSeparator/>
      </w:r>
    </w:p>
  </w:footnote>
  <w:footnote w:id="1">
    <w:p w14:paraId="5030DED5" w14:textId="14DE3D69" w:rsidR="00AC2992" w:rsidRPr="00AC2992" w:rsidRDefault="00AC2992" w:rsidP="00EA4C7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71541">
        <w:t>Zmiany tekstu jednolitego wymienionej ustawy zostały ogłoszone w Dz. U. z 20</w:t>
      </w:r>
      <w:r>
        <w:t>25</w:t>
      </w:r>
      <w:r w:rsidRPr="00071541">
        <w:t xml:space="preserve"> r. poz.</w:t>
      </w:r>
      <w:r>
        <w:t xml:space="preserve"> 340, 620, 680, 1022, 1074 i 1218.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566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8DC0F21"/>
    <w:multiLevelType w:val="hybridMultilevel"/>
    <w:tmpl w:val="2F346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86338"/>
    <w:multiLevelType w:val="hybridMultilevel"/>
    <w:tmpl w:val="6A7A2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C990901"/>
    <w:multiLevelType w:val="hybridMultilevel"/>
    <w:tmpl w:val="481A98B6"/>
    <w:lvl w:ilvl="0" w:tplc="231C6F50">
      <w:start w:val="1"/>
      <w:numFmt w:val="decimal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6259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2925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05FB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CCAEB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A3BF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ABC9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4A9B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4F05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8996547">
    <w:abstractNumId w:val="25"/>
  </w:num>
  <w:num w:numId="2" w16cid:durableId="552935156">
    <w:abstractNumId w:val="25"/>
  </w:num>
  <w:num w:numId="3" w16cid:durableId="1579553369">
    <w:abstractNumId w:val="20"/>
  </w:num>
  <w:num w:numId="4" w16cid:durableId="378240067">
    <w:abstractNumId w:val="20"/>
  </w:num>
  <w:num w:numId="5" w16cid:durableId="958994815">
    <w:abstractNumId w:val="38"/>
  </w:num>
  <w:num w:numId="6" w16cid:durableId="586233221">
    <w:abstractNumId w:val="34"/>
  </w:num>
  <w:num w:numId="7" w16cid:durableId="1290164637">
    <w:abstractNumId w:val="38"/>
  </w:num>
  <w:num w:numId="8" w16cid:durableId="623118312">
    <w:abstractNumId w:val="34"/>
  </w:num>
  <w:num w:numId="9" w16cid:durableId="1723552452">
    <w:abstractNumId w:val="38"/>
  </w:num>
  <w:num w:numId="10" w16cid:durableId="394545409">
    <w:abstractNumId w:val="34"/>
  </w:num>
  <w:num w:numId="11" w16cid:durableId="983775257">
    <w:abstractNumId w:val="16"/>
  </w:num>
  <w:num w:numId="12" w16cid:durableId="1520042433">
    <w:abstractNumId w:val="10"/>
  </w:num>
  <w:num w:numId="13" w16cid:durableId="475415922">
    <w:abstractNumId w:val="17"/>
  </w:num>
  <w:num w:numId="14" w16cid:durableId="1416241453">
    <w:abstractNumId w:val="29"/>
  </w:num>
  <w:num w:numId="15" w16cid:durableId="1231384659">
    <w:abstractNumId w:val="16"/>
  </w:num>
  <w:num w:numId="16" w16cid:durableId="1220677213">
    <w:abstractNumId w:val="18"/>
  </w:num>
  <w:num w:numId="17" w16cid:durableId="1630819582">
    <w:abstractNumId w:val="8"/>
  </w:num>
  <w:num w:numId="18" w16cid:durableId="1752659725">
    <w:abstractNumId w:val="3"/>
  </w:num>
  <w:num w:numId="19" w16cid:durableId="1943565966">
    <w:abstractNumId w:val="2"/>
  </w:num>
  <w:num w:numId="20" w16cid:durableId="1177578803">
    <w:abstractNumId w:val="1"/>
  </w:num>
  <w:num w:numId="21" w16cid:durableId="414208090">
    <w:abstractNumId w:val="0"/>
  </w:num>
  <w:num w:numId="22" w16cid:durableId="981234344">
    <w:abstractNumId w:val="9"/>
  </w:num>
  <w:num w:numId="23" w16cid:durableId="1942105762">
    <w:abstractNumId w:val="7"/>
  </w:num>
  <w:num w:numId="24" w16cid:durableId="729306476">
    <w:abstractNumId w:val="6"/>
  </w:num>
  <w:num w:numId="25" w16cid:durableId="369231222">
    <w:abstractNumId w:val="5"/>
  </w:num>
  <w:num w:numId="26" w16cid:durableId="2143186821">
    <w:abstractNumId w:val="4"/>
  </w:num>
  <w:num w:numId="27" w16cid:durableId="2035765512">
    <w:abstractNumId w:val="36"/>
  </w:num>
  <w:num w:numId="28" w16cid:durableId="1292053593">
    <w:abstractNumId w:val="28"/>
  </w:num>
  <w:num w:numId="29" w16cid:durableId="1242377124">
    <w:abstractNumId w:val="39"/>
  </w:num>
  <w:num w:numId="30" w16cid:durableId="1039623685">
    <w:abstractNumId w:val="35"/>
  </w:num>
  <w:num w:numId="31" w16cid:durableId="653490951">
    <w:abstractNumId w:val="21"/>
  </w:num>
  <w:num w:numId="32" w16cid:durableId="850484595">
    <w:abstractNumId w:val="12"/>
  </w:num>
  <w:num w:numId="33" w16cid:durableId="969093401">
    <w:abstractNumId w:val="33"/>
  </w:num>
  <w:num w:numId="34" w16cid:durableId="1022852733">
    <w:abstractNumId w:val="22"/>
  </w:num>
  <w:num w:numId="35" w16cid:durableId="1405493840">
    <w:abstractNumId w:val="19"/>
  </w:num>
  <w:num w:numId="36" w16cid:durableId="1239286297">
    <w:abstractNumId w:val="24"/>
  </w:num>
  <w:num w:numId="37" w16cid:durableId="681781925">
    <w:abstractNumId w:val="30"/>
  </w:num>
  <w:num w:numId="38" w16cid:durableId="2107311077">
    <w:abstractNumId w:val="26"/>
  </w:num>
  <w:num w:numId="39" w16cid:durableId="46952826">
    <w:abstractNumId w:val="15"/>
  </w:num>
  <w:num w:numId="40" w16cid:durableId="1308128777">
    <w:abstractNumId w:val="32"/>
  </w:num>
  <w:num w:numId="41" w16cid:durableId="680395662">
    <w:abstractNumId w:val="31"/>
  </w:num>
  <w:num w:numId="42" w16cid:durableId="1984499784">
    <w:abstractNumId w:val="23"/>
  </w:num>
  <w:num w:numId="43" w16cid:durableId="1223520791">
    <w:abstractNumId w:val="37"/>
  </w:num>
  <w:num w:numId="44" w16cid:durableId="1703047776">
    <w:abstractNumId w:val="13"/>
  </w:num>
  <w:num w:numId="45" w16cid:durableId="1701734980">
    <w:abstractNumId w:val="14"/>
  </w:num>
  <w:num w:numId="46" w16cid:durableId="582877321">
    <w:abstractNumId w:val="11"/>
  </w:num>
  <w:num w:numId="47" w16cid:durableId="4823517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80"/>
    <w:rsid w:val="000006AF"/>
    <w:rsid w:val="00000948"/>
    <w:rsid w:val="00000E63"/>
    <w:rsid w:val="000012AD"/>
    <w:rsid w:val="000012DA"/>
    <w:rsid w:val="00001463"/>
    <w:rsid w:val="00001638"/>
    <w:rsid w:val="0000246E"/>
    <w:rsid w:val="000025B1"/>
    <w:rsid w:val="00002675"/>
    <w:rsid w:val="00003019"/>
    <w:rsid w:val="0000339D"/>
    <w:rsid w:val="00003862"/>
    <w:rsid w:val="00003F6D"/>
    <w:rsid w:val="0000441B"/>
    <w:rsid w:val="000058D3"/>
    <w:rsid w:val="000060AB"/>
    <w:rsid w:val="00006414"/>
    <w:rsid w:val="000065A4"/>
    <w:rsid w:val="00006A80"/>
    <w:rsid w:val="00006AA7"/>
    <w:rsid w:val="000076CF"/>
    <w:rsid w:val="0001144D"/>
    <w:rsid w:val="00011AB6"/>
    <w:rsid w:val="00011C08"/>
    <w:rsid w:val="00011E04"/>
    <w:rsid w:val="00012252"/>
    <w:rsid w:val="00012A35"/>
    <w:rsid w:val="00014101"/>
    <w:rsid w:val="000143A7"/>
    <w:rsid w:val="0001469B"/>
    <w:rsid w:val="000147A8"/>
    <w:rsid w:val="00016099"/>
    <w:rsid w:val="00016549"/>
    <w:rsid w:val="0001699F"/>
    <w:rsid w:val="00017DC2"/>
    <w:rsid w:val="00020A25"/>
    <w:rsid w:val="00020EA7"/>
    <w:rsid w:val="00021522"/>
    <w:rsid w:val="000231B3"/>
    <w:rsid w:val="00023471"/>
    <w:rsid w:val="000237A9"/>
    <w:rsid w:val="00023F13"/>
    <w:rsid w:val="00024B41"/>
    <w:rsid w:val="00025D78"/>
    <w:rsid w:val="00026000"/>
    <w:rsid w:val="00026524"/>
    <w:rsid w:val="00026569"/>
    <w:rsid w:val="00026A44"/>
    <w:rsid w:val="00026EE0"/>
    <w:rsid w:val="000273D8"/>
    <w:rsid w:val="00030425"/>
    <w:rsid w:val="00030634"/>
    <w:rsid w:val="00030B78"/>
    <w:rsid w:val="00030CED"/>
    <w:rsid w:val="00031392"/>
    <w:rsid w:val="000319C1"/>
    <w:rsid w:val="00031A8B"/>
    <w:rsid w:val="00031BCA"/>
    <w:rsid w:val="000323B1"/>
    <w:rsid w:val="00032D46"/>
    <w:rsid w:val="00032DE4"/>
    <w:rsid w:val="000330FA"/>
    <w:rsid w:val="0003362F"/>
    <w:rsid w:val="00033B33"/>
    <w:rsid w:val="00034270"/>
    <w:rsid w:val="000355A9"/>
    <w:rsid w:val="00036563"/>
    <w:rsid w:val="00036B63"/>
    <w:rsid w:val="00036F57"/>
    <w:rsid w:val="0003726F"/>
    <w:rsid w:val="00037485"/>
    <w:rsid w:val="0003785F"/>
    <w:rsid w:val="00037E1A"/>
    <w:rsid w:val="00037FAB"/>
    <w:rsid w:val="00040308"/>
    <w:rsid w:val="00040A33"/>
    <w:rsid w:val="00041125"/>
    <w:rsid w:val="00041955"/>
    <w:rsid w:val="00042240"/>
    <w:rsid w:val="0004255F"/>
    <w:rsid w:val="0004317A"/>
    <w:rsid w:val="00043495"/>
    <w:rsid w:val="00043CE6"/>
    <w:rsid w:val="00044A48"/>
    <w:rsid w:val="00046A75"/>
    <w:rsid w:val="00047312"/>
    <w:rsid w:val="00050477"/>
    <w:rsid w:val="000508BD"/>
    <w:rsid w:val="00050BD7"/>
    <w:rsid w:val="00050D01"/>
    <w:rsid w:val="000517AB"/>
    <w:rsid w:val="000518B7"/>
    <w:rsid w:val="00052588"/>
    <w:rsid w:val="00052B7D"/>
    <w:rsid w:val="0005339C"/>
    <w:rsid w:val="00053E2F"/>
    <w:rsid w:val="00054835"/>
    <w:rsid w:val="0005490E"/>
    <w:rsid w:val="0005571B"/>
    <w:rsid w:val="00055C6E"/>
    <w:rsid w:val="00055C97"/>
    <w:rsid w:val="00057AB3"/>
    <w:rsid w:val="00060076"/>
    <w:rsid w:val="00060432"/>
    <w:rsid w:val="00060670"/>
    <w:rsid w:val="00060D87"/>
    <w:rsid w:val="000615A5"/>
    <w:rsid w:val="0006170C"/>
    <w:rsid w:val="00063DFE"/>
    <w:rsid w:val="00064C8D"/>
    <w:rsid w:val="00064D25"/>
    <w:rsid w:val="00064E4C"/>
    <w:rsid w:val="000654EF"/>
    <w:rsid w:val="00066901"/>
    <w:rsid w:val="00067169"/>
    <w:rsid w:val="00067534"/>
    <w:rsid w:val="00070B22"/>
    <w:rsid w:val="00070C0B"/>
    <w:rsid w:val="00071B28"/>
    <w:rsid w:val="00071BEE"/>
    <w:rsid w:val="0007201F"/>
    <w:rsid w:val="0007283F"/>
    <w:rsid w:val="000729D1"/>
    <w:rsid w:val="00072CD9"/>
    <w:rsid w:val="000736CD"/>
    <w:rsid w:val="000740E4"/>
    <w:rsid w:val="000743D4"/>
    <w:rsid w:val="0007533B"/>
    <w:rsid w:val="0007545D"/>
    <w:rsid w:val="0007586B"/>
    <w:rsid w:val="000759F1"/>
    <w:rsid w:val="000760BF"/>
    <w:rsid w:val="0007613E"/>
    <w:rsid w:val="00076BFC"/>
    <w:rsid w:val="00077BBB"/>
    <w:rsid w:val="00080B60"/>
    <w:rsid w:val="0008111A"/>
    <w:rsid w:val="000814A7"/>
    <w:rsid w:val="00082103"/>
    <w:rsid w:val="00083257"/>
    <w:rsid w:val="00083365"/>
    <w:rsid w:val="000833C1"/>
    <w:rsid w:val="00083AA9"/>
    <w:rsid w:val="000840E6"/>
    <w:rsid w:val="00084F25"/>
    <w:rsid w:val="000854C4"/>
    <w:rsid w:val="0008557B"/>
    <w:rsid w:val="00085CE7"/>
    <w:rsid w:val="000866FA"/>
    <w:rsid w:val="00086AA1"/>
    <w:rsid w:val="00086AD5"/>
    <w:rsid w:val="00086E51"/>
    <w:rsid w:val="00087F29"/>
    <w:rsid w:val="0009024F"/>
    <w:rsid w:val="000906EE"/>
    <w:rsid w:val="00091BA2"/>
    <w:rsid w:val="0009219C"/>
    <w:rsid w:val="00092B0C"/>
    <w:rsid w:val="000944EF"/>
    <w:rsid w:val="000961B9"/>
    <w:rsid w:val="00096370"/>
    <w:rsid w:val="0009698C"/>
    <w:rsid w:val="0009732D"/>
    <w:rsid w:val="000973F0"/>
    <w:rsid w:val="000A1296"/>
    <w:rsid w:val="000A12E4"/>
    <w:rsid w:val="000A1303"/>
    <w:rsid w:val="000A170F"/>
    <w:rsid w:val="000A1771"/>
    <w:rsid w:val="000A1C27"/>
    <w:rsid w:val="000A1DAD"/>
    <w:rsid w:val="000A1FB7"/>
    <w:rsid w:val="000A2649"/>
    <w:rsid w:val="000A2E0E"/>
    <w:rsid w:val="000A323B"/>
    <w:rsid w:val="000A4FC3"/>
    <w:rsid w:val="000A4FEC"/>
    <w:rsid w:val="000A501E"/>
    <w:rsid w:val="000A6144"/>
    <w:rsid w:val="000A6688"/>
    <w:rsid w:val="000A6B9A"/>
    <w:rsid w:val="000A72DB"/>
    <w:rsid w:val="000A7FA4"/>
    <w:rsid w:val="000B109C"/>
    <w:rsid w:val="000B2856"/>
    <w:rsid w:val="000B298D"/>
    <w:rsid w:val="000B2D89"/>
    <w:rsid w:val="000B3067"/>
    <w:rsid w:val="000B49A7"/>
    <w:rsid w:val="000B5B2D"/>
    <w:rsid w:val="000B5DCE"/>
    <w:rsid w:val="000B7255"/>
    <w:rsid w:val="000C059A"/>
    <w:rsid w:val="000C05BA"/>
    <w:rsid w:val="000C0E8F"/>
    <w:rsid w:val="000C144E"/>
    <w:rsid w:val="000C1F36"/>
    <w:rsid w:val="000C2857"/>
    <w:rsid w:val="000C3A05"/>
    <w:rsid w:val="000C408A"/>
    <w:rsid w:val="000C4BC4"/>
    <w:rsid w:val="000C4FC1"/>
    <w:rsid w:val="000C57EE"/>
    <w:rsid w:val="000C6D80"/>
    <w:rsid w:val="000D0110"/>
    <w:rsid w:val="000D080B"/>
    <w:rsid w:val="000D15E3"/>
    <w:rsid w:val="000D196D"/>
    <w:rsid w:val="000D1988"/>
    <w:rsid w:val="000D2416"/>
    <w:rsid w:val="000D2468"/>
    <w:rsid w:val="000D2B07"/>
    <w:rsid w:val="000D2D6F"/>
    <w:rsid w:val="000D318A"/>
    <w:rsid w:val="000D3570"/>
    <w:rsid w:val="000D4353"/>
    <w:rsid w:val="000D4439"/>
    <w:rsid w:val="000D5085"/>
    <w:rsid w:val="000D60EA"/>
    <w:rsid w:val="000D6173"/>
    <w:rsid w:val="000D6431"/>
    <w:rsid w:val="000D6F83"/>
    <w:rsid w:val="000D7736"/>
    <w:rsid w:val="000E189B"/>
    <w:rsid w:val="000E2571"/>
    <w:rsid w:val="000E25CC"/>
    <w:rsid w:val="000E2B1A"/>
    <w:rsid w:val="000E300F"/>
    <w:rsid w:val="000E3694"/>
    <w:rsid w:val="000E3C4E"/>
    <w:rsid w:val="000E456B"/>
    <w:rsid w:val="000E48F3"/>
    <w:rsid w:val="000E490F"/>
    <w:rsid w:val="000E4926"/>
    <w:rsid w:val="000E4FB6"/>
    <w:rsid w:val="000E6241"/>
    <w:rsid w:val="000E637B"/>
    <w:rsid w:val="000E703C"/>
    <w:rsid w:val="000F0065"/>
    <w:rsid w:val="000F0072"/>
    <w:rsid w:val="000F00D1"/>
    <w:rsid w:val="000F14EE"/>
    <w:rsid w:val="000F22AA"/>
    <w:rsid w:val="000F2B1B"/>
    <w:rsid w:val="000F2BE3"/>
    <w:rsid w:val="000F2EBE"/>
    <w:rsid w:val="000F363A"/>
    <w:rsid w:val="000F3D0D"/>
    <w:rsid w:val="000F3E40"/>
    <w:rsid w:val="000F6ED4"/>
    <w:rsid w:val="000F7A6E"/>
    <w:rsid w:val="000F7EF1"/>
    <w:rsid w:val="001005B0"/>
    <w:rsid w:val="00100F48"/>
    <w:rsid w:val="00101F0A"/>
    <w:rsid w:val="001027F5"/>
    <w:rsid w:val="0010345F"/>
    <w:rsid w:val="00103CC2"/>
    <w:rsid w:val="00103F41"/>
    <w:rsid w:val="001042BA"/>
    <w:rsid w:val="001058C0"/>
    <w:rsid w:val="00106303"/>
    <w:rsid w:val="00106AAD"/>
    <w:rsid w:val="00106B2F"/>
    <w:rsid w:val="00106D03"/>
    <w:rsid w:val="00107855"/>
    <w:rsid w:val="001079D9"/>
    <w:rsid w:val="001100B3"/>
    <w:rsid w:val="00110465"/>
    <w:rsid w:val="00110628"/>
    <w:rsid w:val="00111B51"/>
    <w:rsid w:val="00111D8F"/>
    <w:rsid w:val="0011245A"/>
    <w:rsid w:val="00112EDF"/>
    <w:rsid w:val="00113C79"/>
    <w:rsid w:val="00114538"/>
    <w:rsid w:val="001146AB"/>
    <w:rsid w:val="0011493E"/>
    <w:rsid w:val="00115B72"/>
    <w:rsid w:val="00116275"/>
    <w:rsid w:val="00116A85"/>
    <w:rsid w:val="00116CFF"/>
    <w:rsid w:val="001209EC"/>
    <w:rsid w:val="00120A9E"/>
    <w:rsid w:val="00120F6E"/>
    <w:rsid w:val="0012126F"/>
    <w:rsid w:val="0012174E"/>
    <w:rsid w:val="00121E02"/>
    <w:rsid w:val="00121E39"/>
    <w:rsid w:val="001230A1"/>
    <w:rsid w:val="00123637"/>
    <w:rsid w:val="001237A0"/>
    <w:rsid w:val="001243ED"/>
    <w:rsid w:val="00125905"/>
    <w:rsid w:val="00125A9C"/>
    <w:rsid w:val="001270A2"/>
    <w:rsid w:val="00131237"/>
    <w:rsid w:val="00131825"/>
    <w:rsid w:val="001329AC"/>
    <w:rsid w:val="001333E7"/>
    <w:rsid w:val="00133C89"/>
    <w:rsid w:val="00134650"/>
    <w:rsid w:val="00134CA0"/>
    <w:rsid w:val="001358EC"/>
    <w:rsid w:val="00135A81"/>
    <w:rsid w:val="00136398"/>
    <w:rsid w:val="00137C5D"/>
    <w:rsid w:val="0014026F"/>
    <w:rsid w:val="00140B30"/>
    <w:rsid w:val="0014110B"/>
    <w:rsid w:val="00143279"/>
    <w:rsid w:val="00143336"/>
    <w:rsid w:val="00143803"/>
    <w:rsid w:val="00143E27"/>
    <w:rsid w:val="00144134"/>
    <w:rsid w:val="00144CAA"/>
    <w:rsid w:val="00145246"/>
    <w:rsid w:val="00145E26"/>
    <w:rsid w:val="00146516"/>
    <w:rsid w:val="00146867"/>
    <w:rsid w:val="00147A47"/>
    <w:rsid w:val="00147AA1"/>
    <w:rsid w:val="001503A5"/>
    <w:rsid w:val="00150B54"/>
    <w:rsid w:val="00151216"/>
    <w:rsid w:val="0015162C"/>
    <w:rsid w:val="001520CF"/>
    <w:rsid w:val="00152363"/>
    <w:rsid w:val="001524C3"/>
    <w:rsid w:val="00152614"/>
    <w:rsid w:val="001534F2"/>
    <w:rsid w:val="0015402A"/>
    <w:rsid w:val="0015441C"/>
    <w:rsid w:val="001554DC"/>
    <w:rsid w:val="001565C8"/>
    <w:rsid w:val="0015667C"/>
    <w:rsid w:val="00157110"/>
    <w:rsid w:val="0015742A"/>
    <w:rsid w:val="00157AA4"/>
    <w:rsid w:val="00157DA1"/>
    <w:rsid w:val="00160DAD"/>
    <w:rsid w:val="00163147"/>
    <w:rsid w:val="0016322E"/>
    <w:rsid w:val="00163521"/>
    <w:rsid w:val="001635ED"/>
    <w:rsid w:val="00164C57"/>
    <w:rsid w:val="00164C9D"/>
    <w:rsid w:val="00164CE1"/>
    <w:rsid w:val="00164E6B"/>
    <w:rsid w:val="001655E5"/>
    <w:rsid w:val="00166188"/>
    <w:rsid w:val="001662CD"/>
    <w:rsid w:val="001664CE"/>
    <w:rsid w:val="00166668"/>
    <w:rsid w:val="00166AB9"/>
    <w:rsid w:val="00167019"/>
    <w:rsid w:val="00167BFB"/>
    <w:rsid w:val="001708DE"/>
    <w:rsid w:val="00170B3E"/>
    <w:rsid w:val="001713CB"/>
    <w:rsid w:val="00171E98"/>
    <w:rsid w:val="00172ECD"/>
    <w:rsid w:val="00172F7A"/>
    <w:rsid w:val="00173150"/>
    <w:rsid w:val="00173390"/>
    <w:rsid w:val="0017364B"/>
    <w:rsid w:val="001736F0"/>
    <w:rsid w:val="00173A07"/>
    <w:rsid w:val="00173BB3"/>
    <w:rsid w:val="00173FD0"/>
    <w:rsid w:val="001740D0"/>
    <w:rsid w:val="00174F2C"/>
    <w:rsid w:val="0017508B"/>
    <w:rsid w:val="00175596"/>
    <w:rsid w:val="00177D79"/>
    <w:rsid w:val="00177E5F"/>
    <w:rsid w:val="00180476"/>
    <w:rsid w:val="00180762"/>
    <w:rsid w:val="00180F2A"/>
    <w:rsid w:val="00182293"/>
    <w:rsid w:val="001831CC"/>
    <w:rsid w:val="0018331D"/>
    <w:rsid w:val="00183837"/>
    <w:rsid w:val="001845A1"/>
    <w:rsid w:val="00184B91"/>
    <w:rsid w:val="00184D4A"/>
    <w:rsid w:val="00184EF5"/>
    <w:rsid w:val="00186157"/>
    <w:rsid w:val="00186A03"/>
    <w:rsid w:val="00186EC1"/>
    <w:rsid w:val="00187372"/>
    <w:rsid w:val="001903A5"/>
    <w:rsid w:val="001908E1"/>
    <w:rsid w:val="00190947"/>
    <w:rsid w:val="00191E1F"/>
    <w:rsid w:val="0019226A"/>
    <w:rsid w:val="0019473B"/>
    <w:rsid w:val="001952B1"/>
    <w:rsid w:val="0019603D"/>
    <w:rsid w:val="0019644F"/>
    <w:rsid w:val="00196E39"/>
    <w:rsid w:val="00197649"/>
    <w:rsid w:val="0019775F"/>
    <w:rsid w:val="00197AE0"/>
    <w:rsid w:val="001A0162"/>
    <w:rsid w:val="001A01FB"/>
    <w:rsid w:val="001A10E9"/>
    <w:rsid w:val="001A16CE"/>
    <w:rsid w:val="001A183D"/>
    <w:rsid w:val="001A2263"/>
    <w:rsid w:val="001A2B65"/>
    <w:rsid w:val="001A3096"/>
    <w:rsid w:val="001A3CD3"/>
    <w:rsid w:val="001A4534"/>
    <w:rsid w:val="001A55DC"/>
    <w:rsid w:val="001A56E4"/>
    <w:rsid w:val="001A5BEF"/>
    <w:rsid w:val="001A6A11"/>
    <w:rsid w:val="001A7B61"/>
    <w:rsid w:val="001A7ECE"/>
    <w:rsid w:val="001A7F15"/>
    <w:rsid w:val="001B0454"/>
    <w:rsid w:val="001B06BB"/>
    <w:rsid w:val="001B0B36"/>
    <w:rsid w:val="001B0E57"/>
    <w:rsid w:val="001B0FB3"/>
    <w:rsid w:val="001B167D"/>
    <w:rsid w:val="001B22D8"/>
    <w:rsid w:val="001B2A53"/>
    <w:rsid w:val="001B30EE"/>
    <w:rsid w:val="001B31CA"/>
    <w:rsid w:val="001B342E"/>
    <w:rsid w:val="001B40F2"/>
    <w:rsid w:val="001B4141"/>
    <w:rsid w:val="001B482F"/>
    <w:rsid w:val="001B4DAA"/>
    <w:rsid w:val="001B56EF"/>
    <w:rsid w:val="001B7A72"/>
    <w:rsid w:val="001C1832"/>
    <w:rsid w:val="001C188C"/>
    <w:rsid w:val="001C1E9C"/>
    <w:rsid w:val="001C34D1"/>
    <w:rsid w:val="001C45D7"/>
    <w:rsid w:val="001C4719"/>
    <w:rsid w:val="001C76C3"/>
    <w:rsid w:val="001C76D4"/>
    <w:rsid w:val="001D1061"/>
    <w:rsid w:val="001D12EA"/>
    <w:rsid w:val="001D1693"/>
    <w:rsid w:val="001D1783"/>
    <w:rsid w:val="001D200B"/>
    <w:rsid w:val="001D22E1"/>
    <w:rsid w:val="001D2CF5"/>
    <w:rsid w:val="001D2FEC"/>
    <w:rsid w:val="001D489B"/>
    <w:rsid w:val="001D4EF6"/>
    <w:rsid w:val="001D53CD"/>
    <w:rsid w:val="001D55A3"/>
    <w:rsid w:val="001D58E0"/>
    <w:rsid w:val="001D5AF5"/>
    <w:rsid w:val="001D5F29"/>
    <w:rsid w:val="001D67FE"/>
    <w:rsid w:val="001D6DBE"/>
    <w:rsid w:val="001D7A91"/>
    <w:rsid w:val="001D7C5C"/>
    <w:rsid w:val="001E0567"/>
    <w:rsid w:val="001E156E"/>
    <w:rsid w:val="001E1831"/>
    <w:rsid w:val="001E1E73"/>
    <w:rsid w:val="001E3C75"/>
    <w:rsid w:val="001E4E0C"/>
    <w:rsid w:val="001E526D"/>
    <w:rsid w:val="001E55CC"/>
    <w:rsid w:val="001E5655"/>
    <w:rsid w:val="001E70EF"/>
    <w:rsid w:val="001E74EA"/>
    <w:rsid w:val="001F15A0"/>
    <w:rsid w:val="001F17C0"/>
    <w:rsid w:val="001F1832"/>
    <w:rsid w:val="001F220F"/>
    <w:rsid w:val="001F25B3"/>
    <w:rsid w:val="001F2A4D"/>
    <w:rsid w:val="001F2B29"/>
    <w:rsid w:val="001F2BE3"/>
    <w:rsid w:val="001F30F2"/>
    <w:rsid w:val="001F48C4"/>
    <w:rsid w:val="001F612B"/>
    <w:rsid w:val="001F6162"/>
    <w:rsid w:val="001F64D2"/>
    <w:rsid w:val="001F6607"/>
    <w:rsid w:val="001F6616"/>
    <w:rsid w:val="001F67EB"/>
    <w:rsid w:val="00200740"/>
    <w:rsid w:val="00201AE5"/>
    <w:rsid w:val="00202003"/>
    <w:rsid w:val="002020B7"/>
    <w:rsid w:val="00202BD4"/>
    <w:rsid w:val="0020334A"/>
    <w:rsid w:val="002041DF"/>
    <w:rsid w:val="00204A97"/>
    <w:rsid w:val="002068C5"/>
    <w:rsid w:val="002073A3"/>
    <w:rsid w:val="00210CDB"/>
    <w:rsid w:val="002114EF"/>
    <w:rsid w:val="00211653"/>
    <w:rsid w:val="00212932"/>
    <w:rsid w:val="002151EA"/>
    <w:rsid w:val="002166AD"/>
    <w:rsid w:val="002172E5"/>
    <w:rsid w:val="00217871"/>
    <w:rsid w:val="00217A6F"/>
    <w:rsid w:val="0022006A"/>
    <w:rsid w:val="0022084A"/>
    <w:rsid w:val="00221CE6"/>
    <w:rsid w:val="00221D63"/>
    <w:rsid w:val="00221ED8"/>
    <w:rsid w:val="00222B47"/>
    <w:rsid w:val="002231EA"/>
    <w:rsid w:val="002233CD"/>
    <w:rsid w:val="00223D8C"/>
    <w:rsid w:val="00223FDF"/>
    <w:rsid w:val="00224745"/>
    <w:rsid w:val="00224790"/>
    <w:rsid w:val="0022480F"/>
    <w:rsid w:val="002249B7"/>
    <w:rsid w:val="00224D3D"/>
    <w:rsid w:val="00225A4C"/>
    <w:rsid w:val="00225B91"/>
    <w:rsid w:val="00225D91"/>
    <w:rsid w:val="00225EE9"/>
    <w:rsid w:val="00226355"/>
    <w:rsid w:val="00226B9B"/>
    <w:rsid w:val="00226FC1"/>
    <w:rsid w:val="0022742C"/>
    <w:rsid w:val="002279C0"/>
    <w:rsid w:val="00232731"/>
    <w:rsid w:val="00232CB8"/>
    <w:rsid w:val="00232F92"/>
    <w:rsid w:val="0023383C"/>
    <w:rsid w:val="0023399B"/>
    <w:rsid w:val="00233F7B"/>
    <w:rsid w:val="00234D09"/>
    <w:rsid w:val="00235E7B"/>
    <w:rsid w:val="002368B1"/>
    <w:rsid w:val="00236B02"/>
    <w:rsid w:val="00236D70"/>
    <w:rsid w:val="0023727E"/>
    <w:rsid w:val="0023750B"/>
    <w:rsid w:val="00237775"/>
    <w:rsid w:val="002400BB"/>
    <w:rsid w:val="002404F5"/>
    <w:rsid w:val="0024066F"/>
    <w:rsid w:val="00241BD4"/>
    <w:rsid w:val="00242081"/>
    <w:rsid w:val="002435CC"/>
    <w:rsid w:val="00243777"/>
    <w:rsid w:val="002441CD"/>
    <w:rsid w:val="002445D3"/>
    <w:rsid w:val="00245323"/>
    <w:rsid w:val="00245605"/>
    <w:rsid w:val="00245B54"/>
    <w:rsid w:val="002471EC"/>
    <w:rsid w:val="002501A3"/>
    <w:rsid w:val="00250446"/>
    <w:rsid w:val="00250733"/>
    <w:rsid w:val="00251609"/>
    <w:rsid w:val="0025166C"/>
    <w:rsid w:val="0025284E"/>
    <w:rsid w:val="00252B36"/>
    <w:rsid w:val="00252BD1"/>
    <w:rsid w:val="0025422A"/>
    <w:rsid w:val="0025498B"/>
    <w:rsid w:val="002549FA"/>
    <w:rsid w:val="00254D8C"/>
    <w:rsid w:val="002555D4"/>
    <w:rsid w:val="002565D0"/>
    <w:rsid w:val="00257966"/>
    <w:rsid w:val="0026065A"/>
    <w:rsid w:val="00261226"/>
    <w:rsid w:val="00261A15"/>
    <w:rsid w:val="00261A16"/>
    <w:rsid w:val="0026208A"/>
    <w:rsid w:val="00262545"/>
    <w:rsid w:val="00262FA3"/>
    <w:rsid w:val="00263522"/>
    <w:rsid w:val="00264413"/>
    <w:rsid w:val="00264EC6"/>
    <w:rsid w:val="00265840"/>
    <w:rsid w:val="00265E64"/>
    <w:rsid w:val="00266141"/>
    <w:rsid w:val="002704A0"/>
    <w:rsid w:val="00270905"/>
    <w:rsid w:val="00271002"/>
    <w:rsid w:val="00271013"/>
    <w:rsid w:val="002710DF"/>
    <w:rsid w:val="0027197C"/>
    <w:rsid w:val="00271EF7"/>
    <w:rsid w:val="00272488"/>
    <w:rsid w:val="00273925"/>
    <w:rsid w:val="00273DF5"/>
    <w:rsid w:val="00273FE4"/>
    <w:rsid w:val="00275616"/>
    <w:rsid w:val="00275B72"/>
    <w:rsid w:val="00275C11"/>
    <w:rsid w:val="002762ED"/>
    <w:rsid w:val="002765B4"/>
    <w:rsid w:val="00276A94"/>
    <w:rsid w:val="00277B1D"/>
    <w:rsid w:val="00277DF9"/>
    <w:rsid w:val="00280913"/>
    <w:rsid w:val="00282E60"/>
    <w:rsid w:val="00286375"/>
    <w:rsid w:val="00290CF9"/>
    <w:rsid w:val="00290DDB"/>
    <w:rsid w:val="0029188D"/>
    <w:rsid w:val="00293E56"/>
    <w:rsid w:val="00293E71"/>
    <w:rsid w:val="0029405D"/>
    <w:rsid w:val="00294FA6"/>
    <w:rsid w:val="00295A6F"/>
    <w:rsid w:val="00295C64"/>
    <w:rsid w:val="00296179"/>
    <w:rsid w:val="00296CEB"/>
    <w:rsid w:val="002A04AE"/>
    <w:rsid w:val="002A04CA"/>
    <w:rsid w:val="002A12A2"/>
    <w:rsid w:val="002A12AF"/>
    <w:rsid w:val="002A1714"/>
    <w:rsid w:val="002A1A0B"/>
    <w:rsid w:val="002A20C4"/>
    <w:rsid w:val="002A405F"/>
    <w:rsid w:val="002A41A7"/>
    <w:rsid w:val="002A4280"/>
    <w:rsid w:val="002A5306"/>
    <w:rsid w:val="002A570F"/>
    <w:rsid w:val="002A6C36"/>
    <w:rsid w:val="002A7292"/>
    <w:rsid w:val="002A7358"/>
    <w:rsid w:val="002A7902"/>
    <w:rsid w:val="002B0467"/>
    <w:rsid w:val="002B0F6B"/>
    <w:rsid w:val="002B211C"/>
    <w:rsid w:val="002B23B8"/>
    <w:rsid w:val="002B26CC"/>
    <w:rsid w:val="002B33F6"/>
    <w:rsid w:val="002B4429"/>
    <w:rsid w:val="002B51E5"/>
    <w:rsid w:val="002B5BFE"/>
    <w:rsid w:val="002B6186"/>
    <w:rsid w:val="002B62A4"/>
    <w:rsid w:val="002B68A6"/>
    <w:rsid w:val="002B7FAF"/>
    <w:rsid w:val="002C0DB3"/>
    <w:rsid w:val="002C1D33"/>
    <w:rsid w:val="002C1F4D"/>
    <w:rsid w:val="002C20EA"/>
    <w:rsid w:val="002C38C7"/>
    <w:rsid w:val="002C3AAF"/>
    <w:rsid w:val="002C4E95"/>
    <w:rsid w:val="002C54D3"/>
    <w:rsid w:val="002C62B2"/>
    <w:rsid w:val="002C76F7"/>
    <w:rsid w:val="002C7B9B"/>
    <w:rsid w:val="002D0C4F"/>
    <w:rsid w:val="002D0D97"/>
    <w:rsid w:val="002D1364"/>
    <w:rsid w:val="002D154A"/>
    <w:rsid w:val="002D1FA7"/>
    <w:rsid w:val="002D3EE4"/>
    <w:rsid w:val="002D426D"/>
    <w:rsid w:val="002D42CD"/>
    <w:rsid w:val="002D48EE"/>
    <w:rsid w:val="002D4D30"/>
    <w:rsid w:val="002D4F02"/>
    <w:rsid w:val="002D5000"/>
    <w:rsid w:val="002D519A"/>
    <w:rsid w:val="002D598D"/>
    <w:rsid w:val="002D6201"/>
    <w:rsid w:val="002D6349"/>
    <w:rsid w:val="002D63C0"/>
    <w:rsid w:val="002D6533"/>
    <w:rsid w:val="002D6BA7"/>
    <w:rsid w:val="002D7188"/>
    <w:rsid w:val="002D76F7"/>
    <w:rsid w:val="002D799E"/>
    <w:rsid w:val="002D7BB9"/>
    <w:rsid w:val="002D7CF3"/>
    <w:rsid w:val="002D7D87"/>
    <w:rsid w:val="002E057B"/>
    <w:rsid w:val="002E149C"/>
    <w:rsid w:val="002E16C4"/>
    <w:rsid w:val="002E1CA4"/>
    <w:rsid w:val="002E1DE3"/>
    <w:rsid w:val="002E25FC"/>
    <w:rsid w:val="002E2862"/>
    <w:rsid w:val="002E2AB6"/>
    <w:rsid w:val="002E33B5"/>
    <w:rsid w:val="002E366B"/>
    <w:rsid w:val="002E3892"/>
    <w:rsid w:val="002E3F34"/>
    <w:rsid w:val="002E45FB"/>
    <w:rsid w:val="002E4945"/>
    <w:rsid w:val="002E4D7E"/>
    <w:rsid w:val="002E4F3C"/>
    <w:rsid w:val="002E4FAB"/>
    <w:rsid w:val="002E5F79"/>
    <w:rsid w:val="002E6045"/>
    <w:rsid w:val="002E64FA"/>
    <w:rsid w:val="002E6AF3"/>
    <w:rsid w:val="002E6FC7"/>
    <w:rsid w:val="002F061A"/>
    <w:rsid w:val="002F0841"/>
    <w:rsid w:val="002F0A00"/>
    <w:rsid w:val="002F0B2C"/>
    <w:rsid w:val="002F0CFA"/>
    <w:rsid w:val="002F1E46"/>
    <w:rsid w:val="002F1F44"/>
    <w:rsid w:val="002F22D1"/>
    <w:rsid w:val="002F2640"/>
    <w:rsid w:val="002F2C57"/>
    <w:rsid w:val="002F4B8E"/>
    <w:rsid w:val="002F4C3F"/>
    <w:rsid w:val="002F586F"/>
    <w:rsid w:val="002F669F"/>
    <w:rsid w:val="002F6E0E"/>
    <w:rsid w:val="002F725B"/>
    <w:rsid w:val="002F7578"/>
    <w:rsid w:val="002F7B91"/>
    <w:rsid w:val="003015C2"/>
    <w:rsid w:val="00301C97"/>
    <w:rsid w:val="0030216B"/>
    <w:rsid w:val="003029D2"/>
    <w:rsid w:val="00302C48"/>
    <w:rsid w:val="00302D2A"/>
    <w:rsid w:val="00303E31"/>
    <w:rsid w:val="00303F72"/>
    <w:rsid w:val="00306194"/>
    <w:rsid w:val="0031004C"/>
    <w:rsid w:val="003105F6"/>
    <w:rsid w:val="00310FD9"/>
    <w:rsid w:val="00311297"/>
    <w:rsid w:val="003113BE"/>
    <w:rsid w:val="00311AF4"/>
    <w:rsid w:val="003122CA"/>
    <w:rsid w:val="003137EE"/>
    <w:rsid w:val="003139EF"/>
    <w:rsid w:val="0031414B"/>
    <w:rsid w:val="00314699"/>
    <w:rsid w:val="00314889"/>
    <w:rsid w:val="003148FD"/>
    <w:rsid w:val="00314D47"/>
    <w:rsid w:val="003155C2"/>
    <w:rsid w:val="00315792"/>
    <w:rsid w:val="00315C6B"/>
    <w:rsid w:val="00316007"/>
    <w:rsid w:val="00316998"/>
    <w:rsid w:val="00317CE9"/>
    <w:rsid w:val="00320668"/>
    <w:rsid w:val="003207DF"/>
    <w:rsid w:val="00321080"/>
    <w:rsid w:val="00321104"/>
    <w:rsid w:val="003228DD"/>
    <w:rsid w:val="00322D45"/>
    <w:rsid w:val="0032462B"/>
    <w:rsid w:val="00324FAD"/>
    <w:rsid w:val="0032569A"/>
    <w:rsid w:val="00325A1F"/>
    <w:rsid w:val="00326421"/>
    <w:rsid w:val="003268F9"/>
    <w:rsid w:val="0032692F"/>
    <w:rsid w:val="003270CA"/>
    <w:rsid w:val="00330BAF"/>
    <w:rsid w:val="0033193C"/>
    <w:rsid w:val="00332E15"/>
    <w:rsid w:val="00334E3A"/>
    <w:rsid w:val="00334F64"/>
    <w:rsid w:val="00335AF4"/>
    <w:rsid w:val="003361DD"/>
    <w:rsid w:val="003373C0"/>
    <w:rsid w:val="00340046"/>
    <w:rsid w:val="0034075C"/>
    <w:rsid w:val="00341A6A"/>
    <w:rsid w:val="003428F2"/>
    <w:rsid w:val="00342B14"/>
    <w:rsid w:val="00342D27"/>
    <w:rsid w:val="003430B7"/>
    <w:rsid w:val="00343313"/>
    <w:rsid w:val="003436B2"/>
    <w:rsid w:val="00344D11"/>
    <w:rsid w:val="00345B9C"/>
    <w:rsid w:val="0035071A"/>
    <w:rsid w:val="00351E04"/>
    <w:rsid w:val="003523A5"/>
    <w:rsid w:val="00352DAE"/>
    <w:rsid w:val="00352EC6"/>
    <w:rsid w:val="0035498C"/>
    <w:rsid w:val="00354EB9"/>
    <w:rsid w:val="003562A9"/>
    <w:rsid w:val="00356A5E"/>
    <w:rsid w:val="0035797E"/>
    <w:rsid w:val="00357A38"/>
    <w:rsid w:val="003602AE"/>
    <w:rsid w:val="00360929"/>
    <w:rsid w:val="00360D41"/>
    <w:rsid w:val="0036294A"/>
    <w:rsid w:val="00362E88"/>
    <w:rsid w:val="003634B4"/>
    <w:rsid w:val="00363FE5"/>
    <w:rsid w:val="003645F0"/>
    <w:rsid w:val="003647D5"/>
    <w:rsid w:val="00365A3D"/>
    <w:rsid w:val="00366526"/>
    <w:rsid w:val="0036740A"/>
    <w:rsid w:val="003674B0"/>
    <w:rsid w:val="00367D97"/>
    <w:rsid w:val="0037112E"/>
    <w:rsid w:val="00371B07"/>
    <w:rsid w:val="00371D13"/>
    <w:rsid w:val="00371DE4"/>
    <w:rsid w:val="00372FA1"/>
    <w:rsid w:val="00373357"/>
    <w:rsid w:val="00373A92"/>
    <w:rsid w:val="00374E63"/>
    <w:rsid w:val="0037510E"/>
    <w:rsid w:val="00375FC7"/>
    <w:rsid w:val="00377048"/>
    <w:rsid w:val="0037727C"/>
    <w:rsid w:val="003778A9"/>
    <w:rsid w:val="00377E70"/>
    <w:rsid w:val="00377E93"/>
    <w:rsid w:val="00380904"/>
    <w:rsid w:val="00380D39"/>
    <w:rsid w:val="00380EAA"/>
    <w:rsid w:val="0038151B"/>
    <w:rsid w:val="00381A8E"/>
    <w:rsid w:val="00381B69"/>
    <w:rsid w:val="0038218B"/>
    <w:rsid w:val="003823EE"/>
    <w:rsid w:val="003825A9"/>
    <w:rsid w:val="003827ED"/>
    <w:rsid w:val="00382960"/>
    <w:rsid w:val="00383911"/>
    <w:rsid w:val="00383D36"/>
    <w:rsid w:val="003846F7"/>
    <w:rsid w:val="00384882"/>
    <w:rsid w:val="00384A49"/>
    <w:rsid w:val="003851ED"/>
    <w:rsid w:val="00385B39"/>
    <w:rsid w:val="00385D32"/>
    <w:rsid w:val="00386785"/>
    <w:rsid w:val="00386A69"/>
    <w:rsid w:val="0038737B"/>
    <w:rsid w:val="003877C5"/>
    <w:rsid w:val="003878FE"/>
    <w:rsid w:val="00387B37"/>
    <w:rsid w:val="0039025D"/>
    <w:rsid w:val="0039026B"/>
    <w:rsid w:val="00390AAC"/>
    <w:rsid w:val="00390D91"/>
    <w:rsid w:val="00390E89"/>
    <w:rsid w:val="00390F0D"/>
    <w:rsid w:val="0039155A"/>
    <w:rsid w:val="003917C4"/>
    <w:rsid w:val="00391B1A"/>
    <w:rsid w:val="003922A0"/>
    <w:rsid w:val="003923E5"/>
    <w:rsid w:val="00392E3E"/>
    <w:rsid w:val="0039353A"/>
    <w:rsid w:val="003938AF"/>
    <w:rsid w:val="00394423"/>
    <w:rsid w:val="0039497C"/>
    <w:rsid w:val="00394A5C"/>
    <w:rsid w:val="00395A46"/>
    <w:rsid w:val="00395CD6"/>
    <w:rsid w:val="00395E2E"/>
    <w:rsid w:val="00396942"/>
    <w:rsid w:val="00396B49"/>
    <w:rsid w:val="00396C41"/>
    <w:rsid w:val="00396E3E"/>
    <w:rsid w:val="00396FDA"/>
    <w:rsid w:val="003976E8"/>
    <w:rsid w:val="00397CF4"/>
    <w:rsid w:val="00397D25"/>
    <w:rsid w:val="003A0A42"/>
    <w:rsid w:val="003A2006"/>
    <w:rsid w:val="003A306E"/>
    <w:rsid w:val="003A35BF"/>
    <w:rsid w:val="003A4C35"/>
    <w:rsid w:val="003A60DC"/>
    <w:rsid w:val="003A6A46"/>
    <w:rsid w:val="003A6D17"/>
    <w:rsid w:val="003A6E1B"/>
    <w:rsid w:val="003A736F"/>
    <w:rsid w:val="003A78B2"/>
    <w:rsid w:val="003A7A63"/>
    <w:rsid w:val="003B000C"/>
    <w:rsid w:val="003B0F1D"/>
    <w:rsid w:val="003B1248"/>
    <w:rsid w:val="003B1DBF"/>
    <w:rsid w:val="003B306B"/>
    <w:rsid w:val="003B31D9"/>
    <w:rsid w:val="003B3F31"/>
    <w:rsid w:val="003B4596"/>
    <w:rsid w:val="003B468D"/>
    <w:rsid w:val="003B4A57"/>
    <w:rsid w:val="003B642F"/>
    <w:rsid w:val="003B6676"/>
    <w:rsid w:val="003B7070"/>
    <w:rsid w:val="003B752B"/>
    <w:rsid w:val="003B76E5"/>
    <w:rsid w:val="003B7AB9"/>
    <w:rsid w:val="003C0AD9"/>
    <w:rsid w:val="003C0CE2"/>
    <w:rsid w:val="003C0ED0"/>
    <w:rsid w:val="003C1D49"/>
    <w:rsid w:val="003C35C4"/>
    <w:rsid w:val="003C3AD8"/>
    <w:rsid w:val="003C4F36"/>
    <w:rsid w:val="003D011E"/>
    <w:rsid w:val="003D0331"/>
    <w:rsid w:val="003D1293"/>
    <w:rsid w:val="003D12C2"/>
    <w:rsid w:val="003D14F1"/>
    <w:rsid w:val="003D2392"/>
    <w:rsid w:val="003D31B9"/>
    <w:rsid w:val="003D3867"/>
    <w:rsid w:val="003D4B67"/>
    <w:rsid w:val="003D7DB0"/>
    <w:rsid w:val="003E0215"/>
    <w:rsid w:val="003E08D0"/>
    <w:rsid w:val="003E0D1A"/>
    <w:rsid w:val="003E1A1C"/>
    <w:rsid w:val="003E23C2"/>
    <w:rsid w:val="003E2DA3"/>
    <w:rsid w:val="003E3EF4"/>
    <w:rsid w:val="003E4927"/>
    <w:rsid w:val="003E5167"/>
    <w:rsid w:val="003E6437"/>
    <w:rsid w:val="003E74C9"/>
    <w:rsid w:val="003E7B15"/>
    <w:rsid w:val="003F020D"/>
    <w:rsid w:val="003F03D9"/>
    <w:rsid w:val="003F07EE"/>
    <w:rsid w:val="003F14A6"/>
    <w:rsid w:val="003F2FBE"/>
    <w:rsid w:val="003F318D"/>
    <w:rsid w:val="003F4DD5"/>
    <w:rsid w:val="003F558D"/>
    <w:rsid w:val="003F5BAE"/>
    <w:rsid w:val="003F5F8D"/>
    <w:rsid w:val="003F6BD0"/>
    <w:rsid w:val="003F6ED7"/>
    <w:rsid w:val="003F6EE2"/>
    <w:rsid w:val="003F7A23"/>
    <w:rsid w:val="004019D2"/>
    <w:rsid w:val="00401C84"/>
    <w:rsid w:val="00401CE6"/>
    <w:rsid w:val="004022D0"/>
    <w:rsid w:val="00402519"/>
    <w:rsid w:val="00403210"/>
    <w:rsid w:val="004035BB"/>
    <w:rsid w:val="004035EB"/>
    <w:rsid w:val="0040621D"/>
    <w:rsid w:val="00407332"/>
    <w:rsid w:val="00407828"/>
    <w:rsid w:val="004107AA"/>
    <w:rsid w:val="00410DEB"/>
    <w:rsid w:val="00410E26"/>
    <w:rsid w:val="004123C5"/>
    <w:rsid w:val="0041285D"/>
    <w:rsid w:val="00412FC3"/>
    <w:rsid w:val="004138A0"/>
    <w:rsid w:val="00413A0B"/>
    <w:rsid w:val="00413D8E"/>
    <w:rsid w:val="004140F2"/>
    <w:rsid w:val="00414103"/>
    <w:rsid w:val="00414550"/>
    <w:rsid w:val="00415683"/>
    <w:rsid w:val="004163DC"/>
    <w:rsid w:val="00416766"/>
    <w:rsid w:val="004174EC"/>
    <w:rsid w:val="004175AB"/>
    <w:rsid w:val="00417B22"/>
    <w:rsid w:val="004206A6"/>
    <w:rsid w:val="00421085"/>
    <w:rsid w:val="004215C4"/>
    <w:rsid w:val="00421783"/>
    <w:rsid w:val="0042201D"/>
    <w:rsid w:val="004220ED"/>
    <w:rsid w:val="00422E83"/>
    <w:rsid w:val="004233DE"/>
    <w:rsid w:val="00423EC2"/>
    <w:rsid w:val="00423F48"/>
    <w:rsid w:val="00423FD9"/>
    <w:rsid w:val="00424355"/>
    <w:rsid w:val="0042465E"/>
    <w:rsid w:val="00424C87"/>
    <w:rsid w:val="00424DF7"/>
    <w:rsid w:val="004255CA"/>
    <w:rsid w:val="00426F66"/>
    <w:rsid w:val="00427748"/>
    <w:rsid w:val="00427823"/>
    <w:rsid w:val="004279B9"/>
    <w:rsid w:val="0043168A"/>
    <w:rsid w:val="00431A1A"/>
    <w:rsid w:val="00431A70"/>
    <w:rsid w:val="00431DFE"/>
    <w:rsid w:val="00432A9E"/>
    <w:rsid w:val="00432B76"/>
    <w:rsid w:val="00432E0D"/>
    <w:rsid w:val="00433A60"/>
    <w:rsid w:val="00433ADD"/>
    <w:rsid w:val="00434012"/>
    <w:rsid w:val="00434D01"/>
    <w:rsid w:val="00435D26"/>
    <w:rsid w:val="00435DF4"/>
    <w:rsid w:val="004362E5"/>
    <w:rsid w:val="00436BA9"/>
    <w:rsid w:val="00440819"/>
    <w:rsid w:val="00440C99"/>
    <w:rsid w:val="0044112C"/>
    <w:rsid w:val="0044175C"/>
    <w:rsid w:val="00442B84"/>
    <w:rsid w:val="0044368D"/>
    <w:rsid w:val="004437D2"/>
    <w:rsid w:val="004437EC"/>
    <w:rsid w:val="0044403C"/>
    <w:rsid w:val="00444A01"/>
    <w:rsid w:val="00444F05"/>
    <w:rsid w:val="00445F4D"/>
    <w:rsid w:val="00446498"/>
    <w:rsid w:val="00446D9A"/>
    <w:rsid w:val="00447482"/>
    <w:rsid w:val="00447A6D"/>
    <w:rsid w:val="004501B8"/>
    <w:rsid w:val="0045022E"/>
    <w:rsid w:val="004504C0"/>
    <w:rsid w:val="004506E1"/>
    <w:rsid w:val="0045149C"/>
    <w:rsid w:val="004529EC"/>
    <w:rsid w:val="00453E58"/>
    <w:rsid w:val="00454BCF"/>
    <w:rsid w:val="00454F52"/>
    <w:rsid w:val="004550FB"/>
    <w:rsid w:val="00457EA3"/>
    <w:rsid w:val="0046071E"/>
    <w:rsid w:val="0046111A"/>
    <w:rsid w:val="00461D30"/>
    <w:rsid w:val="00462226"/>
    <w:rsid w:val="00462946"/>
    <w:rsid w:val="00462D82"/>
    <w:rsid w:val="00463EF7"/>
    <w:rsid w:val="00463F2C"/>
    <w:rsid w:val="00463F43"/>
    <w:rsid w:val="00464A69"/>
    <w:rsid w:val="00464B94"/>
    <w:rsid w:val="004653A8"/>
    <w:rsid w:val="00465A0B"/>
    <w:rsid w:val="00466DA2"/>
    <w:rsid w:val="0047077C"/>
    <w:rsid w:val="00470B05"/>
    <w:rsid w:val="004719FD"/>
    <w:rsid w:val="0047207C"/>
    <w:rsid w:val="004725B4"/>
    <w:rsid w:val="004727B1"/>
    <w:rsid w:val="00472CD6"/>
    <w:rsid w:val="00473343"/>
    <w:rsid w:val="004734AD"/>
    <w:rsid w:val="00474602"/>
    <w:rsid w:val="00474AE4"/>
    <w:rsid w:val="00474E3C"/>
    <w:rsid w:val="00476178"/>
    <w:rsid w:val="00477D85"/>
    <w:rsid w:val="00480A3B"/>
    <w:rsid w:val="00480A58"/>
    <w:rsid w:val="00481DF8"/>
    <w:rsid w:val="00482151"/>
    <w:rsid w:val="00483209"/>
    <w:rsid w:val="0048325F"/>
    <w:rsid w:val="00483B6B"/>
    <w:rsid w:val="0048425A"/>
    <w:rsid w:val="00485E7F"/>
    <w:rsid w:val="00485FAD"/>
    <w:rsid w:val="00486DDE"/>
    <w:rsid w:val="00487AED"/>
    <w:rsid w:val="004911A4"/>
    <w:rsid w:val="00491EDF"/>
    <w:rsid w:val="00492432"/>
    <w:rsid w:val="004926FF"/>
    <w:rsid w:val="00492A3F"/>
    <w:rsid w:val="004932CA"/>
    <w:rsid w:val="00493923"/>
    <w:rsid w:val="00493AF7"/>
    <w:rsid w:val="00494E94"/>
    <w:rsid w:val="00494F62"/>
    <w:rsid w:val="00495E0D"/>
    <w:rsid w:val="00496170"/>
    <w:rsid w:val="00496CFE"/>
    <w:rsid w:val="00496DAE"/>
    <w:rsid w:val="004A1601"/>
    <w:rsid w:val="004A1A43"/>
    <w:rsid w:val="004A1BBB"/>
    <w:rsid w:val="004A2001"/>
    <w:rsid w:val="004A293A"/>
    <w:rsid w:val="004A3590"/>
    <w:rsid w:val="004A3623"/>
    <w:rsid w:val="004A4216"/>
    <w:rsid w:val="004A5DA5"/>
    <w:rsid w:val="004A5FB2"/>
    <w:rsid w:val="004A6C82"/>
    <w:rsid w:val="004A7B4F"/>
    <w:rsid w:val="004A7E82"/>
    <w:rsid w:val="004B00A7"/>
    <w:rsid w:val="004B0978"/>
    <w:rsid w:val="004B10D9"/>
    <w:rsid w:val="004B13A9"/>
    <w:rsid w:val="004B1794"/>
    <w:rsid w:val="004B25E2"/>
    <w:rsid w:val="004B288D"/>
    <w:rsid w:val="004B34D7"/>
    <w:rsid w:val="004B4472"/>
    <w:rsid w:val="004B46A5"/>
    <w:rsid w:val="004B5037"/>
    <w:rsid w:val="004B503B"/>
    <w:rsid w:val="004B511C"/>
    <w:rsid w:val="004B5B2F"/>
    <w:rsid w:val="004B60E7"/>
    <w:rsid w:val="004B626A"/>
    <w:rsid w:val="004B660E"/>
    <w:rsid w:val="004C05BD"/>
    <w:rsid w:val="004C07B5"/>
    <w:rsid w:val="004C1616"/>
    <w:rsid w:val="004C1CD3"/>
    <w:rsid w:val="004C200C"/>
    <w:rsid w:val="004C3007"/>
    <w:rsid w:val="004C3499"/>
    <w:rsid w:val="004C3A57"/>
    <w:rsid w:val="004C3B06"/>
    <w:rsid w:val="004C3F97"/>
    <w:rsid w:val="004C4F4E"/>
    <w:rsid w:val="004C60E1"/>
    <w:rsid w:val="004C6347"/>
    <w:rsid w:val="004C74EA"/>
    <w:rsid w:val="004C7EE7"/>
    <w:rsid w:val="004D188F"/>
    <w:rsid w:val="004D1D46"/>
    <w:rsid w:val="004D2450"/>
    <w:rsid w:val="004D2574"/>
    <w:rsid w:val="004D257C"/>
    <w:rsid w:val="004D2CA4"/>
    <w:rsid w:val="004D2D64"/>
    <w:rsid w:val="004D2DEE"/>
    <w:rsid w:val="004D2E1F"/>
    <w:rsid w:val="004D330F"/>
    <w:rsid w:val="004D37C2"/>
    <w:rsid w:val="004D3D64"/>
    <w:rsid w:val="004D4F9E"/>
    <w:rsid w:val="004D58BA"/>
    <w:rsid w:val="004D720D"/>
    <w:rsid w:val="004D7389"/>
    <w:rsid w:val="004D7FD9"/>
    <w:rsid w:val="004E00DB"/>
    <w:rsid w:val="004E059E"/>
    <w:rsid w:val="004E1324"/>
    <w:rsid w:val="004E19A5"/>
    <w:rsid w:val="004E1C74"/>
    <w:rsid w:val="004E2C81"/>
    <w:rsid w:val="004E3314"/>
    <w:rsid w:val="004E37E5"/>
    <w:rsid w:val="004E3FDB"/>
    <w:rsid w:val="004E4990"/>
    <w:rsid w:val="004E4B8C"/>
    <w:rsid w:val="004E570D"/>
    <w:rsid w:val="004E60E8"/>
    <w:rsid w:val="004E6789"/>
    <w:rsid w:val="004E6C5F"/>
    <w:rsid w:val="004E6FE4"/>
    <w:rsid w:val="004E766D"/>
    <w:rsid w:val="004F083E"/>
    <w:rsid w:val="004F16C2"/>
    <w:rsid w:val="004F16D2"/>
    <w:rsid w:val="004F1F4A"/>
    <w:rsid w:val="004F296D"/>
    <w:rsid w:val="004F29AB"/>
    <w:rsid w:val="004F29B7"/>
    <w:rsid w:val="004F2F3C"/>
    <w:rsid w:val="004F35FA"/>
    <w:rsid w:val="004F3A9C"/>
    <w:rsid w:val="004F41CC"/>
    <w:rsid w:val="004F508B"/>
    <w:rsid w:val="004F51BB"/>
    <w:rsid w:val="004F533B"/>
    <w:rsid w:val="004F56EE"/>
    <w:rsid w:val="004F5C2F"/>
    <w:rsid w:val="004F695F"/>
    <w:rsid w:val="004F69EA"/>
    <w:rsid w:val="004F6CA4"/>
    <w:rsid w:val="004F7FDB"/>
    <w:rsid w:val="00500752"/>
    <w:rsid w:val="005019DD"/>
    <w:rsid w:val="00501A50"/>
    <w:rsid w:val="0050222D"/>
    <w:rsid w:val="005022E5"/>
    <w:rsid w:val="005027BD"/>
    <w:rsid w:val="0050306C"/>
    <w:rsid w:val="00503599"/>
    <w:rsid w:val="00503A96"/>
    <w:rsid w:val="00503AF3"/>
    <w:rsid w:val="00503C44"/>
    <w:rsid w:val="00503EE9"/>
    <w:rsid w:val="0050403A"/>
    <w:rsid w:val="005050B3"/>
    <w:rsid w:val="005057E9"/>
    <w:rsid w:val="0050696D"/>
    <w:rsid w:val="00506D59"/>
    <w:rsid w:val="00506F7D"/>
    <w:rsid w:val="0051094B"/>
    <w:rsid w:val="005109A1"/>
    <w:rsid w:val="00510AC1"/>
    <w:rsid w:val="005110D7"/>
    <w:rsid w:val="0051150D"/>
    <w:rsid w:val="005117C4"/>
    <w:rsid w:val="00511D99"/>
    <w:rsid w:val="00511DE4"/>
    <w:rsid w:val="005128AE"/>
    <w:rsid w:val="005128D3"/>
    <w:rsid w:val="00512AFC"/>
    <w:rsid w:val="0051374D"/>
    <w:rsid w:val="00514263"/>
    <w:rsid w:val="0051449C"/>
    <w:rsid w:val="005147E8"/>
    <w:rsid w:val="00514D38"/>
    <w:rsid w:val="005157BC"/>
    <w:rsid w:val="005158F2"/>
    <w:rsid w:val="00517004"/>
    <w:rsid w:val="0051755E"/>
    <w:rsid w:val="005175C0"/>
    <w:rsid w:val="00517614"/>
    <w:rsid w:val="00517E57"/>
    <w:rsid w:val="00520E86"/>
    <w:rsid w:val="00522A94"/>
    <w:rsid w:val="00522BED"/>
    <w:rsid w:val="00523722"/>
    <w:rsid w:val="005240CF"/>
    <w:rsid w:val="00525BB0"/>
    <w:rsid w:val="00525EB6"/>
    <w:rsid w:val="005265CF"/>
    <w:rsid w:val="00526DFC"/>
    <w:rsid w:val="00526F43"/>
    <w:rsid w:val="00527128"/>
    <w:rsid w:val="00527495"/>
    <w:rsid w:val="00527651"/>
    <w:rsid w:val="00530240"/>
    <w:rsid w:val="005304FE"/>
    <w:rsid w:val="005317EB"/>
    <w:rsid w:val="00531A84"/>
    <w:rsid w:val="00532032"/>
    <w:rsid w:val="005328A3"/>
    <w:rsid w:val="00532B26"/>
    <w:rsid w:val="005333F8"/>
    <w:rsid w:val="00534B0C"/>
    <w:rsid w:val="005357AF"/>
    <w:rsid w:val="005363AB"/>
    <w:rsid w:val="00536D42"/>
    <w:rsid w:val="005371B5"/>
    <w:rsid w:val="00537AFD"/>
    <w:rsid w:val="00537B27"/>
    <w:rsid w:val="00537FAE"/>
    <w:rsid w:val="00543862"/>
    <w:rsid w:val="005441E0"/>
    <w:rsid w:val="0054459F"/>
    <w:rsid w:val="00544EF4"/>
    <w:rsid w:val="00544FE4"/>
    <w:rsid w:val="00545E53"/>
    <w:rsid w:val="005479D9"/>
    <w:rsid w:val="00547C83"/>
    <w:rsid w:val="00551263"/>
    <w:rsid w:val="00551289"/>
    <w:rsid w:val="0055171F"/>
    <w:rsid w:val="00552262"/>
    <w:rsid w:val="0055341B"/>
    <w:rsid w:val="00554082"/>
    <w:rsid w:val="00554E61"/>
    <w:rsid w:val="00555C22"/>
    <w:rsid w:val="00556B02"/>
    <w:rsid w:val="005572BD"/>
    <w:rsid w:val="00557A12"/>
    <w:rsid w:val="005600B1"/>
    <w:rsid w:val="00560AC7"/>
    <w:rsid w:val="00560CC7"/>
    <w:rsid w:val="00560D27"/>
    <w:rsid w:val="005618C6"/>
    <w:rsid w:val="00561AFB"/>
    <w:rsid w:val="00561FA8"/>
    <w:rsid w:val="005622CE"/>
    <w:rsid w:val="00562A6B"/>
    <w:rsid w:val="005635ED"/>
    <w:rsid w:val="00565253"/>
    <w:rsid w:val="005660EE"/>
    <w:rsid w:val="00566495"/>
    <w:rsid w:val="00567BF1"/>
    <w:rsid w:val="00570191"/>
    <w:rsid w:val="00570570"/>
    <w:rsid w:val="005717CF"/>
    <w:rsid w:val="00572512"/>
    <w:rsid w:val="00573CE3"/>
    <w:rsid w:val="00573EE6"/>
    <w:rsid w:val="00574578"/>
    <w:rsid w:val="00574764"/>
    <w:rsid w:val="0057547F"/>
    <w:rsid w:val="005754EE"/>
    <w:rsid w:val="005756A7"/>
    <w:rsid w:val="0057617E"/>
    <w:rsid w:val="00576497"/>
    <w:rsid w:val="00576F2A"/>
    <w:rsid w:val="005777BC"/>
    <w:rsid w:val="00577843"/>
    <w:rsid w:val="00581C43"/>
    <w:rsid w:val="00581DCD"/>
    <w:rsid w:val="005825B6"/>
    <w:rsid w:val="005835E7"/>
    <w:rsid w:val="0058397F"/>
    <w:rsid w:val="00583BF8"/>
    <w:rsid w:val="005848EB"/>
    <w:rsid w:val="00584BCE"/>
    <w:rsid w:val="00585F33"/>
    <w:rsid w:val="00586E9C"/>
    <w:rsid w:val="0059000F"/>
    <w:rsid w:val="005906A5"/>
    <w:rsid w:val="00591124"/>
    <w:rsid w:val="00591F8B"/>
    <w:rsid w:val="0059259E"/>
    <w:rsid w:val="00592AE8"/>
    <w:rsid w:val="00592DD0"/>
    <w:rsid w:val="005931E8"/>
    <w:rsid w:val="00593987"/>
    <w:rsid w:val="00594F74"/>
    <w:rsid w:val="00595A1D"/>
    <w:rsid w:val="00595F58"/>
    <w:rsid w:val="005964A8"/>
    <w:rsid w:val="005966B2"/>
    <w:rsid w:val="00596D33"/>
    <w:rsid w:val="00597024"/>
    <w:rsid w:val="005A0013"/>
    <w:rsid w:val="005A0274"/>
    <w:rsid w:val="005A095C"/>
    <w:rsid w:val="005A12E8"/>
    <w:rsid w:val="005A1302"/>
    <w:rsid w:val="005A1A0A"/>
    <w:rsid w:val="005A25FB"/>
    <w:rsid w:val="005A49FC"/>
    <w:rsid w:val="005A5B50"/>
    <w:rsid w:val="005A669D"/>
    <w:rsid w:val="005A6AB6"/>
    <w:rsid w:val="005A6C4D"/>
    <w:rsid w:val="005A75D8"/>
    <w:rsid w:val="005A7873"/>
    <w:rsid w:val="005A7D32"/>
    <w:rsid w:val="005A7FC3"/>
    <w:rsid w:val="005B0EAA"/>
    <w:rsid w:val="005B1FAB"/>
    <w:rsid w:val="005B3BD2"/>
    <w:rsid w:val="005B3EDD"/>
    <w:rsid w:val="005B3F42"/>
    <w:rsid w:val="005B5424"/>
    <w:rsid w:val="005B713E"/>
    <w:rsid w:val="005C03B6"/>
    <w:rsid w:val="005C1161"/>
    <w:rsid w:val="005C2AD5"/>
    <w:rsid w:val="005C348E"/>
    <w:rsid w:val="005C37F0"/>
    <w:rsid w:val="005C3CD8"/>
    <w:rsid w:val="005C525E"/>
    <w:rsid w:val="005C5B62"/>
    <w:rsid w:val="005C6168"/>
    <w:rsid w:val="005C68E1"/>
    <w:rsid w:val="005C6D56"/>
    <w:rsid w:val="005C7800"/>
    <w:rsid w:val="005C7CBC"/>
    <w:rsid w:val="005D09F3"/>
    <w:rsid w:val="005D1083"/>
    <w:rsid w:val="005D2F50"/>
    <w:rsid w:val="005D332A"/>
    <w:rsid w:val="005D3656"/>
    <w:rsid w:val="005D3763"/>
    <w:rsid w:val="005D3789"/>
    <w:rsid w:val="005D3D14"/>
    <w:rsid w:val="005D55E1"/>
    <w:rsid w:val="005D5B9E"/>
    <w:rsid w:val="005D6950"/>
    <w:rsid w:val="005E0C15"/>
    <w:rsid w:val="005E1404"/>
    <w:rsid w:val="005E18CC"/>
    <w:rsid w:val="005E19F7"/>
    <w:rsid w:val="005E1FE1"/>
    <w:rsid w:val="005E346D"/>
    <w:rsid w:val="005E4F04"/>
    <w:rsid w:val="005E5095"/>
    <w:rsid w:val="005E59FA"/>
    <w:rsid w:val="005E62C2"/>
    <w:rsid w:val="005E63E3"/>
    <w:rsid w:val="005E6B5E"/>
    <w:rsid w:val="005E6C71"/>
    <w:rsid w:val="005E78B9"/>
    <w:rsid w:val="005F0132"/>
    <w:rsid w:val="005F04EF"/>
    <w:rsid w:val="005F0963"/>
    <w:rsid w:val="005F0FB6"/>
    <w:rsid w:val="005F148D"/>
    <w:rsid w:val="005F27F5"/>
    <w:rsid w:val="005F2824"/>
    <w:rsid w:val="005F2EBA"/>
    <w:rsid w:val="005F35ED"/>
    <w:rsid w:val="005F3C70"/>
    <w:rsid w:val="005F49E5"/>
    <w:rsid w:val="005F4B65"/>
    <w:rsid w:val="005F593E"/>
    <w:rsid w:val="005F71E5"/>
    <w:rsid w:val="005F7812"/>
    <w:rsid w:val="005F7A88"/>
    <w:rsid w:val="005F7B17"/>
    <w:rsid w:val="005F7F89"/>
    <w:rsid w:val="006025ED"/>
    <w:rsid w:val="00602910"/>
    <w:rsid w:val="00602D8E"/>
    <w:rsid w:val="00603089"/>
    <w:rsid w:val="00603A1A"/>
    <w:rsid w:val="006040ED"/>
    <w:rsid w:val="006046D5"/>
    <w:rsid w:val="00605E41"/>
    <w:rsid w:val="00606C04"/>
    <w:rsid w:val="00607A93"/>
    <w:rsid w:val="006100A0"/>
    <w:rsid w:val="00610C08"/>
    <w:rsid w:val="00611F74"/>
    <w:rsid w:val="00612215"/>
    <w:rsid w:val="00612FC4"/>
    <w:rsid w:val="0061402B"/>
    <w:rsid w:val="006142FC"/>
    <w:rsid w:val="00614F21"/>
    <w:rsid w:val="00615772"/>
    <w:rsid w:val="00615C42"/>
    <w:rsid w:val="006173BF"/>
    <w:rsid w:val="006174F6"/>
    <w:rsid w:val="00617D3F"/>
    <w:rsid w:val="0062014E"/>
    <w:rsid w:val="00621256"/>
    <w:rsid w:val="0062148B"/>
    <w:rsid w:val="00621717"/>
    <w:rsid w:val="00621876"/>
    <w:rsid w:val="00621D78"/>
    <w:rsid w:val="00621FCC"/>
    <w:rsid w:val="0062209A"/>
    <w:rsid w:val="00622151"/>
    <w:rsid w:val="00622C28"/>
    <w:rsid w:val="00622E4B"/>
    <w:rsid w:val="0062468F"/>
    <w:rsid w:val="00624C38"/>
    <w:rsid w:val="00625788"/>
    <w:rsid w:val="00627E87"/>
    <w:rsid w:val="00630262"/>
    <w:rsid w:val="00630B2E"/>
    <w:rsid w:val="00630D4E"/>
    <w:rsid w:val="0063143C"/>
    <w:rsid w:val="006317CA"/>
    <w:rsid w:val="00631CA2"/>
    <w:rsid w:val="00631DE0"/>
    <w:rsid w:val="00631EC5"/>
    <w:rsid w:val="0063213B"/>
    <w:rsid w:val="0063276F"/>
    <w:rsid w:val="00632CC3"/>
    <w:rsid w:val="006333DA"/>
    <w:rsid w:val="0063382B"/>
    <w:rsid w:val="00635134"/>
    <w:rsid w:val="006356E2"/>
    <w:rsid w:val="0063683A"/>
    <w:rsid w:val="0063729F"/>
    <w:rsid w:val="00637892"/>
    <w:rsid w:val="00640536"/>
    <w:rsid w:val="006407D1"/>
    <w:rsid w:val="00640CD6"/>
    <w:rsid w:val="006410AF"/>
    <w:rsid w:val="00641B90"/>
    <w:rsid w:val="00641ED9"/>
    <w:rsid w:val="006426E8"/>
    <w:rsid w:val="00642A65"/>
    <w:rsid w:val="0064341E"/>
    <w:rsid w:val="00644116"/>
    <w:rsid w:val="0064420B"/>
    <w:rsid w:val="00644249"/>
    <w:rsid w:val="00645DCE"/>
    <w:rsid w:val="00645EF6"/>
    <w:rsid w:val="006465AC"/>
    <w:rsid w:val="006465BF"/>
    <w:rsid w:val="00646B77"/>
    <w:rsid w:val="00646FDB"/>
    <w:rsid w:val="00647348"/>
    <w:rsid w:val="006511DA"/>
    <w:rsid w:val="006519AD"/>
    <w:rsid w:val="00652EF5"/>
    <w:rsid w:val="0065341A"/>
    <w:rsid w:val="006534E1"/>
    <w:rsid w:val="00653B22"/>
    <w:rsid w:val="00654F95"/>
    <w:rsid w:val="00655D1E"/>
    <w:rsid w:val="00656C0E"/>
    <w:rsid w:val="00656C4E"/>
    <w:rsid w:val="00656D0E"/>
    <w:rsid w:val="00657BF4"/>
    <w:rsid w:val="006603B8"/>
    <w:rsid w:val="006603FB"/>
    <w:rsid w:val="006608DF"/>
    <w:rsid w:val="006623AC"/>
    <w:rsid w:val="00662656"/>
    <w:rsid w:val="00662C4E"/>
    <w:rsid w:val="006634AF"/>
    <w:rsid w:val="006636CE"/>
    <w:rsid w:val="0066416D"/>
    <w:rsid w:val="00664DCF"/>
    <w:rsid w:val="00665BA1"/>
    <w:rsid w:val="00665EAD"/>
    <w:rsid w:val="00666E5D"/>
    <w:rsid w:val="006678AF"/>
    <w:rsid w:val="006701EF"/>
    <w:rsid w:val="006709F8"/>
    <w:rsid w:val="00670BC6"/>
    <w:rsid w:val="00670CE8"/>
    <w:rsid w:val="00670E3A"/>
    <w:rsid w:val="00672DE3"/>
    <w:rsid w:val="00672FC7"/>
    <w:rsid w:val="00673085"/>
    <w:rsid w:val="00673BA5"/>
    <w:rsid w:val="00674FC6"/>
    <w:rsid w:val="006751F2"/>
    <w:rsid w:val="0067614C"/>
    <w:rsid w:val="006763B9"/>
    <w:rsid w:val="00677CFF"/>
    <w:rsid w:val="00680058"/>
    <w:rsid w:val="006803FE"/>
    <w:rsid w:val="00680ECD"/>
    <w:rsid w:val="006810DA"/>
    <w:rsid w:val="00681CBA"/>
    <w:rsid w:val="00681E45"/>
    <w:rsid w:val="00681F9F"/>
    <w:rsid w:val="00682A23"/>
    <w:rsid w:val="0068398A"/>
    <w:rsid w:val="0068399E"/>
    <w:rsid w:val="00683B7F"/>
    <w:rsid w:val="006840EA"/>
    <w:rsid w:val="006844E2"/>
    <w:rsid w:val="006849A5"/>
    <w:rsid w:val="00685267"/>
    <w:rsid w:val="006864EC"/>
    <w:rsid w:val="0068675F"/>
    <w:rsid w:val="006872AE"/>
    <w:rsid w:val="00687386"/>
    <w:rsid w:val="00690082"/>
    <w:rsid w:val="00690252"/>
    <w:rsid w:val="00690BC8"/>
    <w:rsid w:val="006917FE"/>
    <w:rsid w:val="0069184E"/>
    <w:rsid w:val="00691E18"/>
    <w:rsid w:val="00691E5F"/>
    <w:rsid w:val="00691E64"/>
    <w:rsid w:val="0069322C"/>
    <w:rsid w:val="0069461D"/>
    <w:rsid w:val="006946BB"/>
    <w:rsid w:val="00694FCD"/>
    <w:rsid w:val="00694FE0"/>
    <w:rsid w:val="006950A3"/>
    <w:rsid w:val="006969FA"/>
    <w:rsid w:val="00697E28"/>
    <w:rsid w:val="006A047D"/>
    <w:rsid w:val="006A24B5"/>
    <w:rsid w:val="006A2F5F"/>
    <w:rsid w:val="006A31E6"/>
    <w:rsid w:val="006A35D5"/>
    <w:rsid w:val="006A37CE"/>
    <w:rsid w:val="006A3BB4"/>
    <w:rsid w:val="006A56FC"/>
    <w:rsid w:val="006A5BB5"/>
    <w:rsid w:val="006A5CFB"/>
    <w:rsid w:val="006A60B8"/>
    <w:rsid w:val="006A6153"/>
    <w:rsid w:val="006A6815"/>
    <w:rsid w:val="006A69EA"/>
    <w:rsid w:val="006A6B70"/>
    <w:rsid w:val="006A71E4"/>
    <w:rsid w:val="006A748A"/>
    <w:rsid w:val="006A7A25"/>
    <w:rsid w:val="006A7D88"/>
    <w:rsid w:val="006B03B4"/>
    <w:rsid w:val="006B0CF6"/>
    <w:rsid w:val="006B1B38"/>
    <w:rsid w:val="006B2B38"/>
    <w:rsid w:val="006B3297"/>
    <w:rsid w:val="006B4DC3"/>
    <w:rsid w:val="006B576C"/>
    <w:rsid w:val="006B5999"/>
    <w:rsid w:val="006B6195"/>
    <w:rsid w:val="006B6575"/>
    <w:rsid w:val="006C0378"/>
    <w:rsid w:val="006C181D"/>
    <w:rsid w:val="006C26E6"/>
    <w:rsid w:val="006C2A81"/>
    <w:rsid w:val="006C3124"/>
    <w:rsid w:val="006C3D20"/>
    <w:rsid w:val="006C419E"/>
    <w:rsid w:val="006C42DC"/>
    <w:rsid w:val="006C44D0"/>
    <w:rsid w:val="006C4967"/>
    <w:rsid w:val="006C4A31"/>
    <w:rsid w:val="006C5AC2"/>
    <w:rsid w:val="006C6AFB"/>
    <w:rsid w:val="006C6DAD"/>
    <w:rsid w:val="006C7DCA"/>
    <w:rsid w:val="006D2735"/>
    <w:rsid w:val="006D3023"/>
    <w:rsid w:val="006D3DEA"/>
    <w:rsid w:val="006D4435"/>
    <w:rsid w:val="006D45B2"/>
    <w:rsid w:val="006D589A"/>
    <w:rsid w:val="006D595A"/>
    <w:rsid w:val="006D5C75"/>
    <w:rsid w:val="006D6394"/>
    <w:rsid w:val="006D6574"/>
    <w:rsid w:val="006D667D"/>
    <w:rsid w:val="006D66FE"/>
    <w:rsid w:val="006D7290"/>
    <w:rsid w:val="006D731F"/>
    <w:rsid w:val="006D783F"/>
    <w:rsid w:val="006D7C6C"/>
    <w:rsid w:val="006E0156"/>
    <w:rsid w:val="006E06A2"/>
    <w:rsid w:val="006E0E5C"/>
    <w:rsid w:val="006E0FCC"/>
    <w:rsid w:val="006E1B08"/>
    <w:rsid w:val="006E1E96"/>
    <w:rsid w:val="006E57DC"/>
    <w:rsid w:val="006E59A3"/>
    <w:rsid w:val="006E5BA7"/>
    <w:rsid w:val="006E5E21"/>
    <w:rsid w:val="006E68FC"/>
    <w:rsid w:val="006E7C46"/>
    <w:rsid w:val="006F00F3"/>
    <w:rsid w:val="006F0C19"/>
    <w:rsid w:val="006F0F4F"/>
    <w:rsid w:val="006F1F09"/>
    <w:rsid w:val="006F23CE"/>
    <w:rsid w:val="006F2648"/>
    <w:rsid w:val="006F298D"/>
    <w:rsid w:val="006F2D4D"/>
    <w:rsid w:val="006F2EFA"/>
    <w:rsid w:val="006F2F10"/>
    <w:rsid w:val="006F2F93"/>
    <w:rsid w:val="006F3872"/>
    <w:rsid w:val="006F39FA"/>
    <w:rsid w:val="006F482B"/>
    <w:rsid w:val="006F4D41"/>
    <w:rsid w:val="006F4F7A"/>
    <w:rsid w:val="006F5830"/>
    <w:rsid w:val="006F6311"/>
    <w:rsid w:val="006F7DE7"/>
    <w:rsid w:val="00701952"/>
    <w:rsid w:val="00702070"/>
    <w:rsid w:val="00702556"/>
    <w:rsid w:val="0070277E"/>
    <w:rsid w:val="00702FB5"/>
    <w:rsid w:val="0070396E"/>
    <w:rsid w:val="00703B04"/>
    <w:rsid w:val="00703C3F"/>
    <w:rsid w:val="00704156"/>
    <w:rsid w:val="007041DD"/>
    <w:rsid w:val="007048DE"/>
    <w:rsid w:val="00704A91"/>
    <w:rsid w:val="00704D4B"/>
    <w:rsid w:val="007069FC"/>
    <w:rsid w:val="00710253"/>
    <w:rsid w:val="00710EF3"/>
    <w:rsid w:val="00711221"/>
    <w:rsid w:val="007117C8"/>
    <w:rsid w:val="00711F47"/>
    <w:rsid w:val="0071266F"/>
    <w:rsid w:val="00712675"/>
    <w:rsid w:val="0071359C"/>
    <w:rsid w:val="00713808"/>
    <w:rsid w:val="00713888"/>
    <w:rsid w:val="0071388F"/>
    <w:rsid w:val="007138E4"/>
    <w:rsid w:val="00713CF0"/>
    <w:rsid w:val="00714A00"/>
    <w:rsid w:val="007151B6"/>
    <w:rsid w:val="0071520D"/>
    <w:rsid w:val="0071548F"/>
    <w:rsid w:val="00715EDB"/>
    <w:rsid w:val="007160D5"/>
    <w:rsid w:val="007163FB"/>
    <w:rsid w:val="00716F8A"/>
    <w:rsid w:val="00717C2E"/>
    <w:rsid w:val="00717C9A"/>
    <w:rsid w:val="007204FA"/>
    <w:rsid w:val="007213B3"/>
    <w:rsid w:val="0072176F"/>
    <w:rsid w:val="00721CEB"/>
    <w:rsid w:val="00722958"/>
    <w:rsid w:val="00722E1F"/>
    <w:rsid w:val="00723337"/>
    <w:rsid w:val="0072457F"/>
    <w:rsid w:val="00724A2E"/>
    <w:rsid w:val="00724CF6"/>
    <w:rsid w:val="00724F24"/>
    <w:rsid w:val="00725406"/>
    <w:rsid w:val="0072545B"/>
    <w:rsid w:val="00725628"/>
    <w:rsid w:val="0072621B"/>
    <w:rsid w:val="00727066"/>
    <w:rsid w:val="00727419"/>
    <w:rsid w:val="00727513"/>
    <w:rsid w:val="007277EC"/>
    <w:rsid w:val="007304F0"/>
    <w:rsid w:val="0073054E"/>
    <w:rsid w:val="00730555"/>
    <w:rsid w:val="00730C1F"/>
    <w:rsid w:val="0073105D"/>
    <w:rsid w:val="0073111B"/>
    <w:rsid w:val="007312CC"/>
    <w:rsid w:val="00733322"/>
    <w:rsid w:val="00733325"/>
    <w:rsid w:val="0073389D"/>
    <w:rsid w:val="00734FBD"/>
    <w:rsid w:val="00735265"/>
    <w:rsid w:val="00736A64"/>
    <w:rsid w:val="0073712D"/>
    <w:rsid w:val="00737820"/>
    <w:rsid w:val="00737F6A"/>
    <w:rsid w:val="007410B6"/>
    <w:rsid w:val="00741770"/>
    <w:rsid w:val="007426CD"/>
    <w:rsid w:val="007427F3"/>
    <w:rsid w:val="00742AAC"/>
    <w:rsid w:val="00743DE7"/>
    <w:rsid w:val="0074433E"/>
    <w:rsid w:val="00744C6F"/>
    <w:rsid w:val="007452B9"/>
    <w:rsid w:val="007457F6"/>
    <w:rsid w:val="00745ABB"/>
    <w:rsid w:val="00745DA0"/>
    <w:rsid w:val="00746B75"/>
    <w:rsid w:val="00746C50"/>
    <w:rsid w:val="00746E38"/>
    <w:rsid w:val="00747CD5"/>
    <w:rsid w:val="00750773"/>
    <w:rsid w:val="00751DB2"/>
    <w:rsid w:val="00753B51"/>
    <w:rsid w:val="00755B4D"/>
    <w:rsid w:val="00756110"/>
    <w:rsid w:val="00756629"/>
    <w:rsid w:val="007575D2"/>
    <w:rsid w:val="00757B4F"/>
    <w:rsid w:val="00757B6A"/>
    <w:rsid w:val="007610E0"/>
    <w:rsid w:val="007616C8"/>
    <w:rsid w:val="007618E4"/>
    <w:rsid w:val="007621AA"/>
    <w:rsid w:val="0076260A"/>
    <w:rsid w:val="00763688"/>
    <w:rsid w:val="00764A67"/>
    <w:rsid w:val="00764D1D"/>
    <w:rsid w:val="00764F16"/>
    <w:rsid w:val="007659D0"/>
    <w:rsid w:val="00770C79"/>
    <w:rsid w:val="00770D9A"/>
    <w:rsid w:val="00770F6B"/>
    <w:rsid w:val="00771883"/>
    <w:rsid w:val="00771FD4"/>
    <w:rsid w:val="0077226A"/>
    <w:rsid w:val="00772592"/>
    <w:rsid w:val="00772F13"/>
    <w:rsid w:val="00775267"/>
    <w:rsid w:val="007763C8"/>
    <w:rsid w:val="00776DC2"/>
    <w:rsid w:val="00780122"/>
    <w:rsid w:val="00780592"/>
    <w:rsid w:val="0078214B"/>
    <w:rsid w:val="007831C8"/>
    <w:rsid w:val="0078341E"/>
    <w:rsid w:val="0078388D"/>
    <w:rsid w:val="00784457"/>
    <w:rsid w:val="00784518"/>
    <w:rsid w:val="0078498A"/>
    <w:rsid w:val="00784B53"/>
    <w:rsid w:val="00785704"/>
    <w:rsid w:val="0078748D"/>
    <w:rsid w:val="00787764"/>
    <w:rsid w:val="007878FE"/>
    <w:rsid w:val="00790ED8"/>
    <w:rsid w:val="00791E78"/>
    <w:rsid w:val="00792207"/>
    <w:rsid w:val="00792B64"/>
    <w:rsid w:val="00792E29"/>
    <w:rsid w:val="0079379A"/>
    <w:rsid w:val="0079397F"/>
    <w:rsid w:val="007942C3"/>
    <w:rsid w:val="00794953"/>
    <w:rsid w:val="007959D9"/>
    <w:rsid w:val="00795EB5"/>
    <w:rsid w:val="00796835"/>
    <w:rsid w:val="00797626"/>
    <w:rsid w:val="0079790C"/>
    <w:rsid w:val="00797E29"/>
    <w:rsid w:val="007A045D"/>
    <w:rsid w:val="007A1BA9"/>
    <w:rsid w:val="007A1F2F"/>
    <w:rsid w:val="007A2A5C"/>
    <w:rsid w:val="007A2CD6"/>
    <w:rsid w:val="007A3EE0"/>
    <w:rsid w:val="007A3FAE"/>
    <w:rsid w:val="007A4F96"/>
    <w:rsid w:val="007A5150"/>
    <w:rsid w:val="007A5373"/>
    <w:rsid w:val="007A5C96"/>
    <w:rsid w:val="007A70F0"/>
    <w:rsid w:val="007A789F"/>
    <w:rsid w:val="007B29D8"/>
    <w:rsid w:val="007B5781"/>
    <w:rsid w:val="007B65FA"/>
    <w:rsid w:val="007B6963"/>
    <w:rsid w:val="007B6E5F"/>
    <w:rsid w:val="007B75BC"/>
    <w:rsid w:val="007B7944"/>
    <w:rsid w:val="007B7B6C"/>
    <w:rsid w:val="007C00DB"/>
    <w:rsid w:val="007C06F5"/>
    <w:rsid w:val="007C0BD6"/>
    <w:rsid w:val="007C1BD2"/>
    <w:rsid w:val="007C2498"/>
    <w:rsid w:val="007C341C"/>
    <w:rsid w:val="007C3806"/>
    <w:rsid w:val="007C3848"/>
    <w:rsid w:val="007C5748"/>
    <w:rsid w:val="007C5751"/>
    <w:rsid w:val="007C5BB7"/>
    <w:rsid w:val="007C5DC1"/>
    <w:rsid w:val="007C60B6"/>
    <w:rsid w:val="007C6321"/>
    <w:rsid w:val="007C70CF"/>
    <w:rsid w:val="007D07D5"/>
    <w:rsid w:val="007D1BE1"/>
    <w:rsid w:val="007D1C64"/>
    <w:rsid w:val="007D2666"/>
    <w:rsid w:val="007D2D25"/>
    <w:rsid w:val="007D32DD"/>
    <w:rsid w:val="007D46E9"/>
    <w:rsid w:val="007D4D29"/>
    <w:rsid w:val="007D6972"/>
    <w:rsid w:val="007D6DCE"/>
    <w:rsid w:val="007D72C4"/>
    <w:rsid w:val="007D7C32"/>
    <w:rsid w:val="007E0F9F"/>
    <w:rsid w:val="007E1020"/>
    <w:rsid w:val="007E160A"/>
    <w:rsid w:val="007E161A"/>
    <w:rsid w:val="007E2CFE"/>
    <w:rsid w:val="007E39B8"/>
    <w:rsid w:val="007E4A1E"/>
    <w:rsid w:val="007E59C9"/>
    <w:rsid w:val="007E5A15"/>
    <w:rsid w:val="007E60B9"/>
    <w:rsid w:val="007E7600"/>
    <w:rsid w:val="007E7792"/>
    <w:rsid w:val="007E7957"/>
    <w:rsid w:val="007E7ED2"/>
    <w:rsid w:val="007F0072"/>
    <w:rsid w:val="007F00FE"/>
    <w:rsid w:val="007F0365"/>
    <w:rsid w:val="007F0965"/>
    <w:rsid w:val="007F201E"/>
    <w:rsid w:val="007F2502"/>
    <w:rsid w:val="007F2EB6"/>
    <w:rsid w:val="007F37F2"/>
    <w:rsid w:val="007F451A"/>
    <w:rsid w:val="007F45C9"/>
    <w:rsid w:val="007F54C3"/>
    <w:rsid w:val="007F5873"/>
    <w:rsid w:val="007F637A"/>
    <w:rsid w:val="007F642D"/>
    <w:rsid w:val="007F6B84"/>
    <w:rsid w:val="007F6CD5"/>
    <w:rsid w:val="007F7FFC"/>
    <w:rsid w:val="0080035B"/>
    <w:rsid w:val="0080043D"/>
    <w:rsid w:val="00801AEF"/>
    <w:rsid w:val="0080272E"/>
    <w:rsid w:val="00802949"/>
    <w:rsid w:val="00802C58"/>
    <w:rsid w:val="0080301E"/>
    <w:rsid w:val="008031E1"/>
    <w:rsid w:val="00803509"/>
    <w:rsid w:val="0080365F"/>
    <w:rsid w:val="00803C78"/>
    <w:rsid w:val="00803F57"/>
    <w:rsid w:val="008046A0"/>
    <w:rsid w:val="00804830"/>
    <w:rsid w:val="008059D2"/>
    <w:rsid w:val="00805C17"/>
    <w:rsid w:val="00805DD0"/>
    <w:rsid w:val="008077FC"/>
    <w:rsid w:val="008078D6"/>
    <w:rsid w:val="00807D75"/>
    <w:rsid w:val="00810067"/>
    <w:rsid w:val="008100C0"/>
    <w:rsid w:val="00810C53"/>
    <w:rsid w:val="008120C9"/>
    <w:rsid w:val="00812BE5"/>
    <w:rsid w:val="0081513D"/>
    <w:rsid w:val="0081551C"/>
    <w:rsid w:val="00817429"/>
    <w:rsid w:val="00817454"/>
    <w:rsid w:val="00821514"/>
    <w:rsid w:val="00821E35"/>
    <w:rsid w:val="008221A1"/>
    <w:rsid w:val="00822AD1"/>
    <w:rsid w:val="00823A68"/>
    <w:rsid w:val="008243FC"/>
    <w:rsid w:val="00824591"/>
    <w:rsid w:val="00824AED"/>
    <w:rsid w:val="008258F6"/>
    <w:rsid w:val="00827820"/>
    <w:rsid w:val="008279AA"/>
    <w:rsid w:val="00830055"/>
    <w:rsid w:val="0083046F"/>
    <w:rsid w:val="00830C47"/>
    <w:rsid w:val="008311AD"/>
    <w:rsid w:val="0083160A"/>
    <w:rsid w:val="00831A21"/>
    <w:rsid w:val="00831B8B"/>
    <w:rsid w:val="0083200C"/>
    <w:rsid w:val="00832EE0"/>
    <w:rsid w:val="00833A3D"/>
    <w:rsid w:val="0083405D"/>
    <w:rsid w:val="008349FD"/>
    <w:rsid w:val="008352D4"/>
    <w:rsid w:val="008354E4"/>
    <w:rsid w:val="00835601"/>
    <w:rsid w:val="00835D9C"/>
    <w:rsid w:val="00836DB9"/>
    <w:rsid w:val="0083715F"/>
    <w:rsid w:val="008372A4"/>
    <w:rsid w:val="0083737C"/>
    <w:rsid w:val="008379A9"/>
    <w:rsid w:val="00837C42"/>
    <w:rsid w:val="00837C67"/>
    <w:rsid w:val="00840B48"/>
    <w:rsid w:val="0084157E"/>
    <w:rsid w:val="008415B0"/>
    <w:rsid w:val="00842028"/>
    <w:rsid w:val="00842A46"/>
    <w:rsid w:val="00842E10"/>
    <w:rsid w:val="008436B8"/>
    <w:rsid w:val="00844730"/>
    <w:rsid w:val="008454F7"/>
    <w:rsid w:val="00845F49"/>
    <w:rsid w:val="008460B6"/>
    <w:rsid w:val="00846C9D"/>
    <w:rsid w:val="00846DC2"/>
    <w:rsid w:val="00846DD3"/>
    <w:rsid w:val="00847576"/>
    <w:rsid w:val="00847925"/>
    <w:rsid w:val="00847F92"/>
    <w:rsid w:val="00850C9D"/>
    <w:rsid w:val="00850D2F"/>
    <w:rsid w:val="00850D9F"/>
    <w:rsid w:val="00852B59"/>
    <w:rsid w:val="00852F9B"/>
    <w:rsid w:val="0085470E"/>
    <w:rsid w:val="00855B21"/>
    <w:rsid w:val="00855EAC"/>
    <w:rsid w:val="0085616A"/>
    <w:rsid w:val="00856272"/>
    <w:rsid w:val="008563FF"/>
    <w:rsid w:val="008568E7"/>
    <w:rsid w:val="008575A0"/>
    <w:rsid w:val="0086018B"/>
    <w:rsid w:val="0086025C"/>
    <w:rsid w:val="008611DD"/>
    <w:rsid w:val="008620DE"/>
    <w:rsid w:val="0086272E"/>
    <w:rsid w:val="00863640"/>
    <w:rsid w:val="00865A79"/>
    <w:rsid w:val="00865DAF"/>
    <w:rsid w:val="00865FD5"/>
    <w:rsid w:val="00866781"/>
    <w:rsid w:val="00866867"/>
    <w:rsid w:val="0087178E"/>
    <w:rsid w:val="00872257"/>
    <w:rsid w:val="0087276A"/>
    <w:rsid w:val="00872C08"/>
    <w:rsid w:val="0087302B"/>
    <w:rsid w:val="00874143"/>
    <w:rsid w:val="008751AF"/>
    <w:rsid w:val="008753E6"/>
    <w:rsid w:val="008754CA"/>
    <w:rsid w:val="0087563E"/>
    <w:rsid w:val="008759F4"/>
    <w:rsid w:val="0087738C"/>
    <w:rsid w:val="008802AF"/>
    <w:rsid w:val="00880533"/>
    <w:rsid w:val="00881926"/>
    <w:rsid w:val="0088272F"/>
    <w:rsid w:val="008829B7"/>
    <w:rsid w:val="00882D63"/>
    <w:rsid w:val="00882F7A"/>
    <w:rsid w:val="0088318F"/>
    <w:rsid w:val="0088331D"/>
    <w:rsid w:val="00883735"/>
    <w:rsid w:val="00883A10"/>
    <w:rsid w:val="00884575"/>
    <w:rsid w:val="00884812"/>
    <w:rsid w:val="00884E3A"/>
    <w:rsid w:val="008852B0"/>
    <w:rsid w:val="008852C6"/>
    <w:rsid w:val="00885AE7"/>
    <w:rsid w:val="00886380"/>
    <w:rsid w:val="00886B60"/>
    <w:rsid w:val="0088719A"/>
    <w:rsid w:val="00887889"/>
    <w:rsid w:val="00887BA1"/>
    <w:rsid w:val="008920FF"/>
    <w:rsid w:val="008926E8"/>
    <w:rsid w:val="008929C0"/>
    <w:rsid w:val="00893426"/>
    <w:rsid w:val="00894F19"/>
    <w:rsid w:val="00896009"/>
    <w:rsid w:val="0089647F"/>
    <w:rsid w:val="00896A10"/>
    <w:rsid w:val="008971B5"/>
    <w:rsid w:val="00897828"/>
    <w:rsid w:val="008A0792"/>
    <w:rsid w:val="008A09DE"/>
    <w:rsid w:val="008A124D"/>
    <w:rsid w:val="008A446F"/>
    <w:rsid w:val="008A5D26"/>
    <w:rsid w:val="008A615B"/>
    <w:rsid w:val="008A68DE"/>
    <w:rsid w:val="008A6B13"/>
    <w:rsid w:val="008A6D90"/>
    <w:rsid w:val="008A6ECB"/>
    <w:rsid w:val="008A731F"/>
    <w:rsid w:val="008B039B"/>
    <w:rsid w:val="008B0B8C"/>
    <w:rsid w:val="008B0BF9"/>
    <w:rsid w:val="008B15EE"/>
    <w:rsid w:val="008B19BF"/>
    <w:rsid w:val="008B1CD1"/>
    <w:rsid w:val="008B2756"/>
    <w:rsid w:val="008B2866"/>
    <w:rsid w:val="008B335D"/>
    <w:rsid w:val="008B34D7"/>
    <w:rsid w:val="008B3859"/>
    <w:rsid w:val="008B392F"/>
    <w:rsid w:val="008B3F28"/>
    <w:rsid w:val="008B431D"/>
    <w:rsid w:val="008B436D"/>
    <w:rsid w:val="008B4E49"/>
    <w:rsid w:val="008B654B"/>
    <w:rsid w:val="008B723F"/>
    <w:rsid w:val="008B7712"/>
    <w:rsid w:val="008B7B26"/>
    <w:rsid w:val="008C07E2"/>
    <w:rsid w:val="008C3524"/>
    <w:rsid w:val="008C4061"/>
    <w:rsid w:val="008C4229"/>
    <w:rsid w:val="008C4C89"/>
    <w:rsid w:val="008C5BE0"/>
    <w:rsid w:val="008C6141"/>
    <w:rsid w:val="008C6627"/>
    <w:rsid w:val="008C7233"/>
    <w:rsid w:val="008C754E"/>
    <w:rsid w:val="008C7F99"/>
    <w:rsid w:val="008D0413"/>
    <w:rsid w:val="008D070F"/>
    <w:rsid w:val="008D0961"/>
    <w:rsid w:val="008D0B91"/>
    <w:rsid w:val="008D18C6"/>
    <w:rsid w:val="008D2434"/>
    <w:rsid w:val="008D2969"/>
    <w:rsid w:val="008D2E80"/>
    <w:rsid w:val="008D2E9B"/>
    <w:rsid w:val="008D40E7"/>
    <w:rsid w:val="008D468E"/>
    <w:rsid w:val="008D6016"/>
    <w:rsid w:val="008D6334"/>
    <w:rsid w:val="008D63E0"/>
    <w:rsid w:val="008D6AF8"/>
    <w:rsid w:val="008E009F"/>
    <w:rsid w:val="008E0664"/>
    <w:rsid w:val="008E0BF4"/>
    <w:rsid w:val="008E171D"/>
    <w:rsid w:val="008E26A0"/>
    <w:rsid w:val="008E26D3"/>
    <w:rsid w:val="008E2785"/>
    <w:rsid w:val="008E2F05"/>
    <w:rsid w:val="008E41E1"/>
    <w:rsid w:val="008E469C"/>
    <w:rsid w:val="008E6A62"/>
    <w:rsid w:val="008E780F"/>
    <w:rsid w:val="008E7812"/>
    <w:rsid w:val="008E78A3"/>
    <w:rsid w:val="008E7B3A"/>
    <w:rsid w:val="008F007D"/>
    <w:rsid w:val="008F0654"/>
    <w:rsid w:val="008F06CB"/>
    <w:rsid w:val="008F1377"/>
    <w:rsid w:val="008F14D0"/>
    <w:rsid w:val="008F20E1"/>
    <w:rsid w:val="008F2168"/>
    <w:rsid w:val="008F29B6"/>
    <w:rsid w:val="008F2E83"/>
    <w:rsid w:val="008F3802"/>
    <w:rsid w:val="008F40D6"/>
    <w:rsid w:val="008F42E6"/>
    <w:rsid w:val="008F5AB2"/>
    <w:rsid w:val="008F612A"/>
    <w:rsid w:val="008F6438"/>
    <w:rsid w:val="008F66D3"/>
    <w:rsid w:val="0090011D"/>
    <w:rsid w:val="0090265F"/>
    <w:rsid w:val="00902745"/>
    <w:rsid w:val="0090293D"/>
    <w:rsid w:val="00902C9E"/>
    <w:rsid w:val="0090325C"/>
    <w:rsid w:val="009034DE"/>
    <w:rsid w:val="00903947"/>
    <w:rsid w:val="009039C0"/>
    <w:rsid w:val="0090418A"/>
    <w:rsid w:val="009051BF"/>
    <w:rsid w:val="00905396"/>
    <w:rsid w:val="009056D3"/>
    <w:rsid w:val="00905953"/>
    <w:rsid w:val="0090605D"/>
    <w:rsid w:val="00906419"/>
    <w:rsid w:val="0090680E"/>
    <w:rsid w:val="00906E94"/>
    <w:rsid w:val="00907462"/>
    <w:rsid w:val="00907D7E"/>
    <w:rsid w:val="00907F7D"/>
    <w:rsid w:val="00911470"/>
    <w:rsid w:val="009118E4"/>
    <w:rsid w:val="00912889"/>
    <w:rsid w:val="00912D05"/>
    <w:rsid w:val="00912DA1"/>
    <w:rsid w:val="0091370F"/>
    <w:rsid w:val="00913A42"/>
    <w:rsid w:val="00914167"/>
    <w:rsid w:val="00914284"/>
    <w:rsid w:val="009143DB"/>
    <w:rsid w:val="009149BC"/>
    <w:rsid w:val="00915065"/>
    <w:rsid w:val="009165EB"/>
    <w:rsid w:val="0091684F"/>
    <w:rsid w:val="00916C70"/>
    <w:rsid w:val="00917CE5"/>
    <w:rsid w:val="0092044C"/>
    <w:rsid w:val="00920537"/>
    <w:rsid w:val="009217C0"/>
    <w:rsid w:val="009227FB"/>
    <w:rsid w:val="009230D1"/>
    <w:rsid w:val="009235F8"/>
    <w:rsid w:val="00923CDC"/>
    <w:rsid w:val="00923DEB"/>
    <w:rsid w:val="00925123"/>
    <w:rsid w:val="00925241"/>
    <w:rsid w:val="00925313"/>
    <w:rsid w:val="00925CEC"/>
    <w:rsid w:val="009266A8"/>
    <w:rsid w:val="009267C6"/>
    <w:rsid w:val="00926A3F"/>
    <w:rsid w:val="00926A94"/>
    <w:rsid w:val="0092794E"/>
    <w:rsid w:val="009307B1"/>
    <w:rsid w:val="00930CB5"/>
    <w:rsid w:val="00930D30"/>
    <w:rsid w:val="00931AA9"/>
    <w:rsid w:val="009332A2"/>
    <w:rsid w:val="00933342"/>
    <w:rsid w:val="00933747"/>
    <w:rsid w:val="00933A95"/>
    <w:rsid w:val="0093572D"/>
    <w:rsid w:val="00935C70"/>
    <w:rsid w:val="009360D3"/>
    <w:rsid w:val="00936837"/>
    <w:rsid w:val="00936C0A"/>
    <w:rsid w:val="00937598"/>
    <w:rsid w:val="0093790B"/>
    <w:rsid w:val="00937AFA"/>
    <w:rsid w:val="0094049F"/>
    <w:rsid w:val="00940597"/>
    <w:rsid w:val="00941921"/>
    <w:rsid w:val="00941FCD"/>
    <w:rsid w:val="0094303C"/>
    <w:rsid w:val="00943751"/>
    <w:rsid w:val="00943A7A"/>
    <w:rsid w:val="00943EEA"/>
    <w:rsid w:val="009447D8"/>
    <w:rsid w:val="00945E09"/>
    <w:rsid w:val="00945FE3"/>
    <w:rsid w:val="00946DD0"/>
    <w:rsid w:val="00947B1C"/>
    <w:rsid w:val="00947E92"/>
    <w:rsid w:val="009509E6"/>
    <w:rsid w:val="00950C46"/>
    <w:rsid w:val="00951579"/>
    <w:rsid w:val="00952018"/>
    <w:rsid w:val="00952361"/>
    <w:rsid w:val="00952800"/>
    <w:rsid w:val="00952C09"/>
    <w:rsid w:val="0095300D"/>
    <w:rsid w:val="00953BB4"/>
    <w:rsid w:val="00953DE6"/>
    <w:rsid w:val="00953FD9"/>
    <w:rsid w:val="00954599"/>
    <w:rsid w:val="0095561A"/>
    <w:rsid w:val="00956812"/>
    <w:rsid w:val="00956A0F"/>
    <w:rsid w:val="0095719A"/>
    <w:rsid w:val="0095794A"/>
    <w:rsid w:val="00960027"/>
    <w:rsid w:val="009613C6"/>
    <w:rsid w:val="009623E9"/>
    <w:rsid w:val="0096397B"/>
    <w:rsid w:val="00963EEB"/>
    <w:rsid w:val="00964661"/>
    <w:rsid w:val="009648BC"/>
    <w:rsid w:val="00964C2F"/>
    <w:rsid w:val="00965A8D"/>
    <w:rsid w:val="00965F88"/>
    <w:rsid w:val="00965F89"/>
    <w:rsid w:val="00967149"/>
    <w:rsid w:val="0096742C"/>
    <w:rsid w:val="00970FA6"/>
    <w:rsid w:val="00971484"/>
    <w:rsid w:val="0097250D"/>
    <w:rsid w:val="00972893"/>
    <w:rsid w:val="00973EF4"/>
    <w:rsid w:val="00974DFE"/>
    <w:rsid w:val="00974E95"/>
    <w:rsid w:val="009750C6"/>
    <w:rsid w:val="00976C7F"/>
    <w:rsid w:val="0097758F"/>
    <w:rsid w:val="009779DD"/>
    <w:rsid w:val="00981C31"/>
    <w:rsid w:val="00981DF9"/>
    <w:rsid w:val="00981F2C"/>
    <w:rsid w:val="00982954"/>
    <w:rsid w:val="00984B7D"/>
    <w:rsid w:val="00984E03"/>
    <w:rsid w:val="009864DB"/>
    <w:rsid w:val="00987334"/>
    <w:rsid w:val="00987956"/>
    <w:rsid w:val="00987E58"/>
    <w:rsid w:val="00987E85"/>
    <w:rsid w:val="0099051E"/>
    <w:rsid w:val="00990B0B"/>
    <w:rsid w:val="00991C12"/>
    <w:rsid w:val="0099296C"/>
    <w:rsid w:val="00992FD2"/>
    <w:rsid w:val="00994BA7"/>
    <w:rsid w:val="009950A5"/>
    <w:rsid w:val="009962C5"/>
    <w:rsid w:val="009969CC"/>
    <w:rsid w:val="00996E54"/>
    <w:rsid w:val="009A0D12"/>
    <w:rsid w:val="009A188F"/>
    <w:rsid w:val="009A1987"/>
    <w:rsid w:val="009A1C8B"/>
    <w:rsid w:val="009A1ED7"/>
    <w:rsid w:val="009A2444"/>
    <w:rsid w:val="009A2BEE"/>
    <w:rsid w:val="009A48BC"/>
    <w:rsid w:val="009A48C6"/>
    <w:rsid w:val="009A520B"/>
    <w:rsid w:val="009A5289"/>
    <w:rsid w:val="009A56FE"/>
    <w:rsid w:val="009A5D73"/>
    <w:rsid w:val="009A60A2"/>
    <w:rsid w:val="009A6256"/>
    <w:rsid w:val="009A637A"/>
    <w:rsid w:val="009A73FE"/>
    <w:rsid w:val="009A7A53"/>
    <w:rsid w:val="009B0402"/>
    <w:rsid w:val="009B0B75"/>
    <w:rsid w:val="009B0E13"/>
    <w:rsid w:val="009B1648"/>
    <w:rsid w:val="009B16DF"/>
    <w:rsid w:val="009B187C"/>
    <w:rsid w:val="009B1DDA"/>
    <w:rsid w:val="009B3A6A"/>
    <w:rsid w:val="009B4907"/>
    <w:rsid w:val="009B4CB2"/>
    <w:rsid w:val="009B50A2"/>
    <w:rsid w:val="009B57B6"/>
    <w:rsid w:val="009B5986"/>
    <w:rsid w:val="009B5EFF"/>
    <w:rsid w:val="009B61F7"/>
    <w:rsid w:val="009B6701"/>
    <w:rsid w:val="009B69D3"/>
    <w:rsid w:val="009B6EF7"/>
    <w:rsid w:val="009B7000"/>
    <w:rsid w:val="009B739C"/>
    <w:rsid w:val="009B7B01"/>
    <w:rsid w:val="009B7B57"/>
    <w:rsid w:val="009C04EC"/>
    <w:rsid w:val="009C1488"/>
    <w:rsid w:val="009C286B"/>
    <w:rsid w:val="009C328C"/>
    <w:rsid w:val="009C3ECC"/>
    <w:rsid w:val="009C4078"/>
    <w:rsid w:val="009C4262"/>
    <w:rsid w:val="009C4444"/>
    <w:rsid w:val="009C5BAF"/>
    <w:rsid w:val="009C742E"/>
    <w:rsid w:val="009C79AD"/>
    <w:rsid w:val="009C7CA6"/>
    <w:rsid w:val="009D00C1"/>
    <w:rsid w:val="009D02FC"/>
    <w:rsid w:val="009D1451"/>
    <w:rsid w:val="009D14F6"/>
    <w:rsid w:val="009D2197"/>
    <w:rsid w:val="009D2942"/>
    <w:rsid w:val="009D3316"/>
    <w:rsid w:val="009D3723"/>
    <w:rsid w:val="009D3AD0"/>
    <w:rsid w:val="009D409D"/>
    <w:rsid w:val="009D55AA"/>
    <w:rsid w:val="009D5CE5"/>
    <w:rsid w:val="009D641E"/>
    <w:rsid w:val="009D659C"/>
    <w:rsid w:val="009D66E2"/>
    <w:rsid w:val="009D68E9"/>
    <w:rsid w:val="009D69B3"/>
    <w:rsid w:val="009D7076"/>
    <w:rsid w:val="009D76C8"/>
    <w:rsid w:val="009E0A4F"/>
    <w:rsid w:val="009E0DD3"/>
    <w:rsid w:val="009E1361"/>
    <w:rsid w:val="009E1382"/>
    <w:rsid w:val="009E1A71"/>
    <w:rsid w:val="009E2430"/>
    <w:rsid w:val="009E2DCB"/>
    <w:rsid w:val="009E3497"/>
    <w:rsid w:val="009E39D6"/>
    <w:rsid w:val="009E3E77"/>
    <w:rsid w:val="009E3FAB"/>
    <w:rsid w:val="009E4163"/>
    <w:rsid w:val="009E4936"/>
    <w:rsid w:val="009E4C99"/>
    <w:rsid w:val="009E56D3"/>
    <w:rsid w:val="009E5B3F"/>
    <w:rsid w:val="009E5C1F"/>
    <w:rsid w:val="009E6715"/>
    <w:rsid w:val="009E77D8"/>
    <w:rsid w:val="009E79DF"/>
    <w:rsid w:val="009E7D90"/>
    <w:rsid w:val="009F1AB0"/>
    <w:rsid w:val="009F2A6A"/>
    <w:rsid w:val="009F33D4"/>
    <w:rsid w:val="009F398D"/>
    <w:rsid w:val="009F418F"/>
    <w:rsid w:val="009F4DC0"/>
    <w:rsid w:val="009F501D"/>
    <w:rsid w:val="009F5611"/>
    <w:rsid w:val="009F5864"/>
    <w:rsid w:val="009F6EA8"/>
    <w:rsid w:val="009F6FD5"/>
    <w:rsid w:val="00A02E5B"/>
    <w:rsid w:val="00A0301E"/>
    <w:rsid w:val="00A031EB"/>
    <w:rsid w:val="00A03263"/>
    <w:rsid w:val="00A039D5"/>
    <w:rsid w:val="00A040E8"/>
    <w:rsid w:val="00A046AD"/>
    <w:rsid w:val="00A079C1"/>
    <w:rsid w:val="00A07BC1"/>
    <w:rsid w:val="00A100D7"/>
    <w:rsid w:val="00A10463"/>
    <w:rsid w:val="00A10889"/>
    <w:rsid w:val="00A11432"/>
    <w:rsid w:val="00A12123"/>
    <w:rsid w:val="00A12520"/>
    <w:rsid w:val="00A130FD"/>
    <w:rsid w:val="00A13D6D"/>
    <w:rsid w:val="00A14769"/>
    <w:rsid w:val="00A14E5F"/>
    <w:rsid w:val="00A15700"/>
    <w:rsid w:val="00A15D50"/>
    <w:rsid w:val="00A15DEE"/>
    <w:rsid w:val="00A16151"/>
    <w:rsid w:val="00A16B45"/>
    <w:rsid w:val="00A16EC6"/>
    <w:rsid w:val="00A1718C"/>
    <w:rsid w:val="00A17951"/>
    <w:rsid w:val="00A17C06"/>
    <w:rsid w:val="00A20507"/>
    <w:rsid w:val="00A20898"/>
    <w:rsid w:val="00A2126E"/>
    <w:rsid w:val="00A21706"/>
    <w:rsid w:val="00A21A72"/>
    <w:rsid w:val="00A2251F"/>
    <w:rsid w:val="00A22C71"/>
    <w:rsid w:val="00A2315D"/>
    <w:rsid w:val="00A23A0D"/>
    <w:rsid w:val="00A2405A"/>
    <w:rsid w:val="00A24FCC"/>
    <w:rsid w:val="00A252D6"/>
    <w:rsid w:val="00A262B9"/>
    <w:rsid w:val="00A26A00"/>
    <w:rsid w:val="00A26A90"/>
    <w:rsid w:val="00A26B27"/>
    <w:rsid w:val="00A27172"/>
    <w:rsid w:val="00A27A18"/>
    <w:rsid w:val="00A27DC5"/>
    <w:rsid w:val="00A303E6"/>
    <w:rsid w:val="00A30760"/>
    <w:rsid w:val="00A3078B"/>
    <w:rsid w:val="00A30E4F"/>
    <w:rsid w:val="00A31242"/>
    <w:rsid w:val="00A3160C"/>
    <w:rsid w:val="00A31A8F"/>
    <w:rsid w:val="00A32253"/>
    <w:rsid w:val="00A32630"/>
    <w:rsid w:val="00A3310E"/>
    <w:rsid w:val="00A333A0"/>
    <w:rsid w:val="00A33E98"/>
    <w:rsid w:val="00A3404A"/>
    <w:rsid w:val="00A35443"/>
    <w:rsid w:val="00A35922"/>
    <w:rsid w:val="00A37CB7"/>
    <w:rsid w:val="00A37E70"/>
    <w:rsid w:val="00A4014E"/>
    <w:rsid w:val="00A40723"/>
    <w:rsid w:val="00A4234C"/>
    <w:rsid w:val="00A437E1"/>
    <w:rsid w:val="00A43AF8"/>
    <w:rsid w:val="00A447F8"/>
    <w:rsid w:val="00A45AB3"/>
    <w:rsid w:val="00A45B14"/>
    <w:rsid w:val="00A4632A"/>
    <w:rsid w:val="00A46835"/>
    <w:rsid w:val="00A4685E"/>
    <w:rsid w:val="00A46F08"/>
    <w:rsid w:val="00A47535"/>
    <w:rsid w:val="00A4795F"/>
    <w:rsid w:val="00A50760"/>
    <w:rsid w:val="00A50CD4"/>
    <w:rsid w:val="00A51191"/>
    <w:rsid w:val="00A512E4"/>
    <w:rsid w:val="00A5147F"/>
    <w:rsid w:val="00A52447"/>
    <w:rsid w:val="00A527B4"/>
    <w:rsid w:val="00A52800"/>
    <w:rsid w:val="00A52AF2"/>
    <w:rsid w:val="00A53600"/>
    <w:rsid w:val="00A54204"/>
    <w:rsid w:val="00A55063"/>
    <w:rsid w:val="00A5545C"/>
    <w:rsid w:val="00A55619"/>
    <w:rsid w:val="00A5589C"/>
    <w:rsid w:val="00A56D62"/>
    <w:rsid w:val="00A56F07"/>
    <w:rsid w:val="00A5704B"/>
    <w:rsid w:val="00A573FD"/>
    <w:rsid w:val="00A575DA"/>
    <w:rsid w:val="00A5762C"/>
    <w:rsid w:val="00A6008D"/>
    <w:rsid w:val="00A600FC"/>
    <w:rsid w:val="00A604B3"/>
    <w:rsid w:val="00A606B8"/>
    <w:rsid w:val="00A60BCA"/>
    <w:rsid w:val="00A620EF"/>
    <w:rsid w:val="00A63878"/>
    <w:rsid w:val="00A638DA"/>
    <w:rsid w:val="00A64178"/>
    <w:rsid w:val="00A64924"/>
    <w:rsid w:val="00A65B41"/>
    <w:rsid w:val="00A65E00"/>
    <w:rsid w:val="00A66A78"/>
    <w:rsid w:val="00A66BAB"/>
    <w:rsid w:val="00A673B9"/>
    <w:rsid w:val="00A67474"/>
    <w:rsid w:val="00A67F9C"/>
    <w:rsid w:val="00A702BF"/>
    <w:rsid w:val="00A733F2"/>
    <w:rsid w:val="00A73481"/>
    <w:rsid w:val="00A73542"/>
    <w:rsid w:val="00A737E6"/>
    <w:rsid w:val="00A73A19"/>
    <w:rsid w:val="00A74027"/>
    <w:rsid w:val="00A7436E"/>
    <w:rsid w:val="00A74D92"/>
    <w:rsid w:val="00A74E96"/>
    <w:rsid w:val="00A75A8E"/>
    <w:rsid w:val="00A76169"/>
    <w:rsid w:val="00A770BD"/>
    <w:rsid w:val="00A809F2"/>
    <w:rsid w:val="00A824DD"/>
    <w:rsid w:val="00A82B10"/>
    <w:rsid w:val="00A83676"/>
    <w:rsid w:val="00A837F2"/>
    <w:rsid w:val="00A83B7B"/>
    <w:rsid w:val="00A83DBD"/>
    <w:rsid w:val="00A83FE9"/>
    <w:rsid w:val="00A84274"/>
    <w:rsid w:val="00A850F3"/>
    <w:rsid w:val="00A858CA"/>
    <w:rsid w:val="00A864E3"/>
    <w:rsid w:val="00A8672B"/>
    <w:rsid w:val="00A86789"/>
    <w:rsid w:val="00A86BB9"/>
    <w:rsid w:val="00A87CF4"/>
    <w:rsid w:val="00A91AA9"/>
    <w:rsid w:val="00A91F7F"/>
    <w:rsid w:val="00A92319"/>
    <w:rsid w:val="00A9295D"/>
    <w:rsid w:val="00A92BFF"/>
    <w:rsid w:val="00A93E8C"/>
    <w:rsid w:val="00A94574"/>
    <w:rsid w:val="00A94973"/>
    <w:rsid w:val="00A95936"/>
    <w:rsid w:val="00A95F57"/>
    <w:rsid w:val="00A96265"/>
    <w:rsid w:val="00A97084"/>
    <w:rsid w:val="00A9777D"/>
    <w:rsid w:val="00A97BCE"/>
    <w:rsid w:val="00A97D96"/>
    <w:rsid w:val="00AA0436"/>
    <w:rsid w:val="00AA070F"/>
    <w:rsid w:val="00AA155C"/>
    <w:rsid w:val="00AA15EA"/>
    <w:rsid w:val="00AA1C2C"/>
    <w:rsid w:val="00AA35BA"/>
    <w:rsid w:val="00AA35F6"/>
    <w:rsid w:val="00AA42FC"/>
    <w:rsid w:val="00AA4AE8"/>
    <w:rsid w:val="00AA5B48"/>
    <w:rsid w:val="00AA5D8F"/>
    <w:rsid w:val="00AA667C"/>
    <w:rsid w:val="00AA6C67"/>
    <w:rsid w:val="00AA6E91"/>
    <w:rsid w:val="00AA7439"/>
    <w:rsid w:val="00AB047E"/>
    <w:rsid w:val="00AB0B0A"/>
    <w:rsid w:val="00AB0BB7"/>
    <w:rsid w:val="00AB1222"/>
    <w:rsid w:val="00AB1D81"/>
    <w:rsid w:val="00AB22C6"/>
    <w:rsid w:val="00AB2AD0"/>
    <w:rsid w:val="00AB2F22"/>
    <w:rsid w:val="00AB30BE"/>
    <w:rsid w:val="00AB3304"/>
    <w:rsid w:val="00AB379B"/>
    <w:rsid w:val="00AB3C5A"/>
    <w:rsid w:val="00AB3E0C"/>
    <w:rsid w:val="00AB3FF4"/>
    <w:rsid w:val="00AB4AB8"/>
    <w:rsid w:val="00AB4F5C"/>
    <w:rsid w:val="00AB4FC4"/>
    <w:rsid w:val="00AB58A5"/>
    <w:rsid w:val="00AB5D8C"/>
    <w:rsid w:val="00AB6231"/>
    <w:rsid w:val="00AB67FC"/>
    <w:rsid w:val="00AB6DB5"/>
    <w:rsid w:val="00AC00F2"/>
    <w:rsid w:val="00AC1414"/>
    <w:rsid w:val="00AC1C95"/>
    <w:rsid w:val="00AC295C"/>
    <w:rsid w:val="00AC2992"/>
    <w:rsid w:val="00AC31B5"/>
    <w:rsid w:val="00AC331D"/>
    <w:rsid w:val="00AC3350"/>
    <w:rsid w:val="00AC35E9"/>
    <w:rsid w:val="00AC3B6F"/>
    <w:rsid w:val="00AC4285"/>
    <w:rsid w:val="00AC45F8"/>
    <w:rsid w:val="00AC4EA1"/>
    <w:rsid w:val="00AC5381"/>
    <w:rsid w:val="00AC5920"/>
    <w:rsid w:val="00AC5DFA"/>
    <w:rsid w:val="00AD0E65"/>
    <w:rsid w:val="00AD14E1"/>
    <w:rsid w:val="00AD1538"/>
    <w:rsid w:val="00AD26D3"/>
    <w:rsid w:val="00AD275F"/>
    <w:rsid w:val="00AD2BF2"/>
    <w:rsid w:val="00AD3A4E"/>
    <w:rsid w:val="00AD427D"/>
    <w:rsid w:val="00AD4E90"/>
    <w:rsid w:val="00AD4FC4"/>
    <w:rsid w:val="00AD5422"/>
    <w:rsid w:val="00AD6BED"/>
    <w:rsid w:val="00AD7412"/>
    <w:rsid w:val="00AD76A5"/>
    <w:rsid w:val="00AE1254"/>
    <w:rsid w:val="00AE1D98"/>
    <w:rsid w:val="00AE22D0"/>
    <w:rsid w:val="00AE2433"/>
    <w:rsid w:val="00AE2563"/>
    <w:rsid w:val="00AE2E79"/>
    <w:rsid w:val="00AE333E"/>
    <w:rsid w:val="00AE3AC9"/>
    <w:rsid w:val="00AE3FC3"/>
    <w:rsid w:val="00AE400C"/>
    <w:rsid w:val="00AE4179"/>
    <w:rsid w:val="00AE4313"/>
    <w:rsid w:val="00AE4425"/>
    <w:rsid w:val="00AE4FBE"/>
    <w:rsid w:val="00AE5669"/>
    <w:rsid w:val="00AE5730"/>
    <w:rsid w:val="00AE64CA"/>
    <w:rsid w:val="00AE650F"/>
    <w:rsid w:val="00AE6555"/>
    <w:rsid w:val="00AE669D"/>
    <w:rsid w:val="00AE7011"/>
    <w:rsid w:val="00AE74C9"/>
    <w:rsid w:val="00AE7D16"/>
    <w:rsid w:val="00AF0A64"/>
    <w:rsid w:val="00AF0AD3"/>
    <w:rsid w:val="00AF10EC"/>
    <w:rsid w:val="00AF1131"/>
    <w:rsid w:val="00AF2279"/>
    <w:rsid w:val="00AF2EE4"/>
    <w:rsid w:val="00AF4681"/>
    <w:rsid w:val="00AF4CAA"/>
    <w:rsid w:val="00AF5057"/>
    <w:rsid w:val="00AF571A"/>
    <w:rsid w:val="00AF60A0"/>
    <w:rsid w:val="00AF67FC"/>
    <w:rsid w:val="00AF6B32"/>
    <w:rsid w:val="00AF6E05"/>
    <w:rsid w:val="00AF7B76"/>
    <w:rsid w:val="00AF7DF5"/>
    <w:rsid w:val="00B006E5"/>
    <w:rsid w:val="00B012F5"/>
    <w:rsid w:val="00B016D7"/>
    <w:rsid w:val="00B01B03"/>
    <w:rsid w:val="00B01C73"/>
    <w:rsid w:val="00B024C2"/>
    <w:rsid w:val="00B04AA0"/>
    <w:rsid w:val="00B04C58"/>
    <w:rsid w:val="00B051B6"/>
    <w:rsid w:val="00B057E8"/>
    <w:rsid w:val="00B0705E"/>
    <w:rsid w:val="00B07416"/>
    <w:rsid w:val="00B07700"/>
    <w:rsid w:val="00B11B14"/>
    <w:rsid w:val="00B11FB2"/>
    <w:rsid w:val="00B12A5C"/>
    <w:rsid w:val="00B13305"/>
    <w:rsid w:val="00B13921"/>
    <w:rsid w:val="00B13CCC"/>
    <w:rsid w:val="00B147D0"/>
    <w:rsid w:val="00B14DAC"/>
    <w:rsid w:val="00B1528C"/>
    <w:rsid w:val="00B15664"/>
    <w:rsid w:val="00B16ACD"/>
    <w:rsid w:val="00B206BD"/>
    <w:rsid w:val="00B206BF"/>
    <w:rsid w:val="00B21122"/>
    <w:rsid w:val="00B211DC"/>
    <w:rsid w:val="00B21487"/>
    <w:rsid w:val="00B214D1"/>
    <w:rsid w:val="00B2192E"/>
    <w:rsid w:val="00B22372"/>
    <w:rsid w:val="00B232D1"/>
    <w:rsid w:val="00B234D4"/>
    <w:rsid w:val="00B2391E"/>
    <w:rsid w:val="00B23E70"/>
    <w:rsid w:val="00B2479D"/>
    <w:rsid w:val="00B24DB5"/>
    <w:rsid w:val="00B25A76"/>
    <w:rsid w:val="00B267EE"/>
    <w:rsid w:val="00B3173C"/>
    <w:rsid w:val="00B31F9E"/>
    <w:rsid w:val="00B325AE"/>
    <w:rsid w:val="00B3268F"/>
    <w:rsid w:val="00B3274A"/>
    <w:rsid w:val="00B32C2C"/>
    <w:rsid w:val="00B3309B"/>
    <w:rsid w:val="00B33A1A"/>
    <w:rsid w:val="00B33E6C"/>
    <w:rsid w:val="00B35749"/>
    <w:rsid w:val="00B3589B"/>
    <w:rsid w:val="00B358B9"/>
    <w:rsid w:val="00B35D39"/>
    <w:rsid w:val="00B365EC"/>
    <w:rsid w:val="00B371CC"/>
    <w:rsid w:val="00B3785D"/>
    <w:rsid w:val="00B408D2"/>
    <w:rsid w:val="00B41692"/>
    <w:rsid w:val="00B41CD9"/>
    <w:rsid w:val="00B41FF7"/>
    <w:rsid w:val="00B427E6"/>
    <w:rsid w:val="00B428A6"/>
    <w:rsid w:val="00B43670"/>
    <w:rsid w:val="00B43E1F"/>
    <w:rsid w:val="00B44390"/>
    <w:rsid w:val="00B447D5"/>
    <w:rsid w:val="00B45126"/>
    <w:rsid w:val="00B45FBC"/>
    <w:rsid w:val="00B4641D"/>
    <w:rsid w:val="00B473C1"/>
    <w:rsid w:val="00B507E2"/>
    <w:rsid w:val="00B50905"/>
    <w:rsid w:val="00B51330"/>
    <w:rsid w:val="00B51A7D"/>
    <w:rsid w:val="00B5253A"/>
    <w:rsid w:val="00B52973"/>
    <w:rsid w:val="00B52A6B"/>
    <w:rsid w:val="00B52D7E"/>
    <w:rsid w:val="00B52F36"/>
    <w:rsid w:val="00B52FF8"/>
    <w:rsid w:val="00B535C2"/>
    <w:rsid w:val="00B5486E"/>
    <w:rsid w:val="00B55544"/>
    <w:rsid w:val="00B558A0"/>
    <w:rsid w:val="00B56354"/>
    <w:rsid w:val="00B57E3E"/>
    <w:rsid w:val="00B6075D"/>
    <w:rsid w:val="00B612E4"/>
    <w:rsid w:val="00B6134B"/>
    <w:rsid w:val="00B6174C"/>
    <w:rsid w:val="00B61D85"/>
    <w:rsid w:val="00B624E2"/>
    <w:rsid w:val="00B63885"/>
    <w:rsid w:val="00B642FC"/>
    <w:rsid w:val="00B64D26"/>
    <w:rsid w:val="00B64FBB"/>
    <w:rsid w:val="00B650B9"/>
    <w:rsid w:val="00B65107"/>
    <w:rsid w:val="00B6568A"/>
    <w:rsid w:val="00B677F3"/>
    <w:rsid w:val="00B67FF0"/>
    <w:rsid w:val="00B70627"/>
    <w:rsid w:val="00B70671"/>
    <w:rsid w:val="00B70A41"/>
    <w:rsid w:val="00B70E22"/>
    <w:rsid w:val="00B7140E"/>
    <w:rsid w:val="00B71776"/>
    <w:rsid w:val="00B73ABE"/>
    <w:rsid w:val="00B74473"/>
    <w:rsid w:val="00B74D88"/>
    <w:rsid w:val="00B75F20"/>
    <w:rsid w:val="00B7746E"/>
    <w:rsid w:val="00B774CB"/>
    <w:rsid w:val="00B775D6"/>
    <w:rsid w:val="00B7792F"/>
    <w:rsid w:val="00B77EB0"/>
    <w:rsid w:val="00B80402"/>
    <w:rsid w:val="00B80B9A"/>
    <w:rsid w:val="00B82D67"/>
    <w:rsid w:val="00B830B7"/>
    <w:rsid w:val="00B833F0"/>
    <w:rsid w:val="00B83600"/>
    <w:rsid w:val="00B83643"/>
    <w:rsid w:val="00B84136"/>
    <w:rsid w:val="00B848EA"/>
    <w:rsid w:val="00B8492B"/>
    <w:rsid w:val="00B84AA5"/>
    <w:rsid w:val="00B84B2B"/>
    <w:rsid w:val="00B84CC5"/>
    <w:rsid w:val="00B8668E"/>
    <w:rsid w:val="00B877A8"/>
    <w:rsid w:val="00B902DC"/>
    <w:rsid w:val="00B90500"/>
    <w:rsid w:val="00B9176C"/>
    <w:rsid w:val="00B92112"/>
    <w:rsid w:val="00B92DD3"/>
    <w:rsid w:val="00B92EFA"/>
    <w:rsid w:val="00B92F87"/>
    <w:rsid w:val="00B935A4"/>
    <w:rsid w:val="00B93D8E"/>
    <w:rsid w:val="00B9429C"/>
    <w:rsid w:val="00B944E1"/>
    <w:rsid w:val="00B970EF"/>
    <w:rsid w:val="00B9748C"/>
    <w:rsid w:val="00B97E9C"/>
    <w:rsid w:val="00BA17C6"/>
    <w:rsid w:val="00BA1F01"/>
    <w:rsid w:val="00BA4316"/>
    <w:rsid w:val="00BA52AA"/>
    <w:rsid w:val="00BA561A"/>
    <w:rsid w:val="00BA5A9C"/>
    <w:rsid w:val="00BA64D5"/>
    <w:rsid w:val="00BA6CC4"/>
    <w:rsid w:val="00BA6DFC"/>
    <w:rsid w:val="00BA6E9E"/>
    <w:rsid w:val="00BA71EC"/>
    <w:rsid w:val="00BA72C3"/>
    <w:rsid w:val="00BA78B6"/>
    <w:rsid w:val="00BA7D56"/>
    <w:rsid w:val="00BB0501"/>
    <w:rsid w:val="00BB0744"/>
    <w:rsid w:val="00BB0DC6"/>
    <w:rsid w:val="00BB15E4"/>
    <w:rsid w:val="00BB1E19"/>
    <w:rsid w:val="00BB21D1"/>
    <w:rsid w:val="00BB301A"/>
    <w:rsid w:val="00BB32F2"/>
    <w:rsid w:val="00BB3C0F"/>
    <w:rsid w:val="00BB3FF8"/>
    <w:rsid w:val="00BB4338"/>
    <w:rsid w:val="00BB4BA2"/>
    <w:rsid w:val="00BB51B4"/>
    <w:rsid w:val="00BB5542"/>
    <w:rsid w:val="00BB6674"/>
    <w:rsid w:val="00BB6C0E"/>
    <w:rsid w:val="00BB6F24"/>
    <w:rsid w:val="00BB7174"/>
    <w:rsid w:val="00BB7796"/>
    <w:rsid w:val="00BB7B38"/>
    <w:rsid w:val="00BB7B44"/>
    <w:rsid w:val="00BB7E18"/>
    <w:rsid w:val="00BC0328"/>
    <w:rsid w:val="00BC11E5"/>
    <w:rsid w:val="00BC193F"/>
    <w:rsid w:val="00BC2193"/>
    <w:rsid w:val="00BC21E5"/>
    <w:rsid w:val="00BC221B"/>
    <w:rsid w:val="00BC233C"/>
    <w:rsid w:val="00BC338A"/>
    <w:rsid w:val="00BC3B76"/>
    <w:rsid w:val="00BC3FB9"/>
    <w:rsid w:val="00BC4BC6"/>
    <w:rsid w:val="00BC52FD"/>
    <w:rsid w:val="00BC5B89"/>
    <w:rsid w:val="00BC676E"/>
    <w:rsid w:val="00BC6E62"/>
    <w:rsid w:val="00BC71B0"/>
    <w:rsid w:val="00BC7443"/>
    <w:rsid w:val="00BC75EA"/>
    <w:rsid w:val="00BD0578"/>
    <w:rsid w:val="00BD0648"/>
    <w:rsid w:val="00BD1040"/>
    <w:rsid w:val="00BD106E"/>
    <w:rsid w:val="00BD1460"/>
    <w:rsid w:val="00BD1553"/>
    <w:rsid w:val="00BD19A9"/>
    <w:rsid w:val="00BD1BA6"/>
    <w:rsid w:val="00BD1C82"/>
    <w:rsid w:val="00BD21D6"/>
    <w:rsid w:val="00BD33C4"/>
    <w:rsid w:val="00BD34AA"/>
    <w:rsid w:val="00BD36A0"/>
    <w:rsid w:val="00BD7290"/>
    <w:rsid w:val="00BD735B"/>
    <w:rsid w:val="00BD735E"/>
    <w:rsid w:val="00BD7D1C"/>
    <w:rsid w:val="00BE0C44"/>
    <w:rsid w:val="00BE1B8B"/>
    <w:rsid w:val="00BE2271"/>
    <w:rsid w:val="00BE2A18"/>
    <w:rsid w:val="00BE2A6E"/>
    <w:rsid w:val="00BE2C01"/>
    <w:rsid w:val="00BE3342"/>
    <w:rsid w:val="00BE41EC"/>
    <w:rsid w:val="00BE43A2"/>
    <w:rsid w:val="00BE4B18"/>
    <w:rsid w:val="00BE56FB"/>
    <w:rsid w:val="00BE74AB"/>
    <w:rsid w:val="00BE79E4"/>
    <w:rsid w:val="00BF1F50"/>
    <w:rsid w:val="00BF20E2"/>
    <w:rsid w:val="00BF2261"/>
    <w:rsid w:val="00BF3432"/>
    <w:rsid w:val="00BF3DDE"/>
    <w:rsid w:val="00BF4372"/>
    <w:rsid w:val="00BF4F21"/>
    <w:rsid w:val="00BF5408"/>
    <w:rsid w:val="00BF541C"/>
    <w:rsid w:val="00BF595F"/>
    <w:rsid w:val="00BF5EF4"/>
    <w:rsid w:val="00BF6589"/>
    <w:rsid w:val="00BF65A0"/>
    <w:rsid w:val="00BF6F7F"/>
    <w:rsid w:val="00C00647"/>
    <w:rsid w:val="00C01654"/>
    <w:rsid w:val="00C02719"/>
    <w:rsid w:val="00C02764"/>
    <w:rsid w:val="00C047C3"/>
    <w:rsid w:val="00C04B30"/>
    <w:rsid w:val="00C04CEF"/>
    <w:rsid w:val="00C061AB"/>
    <w:rsid w:val="00C0662F"/>
    <w:rsid w:val="00C06D58"/>
    <w:rsid w:val="00C07030"/>
    <w:rsid w:val="00C07701"/>
    <w:rsid w:val="00C104F9"/>
    <w:rsid w:val="00C114FA"/>
    <w:rsid w:val="00C11719"/>
    <w:rsid w:val="00C11943"/>
    <w:rsid w:val="00C11FC5"/>
    <w:rsid w:val="00C120CE"/>
    <w:rsid w:val="00C12E96"/>
    <w:rsid w:val="00C139BF"/>
    <w:rsid w:val="00C14027"/>
    <w:rsid w:val="00C14393"/>
    <w:rsid w:val="00C14763"/>
    <w:rsid w:val="00C160DD"/>
    <w:rsid w:val="00C16141"/>
    <w:rsid w:val="00C16F7B"/>
    <w:rsid w:val="00C20AE7"/>
    <w:rsid w:val="00C223B9"/>
    <w:rsid w:val="00C22588"/>
    <w:rsid w:val="00C22A85"/>
    <w:rsid w:val="00C22E34"/>
    <w:rsid w:val="00C232F1"/>
    <w:rsid w:val="00C2363F"/>
    <w:rsid w:val="00C236C8"/>
    <w:rsid w:val="00C24CE8"/>
    <w:rsid w:val="00C24DE0"/>
    <w:rsid w:val="00C25F92"/>
    <w:rsid w:val="00C260B1"/>
    <w:rsid w:val="00C26E56"/>
    <w:rsid w:val="00C26F15"/>
    <w:rsid w:val="00C2730E"/>
    <w:rsid w:val="00C27CED"/>
    <w:rsid w:val="00C306D6"/>
    <w:rsid w:val="00C30FCE"/>
    <w:rsid w:val="00C31406"/>
    <w:rsid w:val="00C319C2"/>
    <w:rsid w:val="00C31F14"/>
    <w:rsid w:val="00C32901"/>
    <w:rsid w:val="00C3454F"/>
    <w:rsid w:val="00C34FD6"/>
    <w:rsid w:val="00C3599B"/>
    <w:rsid w:val="00C359BB"/>
    <w:rsid w:val="00C36BE5"/>
    <w:rsid w:val="00C37194"/>
    <w:rsid w:val="00C378AD"/>
    <w:rsid w:val="00C40159"/>
    <w:rsid w:val="00C40370"/>
    <w:rsid w:val="00C40637"/>
    <w:rsid w:val="00C4065D"/>
    <w:rsid w:val="00C4085E"/>
    <w:rsid w:val="00C40A9C"/>
    <w:rsid w:val="00C40F6C"/>
    <w:rsid w:val="00C42E85"/>
    <w:rsid w:val="00C43291"/>
    <w:rsid w:val="00C44426"/>
    <w:rsid w:val="00C445DD"/>
    <w:rsid w:val="00C445F3"/>
    <w:rsid w:val="00C451F4"/>
    <w:rsid w:val="00C45388"/>
    <w:rsid w:val="00C453E5"/>
    <w:rsid w:val="00C455D6"/>
    <w:rsid w:val="00C45CC1"/>
    <w:rsid w:val="00C45EB1"/>
    <w:rsid w:val="00C47938"/>
    <w:rsid w:val="00C50AEA"/>
    <w:rsid w:val="00C529D6"/>
    <w:rsid w:val="00C52CC2"/>
    <w:rsid w:val="00C539DE"/>
    <w:rsid w:val="00C5463A"/>
    <w:rsid w:val="00C54807"/>
    <w:rsid w:val="00C54A3A"/>
    <w:rsid w:val="00C54BB9"/>
    <w:rsid w:val="00C54D80"/>
    <w:rsid w:val="00C55566"/>
    <w:rsid w:val="00C55692"/>
    <w:rsid w:val="00C55ADD"/>
    <w:rsid w:val="00C55FD0"/>
    <w:rsid w:val="00C56448"/>
    <w:rsid w:val="00C56717"/>
    <w:rsid w:val="00C571CF"/>
    <w:rsid w:val="00C57323"/>
    <w:rsid w:val="00C5743A"/>
    <w:rsid w:val="00C578A3"/>
    <w:rsid w:val="00C603FE"/>
    <w:rsid w:val="00C60E3B"/>
    <w:rsid w:val="00C60E9A"/>
    <w:rsid w:val="00C61632"/>
    <w:rsid w:val="00C61E3B"/>
    <w:rsid w:val="00C63352"/>
    <w:rsid w:val="00C63620"/>
    <w:rsid w:val="00C641BC"/>
    <w:rsid w:val="00C643E5"/>
    <w:rsid w:val="00C65AAD"/>
    <w:rsid w:val="00C65B38"/>
    <w:rsid w:val="00C663ED"/>
    <w:rsid w:val="00C667BE"/>
    <w:rsid w:val="00C671C3"/>
    <w:rsid w:val="00C6746C"/>
    <w:rsid w:val="00C6766B"/>
    <w:rsid w:val="00C67955"/>
    <w:rsid w:val="00C679E1"/>
    <w:rsid w:val="00C70341"/>
    <w:rsid w:val="00C70FB7"/>
    <w:rsid w:val="00C7109B"/>
    <w:rsid w:val="00C7161B"/>
    <w:rsid w:val="00C72223"/>
    <w:rsid w:val="00C739CD"/>
    <w:rsid w:val="00C73BD0"/>
    <w:rsid w:val="00C74C31"/>
    <w:rsid w:val="00C74C7E"/>
    <w:rsid w:val="00C74E95"/>
    <w:rsid w:val="00C75648"/>
    <w:rsid w:val="00C76417"/>
    <w:rsid w:val="00C77219"/>
    <w:rsid w:val="00C7726F"/>
    <w:rsid w:val="00C7728E"/>
    <w:rsid w:val="00C81179"/>
    <w:rsid w:val="00C817D4"/>
    <w:rsid w:val="00C81BAD"/>
    <w:rsid w:val="00C81E99"/>
    <w:rsid w:val="00C823DA"/>
    <w:rsid w:val="00C82525"/>
    <w:rsid w:val="00C8259F"/>
    <w:rsid w:val="00C82746"/>
    <w:rsid w:val="00C8312F"/>
    <w:rsid w:val="00C83A6A"/>
    <w:rsid w:val="00C84C47"/>
    <w:rsid w:val="00C858A4"/>
    <w:rsid w:val="00C86AFA"/>
    <w:rsid w:val="00C877A1"/>
    <w:rsid w:val="00C87DE7"/>
    <w:rsid w:val="00C94C57"/>
    <w:rsid w:val="00C972BF"/>
    <w:rsid w:val="00C972F9"/>
    <w:rsid w:val="00CA0816"/>
    <w:rsid w:val="00CA19A9"/>
    <w:rsid w:val="00CA1DE3"/>
    <w:rsid w:val="00CA5E3F"/>
    <w:rsid w:val="00CA6814"/>
    <w:rsid w:val="00CA6B3A"/>
    <w:rsid w:val="00CA72A0"/>
    <w:rsid w:val="00CA76CA"/>
    <w:rsid w:val="00CA7B52"/>
    <w:rsid w:val="00CB1840"/>
    <w:rsid w:val="00CB18D0"/>
    <w:rsid w:val="00CB1C8A"/>
    <w:rsid w:val="00CB1EB2"/>
    <w:rsid w:val="00CB24F5"/>
    <w:rsid w:val="00CB2663"/>
    <w:rsid w:val="00CB3195"/>
    <w:rsid w:val="00CB3BBE"/>
    <w:rsid w:val="00CB4984"/>
    <w:rsid w:val="00CB59E9"/>
    <w:rsid w:val="00CB67DF"/>
    <w:rsid w:val="00CB77FF"/>
    <w:rsid w:val="00CC061C"/>
    <w:rsid w:val="00CC0D6A"/>
    <w:rsid w:val="00CC1854"/>
    <w:rsid w:val="00CC3604"/>
    <w:rsid w:val="00CC3831"/>
    <w:rsid w:val="00CC3E3D"/>
    <w:rsid w:val="00CC46E1"/>
    <w:rsid w:val="00CC471E"/>
    <w:rsid w:val="00CC519B"/>
    <w:rsid w:val="00CC5534"/>
    <w:rsid w:val="00CC5C26"/>
    <w:rsid w:val="00CC5F2C"/>
    <w:rsid w:val="00CC5FC9"/>
    <w:rsid w:val="00CC6F3D"/>
    <w:rsid w:val="00CC725B"/>
    <w:rsid w:val="00CC729D"/>
    <w:rsid w:val="00CC75D3"/>
    <w:rsid w:val="00CD12C1"/>
    <w:rsid w:val="00CD214E"/>
    <w:rsid w:val="00CD3BB3"/>
    <w:rsid w:val="00CD40E8"/>
    <w:rsid w:val="00CD46FA"/>
    <w:rsid w:val="00CD492D"/>
    <w:rsid w:val="00CD5973"/>
    <w:rsid w:val="00CD679C"/>
    <w:rsid w:val="00CE0791"/>
    <w:rsid w:val="00CE0F64"/>
    <w:rsid w:val="00CE16ED"/>
    <w:rsid w:val="00CE1A34"/>
    <w:rsid w:val="00CE1FD1"/>
    <w:rsid w:val="00CE2CCF"/>
    <w:rsid w:val="00CE2E40"/>
    <w:rsid w:val="00CE31A6"/>
    <w:rsid w:val="00CE40B6"/>
    <w:rsid w:val="00CE4615"/>
    <w:rsid w:val="00CE5D12"/>
    <w:rsid w:val="00CE5E0F"/>
    <w:rsid w:val="00CE604E"/>
    <w:rsid w:val="00CE6AD1"/>
    <w:rsid w:val="00CE7417"/>
    <w:rsid w:val="00CF09AA"/>
    <w:rsid w:val="00CF1EDA"/>
    <w:rsid w:val="00CF1EE5"/>
    <w:rsid w:val="00CF2D1C"/>
    <w:rsid w:val="00CF4661"/>
    <w:rsid w:val="00CF4813"/>
    <w:rsid w:val="00CF4966"/>
    <w:rsid w:val="00CF4D80"/>
    <w:rsid w:val="00CF5154"/>
    <w:rsid w:val="00CF5221"/>
    <w:rsid w:val="00CF5233"/>
    <w:rsid w:val="00CF63E3"/>
    <w:rsid w:val="00CF6CA3"/>
    <w:rsid w:val="00CF794B"/>
    <w:rsid w:val="00D002D1"/>
    <w:rsid w:val="00D00569"/>
    <w:rsid w:val="00D00753"/>
    <w:rsid w:val="00D009C2"/>
    <w:rsid w:val="00D01689"/>
    <w:rsid w:val="00D029B8"/>
    <w:rsid w:val="00D02F60"/>
    <w:rsid w:val="00D03417"/>
    <w:rsid w:val="00D03F4E"/>
    <w:rsid w:val="00D0464E"/>
    <w:rsid w:val="00D04A96"/>
    <w:rsid w:val="00D0647A"/>
    <w:rsid w:val="00D071B9"/>
    <w:rsid w:val="00D07200"/>
    <w:rsid w:val="00D07761"/>
    <w:rsid w:val="00D079AE"/>
    <w:rsid w:val="00D07A7B"/>
    <w:rsid w:val="00D10E06"/>
    <w:rsid w:val="00D117EF"/>
    <w:rsid w:val="00D126FC"/>
    <w:rsid w:val="00D14F34"/>
    <w:rsid w:val="00D15197"/>
    <w:rsid w:val="00D1557B"/>
    <w:rsid w:val="00D156BB"/>
    <w:rsid w:val="00D1613B"/>
    <w:rsid w:val="00D16820"/>
    <w:rsid w:val="00D169C8"/>
    <w:rsid w:val="00D1793F"/>
    <w:rsid w:val="00D20A96"/>
    <w:rsid w:val="00D20F41"/>
    <w:rsid w:val="00D221D7"/>
    <w:rsid w:val="00D22227"/>
    <w:rsid w:val="00D22AF5"/>
    <w:rsid w:val="00D22D47"/>
    <w:rsid w:val="00D235EA"/>
    <w:rsid w:val="00D23882"/>
    <w:rsid w:val="00D244DE"/>
    <w:rsid w:val="00D247A9"/>
    <w:rsid w:val="00D25797"/>
    <w:rsid w:val="00D26032"/>
    <w:rsid w:val="00D2793B"/>
    <w:rsid w:val="00D27A18"/>
    <w:rsid w:val="00D32721"/>
    <w:rsid w:val="00D328DC"/>
    <w:rsid w:val="00D33387"/>
    <w:rsid w:val="00D3445E"/>
    <w:rsid w:val="00D345F8"/>
    <w:rsid w:val="00D34A48"/>
    <w:rsid w:val="00D3576A"/>
    <w:rsid w:val="00D35EDC"/>
    <w:rsid w:val="00D374B3"/>
    <w:rsid w:val="00D37DC8"/>
    <w:rsid w:val="00D37FC0"/>
    <w:rsid w:val="00D402FB"/>
    <w:rsid w:val="00D41617"/>
    <w:rsid w:val="00D4180B"/>
    <w:rsid w:val="00D43677"/>
    <w:rsid w:val="00D439F9"/>
    <w:rsid w:val="00D43CD9"/>
    <w:rsid w:val="00D44BFF"/>
    <w:rsid w:val="00D453F3"/>
    <w:rsid w:val="00D46B0E"/>
    <w:rsid w:val="00D46D7E"/>
    <w:rsid w:val="00D47D7A"/>
    <w:rsid w:val="00D504C9"/>
    <w:rsid w:val="00D50ABD"/>
    <w:rsid w:val="00D50BFD"/>
    <w:rsid w:val="00D513CC"/>
    <w:rsid w:val="00D524EB"/>
    <w:rsid w:val="00D5251C"/>
    <w:rsid w:val="00D52E09"/>
    <w:rsid w:val="00D54604"/>
    <w:rsid w:val="00D54C3B"/>
    <w:rsid w:val="00D55290"/>
    <w:rsid w:val="00D559C6"/>
    <w:rsid w:val="00D55D6E"/>
    <w:rsid w:val="00D573E9"/>
    <w:rsid w:val="00D57791"/>
    <w:rsid w:val="00D57A03"/>
    <w:rsid w:val="00D6033B"/>
    <w:rsid w:val="00D60446"/>
    <w:rsid w:val="00D6046A"/>
    <w:rsid w:val="00D60BA0"/>
    <w:rsid w:val="00D6150E"/>
    <w:rsid w:val="00D62870"/>
    <w:rsid w:val="00D63220"/>
    <w:rsid w:val="00D6372C"/>
    <w:rsid w:val="00D63FDC"/>
    <w:rsid w:val="00D651F0"/>
    <w:rsid w:val="00D655D9"/>
    <w:rsid w:val="00D65668"/>
    <w:rsid w:val="00D65872"/>
    <w:rsid w:val="00D65A81"/>
    <w:rsid w:val="00D65DE3"/>
    <w:rsid w:val="00D66E80"/>
    <w:rsid w:val="00D676F3"/>
    <w:rsid w:val="00D67743"/>
    <w:rsid w:val="00D70EF5"/>
    <w:rsid w:val="00D71024"/>
    <w:rsid w:val="00D71141"/>
    <w:rsid w:val="00D71A25"/>
    <w:rsid w:val="00D71A9C"/>
    <w:rsid w:val="00D71FCF"/>
    <w:rsid w:val="00D72A54"/>
    <w:rsid w:val="00D72B3F"/>
    <w:rsid w:val="00D72CC1"/>
    <w:rsid w:val="00D7360B"/>
    <w:rsid w:val="00D73793"/>
    <w:rsid w:val="00D73FF3"/>
    <w:rsid w:val="00D74405"/>
    <w:rsid w:val="00D75BE6"/>
    <w:rsid w:val="00D76EC9"/>
    <w:rsid w:val="00D77DD2"/>
    <w:rsid w:val="00D80029"/>
    <w:rsid w:val="00D800B3"/>
    <w:rsid w:val="00D80269"/>
    <w:rsid w:val="00D80D10"/>
    <w:rsid w:val="00D80E7D"/>
    <w:rsid w:val="00D81397"/>
    <w:rsid w:val="00D817CE"/>
    <w:rsid w:val="00D82ED2"/>
    <w:rsid w:val="00D848B9"/>
    <w:rsid w:val="00D864D8"/>
    <w:rsid w:val="00D86EEF"/>
    <w:rsid w:val="00D87505"/>
    <w:rsid w:val="00D87CAA"/>
    <w:rsid w:val="00D87D04"/>
    <w:rsid w:val="00D902A3"/>
    <w:rsid w:val="00D90E69"/>
    <w:rsid w:val="00D90ED4"/>
    <w:rsid w:val="00D90F65"/>
    <w:rsid w:val="00D91368"/>
    <w:rsid w:val="00D92F70"/>
    <w:rsid w:val="00D93106"/>
    <w:rsid w:val="00D933CF"/>
    <w:rsid w:val="00D933E9"/>
    <w:rsid w:val="00D943D6"/>
    <w:rsid w:val="00D9505D"/>
    <w:rsid w:val="00D953D0"/>
    <w:rsid w:val="00D95598"/>
    <w:rsid w:val="00D959F5"/>
    <w:rsid w:val="00D96884"/>
    <w:rsid w:val="00D96E28"/>
    <w:rsid w:val="00D97618"/>
    <w:rsid w:val="00DA00DF"/>
    <w:rsid w:val="00DA0F3C"/>
    <w:rsid w:val="00DA0F56"/>
    <w:rsid w:val="00DA23F7"/>
    <w:rsid w:val="00DA2B34"/>
    <w:rsid w:val="00DA3FDD"/>
    <w:rsid w:val="00DA4325"/>
    <w:rsid w:val="00DA44EB"/>
    <w:rsid w:val="00DA4B60"/>
    <w:rsid w:val="00DA52EA"/>
    <w:rsid w:val="00DA5DEC"/>
    <w:rsid w:val="00DA7017"/>
    <w:rsid w:val="00DA7028"/>
    <w:rsid w:val="00DA7AF4"/>
    <w:rsid w:val="00DB00B6"/>
    <w:rsid w:val="00DB0EF1"/>
    <w:rsid w:val="00DB0F58"/>
    <w:rsid w:val="00DB1468"/>
    <w:rsid w:val="00DB1AD2"/>
    <w:rsid w:val="00DB2494"/>
    <w:rsid w:val="00DB2B58"/>
    <w:rsid w:val="00DB2C95"/>
    <w:rsid w:val="00DB304E"/>
    <w:rsid w:val="00DB35CB"/>
    <w:rsid w:val="00DB3F74"/>
    <w:rsid w:val="00DB5206"/>
    <w:rsid w:val="00DB6276"/>
    <w:rsid w:val="00DB63F5"/>
    <w:rsid w:val="00DB642A"/>
    <w:rsid w:val="00DB703B"/>
    <w:rsid w:val="00DB775D"/>
    <w:rsid w:val="00DB7837"/>
    <w:rsid w:val="00DB7D66"/>
    <w:rsid w:val="00DC00E5"/>
    <w:rsid w:val="00DC1C6B"/>
    <w:rsid w:val="00DC2C2E"/>
    <w:rsid w:val="00DC2D8F"/>
    <w:rsid w:val="00DC44DB"/>
    <w:rsid w:val="00DC4AF0"/>
    <w:rsid w:val="00DC5833"/>
    <w:rsid w:val="00DC69F8"/>
    <w:rsid w:val="00DC7886"/>
    <w:rsid w:val="00DC7F27"/>
    <w:rsid w:val="00DD0CF2"/>
    <w:rsid w:val="00DD1309"/>
    <w:rsid w:val="00DD48A3"/>
    <w:rsid w:val="00DD54A5"/>
    <w:rsid w:val="00DD5D56"/>
    <w:rsid w:val="00DD69A1"/>
    <w:rsid w:val="00DD6E22"/>
    <w:rsid w:val="00DD6E44"/>
    <w:rsid w:val="00DE0015"/>
    <w:rsid w:val="00DE0528"/>
    <w:rsid w:val="00DE083B"/>
    <w:rsid w:val="00DE0CC1"/>
    <w:rsid w:val="00DE1554"/>
    <w:rsid w:val="00DE247E"/>
    <w:rsid w:val="00DE27A4"/>
    <w:rsid w:val="00DE2838"/>
    <w:rsid w:val="00DE2901"/>
    <w:rsid w:val="00DE3473"/>
    <w:rsid w:val="00DE55D5"/>
    <w:rsid w:val="00DE590F"/>
    <w:rsid w:val="00DE5B0F"/>
    <w:rsid w:val="00DE7DC1"/>
    <w:rsid w:val="00DF015B"/>
    <w:rsid w:val="00DF05CC"/>
    <w:rsid w:val="00DF075C"/>
    <w:rsid w:val="00DF08AC"/>
    <w:rsid w:val="00DF0DD1"/>
    <w:rsid w:val="00DF0FBE"/>
    <w:rsid w:val="00DF0FF3"/>
    <w:rsid w:val="00DF279D"/>
    <w:rsid w:val="00DF31D7"/>
    <w:rsid w:val="00DF3F7E"/>
    <w:rsid w:val="00DF5A3C"/>
    <w:rsid w:val="00DF6760"/>
    <w:rsid w:val="00DF7100"/>
    <w:rsid w:val="00DF7648"/>
    <w:rsid w:val="00E008DB"/>
    <w:rsid w:val="00E00E29"/>
    <w:rsid w:val="00E01BD8"/>
    <w:rsid w:val="00E01CB0"/>
    <w:rsid w:val="00E01EDE"/>
    <w:rsid w:val="00E01FE7"/>
    <w:rsid w:val="00E02653"/>
    <w:rsid w:val="00E026EC"/>
    <w:rsid w:val="00E02BAB"/>
    <w:rsid w:val="00E037E0"/>
    <w:rsid w:val="00E038C7"/>
    <w:rsid w:val="00E0390F"/>
    <w:rsid w:val="00E04C6B"/>
    <w:rsid w:val="00E04CEB"/>
    <w:rsid w:val="00E04FFA"/>
    <w:rsid w:val="00E05C8D"/>
    <w:rsid w:val="00E060BC"/>
    <w:rsid w:val="00E11420"/>
    <w:rsid w:val="00E11A81"/>
    <w:rsid w:val="00E132FB"/>
    <w:rsid w:val="00E14A3A"/>
    <w:rsid w:val="00E15C42"/>
    <w:rsid w:val="00E16068"/>
    <w:rsid w:val="00E16E37"/>
    <w:rsid w:val="00E16E3D"/>
    <w:rsid w:val="00E170B7"/>
    <w:rsid w:val="00E177DD"/>
    <w:rsid w:val="00E20900"/>
    <w:rsid w:val="00E20C7F"/>
    <w:rsid w:val="00E2122F"/>
    <w:rsid w:val="00E22391"/>
    <w:rsid w:val="00E22450"/>
    <w:rsid w:val="00E2396E"/>
    <w:rsid w:val="00E23AAF"/>
    <w:rsid w:val="00E244B2"/>
    <w:rsid w:val="00E24728"/>
    <w:rsid w:val="00E26E23"/>
    <w:rsid w:val="00E276AC"/>
    <w:rsid w:val="00E30063"/>
    <w:rsid w:val="00E30594"/>
    <w:rsid w:val="00E308A0"/>
    <w:rsid w:val="00E31086"/>
    <w:rsid w:val="00E325B4"/>
    <w:rsid w:val="00E3267A"/>
    <w:rsid w:val="00E332C6"/>
    <w:rsid w:val="00E3337A"/>
    <w:rsid w:val="00E333E0"/>
    <w:rsid w:val="00E34A35"/>
    <w:rsid w:val="00E34C6D"/>
    <w:rsid w:val="00E34D16"/>
    <w:rsid w:val="00E35139"/>
    <w:rsid w:val="00E354B3"/>
    <w:rsid w:val="00E35921"/>
    <w:rsid w:val="00E35D9F"/>
    <w:rsid w:val="00E366A7"/>
    <w:rsid w:val="00E36705"/>
    <w:rsid w:val="00E36BCB"/>
    <w:rsid w:val="00E37518"/>
    <w:rsid w:val="00E37C2F"/>
    <w:rsid w:val="00E40FA8"/>
    <w:rsid w:val="00E4134E"/>
    <w:rsid w:val="00E4163F"/>
    <w:rsid w:val="00E41C28"/>
    <w:rsid w:val="00E42877"/>
    <w:rsid w:val="00E4297E"/>
    <w:rsid w:val="00E429A6"/>
    <w:rsid w:val="00E42BF1"/>
    <w:rsid w:val="00E4482E"/>
    <w:rsid w:val="00E4488F"/>
    <w:rsid w:val="00E44AD0"/>
    <w:rsid w:val="00E453FB"/>
    <w:rsid w:val="00E46308"/>
    <w:rsid w:val="00E4650A"/>
    <w:rsid w:val="00E5041D"/>
    <w:rsid w:val="00E511F2"/>
    <w:rsid w:val="00E515A9"/>
    <w:rsid w:val="00E51E17"/>
    <w:rsid w:val="00E5298B"/>
    <w:rsid w:val="00E52DAB"/>
    <w:rsid w:val="00E52E3E"/>
    <w:rsid w:val="00E539B0"/>
    <w:rsid w:val="00E54908"/>
    <w:rsid w:val="00E558D0"/>
    <w:rsid w:val="00E55994"/>
    <w:rsid w:val="00E5741F"/>
    <w:rsid w:val="00E57643"/>
    <w:rsid w:val="00E6012A"/>
    <w:rsid w:val="00E60606"/>
    <w:rsid w:val="00E60BD4"/>
    <w:rsid w:val="00E60C66"/>
    <w:rsid w:val="00E613F8"/>
    <w:rsid w:val="00E6164D"/>
    <w:rsid w:val="00E618C9"/>
    <w:rsid w:val="00E62774"/>
    <w:rsid w:val="00E627AB"/>
    <w:rsid w:val="00E62C3C"/>
    <w:rsid w:val="00E62C97"/>
    <w:rsid w:val="00E6307C"/>
    <w:rsid w:val="00E636FA"/>
    <w:rsid w:val="00E63914"/>
    <w:rsid w:val="00E643AC"/>
    <w:rsid w:val="00E648FE"/>
    <w:rsid w:val="00E64F26"/>
    <w:rsid w:val="00E66C50"/>
    <w:rsid w:val="00E67394"/>
    <w:rsid w:val="00E679D3"/>
    <w:rsid w:val="00E7094D"/>
    <w:rsid w:val="00E70E71"/>
    <w:rsid w:val="00E71208"/>
    <w:rsid w:val="00E71444"/>
    <w:rsid w:val="00E71C91"/>
    <w:rsid w:val="00E720A1"/>
    <w:rsid w:val="00E7469F"/>
    <w:rsid w:val="00E75DDA"/>
    <w:rsid w:val="00E76722"/>
    <w:rsid w:val="00E7734F"/>
    <w:rsid w:val="00E773E8"/>
    <w:rsid w:val="00E77594"/>
    <w:rsid w:val="00E80BE7"/>
    <w:rsid w:val="00E811B8"/>
    <w:rsid w:val="00E82D1E"/>
    <w:rsid w:val="00E82F9D"/>
    <w:rsid w:val="00E83ADD"/>
    <w:rsid w:val="00E8413B"/>
    <w:rsid w:val="00E84F38"/>
    <w:rsid w:val="00E85623"/>
    <w:rsid w:val="00E859FB"/>
    <w:rsid w:val="00E86359"/>
    <w:rsid w:val="00E8691C"/>
    <w:rsid w:val="00E8739C"/>
    <w:rsid w:val="00E87441"/>
    <w:rsid w:val="00E87FB8"/>
    <w:rsid w:val="00E9096C"/>
    <w:rsid w:val="00E90B81"/>
    <w:rsid w:val="00E91126"/>
    <w:rsid w:val="00E9193E"/>
    <w:rsid w:val="00E91DBE"/>
    <w:rsid w:val="00E91FAE"/>
    <w:rsid w:val="00E92E21"/>
    <w:rsid w:val="00E92F0F"/>
    <w:rsid w:val="00E93C41"/>
    <w:rsid w:val="00E948AA"/>
    <w:rsid w:val="00E94E0A"/>
    <w:rsid w:val="00E94E36"/>
    <w:rsid w:val="00E950E3"/>
    <w:rsid w:val="00E95D6F"/>
    <w:rsid w:val="00E96E3F"/>
    <w:rsid w:val="00E973E0"/>
    <w:rsid w:val="00E97414"/>
    <w:rsid w:val="00E97420"/>
    <w:rsid w:val="00EA05C5"/>
    <w:rsid w:val="00EA0BFB"/>
    <w:rsid w:val="00EA17DA"/>
    <w:rsid w:val="00EA21B6"/>
    <w:rsid w:val="00EA240B"/>
    <w:rsid w:val="00EA270C"/>
    <w:rsid w:val="00EA29C5"/>
    <w:rsid w:val="00EA3CE7"/>
    <w:rsid w:val="00EA4681"/>
    <w:rsid w:val="00EA4974"/>
    <w:rsid w:val="00EA4C75"/>
    <w:rsid w:val="00EA532E"/>
    <w:rsid w:val="00EA537C"/>
    <w:rsid w:val="00EA5B71"/>
    <w:rsid w:val="00EA6B2B"/>
    <w:rsid w:val="00EA6D38"/>
    <w:rsid w:val="00EA6F76"/>
    <w:rsid w:val="00EA756A"/>
    <w:rsid w:val="00EB06D9"/>
    <w:rsid w:val="00EB0AE6"/>
    <w:rsid w:val="00EB192B"/>
    <w:rsid w:val="00EB19ED"/>
    <w:rsid w:val="00EB1B96"/>
    <w:rsid w:val="00EB1CAB"/>
    <w:rsid w:val="00EB3400"/>
    <w:rsid w:val="00EB5995"/>
    <w:rsid w:val="00EB77E7"/>
    <w:rsid w:val="00EC0CEB"/>
    <w:rsid w:val="00EC0F5A"/>
    <w:rsid w:val="00EC15A8"/>
    <w:rsid w:val="00EC2E10"/>
    <w:rsid w:val="00EC3675"/>
    <w:rsid w:val="00EC4265"/>
    <w:rsid w:val="00EC4972"/>
    <w:rsid w:val="00EC4CEB"/>
    <w:rsid w:val="00EC59E1"/>
    <w:rsid w:val="00EC659E"/>
    <w:rsid w:val="00EC6786"/>
    <w:rsid w:val="00EC7A9A"/>
    <w:rsid w:val="00ED1DE5"/>
    <w:rsid w:val="00ED2072"/>
    <w:rsid w:val="00ED269E"/>
    <w:rsid w:val="00ED2AE0"/>
    <w:rsid w:val="00ED41DA"/>
    <w:rsid w:val="00ED47E9"/>
    <w:rsid w:val="00ED5553"/>
    <w:rsid w:val="00ED569B"/>
    <w:rsid w:val="00ED5DF3"/>
    <w:rsid w:val="00ED5E36"/>
    <w:rsid w:val="00ED5F3D"/>
    <w:rsid w:val="00ED6961"/>
    <w:rsid w:val="00ED6A92"/>
    <w:rsid w:val="00ED6C71"/>
    <w:rsid w:val="00ED6C81"/>
    <w:rsid w:val="00ED7FA9"/>
    <w:rsid w:val="00EE0F5E"/>
    <w:rsid w:val="00EE1E48"/>
    <w:rsid w:val="00EE3322"/>
    <w:rsid w:val="00EE3574"/>
    <w:rsid w:val="00EE452A"/>
    <w:rsid w:val="00EE643B"/>
    <w:rsid w:val="00EE6A1B"/>
    <w:rsid w:val="00EF0492"/>
    <w:rsid w:val="00EF0A04"/>
    <w:rsid w:val="00EF0B96"/>
    <w:rsid w:val="00EF0EBC"/>
    <w:rsid w:val="00EF1839"/>
    <w:rsid w:val="00EF307A"/>
    <w:rsid w:val="00EF3486"/>
    <w:rsid w:val="00EF3F55"/>
    <w:rsid w:val="00EF423A"/>
    <w:rsid w:val="00EF4739"/>
    <w:rsid w:val="00EF47AF"/>
    <w:rsid w:val="00EF53B6"/>
    <w:rsid w:val="00EF5649"/>
    <w:rsid w:val="00EF5F04"/>
    <w:rsid w:val="00EF6653"/>
    <w:rsid w:val="00F00B73"/>
    <w:rsid w:val="00F015B7"/>
    <w:rsid w:val="00F0206C"/>
    <w:rsid w:val="00F038C5"/>
    <w:rsid w:val="00F04ECC"/>
    <w:rsid w:val="00F05084"/>
    <w:rsid w:val="00F0589E"/>
    <w:rsid w:val="00F05D9F"/>
    <w:rsid w:val="00F06893"/>
    <w:rsid w:val="00F10E95"/>
    <w:rsid w:val="00F111F9"/>
    <w:rsid w:val="00F11536"/>
    <w:rsid w:val="00F115CA"/>
    <w:rsid w:val="00F12019"/>
    <w:rsid w:val="00F12709"/>
    <w:rsid w:val="00F13124"/>
    <w:rsid w:val="00F13D5F"/>
    <w:rsid w:val="00F14812"/>
    <w:rsid w:val="00F14817"/>
    <w:rsid w:val="00F14EBA"/>
    <w:rsid w:val="00F1510F"/>
    <w:rsid w:val="00F1533A"/>
    <w:rsid w:val="00F15506"/>
    <w:rsid w:val="00F15E5A"/>
    <w:rsid w:val="00F15E7F"/>
    <w:rsid w:val="00F16CDE"/>
    <w:rsid w:val="00F16DA8"/>
    <w:rsid w:val="00F16FF9"/>
    <w:rsid w:val="00F175B1"/>
    <w:rsid w:val="00F17E84"/>
    <w:rsid w:val="00F17F0A"/>
    <w:rsid w:val="00F20612"/>
    <w:rsid w:val="00F211B5"/>
    <w:rsid w:val="00F235C9"/>
    <w:rsid w:val="00F23A00"/>
    <w:rsid w:val="00F240EC"/>
    <w:rsid w:val="00F252E1"/>
    <w:rsid w:val="00F25344"/>
    <w:rsid w:val="00F262E9"/>
    <w:rsid w:val="00F2668F"/>
    <w:rsid w:val="00F26978"/>
    <w:rsid w:val="00F27100"/>
    <w:rsid w:val="00F2742F"/>
    <w:rsid w:val="00F2753B"/>
    <w:rsid w:val="00F27662"/>
    <w:rsid w:val="00F2774D"/>
    <w:rsid w:val="00F277C3"/>
    <w:rsid w:val="00F31DE2"/>
    <w:rsid w:val="00F3319F"/>
    <w:rsid w:val="00F33EFF"/>
    <w:rsid w:val="00F33F8B"/>
    <w:rsid w:val="00F34070"/>
    <w:rsid w:val="00F340B2"/>
    <w:rsid w:val="00F35FFF"/>
    <w:rsid w:val="00F3651A"/>
    <w:rsid w:val="00F36D38"/>
    <w:rsid w:val="00F36EA0"/>
    <w:rsid w:val="00F37719"/>
    <w:rsid w:val="00F37AB6"/>
    <w:rsid w:val="00F4114D"/>
    <w:rsid w:val="00F421B1"/>
    <w:rsid w:val="00F43190"/>
    <w:rsid w:val="00F43390"/>
    <w:rsid w:val="00F43672"/>
    <w:rsid w:val="00F43810"/>
    <w:rsid w:val="00F43C17"/>
    <w:rsid w:val="00F43FB9"/>
    <w:rsid w:val="00F443B2"/>
    <w:rsid w:val="00F44BDF"/>
    <w:rsid w:val="00F45890"/>
    <w:rsid w:val="00F458D8"/>
    <w:rsid w:val="00F45CA7"/>
    <w:rsid w:val="00F46095"/>
    <w:rsid w:val="00F460EA"/>
    <w:rsid w:val="00F47AA7"/>
    <w:rsid w:val="00F47CC9"/>
    <w:rsid w:val="00F50237"/>
    <w:rsid w:val="00F50CBA"/>
    <w:rsid w:val="00F51C4B"/>
    <w:rsid w:val="00F52578"/>
    <w:rsid w:val="00F52C27"/>
    <w:rsid w:val="00F53251"/>
    <w:rsid w:val="00F534F2"/>
    <w:rsid w:val="00F53596"/>
    <w:rsid w:val="00F547D6"/>
    <w:rsid w:val="00F55BA8"/>
    <w:rsid w:val="00F55DB1"/>
    <w:rsid w:val="00F5638F"/>
    <w:rsid w:val="00F56ACA"/>
    <w:rsid w:val="00F600FE"/>
    <w:rsid w:val="00F6064C"/>
    <w:rsid w:val="00F6077A"/>
    <w:rsid w:val="00F60D54"/>
    <w:rsid w:val="00F62DDE"/>
    <w:rsid w:val="00F62E4D"/>
    <w:rsid w:val="00F62F4E"/>
    <w:rsid w:val="00F62F60"/>
    <w:rsid w:val="00F63ED0"/>
    <w:rsid w:val="00F64689"/>
    <w:rsid w:val="00F65976"/>
    <w:rsid w:val="00F66B34"/>
    <w:rsid w:val="00F675B9"/>
    <w:rsid w:val="00F7005D"/>
    <w:rsid w:val="00F711C9"/>
    <w:rsid w:val="00F71243"/>
    <w:rsid w:val="00F71E71"/>
    <w:rsid w:val="00F72B60"/>
    <w:rsid w:val="00F7352D"/>
    <w:rsid w:val="00F74562"/>
    <w:rsid w:val="00F74844"/>
    <w:rsid w:val="00F74879"/>
    <w:rsid w:val="00F74C59"/>
    <w:rsid w:val="00F74DD2"/>
    <w:rsid w:val="00F74EFB"/>
    <w:rsid w:val="00F75C3A"/>
    <w:rsid w:val="00F75CE9"/>
    <w:rsid w:val="00F76612"/>
    <w:rsid w:val="00F76D96"/>
    <w:rsid w:val="00F76FC4"/>
    <w:rsid w:val="00F775C2"/>
    <w:rsid w:val="00F8270B"/>
    <w:rsid w:val="00F82DD9"/>
    <w:rsid w:val="00F82E30"/>
    <w:rsid w:val="00F831CB"/>
    <w:rsid w:val="00F83A03"/>
    <w:rsid w:val="00F83DC7"/>
    <w:rsid w:val="00F84802"/>
    <w:rsid w:val="00F848A3"/>
    <w:rsid w:val="00F84ACF"/>
    <w:rsid w:val="00F84D65"/>
    <w:rsid w:val="00F85742"/>
    <w:rsid w:val="00F85BF8"/>
    <w:rsid w:val="00F85EE9"/>
    <w:rsid w:val="00F871CE"/>
    <w:rsid w:val="00F875F5"/>
    <w:rsid w:val="00F87802"/>
    <w:rsid w:val="00F87CA0"/>
    <w:rsid w:val="00F904C3"/>
    <w:rsid w:val="00F91501"/>
    <w:rsid w:val="00F91A32"/>
    <w:rsid w:val="00F92870"/>
    <w:rsid w:val="00F92C0A"/>
    <w:rsid w:val="00F93990"/>
    <w:rsid w:val="00F93CC0"/>
    <w:rsid w:val="00F9415B"/>
    <w:rsid w:val="00F94B71"/>
    <w:rsid w:val="00F953A5"/>
    <w:rsid w:val="00F964E7"/>
    <w:rsid w:val="00F96B7B"/>
    <w:rsid w:val="00F97015"/>
    <w:rsid w:val="00F97421"/>
    <w:rsid w:val="00FA00D2"/>
    <w:rsid w:val="00FA13C2"/>
    <w:rsid w:val="00FA1795"/>
    <w:rsid w:val="00FA2788"/>
    <w:rsid w:val="00FA358C"/>
    <w:rsid w:val="00FA5F23"/>
    <w:rsid w:val="00FA7EF5"/>
    <w:rsid w:val="00FA7F91"/>
    <w:rsid w:val="00FB0055"/>
    <w:rsid w:val="00FB121C"/>
    <w:rsid w:val="00FB1884"/>
    <w:rsid w:val="00FB1C7F"/>
    <w:rsid w:val="00FB1CDD"/>
    <w:rsid w:val="00FB1FBF"/>
    <w:rsid w:val="00FB2C2F"/>
    <w:rsid w:val="00FB305C"/>
    <w:rsid w:val="00FB3550"/>
    <w:rsid w:val="00FB3636"/>
    <w:rsid w:val="00FB3979"/>
    <w:rsid w:val="00FB40AD"/>
    <w:rsid w:val="00FB4F7A"/>
    <w:rsid w:val="00FB5295"/>
    <w:rsid w:val="00FB5F83"/>
    <w:rsid w:val="00FB65D6"/>
    <w:rsid w:val="00FB7123"/>
    <w:rsid w:val="00FB757E"/>
    <w:rsid w:val="00FB7756"/>
    <w:rsid w:val="00FC0F71"/>
    <w:rsid w:val="00FC10DD"/>
    <w:rsid w:val="00FC2E3D"/>
    <w:rsid w:val="00FC31DA"/>
    <w:rsid w:val="00FC3BDE"/>
    <w:rsid w:val="00FC3C9D"/>
    <w:rsid w:val="00FC4456"/>
    <w:rsid w:val="00FC536B"/>
    <w:rsid w:val="00FC5564"/>
    <w:rsid w:val="00FC5BE1"/>
    <w:rsid w:val="00FC5F32"/>
    <w:rsid w:val="00FC645F"/>
    <w:rsid w:val="00FC6525"/>
    <w:rsid w:val="00FC7BF0"/>
    <w:rsid w:val="00FD0540"/>
    <w:rsid w:val="00FD058F"/>
    <w:rsid w:val="00FD0817"/>
    <w:rsid w:val="00FD1DBE"/>
    <w:rsid w:val="00FD25A7"/>
    <w:rsid w:val="00FD2621"/>
    <w:rsid w:val="00FD27B6"/>
    <w:rsid w:val="00FD3689"/>
    <w:rsid w:val="00FD42A3"/>
    <w:rsid w:val="00FD47BD"/>
    <w:rsid w:val="00FD5572"/>
    <w:rsid w:val="00FD64D7"/>
    <w:rsid w:val="00FD7468"/>
    <w:rsid w:val="00FD7CE0"/>
    <w:rsid w:val="00FD7D13"/>
    <w:rsid w:val="00FE03A5"/>
    <w:rsid w:val="00FE0B3B"/>
    <w:rsid w:val="00FE0C25"/>
    <w:rsid w:val="00FE0C36"/>
    <w:rsid w:val="00FE0F4F"/>
    <w:rsid w:val="00FE1BE2"/>
    <w:rsid w:val="00FE1DBF"/>
    <w:rsid w:val="00FE237C"/>
    <w:rsid w:val="00FE26E1"/>
    <w:rsid w:val="00FE2FD4"/>
    <w:rsid w:val="00FE30D5"/>
    <w:rsid w:val="00FE4CFB"/>
    <w:rsid w:val="00FE5B1B"/>
    <w:rsid w:val="00FE5BD6"/>
    <w:rsid w:val="00FE61A3"/>
    <w:rsid w:val="00FE63F8"/>
    <w:rsid w:val="00FE6AEC"/>
    <w:rsid w:val="00FE730A"/>
    <w:rsid w:val="00FE7FD7"/>
    <w:rsid w:val="00FF1DD7"/>
    <w:rsid w:val="00FF1F28"/>
    <w:rsid w:val="00FF4453"/>
    <w:rsid w:val="00FF45FF"/>
    <w:rsid w:val="00FF4B21"/>
    <w:rsid w:val="00FF5D72"/>
    <w:rsid w:val="00FF69EC"/>
    <w:rsid w:val="00FF6F70"/>
    <w:rsid w:val="00FF7045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876C3C"/>
  <w15:docId w15:val="{07C31DFD-C809-47DD-A406-1B7A14C5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19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503A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75B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3FF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33EFF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33EFF"/>
    <w:rPr>
      <w:rFonts w:ascii="Cambria" w:eastAsia="Cambria" w:hAnsi="Cambria"/>
      <w:lang w:eastAsia="en-US"/>
    </w:rPr>
  </w:style>
  <w:style w:type="paragraph" w:styleId="NormalnyWeb">
    <w:name w:val="Normal (Web)"/>
    <w:basedOn w:val="Normalny"/>
    <w:uiPriority w:val="99"/>
    <w:rsid w:val="00F3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B30BE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503A96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663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6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8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0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2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8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58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82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7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39BDCAB76E64DA78299E6B365B40B" ma:contentTypeVersion="12" ma:contentTypeDescription="Utwórz nowy dokument." ma:contentTypeScope="" ma:versionID="0a47191aaa6a843c275d43cfb81ba315">
  <xsd:schema xmlns:xsd="http://www.w3.org/2001/XMLSchema" xmlns:xs="http://www.w3.org/2001/XMLSchema" xmlns:p="http://schemas.microsoft.com/office/2006/metadata/properties" xmlns:ns3="ef6d527a-8243-4759-8042-88acaed2ceff" xmlns:ns4="00ca5db4-f19a-42e0-ad44-09f4d5ae0cb3" targetNamespace="http://schemas.microsoft.com/office/2006/metadata/properties" ma:root="true" ma:fieldsID="0acca6c5ec47415604a1f6b2271cfeda" ns3:_="" ns4:_="">
    <xsd:import namespace="ef6d527a-8243-4759-8042-88acaed2ceff"/>
    <xsd:import namespace="00ca5db4-f19a-42e0-ad44-09f4d5ae0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d527a-8243-4759-8042-88acaed2ce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a5db4-f19a-42e0-ad44-09f4d5ae0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ca5db4-f19a-42e0-ad44-09f4d5ae0cb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D253B1-B2B3-4DD1-B314-F2D586298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d527a-8243-4759-8042-88acaed2ceff"/>
    <ds:schemaRef ds:uri="00ca5db4-f19a-42e0-ad44-09f4d5ae0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089808-FE10-472E-98AB-6CE91E01D7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4F5C8-ED2D-424F-8E87-EC7E65BE23C1}">
  <ds:schemaRefs>
    <ds:schemaRef ds:uri="http://schemas.microsoft.com/office/2006/metadata/properties"/>
    <ds:schemaRef ds:uri="http://schemas.microsoft.com/office/infopath/2007/PartnerControls"/>
    <ds:schemaRef ds:uri="00ca5db4-f19a-42e0-ad44-09f4d5ae0cb3"/>
  </ds:schemaRefs>
</ds:datastoreItem>
</file>

<file path=customXml/itemProps5.xml><?xml version="1.0" encoding="utf-8"?>
<ds:datastoreItem xmlns:ds="http://schemas.openxmlformats.org/officeDocument/2006/customXml" ds:itemID="{AEED2CB1-B991-4473-A387-58264D07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</TotalTime>
  <Pages>5</Pages>
  <Words>1476</Words>
  <Characters>7644</Characters>
  <Application>Microsoft Office Word</Application>
  <DocSecurity>0</DocSecurity>
  <Lines>63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Sierzputowska Izabela</dc:creator>
  <cp:keywords/>
  <dc:description/>
  <cp:lastModifiedBy>Kołakowska Iwona</cp:lastModifiedBy>
  <cp:revision>4</cp:revision>
  <cp:lastPrinted>2025-03-10T12:06:00Z</cp:lastPrinted>
  <dcterms:created xsi:type="dcterms:W3CDTF">2025-10-01T06:43:00Z</dcterms:created>
  <dcterms:modified xsi:type="dcterms:W3CDTF">2025-10-01T06:43:00Z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0x01010049239BDCAB76E64DA78299E6B365B40B</vt:lpwstr>
  </property>
  <property fmtid="{D5CDD505-2E9C-101B-9397-08002B2CF9AE}" pid="5" name="MFCATEGORY">
    <vt:lpwstr>InformacjePubliczneInformacjeSektoraPublicznego</vt:lpwstr>
  </property>
  <property fmtid="{D5CDD505-2E9C-101B-9397-08002B2CF9AE}" pid="6" name="MFClassifiedBy">
    <vt:lpwstr>UxC4dwLulzfINJ8nQH+xvX5LNGipWa4BRSZhPgxsCvl2TQ2g//E4nv1Gy/RnUZty+AH9n1pMeXOJEK2Z5jFZaw==</vt:lpwstr>
  </property>
  <property fmtid="{D5CDD505-2E9C-101B-9397-08002B2CF9AE}" pid="7" name="MFClassificationDate">
    <vt:lpwstr>2025-09-22T09:23:46.6249043+02:00</vt:lpwstr>
  </property>
  <property fmtid="{D5CDD505-2E9C-101B-9397-08002B2CF9AE}" pid="8" name="MFClassifiedBySID">
    <vt:lpwstr>UxC4dwLulzfINJ8nQH+xvX5LNGipWa4BRSZhPgxsCvm42mrIC/DSDv0ggS+FjUN/2v1BBotkLlY5aAiEhoi6uUQlGyE5Z1k0RgWnMpl/KJykHPxL+ajqgh/0qYv8mE/M</vt:lpwstr>
  </property>
  <property fmtid="{D5CDD505-2E9C-101B-9397-08002B2CF9AE}" pid="9" name="MFGRNItemId">
    <vt:lpwstr>GRN-814cfd18-c0f1-48b9-a988-266dacc1760d</vt:lpwstr>
  </property>
  <property fmtid="{D5CDD505-2E9C-101B-9397-08002B2CF9AE}" pid="10" name="MFHash">
    <vt:lpwstr>rLs5LzEwVok/BkzUxpU+gPGUvakwK89QAKqOtqQjCb4=</vt:lpwstr>
  </property>
  <property fmtid="{D5CDD505-2E9C-101B-9397-08002B2CF9AE}" pid="11" name="MFVisualMarkingsSettings">
    <vt:lpwstr>HeaderAlignment=1;FooterAlignment=1</vt:lpwstr>
  </property>
  <property fmtid="{D5CDD505-2E9C-101B-9397-08002B2CF9AE}" pid="12" name="DLPManualFileClassification">
    <vt:lpwstr>{2755b7d9-e53d-4779-a40c-03797dcf43b3}</vt:lpwstr>
  </property>
  <property fmtid="{D5CDD505-2E9C-101B-9397-08002B2CF9AE}" pid="13" name="MFRefresh">
    <vt:lpwstr>False</vt:lpwstr>
  </property>
</Properties>
</file>