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25A9" w14:textId="77777777" w:rsidR="00571DDA" w:rsidRPr="0070230D" w:rsidRDefault="00571DDA" w:rsidP="00F527EE">
      <w:pPr>
        <w:suppressAutoHyphens/>
        <w:autoSpaceDN w:val="0"/>
        <w:spacing w:after="240" w:line="360" w:lineRule="auto"/>
        <w:jc w:val="center"/>
        <w:textAlignment w:val="baseline"/>
        <w:rPr>
          <w:rFonts w:ascii="Times New Roman" w:eastAsia="Times New Roman" w:hAnsi="Times New Roman" w:cs="Times New Roman"/>
          <w:bCs/>
          <w:kern w:val="3"/>
          <w:sz w:val="24"/>
          <w:szCs w:val="24"/>
          <w:lang w:eastAsia="pl-PL"/>
          <w14:ligatures w14:val="none"/>
        </w:rPr>
      </w:pPr>
      <w:r w:rsidRPr="00F527EE">
        <w:rPr>
          <w:rFonts w:ascii="Times New Roman" w:eastAsia="Times New Roman" w:hAnsi="Times New Roman" w:cs="Times New Roman"/>
          <w:bCs/>
          <w:kern w:val="3"/>
          <w:sz w:val="24"/>
          <w:szCs w:val="24"/>
          <w:lang w:eastAsia="pl-PL"/>
          <w14:ligatures w14:val="none"/>
        </w:rPr>
        <w:t>UZASADNIENIE</w:t>
      </w:r>
    </w:p>
    <w:p w14:paraId="3F096B22"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b/>
          <w:kern w:val="3"/>
          <w:sz w:val="24"/>
          <w:szCs w:val="24"/>
          <w:lang w:eastAsia="pl-PL"/>
          <w14:ligatures w14:val="none"/>
        </w:rPr>
        <w:t>Wprowadzenie</w:t>
      </w:r>
    </w:p>
    <w:p w14:paraId="675FCDAB"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Opracowanie projektu ustawy o zmianie ustawy o świadczeniu usług drogą elektroniczną oraz niektórych innych ustaw wynika z konieczności zapewnienia stosowania rozporządzenia Parlamentu Europejskiego i Rady (UE) 2022/2065 z dnia 19 października 2022 r. w sprawie jednolitego rynku usług cyfrowych oraz zmiany dyrektywy 2000/31/WE (akt o usługach cyfrowych), zwanego dalej „Rozporządzeniem”.</w:t>
      </w:r>
    </w:p>
    <w:p w14:paraId="6162138D" w14:textId="77777777" w:rsidR="00571DDA" w:rsidRPr="0070230D" w:rsidRDefault="00571DDA" w:rsidP="00F527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Rozporządzenie reguluje zasady świadczenia usług pośrednich, do których zalicza się:</w:t>
      </w:r>
    </w:p>
    <w:p w14:paraId="0A9500C9" w14:textId="192545A5" w:rsidR="00571DDA" w:rsidRPr="0070230D" w:rsidRDefault="0070230D" w:rsidP="00F527EE">
      <w:pPr>
        <w:suppressAutoHyphens/>
        <w:autoSpaceDN w:val="0"/>
        <w:spacing w:after="0" w:line="360" w:lineRule="auto"/>
        <w:ind w:left="426" w:hanging="426"/>
        <w:jc w:val="both"/>
        <w:textAlignment w:val="baseline"/>
        <w:rPr>
          <w:rFonts w:ascii="Times New Roman" w:eastAsia="Calibri" w:hAnsi="Times New Roman" w:cs="Times New Roman"/>
          <w:kern w:val="3"/>
          <w:sz w:val="24"/>
          <w:szCs w:val="24"/>
          <w14:ligatures w14:val="none"/>
        </w:rPr>
      </w:pPr>
      <w:r>
        <w:rPr>
          <w:rFonts w:ascii="Times New Roman" w:eastAsia="Calibri" w:hAnsi="Times New Roman" w:cs="Times New Roman"/>
          <w:kern w:val="3"/>
          <w:sz w:val="24"/>
          <w:szCs w:val="24"/>
          <w14:ligatures w14:val="none"/>
        </w:rPr>
        <w:t>–</w:t>
      </w:r>
      <w:r>
        <w:rPr>
          <w:rFonts w:ascii="Times New Roman" w:eastAsia="Calibri" w:hAnsi="Times New Roman" w:cs="Times New Roman"/>
          <w:kern w:val="3"/>
          <w:sz w:val="24"/>
          <w:szCs w:val="24"/>
          <w14:ligatures w14:val="none"/>
        </w:rPr>
        <w:tab/>
      </w:r>
      <w:r w:rsidR="00571DDA" w:rsidRPr="0070230D">
        <w:rPr>
          <w:rFonts w:ascii="Times New Roman" w:eastAsia="Calibri" w:hAnsi="Times New Roman" w:cs="Times New Roman"/>
          <w:kern w:val="3"/>
          <w:sz w:val="24"/>
          <w:szCs w:val="24"/>
          <w14:ligatures w14:val="none"/>
        </w:rPr>
        <w:t>usługi zwykłego przekazu – polegające na transmisji w sieci telekomunikacyjnej informacji do odbiorcy usługi, lub na zapewnieniu dostępu do sieci internet;</w:t>
      </w:r>
    </w:p>
    <w:p w14:paraId="114BDC77" w14:textId="593F2151" w:rsidR="00571DDA" w:rsidRPr="0070230D" w:rsidRDefault="0070230D" w:rsidP="00F527EE">
      <w:pPr>
        <w:suppressAutoHyphens/>
        <w:autoSpaceDN w:val="0"/>
        <w:spacing w:after="0" w:line="360" w:lineRule="auto"/>
        <w:ind w:left="426" w:hanging="426"/>
        <w:jc w:val="both"/>
        <w:textAlignment w:val="baseline"/>
        <w:rPr>
          <w:rFonts w:ascii="Times New Roman" w:eastAsia="Calibri" w:hAnsi="Times New Roman" w:cs="Times New Roman"/>
          <w:kern w:val="3"/>
          <w:sz w:val="24"/>
          <w:szCs w:val="24"/>
          <w14:ligatures w14:val="none"/>
        </w:rPr>
      </w:pPr>
      <w:r>
        <w:rPr>
          <w:rFonts w:ascii="Times New Roman" w:eastAsia="Calibri" w:hAnsi="Times New Roman" w:cs="Times New Roman"/>
          <w:kern w:val="3"/>
          <w:sz w:val="24"/>
          <w:szCs w:val="24"/>
          <w14:ligatures w14:val="none"/>
        </w:rPr>
        <w:t>–</w:t>
      </w:r>
      <w:r>
        <w:rPr>
          <w:rFonts w:ascii="Times New Roman" w:eastAsia="Calibri" w:hAnsi="Times New Roman" w:cs="Times New Roman"/>
          <w:kern w:val="3"/>
          <w:sz w:val="24"/>
          <w:szCs w:val="24"/>
          <w14:ligatures w14:val="none"/>
        </w:rPr>
        <w:tab/>
      </w:r>
      <w:r w:rsidR="00571DDA" w:rsidRPr="0070230D">
        <w:rPr>
          <w:rFonts w:ascii="Times New Roman" w:eastAsia="Calibri" w:hAnsi="Times New Roman" w:cs="Times New Roman"/>
          <w:kern w:val="3"/>
          <w:sz w:val="24"/>
          <w:szCs w:val="24"/>
          <w14:ligatures w14:val="none"/>
        </w:rPr>
        <w:t>usługi cachingu – polegające na transmisji informacji obejmującej automatyczne i krótkotrwałe pośrednie przechowywanie danych w celu przyspieszenia ponownego dostępu do nich na żądanie innego podmiotu;</w:t>
      </w:r>
    </w:p>
    <w:p w14:paraId="2655729C" w14:textId="4AF591C2" w:rsidR="00571DDA" w:rsidRPr="0070230D" w:rsidRDefault="0070230D" w:rsidP="00F527EE">
      <w:pPr>
        <w:suppressAutoHyphens/>
        <w:autoSpaceDN w:val="0"/>
        <w:spacing w:after="0" w:line="360" w:lineRule="auto"/>
        <w:ind w:left="426" w:hanging="426"/>
        <w:jc w:val="both"/>
        <w:textAlignment w:val="baseline"/>
        <w:rPr>
          <w:rFonts w:ascii="Times New Roman" w:eastAsia="Calibri" w:hAnsi="Times New Roman" w:cs="Times New Roman"/>
          <w:kern w:val="3"/>
          <w:sz w:val="24"/>
          <w:szCs w:val="24"/>
          <w14:ligatures w14:val="none"/>
        </w:rPr>
      </w:pPr>
      <w:r>
        <w:rPr>
          <w:rFonts w:ascii="Times New Roman" w:eastAsia="Calibri" w:hAnsi="Times New Roman" w:cs="Times New Roman"/>
          <w:kern w:val="3"/>
          <w:sz w:val="24"/>
          <w:szCs w:val="24"/>
          <w14:ligatures w14:val="none"/>
        </w:rPr>
        <w:t>–</w:t>
      </w:r>
      <w:r>
        <w:rPr>
          <w:rFonts w:ascii="Times New Roman" w:eastAsia="Calibri" w:hAnsi="Times New Roman" w:cs="Times New Roman"/>
          <w:kern w:val="3"/>
          <w:sz w:val="24"/>
          <w:szCs w:val="24"/>
          <w14:ligatures w14:val="none"/>
        </w:rPr>
        <w:tab/>
      </w:r>
      <w:r w:rsidR="00571DDA" w:rsidRPr="0070230D">
        <w:rPr>
          <w:rFonts w:ascii="Times New Roman" w:eastAsia="Calibri" w:hAnsi="Times New Roman" w:cs="Times New Roman"/>
          <w:kern w:val="3"/>
          <w:sz w:val="24"/>
          <w:szCs w:val="24"/>
          <w14:ligatures w14:val="none"/>
        </w:rPr>
        <w:t>usługi hostingu – polegające na przechowywaniu informacji dostarczonych przez odbiorcę usługi i na jego żądanie (np. przetwarzanie w chmurze), usługi umożliwiające udostępnianie treści i informacji online, usługi przechowywania i udostępniania plików.</w:t>
      </w:r>
    </w:p>
    <w:p w14:paraId="371A990C" w14:textId="6D4815B5"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Podzbiorem tej ostatniej kategorii (hostingu) są platformy internetowe (np. platformy handlu elektronicznego, serwisy społecznościowe) usługa hostingu, w której na żądanie odbiorcy usługi dostawca przechowuje i udostępnia publicznie informacje. Do usług pośrednich zalicza się również wyszukiwarki internetowe. Szczególną kategorię podmiotów regulowanych przez Rozporządzenie, na które akt ten nakłada dodatkowe obowiązki chroniące użytkowników, są bardzo duże platformy i bardzo duże wyszukiwarki</w:t>
      </w:r>
      <w:r w:rsidR="00E0737B">
        <w:rPr>
          <w:rStyle w:val="Odwoanieprzypisudolnego"/>
          <w:rFonts w:ascii="Times New Roman" w:eastAsia="Times New Roman" w:hAnsi="Times New Roman"/>
          <w:kern w:val="3"/>
          <w:sz w:val="24"/>
          <w:szCs w:val="24"/>
          <w:lang w:eastAsia="pl-PL"/>
          <w14:ligatures w14:val="none"/>
        </w:rPr>
        <w:footnoteReference w:id="1"/>
      </w:r>
      <w:r w:rsidR="00E0737B">
        <w:rPr>
          <w:rFonts w:ascii="Times New Roman" w:eastAsia="Times New Roman" w:hAnsi="Times New Roman" w:cs="Times New Roman"/>
          <w:kern w:val="3"/>
          <w:sz w:val="24"/>
          <w:szCs w:val="24"/>
          <w:vertAlign w:val="superscript"/>
          <w:lang w:eastAsia="pl-PL"/>
          <w14:ligatures w14:val="none"/>
        </w:rPr>
        <w:t>)</w:t>
      </w:r>
      <w:r w:rsidRPr="0070230D">
        <w:rPr>
          <w:rFonts w:ascii="Times New Roman" w:eastAsia="Times New Roman" w:hAnsi="Times New Roman" w:cs="Times New Roman"/>
          <w:kern w:val="3"/>
          <w:sz w:val="24"/>
          <w:szCs w:val="24"/>
          <w:lang w:eastAsia="pl-PL"/>
          <w14:ligatures w14:val="none"/>
        </w:rPr>
        <w:t>. Podmioty te podlegają zasadniczo nadzorowi ze strony Komisji Europejskiej.</w:t>
      </w:r>
    </w:p>
    <w:p w14:paraId="126E3B0D" w14:textId="77777777" w:rsidR="00571DDA" w:rsidRPr="0070230D" w:rsidRDefault="00571DDA" w:rsidP="00F527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Rozporządzenie ma na celu stworzenie bezpieczniejszego środowiska internetowego dla konsumentów i przedsiębiorstw w Unii Europejskiej (UE), wprowadzając zestaw przepisów, których zadaniem jest:</w:t>
      </w:r>
    </w:p>
    <w:p w14:paraId="29DC2576" w14:textId="001DB53A" w:rsidR="00571DDA" w:rsidRPr="0070230D" w:rsidRDefault="0070230D" w:rsidP="00F527EE">
      <w:pPr>
        <w:suppressAutoHyphens/>
        <w:autoSpaceDN w:val="0"/>
        <w:spacing w:after="0" w:line="360" w:lineRule="auto"/>
        <w:ind w:left="284" w:hanging="284"/>
        <w:jc w:val="both"/>
        <w:textAlignment w:val="baseline"/>
        <w:rPr>
          <w:rFonts w:ascii="Times New Roman" w:eastAsia="Calibri" w:hAnsi="Times New Roman" w:cs="Times New Roman"/>
          <w:kern w:val="3"/>
          <w:sz w:val="24"/>
          <w:szCs w:val="24"/>
          <w14:ligatures w14:val="none"/>
        </w:rPr>
      </w:pPr>
      <w:r>
        <w:rPr>
          <w:rFonts w:ascii="Times New Roman" w:eastAsia="Calibri" w:hAnsi="Times New Roman" w:cs="Times New Roman"/>
          <w:kern w:val="3"/>
          <w:sz w:val="24"/>
          <w:szCs w:val="24"/>
          <w14:ligatures w14:val="none"/>
        </w:rPr>
        <w:t>–</w:t>
      </w:r>
      <w:r>
        <w:rPr>
          <w:rFonts w:ascii="Times New Roman" w:eastAsia="Calibri" w:hAnsi="Times New Roman" w:cs="Times New Roman"/>
          <w:kern w:val="3"/>
          <w:sz w:val="24"/>
          <w:szCs w:val="24"/>
          <w14:ligatures w14:val="none"/>
        </w:rPr>
        <w:tab/>
      </w:r>
      <w:r w:rsidR="00571DDA" w:rsidRPr="0070230D">
        <w:rPr>
          <w:rFonts w:ascii="Times New Roman" w:eastAsia="Calibri" w:hAnsi="Times New Roman" w:cs="Times New Roman"/>
          <w:kern w:val="3"/>
          <w:sz w:val="24"/>
          <w:szCs w:val="24"/>
          <w14:ligatures w14:val="none"/>
        </w:rPr>
        <w:t>skuteczniejsza ochrona odbiorców usługi i ich praw podstawowych;</w:t>
      </w:r>
    </w:p>
    <w:p w14:paraId="7D95DB22" w14:textId="4D5C17B8" w:rsidR="00571DDA" w:rsidRPr="0070230D" w:rsidRDefault="0070230D" w:rsidP="00F527EE">
      <w:pPr>
        <w:suppressAutoHyphens/>
        <w:autoSpaceDN w:val="0"/>
        <w:spacing w:after="0" w:line="360" w:lineRule="auto"/>
        <w:ind w:left="284" w:hanging="284"/>
        <w:jc w:val="both"/>
        <w:textAlignment w:val="baseline"/>
        <w:rPr>
          <w:rFonts w:ascii="Times New Roman" w:eastAsia="Calibri" w:hAnsi="Times New Roman" w:cs="Times New Roman"/>
          <w:kern w:val="3"/>
          <w:sz w:val="24"/>
          <w:szCs w:val="24"/>
          <w14:ligatures w14:val="none"/>
        </w:rPr>
      </w:pPr>
      <w:r>
        <w:rPr>
          <w:rFonts w:ascii="Times New Roman" w:eastAsia="Calibri" w:hAnsi="Times New Roman" w:cs="Times New Roman"/>
          <w:kern w:val="3"/>
          <w:sz w:val="24"/>
          <w:szCs w:val="24"/>
          <w14:ligatures w14:val="none"/>
        </w:rPr>
        <w:t>–</w:t>
      </w:r>
      <w:r>
        <w:rPr>
          <w:rFonts w:ascii="Times New Roman" w:eastAsia="Calibri" w:hAnsi="Times New Roman" w:cs="Times New Roman"/>
          <w:kern w:val="3"/>
          <w:sz w:val="24"/>
          <w:szCs w:val="24"/>
          <w14:ligatures w14:val="none"/>
        </w:rPr>
        <w:tab/>
      </w:r>
      <w:r w:rsidR="00571DDA" w:rsidRPr="0070230D">
        <w:rPr>
          <w:rFonts w:ascii="Times New Roman" w:eastAsia="Calibri" w:hAnsi="Times New Roman" w:cs="Times New Roman"/>
          <w:kern w:val="3"/>
          <w:sz w:val="24"/>
          <w:szCs w:val="24"/>
          <w14:ligatures w14:val="none"/>
        </w:rPr>
        <w:t>określenie jasnych obowiązków dla dostawców usług pośrednich;</w:t>
      </w:r>
    </w:p>
    <w:p w14:paraId="79049B30" w14:textId="09DBF50F" w:rsidR="00571DDA" w:rsidRPr="0070230D" w:rsidRDefault="0070230D" w:rsidP="00F527EE">
      <w:pPr>
        <w:suppressAutoHyphens/>
        <w:autoSpaceDN w:val="0"/>
        <w:spacing w:after="0" w:line="360" w:lineRule="auto"/>
        <w:ind w:left="284" w:hanging="284"/>
        <w:jc w:val="both"/>
        <w:textAlignment w:val="baseline"/>
        <w:rPr>
          <w:rFonts w:ascii="Times New Roman" w:eastAsia="Calibri" w:hAnsi="Times New Roman" w:cs="Times New Roman"/>
          <w:kern w:val="3"/>
          <w:sz w:val="24"/>
          <w:szCs w:val="24"/>
          <w14:ligatures w14:val="none"/>
        </w:rPr>
      </w:pPr>
      <w:r>
        <w:rPr>
          <w:rFonts w:ascii="Times New Roman" w:eastAsia="Calibri" w:hAnsi="Times New Roman" w:cs="Times New Roman"/>
          <w:kern w:val="3"/>
          <w:sz w:val="24"/>
          <w:szCs w:val="24"/>
          <w14:ligatures w14:val="none"/>
        </w:rPr>
        <w:lastRenderedPageBreak/>
        <w:t>–</w:t>
      </w:r>
      <w:r>
        <w:rPr>
          <w:rFonts w:ascii="Times New Roman" w:eastAsia="Calibri" w:hAnsi="Times New Roman" w:cs="Times New Roman"/>
          <w:kern w:val="3"/>
          <w:sz w:val="24"/>
          <w:szCs w:val="24"/>
          <w14:ligatures w14:val="none"/>
        </w:rPr>
        <w:tab/>
      </w:r>
      <w:r w:rsidR="00571DDA" w:rsidRPr="0070230D">
        <w:rPr>
          <w:rFonts w:ascii="Times New Roman" w:eastAsia="Calibri" w:hAnsi="Times New Roman" w:cs="Times New Roman"/>
          <w:kern w:val="3"/>
          <w:sz w:val="24"/>
          <w:szCs w:val="24"/>
          <w14:ligatures w14:val="none"/>
        </w:rPr>
        <w:t>zwalczanie nielegalnych treści, usług lub produktów, m.in. przez obowiązek wdrożenia przez dostawców usługi hostingu mechanizmu zgłaszania i działania (ang. notice and action);</w:t>
      </w:r>
    </w:p>
    <w:p w14:paraId="40C279BF" w14:textId="5654F2E0" w:rsidR="00571DDA" w:rsidRPr="0070230D" w:rsidRDefault="0070230D" w:rsidP="00F527EE">
      <w:pPr>
        <w:suppressAutoHyphens/>
        <w:autoSpaceDN w:val="0"/>
        <w:spacing w:after="0" w:line="360" w:lineRule="auto"/>
        <w:ind w:left="284" w:hanging="284"/>
        <w:jc w:val="both"/>
        <w:textAlignment w:val="baseline"/>
        <w:rPr>
          <w:rFonts w:ascii="Times New Roman" w:eastAsia="Calibri" w:hAnsi="Times New Roman" w:cs="Times New Roman"/>
          <w:kern w:val="3"/>
          <w:sz w:val="24"/>
          <w:szCs w:val="24"/>
          <w14:ligatures w14:val="none"/>
        </w:rPr>
      </w:pPr>
      <w:r>
        <w:rPr>
          <w:rFonts w:ascii="Times New Roman" w:eastAsia="Calibri" w:hAnsi="Times New Roman" w:cs="Times New Roman"/>
          <w:kern w:val="3"/>
          <w:sz w:val="24"/>
          <w:szCs w:val="24"/>
          <w14:ligatures w14:val="none"/>
        </w:rPr>
        <w:t>–</w:t>
      </w:r>
      <w:r>
        <w:rPr>
          <w:rFonts w:ascii="Times New Roman" w:eastAsia="Calibri" w:hAnsi="Times New Roman" w:cs="Times New Roman"/>
          <w:kern w:val="3"/>
          <w:sz w:val="24"/>
          <w:szCs w:val="24"/>
          <w14:ligatures w14:val="none"/>
        </w:rPr>
        <w:tab/>
      </w:r>
      <w:r w:rsidR="00571DDA" w:rsidRPr="0070230D">
        <w:rPr>
          <w:rFonts w:ascii="Times New Roman" w:eastAsia="Calibri" w:hAnsi="Times New Roman" w:cs="Times New Roman"/>
          <w:kern w:val="3"/>
          <w:sz w:val="24"/>
          <w:szCs w:val="24"/>
          <w14:ligatures w14:val="none"/>
        </w:rPr>
        <w:t>osiągnięcie większej przejrzystości przez lepszą sprawozdawczość i nadzór.</w:t>
      </w:r>
    </w:p>
    <w:p w14:paraId="7FC57138"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Należy podkreślić, że zgodnie z regułami obowiązującymi w zakresie aktów prawnych uchwalanych przez instytucje UE, rozporządzenia są aktami prawnymi bezpośrednio wiążącymi przeznaczonymi do jednolitego stosowania na całym obszarze UE. W związku z tym Rozporządzenie, w tym wspomniane obowiązki dostawców usług pośrednich, obowiąz</w:t>
      </w:r>
      <w:r w:rsidRPr="00F527EE">
        <w:rPr>
          <w:rFonts w:ascii="Times New Roman" w:eastAsia="Times New Roman" w:hAnsi="Times New Roman" w:cs="Times New Roman"/>
          <w:kern w:val="3"/>
          <w:sz w:val="24"/>
          <w:szCs w:val="24"/>
          <w:lang w:eastAsia="pl-PL"/>
          <w14:ligatures w14:val="none"/>
        </w:rPr>
        <w:t>ują</w:t>
      </w:r>
      <w:r w:rsidRPr="0070230D">
        <w:rPr>
          <w:rFonts w:ascii="Times New Roman" w:eastAsia="Times New Roman" w:hAnsi="Times New Roman" w:cs="Times New Roman"/>
          <w:kern w:val="3"/>
          <w:sz w:val="24"/>
          <w:szCs w:val="24"/>
          <w:lang w:eastAsia="pl-PL"/>
          <w14:ligatures w14:val="none"/>
        </w:rPr>
        <w:t xml:space="preserve"> bezpośrednio w polskim systemie prawnym. Ponadto warto wskazać, iż pierwsza grupa wyznaczonych decyzją Komisji Europejskiej bardzo dużych platform i bardzo dużych wyszukiwarek ma obowiązek bezpośrednio stosować przepisy Rozporządzenia od dnia 25 sierpnia 2023 r.</w:t>
      </w:r>
    </w:p>
    <w:p w14:paraId="54957391" w14:textId="77777777" w:rsidR="00571DDA" w:rsidRPr="0070230D" w:rsidRDefault="00571DDA" w:rsidP="00F527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Rozporządzenie w przeciwieństwie do dyrektywy nie wymaga zatem wdrożenia, a co więcej nie powinno</w:t>
      </w:r>
      <w:r w:rsidRPr="00F527EE">
        <w:rPr>
          <w:rFonts w:ascii="Times New Roman" w:eastAsia="Times New Roman" w:hAnsi="Times New Roman" w:cs="Times New Roman"/>
          <w:kern w:val="3"/>
          <w:sz w:val="24"/>
          <w:szCs w:val="24"/>
          <w:lang w:eastAsia="pl-PL"/>
          <w14:ligatures w14:val="none"/>
        </w:rPr>
        <w:t xml:space="preserve"> się</w:t>
      </w:r>
      <w:r w:rsidRPr="0070230D">
        <w:rPr>
          <w:rFonts w:ascii="Times New Roman" w:eastAsia="Times New Roman" w:hAnsi="Times New Roman" w:cs="Times New Roman"/>
          <w:kern w:val="3"/>
          <w:sz w:val="24"/>
          <w:szCs w:val="24"/>
          <w:lang w:eastAsia="pl-PL"/>
          <w14:ligatures w14:val="none"/>
        </w:rPr>
        <w:t xml:space="preserve"> powielać jego postanowień. Do krajowego porządku prawnego należy natomiast wprowadzić przepisy, które zapewnią skuteczne stosowanie przepisów Rozporządzenia, bez ich powielania i unikając kolizji z treścią tych przepisów. Uregulowania w prawie krajowym wymagają zatem w szczególności następujące kwestie mające odzwierciedlenie w przedmiotowym projekcie ustawy:</w:t>
      </w:r>
    </w:p>
    <w:p w14:paraId="047F7631" w14:textId="13F65E95" w:rsidR="00571DDA" w:rsidRPr="0070230D" w:rsidRDefault="0070230D" w:rsidP="00F527EE">
      <w:pPr>
        <w:suppressAutoHyphens/>
        <w:autoSpaceDN w:val="0"/>
        <w:spacing w:after="0" w:line="360" w:lineRule="auto"/>
        <w:ind w:left="426" w:hanging="426"/>
        <w:jc w:val="both"/>
        <w:textAlignment w:val="baseline"/>
        <w:rPr>
          <w:rFonts w:ascii="Times New Roman" w:eastAsia="Times New Roman" w:hAnsi="Times New Roman" w:cs="Times New Roman"/>
          <w:kern w:val="3"/>
          <w:sz w:val="24"/>
          <w:szCs w:val="24"/>
          <w:lang w:eastAsia="pl-PL"/>
          <w14:ligatures w14:val="none"/>
        </w:rPr>
      </w:pPr>
      <w:r>
        <w:rPr>
          <w:rFonts w:ascii="Times New Roman" w:eastAsia="Times New Roman" w:hAnsi="Times New Roman" w:cs="Times New Roman"/>
          <w:kern w:val="3"/>
          <w:sz w:val="24"/>
          <w:szCs w:val="24"/>
          <w:lang w:eastAsia="pl-PL"/>
          <w14:ligatures w14:val="none"/>
        </w:rPr>
        <w:t>–</w:t>
      </w:r>
      <w:r>
        <w:rPr>
          <w:rFonts w:ascii="Times New Roman" w:eastAsia="Times New Roman" w:hAnsi="Times New Roman" w:cs="Times New Roman"/>
          <w:kern w:val="3"/>
          <w:sz w:val="24"/>
          <w:szCs w:val="24"/>
          <w:lang w:eastAsia="pl-PL"/>
          <w14:ligatures w14:val="none"/>
        </w:rPr>
        <w:tab/>
      </w:r>
      <w:r w:rsidR="00571DDA" w:rsidRPr="0070230D">
        <w:rPr>
          <w:rFonts w:ascii="Times New Roman" w:eastAsia="Times New Roman" w:hAnsi="Times New Roman" w:cs="Times New Roman"/>
          <w:kern w:val="3"/>
          <w:sz w:val="24"/>
          <w:szCs w:val="24"/>
          <w:lang w:eastAsia="pl-PL"/>
          <w14:ligatures w14:val="none"/>
        </w:rPr>
        <w:t>przepisy instytucjonalne dotyczące wyznaczenia koordynatora do spraw usług cyfrowych (Prezesa Urzędu Komunikacji Elektronicznej) i właściwych organów (Prezesa Urzędu Komunikacji Elektronicznej, Przewodniczącego Krajowej Rady Radiofonii i Telewizji oraz Prezesa Urzędu Ochrony Konkurencji i Konsumentów) wraz z określeniem zakresu ich właściwości;</w:t>
      </w:r>
    </w:p>
    <w:p w14:paraId="28E5FA96" w14:textId="6D97407C" w:rsidR="00571DDA" w:rsidRPr="0070230D" w:rsidRDefault="0070230D" w:rsidP="00F527EE">
      <w:pPr>
        <w:suppressAutoHyphens/>
        <w:autoSpaceDN w:val="0"/>
        <w:spacing w:after="0" w:line="360" w:lineRule="auto"/>
        <w:ind w:left="426" w:hanging="426"/>
        <w:jc w:val="both"/>
        <w:textAlignment w:val="baseline"/>
        <w:rPr>
          <w:rFonts w:ascii="Times New Roman" w:eastAsia="Times New Roman" w:hAnsi="Times New Roman" w:cs="Times New Roman"/>
          <w:kern w:val="3"/>
          <w:sz w:val="24"/>
          <w:szCs w:val="24"/>
          <w:lang w:eastAsia="pl-PL"/>
          <w14:ligatures w14:val="none"/>
        </w:rPr>
      </w:pPr>
      <w:r>
        <w:rPr>
          <w:rFonts w:ascii="Times New Roman" w:eastAsia="Times New Roman" w:hAnsi="Times New Roman" w:cs="Times New Roman"/>
          <w:kern w:val="3"/>
          <w:sz w:val="24"/>
          <w:szCs w:val="24"/>
          <w:lang w:eastAsia="pl-PL"/>
          <w14:ligatures w14:val="none"/>
        </w:rPr>
        <w:t>–</w:t>
      </w:r>
      <w:r>
        <w:rPr>
          <w:rFonts w:ascii="Times New Roman" w:eastAsia="Times New Roman" w:hAnsi="Times New Roman" w:cs="Times New Roman"/>
          <w:kern w:val="3"/>
          <w:sz w:val="24"/>
          <w:szCs w:val="24"/>
          <w:lang w:eastAsia="pl-PL"/>
          <w14:ligatures w14:val="none"/>
        </w:rPr>
        <w:tab/>
      </w:r>
      <w:r w:rsidR="00571DDA" w:rsidRPr="0070230D">
        <w:rPr>
          <w:rFonts w:ascii="Times New Roman" w:eastAsia="Times New Roman" w:hAnsi="Times New Roman" w:cs="Times New Roman"/>
          <w:kern w:val="3"/>
          <w:sz w:val="24"/>
          <w:szCs w:val="24"/>
          <w:lang w:eastAsia="pl-PL"/>
          <w14:ligatures w14:val="none"/>
        </w:rPr>
        <w:t>zasady postępowania przed organami i współpracy między organami, w tym:</w:t>
      </w:r>
    </w:p>
    <w:p w14:paraId="19CB1C98" w14:textId="5E91C464" w:rsidR="00571DDA" w:rsidRPr="0070230D" w:rsidRDefault="0070230D" w:rsidP="00F527EE">
      <w:pPr>
        <w:suppressAutoHyphens/>
        <w:autoSpaceDN w:val="0"/>
        <w:spacing w:after="0" w:line="360" w:lineRule="auto"/>
        <w:ind w:left="851" w:hanging="425"/>
        <w:jc w:val="both"/>
        <w:textAlignment w:val="baseline"/>
        <w:rPr>
          <w:rFonts w:ascii="Times New Roman" w:eastAsia="Times New Roman" w:hAnsi="Times New Roman" w:cs="Times New Roman"/>
          <w:kern w:val="3"/>
          <w:sz w:val="24"/>
          <w:szCs w:val="24"/>
          <w:lang w:eastAsia="pl-PL"/>
          <w14:ligatures w14:val="none"/>
        </w:rPr>
      </w:pPr>
      <w:r>
        <w:rPr>
          <w:rFonts w:ascii="Times New Roman" w:eastAsia="Times New Roman" w:hAnsi="Times New Roman" w:cs="Times New Roman"/>
          <w:kern w:val="3"/>
          <w:sz w:val="24"/>
          <w:szCs w:val="24"/>
          <w:lang w:eastAsia="pl-PL"/>
          <w14:ligatures w14:val="none"/>
        </w:rPr>
        <w:t>– –</w:t>
      </w:r>
      <w:r>
        <w:rPr>
          <w:rFonts w:ascii="Times New Roman" w:eastAsia="Times New Roman" w:hAnsi="Times New Roman" w:cs="Times New Roman"/>
          <w:kern w:val="3"/>
          <w:sz w:val="24"/>
          <w:szCs w:val="24"/>
          <w:lang w:eastAsia="pl-PL"/>
          <w14:ligatures w14:val="none"/>
        </w:rPr>
        <w:tab/>
      </w:r>
      <w:r w:rsidR="00571DDA" w:rsidRPr="0070230D">
        <w:rPr>
          <w:rFonts w:ascii="Times New Roman" w:eastAsia="Times New Roman" w:hAnsi="Times New Roman" w:cs="Times New Roman"/>
          <w:kern w:val="3"/>
          <w:sz w:val="24"/>
          <w:szCs w:val="24"/>
          <w:lang w:eastAsia="pl-PL"/>
          <w14:ligatures w14:val="none"/>
        </w:rPr>
        <w:t>prowadzenia postępowania wyjaśniającego, kontroli i postępowań przed właściwymi organami, związanych z naruszeniem przez dostawców usług pośrednich obowiązków wynikających z Rozporządzenia (w projekcie ustawy przewidziano jednolitą procedurę przeprowadzania postępowania w sprawie naruszenia przepisów Rozporządzenia i kontroli bez względu na to, który organ będzie ją prowadził),</w:t>
      </w:r>
    </w:p>
    <w:p w14:paraId="2014AD5E" w14:textId="1928072C" w:rsidR="00571DDA" w:rsidRPr="0070230D" w:rsidRDefault="0070230D" w:rsidP="00F527EE">
      <w:pPr>
        <w:suppressAutoHyphens/>
        <w:autoSpaceDN w:val="0"/>
        <w:spacing w:after="0" w:line="360" w:lineRule="auto"/>
        <w:ind w:left="851" w:hanging="425"/>
        <w:jc w:val="both"/>
        <w:textAlignment w:val="baseline"/>
        <w:rPr>
          <w:rFonts w:ascii="Times New Roman" w:eastAsia="Times New Roman" w:hAnsi="Times New Roman" w:cs="Times New Roman"/>
          <w:kern w:val="3"/>
          <w:sz w:val="24"/>
          <w:szCs w:val="24"/>
          <w:lang w:eastAsia="pl-PL"/>
          <w14:ligatures w14:val="none"/>
        </w:rPr>
      </w:pPr>
      <w:r>
        <w:rPr>
          <w:rFonts w:ascii="Times New Roman" w:eastAsia="Times New Roman" w:hAnsi="Times New Roman" w:cs="Times New Roman"/>
          <w:kern w:val="3"/>
          <w:sz w:val="24"/>
          <w:szCs w:val="24"/>
          <w:lang w:eastAsia="pl-PL"/>
          <w14:ligatures w14:val="none"/>
        </w:rPr>
        <w:t>– –</w:t>
      </w:r>
      <w:r>
        <w:rPr>
          <w:rFonts w:ascii="Times New Roman" w:eastAsia="Times New Roman" w:hAnsi="Times New Roman" w:cs="Times New Roman"/>
          <w:kern w:val="3"/>
          <w:sz w:val="24"/>
          <w:szCs w:val="24"/>
          <w:lang w:eastAsia="pl-PL"/>
          <w14:ligatures w14:val="none"/>
        </w:rPr>
        <w:tab/>
      </w:r>
      <w:r w:rsidR="00571DDA" w:rsidRPr="0070230D">
        <w:rPr>
          <w:rFonts w:ascii="Times New Roman" w:eastAsia="Times New Roman" w:hAnsi="Times New Roman" w:cs="Times New Roman"/>
          <w:kern w:val="3"/>
          <w:sz w:val="24"/>
          <w:szCs w:val="24"/>
          <w:lang w:eastAsia="pl-PL"/>
          <w14:ligatures w14:val="none"/>
        </w:rPr>
        <w:t>proceduralne aspekty nakładania kar (przy czym maksymalna wysokość samych kar wynika wprost z art. 52 Rozporządzenia),</w:t>
      </w:r>
    </w:p>
    <w:p w14:paraId="544BA0D3" w14:textId="2FA7EA78" w:rsidR="00571DDA" w:rsidRPr="0070230D" w:rsidRDefault="0070230D" w:rsidP="00F527EE">
      <w:pPr>
        <w:suppressAutoHyphens/>
        <w:autoSpaceDN w:val="0"/>
        <w:spacing w:after="0" w:line="360" w:lineRule="auto"/>
        <w:ind w:left="851" w:hanging="425"/>
        <w:jc w:val="both"/>
        <w:textAlignment w:val="baseline"/>
        <w:rPr>
          <w:rFonts w:ascii="Times New Roman" w:eastAsia="Times New Roman" w:hAnsi="Times New Roman" w:cs="Times New Roman"/>
          <w:kern w:val="3"/>
          <w:sz w:val="24"/>
          <w:szCs w:val="24"/>
          <w:lang w:eastAsia="pl-PL"/>
          <w14:ligatures w14:val="none"/>
        </w:rPr>
      </w:pPr>
      <w:r>
        <w:rPr>
          <w:rFonts w:ascii="Times New Roman" w:eastAsia="Times New Roman" w:hAnsi="Times New Roman" w:cs="Times New Roman"/>
          <w:kern w:val="3"/>
          <w:sz w:val="24"/>
          <w:szCs w:val="24"/>
          <w:lang w:eastAsia="pl-PL"/>
          <w14:ligatures w14:val="none"/>
        </w:rPr>
        <w:t>– –</w:t>
      </w:r>
      <w:r>
        <w:rPr>
          <w:rFonts w:ascii="Times New Roman" w:eastAsia="Times New Roman" w:hAnsi="Times New Roman" w:cs="Times New Roman"/>
          <w:kern w:val="3"/>
          <w:sz w:val="24"/>
          <w:szCs w:val="24"/>
          <w:lang w:eastAsia="pl-PL"/>
          <w14:ligatures w14:val="none"/>
        </w:rPr>
        <w:tab/>
      </w:r>
      <w:r w:rsidR="00571DDA" w:rsidRPr="0070230D">
        <w:rPr>
          <w:rFonts w:ascii="Times New Roman" w:eastAsia="Times New Roman" w:hAnsi="Times New Roman" w:cs="Times New Roman"/>
          <w:kern w:val="3"/>
          <w:sz w:val="24"/>
          <w:szCs w:val="24"/>
          <w:lang w:eastAsia="pl-PL"/>
          <w14:ligatures w14:val="none"/>
        </w:rPr>
        <w:t>proceduralne aspekty wnoszenia skarg, o których mowa w art. 53 Rozporządzenia, na dostawców usług pośrednich;</w:t>
      </w:r>
    </w:p>
    <w:p w14:paraId="7465A8E6" w14:textId="57DABC02" w:rsidR="00571DDA" w:rsidRPr="0070230D" w:rsidRDefault="0070230D" w:rsidP="00F527EE">
      <w:pPr>
        <w:suppressAutoHyphens/>
        <w:autoSpaceDN w:val="0"/>
        <w:spacing w:after="0" w:line="360" w:lineRule="auto"/>
        <w:ind w:left="851" w:hanging="425"/>
        <w:jc w:val="both"/>
        <w:textAlignment w:val="baseline"/>
        <w:rPr>
          <w:rFonts w:ascii="Times New Roman" w:eastAsia="Times New Roman" w:hAnsi="Times New Roman" w:cs="Times New Roman"/>
          <w:kern w:val="3"/>
          <w:sz w:val="24"/>
          <w:szCs w:val="24"/>
          <w:lang w:eastAsia="pl-PL"/>
          <w14:ligatures w14:val="none"/>
        </w:rPr>
      </w:pPr>
      <w:r>
        <w:rPr>
          <w:rFonts w:ascii="Times New Roman" w:eastAsia="Times New Roman" w:hAnsi="Times New Roman" w:cs="Times New Roman"/>
          <w:kern w:val="3"/>
          <w:sz w:val="24"/>
          <w:szCs w:val="24"/>
          <w:lang w:eastAsia="pl-PL"/>
          <w14:ligatures w14:val="none"/>
        </w:rPr>
        <w:lastRenderedPageBreak/>
        <w:t>– –</w:t>
      </w:r>
      <w:r>
        <w:rPr>
          <w:rFonts w:ascii="Times New Roman" w:eastAsia="Times New Roman" w:hAnsi="Times New Roman" w:cs="Times New Roman"/>
          <w:kern w:val="3"/>
          <w:sz w:val="24"/>
          <w:szCs w:val="24"/>
          <w:lang w:eastAsia="pl-PL"/>
          <w14:ligatures w14:val="none"/>
        </w:rPr>
        <w:tab/>
      </w:r>
      <w:r w:rsidR="00571DDA" w:rsidRPr="0070230D">
        <w:rPr>
          <w:rFonts w:ascii="Times New Roman" w:eastAsia="Times New Roman" w:hAnsi="Times New Roman" w:cs="Times New Roman"/>
          <w:kern w:val="3"/>
          <w:sz w:val="24"/>
          <w:szCs w:val="24"/>
          <w:lang w:eastAsia="pl-PL"/>
          <w14:ligatures w14:val="none"/>
        </w:rPr>
        <w:t>kwestie wymagające ustanowienia procedur, przy uwzględnieniu wymogów i warunków wskazanych w Rozporządzeniu, tj. procedury dokonywania przez koordynatora do spraw usług cyfrowych:</w:t>
      </w:r>
    </w:p>
    <w:p w14:paraId="7B0D6F1F" w14:textId="7D6B7E53" w:rsidR="00571DDA" w:rsidRPr="0070230D" w:rsidRDefault="0070230D" w:rsidP="00F527EE">
      <w:pPr>
        <w:suppressAutoHyphens/>
        <w:autoSpaceDN w:val="0"/>
        <w:spacing w:after="0" w:line="360" w:lineRule="auto"/>
        <w:ind w:left="1418" w:hanging="567"/>
        <w:jc w:val="both"/>
        <w:textAlignment w:val="baseline"/>
        <w:rPr>
          <w:rFonts w:ascii="Times New Roman" w:eastAsia="Times New Roman" w:hAnsi="Times New Roman" w:cs="Times New Roman"/>
          <w:kern w:val="3"/>
          <w:sz w:val="24"/>
          <w:szCs w:val="24"/>
          <w:lang w:eastAsia="pl-PL"/>
          <w14:ligatures w14:val="none"/>
        </w:rPr>
      </w:pPr>
      <w:r>
        <w:rPr>
          <w:rFonts w:ascii="Times New Roman" w:eastAsia="Times New Roman" w:hAnsi="Times New Roman" w:cs="Times New Roman"/>
          <w:kern w:val="3"/>
          <w:sz w:val="24"/>
          <w:szCs w:val="24"/>
          <w:lang w:eastAsia="pl-PL"/>
          <w14:ligatures w14:val="none"/>
        </w:rPr>
        <w:t>– –</w:t>
      </w:r>
      <w:r w:rsidR="002C55D6">
        <w:rPr>
          <w:rFonts w:ascii="Times New Roman" w:eastAsia="Times New Roman" w:hAnsi="Times New Roman" w:cs="Times New Roman"/>
          <w:kern w:val="3"/>
          <w:sz w:val="24"/>
          <w:szCs w:val="24"/>
          <w:lang w:eastAsia="pl-PL"/>
          <w14:ligatures w14:val="none"/>
        </w:rPr>
        <w:t xml:space="preserve"> –</w:t>
      </w:r>
      <w:r>
        <w:rPr>
          <w:rFonts w:ascii="Times New Roman" w:eastAsia="Times New Roman" w:hAnsi="Times New Roman" w:cs="Times New Roman"/>
          <w:kern w:val="3"/>
          <w:sz w:val="24"/>
          <w:szCs w:val="24"/>
          <w:lang w:eastAsia="pl-PL"/>
          <w14:ligatures w14:val="none"/>
        </w:rPr>
        <w:tab/>
      </w:r>
      <w:r w:rsidR="00571DDA" w:rsidRPr="0070230D">
        <w:rPr>
          <w:rFonts w:ascii="Times New Roman" w:eastAsia="Times New Roman" w:hAnsi="Times New Roman" w:cs="Times New Roman"/>
          <w:kern w:val="3"/>
          <w:sz w:val="24"/>
          <w:szCs w:val="24"/>
          <w:lang w:eastAsia="pl-PL"/>
          <w14:ligatures w14:val="none"/>
        </w:rPr>
        <w:t>nadania statusu zweryfikowanego badacza, o którym mowa w art. 40 ust. 8 Rozporządzenia; rolą zweryfikowanego badacza jest przeprowadzenie konkretnych badań w oparciu o dane przetwarzane przez określonego dostawcę bardzo dużej platformy internetowej lub bardzo dużej wyszukiwarki internetowej; status zweryfikowanego badacza zależy od spełnienia określonych przesłanek i nadawany jest przez koordynatora do spraw usług cyfrowych właściwego dla miejsca siedziby danej platformy internetowej lub bardzo dużej wyszukiwarki internetowej, zapewniając dostawcy pewność, iż dane będą udostępniane przy zachowaniu odpowiednich zasad bezpieczeństwa,</w:t>
      </w:r>
    </w:p>
    <w:p w14:paraId="4D6CE3EF" w14:textId="1FDA420C" w:rsidR="00571DDA" w:rsidRPr="0070230D" w:rsidRDefault="0070230D" w:rsidP="00F527EE">
      <w:pPr>
        <w:suppressAutoHyphens/>
        <w:autoSpaceDN w:val="0"/>
        <w:spacing w:after="0" w:line="360" w:lineRule="auto"/>
        <w:ind w:left="1418" w:hanging="567"/>
        <w:jc w:val="both"/>
        <w:textAlignment w:val="baseline"/>
        <w:rPr>
          <w:rFonts w:ascii="Times New Roman" w:eastAsia="Times New Roman" w:hAnsi="Times New Roman" w:cs="Times New Roman"/>
          <w:kern w:val="3"/>
          <w:sz w:val="24"/>
          <w:szCs w:val="24"/>
          <w:lang w:eastAsia="pl-PL"/>
          <w14:ligatures w14:val="none"/>
        </w:rPr>
      </w:pPr>
      <w:r>
        <w:rPr>
          <w:rFonts w:ascii="Times New Roman" w:eastAsia="Times New Roman" w:hAnsi="Times New Roman" w:cs="Times New Roman"/>
          <w:kern w:val="3"/>
          <w:sz w:val="24"/>
          <w:szCs w:val="24"/>
          <w:lang w:eastAsia="pl-PL"/>
          <w14:ligatures w14:val="none"/>
        </w:rPr>
        <w:t>– –</w:t>
      </w:r>
      <w:r w:rsidR="002C55D6">
        <w:rPr>
          <w:rFonts w:ascii="Times New Roman" w:eastAsia="Times New Roman" w:hAnsi="Times New Roman" w:cs="Times New Roman"/>
          <w:kern w:val="3"/>
          <w:sz w:val="24"/>
          <w:szCs w:val="24"/>
          <w:lang w:eastAsia="pl-PL"/>
          <w14:ligatures w14:val="none"/>
        </w:rPr>
        <w:t xml:space="preserve"> –</w:t>
      </w:r>
      <w:r>
        <w:rPr>
          <w:rFonts w:ascii="Times New Roman" w:eastAsia="Times New Roman" w:hAnsi="Times New Roman" w:cs="Times New Roman"/>
          <w:kern w:val="3"/>
          <w:sz w:val="24"/>
          <w:szCs w:val="24"/>
          <w:lang w:eastAsia="pl-PL"/>
          <w14:ligatures w14:val="none"/>
        </w:rPr>
        <w:tab/>
      </w:r>
      <w:r w:rsidR="00571DDA" w:rsidRPr="0070230D">
        <w:rPr>
          <w:rFonts w:ascii="Times New Roman" w:eastAsia="Times New Roman" w:hAnsi="Times New Roman" w:cs="Times New Roman"/>
          <w:kern w:val="3"/>
          <w:sz w:val="24"/>
          <w:szCs w:val="24"/>
          <w:lang w:eastAsia="pl-PL"/>
          <w14:ligatures w14:val="none"/>
        </w:rPr>
        <w:t>nadania statusu zaufanego podmiotu sygnalizującego (ang. trusted flaggers), o</w:t>
      </w:r>
      <w:r w:rsidR="00571DDA" w:rsidRPr="00F527EE">
        <w:rPr>
          <w:rFonts w:ascii="Times New Roman" w:eastAsia="Times New Roman" w:hAnsi="Times New Roman" w:cs="Times New Roman"/>
          <w:kern w:val="3"/>
          <w:sz w:val="24"/>
          <w:szCs w:val="24"/>
          <w:lang w:eastAsia="pl-PL"/>
          <w14:ligatures w14:val="none"/>
        </w:rPr>
        <w:t> </w:t>
      </w:r>
      <w:r w:rsidR="00571DDA" w:rsidRPr="0070230D">
        <w:rPr>
          <w:rFonts w:ascii="Times New Roman" w:eastAsia="Times New Roman" w:hAnsi="Times New Roman" w:cs="Times New Roman"/>
          <w:kern w:val="3"/>
          <w:sz w:val="24"/>
          <w:szCs w:val="24"/>
          <w:lang w:eastAsia="pl-PL"/>
          <w14:ligatures w14:val="none"/>
        </w:rPr>
        <w:t>których mowa w art. 22 Rozporządzenia; są to niezależne podmioty, których zgłoszenia treści uznanych za nielegalne dokonywane dostawcy usług pośrednich mają być traktowane przez dostawców w sposób priorytetowy,</w:t>
      </w:r>
    </w:p>
    <w:p w14:paraId="65712269" w14:textId="13247EA2" w:rsidR="00571DDA" w:rsidRPr="0070230D" w:rsidRDefault="0070230D" w:rsidP="00F527EE">
      <w:pPr>
        <w:suppressAutoHyphens/>
        <w:autoSpaceDN w:val="0"/>
        <w:spacing w:after="0" w:line="360" w:lineRule="auto"/>
        <w:ind w:left="1418" w:hanging="567"/>
        <w:jc w:val="both"/>
        <w:textAlignment w:val="baseline"/>
        <w:rPr>
          <w:rFonts w:ascii="Times New Roman" w:eastAsia="Times New Roman" w:hAnsi="Times New Roman" w:cs="Times New Roman"/>
          <w:kern w:val="3"/>
          <w:sz w:val="24"/>
          <w:szCs w:val="24"/>
          <w:lang w:eastAsia="pl-PL"/>
          <w14:ligatures w14:val="none"/>
        </w:rPr>
      </w:pPr>
      <w:r>
        <w:rPr>
          <w:rFonts w:ascii="Times New Roman" w:eastAsia="Times New Roman" w:hAnsi="Times New Roman" w:cs="Times New Roman"/>
          <w:kern w:val="3"/>
          <w:sz w:val="24"/>
          <w:szCs w:val="24"/>
          <w:lang w:eastAsia="pl-PL"/>
          <w14:ligatures w14:val="none"/>
        </w:rPr>
        <w:t>– –</w:t>
      </w:r>
      <w:r w:rsidR="002C55D6">
        <w:rPr>
          <w:rFonts w:ascii="Times New Roman" w:eastAsia="Times New Roman" w:hAnsi="Times New Roman" w:cs="Times New Roman"/>
          <w:kern w:val="3"/>
          <w:sz w:val="24"/>
          <w:szCs w:val="24"/>
          <w:lang w:eastAsia="pl-PL"/>
          <w14:ligatures w14:val="none"/>
        </w:rPr>
        <w:t xml:space="preserve"> –</w:t>
      </w:r>
      <w:r>
        <w:rPr>
          <w:rFonts w:ascii="Times New Roman" w:eastAsia="Times New Roman" w:hAnsi="Times New Roman" w:cs="Times New Roman"/>
          <w:kern w:val="3"/>
          <w:sz w:val="24"/>
          <w:szCs w:val="24"/>
          <w:lang w:eastAsia="pl-PL"/>
          <w14:ligatures w14:val="none"/>
        </w:rPr>
        <w:tab/>
      </w:r>
      <w:r w:rsidR="00571DDA" w:rsidRPr="0070230D">
        <w:rPr>
          <w:rFonts w:ascii="Times New Roman" w:eastAsia="Times New Roman" w:hAnsi="Times New Roman" w:cs="Times New Roman"/>
          <w:kern w:val="3"/>
          <w:sz w:val="24"/>
          <w:szCs w:val="24"/>
          <w:lang w:eastAsia="pl-PL"/>
          <w14:ligatures w14:val="none"/>
        </w:rPr>
        <w:t>certyfikacji organów pozasądowego rozwiązywania sporów;</w:t>
      </w:r>
    </w:p>
    <w:p w14:paraId="40420723" w14:textId="7A1AD022" w:rsidR="00571DDA" w:rsidRPr="0070230D" w:rsidRDefault="0070230D" w:rsidP="00F527EE">
      <w:pPr>
        <w:suppressAutoHyphens/>
        <w:autoSpaceDN w:val="0"/>
        <w:spacing w:after="0" w:line="360" w:lineRule="auto"/>
        <w:ind w:left="851" w:hanging="425"/>
        <w:jc w:val="both"/>
        <w:textAlignment w:val="baseline"/>
        <w:rPr>
          <w:rFonts w:ascii="Times New Roman" w:eastAsia="Times New Roman" w:hAnsi="Times New Roman" w:cs="Times New Roman"/>
          <w:kern w:val="3"/>
          <w:sz w:val="24"/>
          <w:szCs w:val="24"/>
          <w:lang w:eastAsia="pl-PL"/>
          <w14:ligatures w14:val="none"/>
        </w:rPr>
      </w:pPr>
      <w:r>
        <w:rPr>
          <w:rFonts w:ascii="Times New Roman" w:eastAsia="Times New Roman" w:hAnsi="Times New Roman" w:cs="Times New Roman"/>
          <w:kern w:val="3"/>
          <w:sz w:val="24"/>
          <w:szCs w:val="24"/>
          <w:lang w:eastAsia="pl-PL"/>
          <w14:ligatures w14:val="none"/>
        </w:rPr>
        <w:t>– –</w:t>
      </w:r>
      <w:r>
        <w:rPr>
          <w:rFonts w:ascii="Times New Roman" w:eastAsia="Times New Roman" w:hAnsi="Times New Roman" w:cs="Times New Roman"/>
          <w:kern w:val="3"/>
          <w:sz w:val="24"/>
          <w:szCs w:val="24"/>
          <w:lang w:eastAsia="pl-PL"/>
          <w14:ligatures w14:val="none"/>
        </w:rPr>
        <w:tab/>
      </w:r>
      <w:r w:rsidR="00571DDA" w:rsidRPr="0070230D">
        <w:rPr>
          <w:rFonts w:ascii="Times New Roman" w:eastAsia="Times New Roman" w:hAnsi="Times New Roman" w:cs="Times New Roman"/>
          <w:kern w:val="3"/>
          <w:sz w:val="24"/>
          <w:szCs w:val="24"/>
          <w:lang w:eastAsia="pl-PL"/>
          <w14:ligatures w14:val="none"/>
        </w:rPr>
        <w:t>dostosowania wymogów względem nakazów podjęcia działań przeciwko nielegalnym treściom oraz nakazów udzielenia informacji (wskazane w rozporządzeniu minimalne informacje, które powinny się znaleźć w nakazie), które są wydawane przez organy administracyjne bądź sądy, na podstawie prawa unijnego lub krajowego, do wymogów Rozporządzenia;</w:t>
      </w:r>
    </w:p>
    <w:p w14:paraId="4018A042" w14:textId="71AFACE6" w:rsidR="00571DDA" w:rsidRPr="0070230D" w:rsidRDefault="0070230D" w:rsidP="00F527EE">
      <w:pPr>
        <w:suppressAutoHyphens/>
        <w:autoSpaceDN w:val="0"/>
        <w:spacing w:after="0" w:line="360" w:lineRule="auto"/>
        <w:ind w:left="851" w:hanging="425"/>
        <w:jc w:val="both"/>
        <w:textAlignment w:val="baseline"/>
        <w:rPr>
          <w:rFonts w:ascii="Times New Roman" w:eastAsia="Times New Roman" w:hAnsi="Times New Roman" w:cs="Times New Roman"/>
          <w:kern w:val="3"/>
          <w:sz w:val="24"/>
          <w:szCs w:val="24"/>
          <w:lang w:eastAsia="pl-PL"/>
          <w14:ligatures w14:val="none"/>
        </w:rPr>
      </w:pPr>
      <w:r>
        <w:rPr>
          <w:rFonts w:ascii="Times New Roman" w:eastAsia="Times New Roman" w:hAnsi="Times New Roman" w:cs="Times New Roman"/>
          <w:kern w:val="3"/>
          <w:sz w:val="24"/>
          <w:szCs w:val="24"/>
          <w:lang w:eastAsia="pl-PL"/>
          <w14:ligatures w14:val="none"/>
        </w:rPr>
        <w:t>– –</w:t>
      </w:r>
      <w:r>
        <w:rPr>
          <w:rFonts w:ascii="Times New Roman" w:eastAsia="Times New Roman" w:hAnsi="Times New Roman" w:cs="Times New Roman"/>
          <w:kern w:val="3"/>
          <w:sz w:val="24"/>
          <w:szCs w:val="24"/>
          <w:lang w:eastAsia="pl-PL"/>
          <w14:ligatures w14:val="none"/>
        </w:rPr>
        <w:tab/>
      </w:r>
      <w:r w:rsidR="00571DDA" w:rsidRPr="0070230D">
        <w:rPr>
          <w:rFonts w:ascii="Times New Roman" w:eastAsia="Times New Roman" w:hAnsi="Times New Roman" w:cs="Times New Roman"/>
          <w:kern w:val="3"/>
          <w:sz w:val="24"/>
          <w:szCs w:val="24"/>
          <w:lang w:eastAsia="pl-PL"/>
          <w14:ligatures w14:val="none"/>
        </w:rPr>
        <w:t>zasady dotyczące odpowiedzialność cywilnej i postępowania przed sądami, w przypadku dochodzenia odszkodowania z tytułu naruszenia przepisów Rozporządzenia;</w:t>
      </w:r>
    </w:p>
    <w:p w14:paraId="0BC8D5F4" w14:textId="7B88D9D4" w:rsidR="00571DDA" w:rsidRPr="0070230D" w:rsidRDefault="0070230D" w:rsidP="00F527EE">
      <w:pPr>
        <w:suppressAutoHyphens/>
        <w:autoSpaceDN w:val="0"/>
        <w:spacing w:after="0" w:line="360" w:lineRule="auto"/>
        <w:ind w:left="851" w:hanging="425"/>
        <w:jc w:val="both"/>
        <w:textAlignment w:val="baseline"/>
        <w:rPr>
          <w:rFonts w:ascii="Times New Roman" w:eastAsia="Times New Roman" w:hAnsi="Times New Roman" w:cs="Times New Roman"/>
          <w:kern w:val="3"/>
          <w:sz w:val="24"/>
          <w:szCs w:val="24"/>
          <w:lang w:eastAsia="pl-PL"/>
          <w14:ligatures w14:val="none"/>
        </w:rPr>
      </w:pPr>
      <w:r>
        <w:rPr>
          <w:rFonts w:ascii="Times New Roman" w:eastAsia="Times New Roman" w:hAnsi="Times New Roman" w:cs="Times New Roman"/>
          <w:kern w:val="3"/>
          <w:sz w:val="24"/>
          <w:szCs w:val="24"/>
          <w:lang w:eastAsia="pl-PL"/>
          <w14:ligatures w14:val="none"/>
        </w:rPr>
        <w:t>– –</w:t>
      </w:r>
      <w:r>
        <w:rPr>
          <w:rFonts w:ascii="Times New Roman" w:eastAsia="Times New Roman" w:hAnsi="Times New Roman" w:cs="Times New Roman"/>
          <w:kern w:val="3"/>
          <w:sz w:val="24"/>
          <w:szCs w:val="24"/>
          <w:lang w:eastAsia="pl-PL"/>
          <w14:ligatures w14:val="none"/>
        </w:rPr>
        <w:tab/>
      </w:r>
      <w:r w:rsidR="00571DDA" w:rsidRPr="0070230D">
        <w:rPr>
          <w:rFonts w:ascii="Times New Roman" w:eastAsia="Times New Roman" w:hAnsi="Times New Roman" w:cs="Times New Roman"/>
          <w:kern w:val="3"/>
          <w:sz w:val="24"/>
          <w:szCs w:val="24"/>
          <w:lang w:eastAsia="pl-PL"/>
          <w14:ligatures w14:val="none"/>
        </w:rPr>
        <w:t>związane z wejściem w życie Rozporządzenia zmiany w przepisach innych ustaw, które zawierają przepisy niezgodne z Rozporządzeniem lub powielają jego regulacje.</w:t>
      </w:r>
    </w:p>
    <w:p w14:paraId="32C49A2E" w14:textId="4C1997F8"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Regulacje zawarte w ustawie z dnia 18 lipca 2002 r. o świadczeniu usług drogą elektroniczną (Dz. U. z 2024 r. poz. 1513)</w:t>
      </w:r>
      <w:r w:rsidR="007864DA">
        <w:rPr>
          <w:rFonts w:ascii="Times New Roman" w:eastAsia="Times New Roman" w:hAnsi="Times New Roman" w:cs="Times New Roman"/>
          <w:kern w:val="3"/>
          <w:sz w:val="24"/>
          <w:szCs w:val="24"/>
          <w:lang w:eastAsia="pl-PL"/>
          <w14:ligatures w14:val="none"/>
        </w:rPr>
        <w:t>, zwanej dalej „ustawą o świadczeniu usług drogą elektroniczną”,</w:t>
      </w:r>
      <w:r w:rsidRPr="0070230D">
        <w:rPr>
          <w:rFonts w:ascii="Times New Roman" w:eastAsia="Times New Roman" w:hAnsi="Times New Roman" w:cs="Times New Roman"/>
          <w:kern w:val="3"/>
          <w:sz w:val="24"/>
          <w:szCs w:val="24"/>
          <w:lang w:eastAsia="pl-PL"/>
          <w14:ligatures w14:val="none"/>
        </w:rPr>
        <w:t xml:space="preserve"> służyły implementacji do polskiego prawodawstwa przepisów dyrektywy 2000/31/WE Parlamentu Europejskiego i Rady z dnia 8 czerwca 2000 r. w sprawie niektórych aspektów prawnych usług społeczeństwa informacyjnego, w szczególności handlu elektronicznego, w ramach rynku wewnętrznego (dyrektywa o handlu elektronicznym)</w:t>
      </w:r>
      <w:r w:rsidR="007864DA">
        <w:rPr>
          <w:rFonts w:ascii="Times New Roman" w:eastAsia="Times New Roman" w:hAnsi="Times New Roman" w:cs="Times New Roman"/>
          <w:kern w:val="3"/>
          <w:sz w:val="24"/>
          <w:szCs w:val="24"/>
          <w:lang w:eastAsia="pl-PL"/>
          <w14:ligatures w14:val="none"/>
        </w:rPr>
        <w:t xml:space="preserve"> </w:t>
      </w:r>
      <w:r w:rsidR="007864DA" w:rsidRPr="007864DA">
        <w:rPr>
          <w:rFonts w:ascii="Times New Roman" w:eastAsia="Times New Roman" w:hAnsi="Times New Roman" w:cs="Times New Roman"/>
          <w:kern w:val="3"/>
          <w:sz w:val="24"/>
          <w:szCs w:val="24"/>
          <w:lang w:eastAsia="pl-PL"/>
          <w14:ligatures w14:val="none"/>
        </w:rPr>
        <w:t xml:space="preserve">(Dz. Urz. WE L 178 z </w:t>
      </w:r>
      <w:r w:rsidR="007864DA" w:rsidRPr="007864DA">
        <w:rPr>
          <w:rFonts w:ascii="Times New Roman" w:eastAsia="Times New Roman" w:hAnsi="Times New Roman" w:cs="Times New Roman"/>
          <w:kern w:val="3"/>
          <w:sz w:val="24"/>
          <w:szCs w:val="24"/>
          <w:lang w:eastAsia="pl-PL"/>
          <w14:ligatures w14:val="none"/>
        </w:rPr>
        <w:lastRenderedPageBreak/>
        <w:t>17.07.2000</w:t>
      </w:r>
      <w:r w:rsidR="007864DA">
        <w:rPr>
          <w:rFonts w:ascii="Times New Roman" w:eastAsia="Times New Roman" w:hAnsi="Times New Roman" w:cs="Times New Roman"/>
          <w:kern w:val="3"/>
          <w:sz w:val="24"/>
          <w:szCs w:val="24"/>
          <w:lang w:eastAsia="pl-PL"/>
          <w14:ligatures w14:val="none"/>
        </w:rPr>
        <w:t>, str. 1, z późn. zm.</w:t>
      </w:r>
      <w:r w:rsidR="007864DA" w:rsidRPr="007864DA">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Wraz z wejściem w życie Rozporządzenia, część przepisów dyrektywy o handlu elektronicznym uległa uchyleniu i przeniesieniu do Rozporządzenia. Zmiany te mają w konsekwencji wpływ na treść odpowiednich regulacji w ustawie o świadczeniu usług drogą elektroniczną wynikających z dyrektywy o handlu elektronicznym.</w:t>
      </w:r>
    </w:p>
    <w:p w14:paraId="3B5B9474"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Mając powyższe na uwadze, konieczne było opracowanie nowelizacji ustawy o świadczeniu usług drogą elektroniczną, celem przystosowania polskich przepisów do treści Rozporządzenia.</w:t>
      </w:r>
    </w:p>
    <w:p w14:paraId="435AF364"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Konstrukcja prawna Rozporządzenia, wyznaczając zakres kompetencji państw członkowskich we wdrażaniu przepisów Rozporządzenia, w sposób ścisły wskazała obszary pozostawione w gestii państw członkowskich.</w:t>
      </w:r>
    </w:p>
    <w:p w14:paraId="13382796" w14:textId="0B6CF68B"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Tym samym przepisy projektowanej nowelizacji służą zaktualizowaniu przepisów ustawy o świadczeniu usług drogą elektroniczną, w taki sposób, aby z jednej strony dostosować ustawę do zmienianej przepisami Rozporządzenia dyrektywy o handlu elektronicznym, a z drugiej strony, aby ustawa</w:t>
      </w:r>
      <w:r w:rsidR="007864DA">
        <w:rPr>
          <w:rFonts w:ascii="Times New Roman" w:eastAsia="Times New Roman" w:hAnsi="Times New Roman" w:cs="Times New Roman"/>
          <w:kern w:val="3"/>
          <w:sz w:val="24"/>
          <w:szCs w:val="24"/>
          <w:lang w:eastAsia="pl-PL"/>
          <w14:ligatures w14:val="none"/>
        </w:rPr>
        <w:t xml:space="preserve"> ta</w:t>
      </w:r>
      <w:r w:rsidRPr="0070230D">
        <w:rPr>
          <w:rFonts w:ascii="Times New Roman" w:eastAsia="Times New Roman" w:hAnsi="Times New Roman" w:cs="Times New Roman"/>
          <w:kern w:val="3"/>
          <w:sz w:val="24"/>
          <w:szCs w:val="24"/>
          <w:lang w:eastAsia="pl-PL"/>
          <w14:ligatures w14:val="none"/>
        </w:rPr>
        <w:t xml:space="preserve"> stanowiła podstawę dla należytego stosowania przepisów Rozporządzenia w polskim porządku prawnym, w zakresie wskazanym wyżej.</w:t>
      </w:r>
    </w:p>
    <w:p w14:paraId="6C535A50" w14:textId="6E3ADB7B"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Co istotne</w:t>
      </w:r>
      <w:r w:rsidR="007864DA">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ze względu na wprowadzone w Rozporządzeniu zmiany dotyczące przepisów dyrektywy o handlu elektronicznym, zmianie uległ zakres przedmiotowy ustawy. Ujmowane do tej pory w ramach ustawy o świadczeniu usług drogą elektroniczną zasady wyłączania odpowiedzialności usługodawcy z tytułu świadczenia usług drogą elektroniczną wyrażone zostały bezpośrednio w przepisach Rozporządzenia. Należy podkreślić jednak, że zakres wyłączenia stosowania przepisów nowelizowanej ustawy nie uległ zmianie. Przepisy związane z wyłączeniem stosowania przepisów ustawy, które do tej pory odwoływały się do implementowanych w ustawie o świadczeniu usług drogą elektroniczną przepisów dyrektywy o handlu elektronicznym, od tej pory stosowane będą z uwzględnieniem bezpośrednio stosowanych przepisów Rozporządzenia, w których zawarte są analogiczne przepisy, z uwzględnieniem zmian, o których wspomniano poniżej.</w:t>
      </w:r>
    </w:p>
    <w:p w14:paraId="54BCB170" w14:textId="77777777" w:rsidR="00571DDA" w:rsidRPr="00F527EE" w:rsidRDefault="00571DDA" w:rsidP="00F527EE">
      <w:pPr>
        <w:suppressAutoHyphens/>
        <w:autoSpaceDN w:val="0"/>
        <w:spacing w:before="120" w:after="120" w:line="360" w:lineRule="auto"/>
        <w:jc w:val="both"/>
        <w:textAlignment w:val="baseline"/>
        <w:rPr>
          <w:rFonts w:ascii="Times New Roman" w:eastAsia="Times New Roman" w:hAnsi="Times New Roman" w:cs="Times New Roman"/>
          <w:b/>
          <w:kern w:val="3"/>
          <w:sz w:val="24"/>
          <w:szCs w:val="24"/>
          <w:lang w:eastAsia="pl-PL"/>
          <w14:ligatures w14:val="none"/>
        </w:rPr>
      </w:pPr>
      <w:r w:rsidRPr="00F527EE">
        <w:rPr>
          <w:rFonts w:ascii="Times New Roman" w:eastAsia="Times New Roman" w:hAnsi="Times New Roman" w:cs="Times New Roman"/>
          <w:b/>
          <w:kern w:val="3"/>
          <w:sz w:val="24"/>
          <w:szCs w:val="24"/>
          <w:lang w:eastAsia="pl-PL"/>
          <w14:ligatures w14:val="none"/>
        </w:rPr>
        <w:t>Zmiany w ustawie o świadczeniu usług drogą elektroniczną</w:t>
      </w:r>
    </w:p>
    <w:p w14:paraId="65EFF19F"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Art. 1 projektu ustawy przewiduje wprowadzenie zmian do ustawy z dnia 18 lipca 2002 r. o</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świadczeniu usług drogą elektroniczną.</w:t>
      </w:r>
    </w:p>
    <w:p w14:paraId="41155C18"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art. 1 w pkt 1 wprowadzono odnośnik do ustawy o świadczeniu usług drogą elektroniczną informujący o umożliwieniu stosowania Rozporządzenia.</w:t>
      </w:r>
    </w:p>
    <w:p w14:paraId="6B7ADDCE" w14:textId="41E27855" w:rsidR="00571DDA" w:rsidRPr="00F527EE" w:rsidRDefault="00571DDA" w:rsidP="00F527EE">
      <w:pPr>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lastRenderedPageBreak/>
        <w:t xml:space="preserve">W art. 1 w pkt 2 dostosowano zakres ustawy do zmian wynikających z Rozporządzenia, ustalając, iż ustawa określa także </w:t>
      </w:r>
      <w:r w:rsidRPr="00F527EE">
        <w:rPr>
          <w:rFonts w:ascii="Times New Roman" w:eastAsia="Times New Roman" w:hAnsi="Times New Roman" w:cs="Times New Roman"/>
          <w:kern w:val="3"/>
          <w:sz w:val="24"/>
          <w:szCs w:val="24"/>
          <w:lang w:eastAsia="pl-PL"/>
          <w14:ligatures w14:val="none"/>
        </w:rPr>
        <w:t>tryb certyfikacji organów pozasądowego rozstrzygania sporów,</w:t>
      </w:r>
      <w:r w:rsidR="0070230D">
        <w:rPr>
          <w:rFonts w:ascii="Times New Roman" w:eastAsia="Times New Roman" w:hAnsi="Times New Roman" w:cs="Times New Roman"/>
          <w:kern w:val="3"/>
          <w:sz w:val="24"/>
          <w:szCs w:val="24"/>
          <w:lang w:eastAsia="pl-PL"/>
          <w14:ligatures w14:val="none"/>
        </w:rPr>
        <w:t xml:space="preserve"> </w:t>
      </w:r>
      <w:r w:rsidRPr="00F527EE">
        <w:rPr>
          <w:rFonts w:ascii="Times New Roman" w:eastAsia="Times New Roman" w:hAnsi="Times New Roman" w:cs="Times New Roman"/>
          <w:kern w:val="3"/>
          <w:sz w:val="24"/>
          <w:szCs w:val="24"/>
          <w:lang w:eastAsia="pl-PL"/>
          <w14:ligatures w14:val="none"/>
        </w:rPr>
        <w:t xml:space="preserve">tryb przyznawania statusu zaufanych podmiotów sygnalizujących, tryb przyznawania statusu zweryfikowanego badacza, </w:t>
      </w:r>
      <w:r w:rsidRPr="0070230D">
        <w:rPr>
          <w:rFonts w:ascii="Times New Roman" w:eastAsia="Times New Roman" w:hAnsi="Times New Roman" w:cs="Times New Roman"/>
          <w:kern w:val="3"/>
          <w:sz w:val="24"/>
          <w:szCs w:val="24"/>
          <w:lang w:eastAsia="pl-PL"/>
          <w14:ligatures w14:val="none"/>
        </w:rPr>
        <w:t>zadania właściwych organów i koordynatora do spraw usług cyfrowych</w:t>
      </w:r>
      <w:r w:rsidRPr="00F527EE">
        <w:rPr>
          <w:rFonts w:ascii="Times New Roman" w:eastAsia="Times New Roman" w:hAnsi="Times New Roman" w:cs="Times New Roman"/>
          <w:kern w:val="3"/>
          <w:sz w:val="24"/>
          <w:szCs w:val="24"/>
          <w:lang w:eastAsia="pl-PL"/>
          <w14:ligatures w14:val="none"/>
        </w:rPr>
        <w:t>, postępowanie w sprawach naruszenia obowiązków wynikających z </w:t>
      </w:r>
      <w:r w:rsidR="003F2FDA">
        <w:rPr>
          <w:rFonts w:ascii="Times New Roman" w:eastAsia="Times New Roman" w:hAnsi="Times New Roman" w:cs="Times New Roman"/>
          <w:kern w:val="3"/>
          <w:sz w:val="24"/>
          <w:szCs w:val="24"/>
          <w:lang w:eastAsia="pl-PL"/>
          <w14:ligatures w14:val="none"/>
        </w:rPr>
        <w:t>R</w:t>
      </w:r>
      <w:r w:rsidRPr="00F527EE">
        <w:rPr>
          <w:rFonts w:ascii="Times New Roman" w:eastAsia="Times New Roman" w:hAnsi="Times New Roman" w:cs="Times New Roman"/>
          <w:kern w:val="3"/>
          <w:sz w:val="24"/>
          <w:szCs w:val="24"/>
          <w:lang w:eastAsia="pl-PL"/>
          <w14:ligatures w14:val="none"/>
        </w:rPr>
        <w:t>ozporządzenia, odpowiedzialność cywilną za naruszenie obowiązków wynikających z </w:t>
      </w:r>
      <w:r w:rsidR="003F2FDA">
        <w:rPr>
          <w:rFonts w:ascii="Times New Roman" w:eastAsia="Times New Roman" w:hAnsi="Times New Roman" w:cs="Times New Roman"/>
          <w:kern w:val="3"/>
          <w:sz w:val="24"/>
          <w:szCs w:val="24"/>
          <w:lang w:eastAsia="pl-PL"/>
          <w14:ligatures w14:val="none"/>
        </w:rPr>
        <w:t>R</w:t>
      </w:r>
      <w:r w:rsidRPr="00F527EE">
        <w:rPr>
          <w:rFonts w:ascii="Times New Roman" w:eastAsia="Times New Roman" w:hAnsi="Times New Roman" w:cs="Times New Roman"/>
          <w:kern w:val="3"/>
          <w:sz w:val="24"/>
          <w:szCs w:val="24"/>
          <w:lang w:eastAsia="pl-PL"/>
          <w14:ligatures w14:val="none"/>
        </w:rPr>
        <w:t>ozporządzenia i postępowanie przed sądem, a także administracyjne kary pieniężne za naruszenie obowiązków wynikających z </w:t>
      </w:r>
      <w:r w:rsidR="003F2FDA">
        <w:rPr>
          <w:rFonts w:ascii="Times New Roman" w:eastAsia="Times New Roman" w:hAnsi="Times New Roman" w:cs="Times New Roman"/>
          <w:kern w:val="3"/>
          <w:sz w:val="24"/>
          <w:szCs w:val="24"/>
          <w:lang w:eastAsia="pl-PL"/>
          <w14:ligatures w14:val="none"/>
        </w:rPr>
        <w:t>R</w:t>
      </w:r>
      <w:r w:rsidRPr="00F527EE">
        <w:rPr>
          <w:rFonts w:ascii="Times New Roman" w:eastAsia="Times New Roman" w:hAnsi="Times New Roman" w:cs="Times New Roman"/>
          <w:kern w:val="3"/>
          <w:sz w:val="24"/>
          <w:szCs w:val="24"/>
          <w:lang w:eastAsia="pl-PL"/>
          <w14:ligatures w14:val="none"/>
        </w:rPr>
        <w:t>ozporządzenia.</w:t>
      </w:r>
    </w:p>
    <w:p w14:paraId="639C26EA" w14:textId="347F38C3"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art. 1 w pkt 3 projektu ustawy zaktualizowano słowniczek definicji wykorzystywanych w ustawie, wprowadzający wyjaśnienia wyrażeń wykorzystywanych w ustawie, zdefiniowanych w oparciu o przepisy Rozporządzenia.</w:t>
      </w:r>
      <w:r w:rsidRPr="00F527EE">
        <w:rPr>
          <w:rFonts w:ascii="Times New Roman" w:eastAsia="Times New Roman" w:hAnsi="Times New Roman" w:cs="Times New Roman"/>
          <w:kern w:val="3"/>
          <w:sz w:val="24"/>
          <w:szCs w:val="24"/>
          <w:lang w:eastAsia="pl-PL"/>
          <w14:ligatures w14:val="none"/>
        </w:rPr>
        <w:t xml:space="preserve"> Zdefiniowane zostało między innymi pojęcie dostawcy usługi pośredniej, który </w:t>
      </w:r>
      <w:r w:rsidR="00915DB8">
        <w:rPr>
          <w:rFonts w:ascii="Times New Roman" w:eastAsia="Times New Roman" w:hAnsi="Times New Roman" w:cs="Times New Roman"/>
          <w:kern w:val="3"/>
          <w:sz w:val="24"/>
          <w:szCs w:val="24"/>
          <w:lang w:eastAsia="pl-PL"/>
          <w14:ligatures w14:val="none"/>
        </w:rPr>
        <w:t>–</w:t>
      </w:r>
      <w:r w:rsidRPr="00F527EE">
        <w:rPr>
          <w:rFonts w:ascii="Times New Roman" w:eastAsia="Times New Roman" w:hAnsi="Times New Roman" w:cs="Times New Roman"/>
          <w:kern w:val="3"/>
          <w:sz w:val="24"/>
          <w:szCs w:val="24"/>
          <w:lang w:eastAsia="pl-PL"/>
          <w14:ligatures w14:val="none"/>
        </w:rPr>
        <w:t xml:space="preserve"> zgodnie z przywołanym wyżej rozumieniem usługi pośredniej </w:t>
      </w:r>
      <w:r w:rsidR="00915DB8">
        <w:rPr>
          <w:rFonts w:ascii="Times New Roman" w:eastAsia="Times New Roman" w:hAnsi="Times New Roman" w:cs="Times New Roman"/>
          <w:kern w:val="3"/>
          <w:sz w:val="24"/>
          <w:szCs w:val="24"/>
          <w:lang w:eastAsia="pl-PL"/>
          <w14:ligatures w14:val="none"/>
        </w:rPr>
        <w:t>–</w:t>
      </w:r>
      <w:r w:rsidRPr="00F527EE">
        <w:rPr>
          <w:rFonts w:ascii="Times New Roman" w:eastAsia="Times New Roman" w:hAnsi="Times New Roman" w:cs="Times New Roman"/>
          <w:kern w:val="3"/>
          <w:sz w:val="24"/>
          <w:szCs w:val="24"/>
          <w:lang w:eastAsia="pl-PL"/>
          <w14:ligatures w14:val="none"/>
        </w:rPr>
        <w:t xml:space="preserve"> obejmować będzie także dostawców usług zwykłego przekazu, cachingu i hostingu.</w:t>
      </w:r>
    </w:p>
    <w:p w14:paraId="788DBB3E" w14:textId="4CECF8DE"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Zmiana w art. 1 w pkt 4 służy dostosowaniu przepisów dotyczących wyłączenia ze stosowania artykułów ustawy o świadczeniu usług drogą elektroniczną, związanemu z uchyleniem art. 12</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15 ustawy o świadczeniu usług drogą elektroniczną. Ze względu na ujęcie wyłączenia obecnie w przepisach Rozporządzenia, w związku z tą zmianą przepisy ustawy nadal nie będą stosowane do świadczenia przez przedsiębiorcę telekomunikacyjnego usług telekomunikacyjnych, abstrahując od obowiązków wynikających wprost z Rozporządzenia względem określonych w Rozporządzeniu przedsiębiorców. Dodatkowo wskazanych w tym artykule w ustawie o świadczeniu usług drogą elektroniczną przedsiębiorców obowiązywać będą przepisy ustanowione w projektowanych art. 11a–11</w:t>
      </w:r>
      <w:r w:rsidRPr="00F527EE">
        <w:rPr>
          <w:rFonts w:ascii="Times New Roman" w:eastAsia="Times New Roman" w:hAnsi="Times New Roman" w:cs="Times New Roman"/>
          <w:kern w:val="3"/>
          <w:sz w:val="24"/>
          <w:szCs w:val="24"/>
          <w:lang w:eastAsia="pl-PL"/>
          <w14:ligatures w14:val="none"/>
        </w:rPr>
        <w:t>s</w:t>
      </w:r>
      <w:r w:rsidRPr="0070230D">
        <w:rPr>
          <w:rFonts w:ascii="Times New Roman" w:eastAsia="Times New Roman" w:hAnsi="Times New Roman" w:cs="Times New Roman"/>
          <w:kern w:val="3"/>
          <w:sz w:val="24"/>
          <w:szCs w:val="24"/>
          <w:lang w:eastAsia="pl-PL"/>
          <w14:ligatures w14:val="none"/>
        </w:rPr>
        <w:t xml:space="preserve"> i </w:t>
      </w:r>
      <w:r w:rsidRPr="00F527EE">
        <w:rPr>
          <w:rFonts w:ascii="Times New Roman" w:eastAsia="Times New Roman" w:hAnsi="Times New Roman" w:cs="Times New Roman"/>
          <w:kern w:val="3"/>
          <w:sz w:val="24"/>
          <w:szCs w:val="24"/>
          <w:lang w:eastAsia="pl-PL"/>
          <w14:ligatures w14:val="none"/>
        </w:rPr>
        <w:t>rozdziałach 4a</w:t>
      </w:r>
      <w:r w:rsidR="00915DB8">
        <w:rPr>
          <w:rFonts w:ascii="Times New Roman" w:eastAsia="Times New Roman" w:hAnsi="Times New Roman" w:cs="Times New Roman"/>
          <w:kern w:val="3"/>
          <w:sz w:val="24"/>
          <w:szCs w:val="24"/>
          <w:lang w:eastAsia="pl-PL"/>
          <w14:ligatures w14:val="none"/>
        </w:rPr>
        <w:t>–</w:t>
      </w:r>
      <w:r w:rsidRPr="00F527EE">
        <w:rPr>
          <w:rFonts w:ascii="Times New Roman" w:eastAsia="Times New Roman" w:hAnsi="Times New Roman" w:cs="Times New Roman"/>
          <w:kern w:val="3"/>
          <w:sz w:val="24"/>
          <w:szCs w:val="24"/>
          <w:lang w:eastAsia="pl-PL"/>
          <w14:ligatures w14:val="none"/>
        </w:rPr>
        <w:t>4f</w:t>
      </w:r>
      <w:r w:rsidRPr="0070230D">
        <w:rPr>
          <w:rFonts w:ascii="Times New Roman" w:eastAsia="Times New Roman" w:hAnsi="Times New Roman" w:cs="Times New Roman"/>
          <w:kern w:val="3"/>
          <w:sz w:val="24"/>
          <w:szCs w:val="24"/>
          <w:lang w:eastAsia="pl-PL"/>
          <w14:ligatures w14:val="none"/>
        </w:rPr>
        <w:t xml:space="preserve"> (ze względu na fakt świadczenia przez przedsiębiorców telekomunikacyjnych usług pośrednich w rozumieniu </w:t>
      </w:r>
      <w:r w:rsidR="003F2FDA">
        <w:rPr>
          <w:rFonts w:ascii="Times New Roman" w:eastAsia="Times New Roman" w:hAnsi="Times New Roman" w:cs="Times New Roman"/>
          <w:kern w:val="3"/>
          <w:sz w:val="24"/>
          <w:szCs w:val="24"/>
          <w:lang w:eastAsia="pl-PL"/>
          <w14:ligatures w14:val="none"/>
        </w:rPr>
        <w:t>R</w:t>
      </w:r>
      <w:r w:rsidRPr="0070230D">
        <w:rPr>
          <w:rFonts w:ascii="Times New Roman" w:eastAsia="Times New Roman" w:hAnsi="Times New Roman" w:cs="Times New Roman"/>
          <w:kern w:val="3"/>
          <w:sz w:val="24"/>
          <w:szCs w:val="24"/>
          <w:lang w:eastAsia="pl-PL"/>
          <w14:ligatures w14:val="none"/>
        </w:rPr>
        <w:t>ozporządzenia). W przypadku tych ostatnich, trzeba zwrócić uwagę, iż przepisy te, chociaż co do zasady dotyczą działań organów, to jednakże realizowanych w stosunku do dostawców i w związku z kwestiami uregulowanymi w Rozporządzeniu. Zawierają przy tym pojedyncze przepisy, które nakładają na dostawcę określone obowiązki, w związku z czym konieczne jest zastosowanie wskazanych przepisów względem wymienionych przedsiębiorców.</w:t>
      </w:r>
    </w:p>
    <w:p w14:paraId="70552A5D" w14:textId="1E2E1150" w:rsidR="00571DDA" w:rsidRPr="00F527EE" w:rsidRDefault="00571DDA" w:rsidP="00F527EE">
      <w:pPr>
        <w:suppressAutoHyphens/>
        <w:autoSpaceDN w:val="0"/>
        <w:spacing w:before="120" w:after="120" w:line="360" w:lineRule="auto"/>
        <w:jc w:val="both"/>
        <w:textAlignment w:val="baseline"/>
        <w:rPr>
          <w:rFonts w:ascii="Times New Roman" w:eastAsia="Times New Roman" w:hAnsi="Times New Roman" w:cs="Times New Roman"/>
          <w:b/>
          <w:kern w:val="3"/>
          <w:sz w:val="24"/>
          <w:szCs w:val="24"/>
          <w:lang w:eastAsia="pl-PL"/>
          <w14:ligatures w14:val="none"/>
        </w:rPr>
      </w:pPr>
      <w:r w:rsidRPr="00F527EE">
        <w:rPr>
          <w:rFonts w:ascii="Times New Roman" w:eastAsia="Times New Roman" w:hAnsi="Times New Roman" w:cs="Times New Roman"/>
          <w:b/>
          <w:kern w:val="3"/>
          <w:sz w:val="24"/>
          <w:szCs w:val="24"/>
          <w:lang w:eastAsia="pl-PL"/>
          <w14:ligatures w14:val="none"/>
        </w:rPr>
        <w:t>Rozdział 2a</w:t>
      </w:r>
      <w:r w:rsidR="00A83F11">
        <w:rPr>
          <w:rFonts w:ascii="Times New Roman" w:eastAsia="Times New Roman" w:hAnsi="Times New Roman" w:cs="Times New Roman"/>
          <w:b/>
          <w:kern w:val="3"/>
          <w:sz w:val="24"/>
          <w:szCs w:val="24"/>
          <w:lang w:eastAsia="pl-PL"/>
          <w14:ligatures w14:val="none"/>
        </w:rPr>
        <w:t>.</w:t>
      </w:r>
      <w:r w:rsidRPr="00F527EE">
        <w:rPr>
          <w:rFonts w:ascii="Times New Roman" w:eastAsia="Times New Roman" w:hAnsi="Times New Roman" w:cs="Times New Roman"/>
          <w:b/>
          <w:kern w:val="3"/>
          <w:sz w:val="24"/>
          <w:szCs w:val="24"/>
          <w:lang w:eastAsia="pl-PL"/>
          <w14:ligatures w14:val="none"/>
        </w:rPr>
        <w:t xml:space="preserve"> Nakazy podjęcia działań przeciwko nielegalnym treściom, nakazy usunięcia ograniczeń nałożonych przez dostawcę usługi hostingu oraz nakazy udzielenia informacji</w:t>
      </w:r>
    </w:p>
    <w:p w14:paraId="0E4720E8" w14:textId="389480DC"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W ustawie o świadczeniu usług drogą elektroniczną proponuje się dodanie rozdziału 2a, który umożliwi stosowanie przepisów art. 9 i 10 Rozporządzenia. Omawiane przepisy </w:t>
      </w:r>
      <w:r w:rsidRPr="0070230D">
        <w:rPr>
          <w:rFonts w:ascii="Times New Roman" w:eastAsia="Times New Roman" w:hAnsi="Times New Roman" w:cs="Times New Roman"/>
          <w:kern w:val="3"/>
          <w:sz w:val="24"/>
          <w:szCs w:val="24"/>
          <w:lang w:eastAsia="pl-PL"/>
          <w14:ligatures w14:val="none"/>
        </w:rPr>
        <w:lastRenderedPageBreak/>
        <w:t>rozporządzenia stanowią w swojej istocie konkretyzację orzecznictwa TSUE, w szczególności zapoczątkowanego wyrokiem TSUE w sprawie UPC Telekabel Wien (C-314/12), kształtującego się na podstawie stosowania art. 8 ust. 3 dyrektywy 2001/29/WE Parlamentu Europejskiego i Rady z dnia 22 maja 2001 r. w sprawie harmonizacji niektórych aspektów praw autorskich i pokrewnych w społeczeństwie informacyjnym</w:t>
      </w:r>
      <w:r w:rsidR="003F2FDA">
        <w:rPr>
          <w:rFonts w:ascii="Times New Roman" w:eastAsia="Times New Roman" w:hAnsi="Times New Roman" w:cs="Times New Roman"/>
          <w:kern w:val="3"/>
          <w:sz w:val="24"/>
          <w:szCs w:val="24"/>
          <w:lang w:eastAsia="pl-PL"/>
          <w14:ligatures w14:val="none"/>
        </w:rPr>
        <w:t xml:space="preserve"> (Dz. Urz. UE L 167 z 22.06.2001, str. 10, z późn zm.)</w:t>
      </w:r>
      <w:r w:rsidRPr="0070230D">
        <w:rPr>
          <w:rFonts w:ascii="Times New Roman" w:eastAsia="Times New Roman" w:hAnsi="Times New Roman" w:cs="Times New Roman"/>
          <w:kern w:val="3"/>
          <w:sz w:val="24"/>
          <w:szCs w:val="24"/>
          <w:lang w:eastAsia="pl-PL"/>
          <w14:ligatures w14:val="none"/>
        </w:rPr>
        <w:t>. W prawie polskim nie istnieje szczególna podstawa prawna, która umożliwiałaby złożenie wniosku do sądu lub organu administracji o wydanie nakazu podjęcia działań przeciwko nielegalnym treściom, jedynym wyjątkiem jest art. 32c ustawy z dnia 24 maja 2002 r. o Agencji Bezpieczeństwa Wewnętrznego oraz Agencji Wywiadu (Dz. U. 202</w:t>
      </w:r>
      <w:r w:rsidR="003F2FDA">
        <w:rPr>
          <w:rFonts w:ascii="Times New Roman" w:eastAsia="Times New Roman" w:hAnsi="Times New Roman" w:cs="Times New Roman"/>
          <w:kern w:val="3"/>
          <w:sz w:val="24"/>
          <w:szCs w:val="24"/>
          <w:lang w:eastAsia="pl-PL"/>
          <w14:ligatures w14:val="none"/>
        </w:rPr>
        <w:t>5</w:t>
      </w:r>
      <w:r w:rsidRPr="0070230D">
        <w:rPr>
          <w:rFonts w:ascii="Times New Roman" w:eastAsia="Times New Roman" w:hAnsi="Times New Roman" w:cs="Times New Roman"/>
          <w:kern w:val="3"/>
          <w:sz w:val="24"/>
          <w:szCs w:val="24"/>
          <w:lang w:eastAsia="pl-PL"/>
          <w14:ligatures w14:val="none"/>
        </w:rPr>
        <w:t xml:space="preserve"> r. poz. </w:t>
      </w:r>
      <w:r w:rsidR="003F2FDA">
        <w:rPr>
          <w:rFonts w:ascii="Times New Roman" w:eastAsia="Times New Roman" w:hAnsi="Times New Roman" w:cs="Times New Roman"/>
          <w:kern w:val="3"/>
          <w:sz w:val="24"/>
          <w:szCs w:val="24"/>
          <w:lang w:eastAsia="pl-PL"/>
          <w14:ligatures w14:val="none"/>
        </w:rPr>
        <w:t>902</w:t>
      </w:r>
      <w:r w:rsidRPr="0070230D">
        <w:rPr>
          <w:rFonts w:ascii="Times New Roman" w:eastAsia="Times New Roman" w:hAnsi="Times New Roman" w:cs="Times New Roman"/>
          <w:kern w:val="3"/>
          <w:sz w:val="24"/>
          <w:szCs w:val="24"/>
          <w:lang w:eastAsia="pl-PL"/>
          <w14:ligatures w14:val="none"/>
        </w:rPr>
        <w:t xml:space="preserve">) (wdrożenie rozporządzenia </w:t>
      </w:r>
      <w:r w:rsidR="00067649" w:rsidRPr="00067649">
        <w:rPr>
          <w:rFonts w:ascii="Times New Roman" w:eastAsia="Times New Roman" w:hAnsi="Times New Roman" w:cs="Times New Roman"/>
          <w:kern w:val="3"/>
          <w:sz w:val="24"/>
          <w:szCs w:val="24"/>
          <w:lang w:eastAsia="pl-PL"/>
          <w14:ligatures w14:val="none"/>
        </w:rPr>
        <w:t xml:space="preserve">Parlamentu Europejskiego i Rady (UE) 2021/784 z dnia 29 kwietnia 2021 r. w sprawie przeciwdziałania rozpowszechnianiu w internecie treści o charakterze terrorystycznym; </w:t>
      </w:r>
      <w:r w:rsidR="00067649">
        <w:rPr>
          <w:rFonts w:ascii="Times New Roman" w:eastAsia="Times New Roman" w:hAnsi="Times New Roman" w:cs="Times New Roman"/>
          <w:kern w:val="3"/>
          <w:sz w:val="24"/>
          <w:szCs w:val="24"/>
          <w:lang w:eastAsia="pl-PL"/>
          <w14:ligatures w14:val="none"/>
        </w:rPr>
        <w:t>(</w:t>
      </w:r>
      <w:r w:rsidR="00067649" w:rsidRPr="00067649">
        <w:rPr>
          <w:rFonts w:ascii="Times New Roman" w:eastAsia="Times New Roman" w:hAnsi="Times New Roman" w:cs="Times New Roman"/>
          <w:kern w:val="3"/>
          <w:sz w:val="24"/>
          <w:szCs w:val="24"/>
          <w:lang w:eastAsia="pl-PL"/>
          <w14:ligatures w14:val="none"/>
        </w:rPr>
        <w:t>Dz. Urz. UE L 172 z 17.05.2021, str. 79</w:t>
      </w:r>
      <w:r w:rsidR="00067649">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 dot. treści terrorystycznych, stanowi lex specialis do art. 9 Rozporządzenia). Brak szczególnej procedury do wydawania nakazów w projekcie ustawy spowoduje, że ochrona prawna obywateli Rzeczypospolitej Polskiej będzie słabsza niż obywateli innych państw członkowskich Unii Europejskiej.</w:t>
      </w:r>
    </w:p>
    <w:p w14:paraId="59C62624"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Niniejszy projekt nie narusza przepisów ustawy z dnia 19 listopada 2009 r. o grach hazardowych (Dz.U. z 2025 r. poz. 595), które przewidują blokadę dostępu do strony internetowej wykorzystującej domenę wpisaną do Rejestru Domen Służących do Oferowania Gier Hazardowych Niezgodnie z Ustawą o Grach Hazardowych dostępnych na stronie hazard.mf.gov.pl. Wpisowi do rejestru podlega nazwa domeny internetowej, która wykorzystywana jest do urządzania gier hazardowych lub służącej do reklamowania lub promowania gier hazardowych niezgodnie z przepisami prawa dostępnej dla znajdujących się na terytorium Rzeczypospolitej Polskiej użytkowników sieci</w:t>
      </w:r>
      <w:r w:rsidRPr="00F527EE">
        <w:rPr>
          <w:rFonts w:ascii="Times New Roman" w:eastAsia="Times New Roman" w:hAnsi="Times New Roman" w:cs="Times New Roman"/>
          <w:kern w:val="3"/>
          <w:sz w:val="24"/>
          <w:szCs w:val="24"/>
          <w:lang w:eastAsia="pl-PL"/>
          <w14:ligatures w14:val="none"/>
        </w:rPr>
        <w:t xml:space="preserve"> </w:t>
      </w:r>
      <w:r w:rsidRPr="0070230D">
        <w:rPr>
          <w:rFonts w:ascii="Times New Roman" w:eastAsia="Times New Roman" w:hAnsi="Times New Roman" w:cs="Times New Roman"/>
          <w:kern w:val="3"/>
          <w:sz w:val="24"/>
          <w:szCs w:val="24"/>
          <w:lang w:eastAsia="pl-PL"/>
          <w14:ligatures w14:val="none"/>
        </w:rPr>
        <w:t>Internet. Zakresy zastosowania obu regulacji mają zatem charakter rozłączny.</w:t>
      </w:r>
    </w:p>
    <w:p w14:paraId="21B22652" w14:textId="77777777" w:rsidR="00571DDA" w:rsidRPr="0070230D" w:rsidRDefault="00571DDA" w:rsidP="00F527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Projekt ustawy uprawnia prokuratora, Policję, organ Krajowej Administracji Skarbowej, Straż Graniczną w zakresie przestępstwa określonego w art. 189a Kodeksu karnego (handel ludźmi), usługobiorcę oraz zaufany podmiot sygnalizujący do złożenia wniosku o wydanie nakazu podjęcia działań przeciwko nielegalnym treściom polegającego na uniemożliwieniu dostępu do nielegalnych treści występujących w</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usłudze świadczonej przez dostawcę usług pośrednich, których rozpowszechnianie może wyczerpywać znamiona czynu zabronionego, a także pochwalających lub nawołujących do popełnienia czynu zabronionego. W projekcie enumeratywnie wymienione zostały czyny zabronione, których dotyczy procedura nakazowa:</w:t>
      </w:r>
    </w:p>
    <w:p w14:paraId="4A74D933" w14:textId="77777777"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lastRenderedPageBreak/>
        <w:t>art. 119 § 1 Kodeksu karnego, który dotyczy stosowania przemocy lub groźby karalnej ze względu na rasę, pochodzenie narodowe lub etniczne, wyznanie bądź bezwyznaniowość i przynależność polityczną. Może obejmować groźby i nękanie w mediach społecznościowych lub innych platformach internetowych;</w:t>
      </w:r>
    </w:p>
    <w:p w14:paraId="7FBD6951" w14:textId="77777777"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art. 148a § 1 Kodeksu karnego, który dotyczy przyjęcia zlecenie zabójstwa człowieka w zamian za udzieloną lub obiecaną korzyść majątkową lub osobistą;</w:t>
      </w:r>
    </w:p>
    <w:p w14:paraId="207E48EE" w14:textId="77777777"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art. 151 Kodeksu karnego, który obejmuje namowę lub pomoc w doprowadzeniu do samobójstwa. Może obejmować cyberbullying, namawianie do samobójstwa w ramach platform społecznościowych, co jest szczególnie niebezpieczne w odniesieniu do młodych użytkowników sieci;</w:t>
      </w:r>
    </w:p>
    <w:p w14:paraId="27C099B8" w14:textId="77777777"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art. 156a Kodeksu karnego, który dotyczy nakłaniania innej osoby do spowodowania u niej ciężkiego uszczerbku na zdrowiu;</w:t>
      </w:r>
    </w:p>
    <w:p w14:paraId="22D5F7B8" w14:textId="77777777"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art. 189a Kodeksu karnego, który dotyczy handlu ludźmi, którego elementem może być werbunek za pośrednictwem usług świadczonych przez dostawców usług pośrednich;</w:t>
      </w:r>
    </w:p>
    <w:p w14:paraId="058D1973" w14:textId="77777777"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art. 190 § 1 Kodeksu karnego, który dotyczy stosowania groźby karalnej, tj. popełnienia przestępstwa na szkodę osoby lub jej bliskich. W kontekście możliwości popełnienia tego przestępstwa online będzie to obejmowało wiadomości umieszczane w ramach portali społecznościowych;</w:t>
      </w:r>
    </w:p>
    <w:p w14:paraId="11160ED2" w14:textId="77777777"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art. 190a § 2 Kodeksu karnego, który obejmuje wykorzystanie wizerunku pokrzywdzonego, tak jakby uczynił to on sam w swoim imieniu, przez co wyrządza jej szkodę majątkową lub osobistą;</w:t>
      </w:r>
    </w:p>
    <w:p w14:paraId="1643510E" w14:textId="77777777"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art. 191a § 1 Kodeksu karnego, który obejmuje utrwalanie wizerunku nagiej osoby lub osoby w trakcie czynności seksualnej, używając w tym celu wobec niej przemocy, groźby bezprawnej lub podstępu, albo rozpowszechnianie wizerunku nagiej osoby lub osoby w trakcie czynności seksualnej bez jej zgody; </w:t>
      </w:r>
    </w:p>
    <w:p w14:paraId="2F89337E" w14:textId="77777777"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art. 200 § 3 i 5 Kodeksu karnego, który dotyczy prezentowania małoletniemu poniżej lat 15 treści pornograficznych albo rozpowszechniania treści pornograficznych w sposób umożliwiający takiemu małoletniemu zapoznanie się z nimi;</w:t>
      </w:r>
    </w:p>
    <w:p w14:paraId="3D894576" w14:textId="34203DD5"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art. 200a Kodeksu karnego, który dotyczy nawiązywania kontaktu z małoletnim poniżej 15</w:t>
      </w:r>
      <w:r w:rsidR="007146BE">
        <w:rPr>
          <w:rFonts w:ascii="Times New Roman" w:eastAsia="Calibri" w:hAnsi="Times New Roman" w:cs="Times New Roman"/>
          <w:kern w:val="3"/>
          <w:sz w:val="24"/>
          <w:szCs w:val="24"/>
          <w14:ligatures w14:val="none"/>
        </w:rPr>
        <w:t> </w:t>
      </w:r>
      <w:r w:rsidRPr="0070230D">
        <w:rPr>
          <w:rFonts w:ascii="Times New Roman" w:eastAsia="Calibri" w:hAnsi="Times New Roman" w:cs="Times New Roman"/>
          <w:kern w:val="3"/>
          <w:sz w:val="24"/>
          <w:szCs w:val="24"/>
          <w14:ligatures w14:val="none"/>
        </w:rPr>
        <w:t>lat, za pośrednictwem systemu teleinformatycznego lub sieci telekomunikacyjnej, w celu popełnienia przestępstwa seksualnego. Obejmuje on grooming, czyli nawiązywanie kontaktu z dziećmi przez internet w celu wykorzystania seksualnego;</w:t>
      </w:r>
    </w:p>
    <w:p w14:paraId="563A8DCB" w14:textId="77777777"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lastRenderedPageBreak/>
        <w:t>art. 200b Kodeksu karnego, który dotyczy publicznego propagowania lub pochwalania zachowań o charakterze pedofilskim. Obejmuje on publikowanie treści pedofilskich;</w:t>
      </w:r>
    </w:p>
    <w:p w14:paraId="1F5E7AFE" w14:textId="53F0D9E9"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art. 202 § 1, 3</w:t>
      </w:r>
      <w:r w:rsidR="00915DB8">
        <w:rPr>
          <w:rFonts w:ascii="Times New Roman" w:eastAsia="Calibri" w:hAnsi="Times New Roman" w:cs="Times New Roman"/>
          <w:kern w:val="3"/>
          <w:sz w:val="24"/>
          <w:szCs w:val="24"/>
          <w14:ligatures w14:val="none"/>
        </w:rPr>
        <w:t>–</w:t>
      </w:r>
      <w:r w:rsidRPr="0070230D">
        <w:rPr>
          <w:rFonts w:ascii="Times New Roman" w:eastAsia="Calibri" w:hAnsi="Times New Roman" w:cs="Times New Roman"/>
          <w:kern w:val="3"/>
          <w:sz w:val="24"/>
          <w:szCs w:val="24"/>
          <w14:ligatures w14:val="none"/>
        </w:rPr>
        <w:t>4c Kodeksu karnego, który dotyczy publicznego prezentowania, produkcji, rozpowszechniania, przechowywania treści pornograficznych, zwłaszcza z udziałem małoletnich. W kontekście możliwości popełnienia tego przestępstwa obejmuje on dystrybucję pornografii dziecięcej przez internet, przechowywanie takich treści na serwerach;</w:t>
      </w:r>
    </w:p>
    <w:p w14:paraId="06A11860" w14:textId="77777777"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art. 224a Kodeksu karnego, który dotyczy zawiadomienie o nieistniejącym zagrożeniu, wywołującego działania instytucji publicznych. Obejmuje on rozsyłanie fałszywych alarmów bombowych przez media społecznościowe;</w:t>
      </w:r>
    </w:p>
    <w:p w14:paraId="6D30D3E5" w14:textId="59E4AF10"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art. 256 § 1</w:t>
      </w:r>
      <w:r w:rsidR="00915DB8">
        <w:rPr>
          <w:rFonts w:ascii="Times New Roman" w:eastAsia="Calibri" w:hAnsi="Times New Roman" w:cs="Times New Roman"/>
          <w:kern w:val="3"/>
          <w:sz w:val="24"/>
          <w:szCs w:val="24"/>
          <w14:ligatures w14:val="none"/>
        </w:rPr>
        <w:t>–</w:t>
      </w:r>
      <w:r w:rsidRPr="0070230D">
        <w:rPr>
          <w:rFonts w:ascii="Times New Roman" w:eastAsia="Calibri" w:hAnsi="Times New Roman" w:cs="Times New Roman"/>
          <w:kern w:val="3"/>
          <w:sz w:val="24"/>
          <w:szCs w:val="24"/>
          <w14:ligatures w14:val="none"/>
        </w:rPr>
        <w:t>2 Kodeksu karnego, który dotyczy przestępstw związanych z propagowaniem totalitarnych ideologii (nazizmu, komunizmu, faszyzmu lub innego ustroju totalitarnego) oraz nawoływaniem do nienawiści na tle różnic narodowościowych, etnicznych, rasowych, wyznaniowych albo ze względu na bezwyznaniowość. Obejmuje on treści propagujące totalitaryzm w internecie, zachęcanie do aktów przemocy, może obejmować tworzenie i udostępnianie plików cyfrowych (np. zdjęć, filmów, dokumentów) zawierających takie treści;</w:t>
      </w:r>
    </w:p>
    <w:p w14:paraId="053DDACD" w14:textId="77777777"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art. 257 Kodeksu karnego, który dotyczy publicznego znieważenia grupy ludności albo osoby lub naruszenia nietykalności cielesnej osoby z powodu przynależności narodowej, etnicznej, rasowej, wyznaniowej. Obejmuje on mowę nienawiści w mediach społecznościowych;</w:t>
      </w:r>
    </w:p>
    <w:p w14:paraId="30FF9F73" w14:textId="77777777"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art. 286 § 1 i 2 Kodeksu karnego, który dotyczy doprowadzenia do niekorzystnego rozporządzenia mieniem przez wprowadzenie w błąd. Obejmuje on phishing, oszustwa na platformach sprzedażowych;</w:t>
      </w:r>
    </w:p>
    <w:p w14:paraId="5994C25D" w14:textId="77777777"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 xml:space="preserve">art. 287 § 1 Kodeksu karnego, który dotyczy oszustwa komputerowego. Obejmuje on działania polegające na bezprawnym wpływie na automatyczne przetwarzanie, gromadzenie lub przekazywanie danych informatycznych, a także na zmianie, usuwaniu lub wprowadzaniu nowych zapisów danych informatycznych, w celu osiągnięcia korzyści majątkowej lub wyrządzenia szkody; </w:t>
      </w:r>
    </w:p>
    <w:p w14:paraId="3AF13D7B" w14:textId="18A1E39E"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art. 116 ustawy z dnia 4 lutego 1994 r. o prawie autorskim i prawach pokrewnych</w:t>
      </w:r>
      <w:r w:rsidR="0084212C">
        <w:rPr>
          <w:rFonts w:ascii="Times New Roman" w:eastAsia="Calibri" w:hAnsi="Times New Roman" w:cs="Times New Roman"/>
          <w:kern w:val="3"/>
          <w:sz w:val="24"/>
          <w:szCs w:val="24"/>
          <w14:ligatures w14:val="none"/>
        </w:rPr>
        <w:t xml:space="preserve"> (Dz. U. z 2025 r. poz. 24)</w:t>
      </w:r>
      <w:r w:rsidRPr="0070230D">
        <w:rPr>
          <w:rFonts w:ascii="Times New Roman" w:eastAsia="Calibri" w:hAnsi="Times New Roman" w:cs="Times New Roman"/>
          <w:kern w:val="3"/>
          <w:sz w:val="24"/>
          <w:szCs w:val="24"/>
          <w14:ligatures w14:val="none"/>
        </w:rPr>
        <w:t xml:space="preserve">, który dotyczy naruszenia praw autorskich przez rozpowszechnianie utworów bez zgody autora. W ramach tego artykułu mieści się udostępnianie pirackich </w:t>
      </w:r>
      <w:r w:rsidRPr="0070230D">
        <w:rPr>
          <w:rFonts w:ascii="Times New Roman" w:eastAsia="Calibri" w:hAnsi="Times New Roman" w:cs="Times New Roman"/>
          <w:kern w:val="3"/>
          <w:sz w:val="24"/>
          <w:szCs w:val="24"/>
          <w14:ligatures w14:val="none"/>
        </w:rPr>
        <w:lastRenderedPageBreak/>
        <w:t>kopii filmów, muzyki, książek w ramach usług świadczonych przez dostawców usług pośrednich;</w:t>
      </w:r>
    </w:p>
    <w:p w14:paraId="53D06D67" w14:textId="64083BF4"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art. 12c pkt 5 ustawy z dnia 9 listopada 1995 r. o ochronie zdrowia przed następstwami używania tytoniu i wyrobów tytoniowych</w:t>
      </w:r>
      <w:r w:rsidR="0084212C">
        <w:rPr>
          <w:rFonts w:ascii="Times New Roman" w:eastAsia="Calibri" w:hAnsi="Times New Roman" w:cs="Times New Roman"/>
          <w:kern w:val="3"/>
          <w:sz w:val="24"/>
          <w:szCs w:val="24"/>
          <w14:ligatures w14:val="none"/>
        </w:rPr>
        <w:t xml:space="preserve"> (</w:t>
      </w:r>
      <w:r w:rsidR="0084212C" w:rsidRPr="0084212C">
        <w:rPr>
          <w:rFonts w:ascii="Times New Roman" w:eastAsia="Calibri" w:hAnsi="Times New Roman" w:cs="Times New Roman"/>
          <w:kern w:val="3"/>
          <w:sz w:val="24"/>
          <w:szCs w:val="24"/>
          <w14:ligatures w14:val="none"/>
        </w:rPr>
        <w:t>Dz. U. z 2024 r. poz. 1162</w:t>
      </w:r>
      <w:r w:rsidR="0084212C">
        <w:rPr>
          <w:rFonts w:ascii="Times New Roman" w:eastAsia="Calibri" w:hAnsi="Times New Roman" w:cs="Times New Roman"/>
          <w:kern w:val="3"/>
          <w:sz w:val="24"/>
          <w:szCs w:val="24"/>
          <w14:ligatures w14:val="none"/>
        </w:rPr>
        <w:t>, z późn. zm.)</w:t>
      </w:r>
      <w:r w:rsidRPr="0070230D">
        <w:rPr>
          <w:rFonts w:ascii="Times New Roman" w:eastAsia="Calibri" w:hAnsi="Times New Roman" w:cs="Times New Roman"/>
          <w:kern w:val="3"/>
          <w:sz w:val="24"/>
          <w:szCs w:val="24"/>
          <w14:ligatures w14:val="none"/>
        </w:rPr>
        <w:t xml:space="preserve">, który obejmuje sprzedaż przez Internet wyrobów tytoniowych, papierosów elektronicznych i pojemników zapasowych oraz ich części, a także woreczków nikotynowych; </w:t>
      </w:r>
    </w:p>
    <w:p w14:paraId="7E01DA76" w14:textId="351CD679" w:rsidR="00571DDA" w:rsidRPr="0070230D" w:rsidRDefault="00571DDA" w:rsidP="00F527EE">
      <w:pPr>
        <w:numPr>
          <w:ilvl w:val="0"/>
          <w:numId w:val="3"/>
        </w:numPr>
        <w:suppressAutoHyphens/>
        <w:autoSpaceDN w:val="0"/>
        <w:spacing w:after="0" w:line="360" w:lineRule="auto"/>
        <w:ind w:left="425" w:hanging="425"/>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 xml:space="preserve">art. 305 ustawy z dnia 30 czerwca 2000 r. </w:t>
      </w:r>
      <w:r w:rsidR="00915DB8">
        <w:rPr>
          <w:rFonts w:ascii="Times New Roman" w:eastAsia="Calibri" w:hAnsi="Times New Roman" w:cs="Times New Roman"/>
          <w:kern w:val="3"/>
          <w:sz w:val="24"/>
          <w:szCs w:val="24"/>
          <w14:ligatures w14:val="none"/>
        </w:rPr>
        <w:t>–</w:t>
      </w:r>
      <w:r w:rsidRPr="0070230D">
        <w:rPr>
          <w:rFonts w:ascii="Times New Roman" w:eastAsia="Calibri" w:hAnsi="Times New Roman" w:cs="Times New Roman"/>
          <w:kern w:val="3"/>
          <w:sz w:val="24"/>
          <w:szCs w:val="24"/>
          <w14:ligatures w14:val="none"/>
        </w:rPr>
        <w:t xml:space="preserve"> Prawo własności przemysłowej</w:t>
      </w:r>
      <w:r w:rsidR="0084212C">
        <w:rPr>
          <w:rFonts w:ascii="Times New Roman" w:eastAsia="Calibri" w:hAnsi="Times New Roman" w:cs="Times New Roman"/>
          <w:kern w:val="3"/>
          <w:sz w:val="24"/>
          <w:szCs w:val="24"/>
          <w14:ligatures w14:val="none"/>
        </w:rPr>
        <w:t xml:space="preserve"> (</w:t>
      </w:r>
      <w:r w:rsidR="0084212C" w:rsidRPr="0084212C">
        <w:rPr>
          <w:rFonts w:ascii="Times New Roman" w:eastAsia="Calibri" w:hAnsi="Times New Roman" w:cs="Times New Roman"/>
          <w:kern w:val="3"/>
          <w:sz w:val="24"/>
          <w:szCs w:val="24"/>
          <w14:ligatures w14:val="none"/>
        </w:rPr>
        <w:t>Dz. U. z 2023 r. poz. 1170</w:t>
      </w:r>
      <w:r w:rsidR="0084212C">
        <w:rPr>
          <w:rFonts w:ascii="Times New Roman" w:eastAsia="Calibri" w:hAnsi="Times New Roman" w:cs="Times New Roman"/>
          <w:kern w:val="3"/>
          <w:sz w:val="24"/>
          <w:szCs w:val="24"/>
          <w14:ligatures w14:val="none"/>
        </w:rPr>
        <w:t>)</w:t>
      </w:r>
      <w:r w:rsidRPr="0070230D">
        <w:rPr>
          <w:rFonts w:ascii="Times New Roman" w:eastAsia="Calibri" w:hAnsi="Times New Roman" w:cs="Times New Roman"/>
          <w:kern w:val="3"/>
          <w:sz w:val="24"/>
          <w:szCs w:val="24"/>
          <w14:ligatures w14:val="none"/>
        </w:rPr>
        <w:t>, który dotyczy obrotu towarami oznaczonymi podrobionymi znakami towarowymi.</w:t>
      </w:r>
    </w:p>
    <w:p w14:paraId="2826DD1A" w14:textId="2E5CBBBF" w:rsidR="00571DDA" w:rsidRPr="0070230D" w:rsidRDefault="00571DDA" w:rsidP="00F527EE">
      <w:pPr>
        <w:suppressAutoHyphens/>
        <w:autoSpaceDN w:val="0"/>
        <w:spacing w:before="120" w:after="120" w:line="360" w:lineRule="auto"/>
        <w:ind w:left="66"/>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Wydanie nakazu może dotyczyć także treści odnoszących się do nielegalnej sprzedaży towarów lub nielegalnego świadczenia usług, które mogą wyczerpywać znamiona czynu zabronionego określonego w ustawie z dnia 10 września 1999 r. </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Kodeks karny skarbowy.</w:t>
      </w:r>
    </w:p>
    <w:p w14:paraId="75FCE836" w14:textId="77777777" w:rsidR="00571DDA" w:rsidRPr="0070230D" w:rsidRDefault="00571DDA" w:rsidP="00F527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Kryteria, które zostały przyjęte przy enumeratywnym odesłaniu do konkretnych czynów zabronionych, są trzy: </w:t>
      </w:r>
    </w:p>
    <w:p w14:paraId="0265618C" w14:textId="77777777" w:rsidR="00571DDA" w:rsidRPr="0070230D" w:rsidRDefault="00571DDA" w:rsidP="00F527EE">
      <w:pPr>
        <w:numPr>
          <w:ilvl w:val="0"/>
          <w:numId w:val="4"/>
        </w:numPr>
        <w:suppressAutoHyphens/>
        <w:autoSpaceDN w:val="0"/>
        <w:spacing w:after="0" w:line="360" w:lineRule="auto"/>
        <w:ind w:left="567" w:hanging="567"/>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zakwalifikowanie danego przestępstwa jako przestępstwa internetowego rozumianego jako przestępstwo związane z internetem według sposobu działania (modus operandi) sprawcy; </w:t>
      </w:r>
    </w:p>
    <w:p w14:paraId="065BEA24" w14:textId="77777777" w:rsidR="00571DDA" w:rsidRPr="0070230D" w:rsidRDefault="00571DDA" w:rsidP="00F527EE">
      <w:pPr>
        <w:numPr>
          <w:ilvl w:val="0"/>
          <w:numId w:val="4"/>
        </w:numPr>
        <w:suppressAutoHyphens/>
        <w:autoSpaceDN w:val="0"/>
        <w:spacing w:after="0" w:line="360" w:lineRule="auto"/>
        <w:ind w:left="567" w:hanging="567"/>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przestępstwo internetowe jest związane z rozpowszechnianiem treści; </w:t>
      </w:r>
    </w:p>
    <w:p w14:paraId="0F3215FD" w14:textId="77777777" w:rsidR="00571DDA" w:rsidRPr="0070230D" w:rsidRDefault="00571DDA" w:rsidP="00F527EE">
      <w:pPr>
        <w:numPr>
          <w:ilvl w:val="0"/>
          <w:numId w:val="4"/>
        </w:numPr>
        <w:suppressAutoHyphens/>
        <w:autoSpaceDN w:val="0"/>
        <w:spacing w:after="0" w:line="360" w:lineRule="auto"/>
        <w:ind w:left="567" w:hanging="567"/>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uniemożliwienie dostępu do treści nie powoduje negatywnych skutków dla dyskursu obywatelskiego i procesów wyborczych. </w:t>
      </w:r>
    </w:p>
    <w:p w14:paraId="0F824A25"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Za organy właściwe do rozpatrzenia wniosku uznane zostały </w:t>
      </w:r>
      <w:r w:rsidRPr="00F527EE">
        <w:rPr>
          <w:rFonts w:ascii="Times New Roman" w:eastAsia="Times New Roman" w:hAnsi="Times New Roman" w:cs="Times New Roman"/>
          <w:kern w:val="3"/>
          <w:sz w:val="24"/>
          <w:szCs w:val="24"/>
          <w:lang w:eastAsia="pl-PL"/>
          <w14:ligatures w14:val="none"/>
        </w:rPr>
        <w:t xml:space="preserve">Przewodniczący </w:t>
      </w:r>
      <w:r w:rsidRPr="0070230D">
        <w:rPr>
          <w:rFonts w:ascii="Times New Roman" w:eastAsia="Times New Roman" w:hAnsi="Times New Roman" w:cs="Times New Roman"/>
          <w:kern w:val="3"/>
          <w:sz w:val="24"/>
          <w:szCs w:val="24"/>
          <w:lang w:eastAsia="pl-PL"/>
          <w14:ligatures w14:val="none"/>
        </w:rPr>
        <w:t>Krajow</w:t>
      </w:r>
      <w:r w:rsidRPr="00F527EE">
        <w:rPr>
          <w:rFonts w:ascii="Times New Roman" w:eastAsia="Times New Roman" w:hAnsi="Times New Roman" w:cs="Times New Roman"/>
          <w:kern w:val="3"/>
          <w:sz w:val="24"/>
          <w:szCs w:val="24"/>
          <w:lang w:eastAsia="pl-PL"/>
          <w14:ligatures w14:val="none"/>
        </w:rPr>
        <w:t>ej</w:t>
      </w:r>
      <w:r w:rsidRPr="0070230D">
        <w:rPr>
          <w:rFonts w:ascii="Times New Roman" w:eastAsia="Times New Roman" w:hAnsi="Times New Roman" w:cs="Times New Roman"/>
          <w:kern w:val="3"/>
          <w:sz w:val="24"/>
          <w:szCs w:val="24"/>
          <w:lang w:eastAsia="pl-PL"/>
          <w14:ligatures w14:val="none"/>
        </w:rPr>
        <w:t xml:space="preserve"> Rad</w:t>
      </w:r>
      <w:r w:rsidRPr="00F527EE">
        <w:rPr>
          <w:rFonts w:ascii="Times New Roman" w:eastAsia="Times New Roman" w:hAnsi="Times New Roman" w:cs="Times New Roman"/>
          <w:kern w:val="3"/>
          <w:sz w:val="24"/>
          <w:szCs w:val="24"/>
          <w:lang w:eastAsia="pl-PL"/>
          <w14:ligatures w14:val="none"/>
        </w:rPr>
        <w:t>y</w:t>
      </w:r>
      <w:r w:rsidRPr="0070230D">
        <w:rPr>
          <w:rFonts w:ascii="Times New Roman" w:eastAsia="Times New Roman" w:hAnsi="Times New Roman" w:cs="Times New Roman"/>
          <w:kern w:val="3"/>
          <w:sz w:val="24"/>
          <w:szCs w:val="24"/>
          <w:lang w:eastAsia="pl-PL"/>
          <w14:ligatures w14:val="none"/>
        </w:rPr>
        <w:t xml:space="preserve"> Radiofonii i</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Telewizji – w zakresie treści występujących w usłudze świadczonej przez platformę udostępniania wideo oraz Prezes Urzędu Komunikacji Elektronicznej – w zakresie innych treści.</w:t>
      </w:r>
    </w:p>
    <w:p w14:paraId="14631D5C"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Postępowanie w przedmiocie nakazu uniemożliwienia dostępu do nielegalnej treści powinno być skorelowane z postępowaniem w przedmiocie nakazania przywrócenia dostępu do treści, do której dostęp został bezzasadnie ograniczony. Wprowadzenie takich przepisów w prawie krajowym umożliwia wprost motyw 39 rozporządzenia nr 2022/2065, który stanowi, że niniejsze rozporządzenie nie powinno zatem uniemożliwiać odpowiednim krajowym organom sądowym lub administracyjnym wydawania, na podstawie mającego zastosowanie prawa Unii lub prawa krajowego, nakazu przywrócenia treści, w przypadku gdy treści te były zgodne </w:t>
      </w:r>
      <w:r w:rsidRPr="0070230D">
        <w:rPr>
          <w:rFonts w:ascii="Times New Roman" w:eastAsia="Times New Roman" w:hAnsi="Times New Roman" w:cs="Times New Roman"/>
          <w:kern w:val="3"/>
          <w:sz w:val="24"/>
          <w:szCs w:val="24"/>
          <w:lang w:eastAsia="pl-PL"/>
          <w14:ligatures w14:val="none"/>
        </w:rPr>
        <w:lastRenderedPageBreak/>
        <w:t>z warunkami korzystania z usług dostawcy usług pośrednich, ale zostały błędnie uznane przez tego dostawcę za nielegalne i usunięte.</w:t>
      </w:r>
    </w:p>
    <w:p w14:paraId="396A1F30" w14:textId="369B556B"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Usługobiorca będzie mógł złożyć wniosek do organu właściwego o wydanie nakazu usunięcia ograniczeń, o których mowa w art. 17 ust. 1 lit. a</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d rozporządzenia 2022/2065, nałożonych przez dostawcę usługi hostingu na usługobiorcę, jeżeli ograniczenia zostały nałożone ze względu na fakt, że informacje przekazane przez usługobiorcę stanowią potencjalnie nielegalną treść.</w:t>
      </w:r>
    </w:p>
    <w:p w14:paraId="373B3E94"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celu umożliwienia wypełnienia obowiązków przez dostawców usług hostingowych podjęcia działań przeciwko nielegalnym treściom w ramach mechanizmu zgłaszania i działania (art. 16 Rozporządzenia) usługobiorca lub zaufany podmiot sygnalizujący może złożyć wniosek o</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 xml:space="preserve">wydanie nakazu w terminie 14 dni od dnia otrzymania </w:t>
      </w:r>
      <w:r w:rsidRPr="00F527EE">
        <w:rPr>
          <w:rFonts w:ascii="Times New Roman" w:eastAsia="Times New Roman" w:hAnsi="Times New Roman" w:cs="Times New Roman"/>
          <w:kern w:val="3"/>
          <w:sz w:val="24"/>
          <w:szCs w:val="24"/>
          <w:lang w:eastAsia="pl-PL"/>
          <w14:ligatures w14:val="none"/>
        </w:rPr>
        <w:t>powiadomienia od</w:t>
      </w:r>
      <w:r w:rsidRPr="0070230D">
        <w:rPr>
          <w:rFonts w:ascii="Times New Roman" w:eastAsia="Times New Roman" w:hAnsi="Times New Roman" w:cs="Times New Roman"/>
          <w:kern w:val="3"/>
          <w:sz w:val="24"/>
          <w:szCs w:val="24"/>
          <w:lang w:eastAsia="pl-PL"/>
          <w14:ligatures w14:val="none"/>
        </w:rPr>
        <w:t xml:space="preserve"> dostawcy usługi hostingowej, o któr</w:t>
      </w:r>
      <w:r w:rsidRPr="00F527EE">
        <w:rPr>
          <w:rFonts w:ascii="Times New Roman" w:eastAsia="Times New Roman" w:hAnsi="Times New Roman" w:cs="Times New Roman"/>
          <w:kern w:val="3"/>
          <w:sz w:val="24"/>
          <w:szCs w:val="24"/>
          <w:lang w:eastAsia="pl-PL"/>
          <w14:ligatures w14:val="none"/>
        </w:rPr>
        <w:t>ym</w:t>
      </w:r>
      <w:r w:rsidRPr="0070230D">
        <w:rPr>
          <w:rFonts w:ascii="Times New Roman" w:eastAsia="Times New Roman" w:hAnsi="Times New Roman" w:cs="Times New Roman"/>
          <w:kern w:val="3"/>
          <w:sz w:val="24"/>
          <w:szCs w:val="24"/>
          <w:lang w:eastAsia="pl-PL"/>
          <w14:ligatures w14:val="none"/>
        </w:rPr>
        <w:t xml:space="preserve"> mowa w art. 16 ust. 5 rozporządzenia 2022/2065, czyli będącej odpowiedzią na zgłoszenie.</w:t>
      </w:r>
    </w:p>
    <w:p w14:paraId="76DC9685"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celu zabezpieczenia sytuacji, w której dostawca usług hostingowych nie informuje o swojej decyzji w stosunku do dokonanego zgłoszenia, termin na złożenie wniosku biegnie od drugiego dnia następującego po dniu zgłoszenia.</w:t>
      </w:r>
    </w:p>
    <w:p w14:paraId="07875598"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celu umożliwienia uzyskania pełniejszego obrazu sytuacji, do wniosku, podmiot, którego dobra osobiste są naruszane, usługobiorca, lub zaufany podmiot sygnalizujący dołącza również informacje o sposobie rozpatrzenia zgłoszenia złożonego za pośrednictwem mechanizmu zgłaszania i działania. W tym samym celu organ właściwy zawiadamia dostawcę usług pośrednich o wniesionym wniosku. Dostawca usług pośrednich jest zobowiązany przekazać materiały, którymi dysponuje, dotyczące przedmiotu wniosku, a w przypadku usług hostingowych, w szczególności materiały zgromadzone w ramach mechanizmu zgłaszania i</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działania.</w:t>
      </w:r>
    </w:p>
    <w:p w14:paraId="6DEB63A2"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przypadku dostawców usługi hostingu, postępowanie powinno być poprzedzone dobrowolną próbą załatwienia sprawy, dlatego też procedura administracyjna uzależnia możliwość jej uruchomienia od wykorzystania mechanizmu zgłaszania i działania, o którym mowa w art. 16 Rozporządzenia.</w:t>
      </w:r>
    </w:p>
    <w:p w14:paraId="7A5A3FA0"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Stronami postępowania przed organem właściwym do rozpatrzenia wniosku są wnioskodawca, dostawca usług pośrednich oraz i usługobiorca, który umieścił treść będącą przedmiotem wniosku. Jednocześnie dostawca usług pośrednich będzie zobowiązany do przekazania zawiadomienia o wniesionym wniosku usługobiorcy, który opublikował treść. Usługobiorca </w:t>
      </w:r>
      <w:r w:rsidRPr="0070230D">
        <w:rPr>
          <w:rFonts w:ascii="Times New Roman" w:eastAsia="Times New Roman" w:hAnsi="Times New Roman" w:cs="Times New Roman"/>
          <w:kern w:val="3"/>
          <w:sz w:val="24"/>
          <w:szCs w:val="24"/>
          <w:lang w:eastAsia="pl-PL"/>
          <w14:ligatures w14:val="none"/>
        </w:rPr>
        <w:lastRenderedPageBreak/>
        <w:t xml:space="preserve">ten będzie miał z kolei możliwość przedstawienia </w:t>
      </w:r>
      <w:r w:rsidRPr="00F527EE">
        <w:rPr>
          <w:rFonts w:ascii="Times New Roman" w:eastAsia="Times New Roman" w:hAnsi="Times New Roman" w:cs="Times New Roman"/>
          <w:kern w:val="3"/>
          <w:sz w:val="24"/>
          <w:szCs w:val="24"/>
          <w:lang w:eastAsia="pl-PL"/>
          <w14:ligatures w14:val="none"/>
        </w:rPr>
        <w:t>stanowiska w sprawie w terminie 2 dni od otrzymania zawiadomienia. Rozwi</w:t>
      </w:r>
      <w:r w:rsidRPr="00F527EE">
        <w:rPr>
          <w:rFonts w:ascii="Times New Roman" w:eastAsia="Times New Roman" w:hAnsi="Times New Roman" w:cs="Times New Roman" w:hint="eastAsia"/>
          <w:kern w:val="3"/>
          <w:sz w:val="24"/>
          <w:szCs w:val="24"/>
          <w:lang w:eastAsia="pl-PL"/>
          <w14:ligatures w14:val="none"/>
        </w:rPr>
        <w:t>ą</w:t>
      </w:r>
      <w:r w:rsidRPr="00F527EE">
        <w:rPr>
          <w:rFonts w:ascii="Times New Roman" w:eastAsia="Times New Roman" w:hAnsi="Times New Roman" w:cs="Times New Roman"/>
          <w:kern w:val="3"/>
          <w:sz w:val="24"/>
          <w:szCs w:val="24"/>
          <w:lang w:eastAsia="pl-PL"/>
          <w14:ligatures w14:val="none"/>
        </w:rPr>
        <w:t>zanie to z jednej strony odpowiada na potrzeb</w:t>
      </w:r>
      <w:r w:rsidRPr="00F527EE">
        <w:rPr>
          <w:rFonts w:ascii="Times New Roman" w:eastAsia="Times New Roman" w:hAnsi="Times New Roman" w:cs="Times New Roman" w:hint="eastAsia"/>
          <w:kern w:val="3"/>
          <w:sz w:val="24"/>
          <w:szCs w:val="24"/>
          <w:lang w:eastAsia="pl-PL"/>
          <w14:ligatures w14:val="none"/>
        </w:rPr>
        <w:t>ę</w:t>
      </w:r>
      <w:r w:rsidRPr="00F527EE">
        <w:rPr>
          <w:rFonts w:ascii="Times New Roman" w:eastAsia="Times New Roman" w:hAnsi="Times New Roman" w:cs="Times New Roman"/>
          <w:kern w:val="3"/>
          <w:sz w:val="24"/>
          <w:szCs w:val="24"/>
          <w:lang w:eastAsia="pl-PL"/>
          <w14:ligatures w14:val="none"/>
        </w:rPr>
        <w:t xml:space="preserve"> uznania praw u</w:t>
      </w:r>
      <w:r w:rsidRPr="00F527EE">
        <w:rPr>
          <w:rFonts w:ascii="Times New Roman" w:eastAsia="Times New Roman" w:hAnsi="Times New Roman" w:cs="Times New Roman" w:hint="eastAsia"/>
          <w:kern w:val="3"/>
          <w:sz w:val="24"/>
          <w:szCs w:val="24"/>
          <w:lang w:eastAsia="pl-PL"/>
          <w14:ligatures w14:val="none"/>
        </w:rPr>
        <w:t>ż</w:t>
      </w:r>
      <w:r w:rsidRPr="00F527EE">
        <w:rPr>
          <w:rFonts w:ascii="Times New Roman" w:eastAsia="Times New Roman" w:hAnsi="Times New Roman" w:cs="Times New Roman"/>
          <w:kern w:val="3"/>
          <w:sz w:val="24"/>
          <w:szCs w:val="24"/>
          <w:lang w:eastAsia="pl-PL"/>
          <w14:ligatures w14:val="none"/>
        </w:rPr>
        <w:t>ytkownika, a z drugiej strony umo</w:t>
      </w:r>
      <w:r w:rsidRPr="00F527EE">
        <w:rPr>
          <w:rFonts w:ascii="Times New Roman" w:eastAsia="Times New Roman" w:hAnsi="Times New Roman" w:cs="Times New Roman" w:hint="eastAsia"/>
          <w:kern w:val="3"/>
          <w:sz w:val="24"/>
          <w:szCs w:val="24"/>
          <w:lang w:eastAsia="pl-PL"/>
          <w14:ligatures w14:val="none"/>
        </w:rPr>
        <w:t>ż</w:t>
      </w:r>
      <w:r w:rsidRPr="00F527EE">
        <w:rPr>
          <w:rFonts w:ascii="Times New Roman" w:eastAsia="Times New Roman" w:hAnsi="Times New Roman" w:cs="Times New Roman"/>
          <w:kern w:val="3"/>
          <w:sz w:val="24"/>
          <w:szCs w:val="24"/>
          <w:lang w:eastAsia="pl-PL"/>
          <w14:ligatures w14:val="none"/>
        </w:rPr>
        <w:t xml:space="preserve">liwi sprawne procedowanie. </w:t>
      </w:r>
    </w:p>
    <w:p w14:paraId="7347CE0A" w14:textId="380861DB"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Postępowanie dowodowe co do zasady ograniczone jest do dowodów przekazanych przez wnioskodawcę łącznie z wnioskiem, dowodów przedstawionych przez dostawcę usług pośrednich, w szczególności materiałów zgromadzonych w ramach mechanizmu zgłaszania i</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działania, dowodów przekazanych przez usługobiorc</w:t>
      </w:r>
      <w:r w:rsidR="00EA1BED">
        <w:rPr>
          <w:rFonts w:ascii="Times New Roman" w:eastAsia="Times New Roman" w:hAnsi="Times New Roman" w:cs="Times New Roman"/>
          <w:kern w:val="3"/>
          <w:sz w:val="24"/>
          <w:szCs w:val="24"/>
          <w:lang w:eastAsia="pl-PL"/>
          <w14:ligatures w14:val="none"/>
        </w:rPr>
        <w:t>ę</w:t>
      </w:r>
      <w:r w:rsidRPr="0070230D">
        <w:rPr>
          <w:rFonts w:ascii="Times New Roman" w:eastAsia="Times New Roman" w:hAnsi="Times New Roman" w:cs="Times New Roman"/>
          <w:kern w:val="3"/>
          <w:sz w:val="24"/>
          <w:szCs w:val="24"/>
          <w:lang w:eastAsia="pl-PL"/>
          <w14:ligatures w14:val="none"/>
        </w:rPr>
        <w:t xml:space="preserve"> oraz dowodów możliwych do ustalenia na podstawie danych, którymi dysponuje organ właściwy. Wnioskodawca </w:t>
      </w:r>
      <w:r w:rsidR="00EA1BED">
        <w:rPr>
          <w:rFonts w:ascii="Times New Roman" w:eastAsia="Times New Roman" w:hAnsi="Times New Roman" w:cs="Times New Roman"/>
          <w:kern w:val="3"/>
          <w:sz w:val="24"/>
          <w:szCs w:val="24"/>
          <w:lang w:eastAsia="pl-PL"/>
          <w14:ligatures w14:val="none"/>
        </w:rPr>
        <w:t xml:space="preserve">jest </w:t>
      </w:r>
      <w:r w:rsidRPr="0070230D">
        <w:rPr>
          <w:rFonts w:ascii="Times New Roman" w:eastAsia="Times New Roman" w:hAnsi="Times New Roman" w:cs="Times New Roman"/>
          <w:kern w:val="3"/>
          <w:sz w:val="24"/>
          <w:szCs w:val="24"/>
          <w:lang w:eastAsia="pl-PL"/>
          <w14:ligatures w14:val="none"/>
        </w:rPr>
        <w:t>obowiązany przedstawić wszystkie dowody najpóźniej wraz z wniesieniem wniosku, pod rygorem utraty prawa do ich powoływania w toku dalszego postępowania. Dowody zgłoszone z naruszeniem tego obowiązku podlegają pominięciu, chyba że strona uprawdopodobni, iż ich powołanie we wniosku nie było możliwe. Organ postępowania może przeprowadzić dowód z zeznań świadków, przesłuchania stron, opinii biegłych oraz oględzin tylko w sprawach szczególnie skomplikowanych. Wskazane regulacje modyfikują przepisy dotyczące dowodów, przewidziane w ustawie z dnia 14 czerwca 1960 r. – Kodeks postępowania administracyjnego (k.p.a.) (Dz. U. z 2024 r. poz. 572 oraz z 2025 r. poz. 769).</w:t>
      </w:r>
    </w:p>
    <w:p w14:paraId="24B84BA6" w14:textId="77777777" w:rsidR="00571DDA" w:rsidRPr="0070230D" w:rsidRDefault="00571DDA" w:rsidP="00F527EE">
      <w:pPr>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Skutkiem przeprowadzonego postępowania może być wydanie przez organ właściwy do rozpatrzenia wniosku decyzji zawierającej:</w:t>
      </w:r>
    </w:p>
    <w:p w14:paraId="4D3AD614" w14:textId="77777777" w:rsidR="00571DDA" w:rsidRPr="0070230D" w:rsidRDefault="00571DDA" w:rsidP="00F527EE">
      <w:pPr>
        <w:numPr>
          <w:ilvl w:val="0"/>
          <w:numId w:val="3"/>
        </w:numPr>
        <w:suppressAutoHyphens/>
        <w:autoSpaceDN w:val="0"/>
        <w:spacing w:after="0" w:line="360" w:lineRule="auto"/>
        <w:ind w:left="425" w:hanging="357"/>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nakaz uniemożliwienia dostępu do nielegalnych treści (może przy tym określić zakres uniemożliwienia dostępu do treści – w przypadku nielegalnych treści, których rozpowszechnianie może wyczerpywać znamiona czynu zabronionego, o którym mowa w</w:t>
      </w:r>
      <w:r w:rsidRPr="00F527EE">
        <w:rPr>
          <w:rFonts w:ascii="Times New Roman" w:eastAsia="Calibri" w:hAnsi="Times New Roman" w:cs="Times New Roman"/>
          <w:kern w:val="3"/>
          <w:sz w:val="24"/>
          <w:szCs w:val="24"/>
          <w14:ligatures w14:val="none"/>
        </w:rPr>
        <w:t> </w:t>
      </w:r>
      <w:r w:rsidRPr="0070230D">
        <w:rPr>
          <w:rFonts w:ascii="Times New Roman" w:eastAsia="Calibri" w:hAnsi="Times New Roman" w:cs="Times New Roman"/>
          <w:kern w:val="3"/>
          <w:sz w:val="24"/>
          <w:szCs w:val="24"/>
          <w14:ligatures w14:val="none"/>
        </w:rPr>
        <w:t>art. 116 ustawy z dnia 4 lutego 1994 r. o prawie autorskich i prawach pokrewnych);</w:t>
      </w:r>
    </w:p>
    <w:p w14:paraId="65338EA3" w14:textId="349EF1D7" w:rsidR="00571DDA" w:rsidRPr="0070230D" w:rsidRDefault="00571DDA" w:rsidP="00F527EE">
      <w:pPr>
        <w:numPr>
          <w:ilvl w:val="0"/>
          <w:numId w:val="3"/>
        </w:numPr>
        <w:suppressAutoHyphens/>
        <w:autoSpaceDN w:val="0"/>
        <w:spacing w:after="0" w:line="360" w:lineRule="auto"/>
        <w:ind w:left="425" w:hanging="357"/>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nakaz usunięcia ograniczeń, o których mowa w art. 17 ust. 1 lit. a</w:t>
      </w:r>
      <w:r w:rsidR="00915DB8">
        <w:rPr>
          <w:rFonts w:ascii="Times New Roman" w:eastAsia="Calibri" w:hAnsi="Times New Roman" w:cs="Times New Roman"/>
          <w:kern w:val="3"/>
          <w:sz w:val="24"/>
          <w:szCs w:val="24"/>
          <w14:ligatures w14:val="none"/>
        </w:rPr>
        <w:t>–</w:t>
      </w:r>
      <w:r w:rsidRPr="0070230D">
        <w:rPr>
          <w:rFonts w:ascii="Times New Roman" w:eastAsia="Calibri" w:hAnsi="Times New Roman" w:cs="Times New Roman"/>
          <w:kern w:val="3"/>
          <w:sz w:val="24"/>
          <w:szCs w:val="24"/>
          <w14:ligatures w14:val="none"/>
        </w:rPr>
        <w:t>d;</w:t>
      </w:r>
    </w:p>
    <w:p w14:paraId="05F3E719" w14:textId="77777777" w:rsidR="00571DDA" w:rsidRPr="0070230D" w:rsidRDefault="00571DDA" w:rsidP="00F527EE">
      <w:pPr>
        <w:numPr>
          <w:ilvl w:val="0"/>
          <w:numId w:val="3"/>
        </w:numPr>
        <w:suppressAutoHyphens/>
        <w:autoSpaceDN w:val="0"/>
        <w:spacing w:after="0" w:line="360" w:lineRule="auto"/>
        <w:ind w:left="425" w:hanging="357"/>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odmowę nakazu uniemożliwienia dostępu do treści;</w:t>
      </w:r>
    </w:p>
    <w:p w14:paraId="78F5626D" w14:textId="77777777" w:rsidR="00571DDA" w:rsidRPr="0070230D" w:rsidRDefault="00571DDA" w:rsidP="00F527EE">
      <w:pPr>
        <w:numPr>
          <w:ilvl w:val="0"/>
          <w:numId w:val="3"/>
        </w:numPr>
        <w:suppressAutoHyphens/>
        <w:autoSpaceDN w:val="0"/>
        <w:spacing w:after="0" w:line="360" w:lineRule="auto"/>
        <w:ind w:left="425" w:hanging="357"/>
        <w:jc w:val="both"/>
        <w:textAlignment w:val="baseline"/>
        <w:rPr>
          <w:rFonts w:ascii="Times New Roman" w:eastAsia="Calibri" w:hAnsi="Times New Roman" w:cs="Times New Roman"/>
          <w:kern w:val="3"/>
          <w:sz w:val="24"/>
          <w:szCs w:val="24"/>
          <w14:ligatures w14:val="none"/>
        </w:rPr>
      </w:pPr>
      <w:r w:rsidRPr="0070230D">
        <w:rPr>
          <w:rFonts w:ascii="Times New Roman" w:eastAsia="Calibri" w:hAnsi="Times New Roman" w:cs="Times New Roman"/>
          <w:kern w:val="3"/>
          <w:sz w:val="24"/>
          <w:szCs w:val="24"/>
          <w14:ligatures w14:val="none"/>
        </w:rPr>
        <w:t>odmowę nakazu usunięcia ograniczeń.</w:t>
      </w:r>
    </w:p>
    <w:p w14:paraId="78CDE036" w14:textId="2316585B" w:rsidR="00571DDA" w:rsidRPr="00F527EE"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F527EE">
        <w:rPr>
          <w:rFonts w:ascii="Times New Roman" w:eastAsia="Times New Roman" w:hAnsi="Times New Roman" w:cs="Times New Roman"/>
          <w:kern w:val="3"/>
          <w:sz w:val="24"/>
          <w:szCs w:val="24"/>
          <w:lang w:eastAsia="pl-PL"/>
          <w14:ligatures w14:val="none"/>
        </w:rPr>
        <w:t xml:space="preserve">W przypadku braku innych skutecznych środków, które mogą doprowadzić do wykonania decyzji nakazującej uniemożliwienie dostępu do nielegalnych treści, w stosunku do nielegalnych treści występujących w usłudze, o której mowa w art. 4 </w:t>
      </w:r>
      <w:r w:rsidR="007A0E2B">
        <w:rPr>
          <w:rFonts w:ascii="Times New Roman" w:eastAsia="Times New Roman" w:hAnsi="Times New Roman" w:cs="Times New Roman"/>
          <w:kern w:val="3"/>
          <w:sz w:val="24"/>
          <w:szCs w:val="24"/>
          <w:lang w:eastAsia="pl-PL"/>
          <w14:ligatures w14:val="none"/>
        </w:rPr>
        <w:t>R</w:t>
      </w:r>
      <w:r w:rsidR="007A0E2B" w:rsidRPr="00F527EE">
        <w:rPr>
          <w:rFonts w:ascii="Times New Roman" w:eastAsia="Times New Roman" w:hAnsi="Times New Roman" w:cs="Times New Roman"/>
          <w:kern w:val="3"/>
          <w:sz w:val="24"/>
          <w:szCs w:val="24"/>
          <w:lang w:eastAsia="pl-PL"/>
          <w14:ligatures w14:val="none"/>
        </w:rPr>
        <w:t>ozporządzenia</w:t>
      </w:r>
      <w:r w:rsidRPr="00F527EE">
        <w:rPr>
          <w:rFonts w:ascii="Times New Roman" w:eastAsia="Times New Roman" w:hAnsi="Times New Roman" w:cs="Times New Roman"/>
          <w:kern w:val="3"/>
          <w:sz w:val="24"/>
          <w:szCs w:val="24"/>
          <w:lang w:eastAsia="pl-PL"/>
          <w14:ligatures w14:val="none"/>
        </w:rPr>
        <w:t>, organ właściwy do rozpatrzenia wniosku może zgłosić domenę internetową na listę ostrzeżeń, o której mowa w art. 20 ust. 1 ustawy z dnia 28 lipca 2023 r. o zwalczaniu nadużyć w komunikacji elektronicznej (Dz. U. z 2024 r. poz. 1803) – takie rozwiązanie dotyczy tych stron internetowych, których mechanizm działania jest oparty na publikacji treści naruszających cudze prawa, w szczególności publikując bez uprawnień cudze utwory.</w:t>
      </w:r>
    </w:p>
    <w:p w14:paraId="0D1F781F" w14:textId="11B73B66"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F527EE">
        <w:rPr>
          <w:rFonts w:ascii="Times New Roman" w:eastAsia="Times New Roman" w:hAnsi="Times New Roman" w:cs="Times New Roman"/>
          <w:kern w:val="3"/>
          <w:sz w:val="24"/>
          <w:szCs w:val="24"/>
          <w:lang w:eastAsia="pl-PL"/>
          <w14:ligatures w14:val="none"/>
        </w:rPr>
        <w:lastRenderedPageBreak/>
        <w:t>Rozwiązanie zawarte w projektowanym art. 11l ust. 2 dotyczy sytuacji, w których mamy do czynienia z rozszerzoną odpowiedzialnością dostawców usług pośrednich, o której mowa w art.</w:t>
      </w:r>
      <w:r w:rsidR="007146BE">
        <w:rPr>
          <w:rFonts w:ascii="Times New Roman" w:eastAsia="Times New Roman" w:hAnsi="Times New Roman" w:cs="Times New Roman"/>
          <w:kern w:val="3"/>
          <w:sz w:val="24"/>
          <w:szCs w:val="24"/>
          <w:lang w:eastAsia="pl-PL"/>
          <w14:ligatures w14:val="none"/>
        </w:rPr>
        <w:t> </w:t>
      </w:r>
      <w:r w:rsidRPr="00F527EE">
        <w:rPr>
          <w:rFonts w:ascii="Times New Roman" w:eastAsia="Times New Roman" w:hAnsi="Times New Roman" w:cs="Times New Roman"/>
          <w:kern w:val="3"/>
          <w:sz w:val="24"/>
          <w:szCs w:val="24"/>
          <w:lang w:eastAsia="pl-PL"/>
          <w14:ligatures w14:val="none"/>
        </w:rPr>
        <w:t>22</w:t>
      </w:r>
      <w:r w:rsidRPr="00F527EE">
        <w:rPr>
          <w:rFonts w:ascii="Times New Roman" w:eastAsia="Times New Roman" w:hAnsi="Times New Roman" w:cs="Times New Roman"/>
          <w:kern w:val="3"/>
          <w:sz w:val="24"/>
          <w:szCs w:val="24"/>
          <w:vertAlign w:val="superscript"/>
          <w:lang w:eastAsia="pl-PL"/>
          <w14:ligatures w14:val="none"/>
        </w:rPr>
        <w:t xml:space="preserve">2 </w:t>
      </w:r>
      <w:r w:rsidRPr="00F527EE">
        <w:rPr>
          <w:rFonts w:ascii="Times New Roman" w:eastAsia="Times New Roman" w:hAnsi="Times New Roman" w:cs="Times New Roman"/>
          <w:kern w:val="3"/>
          <w:sz w:val="24"/>
          <w:szCs w:val="24"/>
          <w:lang w:eastAsia="pl-PL"/>
          <w14:ligatures w14:val="none"/>
        </w:rPr>
        <w:t>ust. 1 pkt 3 ustawy z dnia 4 lutego 1994 r. o prawie autorskim i prawach pokrewnych – dostawca ma obowiązek dołożenia należytej staranności, aby uniemożliwić w przyszłości dostęp do zgłoszonych wcześniej nielegalnych treści.</w:t>
      </w:r>
    </w:p>
    <w:p w14:paraId="0B500486" w14:textId="3D6E787E"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Aby zapewnić stronom postępowania ścieżkę odwoławczą, </w:t>
      </w:r>
      <w:r w:rsidR="004210FD">
        <w:rPr>
          <w:rFonts w:ascii="Times New Roman" w:eastAsia="Times New Roman" w:hAnsi="Times New Roman" w:cs="Times New Roman"/>
          <w:kern w:val="3"/>
          <w:sz w:val="24"/>
          <w:szCs w:val="24"/>
          <w:lang w:eastAsia="pl-PL"/>
          <w14:ligatures w14:val="none"/>
        </w:rPr>
        <w:t xml:space="preserve">została </w:t>
      </w:r>
      <w:r w:rsidRPr="0070230D">
        <w:rPr>
          <w:rFonts w:ascii="Times New Roman" w:eastAsia="Times New Roman" w:hAnsi="Times New Roman" w:cs="Times New Roman"/>
          <w:kern w:val="3"/>
          <w:sz w:val="24"/>
          <w:szCs w:val="24"/>
          <w:lang w:eastAsia="pl-PL"/>
          <w14:ligatures w14:val="none"/>
        </w:rPr>
        <w:t>wprowadzona możliwość wniesienia sprzeciwu do sądu powszechnego, który rozpatrzy go w trybie nieprocesowym.</w:t>
      </w:r>
    </w:p>
    <w:p w14:paraId="17CA3231" w14:textId="52115BB4"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Rozpatrzenie sprzeciwu powinno nastąpić w postępowaniu nieprocesowym, ponieważ nie występuje tu klasyczny spór o prawo.</w:t>
      </w:r>
      <w:r w:rsidR="00915DB8">
        <w:rPr>
          <w:rFonts w:ascii="Times New Roman" w:eastAsia="Times New Roman" w:hAnsi="Times New Roman" w:cs="Times New Roman"/>
          <w:kern w:val="3"/>
          <w:sz w:val="24"/>
          <w:szCs w:val="24"/>
          <w:lang w:eastAsia="pl-PL"/>
          <w14:ligatures w14:val="none"/>
        </w:rPr>
        <w:t xml:space="preserve"> </w:t>
      </w:r>
      <w:r w:rsidRPr="0070230D">
        <w:rPr>
          <w:rFonts w:ascii="Times New Roman" w:eastAsia="Times New Roman" w:hAnsi="Times New Roman" w:cs="Times New Roman"/>
          <w:kern w:val="3"/>
          <w:sz w:val="24"/>
          <w:szCs w:val="24"/>
          <w:lang w:eastAsia="pl-PL"/>
          <w14:ligatures w14:val="none"/>
        </w:rPr>
        <w:t xml:space="preserve">Projekt zapewnia wysoki standard ochrony usługobiorców, ponieważ sąd będzie badał czy dana treść informacji wypełnia znamiona czynu zabronionego, określonego w art. 11a, a więc poprzez odwołanie do kryterium obiektywnego. Powierzając sądom realizację tego społecznie ważnego zadania, projektodawca kieruje się dynamiką szkód wyrządzanych przez rozpowszechnianie nielegalnych treści w internecie. </w:t>
      </w:r>
    </w:p>
    <w:p w14:paraId="42F44D67" w14:textId="4E971160"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związku z faktem, że sprzeciw nie jest klasycznym odwołaniem w rozumieniu k</w:t>
      </w:r>
      <w:r w:rsidR="009611F3">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p</w:t>
      </w:r>
      <w:r w:rsidR="009611F3">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a</w:t>
      </w:r>
      <w:r w:rsidR="009611F3">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dlatego też konieczny jest przepis analogiczny do art. 130 § 1 i 2 k</w:t>
      </w:r>
      <w:r w:rsidR="009611F3">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p</w:t>
      </w:r>
      <w:r w:rsidR="009611F3">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a. Z tego powodu projekt ustawy zawiera postanowienie, że przed upływem terminu do wniesienia sprzeciwu, decyzja, o której mowa w art. 11l ust. 1 pkt 1 i 2, nie ulega wykonaniu, chyba że decyzji został nadany rygor natychmiastowej wykonalności.</w:t>
      </w:r>
    </w:p>
    <w:p w14:paraId="314A4CD3"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Projektując regulacje dotyczące postępowania nakazowego projektodawca kierował się realną potrzebą wprowadzenia w polskim systemie prawnym przystających do funkcjonujących obecnie w sieci form komunikacji, środków prawnych zapewniających jak najszybszą ochronę prawną. Dzięki przyjętemu modelowi postępowania wnioskodawcy zyskają możliwość uzyskania bardzo szybkiej ochrony prawnej.</w:t>
      </w:r>
    </w:p>
    <w:p w14:paraId="0A71FD6B"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Mając zatem na względzie specyfikę postępowania w sprawie wydania nakazów blokowania dostępu do nielegalnych treści uznano, że odesłanie do szeregu przepisów ustawy k.p.a. nie byłoby celowe. W szczególności należy zwrócić uwagę, iż w projekcie ustawy zawarto autonomiczne regulacje odnoszące się między innymi do oznaczenia stron postępowania, do katalogu dowodów, których dopuszczenie jest możliwe przed Prezesem UKE, a także ich trybu procedowania. Specyfika postępowania w sprawie nakazów blokowania dostępu do nielegalnych treści, ze względów „technicznych”, np. z uwagi na czas trwania postępowania, nie pozwala na udział organizacji społecznych, zasady wysłuchania stron oraz zawiera </w:t>
      </w:r>
      <w:r w:rsidRPr="0070230D">
        <w:rPr>
          <w:rFonts w:ascii="Times New Roman" w:eastAsia="Times New Roman" w:hAnsi="Times New Roman" w:cs="Times New Roman"/>
          <w:kern w:val="3"/>
          <w:sz w:val="24"/>
          <w:szCs w:val="24"/>
          <w:lang w:eastAsia="pl-PL"/>
          <w14:ligatures w14:val="none"/>
        </w:rPr>
        <w:lastRenderedPageBreak/>
        <w:t>autonomiczną regulację np. co do tego, kto jest stroną i w jakiej formie następuje przedstawienie stanowiska strony.</w:t>
      </w:r>
    </w:p>
    <w:p w14:paraId="52139F47" w14:textId="7EF7F1BC" w:rsidR="00571DDA" w:rsidRPr="00F527EE" w:rsidRDefault="00571DDA" w:rsidP="0070230D">
      <w:pPr>
        <w:suppressAutoHyphens/>
        <w:autoSpaceDE w:val="0"/>
        <w:autoSpaceDN w:val="0"/>
        <w:adjustRightInd w:val="0"/>
        <w:spacing w:after="0" w:line="360" w:lineRule="auto"/>
        <w:jc w:val="both"/>
        <w:rPr>
          <w:rFonts w:ascii="Times New Roman" w:eastAsia="Times New Roman" w:hAnsi="Times New Roman" w:cs="Times New Roman"/>
          <w:kern w:val="0"/>
          <w:sz w:val="24"/>
          <w:szCs w:val="24"/>
          <w:lang w:eastAsia="pl-PL"/>
          <w14:ligatures w14:val="none"/>
        </w:rPr>
      </w:pPr>
      <w:r w:rsidRPr="00F527EE">
        <w:rPr>
          <w:rFonts w:ascii="Times New Roman" w:eastAsia="Times New Roman" w:hAnsi="Times New Roman" w:cs="Times New Roman"/>
          <w:kern w:val="0"/>
          <w:sz w:val="24"/>
          <w:szCs w:val="24"/>
          <w:lang w:eastAsia="pl-PL"/>
          <w14:ligatures w14:val="none"/>
        </w:rPr>
        <w:t xml:space="preserve">W art. 11s wskazano, że uprawnienia Policji, o których mowa w art. 11a, przysługują także organom Straży Granicznej w zakresie wniosku o wydanie nakazu podjęcia działań przeciwko nielegalnym treściom polegającego na uniemożliwieniu dostępu do nielegalnych treści występujących w usłudze świadczonej przez dostawcę usług pośrednich, których rozpowszechnianie może wyczerpywać znamiona czynu zabronionego określonego w art. 189a ustawy z dnia 6 czerwca 1997 r. </w:t>
      </w:r>
      <w:r w:rsidR="00915DB8">
        <w:rPr>
          <w:rFonts w:ascii="Times New Roman" w:eastAsia="Times New Roman" w:hAnsi="Times New Roman" w:cs="Times New Roman"/>
          <w:kern w:val="0"/>
          <w:sz w:val="24"/>
          <w:szCs w:val="24"/>
          <w:lang w:eastAsia="pl-PL"/>
          <w14:ligatures w14:val="none"/>
        </w:rPr>
        <w:t>–</w:t>
      </w:r>
      <w:r w:rsidRPr="00F527EE">
        <w:rPr>
          <w:rFonts w:ascii="Times New Roman" w:eastAsia="Times New Roman" w:hAnsi="Times New Roman" w:cs="Times New Roman"/>
          <w:kern w:val="0"/>
          <w:sz w:val="24"/>
          <w:szCs w:val="24"/>
          <w:lang w:eastAsia="pl-PL"/>
          <w14:ligatures w14:val="none"/>
        </w:rPr>
        <w:t xml:space="preserve"> Kodeks karny (przestępstwo handlu ludźmi).</w:t>
      </w:r>
    </w:p>
    <w:p w14:paraId="55D2437A"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art. 11</w:t>
      </w:r>
      <w:r w:rsidRPr="00F527EE">
        <w:rPr>
          <w:rFonts w:ascii="Times New Roman" w:eastAsia="Times New Roman" w:hAnsi="Times New Roman" w:cs="Times New Roman"/>
          <w:kern w:val="3"/>
          <w:sz w:val="24"/>
          <w:szCs w:val="24"/>
          <w:lang w:eastAsia="pl-PL"/>
          <w14:ligatures w14:val="none"/>
        </w:rPr>
        <w:t>t</w:t>
      </w:r>
      <w:r w:rsidRPr="0070230D">
        <w:rPr>
          <w:rFonts w:ascii="Times New Roman" w:eastAsia="Times New Roman" w:hAnsi="Times New Roman" w:cs="Times New Roman"/>
          <w:kern w:val="3"/>
          <w:sz w:val="24"/>
          <w:szCs w:val="24"/>
          <w:lang w:eastAsia="pl-PL"/>
          <w14:ligatures w14:val="none"/>
        </w:rPr>
        <w:t xml:space="preserve"> doprecyzowano, iż ilekroć przepisy szczególne regulują nakazy udzielenia informacji w rozumieniu art. 10 ust. 1 rozporządzenia 2022/2065, nakazy te muszą spełniać warunki, o których mowa w art. 10 ust. 2 rozporządzenia 2022/2065.</w:t>
      </w:r>
    </w:p>
    <w:p w14:paraId="7E73939B" w14:textId="246F5BA4"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art. 1 w pkt 6 przewidziano uchylenie rozdziału 3. Zgodnie z przepisami Rozporządzenia, odesłania do art. 12</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15 dyrektywy 2000/31/WE odczytuje się jako odesłania odpowiednio do art. 4, 5, 6 i 8 niniejszego Rozporządzenia, zaś wskazane artykuły dyrektywy 2000/31/WE zostały uchylone. Artykuły te dotyczyły odpowiedzialności usługodawców będących pośrednikami, określając wyłączenia odpowiedzialności w przypadku spełnienia odpowiednich kryteriów podczas świadczenia usług zwykłego przekazu, cachingu i hostingu, jak również przewidując brak ogólnego obowiązku w zakresie nadzoru informacji, które przekazują lub przechowują usługodawcy świadczący wymienione usługi. W obecnym brzmieniu Rozporządzenia zasady dotyczące odpowiedzialności tych usługodawców ujęte zostały w</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przepisach art. 4, 5, 6 i 8, a więc regulacje te będą obowiązywały bezpośrednio w polskim systemie prawnym. Uchylenie wskazanych przepisów dyrektywy 2000/31/WE, które wdrożone zostały przepisami art. 12</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15 ustawy o świadczeniu usług drogą elektroniczną, oznacza utratę podstawy prawnej takiej implementacji i konieczność ich uchylenia.</w:t>
      </w:r>
    </w:p>
    <w:p w14:paraId="32F29DEA" w14:textId="77777777" w:rsidR="00571DDA" w:rsidRPr="00F527EE" w:rsidRDefault="00571DDA" w:rsidP="00F527EE">
      <w:pPr>
        <w:suppressAutoHyphens/>
        <w:autoSpaceDN w:val="0"/>
        <w:spacing w:before="120" w:after="120" w:line="360" w:lineRule="auto"/>
        <w:jc w:val="both"/>
        <w:textAlignment w:val="baseline"/>
        <w:rPr>
          <w:rFonts w:ascii="Times New Roman" w:eastAsia="Times New Roman" w:hAnsi="Times New Roman" w:cs="Times New Roman"/>
          <w:b/>
          <w:kern w:val="3"/>
          <w:sz w:val="24"/>
          <w:szCs w:val="24"/>
          <w:lang w:eastAsia="pl-PL"/>
          <w14:ligatures w14:val="none"/>
        </w:rPr>
      </w:pPr>
      <w:r w:rsidRPr="00F527EE">
        <w:rPr>
          <w:rFonts w:ascii="Times New Roman" w:eastAsia="Times New Roman" w:hAnsi="Times New Roman" w:cs="Times New Roman"/>
          <w:b/>
          <w:kern w:val="3"/>
          <w:sz w:val="24"/>
          <w:szCs w:val="24"/>
          <w:lang w:eastAsia="pl-PL"/>
          <w14:ligatures w14:val="none"/>
        </w:rPr>
        <w:t>Rozdział 3a. Właściwe organy, koordynator do spraw cyfrowych i Krajowa Rada do Spraw Usług Cyfrowych</w:t>
      </w:r>
    </w:p>
    <w:p w14:paraId="20A0F68C"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rozdziale 3a określono właściwe organy w rozumieniu Rozporządzenia i wyznaczono jeden z organów do pełnienia funkcji koordynatora do spraw usług cyfrowych (dodawane art. 15a i 15b). Uregulowano również funkcjonowanie Krajowej Rady do Spraw Usług Cyfrowych.</w:t>
      </w:r>
    </w:p>
    <w:p w14:paraId="5A1F18D9"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Zgodnie z art. 49 Rozporządzenia każde państwo członkowskie zobowiązane jest wyznaczyć co najmniej jeden organ, któremu powierzy zadanie nadzorowania stosowania i w razie potrzeby egzekwowania niniejszego Rozporządzenia. W przypadku powierzenia tych zadań </w:t>
      </w:r>
      <w:r w:rsidRPr="0070230D">
        <w:rPr>
          <w:rFonts w:ascii="Times New Roman" w:eastAsia="Times New Roman" w:hAnsi="Times New Roman" w:cs="Times New Roman"/>
          <w:kern w:val="3"/>
          <w:sz w:val="24"/>
          <w:szCs w:val="24"/>
          <w:lang w:eastAsia="pl-PL"/>
          <w14:ligatures w14:val="none"/>
        </w:rPr>
        <w:lastRenderedPageBreak/>
        <w:t>jednemu organowi, ten wyznaczony organ w każdym państwie członkowskim powinien nosić miano koordynatora do spraw usług cyfrowych. Koordynator do spraw usług cyfrowych m.in. pełni rolę pojedynczego punktu kontaktowego w odniesieniu do wszystkich spraw związanych ze stosowaniem Rozporządzenia dla Komisji, Rady Usług Cyfrowych, koordynatorów do spraw usług cyfrowych z innych państw członkowskich, jak również dla ewentualnych innych właściwych organów danego państwa członkowskiego. Rozporządzenie przewiduje możliwość wyznaczenia w państwie więcej niż jednego właściwego organu do spraw określnych w Rozporządzeniu. W przypadku gdy w danym państwie członkowskim zadania wynikające z niniejszego Rozporządzenia powierzono kilku organom, jeden z wybranych organów pełnić powinien rolę koordynatora do spraw usług cyfrowych. Koordynator do spraw usług cyfrowych powinien pełnić funkcje koordynacyjne i współpracować z tymi organami zgodnie z prawem krajowym określającym ich odpowiednie zadania, bez uszczerbku dla niezależnej oceny przeprowadzonej przez pozostałe właściwe organy. Państwa członkowskie powinny również zapewnić współpracę pomiędzy koordynatorem do spraw usług cyfrowych a innymi właściwymi organami wyznaczonymi na poziomie krajowym, w stosownych przypadkach przy wykorzystaniu odpowiednich narzędzi, takich jak łączenie zasobów, wspólne grupy zadaniowe, wspólne czynności sprawdzające i mechanizmy współpracy.</w:t>
      </w:r>
    </w:p>
    <w:p w14:paraId="76091B50"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Rolą koordynatora jest zatem w szczególności zapewnienie na poziomie krajowym koordynacji w zakresie kwestii poruszanych w Rozporządzeniu, między innymi w kontekście koordynacji działań poszczególnych właściwych organów. Celem Rozporządzenia jest ochrona rynku wewnętrznego i poprawienia jego funkcjonowania poprzez ustanowienie zestawu jednolitych, skutecznych i proporcjonalnych zasad na poziomie Unii, które umożliwiałyby wprowadzanie innowacyjnych usług cyfrowych na rynku wewnętrznym i zwiększenie ich skali. Jak wspomniane jest to w preambule Rozporządzenia, związane jest to między innymi z koniecznością wyjścia naprzeciw nowym zagrożeniom, jakie przyniosły odbiorcom usług cyfrowych rozwój internetowych serwisów społecznościowych i internetowych platform umożliwiających konsumentom zawieranie z przedsiębiorcami umów zawieranych na odległość, które pozwoliły użytkownikom biznesowym i konsumentom przekazywanie i uzyskiwanie dostępu do informacji oraz zawieranie transakcji na nowe sposoby.</w:t>
      </w:r>
    </w:p>
    <w:p w14:paraId="5669CE23" w14:textId="688763D5" w:rsidR="00571DDA" w:rsidRPr="00F527EE" w:rsidRDefault="00571DDA" w:rsidP="00F527EE">
      <w:pPr>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Wobec tego projektodawca zdecydował się na podział przewidzianych m.in. w art. 49 Rozporządzenia uprawnień i obowiązków związanych z nadzorem i egzekwowaniem Rozporządzenia na </w:t>
      </w:r>
      <w:r w:rsidRPr="00F527EE">
        <w:rPr>
          <w:rFonts w:ascii="Times New Roman" w:eastAsia="Times New Roman" w:hAnsi="Times New Roman" w:cs="Times New Roman"/>
          <w:kern w:val="3"/>
          <w:sz w:val="24"/>
          <w:szCs w:val="24"/>
          <w:lang w:eastAsia="pl-PL"/>
          <w14:ligatures w14:val="none"/>
        </w:rPr>
        <w:t>trzy</w:t>
      </w:r>
      <w:r w:rsidRPr="0070230D">
        <w:rPr>
          <w:rFonts w:ascii="Times New Roman" w:eastAsia="Times New Roman" w:hAnsi="Times New Roman" w:cs="Times New Roman"/>
          <w:kern w:val="3"/>
          <w:sz w:val="24"/>
          <w:szCs w:val="24"/>
          <w:lang w:eastAsia="pl-PL"/>
          <w14:ligatures w14:val="none"/>
        </w:rPr>
        <w:t xml:space="preserve"> właściwe organy. Zgodnie z dodanymi w nowelizacji art. 15a i art. 15b, za właściwe organy uznani zostali: Prezes UKE, Prezes UOKiK oraz </w:t>
      </w:r>
      <w:r w:rsidRPr="00F527EE">
        <w:rPr>
          <w:rFonts w:ascii="Times New Roman" w:eastAsia="Times New Roman" w:hAnsi="Times New Roman" w:cs="Times New Roman"/>
          <w:kern w:val="3"/>
          <w:sz w:val="24"/>
          <w:szCs w:val="24"/>
          <w:lang w:eastAsia="pl-PL"/>
          <w14:ligatures w14:val="none"/>
        </w:rPr>
        <w:t xml:space="preserve">Przewodniczący </w:t>
      </w:r>
      <w:r w:rsidRPr="0070230D">
        <w:rPr>
          <w:rFonts w:ascii="Times New Roman" w:eastAsia="Times New Roman" w:hAnsi="Times New Roman" w:cs="Times New Roman"/>
          <w:kern w:val="3"/>
          <w:sz w:val="24"/>
          <w:szCs w:val="24"/>
          <w:lang w:eastAsia="pl-PL"/>
          <w14:ligatures w14:val="none"/>
        </w:rPr>
        <w:t>Krajow</w:t>
      </w:r>
      <w:r w:rsidRPr="00F527EE">
        <w:rPr>
          <w:rFonts w:ascii="Times New Roman" w:eastAsia="Times New Roman" w:hAnsi="Times New Roman" w:cs="Times New Roman"/>
          <w:kern w:val="3"/>
          <w:sz w:val="24"/>
          <w:szCs w:val="24"/>
          <w:lang w:eastAsia="pl-PL"/>
          <w14:ligatures w14:val="none"/>
        </w:rPr>
        <w:t>ej</w:t>
      </w:r>
      <w:r w:rsidRPr="0070230D">
        <w:rPr>
          <w:rFonts w:ascii="Times New Roman" w:eastAsia="Times New Roman" w:hAnsi="Times New Roman" w:cs="Times New Roman"/>
          <w:kern w:val="3"/>
          <w:sz w:val="24"/>
          <w:szCs w:val="24"/>
          <w:lang w:eastAsia="pl-PL"/>
          <w14:ligatures w14:val="none"/>
        </w:rPr>
        <w:t xml:space="preserve"> </w:t>
      </w:r>
      <w:r w:rsidRPr="0070230D">
        <w:rPr>
          <w:rFonts w:ascii="Times New Roman" w:eastAsia="Times New Roman" w:hAnsi="Times New Roman" w:cs="Times New Roman"/>
          <w:kern w:val="3"/>
          <w:sz w:val="24"/>
          <w:szCs w:val="24"/>
          <w:lang w:eastAsia="pl-PL"/>
          <w14:ligatures w14:val="none"/>
        </w:rPr>
        <w:lastRenderedPageBreak/>
        <w:t>Rad</w:t>
      </w:r>
      <w:r w:rsidRPr="00F527EE">
        <w:rPr>
          <w:rFonts w:ascii="Times New Roman" w:eastAsia="Times New Roman" w:hAnsi="Times New Roman" w:cs="Times New Roman"/>
          <w:kern w:val="3"/>
          <w:sz w:val="24"/>
          <w:szCs w:val="24"/>
          <w:lang w:eastAsia="pl-PL"/>
          <w14:ligatures w14:val="none"/>
        </w:rPr>
        <w:t>y</w:t>
      </w:r>
      <w:r w:rsidRPr="0070230D">
        <w:rPr>
          <w:rFonts w:ascii="Times New Roman" w:eastAsia="Times New Roman" w:hAnsi="Times New Roman" w:cs="Times New Roman"/>
          <w:kern w:val="3"/>
          <w:sz w:val="24"/>
          <w:szCs w:val="24"/>
          <w:lang w:eastAsia="pl-PL"/>
          <w14:ligatures w14:val="none"/>
        </w:rPr>
        <w:t xml:space="preserve"> Radiofonii i Telewizji. Prezesowi UKE przyznano przy tym funkcję koordynatora do spraw usług cyfrowych. Zakres spraw powierzonych Prezesowi UKE jako </w:t>
      </w:r>
      <w:r w:rsidRPr="00F527EE">
        <w:rPr>
          <w:rFonts w:ascii="Times New Roman" w:eastAsia="Times New Roman" w:hAnsi="Times New Roman" w:cs="Times New Roman"/>
          <w:kern w:val="3"/>
          <w:sz w:val="24"/>
          <w:szCs w:val="24"/>
          <w:lang w:eastAsia="pl-PL"/>
          <w14:ligatures w14:val="none"/>
        </w:rPr>
        <w:t>właściwemu organowi</w:t>
      </w:r>
      <w:r w:rsidRPr="0070230D">
        <w:rPr>
          <w:rFonts w:ascii="Times New Roman" w:eastAsia="Times New Roman" w:hAnsi="Times New Roman" w:cs="Times New Roman"/>
          <w:kern w:val="3"/>
          <w:sz w:val="24"/>
          <w:szCs w:val="24"/>
          <w:lang w:eastAsia="pl-PL"/>
          <w14:ligatures w14:val="none"/>
        </w:rPr>
        <w:t xml:space="preserve"> ograniczony jest sprawami zastrzeżonymi do właściwości innych organów. Podział obowiązków przewidziany w art. </w:t>
      </w:r>
      <w:r w:rsidRPr="00F527EE">
        <w:rPr>
          <w:rFonts w:ascii="Times New Roman" w:eastAsia="Times New Roman" w:hAnsi="Times New Roman" w:cs="Times New Roman"/>
          <w:kern w:val="3"/>
          <w:sz w:val="24"/>
          <w:szCs w:val="24"/>
          <w:lang w:eastAsia="pl-PL"/>
          <w14:ligatures w14:val="none"/>
        </w:rPr>
        <w:t>15</w:t>
      </w:r>
      <w:r w:rsidRPr="0070230D">
        <w:rPr>
          <w:rFonts w:ascii="Times New Roman" w:eastAsia="Times New Roman" w:hAnsi="Times New Roman" w:cs="Times New Roman"/>
          <w:kern w:val="3"/>
          <w:sz w:val="24"/>
          <w:szCs w:val="24"/>
          <w:lang w:eastAsia="pl-PL"/>
          <w14:ligatures w14:val="none"/>
        </w:rPr>
        <w:t>a podyktowany jest intencją utrzymania odpowiednich zakresów przepisów Rozporządzenia w kompetencji organów, które obecnie pełnią rolę właściwych organów w sprawach podobnych lub analogicznych do tych przewidzianych przepisami Rozporządzenia. W tym kontekście Prezesowi UOKiK powierzono sprawy</w:t>
      </w:r>
      <w:r w:rsidRPr="00F527EE">
        <w:rPr>
          <w:rFonts w:ascii="Times New Roman" w:eastAsia="Times New Roman" w:hAnsi="Times New Roman" w:cs="Times New Roman"/>
          <w:kern w:val="3"/>
          <w:sz w:val="24"/>
          <w:szCs w:val="24"/>
          <w:lang w:eastAsia="pl-PL"/>
          <w14:ligatures w14:val="none"/>
        </w:rPr>
        <w:t xml:space="preserve"> w zakresie naruszeń przez dostawców platform internetowych obowiązków, o których mowa w rozdziale III w sekcji 4 </w:t>
      </w:r>
      <w:r w:rsidR="00270F00">
        <w:rPr>
          <w:rFonts w:ascii="Times New Roman" w:eastAsia="Times New Roman" w:hAnsi="Times New Roman" w:cs="Times New Roman"/>
          <w:kern w:val="3"/>
          <w:sz w:val="24"/>
          <w:szCs w:val="24"/>
          <w:lang w:eastAsia="pl-PL"/>
          <w14:ligatures w14:val="none"/>
        </w:rPr>
        <w:t>R</w:t>
      </w:r>
      <w:r w:rsidRPr="00F527EE">
        <w:rPr>
          <w:rFonts w:ascii="Times New Roman" w:eastAsia="Times New Roman" w:hAnsi="Times New Roman" w:cs="Times New Roman"/>
          <w:kern w:val="3"/>
          <w:sz w:val="24"/>
          <w:szCs w:val="24"/>
          <w:lang w:eastAsia="pl-PL"/>
          <w14:ligatures w14:val="none"/>
        </w:rPr>
        <w:t xml:space="preserve">ozporządzenia oraz innych naruszeń </w:t>
      </w:r>
      <w:r w:rsidR="00270F00">
        <w:rPr>
          <w:rFonts w:ascii="Times New Roman" w:eastAsia="Times New Roman" w:hAnsi="Times New Roman" w:cs="Times New Roman"/>
          <w:kern w:val="3"/>
          <w:sz w:val="24"/>
          <w:szCs w:val="24"/>
          <w:lang w:eastAsia="pl-PL"/>
          <w14:ligatures w14:val="none"/>
        </w:rPr>
        <w:t>R</w:t>
      </w:r>
      <w:r w:rsidRPr="00F527EE">
        <w:rPr>
          <w:rFonts w:ascii="Times New Roman" w:eastAsia="Times New Roman" w:hAnsi="Times New Roman" w:cs="Times New Roman"/>
          <w:kern w:val="3"/>
          <w:sz w:val="24"/>
          <w:szCs w:val="24"/>
          <w:lang w:eastAsia="pl-PL"/>
          <w14:ligatures w14:val="none"/>
        </w:rPr>
        <w:t>ozporządzenia skutkujących naruszeniem interesów konsumentów w rozumieniu art. 22</w:t>
      </w:r>
      <w:r w:rsidRPr="00F527EE">
        <w:rPr>
          <w:rFonts w:ascii="Times New Roman" w:eastAsia="Times New Roman" w:hAnsi="Times New Roman" w:cs="Times New Roman"/>
          <w:kern w:val="3"/>
          <w:sz w:val="24"/>
          <w:szCs w:val="24"/>
          <w:vertAlign w:val="superscript"/>
          <w:lang w:eastAsia="pl-PL"/>
          <w14:ligatures w14:val="none"/>
        </w:rPr>
        <w:t>1</w:t>
      </w:r>
      <w:r w:rsidRPr="00F527EE">
        <w:rPr>
          <w:rFonts w:ascii="Times New Roman" w:eastAsia="Times New Roman" w:hAnsi="Times New Roman" w:cs="Times New Roman"/>
          <w:kern w:val="3"/>
          <w:sz w:val="24"/>
          <w:szCs w:val="24"/>
          <w:lang w:eastAsia="pl-PL"/>
          <w14:ligatures w14:val="none"/>
        </w:rPr>
        <w:t xml:space="preserve"> ustawy z dnia 23 kwietnia 1964 r. </w:t>
      </w:r>
      <w:r w:rsidR="00915DB8">
        <w:rPr>
          <w:rFonts w:ascii="Times New Roman" w:eastAsia="Times New Roman" w:hAnsi="Times New Roman" w:cs="Times New Roman"/>
          <w:kern w:val="3"/>
          <w:sz w:val="24"/>
          <w:szCs w:val="24"/>
          <w:lang w:eastAsia="pl-PL"/>
          <w14:ligatures w14:val="none"/>
        </w:rPr>
        <w:t>–</w:t>
      </w:r>
      <w:r w:rsidRPr="00F527EE">
        <w:rPr>
          <w:rFonts w:ascii="Times New Roman" w:eastAsia="Times New Roman" w:hAnsi="Times New Roman" w:cs="Times New Roman"/>
          <w:kern w:val="3"/>
          <w:sz w:val="24"/>
          <w:szCs w:val="24"/>
          <w:lang w:eastAsia="pl-PL"/>
          <w14:ligatures w14:val="none"/>
        </w:rPr>
        <w:t xml:space="preserve"> Kodeks cywilny</w:t>
      </w:r>
      <w:r w:rsidRPr="0070230D">
        <w:rPr>
          <w:rFonts w:ascii="Times New Roman" w:eastAsia="Times New Roman" w:hAnsi="Times New Roman" w:cs="Times New Roman"/>
          <w:kern w:val="3"/>
          <w:sz w:val="24"/>
          <w:szCs w:val="24"/>
          <w:lang w:eastAsia="pl-PL"/>
          <w14:ligatures w14:val="none"/>
        </w:rPr>
        <w:t>. Zawierają się w tym zakresie sprawy dotyczące dostawców platform internetowych umożliwiających konsumentom zawieranie z przedsiębiorcami umów zawieranych na odległość. Mając na uwadze, iż przepisy te w głównej mierze odnoszą się do nadzoru nad przedsiębiorcami i ochrony praw konsumenta, uznano, iż właściwym organem do ich nadzoru i egzekwowania będzie Prezes UOKiK.</w:t>
      </w:r>
    </w:p>
    <w:p w14:paraId="3415FB25"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przypadku spraw obejmujących swym zakresem platformy udostępniania wideo, w</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rozumieniu art. 4 pkt 22a ustawy z dnia 29 grudnia 1992 r. o radiofonii i telewizji (Dz. U. z</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 xml:space="preserve">2022 r. poz. 1722 oraz z 2024 r. poz. 96 i 1222), właściwym organem będzie Przewodniczący Krajowej Rady Radiofonii i Telewizji. </w:t>
      </w:r>
    </w:p>
    <w:p w14:paraId="4A507988" w14:textId="2D0DD6D2"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Prezes Urzędu Ochrony Danych Osobowych nie został wskazany jako jeden z właściwych organów w rozumieniu Rozporządzenia, mimo ujęcia w przepisach Rozporządzenia zadań związanych z ochroną danych osobowych, w szczególności spraw określonych w art. 26 ust. 3 i 28 ust. 2 Rozporządzenia. Podyktowane jest to zakresem obowiązywania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270F00">
        <w:rPr>
          <w:rFonts w:ascii="Times New Roman" w:eastAsia="Times New Roman" w:hAnsi="Times New Roman" w:cs="Times New Roman"/>
          <w:kern w:val="3"/>
          <w:sz w:val="24"/>
          <w:szCs w:val="24"/>
          <w:lang w:eastAsia="pl-PL"/>
          <w14:ligatures w14:val="none"/>
        </w:rPr>
        <w:t xml:space="preserve">(Dz. Urz. UE L 119 z 04.05.2016, str. 1, z późn. zm.) </w:t>
      </w:r>
      <w:r w:rsidRPr="0070230D">
        <w:rPr>
          <w:rFonts w:ascii="Times New Roman" w:eastAsia="Times New Roman" w:hAnsi="Times New Roman" w:cs="Times New Roman"/>
          <w:kern w:val="3"/>
          <w:sz w:val="24"/>
          <w:szCs w:val="24"/>
          <w:lang w:eastAsia="pl-PL"/>
          <w14:ligatures w14:val="none"/>
        </w:rPr>
        <w:t>i ustawy</w:t>
      </w:r>
      <w:r w:rsidR="00270F00">
        <w:rPr>
          <w:rFonts w:ascii="Times New Roman" w:eastAsia="Times New Roman" w:hAnsi="Times New Roman" w:cs="Times New Roman"/>
          <w:kern w:val="3"/>
          <w:sz w:val="24"/>
          <w:szCs w:val="24"/>
          <w:lang w:eastAsia="pl-PL"/>
          <w14:ligatures w14:val="none"/>
        </w:rPr>
        <w:t xml:space="preserve"> z dnia 10 maja 2018 r.</w:t>
      </w:r>
      <w:r w:rsidRPr="0070230D">
        <w:rPr>
          <w:rFonts w:ascii="Times New Roman" w:eastAsia="Times New Roman" w:hAnsi="Times New Roman" w:cs="Times New Roman"/>
          <w:kern w:val="3"/>
          <w:sz w:val="24"/>
          <w:szCs w:val="24"/>
          <w:lang w:eastAsia="pl-PL"/>
          <w14:ligatures w14:val="none"/>
        </w:rPr>
        <w:t xml:space="preserve"> o ochronie danych osobowych</w:t>
      </w:r>
      <w:r w:rsidR="00270F00">
        <w:rPr>
          <w:rFonts w:ascii="Times New Roman" w:eastAsia="Times New Roman" w:hAnsi="Times New Roman" w:cs="Times New Roman"/>
          <w:kern w:val="3"/>
          <w:sz w:val="24"/>
          <w:szCs w:val="24"/>
          <w:lang w:eastAsia="pl-PL"/>
          <w14:ligatures w14:val="none"/>
        </w:rPr>
        <w:t xml:space="preserve"> </w:t>
      </w:r>
      <w:r w:rsidR="00270F00" w:rsidRPr="0070230D">
        <w:rPr>
          <w:rFonts w:ascii="Times New Roman" w:eastAsia="Times New Roman" w:hAnsi="Times New Roman" w:cs="Times New Roman"/>
          <w:kern w:val="3"/>
          <w:sz w:val="24"/>
          <w:szCs w:val="24"/>
          <w:lang w:eastAsia="pl-PL"/>
          <w14:ligatures w14:val="none"/>
        </w:rPr>
        <w:t>(Dz. U. z 2019 r. poz. 1781)</w:t>
      </w:r>
      <w:r w:rsidRPr="0070230D">
        <w:rPr>
          <w:rFonts w:ascii="Times New Roman" w:eastAsia="Times New Roman" w:hAnsi="Times New Roman" w:cs="Times New Roman"/>
          <w:kern w:val="3"/>
          <w:sz w:val="24"/>
          <w:szCs w:val="24"/>
          <w:lang w:eastAsia="pl-PL"/>
          <w14:ligatures w14:val="none"/>
        </w:rPr>
        <w:t>, na podstawie którego Prezes Urzędu Ochrony Danych Osobowych będzie właściwy zajmować się sprawami dot</w:t>
      </w:r>
      <w:r w:rsidR="00270F00">
        <w:rPr>
          <w:rFonts w:ascii="Times New Roman" w:eastAsia="Times New Roman" w:hAnsi="Times New Roman" w:cs="Times New Roman"/>
          <w:kern w:val="3"/>
          <w:sz w:val="24"/>
          <w:szCs w:val="24"/>
          <w:lang w:eastAsia="pl-PL"/>
          <w14:ligatures w14:val="none"/>
        </w:rPr>
        <w:t>yczącymi</w:t>
      </w:r>
      <w:r w:rsidRPr="0070230D">
        <w:rPr>
          <w:rFonts w:ascii="Times New Roman" w:eastAsia="Times New Roman" w:hAnsi="Times New Roman" w:cs="Times New Roman"/>
          <w:kern w:val="3"/>
          <w:sz w:val="24"/>
          <w:szCs w:val="24"/>
          <w:lang w:eastAsia="pl-PL"/>
          <w14:ligatures w14:val="none"/>
        </w:rPr>
        <w:t xml:space="preserve"> przetwarzania danych osobowych, o których mowa w Rozporządzeniu. Mając na uwadze wysoką korelację między zadaniami określonymi w Rozporządzeniu, w kontekście ochrony danych osobowych, a zakresem podległym Prezesowi Urzędu Ochrony Danych Osobowych, w celu utrzymania jednolitych zasad przeprowadzania postępowania i pewności </w:t>
      </w:r>
      <w:r w:rsidRPr="0070230D">
        <w:rPr>
          <w:rFonts w:ascii="Times New Roman" w:eastAsia="Times New Roman" w:hAnsi="Times New Roman" w:cs="Times New Roman"/>
          <w:kern w:val="3"/>
          <w:sz w:val="24"/>
          <w:szCs w:val="24"/>
          <w:lang w:eastAsia="pl-PL"/>
          <w14:ligatures w14:val="none"/>
        </w:rPr>
        <w:lastRenderedPageBreak/>
        <w:t xml:space="preserve">prawa, jak i zapobieżeniu potencjalnej dyskryminacji określonych podmiotów czy nierównemu ich traktowaniu, zasadne jest pozostawienie regulowania spraw dotyczących ochrony danych osobowych przepisom ogólnego rozporządzenia o ochronie danych. </w:t>
      </w:r>
    </w:p>
    <w:p w14:paraId="0C532E00" w14:textId="06F6F41C"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Prezes Urzędu Ochrony Danych Osobowych w przypadku wystąpienia korelacji między przepisami Rozporządzenia a przepisami ogólnego rozporządzenia o ochronie danych, wykonywać będzie zatem swoje obowiązki w oparciu o przepisy ogólnego rozporządzenia o ochronie danych oraz ustawy z dnia 10 maja 2018 r. o ochronie danych osobowych.</w:t>
      </w:r>
    </w:p>
    <w:p w14:paraId="6E187670"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projekcie ustawy przewidziano także regulację na wypadek, gdy zarówno Prezes UKE, jak i Prezes UOKiK uznają się za właściwych w sprawie albo żaden z nich nie uzna się za właściwy. W takim przypadku, celem zachowania i w tym aspekcie należytej niezależności zainteresowanych organów, spór kompetencyjny będzie rozstrzygany przez Prezesa Rady Ministrów.</w:t>
      </w:r>
    </w:p>
    <w:p w14:paraId="3B84889F" w14:textId="4AFF840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W sprawach nieuregulowanych w ustawie do postępowań administracyjnych przed właściwymi organami stosuje się ustawę z dnia 14 czerwca 1960 r. </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Kodeks postępowania administracyjnego. Projektowany przepis ustanawia zasadę, w której do postępowania przed właściwym organem stosuje się przede wszystkim przepisy ustawy o świadczeniu usług drogą elektroniczną. Wynika to z faktu, że postępowania przed właściwymi organami wyróżniają się swoją specyficznością, że nie mogą podlegać przepisom proceduralnym ustanowionym dla postępowań w klasycznych sprawach indywidualnych osób fizycznych. Gospodarczy charakter i duży stopień złożoności materialnych spraw dużych dostawców usług pośrednich wymagają rozwiązań specyficznych na większości etapów postępowania przed właściwym organem – od wszczęcia postępowania, przez postępowanie kontrolne, po decyzje kończące postępowanie i</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środki prawne służące ich weryfikacji (odwołania do Sądu Ochrony Konkurencji i</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Konsumentów). Regulacja proceduralna postępowań przed właściwymi organami nie jest jednak kompleksowa. Tam, gdzie projektodawca nie uznał specyfiki spraw z zakresu świadczeniu usług drogą elektroniczną, tam stworzył możliwość stosowania kodeksu postępowania administracyjnego.</w:t>
      </w:r>
    </w:p>
    <w:p w14:paraId="6679FED2"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Ze względu na obowiązek spoczywający na koordynatorze do spraw usług cyfrowych, określony w art. 55 Rozporządzenia, dotyczący sporządzenia sprawozdania z działalności, Prezes UOKiK i Przewodniczący Krajowej Rady Radiofonii i Telewizji zobowiązani są do złożenia Prezesowi UKE corocznego sprawozdania ze swojej działalności w związku z wykonywaniem zadań wynikających z Rozporządzenia, które pozostają w ich właściwości. Sprawozdania te konieczne są do pełnego zobrazowania działalności podjętych w polskim </w:t>
      </w:r>
      <w:r w:rsidRPr="0070230D">
        <w:rPr>
          <w:rFonts w:ascii="Times New Roman" w:eastAsia="Times New Roman" w:hAnsi="Times New Roman" w:cs="Times New Roman"/>
          <w:kern w:val="3"/>
          <w:sz w:val="24"/>
          <w:szCs w:val="24"/>
          <w:lang w:eastAsia="pl-PL"/>
          <w14:ligatures w14:val="none"/>
        </w:rPr>
        <w:lastRenderedPageBreak/>
        <w:t>systemie prawnym w związku z wykonywaniem zadań określonych w Rozporządzeniu, w ramach sprawozdania wykonywanego przez Prezesa UKE jako koordynatora do spraw usług cyfrowych.</w:t>
      </w:r>
    </w:p>
    <w:p w14:paraId="7131ADEE"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Zdecydowanie się na powyższą konstrukcję opartą na podziale zadań w związku z wyszczególnionymi sektorami podyktowane jest z koniecznością utrzymania spójności oraz pewności prawa – wobec realizowanych na podstawie odrębnych ustaw obowiązków i uprawnień organów m.in. w zakresie przeprowadzania postępowań w sprawie naruszenia przepisów Rozporządzenia, kontroli, kar pieniężnych i egzekwowania przepisów. W związku z postępem technologii, w tym rozwojem komunikacji elektronicznej czy sztucznej inteligencji, należy spodziewać się zwiększenia liczby regulacji dotyczących m.in. coraz dynamiczniej rozwijających się platform internetowych. Obecnie w polskim systemie prawnym brakuje organu, w którego zakres właściwości w pełni wpisywałyby się obowiązki związane z nadzorem nad platformami internetowymi i powiązanymi z tymi prawami ich użytkowników. Prezes UKE, regulujący kwestie rynku komunikacji elektronicznej i dostarczania internetu odznacza się cechami kwalifikującymi go do pełnienia tej roli ze względu na konieczność spojrzenia na kwestię platform jako jednego z elementów ekosystemu cyfrowego, który niewątpliwie funkcjonuje dzięki usługom telekomunikacyjnym – tj. m.in. dostarczaniu internetu.</w:t>
      </w:r>
    </w:p>
    <w:p w14:paraId="19EA7607" w14:textId="0350286A"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Należy dodatkowo wskazać, że już obecnie tradycyjne usługi telekomunikacyjne oraz usługi świadczone drogą elektroniczną (czyli usługi także objęte zakresem Rozporządzenia) wzajemnie się przenikają. Na mocy Dyrektywy Parlamentu Europejskiego i Rady (UE) 2018/1972 z dnia 11 grudnia 2018 r. ustanawiającej Europejski kodeks łączności elektronicznej</w:t>
      </w:r>
      <w:r w:rsidR="00E0737B">
        <w:rPr>
          <w:rStyle w:val="Odwoanieprzypisudolnego"/>
          <w:rFonts w:ascii="Times New Roman" w:eastAsia="Times New Roman" w:hAnsi="Times New Roman"/>
          <w:kern w:val="3"/>
          <w:sz w:val="24"/>
          <w:szCs w:val="24"/>
          <w:lang w:eastAsia="pl-PL"/>
          <w14:ligatures w14:val="none"/>
        </w:rPr>
        <w:footnoteReference w:id="2"/>
      </w:r>
      <w:r w:rsidR="00E0737B">
        <w:rPr>
          <w:rFonts w:ascii="Times New Roman" w:eastAsia="Times New Roman" w:hAnsi="Times New Roman" w:cs="Times New Roman"/>
          <w:kern w:val="3"/>
          <w:sz w:val="24"/>
          <w:szCs w:val="24"/>
          <w:vertAlign w:val="superscript"/>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regulacją zostały objęte nowe kategorie usług, które nie wykorzystują numeracji (usługi łączności interpersonalnej niewykorzystujące numerów). Zaliczają się do tego m.in. komunikatory internetowe i poczta elektroniczna. Usługi te, zaliczane do tzw. usług OTT (Over-the-Top) powiązane są niewątpliwie z platformami. W związku z przepisami wdrażającymi Europejski kodeks łączności elektronicznej do polskiego porządku prawnego, nadzór Prezesa UKE zostanie rozszerzony również na usługi OTT. Powierzenie Prezesowi UKE nadzoru również nad platformami internetowymi umożliwiłoby holistyczne podejście do problematyki komunikacji elektronicznej i usług świadczonych drogą elektroniczną, </w:t>
      </w:r>
      <w:r w:rsidRPr="0070230D">
        <w:rPr>
          <w:rFonts w:ascii="Times New Roman" w:eastAsia="Times New Roman" w:hAnsi="Times New Roman" w:cs="Times New Roman"/>
          <w:kern w:val="3"/>
          <w:sz w:val="24"/>
          <w:szCs w:val="24"/>
          <w:lang w:eastAsia="pl-PL"/>
          <w14:ligatures w14:val="none"/>
        </w:rPr>
        <w:lastRenderedPageBreak/>
        <w:t xml:space="preserve">zwiększając przy tym pewność prawa. Ponadto Rozporządzenie reguluje odpowiedzialność dostawców usług pośrednich </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w tym usług „zwykłego przekazu”, która obejmuje również przedsiębiorców telekomunikacyjnych. Co więcej, Europejski kodeks łączności elektronicznej wyposaża regulatora w możliwość żądania informacji od innych niż przedsiębiorcy komunikacji elektronicznej, podmiotów </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działających w sektorze komunikacji elektronicznej lub ściśle powiązanych sektorach, co obejmuje również żądanie informacji od dostawców platform internetowych. Wyznaczenie Prezesa UKE jako koordynatora do spraw usług cyfrowych ułatwi zatem komunikację z tymi podmiotami a także uzyskanie informacji dla regulatora jak te sektory na siebie wzajemnie oddziałują.</w:t>
      </w:r>
    </w:p>
    <w:p w14:paraId="52BEBA0B" w14:textId="203DF65B"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Warto nadmienić przy tym, iż we właściwości sektora cyfryzacji, w tym Prezesa UKE jako organu nadzorczego, znajdują się aktualnie kwestie wykraczające poza sprawy tradycyjnych dostawców usług telekomunikacyjnych – chodzi tu m.in. o dyrektywę o prywatności i projektowane rozporządzenie ePrivacy</w:t>
      </w:r>
      <w:r w:rsidR="00E0737B">
        <w:rPr>
          <w:rStyle w:val="Odwoanieprzypisudolnego"/>
          <w:rFonts w:ascii="Times New Roman" w:eastAsia="Times New Roman" w:hAnsi="Times New Roman"/>
          <w:kern w:val="3"/>
          <w:sz w:val="24"/>
          <w:szCs w:val="24"/>
          <w:lang w:eastAsia="pl-PL"/>
          <w14:ligatures w14:val="none"/>
        </w:rPr>
        <w:footnoteReference w:id="3"/>
      </w:r>
      <w:r w:rsidR="00E0737B">
        <w:rPr>
          <w:rFonts w:ascii="Times New Roman" w:eastAsia="Times New Roman" w:hAnsi="Times New Roman" w:cs="Times New Roman"/>
          <w:kern w:val="3"/>
          <w:sz w:val="24"/>
          <w:szCs w:val="24"/>
          <w:vertAlign w:val="superscript"/>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 przepisy dotyczące chociażby plików cookies, stosowania innych technik śledzących, marketingu elektronicznego mają zastosowanie nie tylko do dostawców komunikacji elektronicznej ale i dostawców innych usług, w tym platform. Ostatecznie powierzenie tych kompetencji regulatorowi, jakim jest Prezes UKE, zabezpieczyłoby spójność działań prawnych w kontekście ciągle rozwijającego się rynku cyfrowego, również w odniesieniu do znajdujących się obecnie na etapie projektowania dyrektyw i rozporządzeń Unii Europejskiej regulujących nowe technologie, komunikację elektroniczną, szeroko rozumiany internet i sztuczną inteligencję.</w:t>
      </w:r>
    </w:p>
    <w:p w14:paraId="79F4071E"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Rozporządzenie przewiduje także utworzenie Europejskiej Rady do spraw Usług Cyfrowych (Rady Usług Cyfrowych), która stanowi grupę doradczą koordynatorów do spraw usług cyfrowych. Każdemu koordynatorowi przysługuje miejsce w Radzie Usług Cyfrowych. Wprowadzone w art. 15d przepisy mają na celu umożliwić również Prezesowi UOKiK i </w:t>
      </w:r>
      <w:r w:rsidRPr="00F527EE">
        <w:rPr>
          <w:rFonts w:ascii="Times New Roman" w:eastAsia="Times New Roman" w:hAnsi="Times New Roman" w:cs="Times New Roman"/>
          <w:kern w:val="3"/>
          <w:sz w:val="24"/>
          <w:szCs w:val="24"/>
          <w:lang w:eastAsia="pl-PL"/>
          <w14:ligatures w14:val="none"/>
        </w:rPr>
        <w:t xml:space="preserve">Przewodniczącemu Krajowej Rady Radiofonii i Telewizji </w:t>
      </w:r>
      <w:r w:rsidRPr="0070230D">
        <w:rPr>
          <w:rFonts w:ascii="Times New Roman" w:eastAsia="Times New Roman" w:hAnsi="Times New Roman" w:cs="Times New Roman"/>
          <w:kern w:val="3"/>
          <w:sz w:val="24"/>
          <w:szCs w:val="24"/>
          <w:lang w:eastAsia="pl-PL"/>
          <w14:ligatures w14:val="none"/>
        </w:rPr>
        <w:t>uczestnictwo w posiedzeniach Rady Usług Cyfrowych. Dotyczy to zwłaszcza sytuacji, w której w trakcie posiedzenia Rady Usług Cyfrowych rozpatrywane będą sprawy pozostające we właściwości któregoś z wyznaczonych właściwych organów innych niż koordynator do spraw usług cyfrowych.</w:t>
      </w:r>
    </w:p>
    <w:p w14:paraId="21C202E9"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Projektodawca proponuje powołanie społecznego organu opiniodawczo-doradczego działającego przy koordynatorze do spraw usług cyfrowych. Zadaniem Krajowej Rady do </w:t>
      </w:r>
      <w:r w:rsidRPr="0070230D">
        <w:rPr>
          <w:rFonts w:ascii="Times New Roman" w:eastAsia="Times New Roman" w:hAnsi="Times New Roman" w:cs="Times New Roman"/>
          <w:kern w:val="3"/>
          <w:sz w:val="24"/>
          <w:szCs w:val="24"/>
          <w:lang w:eastAsia="pl-PL"/>
          <w14:ligatures w14:val="none"/>
        </w:rPr>
        <w:lastRenderedPageBreak/>
        <w:t>Spraw Usług Cyfrowych będzie w szczególności przedstawianie propozycji oraz wniosków dotyczących poprawy funkcjonowania pozasądowych organów rozstrzygania sporów i zaufanych podmiotów sygnalizujących oraz dostępu do danych dla zweryfikowanych badaczy oraz wyrażanie opinii w przedmiocie egzekwowania przez właściwe organy obowiązków dostawców usług pośrednich wynikających z Rozporządzenia.</w:t>
      </w:r>
    </w:p>
    <w:p w14:paraId="2AF6659C" w14:textId="7AEA211A" w:rsidR="00571DDA" w:rsidRPr="00F527EE"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Zgodnie z art. 15g </w:t>
      </w:r>
      <w:r w:rsidRPr="00F527EE">
        <w:rPr>
          <w:rFonts w:ascii="Times New Roman" w:eastAsia="Times New Roman" w:hAnsi="Times New Roman" w:cs="Times New Roman"/>
          <w:kern w:val="3"/>
          <w:sz w:val="24"/>
          <w:szCs w:val="24"/>
          <w:lang w:eastAsia="pl-PL"/>
          <w14:ligatures w14:val="none"/>
        </w:rPr>
        <w:t>organy pozasądowego rozstrzygania sporów, o których mowa w art. 21 ust.</w:t>
      </w:r>
      <w:r w:rsidR="007146BE">
        <w:rPr>
          <w:rFonts w:ascii="Times New Roman" w:eastAsia="Times New Roman" w:hAnsi="Times New Roman" w:cs="Times New Roman"/>
          <w:kern w:val="3"/>
          <w:sz w:val="24"/>
          <w:szCs w:val="24"/>
          <w:lang w:eastAsia="pl-PL"/>
          <w14:ligatures w14:val="none"/>
        </w:rPr>
        <w:t> </w:t>
      </w:r>
      <w:r w:rsidRPr="00F527EE">
        <w:rPr>
          <w:rFonts w:ascii="Times New Roman" w:eastAsia="Times New Roman" w:hAnsi="Times New Roman" w:cs="Times New Roman"/>
          <w:kern w:val="3"/>
          <w:sz w:val="24"/>
          <w:szCs w:val="24"/>
          <w:lang w:eastAsia="pl-PL"/>
          <w14:ligatures w14:val="none"/>
        </w:rPr>
        <w:t xml:space="preserve">3 </w:t>
      </w:r>
      <w:r w:rsidR="00650CE3">
        <w:rPr>
          <w:rFonts w:ascii="Times New Roman" w:eastAsia="Times New Roman" w:hAnsi="Times New Roman" w:cs="Times New Roman"/>
          <w:kern w:val="3"/>
          <w:sz w:val="24"/>
          <w:szCs w:val="24"/>
          <w:lang w:eastAsia="pl-PL"/>
          <w14:ligatures w14:val="none"/>
        </w:rPr>
        <w:t>R</w:t>
      </w:r>
      <w:r w:rsidR="00650CE3" w:rsidRPr="00F527EE">
        <w:rPr>
          <w:rFonts w:ascii="Times New Roman" w:eastAsia="Times New Roman" w:hAnsi="Times New Roman" w:cs="Times New Roman"/>
          <w:kern w:val="3"/>
          <w:sz w:val="24"/>
          <w:szCs w:val="24"/>
          <w:lang w:eastAsia="pl-PL"/>
          <w14:ligatures w14:val="none"/>
        </w:rPr>
        <w:t xml:space="preserve">ozporządzenia </w:t>
      </w:r>
      <w:r w:rsidRPr="00F527EE">
        <w:rPr>
          <w:rFonts w:ascii="Times New Roman" w:eastAsia="Times New Roman" w:hAnsi="Times New Roman" w:cs="Times New Roman"/>
          <w:kern w:val="3"/>
          <w:sz w:val="24"/>
          <w:szCs w:val="24"/>
          <w:lang w:eastAsia="pl-PL"/>
          <w14:ligatures w14:val="none"/>
        </w:rPr>
        <w:t>oraz zaufane podmioty sygnalizujące, o których mowa w art. 22 ust.</w:t>
      </w:r>
      <w:r w:rsidR="007146BE">
        <w:rPr>
          <w:rFonts w:ascii="Times New Roman" w:eastAsia="Times New Roman" w:hAnsi="Times New Roman" w:cs="Times New Roman"/>
          <w:kern w:val="3"/>
          <w:sz w:val="24"/>
          <w:szCs w:val="24"/>
          <w:lang w:eastAsia="pl-PL"/>
          <w14:ligatures w14:val="none"/>
        </w:rPr>
        <w:t> </w:t>
      </w:r>
      <w:r w:rsidRPr="00F527EE">
        <w:rPr>
          <w:rFonts w:ascii="Times New Roman" w:eastAsia="Times New Roman" w:hAnsi="Times New Roman" w:cs="Times New Roman"/>
          <w:kern w:val="3"/>
          <w:sz w:val="24"/>
          <w:szCs w:val="24"/>
          <w:lang w:eastAsia="pl-PL"/>
          <w14:ligatures w14:val="none"/>
        </w:rPr>
        <w:t xml:space="preserve">2 </w:t>
      </w:r>
      <w:r w:rsidR="00650CE3">
        <w:rPr>
          <w:rFonts w:ascii="Times New Roman" w:eastAsia="Times New Roman" w:hAnsi="Times New Roman" w:cs="Times New Roman"/>
          <w:kern w:val="3"/>
          <w:sz w:val="24"/>
          <w:szCs w:val="24"/>
          <w:lang w:eastAsia="pl-PL"/>
          <w14:ligatures w14:val="none"/>
        </w:rPr>
        <w:t>R</w:t>
      </w:r>
      <w:r w:rsidRPr="00F527EE">
        <w:rPr>
          <w:rFonts w:ascii="Times New Roman" w:eastAsia="Times New Roman" w:hAnsi="Times New Roman" w:cs="Times New Roman"/>
          <w:kern w:val="3"/>
          <w:sz w:val="24"/>
          <w:szCs w:val="24"/>
          <w:lang w:eastAsia="pl-PL"/>
          <w14:ligatures w14:val="none"/>
        </w:rPr>
        <w:t>ozporządzenia będą mogły otrzymywać dotacje celowe z budżetu państwa z części, której dysponentem jest Prezes UKE. Łączną kwotę dotacji określać będzie ustawa budżetowa.</w:t>
      </w:r>
    </w:p>
    <w:p w14:paraId="49A4D7A8" w14:textId="0304E340"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Przyznanie dotacji pozasądowym organom rozstrzygania sporów oraz zaufanym podmiotom sygnalizującym przez koordynatora do spraw usług cyfrowych pozwoli na zapewnienie usługobiorcom możliwość łatwego i skutecznego zaskarżania niektórych decyzji dostawców platform internetowych dotyczących nielegalnych treści lub ich niezgodności z warunkami korzystania z usług, jeżeli decyzje takie mają dla nich negatywne skutki oraz umożliwi priorytetowe traktowanie zgłoszeń dokonywanych przez zaufane podmioty sygnalizujące. Zasadne jest, żeby podmiotem udzielającym dotacji był koordynator do spraw usług cyfrowych, który ma uprawnienia kontrolne wobec takich podmiotów przez możliwość wykonywania czynności sprawdzających na podstawie Rozporządzenia. Takie rozwiązanie pozwoli na najbardziej efektywną kontrolę prawidłowego wydatkowania środków publicznych w formie dotacji celowej.</w:t>
      </w:r>
    </w:p>
    <w:p w14:paraId="53F21488" w14:textId="77777777" w:rsidR="00571DDA" w:rsidRPr="00F527EE" w:rsidRDefault="00571DDA" w:rsidP="00F527EE">
      <w:pPr>
        <w:suppressAutoHyphens/>
        <w:autoSpaceDN w:val="0"/>
        <w:spacing w:before="120" w:after="120" w:line="360" w:lineRule="auto"/>
        <w:jc w:val="both"/>
        <w:textAlignment w:val="baseline"/>
        <w:rPr>
          <w:rFonts w:ascii="Times New Roman" w:eastAsia="Times New Roman" w:hAnsi="Times New Roman" w:cs="Times New Roman"/>
          <w:b/>
          <w:kern w:val="3"/>
          <w:sz w:val="24"/>
          <w:szCs w:val="24"/>
          <w:lang w:eastAsia="pl-PL"/>
          <w14:ligatures w14:val="none"/>
        </w:rPr>
      </w:pPr>
      <w:r w:rsidRPr="00F527EE">
        <w:rPr>
          <w:rFonts w:ascii="Times New Roman" w:eastAsia="Times New Roman" w:hAnsi="Times New Roman" w:cs="Times New Roman"/>
          <w:b/>
          <w:kern w:val="3"/>
          <w:sz w:val="24"/>
          <w:szCs w:val="24"/>
          <w:lang w:eastAsia="pl-PL"/>
          <w14:ligatures w14:val="none"/>
        </w:rPr>
        <w:t>Rozdział 4a. Certyfikacja organów pozasądowego rozstrzygania sporów</w:t>
      </w:r>
    </w:p>
    <w:p w14:paraId="090A90B5"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projektowanym rozdziale 4a uregulowano procedurę certyfikacji organów pozasądowego rozstrzygania sporów.</w:t>
      </w:r>
    </w:p>
    <w:p w14:paraId="755E276C"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Przepisy Rozporządzenia przewidują, iż odbiorcy usługi powinni mieć możliwość łatwego i skutecznego zaskarżania niektórych decyzji dostawców platform internetowych dotyczących nielegalnych treści lub ich niezgodności z warunkami korzystania z usług. Rozporządzenie wskazuje na możliwość rozstrzygania sporów przez certyfikowane organy, wykazujące się niezbędną niezależnością, środkami i wiedzą ekspercką, które umożliwiają im wykonywanie swoich działań w sposób sprawiedliwy, szybki i oszczędny. Dotyczy to sytuacji, w której osoby zainteresowane rozstrzygnięciem sporu, w dobrej wierze angażują się w pozasądowe rozstrzyganie sporów, w tym sporów których zadowalające rozstrzygnięcie z wykorzystaniem wewnętrznych systemów rozpatrywania skarg nie było możliwe. Niezależność pozasądowych </w:t>
      </w:r>
      <w:r w:rsidRPr="0070230D">
        <w:rPr>
          <w:rFonts w:ascii="Times New Roman" w:eastAsia="Times New Roman" w:hAnsi="Times New Roman" w:cs="Times New Roman"/>
          <w:kern w:val="3"/>
          <w:sz w:val="24"/>
          <w:szCs w:val="24"/>
          <w:lang w:eastAsia="pl-PL"/>
          <w14:ligatures w14:val="none"/>
        </w:rPr>
        <w:lastRenderedPageBreak/>
        <w:t>organów rozstrzygania sporów należy zapewnić również na poziomie osób fizycznych odpowiedzialnych za rozstrzyganie sporów, w tym za pomocą zasad dotyczących konfliktu interesów.</w:t>
      </w:r>
    </w:p>
    <w:p w14:paraId="381B58DD"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Organy te zobowiązane są do poddania się uprzednio procedurze certyfikacji, zgodnej z warunkami określonymi w art. 21 Rozporządzenia. Art. 21 ust. 3 Rozporządzenia nie przyznał państwom członkowskim swobody wyboru podmiotu certyfikującego, wskazując certyfikowanie jako zakres kompetencji koordynatora do spraw usług cyfrowych. W związku z tym w projekcie przewidziano, iż certyfikacji dokonywał będzie Prezes UKE jako koordynator do spraw usług cyfrowych.</w:t>
      </w:r>
    </w:p>
    <w:p w14:paraId="0C2CEF3B"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Mając ma uwadze merytorykę powierzonego Prezesowi UKE zadania określono, iż przed dokonaniem certyfikacji Prezes UKE powinien zasięgnąć opinii organów administracji publicznej w sprawach z zakresu dziedzin, które są reprezentowane przez podmiot ubiegający się o certyfikację w celu oceny posiadania przez ten podmiot wiedzy w konkretnym obszarze nielegalnych treści lub w odniesieniu do stosowania i egzekwowania warunków korzystania z usług co najmniej jednego rodzaju platformy internetowej. Właściwość organu zależna jest od zakresu spraw, które pozostają w zgodności z przedmiotem działalności podmiotu ubiegającego się o przyznanie certyfikację, i w oparciu o zidentyfikowany przedmiot tej działalności o odpowiednią opinię winien wystąpić Prezes UKE. Przewidziano przy tym termin 30 dni na przedstawienie opinii od dnia otrzymania wniosku o przedstawienie opinii. W przypadku braku przedstawienia opinii, o którą wystąpił Prezes UKE, uznaje się, że wymóg uzyskania stanowiska został spełniony.</w:t>
      </w:r>
    </w:p>
    <w:p w14:paraId="32E24EDA"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Certyfikacji dokonuje się na wniosek organu pozasądowego rozstrzygania sporów. W projekcie określono dokładne wymogi formalne, jakie musi spełniać wniosek o certyfikację, wskazując informacje konieczne do podania przez podmiot ubiegający się o certyfikację. Wniosek nie jest obarczony koniecznością uiszczenia opłaty.</w:t>
      </w:r>
    </w:p>
    <w:p w14:paraId="2EF7BF50"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Certyfikacja dokonywana jest w oparciu o kryteria określone w przepisach Rozporządzenia. Postępowanie w sprawie udzielenia certyfikacji może zakończyć się wydaniem certyfikatu albo wydaniem decyzji odmowie certyfikacji. Ponadto w przypadku, w którym podmiot przestanie spełniać warunki określone w Rozporządzeniu, cofa się certyfikat. W takim przypadku również wydana zostanie decyzja cofająca certyfikację. Zgodnie z przepisem art. 21 ust. 3 Rozporządzenia, certyfikacji udziela się na maksymalny okres 5 lat. Przez cały ten okres certyfikowany podmiot pozasądowego rozstrzygania sporów jest obowiązany spełniać kryteria certyfikacji, określone w art. 21 ust. 3 Rozporządzenia. Dokumentem potwierdzającym </w:t>
      </w:r>
      <w:r w:rsidRPr="0070230D">
        <w:rPr>
          <w:rFonts w:ascii="Times New Roman" w:eastAsia="Times New Roman" w:hAnsi="Times New Roman" w:cs="Times New Roman"/>
          <w:kern w:val="3"/>
          <w:sz w:val="24"/>
          <w:szCs w:val="24"/>
          <w:lang w:eastAsia="pl-PL"/>
          <w14:ligatures w14:val="none"/>
        </w:rPr>
        <w:lastRenderedPageBreak/>
        <w:t>certyfikację jest przyznany certyfikat. Certyfikowane w ten sposób organy zobowiązane będą składać corocznie sprawozdania z własnej działalności, w oparciu o przepisy Rozporządzenia zawarte w art. 21 ust. 4 zdanie 1.</w:t>
      </w:r>
    </w:p>
    <w:p w14:paraId="717329CA"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Spełnienie warunków przez podmiot certyfikowany będzie także kontrolowane w ramach czynności sprawdzających przez Prezesa UKE w trakcie okresu na jaki zostanie dokonana certyfikacja (maksymalnie 5 lat). W przypadku gdy w wyniku czynności sprawdzających zostanie stwierdzone niespełnianie przez podmiot certyfikowany wymogów Rozporządzenia, Prezes UKE poinformuje o tym fakcie w projekcie protokołu po czynnościach sprawdzających, do którego podmiot certyfikowany będzie mógł wnieść zastrzeżenia do projektu protokołu. Podmioty certyfikowane zobowiązane są przekazywać Prezesowi UKE sprawozdanie z działalności, w oparciu o wytyczne określone w Rozporządzeniu.</w:t>
      </w:r>
    </w:p>
    <w:p w14:paraId="6A172065"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Ze względu na zapewnienie należytej przejrzystości i ułatwienia możliwości skorzystania przez odbiorców usług z opcji pozasądowego rozstrzygania sporów, zgodnie z przepisami Rozporządzenia Prezes UKE zobowiązany będzie przekazywać Komisji Europejskiej informację o przyznanych i cofniętych certyfikatach. Informacja publikowana będzie przez Komisję Europejską na stronie internetowej.</w:t>
      </w:r>
    </w:p>
    <w:p w14:paraId="14429FD5" w14:textId="77777777" w:rsidR="00571DDA" w:rsidRPr="00F527EE" w:rsidRDefault="00571DDA" w:rsidP="00F527EE">
      <w:pPr>
        <w:suppressAutoHyphens/>
        <w:autoSpaceDN w:val="0"/>
        <w:spacing w:before="120" w:after="120" w:line="360" w:lineRule="auto"/>
        <w:jc w:val="both"/>
        <w:textAlignment w:val="baseline"/>
        <w:rPr>
          <w:rFonts w:ascii="Times New Roman" w:eastAsia="Times New Roman" w:hAnsi="Times New Roman" w:cs="Times New Roman"/>
          <w:b/>
          <w:kern w:val="3"/>
          <w:sz w:val="24"/>
          <w:szCs w:val="24"/>
          <w:lang w:eastAsia="pl-PL"/>
          <w14:ligatures w14:val="none"/>
        </w:rPr>
      </w:pPr>
      <w:r w:rsidRPr="00F527EE">
        <w:rPr>
          <w:rFonts w:ascii="Times New Roman" w:eastAsia="Times New Roman" w:hAnsi="Times New Roman" w:cs="Times New Roman"/>
          <w:b/>
          <w:kern w:val="3"/>
          <w:sz w:val="24"/>
          <w:szCs w:val="24"/>
          <w:lang w:eastAsia="pl-PL"/>
          <w14:ligatures w14:val="none"/>
        </w:rPr>
        <w:t>Rozdział 4b. Przyznawanie statusu zaufanego podmiotu sygnalizującego</w:t>
      </w:r>
    </w:p>
    <w:p w14:paraId="5AFA5963"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rozdziale 4b uregulowano procedurę przyznawania statusu zaufanego podmiotu sygnalizującego.</w:t>
      </w:r>
    </w:p>
    <w:p w14:paraId="51440ED8"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Jak wynika z Rozporządzenia (art. 22), zaufane podmioty sygnalizujące, które działają w wyznaczonych dziedzinach i dysponują wiedzą specjalistyczną, przy wykorzystaniu odpowiednich mechanizmów wdrożonych przez platformy internetowe mogą zgłaszać tym platformom nielegalne treści, a zgłoszenia te powinny być traktowane priorytetowo. Odbywać się to ma bez uszczerbku dla wymogu przetwarzania wszystkich zgłoszeń dokonywanych w ramach mechanizmów rozpatrywania zgłoszeń i podejmowania decyzji w ich sprawie w sposób terminowy i niearbitralny oraz z zachowaniem należytej staranności.</w:t>
      </w:r>
    </w:p>
    <w:p w14:paraId="3AFA532E"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Należy podkreślić, że jedną z wartości działalności zaufanych podmiotów sygnalizujących jest możliwość reprezentowania przez nie grup osób, których prawa nie są odpowiednio chronione ze względu na brak odpowiedniej ich reprezentacji lub wręcz nieobecność w intrenecie. Zgodnie z przepisami Rozporządzenia, przyznawanie statusu zaufanego podmiotu sygnalizującego należy do kompetencji koordynatora do spraw usług cyfrowych państwa członkowskiego, w którym osoba ubiegająca się o ten status ma siedzibę. Status ten powinien </w:t>
      </w:r>
      <w:r w:rsidRPr="0070230D">
        <w:rPr>
          <w:rFonts w:ascii="Times New Roman" w:eastAsia="Times New Roman" w:hAnsi="Times New Roman" w:cs="Times New Roman"/>
          <w:kern w:val="3"/>
          <w:sz w:val="24"/>
          <w:szCs w:val="24"/>
          <w:lang w:eastAsia="pl-PL"/>
          <w14:ligatures w14:val="none"/>
        </w:rPr>
        <w:lastRenderedPageBreak/>
        <w:t>być uznawany przez wszystkich dostawców platform internetowych objętych zakresem stosowania Rozporządzenia. Jak wskazano w motywie 61 Rozporządzenia, status zaufanego podmiotu sygnalizującego przyznawany powinien być wyłącznie podmiotom, a więc nie osobom, na podstawie kryteriów określonych w art. 22 Rozporządzenia, które wykazały między innymi, że posiadają szczególną wiedzę ekspercką i kompetencje w zakresie zwalczania nielegalnych treści oraz że działają w sposób dokładny, obiektywny i z zachowaniem należytej staranności. W celu realizacji przepisów Rozporządzenia w projekcie ustawy uregulowano procedurę ubiegania się o przyznanie statusu zaufanego podmiotu sygnalizującego, zawieszenia takiego statusu i w określonych przypadkach cofnięcia statusu.</w:t>
      </w:r>
    </w:p>
    <w:p w14:paraId="3055D5F7"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Postępowanie w sprawie przyznania statusu zaufanego podmiotu sygnalizującego, o którym mowa w art. 22 Rozporządzenia będzie prowadził Prezes UKE (zgodnie z dodawanym art. 22o).</w:t>
      </w:r>
    </w:p>
    <w:p w14:paraId="67FE3ECB"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Przyznanie statusu zaufanego podmiotu sygnalizującego dokonuje się na wniosek podmiotu. Motyw 61 Rozporządzenia stanowić może wytyczną co do określenia rodzaju tych podmiotów, które mogą ubiegać się o status zaufanego podmiotu sygnalizującego. Stanowi on, iż „podmioty takie mogą mieć charakter publiczny, na przykład w przypadku treści o charakterze terrorystycznym mogą to być jednostki ds. zgłaszania podejrzanych treści w internecie krajowych organów ścigania lub Agencji Unii Europejskiej ds. Współpracy Organów Ścigania („Europol”); mogą być to także organizacje pozarządowe i podmioty prywatne lub mieszane, takie jak organizacje należące do sieci gorących linii stowarzyszenia INHOPE służących do zgłaszania materiałów przedstawiających niegodziwe traktowanie dzieci w celach seksualnych oraz organizacje zajmujące się zgłaszaniem nielegalnych treści rasistowskich i ksenofobicznych w internecie. Aby uniknąć obniżenia wartości dodanej takiego mechanizmu, ogólna liczba osób, którym przyznano status zaufanych podmiotów sygnalizujących na mocy niniejszego rozporządzenia, powinna być ograniczona. W szczególności do ubiegania się o status zaufanych podmiotów sygnalizujących zachęca się stowarzyszenia branżowe reprezentujące interesy swoich członków.</w:t>
      </w:r>
    </w:p>
    <w:p w14:paraId="1FBBD853"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Przyznanie statusu zaufanego podmiotu sygnalizującego dokonywane jest w oparciu o kryteria określone w przepisach Rozporządzenia. Postępowanie w sprawie przyznania statusu zaufanego podmiotu sygnalizującego, w przypadku pozytywnego rozpatrzenia wniosku, kończy się wydawaniem przez Prezesa UKE zaświadczenia (art. 22s ust. 2).</w:t>
      </w:r>
    </w:p>
    <w:p w14:paraId="0466B52F"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lastRenderedPageBreak/>
        <w:t>Prezes UKE, w drodze decyzji, odmawia przyznania statusu zaufanego podmiotu sygnalizującego, jeżeli podmiot ubiegający się przyznanie statusu zaufanego podmiotu sygnalizującego nie spełnia warunków, o których mowa w art. 22 ust. 2 rozporządzenia 2022/2065 (art. 22j).</w:t>
      </w:r>
    </w:p>
    <w:p w14:paraId="7341750F" w14:textId="45A8D99F"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Prezes UKE przed przyznaniem statusu zaufanego podmiotu sygnalizującego występuje do Prezesa Urzędu Ochrony Danych Osobowych o informację dotyczącą podmiotu ubiegającego się o przyznanie statusu w zakresie prawomocnie zakończonych rozstrzygnięć w postępowaniach, o których mowa w art.</w:t>
      </w:r>
      <w:r w:rsidR="007146BE">
        <w:rPr>
          <w:rFonts w:ascii="Times New Roman" w:eastAsia="Times New Roman" w:hAnsi="Times New Roman" w:cs="Times New Roman"/>
          <w:kern w:val="3"/>
          <w:sz w:val="24"/>
          <w:szCs w:val="24"/>
          <w:lang w:eastAsia="pl-PL"/>
          <w14:ligatures w14:val="none"/>
        </w:rPr>
        <w:t xml:space="preserve"> </w:t>
      </w:r>
      <w:r w:rsidRPr="0070230D">
        <w:rPr>
          <w:rFonts w:ascii="Times New Roman" w:eastAsia="Times New Roman" w:hAnsi="Times New Roman" w:cs="Times New Roman"/>
          <w:kern w:val="3"/>
          <w:sz w:val="24"/>
          <w:szCs w:val="24"/>
          <w:lang w:eastAsia="pl-PL"/>
          <w14:ligatures w14:val="none"/>
        </w:rPr>
        <w:t>1 ust. 2 pkt 5 ustawy z dnia 10 maja 2018 r. o ochronie danych osobowych, dotyczących środków technicznych i organizacyjnych stosowanych przez ten podmiot w celu ochrony danych osobowych, a także zasięga opinii innych organów administracji publicznej w sprawach zbieżnych z przedmiotem działalności podmiotu ubiegającego się o przyznanie statusu zaufanego podmiotu sygnalizującego w celu oceny posiadania przez ten podmiot wiedzy w konkretnym obszarze nielegalnych treści lub w odniesieniu do stosowania i egzekwowania warunków korzystania z usług co najmniej jednego rodzaju platformy internetowej. Przy określaniu organu do wystąpienia z prośbą o opinię, Prezes UKE powinien kierować się ich umiejscowieniem w polskim systemie prawnym oraz posiadaną przez nie wiedzą ekspercką i doświadczeniem w sektorach, w których wykonują swoje kompetencje, zapewniające możliwość adekwatnej oceny wskazanych podmiotów operujących w danym sektorze. Przewidziano termin 30 dni na przedstawienie opinii od dnia otrzymania wniosku o przedstawienie opinii. W przypadku braku przedstawienia opinii w terminie uznaje się, że wymóg uzyskania stanowiska został spełniony.</w:t>
      </w:r>
    </w:p>
    <w:p w14:paraId="3134A800"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Przepisy Rozporządzenia określają sytuację, w której konieczne jest cofnięcie statusu zaufanego podmiotu sygnalizującego. Cofnięcie statusu zaufanego podmiotu sygnalizującego również następowało będzie w drodze decyzji. Ponadto zgodnie z art. 22 ust. 6 Rozporządzenia, Prezes UKE po uzyskaniu informacji, iż zaufany podmiot sygnalizujący dokonał znacznej liczby niewystarczająco precyzyjnych, niedokładnych lub nieodpowiednio uzasadnionych zgłoszeń, może zawiesić status zaufanego podmiotu sygnalizującego na czas trwania kontroli. W przypadku stwierdzenia, w ramach postępowania prowadzonego z własnej inicjatywy albo na podstawie informacji otrzymanych od osób trzecich, w tym informacji udzielonych przez dostawcę platform internetowych na podstawie art. 22 ust. 6 Rozporządzenia, iż podmiot nie spełnia wymaganych warunków, Prezes UKE po negatywnym dla zaufanego podmiotu sygnalizującego wyniku czynności sprawdzających wydaje decyzję, w której cofa przyznany status zaufanego podmiotu sygnalizującego. Na czas trwania czynności sprawdzających status </w:t>
      </w:r>
      <w:r w:rsidRPr="0070230D">
        <w:rPr>
          <w:rFonts w:ascii="Times New Roman" w:eastAsia="Times New Roman" w:hAnsi="Times New Roman" w:cs="Times New Roman"/>
          <w:kern w:val="3"/>
          <w:sz w:val="24"/>
          <w:szCs w:val="24"/>
          <w:lang w:eastAsia="pl-PL"/>
          <w14:ligatures w14:val="none"/>
        </w:rPr>
        <w:lastRenderedPageBreak/>
        <w:t>zaufanego podmiotu sygnalizującego ulega zawieszeniu w formie postanowienia, na które nie służy zażalenie.</w:t>
      </w:r>
    </w:p>
    <w:p w14:paraId="4C1DE30A"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Na podmiotach, którym przyznano status zaufanego podmiotu sygnalizującego spoczywa przy tym obowiązek przekazania sprawozdania do koordynatora do spraw usług cyfrowych. Sprawozdanie dotyczy liczby zgłoszeń wykonanych przez podmiot. Zarówno złożenie wniosku, jak i przekazanie sprawozdania, dokonywane jest w postaci elektronicznej. Podobnie jak w przypadku pozasądowych organów rozstrzygania sporów, Komisja Europejska w oparciu o informacje dot. danych kontaktowych zaufanych podmiotów sygnalizujących, uzyskane od koordynatorów do spraw usług cyfrowych, prowadzić będzie publicznie dostępną bazę danych tych podmiotów. Baza danych ułatwi dostawcom ewentualne zrewidowanie działalności podmiotów sygnalizujących.</w:t>
      </w:r>
    </w:p>
    <w:p w14:paraId="319BC4B6" w14:textId="77777777" w:rsidR="00571DDA" w:rsidRPr="00F527EE" w:rsidRDefault="00571DDA" w:rsidP="00F527EE">
      <w:pPr>
        <w:suppressAutoHyphens/>
        <w:autoSpaceDN w:val="0"/>
        <w:spacing w:before="120" w:after="120" w:line="360" w:lineRule="auto"/>
        <w:jc w:val="both"/>
        <w:textAlignment w:val="baseline"/>
        <w:rPr>
          <w:rFonts w:ascii="Times New Roman" w:eastAsia="Times New Roman" w:hAnsi="Times New Roman" w:cs="Times New Roman"/>
          <w:b/>
          <w:kern w:val="3"/>
          <w:sz w:val="24"/>
          <w:szCs w:val="24"/>
          <w:lang w:eastAsia="pl-PL"/>
          <w14:ligatures w14:val="none"/>
        </w:rPr>
      </w:pPr>
      <w:r w:rsidRPr="00F527EE">
        <w:rPr>
          <w:rFonts w:ascii="Times New Roman" w:eastAsia="Times New Roman" w:hAnsi="Times New Roman" w:cs="Times New Roman"/>
          <w:b/>
          <w:kern w:val="3"/>
          <w:sz w:val="24"/>
          <w:szCs w:val="24"/>
          <w:lang w:eastAsia="pl-PL"/>
          <w14:ligatures w14:val="none"/>
        </w:rPr>
        <w:t>Rozdział 4c. Status zweryfikowanego badacza</w:t>
      </w:r>
    </w:p>
    <w:p w14:paraId="3FD637EF" w14:textId="16DC706E"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Projektowany rozdział 4c reguluje postępowanie w sprawie przyznania statusu zweryfikowanego badacza. Badacze, powiązani z organizacją badawczą w rozumieniu art. 2 dyrektywy (UE) 2019/790</w:t>
      </w:r>
      <w:r w:rsidR="00741383">
        <w:rPr>
          <w:rStyle w:val="Odwoanieprzypisudolnego"/>
          <w:rFonts w:ascii="Times New Roman" w:eastAsia="Times New Roman" w:hAnsi="Times New Roman"/>
          <w:kern w:val="3"/>
          <w:sz w:val="24"/>
          <w:szCs w:val="24"/>
          <w:lang w:eastAsia="pl-PL"/>
          <w14:ligatures w14:val="none"/>
        </w:rPr>
        <w:footnoteReference w:id="4"/>
      </w:r>
      <w:r w:rsidR="00E93C18">
        <w:rPr>
          <w:rFonts w:ascii="Times New Roman" w:eastAsia="Times New Roman" w:hAnsi="Times New Roman" w:cs="Times New Roman"/>
          <w:kern w:val="3"/>
          <w:sz w:val="24"/>
          <w:szCs w:val="24"/>
          <w:vertAlign w:val="superscript"/>
          <w:lang w:eastAsia="pl-PL"/>
          <w14:ligatures w14:val="none"/>
        </w:rPr>
        <w:t>)</w:t>
      </w:r>
      <w:r w:rsidRPr="0070230D">
        <w:rPr>
          <w:rFonts w:ascii="Times New Roman" w:eastAsia="Times New Roman" w:hAnsi="Times New Roman" w:cs="Times New Roman"/>
          <w:kern w:val="3"/>
          <w:sz w:val="24"/>
          <w:szCs w:val="24"/>
          <w:lang w:eastAsia="pl-PL"/>
          <w14:ligatures w14:val="none"/>
        </w:rPr>
        <w:t>, mogą ubiegać się o uzyskanie statusu zweryfikowanego badacza. Pojęcie „organizacje badawcze”, zgodnie z rozumieniem motywu 97 Rozporządzenia, może obejmować organizacje społeczeństwa obywatelskiego prowadzące badania naukowe, których głównym celem jest wspieranie ich zadań leżących w interesie publicznym. Zweryfikowani badacze mogą wnioskować, poprzez koordynatora do spraw usług cyfrowych, o dostęp do danych bardzo dużych platform internetowych lub bardzo dużych wyszukiwarek internetowych. Wnioski o dostęp do danych mogą dotyczyć na przykład liczby wyświetleń lub, w stosownych przypadkach, innych rodzajów dostępu odbiorców usługi do treści przed ich usunięciem przez dostawców bardzo dużych platform internetowych lub bardzo dużych wyszukiwarek internetowych.</w:t>
      </w:r>
    </w:p>
    <w:p w14:paraId="182CA00C"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Przyznanie statusu zweryfikowanego badacza dokonywane jest w oparciu o kryteria określone w przepisach Rozporządzenia (art. 40 ust. 8 Rozporządzenia) przez koordynatora do spraw usług cyfrowych właściwego dla miejsca siedziby, tj. koordynatora, w którym znajduje się główne miejsce prowadzenia działalności dostawcy bardzo dużej platformy internetowej albo bardzo dużej wyszukiwarki internetowej lub w którym jego przedstawiciel prawny ma miejsce zamieszkania lub siedzibę.</w:t>
      </w:r>
    </w:p>
    <w:p w14:paraId="0304A622" w14:textId="7F2C9D8D"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lastRenderedPageBreak/>
        <w:t>Postępowanie w sprawie przyznania statusu zweryfikowanego badacza będzie prowadził na gruncie krajowym Prezes UKE w celu udzielenia dostępu do danych, o którym mowa w art. 40 ust. 4 rozporządzenia 2022/2065. Potwierdzeniem przyznania statusu zweryfikowanego badacza będzie wydanie przez Prezesa UKE zaświadczenia. Odmowa nadania takiego statusu kończy się decyzją. Należy podkreślić, że rolą zweryfikowanego badacza jest przeprowadzenie konkretnych badań w oparciu o dane przetwarzane przez określonego dostawcę. Prezes UKE przed przyznaniem statusu zweryfikowanego badacza występuje do Prezesa Urzędu Ochrony Danych Osobowych o informację dotyczącą podmiotu ubiegającego się o przyznanie statusu zweryfikowanego badacza albo osoby ubiegającej się o przyznanie tego statusu w zakresie prawomocnie zakończonych rozstrzygnięć w postępowaniach, o których mowa w art.</w:t>
      </w:r>
      <w:r w:rsidR="00244E09">
        <w:rPr>
          <w:rFonts w:ascii="Times New Roman" w:eastAsia="Times New Roman" w:hAnsi="Times New Roman" w:cs="Times New Roman"/>
          <w:kern w:val="3"/>
          <w:sz w:val="24"/>
          <w:szCs w:val="24"/>
          <w:lang w:eastAsia="pl-PL"/>
          <w14:ligatures w14:val="none"/>
        </w:rPr>
        <w:t xml:space="preserve"> </w:t>
      </w:r>
      <w:r w:rsidRPr="0070230D">
        <w:rPr>
          <w:rFonts w:ascii="Times New Roman" w:eastAsia="Times New Roman" w:hAnsi="Times New Roman" w:cs="Times New Roman"/>
          <w:kern w:val="3"/>
          <w:sz w:val="24"/>
          <w:szCs w:val="24"/>
          <w:lang w:eastAsia="pl-PL"/>
          <w14:ligatures w14:val="none"/>
        </w:rPr>
        <w:t>1 ust. 2 pkt 5 ustawy z dnia 10 maja 2018 r. o ochronie danych osobowych, dotyczących środków technicznych i organizacyjnych stosowanych przez ten podmiot albo osobę w celu ochrony danych osobowych i zasięga opinii innych organów administracji publicznej w sprawach zbieżnych z</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przedmiotem działalności podmiotu ubiegającego się o status zweryfikowanego badacza w celu oceny czy we wniosku wykazano, iż oczekiwane wyniki badań przyczynią się do realizacji celów wykrywania, identyfikacji i zrozumienia ryzyka systemowego, o którym mowa w art. 34 Rozporządzenia oraz do oceny adekwatności, efektywności i skutków środków zmniejszających ryzyko, o których mowa w art. 35 Rozporządzenia. Prezes UKE w przypadku zasięgania opinii powinien kierować się własną wiedzą i doświadczeniem oraz znajomością polskiego systemu prawnego w określeniu właściwości organów działających w dziedzinie zainteresowania danego badacza reprezentującego określoną organizację badawczą.</w:t>
      </w:r>
    </w:p>
    <w:p w14:paraId="64661B8C"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Wydanie zaświadczenia o nadaniu statusu zweryfikowanego badacza może być oparte o wniosek przekazany przez koordynatora do spraw usług cyfrowych wyznaczonego w innym państwie członkowskim, w przypadku gdy badacz starający się o status zweryfikowanego badacza jest członkiem organizacji badawczej innego państwa członkowskiego. Ze względu na konstrukcję Rozporządzenia, sytuację tę przewidzianą w art. 40 ust. 9 Rozporządzenia, wyczerpują wprowadzane rozwiązania ustawowe, gdyż niezależnie od przekazywania wniosku przez koordynatora do spraw usług cyfrowych wyznaczonego w innym państwie, decyzję wydaje się na wniosek badacza – w tym wypadku złożony na ręce tego innego koordynatora.</w:t>
      </w:r>
    </w:p>
    <w:p w14:paraId="3C3BC8B7"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Koordynator do spraw usług cyfrowych właściwy dla miejsca siedziby dostawcy bardzo dużych platform internetowych lub bardzo dużych wyszukiwarek internetowych zobowiązany jest przekazać tym platformom lub wyszukiwarkom wniosek złożony przez zweryfikowanego badacza celem udzielenia dostępu do danych tym badaczom. Dodawany art. 22zf przewiduje </w:t>
      </w:r>
      <w:r w:rsidRPr="0070230D">
        <w:rPr>
          <w:rFonts w:ascii="Times New Roman" w:eastAsia="Times New Roman" w:hAnsi="Times New Roman" w:cs="Times New Roman"/>
          <w:kern w:val="3"/>
          <w:sz w:val="24"/>
          <w:szCs w:val="24"/>
          <w:lang w:eastAsia="pl-PL"/>
          <w14:ligatures w14:val="none"/>
        </w:rPr>
        <w:lastRenderedPageBreak/>
        <w:t>sytuację, w której dostawca bardzo dużej platformy internetowej lub bardzo dużej wyszukiwarki internetowej zwraca się do koordynatora do spraw usług cyfrowych z własnym wnioskiem o zmianę pierwotnie złożonego przez koordynatora wniosku. W takim przypadku koordynator zobowiązany jest rozpatrzeć sprawę zgodnie z przepisami Rozporządzenia określonymi w art. 40 ust. 6, a następnie przekazać dostawcy wniosek z uwzględnionymi zmianami lub informację o nieuwzględnieniu wniosku o zmianę. Przyjęty w nowelizacji przepis ma za zadanie uszczegółowić, iż kontakt odbywa się poprzez pojedynczy punkt kontaktowy dostawcy.</w:t>
      </w:r>
    </w:p>
    <w:p w14:paraId="5C8FF2D0"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Rozporządzeniu określono także sytuację, kiedy cofa się status zweryfikowanego badacza. Cofnięcie statusu zweryfikowanego badacza również następowało będzie w drodze decyzji. Zgodnie z art. 40 ust. 10 Rozporządzenia, Prezes UKE po stwierdzeniu, iż zweryfikowany badacz nie spełnia wymaganych warunków określonych w Rozporządzeniu, wydaje decyzję, w której cofa przyznany status zweryfikowanego badacza. Wiąże się to z cofnięciem dostępu do danych, do jakich dostęp miał badacz, którego status zweryfikowanego badacza został cofnięty. Prezes UKE informuje dostawcę bardzo dużych platform internetowych lub bardzo dużych wyszukiwarek internetowych o cofnięciu statusu zweryfikowanego badacza oraz wycofuje wniosek o udzielenie danych przekazany temu dostawcy. Cofnięcie statusu zweryfikowanego badacza może być poprzedzone kontrolą przeprowadzoną przez Prezesa UKE. W przypadku stwierdzenia okoliczności wskazujących na niespełnianie przez badacza warunków określonych w rozporządzeniu i cofnięcia wniosku o udzielenie danych Prezes UKE informuje w formie projektu protokołu o ustaleniach podjętych w ramach czynności sprawdzających zweryfikowanego badacza, który może odnieść się do ustaleń postępowania sprawdzającego w poprzez zgłoszenie zastrzeżeń do projektu protokołu. W przypadku statusu zweryfikowanych badaczy, ze względu na zakres działalności badaczy, konkretną sprawę, w</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której działają, jak i zakres danych osobowych przetwarzanych w związku z rozpatrywanym wnioskiem, nie zdecydowano się na utworzenie rejestru badaczy posiadających status zweryfikowanego badacza. Koordynatorzy do spraw usług cyfrowych zobowiązani będą jednak, zgodnie z przepisami Rozporządzenia (art. 40 ust. 11), do przekazywania Radzie Usług Cyfrowych informacji o osobach lub podmiotach, którym nadano taki status.</w:t>
      </w:r>
    </w:p>
    <w:p w14:paraId="196309B4" w14:textId="77777777" w:rsidR="00571DDA" w:rsidRPr="00F527EE" w:rsidRDefault="00571DDA" w:rsidP="00F527EE">
      <w:pPr>
        <w:suppressAutoHyphens/>
        <w:autoSpaceDN w:val="0"/>
        <w:spacing w:before="120" w:after="120" w:line="360" w:lineRule="auto"/>
        <w:jc w:val="both"/>
        <w:textAlignment w:val="baseline"/>
        <w:rPr>
          <w:rFonts w:ascii="Times New Roman" w:eastAsia="Times New Roman" w:hAnsi="Times New Roman" w:cs="Times New Roman"/>
          <w:b/>
          <w:kern w:val="3"/>
          <w:sz w:val="24"/>
          <w:szCs w:val="24"/>
          <w:lang w:eastAsia="pl-PL"/>
          <w14:ligatures w14:val="none"/>
        </w:rPr>
      </w:pPr>
      <w:r w:rsidRPr="00F527EE">
        <w:rPr>
          <w:rFonts w:ascii="Times New Roman" w:eastAsia="Times New Roman" w:hAnsi="Times New Roman" w:cs="Times New Roman"/>
          <w:b/>
          <w:kern w:val="3"/>
          <w:sz w:val="24"/>
          <w:szCs w:val="24"/>
          <w:lang w:eastAsia="pl-PL"/>
          <w14:ligatures w14:val="none"/>
        </w:rPr>
        <w:t>Rozdział 4d. Odpowiedzialność dostawców usług pośrednich</w:t>
      </w:r>
    </w:p>
    <w:p w14:paraId="077806B3"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projektowanym rozdziale 4d uregulowano odpowiedzialność dostawców usług pośrednich.</w:t>
      </w:r>
    </w:p>
    <w:p w14:paraId="22A5BF5F" w14:textId="4F21FEEF"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Projekt zawiera niezbędne aspekty proceduralne umożliwiające składanie skarg na dostawców usług pośrednich, o których mowa w art. 53 Rozporządzenia. Na mocy art. 53 Rozporządzenia </w:t>
      </w:r>
      <w:r w:rsidRPr="0070230D">
        <w:rPr>
          <w:rFonts w:ascii="Times New Roman" w:eastAsia="Times New Roman" w:hAnsi="Times New Roman" w:cs="Times New Roman"/>
          <w:kern w:val="3"/>
          <w:sz w:val="24"/>
          <w:szCs w:val="24"/>
          <w:lang w:eastAsia="pl-PL"/>
          <w14:ligatures w14:val="none"/>
        </w:rPr>
        <w:lastRenderedPageBreak/>
        <w:t>usługobiorcy, a także podmioty, organizacje i zrzeszenia upoważnione do działania w ich imieniu, mogą wnosić skargi na dostawców usług pośrednich w związku z zarzucanym naruszeniem przepisów Rozporządzenia. Skarga taka jest składana do koordynatora do spraw usług cyfrowych państwa członkowskiego, w którym znajduje się lub ma siedzibę odbiorca usługi. Skargi składane przez usługobiorców mogą być impulsem do wszczęcia postępowania w sprawie naruszenia obowiązków wynikających z rozporządzenia. Skarżący musi być poinformowany przez koordynator</w:t>
      </w:r>
      <w:r w:rsidR="000D30AE">
        <w:rPr>
          <w:rFonts w:ascii="Times New Roman" w:eastAsia="Times New Roman" w:hAnsi="Times New Roman" w:cs="Times New Roman"/>
          <w:kern w:val="3"/>
          <w:sz w:val="24"/>
          <w:szCs w:val="24"/>
          <w:lang w:eastAsia="pl-PL"/>
          <w14:ligatures w14:val="none"/>
        </w:rPr>
        <w:t>a</w:t>
      </w:r>
      <w:r w:rsidRPr="0070230D">
        <w:rPr>
          <w:rFonts w:ascii="Times New Roman" w:eastAsia="Times New Roman" w:hAnsi="Times New Roman" w:cs="Times New Roman"/>
          <w:kern w:val="3"/>
          <w:sz w:val="24"/>
          <w:szCs w:val="24"/>
          <w:lang w:eastAsia="pl-PL"/>
          <w14:ligatures w14:val="none"/>
        </w:rPr>
        <w:t xml:space="preserve"> do spraw usług cyfrowych o sposobie rozpatrzenia skargi wraz z uzasadnieniem – w tym zakresie również o przekazaniu skargi koordynatorowi do spraw usług cyfrowych innego państwa członkowskiego Unii Europejskiej, właściwego dla miejsca siedziby dostawcy usług pośrednich, którego dotyczy skarga.</w:t>
      </w:r>
    </w:p>
    <w:p w14:paraId="4BAB57C8" w14:textId="6D8ECB04"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Projekt przyznaje koordynatorowi do spraw usług cyfrowych uprawnienie do żądania od skarżącego przedstawienia tłumaczenia na język polski skargi oraz dokumentacji przedłożonych w języku obcym. Obowiązek sporządzenia tłumaczenia obciąża stronę. Rozwiązanie to pozwala zachować elastyczność i efektywność działania organu, gdyż na etapie wstępnej oceny koordynator do spraw usług cyfrowych będzie mógł analizować treść skargi sporządzonej w języku obcym, w szczególności w języku angielskim, bez konieczności żądania tłumaczenia. Dopiero w przypadku podjęcia decyzji o wszczęciu postępowania wyjaśniającego lub prowadzonego w przedmiocie stwierdzenia naruszenia przepisów </w:t>
      </w:r>
      <w:r w:rsidR="000D30AE">
        <w:rPr>
          <w:rFonts w:ascii="Times New Roman" w:eastAsia="Times New Roman" w:hAnsi="Times New Roman" w:cs="Times New Roman"/>
          <w:kern w:val="3"/>
          <w:sz w:val="24"/>
          <w:szCs w:val="24"/>
          <w:lang w:eastAsia="pl-PL"/>
          <w14:ligatures w14:val="none"/>
        </w:rPr>
        <w:t>Rozporządzenia</w:t>
      </w:r>
      <w:r w:rsidRPr="0070230D">
        <w:rPr>
          <w:rFonts w:ascii="Times New Roman" w:eastAsia="Times New Roman" w:hAnsi="Times New Roman" w:cs="Times New Roman"/>
          <w:kern w:val="3"/>
          <w:sz w:val="24"/>
          <w:szCs w:val="24"/>
          <w:lang w:eastAsia="pl-PL"/>
          <w14:ligatures w14:val="none"/>
        </w:rPr>
        <w:t>, strona będzie mogła zostać zobowiązana do przedstawienia tłumaczenia na język polski. Wprowadzenie przepisu pozwalającego koordynatorowi do spraw usług cyfrowych żądać tłumaczenia eliminuje ryzyko, że organ będzie zmuszony ponosić koszty przekładu obszernych dokumentów, które mogą być istotne dla rozstrzygnięcia sprawy.</w:t>
      </w:r>
    </w:p>
    <w:p w14:paraId="07537D4F" w14:textId="55D25B6F"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Po wszczęciu postępowania naruszeniowego przez właściwy organ, skarżący ma prawo składania na piśmie </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z własnej inicjatywy lub na prośbę właściwego organu </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wyjaśnień dotyczących istotnych okoliczności sprawy.</w:t>
      </w:r>
    </w:p>
    <w:p w14:paraId="28FAF786"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Jeżeli skarga podlega kompetencji innego właściwego organu w jego państwie członkowskim, koordynator do spraw usług cyfrowych, który ją otrzymał, zobowiązany jest przekazać ją temu organowi. </w:t>
      </w:r>
    </w:p>
    <w:p w14:paraId="3EF68F85"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Rozdział reguluje zasady prowadzenia postępowania w sprawach naruszenia obowiązków wynikających z Rozporządzenia. W ustawie określono m.in. procedurę prowadzenia postępowania wyjaśniającego i wydania nakazu zaprzestania naruszeń. W projekcie ustawy przewidziano jednolitą procedurę, niezależnie od tego przez jaki podmiot prowadzone będzie postępowanie. Zachowanie odrębnych procedur postępowania właściwych dla poszczególnych </w:t>
      </w:r>
      <w:r w:rsidRPr="0070230D">
        <w:rPr>
          <w:rFonts w:ascii="Times New Roman" w:eastAsia="Times New Roman" w:hAnsi="Times New Roman" w:cs="Times New Roman"/>
          <w:kern w:val="3"/>
          <w:sz w:val="24"/>
          <w:szCs w:val="24"/>
          <w:lang w:eastAsia="pl-PL"/>
          <w14:ligatures w14:val="none"/>
        </w:rPr>
        <w:lastRenderedPageBreak/>
        <w:t>organów mogłoby skutkować sytuacją, że postępowania o wydanie nakazu związanego z naruszeniem obowiązków wynikających z Rozporządzenia byłyby prowadzone w różny sposób na podstawie odmiennych przepisów, co nie byłoby zrozumiałe i przejrzyste dla stron postępowania. Z tego względu w projekcie ustawy zaproponowano jednolitą odrębną procedurę.</w:t>
      </w:r>
    </w:p>
    <w:p w14:paraId="13ECB1DE" w14:textId="020A858C"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Postępowanie zaczynać się będzie od wydania przez właściwy organ postanowienia o wszczęciu postępowania w sprawie naruszenia obowiązków wynikających z Rozporządzenia oraz zawiadomienia o tym stron postępowania. W toku postępowania właściwe organy uprawnione są do przeprowadzenia kontroli. Zgodnie z przyjętym rozwiązaniem kontrola będzie mogła być prowadzona przez koordynatora do spraw usług cyfrowych </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Prezesa UKE, Prezesa UOKiK albo Przewodniczącego Krajowej Rady Radiofonii i Telewizji, jako właściwe organy, w zakresie wynikającym z Rozporządzenia i ich właściwości. Z uwagi na fakt, że kontrola będzie dotyczyła przestrzegania przez podmioty kontrolowane przepisów Rozporządzenia, w projekcie ustawy przewidziano jedną wspólną procedurę kontroli bez względu na to, który organ będzie ją prowadził. Jak wskazano wcześniej, również w przypadku kontroli jest to podyktowane koniecznością zapewnienie stosowania przy kontroli jednolitych procedur i uprawnień organu prowadzącego kontrolę, a</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 xml:space="preserve">także zagwarantowaniem takich samych praw kontrolowanemu bez względu, na to który organ przeprowadzi kontrolę. Przepisy projektowanego rozdziału będą miały zastosowanie w przypadku czynności kontrolnych prowadzonych w ramach postępowania w sprawie naruszenia przepisów Rozporządzenia. </w:t>
      </w:r>
    </w:p>
    <w:p w14:paraId="7A704F3C" w14:textId="6038C269"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Kontrolę wszczyna się z urzędu. Kontrolę będą mogli przeprowadzić pracownicy urzędu obsługującego właściwy organ, a wziąć w niej udział również pracownicy koordynatora do spraw usług cyfrowych państwa członkowskiego Unii Europejskiej w przypadku, o którym mowa w art. 60 Rozporządzenia oraz osoby posiadające wiadomości specjalne, jeżeli do przeprowadzenia kontroli niezbędne są tego rodzaju wiadomości. Przepisy przewidują elementy niezbędne do zawarcia w upoważnieniu do przeprowadzenia kontroli. Elementy upoważnienia wzorowane są na analogicznym katalogu z art. 49 ust. 7 ustawy z dnia 6 marca 2018 r. – Prawo przedsiębiorców (Dz. U. z 2024 r. poz. 236, z późn. zm.). Projektowane przepisy na wzór regulacji obecnie stosowanych, zawartych w ustawie</w:t>
      </w:r>
      <w:r w:rsidR="00F977F9" w:rsidRPr="00F977F9">
        <w:rPr>
          <w:rFonts w:ascii="Times New Roman" w:eastAsia="Times New Roman" w:hAnsi="Times New Roman" w:cs="Times New Roman"/>
          <w:kern w:val="3"/>
          <w:sz w:val="24"/>
          <w:szCs w:val="24"/>
          <w:lang w:eastAsia="pl-PL"/>
          <w14:ligatures w14:val="none"/>
        </w:rPr>
        <w:t xml:space="preserve"> </w:t>
      </w:r>
      <w:r w:rsidR="00F977F9" w:rsidRPr="0070230D">
        <w:rPr>
          <w:rFonts w:ascii="Times New Roman" w:eastAsia="Times New Roman" w:hAnsi="Times New Roman" w:cs="Times New Roman"/>
          <w:kern w:val="3"/>
          <w:sz w:val="24"/>
          <w:szCs w:val="24"/>
          <w:lang w:eastAsia="pl-PL"/>
          <w14:ligatures w14:val="none"/>
        </w:rPr>
        <w:t xml:space="preserve">z dnia 16 lutego 2007 r. </w:t>
      </w:r>
      <w:r w:rsidRPr="0070230D">
        <w:rPr>
          <w:rFonts w:ascii="Times New Roman" w:eastAsia="Times New Roman" w:hAnsi="Times New Roman" w:cs="Times New Roman"/>
          <w:kern w:val="3"/>
          <w:sz w:val="24"/>
          <w:szCs w:val="24"/>
          <w:lang w:eastAsia="pl-PL"/>
          <w14:ligatures w14:val="none"/>
        </w:rPr>
        <w:t xml:space="preserve"> o ochronie konkurencji i konsumentów </w:t>
      </w:r>
      <w:r w:rsidR="00F977F9" w:rsidRPr="00F571FE">
        <w:rPr>
          <w:rFonts w:ascii="Times New Roman" w:eastAsia="Times New Roman" w:hAnsi="Times New Roman" w:cs="Times New Roman"/>
          <w:kern w:val="3"/>
          <w:sz w:val="24"/>
          <w:szCs w:val="24"/>
          <w:lang w:eastAsia="pl-PL"/>
          <w14:ligatures w14:val="none"/>
        </w:rPr>
        <w:t xml:space="preserve">(Dz. U. z 2024 r. poz. 1616 oraz z 2025 r. </w:t>
      </w:r>
      <w:r w:rsidR="00F977F9">
        <w:rPr>
          <w:rFonts w:ascii="Times New Roman" w:eastAsia="Times New Roman" w:hAnsi="Times New Roman" w:cs="Times New Roman"/>
          <w:kern w:val="3"/>
          <w:sz w:val="24"/>
          <w:szCs w:val="24"/>
          <w:lang w:eastAsia="pl-PL"/>
          <w14:ligatures w14:val="none"/>
        </w:rPr>
        <w:t xml:space="preserve">poz. </w:t>
      </w:r>
      <w:r w:rsidR="00F977F9" w:rsidRPr="00F571FE">
        <w:rPr>
          <w:rFonts w:ascii="Times New Roman" w:eastAsia="Times New Roman" w:hAnsi="Times New Roman" w:cs="Times New Roman"/>
          <w:kern w:val="3"/>
          <w:sz w:val="24"/>
          <w:szCs w:val="24"/>
          <w:lang w:eastAsia="pl-PL"/>
          <w14:ligatures w14:val="none"/>
        </w:rPr>
        <w:t>794)</w:t>
      </w:r>
      <w:r w:rsidR="00F977F9">
        <w:rPr>
          <w:rFonts w:ascii="Times New Roman" w:eastAsia="Times New Roman" w:hAnsi="Times New Roman" w:cs="Times New Roman"/>
          <w:kern w:val="3"/>
          <w:sz w:val="24"/>
          <w:szCs w:val="24"/>
          <w:lang w:eastAsia="pl-PL"/>
          <w14:ligatures w14:val="none"/>
        </w:rPr>
        <w:t xml:space="preserve"> </w:t>
      </w:r>
      <w:r w:rsidRPr="0070230D">
        <w:rPr>
          <w:rFonts w:ascii="Times New Roman" w:eastAsia="Times New Roman" w:hAnsi="Times New Roman" w:cs="Times New Roman"/>
          <w:kern w:val="3"/>
          <w:sz w:val="24"/>
          <w:szCs w:val="24"/>
          <w:lang w:eastAsia="pl-PL"/>
          <w14:ligatures w14:val="none"/>
        </w:rPr>
        <w:t xml:space="preserve">zawierają katalog czynności, do których przeprowadzający kontrolę jest upoważniony. Są to uprawnienia w szczególności dotyczące dostępu do materiałów, dokumentów, wstępu do obiektów, nieruchomości. Obok tego, ze względu na potrzebę zapewnienia efektywności, </w:t>
      </w:r>
      <w:r w:rsidRPr="0070230D">
        <w:rPr>
          <w:rFonts w:ascii="Times New Roman" w:eastAsia="Times New Roman" w:hAnsi="Times New Roman" w:cs="Times New Roman"/>
          <w:kern w:val="3"/>
          <w:sz w:val="24"/>
          <w:szCs w:val="24"/>
          <w:lang w:eastAsia="pl-PL"/>
          <w14:ligatures w14:val="none"/>
        </w:rPr>
        <w:lastRenderedPageBreak/>
        <w:t>sprawności przeprowadzania kontroli, w szczególności w przypadku czynności wymagających eksperckiej wiedzy, wprowadzono regulację dopuszczającą udział w czynnościach kontrolnych również innych osób – posiadających wiadomości specjalne. Osoby takie będą musiały również dysponować upoważnieniem udzielonym przez organ przeprowadzający kontrolę. Z kontroli sporządza się protokół kontroli,</w:t>
      </w:r>
      <w:r w:rsidRPr="0070230D">
        <w:rPr>
          <w:rFonts w:ascii="Times New Roman" w:eastAsia="Calibri" w:hAnsi="Times New Roman" w:cs="Times New Roman"/>
          <w:kern w:val="3"/>
          <w:sz w:val="24"/>
          <w:szCs w:val="24"/>
          <w:lang w:eastAsia="pl-PL"/>
          <w14:ligatures w14:val="none"/>
        </w:rPr>
        <w:t xml:space="preserve"> </w:t>
      </w:r>
      <w:r w:rsidRPr="0070230D">
        <w:rPr>
          <w:rFonts w:ascii="Times New Roman" w:eastAsia="Times New Roman" w:hAnsi="Times New Roman" w:cs="Times New Roman"/>
          <w:kern w:val="3"/>
          <w:sz w:val="24"/>
          <w:szCs w:val="24"/>
          <w:lang w:eastAsia="pl-PL"/>
          <w14:ligatures w14:val="none"/>
        </w:rPr>
        <w:t>do którego kontrolowanemu przysługuje prawo wniesienia zastrzeżeń, w terminie 14 dni od dnia jego doręczenia.</w:t>
      </w:r>
    </w:p>
    <w:p w14:paraId="419CBCD7"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Właściwy organ podczas kontroli będzie mógł zwrócić się do Policji w celu zapewnienia bezpieczeństwa i porządku w miejscu dokonywania kontroli przez pracowników kontrolującego. Asysta funkcjonariuszy Policji ma zapewnić sprawny i bezpieczny przebieg czynności kontrolnych. W tym celu funkcjonariusze asystują kontrolującym przy wejściu do siedziby kontrolowanego, zapewniają kontrolującym bezpieczne przeniesienie zebranych w</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toku kontroli materiałów do siedziby kontrolującego oraz legitymują osoby obecne w</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miejscu kontroli. </w:t>
      </w:r>
    </w:p>
    <w:p w14:paraId="35054A50"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Projekt przewiduje również możliwość zwrócenia się przez właściwy organ o pomoc w przeprowadzeniu kontroli do NASK-PIB w celu wsparcia podmiotu kontrolującego w ustaleniu stanu faktycznego w zakresie bezpieczeństwa korzystania z sieci komputerowych, biorąc pod uwagę doświadczenie NASK-PIB w zakresie realizacji swoich zadań statutowych (w tym prowadzenie badań naukowych i prac rozwojowych w zakresie cyberbezpieczeństwa, prowadzenie działań w cyberprzestrzeni, w tym testów bezpieczeństwa oraz działalność CSIRT NASK). Pomoc NASK-PIB polega w szczególności na interpretacji dzienników systemowych w celu ustaleniu stanu faktycznego dotyczącego aktywności w korzystaniu usługobiorców z usług świadczonych przez dostawców usług pośrednich. </w:t>
      </w:r>
    </w:p>
    <w:p w14:paraId="2700C079" w14:textId="515D5B3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Możliwość udziału Prezesa Urzędu Ochrony Danych Osobowych w kontroli w celu nadzoru nad przestrzeganiem art. 26 ust. 3 oraz art. 28 ust. 2 Rozporządzenia zagwarantowana będzie przepisami ustawy z dnia 14 czerwca 1960 r. Kodeks postępowania administracyjnego – dzięki instytucji zagadnienia wstępnego. Organ właściwy zawieszałby postępowanie w trybie art. 97 § 1 pkt 4 Kodeksu postępowania administracyjnego, jeżeli prawdopodobnym byłoby naruszenie przez podmiot kontrolowany art. 26 ust. 3 lub art. 28 ust. 2 Rozporządzenia dotyczących przetwarzania danych w ramach reklamy behawioralnej na platformach internetowych. Postępowanie byłoby zawieszone do czasu rozstrzygnięcia tej kwestii przez Prezesa UODO jako zagadnienia wstępnego. Rozwiązanie to odpowiada na potrzebę zapewnienia gwarancji niezależności organu nadzorczego, której poszanowanie jest wymagane mocą art. 8 ust. 3 Karty Praw Podstawowych UE oraz art. 51 ust. 1 </w:t>
      </w:r>
      <w:r w:rsidR="00F977F9">
        <w:rPr>
          <w:rFonts w:ascii="Times New Roman" w:eastAsia="Times New Roman" w:hAnsi="Times New Roman" w:cs="Times New Roman"/>
          <w:kern w:val="3"/>
          <w:sz w:val="24"/>
          <w:szCs w:val="24"/>
          <w:lang w:eastAsia="pl-PL"/>
          <w14:ligatures w14:val="none"/>
        </w:rPr>
        <w:t xml:space="preserve">ogólnego </w:t>
      </w:r>
      <w:r w:rsidRPr="0070230D">
        <w:rPr>
          <w:rFonts w:ascii="Times New Roman" w:eastAsia="Times New Roman" w:hAnsi="Times New Roman" w:cs="Times New Roman"/>
          <w:kern w:val="3"/>
          <w:sz w:val="24"/>
          <w:szCs w:val="24"/>
          <w:lang w:eastAsia="pl-PL"/>
          <w14:ligatures w14:val="none"/>
        </w:rPr>
        <w:t xml:space="preserve">rozporządzenia </w:t>
      </w:r>
      <w:r w:rsidR="00F977F9">
        <w:rPr>
          <w:rFonts w:ascii="Times New Roman" w:eastAsia="Times New Roman" w:hAnsi="Times New Roman" w:cs="Times New Roman"/>
          <w:kern w:val="3"/>
          <w:sz w:val="24"/>
          <w:szCs w:val="24"/>
          <w:lang w:eastAsia="pl-PL"/>
          <w14:ligatures w14:val="none"/>
        </w:rPr>
        <w:t xml:space="preserve">o </w:t>
      </w:r>
      <w:r w:rsidR="00F977F9">
        <w:rPr>
          <w:rFonts w:ascii="Times New Roman" w:eastAsia="Times New Roman" w:hAnsi="Times New Roman" w:cs="Times New Roman"/>
          <w:kern w:val="3"/>
          <w:sz w:val="24"/>
          <w:szCs w:val="24"/>
          <w:lang w:eastAsia="pl-PL"/>
          <w14:ligatures w14:val="none"/>
        </w:rPr>
        <w:lastRenderedPageBreak/>
        <w:t>ochronie danych</w:t>
      </w:r>
      <w:r w:rsidRPr="0070230D">
        <w:rPr>
          <w:rFonts w:ascii="Times New Roman" w:eastAsia="Times New Roman" w:hAnsi="Times New Roman" w:cs="Times New Roman"/>
          <w:kern w:val="3"/>
          <w:sz w:val="24"/>
          <w:szCs w:val="24"/>
          <w:lang w:eastAsia="pl-PL"/>
          <w14:ligatures w14:val="none"/>
        </w:rPr>
        <w:t xml:space="preserve"> w zw</w:t>
      </w:r>
      <w:r w:rsidR="00F977F9">
        <w:rPr>
          <w:rFonts w:ascii="Times New Roman" w:eastAsia="Times New Roman" w:hAnsi="Times New Roman" w:cs="Times New Roman"/>
          <w:kern w:val="3"/>
          <w:sz w:val="24"/>
          <w:szCs w:val="24"/>
          <w:lang w:eastAsia="pl-PL"/>
          <w14:ligatures w14:val="none"/>
        </w:rPr>
        <w:t>iązku</w:t>
      </w:r>
      <w:r w:rsidRPr="0070230D">
        <w:rPr>
          <w:rFonts w:ascii="Times New Roman" w:eastAsia="Times New Roman" w:hAnsi="Times New Roman" w:cs="Times New Roman"/>
          <w:kern w:val="3"/>
          <w:sz w:val="24"/>
          <w:szCs w:val="24"/>
          <w:lang w:eastAsia="pl-PL"/>
          <w14:ligatures w14:val="none"/>
        </w:rPr>
        <w:t xml:space="preserve"> z art. 34 ust. 2 ustawy </w:t>
      </w:r>
      <w:r w:rsidR="00F977F9">
        <w:rPr>
          <w:rFonts w:ascii="Times New Roman" w:eastAsia="Times New Roman" w:hAnsi="Times New Roman" w:cs="Times New Roman"/>
          <w:kern w:val="3"/>
          <w:sz w:val="24"/>
          <w:szCs w:val="24"/>
          <w:lang w:eastAsia="pl-PL"/>
          <w14:ligatures w14:val="none"/>
        </w:rPr>
        <w:t>z dnia 10 maja 2018 r.</w:t>
      </w:r>
      <w:r w:rsidR="00F977F9" w:rsidRPr="0070230D">
        <w:rPr>
          <w:rFonts w:ascii="Times New Roman" w:eastAsia="Times New Roman" w:hAnsi="Times New Roman" w:cs="Times New Roman"/>
          <w:kern w:val="3"/>
          <w:sz w:val="24"/>
          <w:szCs w:val="24"/>
          <w:lang w:eastAsia="pl-PL"/>
          <w14:ligatures w14:val="none"/>
        </w:rPr>
        <w:t xml:space="preserve"> </w:t>
      </w:r>
      <w:r w:rsidRPr="0070230D">
        <w:rPr>
          <w:rFonts w:ascii="Times New Roman" w:eastAsia="Times New Roman" w:hAnsi="Times New Roman" w:cs="Times New Roman"/>
          <w:kern w:val="3"/>
          <w:sz w:val="24"/>
          <w:szCs w:val="24"/>
          <w:lang w:eastAsia="pl-PL"/>
          <w14:ligatures w14:val="none"/>
        </w:rPr>
        <w:t>o ochronie danych osobowych, a także wielokrotnie podkreślanej w orzecznictwie Trybunału Sprawiedliwości Unii Europejskiej.</w:t>
      </w:r>
    </w:p>
    <w:p w14:paraId="62E49A87" w14:textId="77777777" w:rsidR="00571DDA" w:rsidRPr="0070230D" w:rsidRDefault="00571DDA" w:rsidP="00F527EE">
      <w:pPr>
        <w:keepNext/>
        <w:suppressAutoHyphens/>
        <w:autoSpaceDN w:val="0"/>
        <w:spacing w:before="120" w:after="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Po zakończeniu postępowania właściwy organ uprawniony będzie:</w:t>
      </w:r>
    </w:p>
    <w:p w14:paraId="77090C33" w14:textId="0581319D" w:rsidR="00571DDA" w:rsidRPr="0070230D" w:rsidRDefault="00A83F11" w:rsidP="00F527EE">
      <w:pPr>
        <w:suppressAutoHyphens/>
        <w:autoSpaceDN w:val="0"/>
        <w:spacing w:after="0" w:line="360" w:lineRule="auto"/>
        <w:ind w:left="426" w:hanging="426"/>
        <w:jc w:val="both"/>
        <w:textAlignment w:val="baseline"/>
        <w:rPr>
          <w:rFonts w:ascii="Times New Roman" w:eastAsia="Times New Roman" w:hAnsi="Times New Roman" w:cs="Times New Roman"/>
          <w:kern w:val="3"/>
          <w:sz w:val="24"/>
          <w:szCs w:val="24"/>
          <w:lang w:eastAsia="pl-PL"/>
          <w14:ligatures w14:val="none"/>
        </w:rPr>
      </w:pPr>
      <w:r>
        <w:rPr>
          <w:rFonts w:ascii="Times New Roman" w:eastAsia="Times New Roman" w:hAnsi="Times New Roman" w:cs="Times New Roman"/>
          <w:kern w:val="3"/>
          <w:sz w:val="24"/>
          <w:szCs w:val="24"/>
          <w:lang w:eastAsia="pl-PL"/>
          <w14:ligatures w14:val="none"/>
        </w:rPr>
        <w:t>–</w:t>
      </w:r>
      <w:r>
        <w:rPr>
          <w:rFonts w:ascii="Times New Roman" w:eastAsia="Times New Roman" w:hAnsi="Times New Roman" w:cs="Times New Roman"/>
          <w:kern w:val="3"/>
          <w:sz w:val="24"/>
          <w:szCs w:val="24"/>
          <w:lang w:eastAsia="pl-PL"/>
          <w14:ligatures w14:val="none"/>
        </w:rPr>
        <w:tab/>
      </w:r>
      <w:r w:rsidR="00571DDA" w:rsidRPr="0070230D">
        <w:rPr>
          <w:rFonts w:ascii="Times New Roman" w:eastAsia="Times New Roman" w:hAnsi="Times New Roman" w:cs="Times New Roman"/>
          <w:kern w:val="3"/>
          <w:sz w:val="24"/>
          <w:szCs w:val="24"/>
          <w:lang w:eastAsia="pl-PL"/>
          <w14:ligatures w14:val="none"/>
        </w:rPr>
        <w:t>wydawać decyzję o uznaniu praktyki dostawcy za naruszającą obowiązki wynikające z Rozporządzenia i nakazującą zaniechanie jej stosowania, jeżeli stwierdzi naruszenie obowiązków wynikających z Rozporządzenia. W decyzji tej właściwy organ będzie mógł też określić środki usunięcia trwających skutków naruszenia obowiązków w celu zapewnienia wykonania nakazu, w szczególności zobowiązać dostawcę do złożenia jednokrotnego lub wielokrotnego oświadczenia o treści i w formie określonej w decyzji;</w:t>
      </w:r>
    </w:p>
    <w:p w14:paraId="3125F498" w14:textId="48590556" w:rsidR="00571DDA" w:rsidRPr="0070230D" w:rsidRDefault="00A83F11" w:rsidP="00F527EE">
      <w:pPr>
        <w:suppressAutoHyphens/>
        <w:autoSpaceDN w:val="0"/>
        <w:spacing w:after="0" w:line="360" w:lineRule="auto"/>
        <w:ind w:left="426" w:hanging="426"/>
        <w:jc w:val="both"/>
        <w:textAlignment w:val="baseline"/>
        <w:rPr>
          <w:rFonts w:ascii="Times New Roman" w:eastAsia="Times New Roman" w:hAnsi="Times New Roman" w:cs="Times New Roman"/>
          <w:kern w:val="3"/>
          <w:sz w:val="24"/>
          <w:szCs w:val="24"/>
          <w:lang w:eastAsia="pl-PL"/>
          <w14:ligatures w14:val="none"/>
        </w:rPr>
      </w:pPr>
      <w:r>
        <w:rPr>
          <w:rFonts w:ascii="Times New Roman" w:eastAsia="Times New Roman" w:hAnsi="Times New Roman" w:cs="Times New Roman"/>
          <w:kern w:val="3"/>
          <w:sz w:val="24"/>
          <w:szCs w:val="24"/>
          <w:lang w:eastAsia="pl-PL"/>
          <w14:ligatures w14:val="none"/>
        </w:rPr>
        <w:t>–</w:t>
      </w:r>
      <w:r>
        <w:rPr>
          <w:rFonts w:ascii="Times New Roman" w:eastAsia="Times New Roman" w:hAnsi="Times New Roman" w:cs="Times New Roman"/>
          <w:kern w:val="3"/>
          <w:sz w:val="24"/>
          <w:szCs w:val="24"/>
          <w:lang w:eastAsia="pl-PL"/>
          <w14:ligatures w14:val="none"/>
        </w:rPr>
        <w:tab/>
      </w:r>
      <w:r w:rsidR="00571DDA" w:rsidRPr="0070230D">
        <w:rPr>
          <w:rFonts w:ascii="Times New Roman" w:eastAsia="Times New Roman" w:hAnsi="Times New Roman" w:cs="Times New Roman"/>
          <w:kern w:val="3"/>
          <w:sz w:val="24"/>
          <w:szCs w:val="24"/>
          <w:lang w:eastAsia="pl-PL"/>
          <w14:ligatures w14:val="none"/>
        </w:rPr>
        <w:t>nie wydawać decyzji, jeżeli dostawca zaprzestał naruszania obowiązków wynikających z Rozporządzenia;</w:t>
      </w:r>
    </w:p>
    <w:p w14:paraId="18252CA2" w14:textId="1A2EA204" w:rsidR="00571DDA" w:rsidRPr="0070230D" w:rsidRDefault="00A83F11" w:rsidP="00F527EE">
      <w:pPr>
        <w:suppressAutoHyphens/>
        <w:autoSpaceDN w:val="0"/>
        <w:spacing w:after="0" w:line="360" w:lineRule="auto"/>
        <w:ind w:left="426" w:hanging="426"/>
        <w:jc w:val="both"/>
        <w:textAlignment w:val="baseline"/>
        <w:rPr>
          <w:rFonts w:ascii="Times New Roman" w:eastAsia="Times New Roman" w:hAnsi="Times New Roman" w:cs="Times New Roman"/>
          <w:kern w:val="3"/>
          <w:sz w:val="24"/>
          <w:szCs w:val="24"/>
          <w:lang w:eastAsia="pl-PL"/>
          <w14:ligatures w14:val="none"/>
        </w:rPr>
      </w:pPr>
      <w:r>
        <w:rPr>
          <w:rFonts w:ascii="Times New Roman" w:eastAsia="Times New Roman" w:hAnsi="Times New Roman" w:cs="Times New Roman"/>
          <w:kern w:val="3"/>
          <w:sz w:val="24"/>
          <w:szCs w:val="24"/>
          <w:lang w:eastAsia="pl-PL"/>
          <w14:ligatures w14:val="none"/>
        </w:rPr>
        <w:t>–</w:t>
      </w:r>
      <w:r>
        <w:rPr>
          <w:rFonts w:ascii="Times New Roman" w:eastAsia="Times New Roman" w:hAnsi="Times New Roman" w:cs="Times New Roman"/>
          <w:kern w:val="3"/>
          <w:sz w:val="24"/>
          <w:szCs w:val="24"/>
          <w:lang w:eastAsia="pl-PL"/>
          <w14:ligatures w14:val="none"/>
        </w:rPr>
        <w:tab/>
      </w:r>
      <w:r w:rsidR="00571DDA" w:rsidRPr="0070230D">
        <w:rPr>
          <w:rFonts w:ascii="Times New Roman" w:eastAsia="Times New Roman" w:hAnsi="Times New Roman" w:cs="Times New Roman"/>
          <w:kern w:val="3"/>
          <w:sz w:val="24"/>
          <w:szCs w:val="24"/>
          <w:lang w:eastAsia="pl-PL"/>
          <w14:ligatures w14:val="none"/>
        </w:rPr>
        <w:t>wydawać decyzję o uznaniu praktyki dostawcy za naruszającą obowiązki wynikające z Rozporządzenia i stwierdzającą zaniechanie jej stosowania.</w:t>
      </w:r>
    </w:p>
    <w:p w14:paraId="652E0C48"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Należy przy tym zwrócić uwagę, iż ciężar udowodnienia okoliczności, o których mowa w przypadku wydawania decyzji o uznaniu praktyki przedsiębiorcy za naruszającą obowiązki wynikające z Rozporządzenia i stwierdzającą zaniechanie jej stosowania spoczywa na dostawcy.</w:t>
      </w:r>
    </w:p>
    <w:p w14:paraId="329A004C" w14:textId="431CA34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Dodano również uprawnienie do wydawania decyzji nakazującej dostawcy usług pośrednich zamieszczenia wyraźnego ostrzeżenia dla usługobiorców wchodzących na interfejs internetowy oraz uniemożliwienia dostępu do treści naruszającej </w:t>
      </w:r>
      <w:r w:rsidR="00D75267">
        <w:rPr>
          <w:rFonts w:ascii="Times New Roman" w:eastAsia="Times New Roman" w:hAnsi="Times New Roman" w:cs="Times New Roman"/>
          <w:kern w:val="3"/>
          <w:sz w:val="24"/>
          <w:szCs w:val="24"/>
          <w:lang w:eastAsia="pl-PL"/>
          <w14:ligatures w14:val="none"/>
        </w:rPr>
        <w:t>R</w:t>
      </w:r>
      <w:r w:rsidRPr="0070230D">
        <w:rPr>
          <w:rFonts w:ascii="Times New Roman" w:eastAsia="Times New Roman" w:hAnsi="Times New Roman" w:cs="Times New Roman"/>
          <w:kern w:val="3"/>
          <w:sz w:val="24"/>
          <w:szCs w:val="24"/>
          <w:lang w:eastAsia="pl-PL"/>
          <w14:ligatures w14:val="none"/>
        </w:rPr>
        <w:t>ozporządzenie.</w:t>
      </w:r>
    </w:p>
    <w:p w14:paraId="590A2ACA" w14:textId="63C088FE"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Obok tego, jeżeli w toku postępowania w sprawie naruszenia przepisów Rozporządzenia zostanie uprawdopodobnione </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na podstawie okoliczności sprawy </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że dostawca naruszył obowiązki wynikające z Rozporządzenia, a dostawca zobowiąże się do podjęcia lub zaniechania określonych działań zmierzających do zakończenia naruszenia lub usunięcia jego skutków, właściwy organ będzie mógł, w drodze decyzji, zobowiązać przedsiębiorcę do wykonania tych zobowiązań. W takiej decyzji właściwy organ może określić termin wykonania zobowiązań lub zobowiązać dostawcę do złożenia jednokrotnego lub wielokrotnego oświadczenia o treści i w formie określonej w decyzji lub do publikacji decyzji w całości lub w części na koszt dostawcy, z zaznaczeniem, czy decyzja ta jest prawomocna.</w:t>
      </w:r>
    </w:p>
    <w:p w14:paraId="761876A6"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Projektodawca umożliwił również stosowanie środków tymczasowych, o których mowa w art. 51 ust. 2 lit. e Rozporządzenia – jeżeli dalsza działalność dostawcy usług pośrednich może </w:t>
      </w:r>
      <w:r w:rsidRPr="0070230D">
        <w:rPr>
          <w:rFonts w:ascii="Times New Roman" w:eastAsia="Times New Roman" w:hAnsi="Times New Roman" w:cs="Times New Roman"/>
          <w:kern w:val="3"/>
          <w:sz w:val="24"/>
          <w:szCs w:val="24"/>
          <w:lang w:eastAsia="pl-PL"/>
          <w14:ligatures w14:val="none"/>
        </w:rPr>
        <w:lastRenderedPageBreak/>
        <w:t>spowodować poważne i trudne do usunięcia skutki, właściwy organ, w celu zapobieżenia tym skutkom, może, w drodze postanowienia, zobowiązać dostawcę, któremu jest zarzucane naruszenie przepisów Rozporządzenia, do ograniczenia zakresu świadczonych usług lub zmiany praktyk naruszających przepisy Rozporządzenia.</w:t>
      </w:r>
    </w:p>
    <w:p w14:paraId="238CB465"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Ponadto w projekcie ustawy zawarto rozwiązanie, zgodnie z którym właściwy organ mógł, bez wszczynania postępowania, wystąpić do dostawcy w sprawie naruszenia obowiązków wynikających z Rozporządzenia, aby umożliwić dostawcy w określonym terminie, nie krótszym niż 14 dni, przekazać stanowisko w sprawie, której dotyczy wystąpienie. W tym kontekście projektowana ustawa wprowadza analogiczne rozwiązania na wzór przepisów innych aktów Unii Europejskiej, w tym Europejskiego kodeksu łączności elektronicznej.</w:t>
      </w:r>
    </w:p>
    <w:p w14:paraId="67F1445B"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Projektowany art. 22zzh ust. 3 zapewnia stosowanie art. 51 ust. 3 Rozporządzenia, umożliwiając złożenie wniosku do Sądu ochrony konkurencji i konsumentów o wydanie nakazu tymczasowego ograniczenia dostępu usługobiorców do usługi, której dotyczy naruszenie obowiązków wynikających z Rozporządzenia lub do interfejsu internetowego dostawcy usług pośrednich, na którym dochodzi do naruszenia. Złożenie wniosku musi być poprzedzone</w:t>
      </w:r>
      <w:r w:rsidRPr="0070230D">
        <w:rPr>
          <w:rFonts w:ascii="Times New Roman" w:eastAsia="Calibri" w:hAnsi="Times New Roman" w:cs="Times New Roman"/>
          <w:kern w:val="3"/>
          <w:sz w:val="24"/>
          <w:szCs w:val="24"/>
          <w:lang w:eastAsia="pl-PL"/>
          <w14:ligatures w14:val="none"/>
        </w:rPr>
        <w:t xml:space="preserve"> </w:t>
      </w:r>
      <w:r w:rsidRPr="0070230D">
        <w:rPr>
          <w:rFonts w:ascii="Times New Roman" w:eastAsia="Times New Roman" w:hAnsi="Times New Roman" w:cs="Times New Roman"/>
          <w:kern w:val="3"/>
          <w:sz w:val="24"/>
          <w:szCs w:val="24"/>
          <w:lang w:eastAsia="pl-PL"/>
          <w14:ligatures w14:val="none"/>
        </w:rPr>
        <w:t>żądaniem, aby organ zarządzający dostawcy bez zbędnej zwłoki zbadał sytuację, przyjął i przedłożył plan działania określający niezbędne środki mające na celu zaprzestanie naruszenia. Żądanie przedłożenia planu działania może nastąpić, jeżeli wszystkie inne uprawnienia, o których mowa w art. 51 Rozporządzenia, zostały wyczerpane, a naruszenie nie zostało usunięte lub nadal trwa i wyrządza poważne szkody, których nie można uniknąć w drodze wykonania innych uprawnień.</w:t>
      </w:r>
    </w:p>
    <w:p w14:paraId="2DD843B5" w14:textId="00CC4523"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Jak określono w art. 15a ust. 3, zgodnie z projektem w sprawach nieuregulowanych w ustawie przewiduje się stosowanie Kodeksu postępowania administracyjnego do postępowań prowadzonych przez właściwy organ. Jak określono w kolejnych przepisach ustawy, przed właściwymi organami mogą toczyć się postępowania administracyjne, związane z regulacjami Rozporządzenia z zakresu prawa procesowego oraz kontrolą w celu weryfikacji przestrzegania przepisów Rozporządzenia, którą sprawują właściwe organy w zakresie swoich właściwości. Tego typu konstrukcja podyktowana jest koniecznością uniknięcia sytuacji, w której w ramach próby stworzenia szczegółowego postępowania w sprawie naruszenia przepisów Rozporządzenia pominięte zostałyby określone, niezbędne elementy postępowania, oraz z drugiej strony uniknięcia konieczności nadmiernego odwoływania do przepisów Kodeksu postępowania administracyjnego.</w:t>
      </w:r>
    </w:p>
    <w:p w14:paraId="5CAA38C4"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lastRenderedPageBreak/>
        <w:t>W projektowanym art. 15a ust. 4 ustawodawca przewidział, że od decyzji właściwego organu stronie nie przysługują środki prawne wzruszenia decyzji przewidziane w Kodeksie postępowania administracyjnego dotyczące wznowienia postępowania, uchylenia, zmiany lub stwierdzenia nieważności decyzji. Oznacza to, że wyłącznym trybem weryfikacji decyzji właściwego organu na wniosek strony będzie jej zaskarżenie do Sądu Okręgowego w Warszawie – Sądu Ochrony Konkurencji i Konsumentów.</w:t>
      </w:r>
    </w:p>
    <w:p w14:paraId="09509205" w14:textId="6C546F8F"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Ratio legis tego przepisu polega na wykluczeniu możliwości uruchomienia przez stronę tego samego postępowania przed właściwym organem dwóch różnych trybów kontroli prawidłowości decyzji właściwego organu – zwyczajnego (SOKiK na zasadach określonych w </w:t>
      </w:r>
      <w:r w:rsidR="009611F3">
        <w:rPr>
          <w:rFonts w:ascii="Times New Roman" w:eastAsia="Times New Roman" w:hAnsi="Times New Roman" w:cs="Times New Roman"/>
          <w:kern w:val="3"/>
          <w:sz w:val="24"/>
          <w:szCs w:val="24"/>
          <w:lang w:eastAsia="pl-PL"/>
          <w14:ligatures w14:val="none"/>
        </w:rPr>
        <w:t>Kodeksie postępowania cywilnego</w:t>
      </w:r>
      <w:r w:rsidRPr="0070230D">
        <w:rPr>
          <w:rFonts w:ascii="Times New Roman" w:eastAsia="Times New Roman" w:hAnsi="Times New Roman" w:cs="Times New Roman"/>
          <w:kern w:val="3"/>
          <w:sz w:val="24"/>
          <w:szCs w:val="24"/>
          <w:lang w:eastAsia="pl-PL"/>
          <w14:ligatures w14:val="none"/>
        </w:rPr>
        <w:t>) i nadzwyczajnego (na podstawie k</w:t>
      </w:r>
      <w:r w:rsidR="009611F3">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p</w:t>
      </w:r>
      <w:r w:rsidR="009611F3">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a</w:t>
      </w:r>
      <w:r w:rsidR="009611F3">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Projektowany przepis wyeliminuje w ten sposób zarówno konkurencyjne, jak i następcze stosowanie środków prawnych wzruszenia zarówno decyzji, jak i postanowień właściwego organu. Takie rozwiązanie jest zasadne z punktu widzenia wyspecjalizowanego charakteru spraw wynikających ze stosowania Rozporządzenia i zapewnienia bezpieczeństwa prawnego.</w:t>
      </w:r>
    </w:p>
    <w:p w14:paraId="72FE82FC"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Cele stawiane przez Rozporządzenie wskazują na wymóg zapewnienia skutecznej i odpowiedniej ochrony praw osób, których prawa wskazane w Rozporządzeniu zostały naruszone, i zgodne są z założeniem projektodawcy, co przekłada się również na poszanowanie wartości określonych w Konstytucji.</w:t>
      </w:r>
    </w:p>
    <w:p w14:paraId="28F3EE17" w14:textId="77777777" w:rsidR="00571DDA" w:rsidRPr="00F527EE" w:rsidRDefault="00571DDA" w:rsidP="00F527EE">
      <w:pPr>
        <w:suppressAutoHyphens/>
        <w:autoSpaceDN w:val="0"/>
        <w:spacing w:before="120" w:after="120" w:line="360" w:lineRule="auto"/>
        <w:jc w:val="both"/>
        <w:textAlignment w:val="baseline"/>
        <w:rPr>
          <w:rFonts w:ascii="Times New Roman" w:eastAsia="Times New Roman" w:hAnsi="Times New Roman" w:cs="Times New Roman"/>
          <w:b/>
          <w:kern w:val="3"/>
          <w:sz w:val="24"/>
          <w:szCs w:val="24"/>
          <w:lang w:eastAsia="pl-PL"/>
          <w14:ligatures w14:val="none"/>
        </w:rPr>
      </w:pPr>
      <w:r w:rsidRPr="00F527EE">
        <w:rPr>
          <w:rFonts w:ascii="Times New Roman" w:eastAsia="Times New Roman" w:hAnsi="Times New Roman" w:cs="Times New Roman"/>
          <w:b/>
          <w:kern w:val="3"/>
          <w:sz w:val="24"/>
          <w:szCs w:val="24"/>
          <w:lang w:eastAsia="pl-PL"/>
          <w14:ligatures w14:val="none"/>
        </w:rPr>
        <w:t>Rozdział 4e. Odpowiedzialność cywilna i postępowanie przed sądami</w:t>
      </w:r>
    </w:p>
    <w:p w14:paraId="3101BB9A"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projektowanym rozdziale 4e uregulowano kwestie odpowiedzialności cywilnej i postępowania przed sądami.</w:t>
      </w:r>
    </w:p>
    <w:p w14:paraId="2A86D538"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Zgodnie z motywem 121 Rozporządzenia, „bez uszczerbku dla ustanowionych w niniejszym rozporządzeniu przepisów dotyczących wyłączenia z odpowiedzialności w odniesieniu do informacji przekazywanych lub przechowywanych na żądanie odbiorcy usługi, dostawca usług pośrednich powinien ponosić odpowiedzialność za szkody poniesione przez odbiorców usługi spowodowane naruszeniem obowiązków określonych w niniejszym Rozporządzeniu przez tego dostawcę. Takie odszkodowanie powinno być zgodne z przepisami i procedurami określonymi w obowiązującym prawie krajowym i powinno pozostawać bez uszczerbku dla innych możliwości odwołania się dostępnych na mocy przepisów o ochronie konsumentów”. Mając na względzie powyższe w projekcie ustawy zawarto regulacje dotyczące odpowiedzialność cywilnej i postępowania przed sądami, w przypadku dochodzenia odszkodowania z tytułu naruszenia przepisów Rozporządzenia.</w:t>
      </w:r>
    </w:p>
    <w:p w14:paraId="11AE89C2"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lastRenderedPageBreak/>
        <w:t>W art. 54 Rozporządzenia uregulowano, że odbiorcy usługi mają prawo dochodzić od dostawców usług pośrednich, zgodnie z prawem UE i prawem krajowym, odszkodowania za wszelkie szkody lub straty poniesione w wyniku naruszenia przez tych dostawców ich obowiązków wynikających z niniejszego rozporządzenia.</w:t>
      </w:r>
    </w:p>
    <w:p w14:paraId="6FE784BB" w14:textId="4363FDC0"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projekcie ustawy w celu zagwarantowania odbiorcy usługi prawa dochodzenia od dostawców usług pośrednich odszkodowania za wszelkie szkody lub straty poniesione w wyniku naruszenia przez tych dostawców ich obowiązków wynikających z Rozporządzenia, przesądzono, że w zakresie nieuregulowanym w Rozporządzeniu do roszczeń odbiorców usług z tytułu naruszenia przepisów Rozporządzenia, o których mowa w art. 54 tego rozporządzenia, stosuje się przepisy ustawy z dnia 23 kwietnia 1964 r. – Kodeks cywilny (Dz. U. z 202</w:t>
      </w:r>
      <w:r w:rsidR="00D75267">
        <w:rPr>
          <w:rFonts w:ascii="Times New Roman" w:eastAsia="Times New Roman" w:hAnsi="Times New Roman" w:cs="Times New Roman"/>
          <w:kern w:val="3"/>
          <w:sz w:val="24"/>
          <w:szCs w:val="24"/>
          <w:lang w:eastAsia="pl-PL"/>
          <w14:ligatures w14:val="none"/>
        </w:rPr>
        <w:t>5</w:t>
      </w:r>
      <w:r w:rsidRPr="0070230D">
        <w:rPr>
          <w:rFonts w:ascii="Times New Roman" w:eastAsia="Times New Roman" w:hAnsi="Times New Roman" w:cs="Times New Roman"/>
          <w:kern w:val="3"/>
          <w:sz w:val="24"/>
          <w:szCs w:val="24"/>
          <w:lang w:eastAsia="pl-PL"/>
          <w14:ligatures w14:val="none"/>
        </w:rPr>
        <w:t xml:space="preserve"> r. poz. </w:t>
      </w:r>
      <w:r w:rsidR="00D75267">
        <w:rPr>
          <w:rFonts w:ascii="Times New Roman" w:eastAsia="Times New Roman" w:hAnsi="Times New Roman" w:cs="Times New Roman"/>
          <w:kern w:val="3"/>
          <w:sz w:val="24"/>
          <w:szCs w:val="24"/>
          <w:lang w:eastAsia="pl-PL"/>
          <w14:ligatures w14:val="none"/>
        </w:rPr>
        <w:t>1071 i 1172</w:t>
      </w:r>
      <w:r w:rsidRPr="0070230D">
        <w:rPr>
          <w:rFonts w:ascii="Times New Roman" w:eastAsia="Times New Roman" w:hAnsi="Times New Roman" w:cs="Times New Roman"/>
          <w:kern w:val="3"/>
          <w:sz w:val="24"/>
          <w:szCs w:val="24"/>
          <w:lang w:eastAsia="pl-PL"/>
          <w14:ligatures w14:val="none"/>
        </w:rPr>
        <w:t>). Zdecydowano również, iż sądem właściwym będzie sąd okręgowy. Jest to podyktowane ciężarem oraz skomplikowaniem tych spraw, dotykających często szczególnie chronionych danych odbiorcy usługi.</w:t>
      </w:r>
    </w:p>
    <w:p w14:paraId="1FDBEF0C"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dodawanym art. 22zzo proponuje się także, analogicznie jak w innych sprawach dotyczących np. ochrony praw konsumentów, przyznanie właściwym organom i zaufanym podmiotom sygnalizującym prawa wytaczania powództwa na rzecz odbiorcy usługi z tytułu naruszenia przepisów Rozporządzenia, za jego zgodą, a także wstępowania, za zgodą powoda, do postępowania w każdym jego stadium.</w:t>
      </w:r>
    </w:p>
    <w:p w14:paraId="536E759A" w14:textId="6E0A7DCC"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Rozporządzenie przewiduje, że usługobiorcy mają prawo umocować podmiot, organizację lub zrzeszenie (spełniające określone kryteria) „do wykonania w ich imieniu praw przyznanych niniejszym rozporządzeniem” (art. 86). Ustawa umożliwiającą stosowanie rozporządzenie powinna zawierać zatem zasady doprecyzowujące kwestię reprezentowania osób, których prawa wynikające z Rozporządzenia zostały naruszone, przez organizacje społeczne w postępowaniach przed sądami krajowymi (przepisy </w:t>
      </w:r>
      <w:r w:rsidR="009611F3">
        <w:rPr>
          <w:rFonts w:ascii="Times New Roman" w:eastAsia="Times New Roman" w:hAnsi="Times New Roman" w:cs="Times New Roman"/>
          <w:kern w:val="3"/>
          <w:sz w:val="24"/>
          <w:szCs w:val="24"/>
          <w:lang w:eastAsia="pl-PL"/>
          <w14:ligatures w14:val="none"/>
        </w:rPr>
        <w:t>Kodeksu postępowania cywilnego</w:t>
      </w:r>
      <w:r w:rsidRPr="0070230D">
        <w:rPr>
          <w:rFonts w:ascii="Times New Roman" w:eastAsia="Times New Roman" w:hAnsi="Times New Roman" w:cs="Times New Roman"/>
          <w:kern w:val="3"/>
          <w:sz w:val="24"/>
          <w:szCs w:val="24"/>
          <w:lang w:eastAsia="pl-PL"/>
          <w14:ligatures w14:val="none"/>
        </w:rPr>
        <w:t xml:space="preserve"> w kontekście postępowań sądowych nie zapewniają w</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tym zakresie obecnie wystarczającej podstawy prawnej).</w:t>
      </w:r>
    </w:p>
    <w:p w14:paraId="4FA27168" w14:textId="77777777" w:rsidR="00571DDA" w:rsidRPr="00F527EE" w:rsidRDefault="00571DDA" w:rsidP="00F527EE">
      <w:pPr>
        <w:suppressAutoHyphens/>
        <w:autoSpaceDN w:val="0"/>
        <w:spacing w:before="120" w:after="120" w:line="360" w:lineRule="auto"/>
        <w:jc w:val="both"/>
        <w:textAlignment w:val="baseline"/>
        <w:rPr>
          <w:rFonts w:ascii="Times New Roman" w:eastAsia="Times New Roman" w:hAnsi="Times New Roman" w:cs="Times New Roman"/>
          <w:b/>
          <w:kern w:val="3"/>
          <w:sz w:val="24"/>
          <w:szCs w:val="24"/>
          <w:lang w:eastAsia="pl-PL"/>
          <w14:ligatures w14:val="none"/>
        </w:rPr>
      </w:pPr>
      <w:r w:rsidRPr="00F527EE">
        <w:rPr>
          <w:rFonts w:ascii="Times New Roman" w:eastAsia="Times New Roman" w:hAnsi="Times New Roman" w:cs="Times New Roman"/>
          <w:b/>
          <w:kern w:val="3"/>
          <w:sz w:val="24"/>
          <w:szCs w:val="24"/>
          <w:lang w:eastAsia="pl-PL"/>
          <w14:ligatures w14:val="none"/>
        </w:rPr>
        <w:t>Rozdział 4f. Przepisy o karach pieniężnych</w:t>
      </w:r>
    </w:p>
    <w:p w14:paraId="25E5822B"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projektowanym rozdziale 4f uregulowano nakładanie i wysokość kar pieniężnych.</w:t>
      </w:r>
    </w:p>
    <w:p w14:paraId="70BF67DC"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Projektowany art. 22z uprawnia właściwy organ – zgodnie z jego właściwością, do nałożenia kar pieniężnych w drodze decyzji za niewypełnianie lub nienależyte wypełnianie obowiązków określonych w poszczególnych przepisach Rozporządzenia.</w:t>
      </w:r>
    </w:p>
    <w:p w14:paraId="7A00649F"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lastRenderedPageBreak/>
        <w:t>W pierwszej kolejności należy wskazać, iż przesłanki nakładania i maksymalne wysokości kar wynikają wprost z Rozporządzenia (art. 52). Właściwy organ będzie mógł nałożyć na podmiot obowiązany do przestrzegania przepisów Rozporządzenia karę pieniężną na podstawie i na warunkach określonych w Rozporządzeniu, w wysokości do 6% światowego obrotu osiągniętego w roku obrotowym poprzedzającym rok nałożenia kary. Należy podkreślić, iż wysokość maksymalnej kary, wynosząca 6% światowego obrotu, wynika wprost z Rozporządzenia. W związku z tym unijny prawodawca nie przewidział możliwości odstąpienia od tej wysokości w kierunku przewyższającym tę wartość. Trzeba zwrócić uwagę, iż w przypadku wystąpienia ewentualnego sporu co do wysokości kary za dane naruszenie, w oparciu o odrębne przepisy krajowe, to do właściwego organu należy obowiązek wskazania odpowiedniej podstawy prawnej, a co za tym idzie doboru odpowiedniej wysokości kary, w wartościach wskazanych w przepisach.</w:t>
      </w:r>
    </w:p>
    <w:p w14:paraId="7C2111C8"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Ponadto właściwy organ będzie mógł nałożyć na podmiot obowiązany do przestrzegania przepisów Rozporządzenia karę pieniężną na podstawie i na warunkach określonych w Rozporządzeniu, w wysokości do 1% światowego obrotu osiągniętego w roku obrotowym poprzedzającym rok nałożenia kary – w przypadku, jeżeli podmiot ten nie poddaje się kontroli lub nie wypełnia obowiązków związanych z udzieleniem informacji, o których mowa w</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Rozporządzeniu, a które związane są z działalnością handlową, gospodarczą, rzemieślniczą lub zawodową tych podmiotów. W takich przypadkach kara w wysokości nie większej niż 1% rocznego dochodu może być również nałożona na wszelkie inne osoby działające w celach związanych z działalnością handlową, gospodarczą, rzemieślniczą lub zawodową dostawcy usług pośrednich, lub członka personelu lub przedstawiciela dostawcy usług pośrednich.</w:t>
      </w:r>
    </w:p>
    <w:p w14:paraId="1BB426C3"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Wprowadza się również możliwość nałożenia okresowej kary pieniężnej, której maksymalna dzienna wysokość wynosi nie więcej niż 5% średniego dziennego światowego obrotu lub dochodu danego podmiotu osiągniętego w roku obrotowym poprzedzającym rok nałożenia kary. Wprowadzenie okresowych kar pieniężnych podyktowane jest zapewnieniem zaprzestania naruszenia zgodnie z wydaną decyzją nakazującą usunięcie stwierdzonych nieprawidłowości.</w:t>
      </w:r>
    </w:p>
    <w:p w14:paraId="693FB91D"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Zgodnie z Rozporządzeniem Państwa członkowskie powinny zapewnić, aby grzywny lub okresowe kary pieniężne nakładane za naruszenia powinny być skuteczne, odstraszające i proporcjonalne w zależności od zaistniałych okoliczności analizowanych w każdym przypadku indywidualnie, poprzez ustanowienie krajowych przepisów i procedur zgodnie </w:t>
      </w:r>
      <w:r w:rsidRPr="0070230D">
        <w:rPr>
          <w:rFonts w:ascii="Times New Roman" w:eastAsia="Times New Roman" w:hAnsi="Times New Roman" w:cs="Times New Roman"/>
          <w:kern w:val="3"/>
          <w:sz w:val="24"/>
          <w:szCs w:val="24"/>
          <w:lang w:eastAsia="pl-PL"/>
          <w14:ligatures w14:val="none"/>
        </w:rPr>
        <w:lastRenderedPageBreak/>
        <w:t>z Rozporządzeniem, z uwzględnieniem wszystkich kryteriów dotyczących ogólnych warunków nakładania grzywien lub okresowych kar pieniężnych.</w:t>
      </w:r>
    </w:p>
    <w:p w14:paraId="4CAD892B"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Organ powinien przy wymierzaniu kary brać pod uwagę w szczególności charakter, ciężar, powtarzalność i czas trwania naruszenia lub podejrzenia naruszenia, a w stosownych przypadkach także zdolność ekonomiczną, techniczną i operacyjną danego podmiotu obowiązanego do przestrzegania przepisów Rozporządzenia.</w:t>
      </w:r>
    </w:p>
    <w:p w14:paraId="38740539" w14:textId="15A3CFD0"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Wysokość kar, zgodnie z Rozporządzeniem, uzależniona jest od światowego obrotu wykazanego przez podmiot. W tym kontekście wskazać należy, iż pojęcie to wykorzystywane jest w unijnych rozporządzeniach, w tym w Rozporządzeniu, o którym mowa w niniejszym uzasadnieniu, oraz w ogólnym rozporządzeniu o ochronie danych, jak i w polskim prawodawstwie, w ustawie </w:t>
      </w:r>
      <w:r w:rsidR="00F977F9" w:rsidRPr="0070230D">
        <w:rPr>
          <w:rFonts w:ascii="Times New Roman" w:eastAsia="Times New Roman" w:hAnsi="Times New Roman" w:cs="Times New Roman"/>
          <w:kern w:val="3"/>
          <w:sz w:val="24"/>
          <w:szCs w:val="24"/>
          <w:lang w:eastAsia="pl-PL"/>
          <w14:ligatures w14:val="none"/>
        </w:rPr>
        <w:t xml:space="preserve">z dnia 16 lutego 2007 r. </w:t>
      </w:r>
      <w:r w:rsidRPr="0070230D">
        <w:rPr>
          <w:rFonts w:ascii="Times New Roman" w:eastAsia="Times New Roman" w:hAnsi="Times New Roman" w:cs="Times New Roman"/>
          <w:kern w:val="3"/>
          <w:sz w:val="24"/>
          <w:szCs w:val="24"/>
          <w:lang w:eastAsia="pl-PL"/>
          <w14:ligatures w14:val="none"/>
        </w:rPr>
        <w:t>o ochronie konkurencji i konsumentów. Wpływa to na potencjalny wymiar kary, różnicując ją w tym zakresie od kar przewidzianych dotychczasowymi przepisami właściwymi dla właściwych organów, a więc wykluczając możliwość powstania ewentualnej dysproporcji. Podyktowane jest to charakterem obowiązków przewidzianych w Rozporządzeniu.</w:t>
      </w:r>
    </w:p>
    <w:p w14:paraId="55F923F0"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Administracyjne kary pieniężne będą stanowiły dochód budżetu państwa.</w:t>
      </w:r>
    </w:p>
    <w:p w14:paraId="51E48BEC" w14:textId="5C56419F"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odniesieniu do kar pieniężnych, w zakresie nieuregulowanym w niniejszej ustawie oraz w</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 xml:space="preserve">ustawie z dnia 14 czerwca 1960 r. – Kodeks postępowania administracyjnego, stosuje się odpowiednio przepisy działu III ustawy z dnia 29 sierpnia 1997 r. </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Ordynacja podatkowa (Dz.</w:t>
      </w:r>
      <w:r w:rsidR="007146B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U. z 202</w:t>
      </w:r>
      <w:r w:rsidR="00787930">
        <w:rPr>
          <w:rFonts w:ascii="Times New Roman" w:eastAsia="Times New Roman" w:hAnsi="Times New Roman" w:cs="Times New Roman"/>
          <w:kern w:val="3"/>
          <w:sz w:val="24"/>
          <w:szCs w:val="24"/>
          <w:lang w:eastAsia="pl-PL"/>
          <w14:ligatures w14:val="none"/>
        </w:rPr>
        <w:t>5</w:t>
      </w:r>
      <w:r w:rsidRPr="0070230D">
        <w:rPr>
          <w:rFonts w:ascii="Times New Roman" w:eastAsia="Times New Roman" w:hAnsi="Times New Roman" w:cs="Times New Roman"/>
          <w:kern w:val="3"/>
          <w:sz w:val="24"/>
          <w:szCs w:val="24"/>
          <w:lang w:eastAsia="pl-PL"/>
          <w14:ligatures w14:val="none"/>
        </w:rPr>
        <w:t xml:space="preserve"> r. poz. </w:t>
      </w:r>
      <w:r w:rsidR="00787930">
        <w:rPr>
          <w:rFonts w:ascii="Times New Roman" w:eastAsia="Times New Roman" w:hAnsi="Times New Roman" w:cs="Times New Roman"/>
          <w:kern w:val="3"/>
          <w:sz w:val="24"/>
          <w:szCs w:val="24"/>
          <w:lang w:eastAsia="pl-PL"/>
          <w14:ligatures w14:val="none"/>
        </w:rPr>
        <w:t>111, z późn. zm.</w:t>
      </w:r>
      <w:r w:rsidRPr="0070230D">
        <w:rPr>
          <w:rFonts w:ascii="Times New Roman" w:eastAsia="Times New Roman" w:hAnsi="Times New Roman" w:cs="Times New Roman"/>
          <w:kern w:val="3"/>
          <w:sz w:val="24"/>
          <w:szCs w:val="24"/>
          <w:lang w:eastAsia="pl-PL"/>
          <w14:ligatures w14:val="none"/>
        </w:rPr>
        <w:t>), który dotyczy między innymi zobowiązań podatkowych, kwestii zaległości podatkowych, odsetek za zwłokę, wygaśnięcia zobowiązań podatkowych, ulg, przedawnień, nadpłaty, odpowiedzialności solidarnej i podatkowej osób trzecich, a także praw i obowiązki następców prawnych i podmiotów przekształconych.</w:t>
      </w:r>
    </w:p>
    <w:p w14:paraId="47D8BF7D"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Ze względu na specyfikę spraw, których dotyczą nałożone kary, przewidziano w dodawanym art. 22zzx, iż od decyzji w sprawie nałożenia kar przysługuje odwołanie do Sądu Okręgowego w Warszawie – Sądu Ochrony Konkurencji i Konsumentów. Podyktowane jest to wysokim poziomem wyspecjalizowania obowiązków i stosunkowo wąskiego zakresu podmiotów, które mogą być objęte karą, tj. dostawców usług pośrednich.</w:t>
      </w:r>
    </w:p>
    <w:p w14:paraId="613707AF" w14:textId="15DDA77E" w:rsidR="00571DDA" w:rsidRPr="00F527EE" w:rsidRDefault="00571DDA" w:rsidP="00F527EE">
      <w:pPr>
        <w:suppressAutoHyphens/>
        <w:autoSpaceDN w:val="0"/>
        <w:spacing w:before="120" w:after="120" w:line="360" w:lineRule="auto"/>
        <w:jc w:val="both"/>
        <w:textAlignment w:val="baseline"/>
        <w:rPr>
          <w:rFonts w:ascii="Times New Roman" w:eastAsia="Times New Roman" w:hAnsi="Times New Roman" w:cs="Times New Roman"/>
          <w:b/>
          <w:kern w:val="3"/>
          <w:sz w:val="24"/>
          <w:szCs w:val="24"/>
          <w:lang w:eastAsia="pl-PL"/>
          <w14:ligatures w14:val="none"/>
        </w:rPr>
      </w:pPr>
      <w:r w:rsidRPr="00F527EE">
        <w:rPr>
          <w:rFonts w:ascii="Times New Roman" w:eastAsia="Times New Roman" w:hAnsi="Times New Roman" w:cs="Times New Roman"/>
          <w:b/>
          <w:kern w:val="3"/>
          <w:sz w:val="24"/>
          <w:szCs w:val="24"/>
          <w:lang w:eastAsia="pl-PL"/>
          <w14:ligatures w14:val="none"/>
        </w:rPr>
        <w:t>Zmiany w przepisach innych ustaw – art. 2</w:t>
      </w:r>
      <w:r w:rsidR="00A83F11">
        <w:rPr>
          <w:rFonts w:ascii="Times New Roman" w:eastAsia="Times New Roman" w:hAnsi="Times New Roman" w:cs="Times New Roman"/>
          <w:b/>
          <w:kern w:val="3"/>
          <w:sz w:val="24"/>
          <w:szCs w:val="24"/>
          <w:lang w:eastAsia="pl-PL"/>
          <w14:ligatures w14:val="none"/>
        </w:rPr>
        <w:t>–</w:t>
      </w:r>
      <w:r w:rsidRPr="00F527EE">
        <w:rPr>
          <w:rFonts w:ascii="Times New Roman" w:eastAsia="Times New Roman" w:hAnsi="Times New Roman" w:cs="Times New Roman"/>
          <w:b/>
          <w:kern w:val="3"/>
          <w:sz w:val="24"/>
          <w:szCs w:val="24"/>
          <w:lang w:eastAsia="pl-PL"/>
          <w14:ligatures w14:val="none"/>
        </w:rPr>
        <w:t>10</w:t>
      </w:r>
    </w:p>
    <w:p w14:paraId="172EA649"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przepisach zmieniających zawarto zmiany w obowiązujących ustawach mających na celu spójność wprowadzanych zmian z obowiązującymi przepisami prawa.</w:t>
      </w:r>
    </w:p>
    <w:p w14:paraId="73ADEC99" w14:textId="68B02203"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lastRenderedPageBreak/>
        <w:t xml:space="preserve">W art. 2 wprowadza się zmiany do ustawy z dnia 17 listopada 1964 r. </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Kodeks postępowania cywilnego </w:t>
      </w:r>
      <w:r w:rsidRPr="00F527EE">
        <w:rPr>
          <w:rFonts w:ascii="Times New Roman" w:eastAsia="Times New Roman" w:hAnsi="Times New Roman" w:cs="Times New Roman"/>
          <w:kern w:val="3"/>
          <w:sz w:val="24"/>
          <w:szCs w:val="24"/>
          <w:lang w:eastAsia="pl-PL"/>
          <w14:ligatures w14:val="none"/>
        </w:rPr>
        <w:t>(Dz. U. z 2024 r. poz. 1568</w:t>
      </w:r>
      <w:r w:rsidR="00787930">
        <w:rPr>
          <w:rFonts w:ascii="Times New Roman" w:eastAsia="Times New Roman" w:hAnsi="Times New Roman" w:cs="Times New Roman"/>
          <w:kern w:val="3"/>
          <w:sz w:val="24"/>
          <w:szCs w:val="24"/>
          <w:lang w:eastAsia="pl-PL"/>
          <w14:ligatures w14:val="none"/>
        </w:rPr>
        <w:t>, z późn. zm.</w:t>
      </w:r>
      <w:r w:rsidRPr="00F527EE">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wynikające z dodania właściwości rzeczowej dla sądu okręgowego (roszczenia wynikające z naruszenia obowiązków Rozporządzenia) oraz dla sądu ochrony konkurencji i konsumentów (wnioski o wydanie nakazu tymczasowego ograniczenia dostępu usługobiorców do usługi lub do interfejsu internetowego dostawcy usług pośrednich oraz odwołania od decyzji właściwego organu).</w:t>
      </w:r>
    </w:p>
    <w:p w14:paraId="725A9E9E" w14:textId="77777777" w:rsidR="00571DDA" w:rsidRPr="0070230D" w:rsidRDefault="00571DDA" w:rsidP="0070230D">
      <w:pPr>
        <w:suppressAutoHyphens/>
        <w:autoSpaceDE w:val="0"/>
        <w:autoSpaceDN w:val="0"/>
        <w:adjustRightInd w:val="0"/>
        <w:spacing w:before="120" w:after="120" w:line="360" w:lineRule="auto"/>
        <w:jc w:val="both"/>
        <w:rPr>
          <w:rFonts w:ascii="Times New Roman" w:eastAsia="Times New Roman" w:hAnsi="Times New Roman" w:cs="Times New Roman"/>
          <w:kern w:val="0"/>
          <w:sz w:val="24"/>
          <w:szCs w:val="24"/>
          <w:lang w:eastAsia="pl-PL"/>
          <w14:ligatures w14:val="none"/>
        </w:rPr>
      </w:pPr>
      <w:r w:rsidRPr="00F527EE">
        <w:rPr>
          <w:rFonts w:ascii="Times New Roman" w:eastAsia="Times New Roman" w:hAnsi="Times New Roman" w:cs="Times New Roman"/>
          <w:kern w:val="0"/>
          <w:sz w:val="24"/>
          <w:szCs w:val="24"/>
          <w:lang w:eastAsia="pl-PL"/>
          <w14:ligatures w14:val="none"/>
        </w:rPr>
        <w:t xml:space="preserve">W art. 3 wprowadza się zmianę w ustawie z dnia 17 czerwca 1966 r. o postępowaniu egzekucyjnym w administracji (Dz.U. z 2025 r. poz. 132 i 620) podlegającą na modyfikacji art. 17 § 1a, zgodnie z którym do zażaleń na postanowienia wydanych przez wierzycieli, dla których organem wyższego stopnia jest minister albo w stosunku do których brak organu wyższego stopnia, stosuje się odpowiednio art. 127 § 3 Kodeksu postępowania administracyjnego, z tym że termin do wniesienia zażalenia wynosi 7 dni od dnia doręczenia postanowienia. </w:t>
      </w:r>
    </w:p>
    <w:p w14:paraId="1984091D" w14:textId="2C1BD4A0" w:rsidR="00571DDA" w:rsidRPr="00F527EE" w:rsidRDefault="00571DDA" w:rsidP="0070230D">
      <w:pPr>
        <w:suppressAutoHyphens/>
        <w:autoSpaceDE w:val="0"/>
        <w:autoSpaceDN w:val="0"/>
        <w:adjustRightInd w:val="0"/>
        <w:spacing w:before="120" w:after="120" w:line="360" w:lineRule="auto"/>
        <w:jc w:val="both"/>
        <w:rPr>
          <w:rFonts w:ascii="Times New Roman" w:eastAsia="Times New Roman" w:hAnsi="Times New Roman" w:cs="Times New Roman"/>
          <w:kern w:val="0"/>
          <w:sz w:val="24"/>
          <w:szCs w:val="24"/>
          <w:lang w:eastAsia="pl-PL"/>
          <w14:ligatures w14:val="none"/>
        </w:rPr>
      </w:pPr>
      <w:r w:rsidRPr="00F527EE">
        <w:rPr>
          <w:rFonts w:ascii="Times New Roman" w:eastAsia="Times New Roman" w:hAnsi="Times New Roman" w:cs="Times New Roman"/>
          <w:kern w:val="0"/>
          <w:sz w:val="24"/>
          <w:szCs w:val="24"/>
          <w:lang w:eastAsia="pl-PL"/>
          <w14:ligatures w14:val="none"/>
        </w:rPr>
        <w:t>W art. 4 wprowadza się zmiany w ustawie z dnia 29 grudnia 1992 r. o radiofonii i telewizji, polegające na: wskazaniu, iż Przewodniczący Krajowej Rady Radiofonii i Telewizji jest właściwym organem, o którym mowa w art. 49 ust. 1 Rozporządzenia oraz na zobowiązaniu Przewodniczącego Krajowej Rady Radiofonii i Telewizji do przekazywania do wiadomości koordynatorowi do spraw usług cyfrowych decyzji nałożonej na dostawcę platformy udostępniania wideo, o której mowa w art.</w:t>
      </w:r>
      <w:r w:rsidR="007146BE">
        <w:rPr>
          <w:rFonts w:ascii="Times New Roman" w:eastAsia="Times New Roman" w:hAnsi="Times New Roman" w:cs="Times New Roman"/>
          <w:kern w:val="0"/>
          <w:sz w:val="24"/>
          <w:szCs w:val="24"/>
          <w:lang w:eastAsia="pl-PL"/>
          <w14:ligatures w14:val="none"/>
        </w:rPr>
        <w:t> </w:t>
      </w:r>
      <w:r w:rsidRPr="00F527EE">
        <w:rPr>
          <w:rFonts w:ascii="Times New Roman" w:eastAsia="Times New Roman" w:hAnsi="Times New Roman" w:cs="Times New Roman"/>
          <w:kern w:val="0"/>
          <w:sz w:val="24"/>
          <w:szCs w:val="24"/>
          <w:lang w:eastAsia="pl-PL"/>
          <w14:ligatures w14:val="none"/>
        </w:rPr>
        <w:t xml:space="preserve">47t ust. 6 ustawy o radiofonii i telewizji. Modyfikuje się ponadto ust. 8 w art. 47t w związku z dezaktualizacją zawartego w nim odesłania. </w:t>
      </w:r>
    </w:p>
    <w:p w14:paraId="795E5ECB" w14:textId="44B87924" w:rsidR="00571DDA" w:rsidRPr="00F527EE" w:rsidRDefault="00571DDA" w:rsidP="0070230D">
      <w:pPr>
        <w:suppressAutoHyphens/>
        <w:autoSpaceDE w:val="0"/>
        <w:autoSpaceDN w:val="0"/>
        <w:adjustRightInd w:val="0"/>
        <w:spacing w:before="120" w:after="120" w:line="360" w:lineRule="auto"/>
        <w:jc w:val="both"/>
        <w:rPr>
          <w:rFonts w:ascii="Times New Roman" w:eastAsia="Times New Roman" w:hAnsi="Times New Roman" w:cs="Times New Roman"/>
          <w:kern w:val="0"/>
          <w:sz w:val="24"/>
          <w:szCs w:val="24"/>
          <w:lang w:eastAsia="pl-PL"/>
          <w14:ligatures w14:val="none"/>
        </w:rPr>
      </w:pPr>
      <w:r w:rsidRPr="00F527EE">
        <w:rPr>
          <w:rFonts w:ascii="Times New Roman" w:eastAsia="Times New Roman" w:hAnsi="Times New Roman" w:cs="Times New Roman"/>
          <w:kern w:val="0"/>
          <w:sz w:val="24"/>
          <w:szCs w:val="24"/>
          <w:lang w:eastAsia="pl-PL"/>
          <w14:ligatures w14:val="none"/>
        </w:rPr>
        <w:t>W art. 5 wprowadza się zmianę w ustawie z dnia 4 lutego 1994 r. o prawie autorskim i prawach pokrewnych polegającą na aktualizacji odesłania znajdującego się w ust. 3 w art. 22</w:t>
      </w:r>
      <w:r w:rsidRPr="00F527EE">
        <w:rPr>
          <w:rFonts w:ascii="Times New Roman" w:eastAsia="Times New Roman" w:hAnsi="Times New Roman" w:cs="Times New Roman"/>
          <w:kern w:val="0"/>
          <w:sz w:val="24"/>
          <w:szCs w:val="24"/>
          <w:vertAlign w:val="superscript"/>
          <w:lang w:eastAsia="pl-PL"/>
          <w14:ligatures w14:val="none"/>
        </w:rPr>
        <w:t>1</w:t>
      </w:r>
      <w:r w:rsidRPr="00F527EE">
        <w:rPr>
          <w:rFonts w:ascii="Times New Roman" w:eastAsia="Times New Roman" w:hAnsi="Times New Roman" w:cs="Times New Roman"/>
          <w:kern w:val="0"/>
          <w:sz w:val="24"/>
          <w:szCs w:val="24"/>
          <w:lang w:eastAsia="pl-PL"/>
          <w14:ligatures w14:val="none"/>
        </w:rPr>
        <w:t>.</w:t>
      </w:r>
    </w:p>
    <w:p w14:paraId="346799F7" w14:textId="7297FF30"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 art. 6 wprowadza się zmiany do ustawy z dnia 30 czerwca 2000 r. – Prawo własności przemysłowej, w związku z uchyleniem art. 12</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15 w ustawie o świadczeni usług drogą elektroniczną. Podyktowane jest to koniecznością ujednolicenia odesłania do uchylonych w niniejszej ustawie przepisów rozdziału 3 dotyczących wyłączenia odpowiedzialności usługodawcy z tytułu świadczenia usług drogą elektroniczną, przez zastąpienie ich odesłaniami do odpowiednich przepisów Rozporządzenia.</w:t>
      </w:r>
    </w:p>
    <w:p w14:paraId="058A7B44" w14:textId="63B36B22"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Projektowany art. 7 dokonuje zmiany w ustawie z dnia 16 lutego 2007 r. o ochronie konkurencji i konsumentów polegającej na wskazaniu Prezesa UOKiK jako właściwego organu, o którym mowa w art. 49 ust. 1 Rozporządzenia.</w:t>
      </w:r>
    </w:p>
    <w:p w14:paraId="2CA78DB6"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Projektowany art. 8 wprowadza zmiany w ustawie z dnia 7 maja 2010 r. o zwalczaniu nadużyć w komunikacji elektronicznej (Dz. U. z 2024 r. poz. 1803), stanowiący dostosowanie do </w:t>
      </w:r>
      <w:r w:rsidRPr="0070230D">
        <w:rPr>
          <w:rFonts w:ascii="Times New Roman" w:eastAsia="Times New Roman" w:hAnsi="Times New Roman" w:cs="Times New Roman"/>
          <w:kern w:val="3"/>
          <w:sz w:val="24"/>
          <w:szCs w:val="24"/>
          <w:lang w:eastAsia="pl-PL"/>
          <w14:ligatures w14:val="none"/>
        </w:rPr>
        <w:lastRenderedPageBreak/>
        <w:t>projektowanej w art. 11a ust. 22 ustawy o świadczeniu usług drogą elektroniczną możliwości wpisania na listę ostrzeżeń domeny internetowej wykorzystywanej przez stronę internetową, której mechanizm działania jest oparty na publikacji treści naruszających cudze prawa, w</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szczególności publikując bez uprawnień cudze utwory. Lista ostrzeżeń będzie dotyczyła nie tylko</w:t>
      </w:r>
      <w:r w:rsidRPr="00F527EE">
        <w:rPr>
          <w:rFonts w:ascii="Times New Roman" w:eastAsia="Times New Roman" w:hAnsi="Times New Roman" w:cs="Times New Roman"/>
          <w:kern w:val="3"/>
          <w:sz w:val="24"/>
          <w:szCs w:val="24"/>
          <w:lang w:eastAsia="pl-PL"/>
          <w14:ligatures w14:val="none"/>
        </w:rPr>
        <w:t xml:space="preserve"> </w:t>
      </w:r>
      <w:r w:rsidRPr="0070230D">
        <w:rPr>
          <w:rFonts w:ascii="Times New Roman" w:eastAsia="Times New Roman" w:hAnsi="Times New Roman" w:cs="Times New Roman"/>
          <w:kern w:val="3"/>
          <w:sz w:val="24"/>
          <w:szCs w:val="24"/>
          <w:lang w:eastAsia="pl-PL"/>
          <w14:ligatures w14:val="none"/>
        </w:rPr>
        <w:t>wyłudzeń danych i niekorzystnego rozporządzenia mieniem użytkowników internetu, ale również nielegalnych treści, o których mowa w art. 11a ustawy o świadczeniu usług drogą elektroniczną. Mechanizm odwoławczy od wykonania decyzji Prezesa UKE w tym zakresie będzie prowadzony na podstawie ustawy o świadczeniu usług drogą elektroniczną.</w:t>
      </w:r>
    </w:p>
    <w:p w14:paraId="32F446D3"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Ze zmianą ustawy o zwalczaniu nadużyć w komunikacji elektronicznej związany jest przepis przejściowy (art. 10), zgodnie z którym porozumienie, na podstawie którego funkcjonuje aktualnie lista ostrzeżeń dotycząca domen internetowych, które służą do wyłudzeń danych i niekorzystnego rozporządzenia mieniem użytkowników internetu, zostanie rozszerzona o nielegalne treści , których mowa w art. 11a ust. 1. Aktualne strony porozumienia w terminie miesiąca od dnia wejścia w życie ustawy będą mogły zgłosić oświadczenie woli o braku zgody na stanie się stroną porozumienia rozszerzonej listy ostrzeżeń.</w:t>
      </w:r>
    </w:p>
    <w:p w14:paraId="604DDFF9" w14:textId="7521ED83"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Projektowany art. 9 dokonuje zmiany w ustawie z dnia 12 lipca 2024 r. </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Prawo komunikacji elektronicznej (Dz. U. poz. 1221</w:t>
      </w:r>
      <w:r w:rsidR="00787930">
        <w:rPr>
          <w:rFonts w:ascii="Times New Roman" w:eastAsia="Times New Roman" w:hAnsi="Times New Roman" w:cs="Times New Roman"/>
          <w:kern w:val="3"/>
          <w:sz w:val="24"/>
          <w:szCs w:val="24"/>
          <w:lang w:eastAsia="pl-PL"/>
          <w14:ligatures w14:val="none"/>
        </w:rPr>
        <w:t>, z późn. zm.</w:t>
      </w:r>
      <w:r w:rsidRPr="0070230D">
        <w:rPr>
          <w:rFonts w:ascii="Times New Roman" w:eastAsia="Times New Roman" w:hAnsi="Times New Roman" w:cs="Times New Roman"/>
          <w:kern w:val="3"/>
          <w:sz w:val="24"/>
          <w:szCs w:val="24"/>
          <w:lang w:eastAsia="pl-PL"/>
          <w14:ligatures w14:val="none"/>
        </w:rPr>
        <w:t xml:space="preserve">) polegającej na wskazaniu Prezesa UKE jako koordynatora do spraw usług cyfrowych. </w:t>
      </w:r>
    </w:p>
    <w:p w14:paraId="26962CB3" w14:textId="77777777" w:rsidR="00571DDA" w:rsidRPr="00F527EE" w:rsidRDefault="00571DDA" w:rsidP="00F527EE">
      <w:pPr>
        <w:suppressAutoHyphens/>
        <w:autoSpaceDN w:val="0"/>
        <w:spacing w:before="120" w:after="120" w:line="360" w:lineRule="auto"/>
        <w:jc w:val="both"/>
        <w:textAlignment w:val="baseline"/>
        <w:rPr>
          <w:rFonts w:ascii="Times New Roman" w:eastAsia="Times New Roman" w:hAnsi="Times New Roman" w:cs="Times New Roman"/>
          <w:b/>
          <w:kern w:val="3"/>
          <w:sz w:val="24"/>
          <w:szCs w:val="24"/>
          <w:lang w:eastAsia="pl-PL"/>
          <w14:ligatures w14:val="none"/>
        </w:rPr>
      </w:pPr>
      <w:r w:rsidRPr="00F527EE">
        <w:rPr>
          <w:rFonts w:ascii="Times New Roman" w:eastAsia="Times New Roman" w:hAnsi="Times New Roman" w:cs="Times New Roman"/>
          <w:b/>
          <w:kern w:val="3"/>
          <w:sz w:val="24"/>
          <w:szCs w:val="24"/>
          <w:lang w:eastAsia="pl-PL"/>
          <w14:ligatures w14:val="none"/>
        </w:rPr>
        <w:t>Przepisy końcowe</w:t>
      </w:r>
    </w:p>
    <w:p w14:paraId="6A3D8F50" w14:textId="6283D494"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Mając na względzie, że Rozporządzenie weszło w życie z dniem 16 listopada 2022 r.</w:t>
      </w:r>
      <w:r w:rsidR="0070230D">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niezbędne jest, aby projektowane zmiany zostały wprowadzone do polskiego porządku prawnego jak najszybciej.</w:t>
      </w:r>
    </w:p>
    <w:p w14:paraId="56AFEA6B"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Zgodnie z art. 93 Rozporządzenia jest ono stosowane od dnia 17 lutego 2024 r. Do tego dnia państwa członkowskie podają do wiadomości publicznej oraz przekazują Komisji i Radzie Usług Cyfrowych nazwę swojego właściwego organu wyznaczonego na koordynatora do spraw usług cyfrowych wraz z jego danymi do kontaktu oraz nazwy innych właściwych organów, wraz z wyznaczonymi im odpowiednimi zadaniami.</w:t>
      </w:r>
    </w:p>
    <w:p w14:paraId="35C0FC77"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Projekt ustawy nie zawiera przepisów technicznych w rozumieniu przepisów Rozporządzenia Rady Ministrów z dnia 23 grudnia 2002 r. w sprawie sposobu funkcjonowania krajowego systemu notyfikacji norm i aktów prawnych (Dz. U. poz. 2039, z późn. zm.) i w związku z tym nie podlega procedurze notyfikacji.</w:t>
      </w:r>
    </w:p>
    <w:p w14:paraId="47A222CB"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Projekt ustawy jest zgodny z przepisami prawa Unii Europejskiej i służy ich stosowaniu.</w:t>
      </w:r>
    </w:p>
    <w:p w14:paraId="321D9D1D" w14:textId="77777777"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lastRenderedPageBreak/>
        <w:t>Projekt ustawy nie podlega przedstawieniu właściwym organom i instytucjom Unii Europejskiej, w tym Europejskiemu Bankowi Centralnemu, w celu uzyskania opinii, dokonania powiadomienia, konsultacji albo uzgodnienia.</w:t>
      </w:r>
    </w:p>
    <w:p w14:paraId="3521336F" w14:textId="7C38D02E"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Wejście w życie projektowanej ustawy będzie miało wpływ na funkcjonowanie gospodarki i</w:t>
      </w:r>
      <w:r w:rsidRPr="00F527E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 xml:space="preserve">przedsiębiorczość, w tym funkcjonowanie mikroprzedsiębiorców, małych i średnich przedsiębiorców w związku z wyposażeniem właściwych organów w kompetencje kontrolne, zmierzające do zapewnienia skuteczności i egzekwowalności przepisów </w:t>
      </w:r>
      <w:r w:rsidR="00787930">
        <w:rPr>
          <w:rFonts w:ascii="Times New Roman" w:eastAsia="Times New Roman" w:hAnsi="Times New Roman" w:cs="Times New Roman"/>
          <w:kern w:val="3"/>
          <w:sz w:val="24"/>
          <w:szCs w:val="24"/>
          <w:lang w:eastAsia="pl-PL"/>
          <w14:ligatures w14:val="none"/>
        </w:rPr>
        <w:t>R</w:t>
      </w:r>
      <w:r w:rsidRPr="0070230D">
        <w:rPr>
          <w:rFonts w:ascii="Times New Roman" w:eastAsia="Times New Roman" w:hAnsi="Times New Roman" w:cs="Times New Roman"/>
          <w:kern w:val="3"/>
          <w:sz w:val="24"/>
          <w:szCs w:val="24"/>
          <w:lang w:eastAsia="pl-PL"/>
          <w14:ligatures w14:val="none"/>
        </w:rPr>
        <w:t xml:space="preserve">ozporządzenia. Tym samym, w związku z wynikiem kontroli przeprowadzonej przez właściwy organ, podmioty zobowiązane do przestrzegania przepisów </w:t>
      </w:r>
      <w:r w:rsidR="00787930">
        <w:rPr>
          <w:rFonts w:ascii="Times New Roman" w:eastAsia="Times New Roman" w:hAnsi="Times New Roman" w:cs="Times New Roman"/>
          <w:kern w:val="3"/>
          <w:sz w:val="24"/>
          <w:szCs w:val="24"/>
          <w:lang w:eastAsia="pl-PL"/>
          <w14:ligatures w14:val="none"/>
        </w:rPr>
        <w:t>R</w:t>
      </w:r>
      <w:r w:rsidRPr="0070230D">
        <w:rPr>
          <w:rFonts w:ascii="Times New Roman" w:eastAsia="Times New Roman" w:hAnsi="Times New Roman" w:cs="Times New Roman"/>
          <w:kern w:val="3"/>
          <w:sz w:val="24"/>
          <w:szCs w:val="24"/>
          <w:lang w:eastAsia="pl-PL"/>
          <w14:ligatures w14:val="none"/>
        </w:rPr>
        <w:t>ozporządzenia.</w:t>
      </w:r>
    </w:p>
    <w:p w14:paraId="55BEF141" w14:textId="1EFD0742" w:rsidR="00571DDA" w:rsidRPr="0070230D" w:rsidRDefault="00571DDA" w:rsidP="00F527EE">
      <w:pPr>
        <w:suppressAutoHyphens/>
        <w:autoSpaceDN w:val="0"/>
        <w:spacing w:before="120" w:after="120" w:line="360" w:lineRule="auto"/>
        <w:jc w:val="both"/>
        <w:textAlignment w:val="baseline"/>
        <w:rPr>
          <w:rFonts w:ascii="Times New Roman" w:eastAsia="Times New Roman" w:hAnsi="Times New Roman" w:cs="Times New Roman"/>
          <w:kern w:val="3"/>
          <w:sz w:val="24"/>
          <w:szCs w:val="24"/>
          <w:lang w:eastAsia="pl-PL"/>
          <w14:ligatures w14:val="none"/>
        </w:rPr>
      </w:pPr>
      <w:r w:rsidRPr="0070230D">
        <w:rPr>
          <w:rFonts w:ascii="Times New Roman" w:eastAsia="Times New Roman" w:hAnsi="Times New Roman" w:cs="Times New Roman"/>
          <w:kern w:val="3"/>
          <w:sz w:val="24"/>
          <w:szCs w:val="24"/>
          <w:lang w:eastAsia="pl-PL"/>
          <w14:ligatures w14:val="none"/>
        </w:rPr>
        <w:t xml:space="preserve">Wejście w życie projektowanej ustawy będzie miało wpływ na rodzinę, obywateli, gospodarstwa domowe, osoby starsze oraz osoby niepełnosprawne </w:t>
      </w:r>
      <w:r w:rsidR="00915DB8">
        <w:rPr>
          <w:rFonts w:ascii="Times New Roman" w:eastAsia="Times New Roman" w:hAnsi="Times New Roman" w:cs="Times New Roman"/>
          <w:kern w:val="3"/>
          <w:sz w:val="24"/>
          <w:szCs w:val="24"/>
          <w:lang w:eastAsia="pl-PL"/>
          <w14:ligatures w14:val="none"/>
        </w:rPr>
        <w:t>–</w:t>
      </w:r>
      <w:r w:rsidRPr="0070230D">
        <w:rPr>
          <w:rFonts w:ascii="Times New Roman" w:eastAsia="Times New Roman" w:hAnsi="Times New Roman" w:cs="Times New Roman"/>
          <w:kern w:val="3"/>
          <w:sz w:val="24"/>
          <w:szCs w:val="24"/>
          <w:lang w:eastAsia="pl-PL"/>
          <w14:ligatures w14:val="none"/>
        </w:rPr>
        <w:t xml:space="preserve"> użytkownicy usług oferowanych przez usługodawców, np. użytkownicy platform społecznościowych, w związku z wejściem w życie </w:t>
      </w:r>
      <w:r w:rsidR="00787930">
        <w:rPr>
          <w:rFonts w:ascii="Times New Roman" w:eastAsia="Times New Roman" w:hAnsi="Times New Roman" w:cs="Times New Roman"/>
          <w:kern w:val="3"/>
          <w:sz w:val="24"/>
          <w:szCs w:val="24"/>
          <w:lang w:eastAsia="pl-PL"/>
          <w14:ligatures w14:val="none"/>
        </w:rPr>
        <w:t>R</w:t>
      </w:r>
      <w:r w:rsidRPr="0070230D">
        <w:rPr>
          <w:rFonts w:ascii="Times New Roman" w:eastAsia="Times New Roman" w:hAnsi="Times New Roman" w:cs="Times New Roman"/>
          <w:kern w:val="3"/>
          <w:sz w:val="24"/>
          <w:szCs w:val="24"/>
          <w:lang w:eastAsia="pl-PL"/>
          <w14:ligatures w14:val="none"/>
        </w:rPr>
        <w:t>ozporządzenia zostaną wyposażeni w możliwość składania skarg na działalność usługodawców do Prezesa UKE na zasadach określonych w </w:t>
      </w:r>
      <w:r w:rsidR="00787930">
        <w:rPr>
          <w:rFonts w:ascii="Times New Roman" w:eastAsia="Times New Roman" w:hAnsi="Times New Roman" w:cs="Times New Roman"/>
          <w:kern w:val="3"/>
          <w:sz w:val="24"/>
          <w:szCs w:val="24"/>
          <w:lang w:eastAsia="pl-PL"/>
          <w14:ligatures w14:val="none"/>
        </w:rPr>
        <w:t>R</w:t>
      </w:r>
      <w:r w:rsidRPr="0070230D">
        <w:rPr>
          <w:rFonts w:ascii="Times New Roman" w:eastAsia="Times New Roman" w:hAnsi="Times New Roman" w:cs="Times New Roman"/>
          <w:kern w:val="3"/>
          <w:sz w:val="24"/>
          <w:szCs w:val="24"/>
          <w:lang w:eastAsia="pl-PL"/>
          <w14:ligatures w14:val="none"/>
        </w:rPr>
        <w:t>ozporządzeniu. Ponadto projektowana ustawa przewiduje możliwość dochodzenia odszkodowania za poniesione przez użytkownika straty związane z działaniem usługodawcy w ramach postępowania prowadzonego przed sądem powszechnym.</w:t>
      </w:r>
    </w:p>
    <w:p w14:paraId="6A1341E6" w14:textId="2B418EE8" w:rsidR="0037084B" w:rsidRPr="00F527EE" w:rsidRDefault="00571DDA" w:rsidP="00F527EE">
      <w:pPr>
        <w:spacing w:line="360" w:lineRule="auto"/>
        <w:jc w:val="both"/>
        <w:rPr>
          <w:rFonts w:ascii="Times New Roman" w:hAnsi="Times New Roman" w:cs="Times New Roman"/>
          <w:sz w:val="24"/>
          <w:szCs w:val="24"/>
        </w:rPr>
      </w:pPr>
      <w:r w:rsidRPr="0070230D">
        <w:rPr>
          <w:rFonts w:ascii="Times New Roman" w:eastAsia="Times New Roman" w:hAnsi="Times New Roman" w:cs="Times New Roman"/>
          <w:kern w:val="3"/>
          <w:sz w:val="24"/>
          <w:szCs w:val="24"/>
          <w:lang w:eastAsia="pl-PL"/>
          <w14:ligatures w14:val="none"/>
        </w:rPr>
        <w:t xml:space="preserve">Projekt ustawy stosownie do wymogów art. 5 ustawy z dnia 7 lipca 2005 r. o działalności lobbingowej w procesie stanowienia prawa (Dz. U. z </w:t>
      </w:r>
      <w:r w:rsidR="00915DB8" w:rsidRPr="00915DB8">
        <w:rPr>
          <w:rFonts w:ascii="Times New Roman" w:eastAsia="Times New Roman" w:hAnsi="Times New Roman" w:cs="Times New Roman"/>
          <w:kern w:val="3"/>
          <w:sz w:val="24"/>
          <w:szCs w:val="24"/>
          <w:lang w:eastAsia="pl-PL"/>
          <w14:ligatures w14:val="none"/>
        </w:rPr>
        <w:t>2025 r. poz. 677</w:t>
      </w:r>
      <w:r w:rsidRPr="0070230D">
        <w:rPr>
          <w:rFonts w:ascii="Times New Roman" w:eastAsia="Times New Roman" w:hAnsi="Times New Roman" w:cs="Times New Roman"/>
          <w:kern w:val="3"/>
          <w:sz w:val="24"/>
          <w:szCs w:val="24"/>
          <w:lang w:eastAsia="pl-PL"/>
          <w14:ligatures w14:val="none"/>
        </w:rPr>
        <w:t>) oraz zgodnie z § 52 ust.</w:t>
      </w:r>
      <w:r w:rsidR="007146BE">
        <w:rPr>
          <w:rFonts w:ascii="Times New Roman" w:eastAsia="Times New Roman" w:hAnsi="Times New Roman" w:cs="Times New Roman"/>
          <w:kern w:val="3"/>
          <w:sz w:val="24"/>
          <w:szCs w:val="24"/>
          <w:lang w:eastAsia="pl-PL"/>
          <w14:ligatures w14:val="none"/>
        </w:rPr>
        <w:t> </w:t>
      </w:r>
      <w:r w:rsidRPr="0070230D">
        <w:rPr>
          <w:rFonts w:ascii="Times New Roman" w:eastAsia="Times New Roman" w:hAnsi="Times New Roman" w:cs="Times New Roman"/>
          <w:kern w:val="3"/>
          <w:sz w:val="24"/>
          <w:szCs w:val="24"/>
          <w:lang w:eastAsia="pl-PL"/>
          <w14:ligatures w14:val="none"/>
        </w:rPr>
        <w:t>1 uchwały nr 190 Rady Ministrów z dnia 29 października 2013 r. – Regulamin pracy Rady Ministrów (</w:t>
      </w:r>
      <w:r w:rsidRPr="00F527EE">
        <w:rPr>
          <w:rFonts w:ascii="Times New Roman" w:eastAsia="Times New Roman" w:hAnsi="Times New Roman" w:cs="Times New Roman"/>
          <w:kern w:val="3"/>
          <w:sz w:val="24"/>
          <w:szCs w:val="24"/>
          <w:lang w:eastAsia="pl-PL"/>
          <w14:ligatures w14:val="none"/>
        </w:rPr>
        <w:t>M.P. z 2024 r. poz. 806 oraz z 2025 r. poz. 408</w:t>
      </w:r>
      <w:r w:rsidRPr="0070230D">
        <w:rPr>
          <w:rFonts w:ascii="Times New Roman" w:eastAsia="Times New Roman" w:hAnsi="Times New Roman" w:cs="Times New Roman"/>
          <w:kern w:val="3"/>
          <w:sz w:val="24"/>
          <w:szCs w:val="24"/>
          <w:lang w:eastAsia="pl-PL"/>
          <w14:ligatures w14:val="none"/>
        </w:rPr>
        <w:t>) został zamieszczony w Biuletynie Informacji Publicznej na stronie podmiotowej Rządowego Centrum Legislacji, w serwisie Rządowy Proces Legislacyjny</w:t>
      </w:r>
      <w:r w:rsidR="0070230D">
        <w:rPr>
          <w:rFonts w:ascii="Times New Roman" w:eastAsia="Times New Roman" w:hAnsi="Times New Roman" w:cs="Times New Roman"/>
          <w:kern w:val="3"/>
          <w:sz w:val="24"/>
          <w:szCs w:val="24"/>
          <w:lang w:eastAsia="pl-PL"/>
          <w14:ligatures w14:val="none"/>
        </w:rPr>
        <w:t>.</w:t>
      </w:r>
    </w:p>
    <w:sectPr w:rsidR="0037084B" w:rsidRPr="00F527EE" w:rsidSect="0070230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A89B7" w14:textId="77777777" w:rsidR="00016A99" w:rsidRDefault="00016A99" w:rsidP="00571DDA">
      <w:pPr>
        <w:spacing w:after="0" w:line="240" w:lineRule="auto"/>
      </w:pPr>
      <w:r>
        <w:separator/>
      </w:r>
    </w:p>
  </w:endnote>
  <w:endnote w:type="continuationSeparator" w:id="0">
    <w:p w14:paraId="2E83F675" w14:textId="77777777" w:rsidR="00016A99" w:rsidRDefault="00016A99" w:rsidP="0057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718463"/>
      <w:docPartObj>
        <w:docPartGallery w:val="Page Numbers (Bottom of Page)"/>
        <w:docPartUnique/>
      </w:docPartObj>
    </w:sdtPr>
    <w:sdtEndPr>
      <w:rPr>
        <w:rFonts w:ascii="Times New Roman" w:hAnsi="Times New Roman" w:cs="Times New Roman"/>
        <w:sz w:val="24"/>
        <w:szCs w:val="24"/>
      </w:rPr>
    </w:sdtEndPr>
    <w:sdtContent>
      <w:p w14:paraId="7CDC6998" w14:textId="31971F91" w:rsidR="0070230D" w:rsidRPr="0070230D" w:rsidRDefault="0070230D" w:rsidP="0070230D">
        <w:pPr>
          <w:pStyle w:val="Stopka"/>
          <w:jc w:val="center"/>
          <w:rPr>
            <w:rFonts w:ascii="Times New Roman" w:hAnsi="Times New Roman" w:cs="Times New Roman"/>
            <w:sz w:val="24"/>
            <w:szCs w:val="24"/>
          </w:rPr>
        </w:pPr>
        <w:r w:rsidRPr="0070230D">
          <w:rPr>
            <w:rFonts w:ascii="Times New Roman" w:hAnsi="Times New Roman" w:cs="Times New Roman"/>
            <w:sz w:val="24"/>
            <w:szCs w:val="24"/>
          </w:rPr>
          <w:fldChar w:fldCharType="begin"/>
        </w:r>
        <w:r w:rsidRPr="0070230D">
          <w:rPr>
            <w:rFonts w:ascii="Times New Roman" w:hAnsi="Times New Roman" w:cs="Times New Roman"/>
            <w:sz w:val="24"/>
            <w:szCs w:val="24"/>
          </w:rPr>
          <w:instrText>PAGE   \* MERGEFORMAT</w:instrText>
        </w:r>
        <w:r w:rsidRPr="0070230D">
          <w:rPr>
            <w:rFonts w:ascii="Times New Roman" w:hAnsi="Times New Roman" w:cs="Times New Roman"/>
            <w:sz w:val="24"/>
            <w:szCs w:val="24"/>
          </w:rPr>
          <w:fldChar w:fldCharType="separate"/>
        </w:r>
        <w:r w:rsidRPr="0070230D">
          <w:rPr>
            <w:rFonts w:ascii="Times New Roman" w:hAnsi="Times New Roman" w:cs="Times New Roman"/>
            <w:sz w:val="24"/>
            <w:szCs w:val="24"/>
          </w:rPr>
          <w:t>2</w:t>
        </w:r>
        <w:r w:rsidRPr="0070230D">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0BCA" w14:textId="77777777" w:rsidR="00016A99" w:rsidRDefault="00016A99" w:rsidP="00571DDA">
      <w:pPr>
        <w:spacing w:after="0" w:line="240" w:lineRule="auto"/>
      </w:pPr>
      <w:r>
        <w:separator/>
      </w:r>
    </w:p>
  </w:footnote>
  <w:footnote w:type="continuationSeparator" w:id="0">
    <w:p w14:paraId="6F8DA1AC" w14:textId="77777777" w:rsidR="00016A99" w:rsidRDefault="00016A99" w:rsidP="00571DDA">
      <w:pPr>
        <w:spacing w:after="0" w:line="240" w:lineRule="auto"/>
      </w:pPr>
      <w:r>
        <w:continuationSeparator/>
      </w:r>
    </w:p>
  </w:footnote>
  <w:footnote w:id="1">
    <w:p w14:paraId="020475E7" w14:textId="728620E5" w:rsidR="00E0737B" w:rsidRPr="00E0737B" w:rsidRDefault="00E0737B" w:rsidP="00E0737B">
      <w:pPr>
        <w:pStyle w:val="Tekstprzypisudolnego"/>
        <w:ind w:left="284" w:hanging="284"/>
        <w:jc w:val="both"/>
        <w:rPr>
          <w:rFonts w:ascii="Times New Roman" w:hAnsi="Times New Roman" w:cs="Times New Roman"/>
        </w:rPr>
      </w:pPr>
      <w:r w:rsidRPr="00E0737B">
        <w:rPr>
          <w:rStyle w:val="Odwoanieprzypisudolnego"/>
          <w:rFonts w:ascii="Times New Roman" w:hAnsi="Times New Roman"/>
        </w:rPr>
        <w:footnoteRef/>
      </w:r>
      <w:r>
        <w:rPr>
          <w:rFonts w:ascii="Times New Roman" w:hAnsi="Times New Roman" w:cs="Times New Roman"/>
          <w:vertAlign w:val="superscript"/>
        </w:rPr>
        <w:t>)</w:t>
      </w:r>
      <w:r>
        <w:rPr>
          <w:rFonts w:ascii="Times New Roman" w:hAnsi="Times New Roman" w:cs="Times New Roman"/>
          <w:vertAlign w:val="superscript"/>
        </w:rPr>
        <w:tab/>
      </w:r>
      <w:r w:rsidRPr="00E0737B">
        <w:rPr>
          <w:rFonts w:ascii="Times New Roman" w:hAnsi="Times New Roman" w:cs="Times New Roman"/>
        </w:rPr>
        <w:t>Za bardzo dużą platformę lub bardzo dużą wyszukiwarkę internetową uznaje się podmiot, który świadczy usługi dla więcej niż 45 mln aktywnych użytkowników miesięcznie i na podstawie decyzji Komisji Europejskiej został za taki podmiot uznany.</w:t>
      </w:r>
    </w:p>
  </w:footnote>
  <w:footnote w:id="2">
    <w:p w14:paraId="3031079B" w14:textId="20E4503D" w:rsidR="00E0737B" w:rsidRPr="00E0737B" w:rsidRDefault="00E0737B" w:rsidP="00E0737B">
      <w:pPr>
        <w:pStyle w:val="Tekstprzypisudolnego"/>
        <w:ind w:left="284" w:hanging="284"/>
        <w:jc w:val="both"/>
        <w:rPr>
          <w:rFonts w:ascii="Times New Roman" w:hAnsi="Times New Roman" w:cs="Times New Roman"/>
        </w:rPr>
      </w:pPr>
      <w:r w:rsidRPr="00E0737B">
        <w:rPr>
          <w:rStyle w:val="Odwoanieprzypisudolnego"/>
          <w:rFonts w:ascii="Times New Roman" w:hAnsi="Times New Roman"/>
        </w:rPr>
        <w:footnoteRef/>
      </w:r>
      <w:r>
        <w:rPr>
          <w:rFonts w:ascii="Times New Roman" w:hAnsi="Times New Roman" w:cs="Times New Roman"/>
          <w:vertAlign w:val="superscript"/>
        </w:rPr>
        <w:t>)</w:t>
      </w:r>
      <w:r>
        <w:rPr>
          <w:rFonts w:ascii="Times New Roman" w:hAnsi="Times New Roman" w:cs="Times New Roman"/>
          <w:vertAlign w:val="superscript"/>
        </w:rPr>
        <w:tab/>
      </w:r>
      <w:r w:rsidRPr="00E0737B">
        <w:rPr>
          <w:rFonts w:ascii="Times New Roman" w:hAnsi="Times New Roman" w:cs="Times New Roman"/>
        </w:rPr>
        <w:t>Dyrektywa Parlamentu Europejskiego i Rady (UE) 2018/1972 z dnia 11 grudnia 2018 r. ustanawiająca Europejski kodeks łączności elektronicznej (wersja przekształcona) (Dz. Urz. UE L 321 z 17.12.2018, str. 36</w:t>
      </w:r>
      <w:r w:rsidR="00650CE3">
        <w:rPr>
          <w:rFonts w:ascii="Times New Roman" w:hAnsi="Times New Roman" w:cs="Times New Roman"/>
        </w:rPr>
        <w:t>, z późn. zm.</w:t>
      </w:r>
      <w:r w:rsidR="00244E09">
        <w:rPr>
          <w:rFonts w:ascii="Times New Roman" w:hAnsi="Times New Roman" w:cs="Times New Roman"/>
        </w:rPr>
        <w:t>)</w:t>
      </w:r>
      <w:r w:rsidRPr="00E0737B">
        <w:rPr>
          <w:rFonts w:ascii="Times New Roman" w:hAnsi="Times New Roman" w:cs="Times New Roman"/>
        </w:rPr>
        <w:t>.</w:t>
      </w:r>
    </w:p>
  </w:footnote>
  <w:footnote w:id="3">
    <w:p w14:paraId="709637F3" w14:textId="0D1419E6" w:rsidR="00E0737B" w:rsidRPr="00E0737B" w:rsidRDefault="00E0737B" w:rsidP="00E0737B">
      <w:pPr>
        <w:pStyle w:val="Tekstprzypisudolnego"/>
        <w:ind w:left="284" w:hanging="284"/>
        <w:jc w:val="both"/>
        <w:rPr>
          <w:rFonts w:ascii="Times New Roman" w:hAnsi="Times New Roman" w:cs="Times New Roman"/>
        </w:rPr>
      </w:pPr>
      <w:r w:rsidRPr="00E0737B">
        <w:rPr>
          <w:rStyle w:val="Odwoanieprzypisudolnego"/>
          <w:rFonts w:ascii="Times New Roman" w:hAnsi="Times New Roman"/>
        </w:rPr>
        <w:footnoteRef/>
      </w:r>
      <w:r>
        <w:rPr>
          <w:rFonts w:ascii="Times New Roman" w:hAnsi="Times New Roman" w:cs="Times New Roman"/>
          <w:vertAlign w:val="superscript"/>
        </w:rPr>
        <w:t>)</w:t>
      </w:r>
      <w:r>
        <w:rPr>
          <w:rFonts w:ascii="Times New Roman" w:hAnsi="Times New Roman" w:cs="Times New Roman"/>
          <w:vertAlign w:val="superscript"/>
        </w:rPr>
        <w:tab/>
      </w:r>
      <w:r w:rsidRPr="00E0737B">
        <w:rPr>
          <w:rFonts w:ascii="Times New Roman" w:hAnsi="Times New Roman" w:cs="Times New Roman"/>
        </w:rPr>
        <w:t xml:space="preserve">Wniosek Rozporządzenie Parlamentu Europejskiego </w:t>
      </w:r>
      <w:r w:rsidR="00741383">
        <w:rPr>
          <w:rFonts w:ascii="Times New Roman" w:hAnsi="Times New Roman" w:cs="Times New Roman"/>
        </w:rPr>
        <w:t>i</w:t>
      </w:r>
      <w:r w:rsidRPr="00E0737B">
        <w:rPr>
          <w:rFonts w:ascii="Times New Roman" w:hAnsi="Times New Roman" w:cs="Times New Roman"/>
        </w:rPr>
        <w:t xml:space="preserve"> Rady w sprawie poszanowania życia prywatnego oraz ochrony danych osobowych w łączności elektronicznej i uchylające dyrektywę 2002/58/WE (rozporządzenie w sprawie prywatności i łączności elektronicznej)</w:t>
      </w:r>
      <w:r w:rsidR="00741383">
        <w:rPr>
          <w:rFonts w:ascii="Times New Roman" w:hAnsi="Times New Roman" w:cs="Times New Roman"/>
        </w:rPr>
        <w:t>.</w:t>
      </w:r>
    </w:p>
  </w:footnote>
  <w:footnote w:id="4">
    <w:p w14:paraId="42B585A5" w14:textId="0996E25E" w:rsidR="00741383" w:rsidRPr="00741383" w:rsidRDefault="00741383" w:rsidP="00741383">
      <w:pPr>
        <w:pStyle w:val="Tekstprzypisudolnego"/>
        <w:ind w:left="284" w:hanging="284"/>
        <w:jc w:val="both"/>
        <w:rPr>
          <w:rFonts w:ascii="Times New Roman" w:hAnsi="Times New Roman" w:cs="Times New Roman"/>
        </w:rPr>
      </w:pPr>
      <w:r w:rsidRPr="00741383">
        <w:rPr>
          <w:rStyle w:val="Odwoanieprzypisudolnego"/>
          <w:rFonts w:ascii="Times New Roman" w:hAnsi="Times New Roman"/>
        </w:rPr>
        <w:footnoteRef/>
      </w:r>
      <w:r>
        <w:rPr>
          <w:rFonts w:ascii="Times New Roman" w:hAnsi="Times New Roman" w:cs="Times New Roman"/>
          <w:vertAlign w:val="superscript"/>
        </w:rPr>
        <w:t>)</w:t>
      </w:r>
      <w:r w:rsidR="00244E09">
        <w:rPr>
          <w:rFonts w:ascii="Times New Roman" w:hAnsi="Times New Roman" w:cs="Times New Roman"/>
          <w:vertAlign w:val="superscript"/>
        </w:rPr>
        <w:tab/>
      </w:r>
      <w:r w:rsidRPr="00741383">
        <w:rPr>
          <w:rFonts w:ascii="Times New Roman" w:hAnsi="Times New Roman" w:cs="Times New Roman"/>
        </w:rPr>
        <w:t>Dyrektywa Parlamentu Europejskiego i Rady (UE) 2019/790 z dnia 17 kwietnia 2019 r. w sprawie prawa autorskiego i praw pokrewnych na jednolitym rynku cyfrowym oraz zmiany dyrektyw 96/9/WE i 2001/29/WE (Dz. Urz. UE L 130 z 17.</w:t>
      </w:r>
      <w:r w:rsidR="00244E09">
        <w:rPr>
          <w:rFonts w:ascii="Times New Roman" w:hAnsi="Times New Roman" w:cs="Times New Roman"/>
        </w:rPr>
        <w:t>0</w:t>
      </w:r>
      <w:r w:rsidRPr="00741383">
        <w:rPr>
          <w:rFonts w:ascii="Times New Roman" w:hAnsi="Times New Roman" w:cs="Times New Roman"/>
        </w:rPr>
        <w:t>5.2019 r., s</w:t>
      </w:r>
      <w:r w:rsidR="00244E09">
        <w:rPr>
          <w:rFonts w:ascii="Times New Roman" w:hAnsi="Times New Roman" w:cs="Times New Roman"/>
        </w:rPr>
        <w:t>tr</w:t>
      </w:r>
      <w:r w:rsidRPr="00741383">
        <w:rPr>
          <w:rFonts w:ascii="Times New Roman" w:hAnsi="Times New Roman" w:cs="Times New Roman"/>
        </w:rPr>
        <w:t>. 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1203"/>
    <w:multiLevelType w:val="hybridMultilevel"/>
    <w:tmpl w:val="7652B0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AA5304E"/>
    <w:multiLevelType w:val="hybridMultilevel"/>
    <w:tmpl w:val="D5F8192A"/>
    <w:lvl w:ilvl="0" w:tplc="9FB42B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D173E79"/>
    <w:multiLevelType w:val="hybridMultilevel"/>
    <w:tmpl w:val="D3AE65AE"/>
    <w:lvl w:ilvl="0" w:tplc="9FB42B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ECE0DA8"/>
    <w:multiLevelType w:val="hybridMultilevel"/>
    <w:tmpl w:val="B4FCB9B2"/>
    <w:lvl w:ilvl="0" w:tplc="8CC847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089274032">
    <w:abstractNumId w:val="1"/>
  </w:num>
  <w:num w:numId="2" w16cid:durableId="1898126689">
    <w:abstractNumId w:val="2"/>
  </w:num>
  <w:num w:numId="3" w16cid:durableId="1435050634">
    <w:abstractNumId w:val="3"/>
  </w:num>
  <w:num w:numId="4" w16cid:durableId="539754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DA"/>
    <w:rsid w:val="00016A99"/>
    <w:rsid w:val="00067649"/>
    <w:rsid w:val="000D30AE"/>
    <w:rsid w:val="00235CC5"/>
    <w:rsid w:val="00244E09"/>
    <w:rsid w:val="00270F00"/>
    <w:rsid w:val="002C55D6"/>
    <w:rsid w:val="0037084B"/>
    <w:rsid w:val="00381BC0"/>
    <w:rsid w:val="003A2A00"/>
    <w:rsid w:val="003F2FDA"/>
    <w:rsid w:val="004210FD"/>
    <w:rsid w:val="004E118C"/>
    <w:rsid w:val="00571DDA"/>
    <w:rsid w:val="00650CE3"/>
    <w:rsid w:val="006F7A44"/>
    <w:rsid w:val="0070230D"/>
    <w:rsid w:val="007146BE"/>
    <w:rsid w:val="0072153D"/>
    <w:rsid w:val="00741383"/>
    <w:rsid w:val="00750069"/>
    <w:rsid w:val="007864DA"/>
    <w:rsid w:val="00787930"/>
    <w:rsid w:val="007A0E2B"/>
    <w:rsid w:val="007B1738"/>
    <w:rsid w:val="007F630A"/>
    <w:rsid w:val="0084212C"/>
    <w:rsid w:val="00915DB8"/>
    <w:rsid w:val="009611F3"/>
    <w:rsid w:val="00A83F11"/>
    <w:rsid w:val="00BD5E86"/>
    <w:rsid w:val="00BF40E8"/>
    <w:rsid w:val="00C01766"/>
    <w:rsid w:val="00C54C78"/>
    <w:rsid w:val="00CF2686"/>
    <w:rsid w:val="00D75267"/>
    <w:rsid w:val="00E0737B"/>
    <w:rsid w:val="00E93C18"/>
    <w:rsid w:val="00EA1BED"/>
    <w:rsid w:val="00F13E79"/>
    <w:rsid w:val="00F527EE"/>
    <w:rsid w:val="00F977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61CE"/>
  <w15:chartTrackingRefBased/>
  <w15:docId w15:val="{5B13C7A4-2D06-4569-BA2E-10225B56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71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71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71DD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71DD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71DD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71DD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71DD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71DD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71DD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1DD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71DD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71DD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71DD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71DD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71DD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71DD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71DD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71DDA"/>
    <w:rPr>
      <w:rFonts w:eastAsiaTheme="majorEastAsia" w:cstheme="majorBidi"/>
      <w:color w:val="272727" w:themeColor="text1" w:themeTint="D8"/>
    </w:rPr>
  </w:style>
  <w:style w:type="paragraph" w:styleId="Tytu">
    <w:name w:val="Title"/>
    <w:basedOn w:val="Normalny"/>
    <w:next w:val="Normalny"/>
    <w:link w:val="TytuZnak"/>
    <w:uiPriority w:val="10"/>
    <w:qFormat/>
    <w:rsid w:val="00571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71DD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1DD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71DD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71DDA"/>
    <w:pPr>
      <w:spacing w:before="160"/>
      <w:jc w:val="center"/>
    </w:pPr>
    <w:rPr>
      <w:i/>
      <w:iCs/>
      <w:color w:val="404040" w:themeColor="text1" w:themeTint="BF"/>
    </w:rPr>
  </w:style>
  <w:style w:type="character" w:customStyle="1" w:styleId="CytatZnak">
    <w:name w:val="Cytat Znak"/>
    <w:basedOn w:val="Domylnaczcionkaakapitu"/>
    <w:link w:val="Cytat"/>
    <w:uiPriority w:val="29"/>
    <w:rsid w:val="00571DDA"/>
    <w:rPr>
      <w:i/>
      <w:iCs/>
      <w:color w:val="404040" w:themeColor="text1" w:themeTint="BF"/>
    </w:rPr>
  </w:style>
  <w:style w:type="paragraph" w:styleId="Akapitzlist">
    <w:name w:val="List Paragraph"/>
    <w:basedOn w:val="Normalny"/>
    <w:uiPriority w:val="34"/>
    <w:qFormat/>
    <w:rsid w:val="00571DDA"/>
    <w:pPr>
      <w:ind w:left="720"/>
      <w:contextualSpacing/>
    </w:pPr>
  </w:style>
  <w:style w:type="character" w:styleId="Wyrnienieintensywne">
    <w:name w:val="Intense Emphasis"/>
    <w:basedOn w:val="Domylnaczcionkaakapitu"/>
    <w:uiPriority w:val="21"/>
    <w:qFormat/>
    <w:rsid w:val="00571DDA"/>
    <w:rPr>
      <w:i/>
      <w:iCs/>
      <w:color w:val="0F4761" w:themeColor="accent1" w:themeShade="BF"/>
    </w:rPr>
  </w:style>
  <w:style w:type="paragraph" w:styleId="Cytatintensywny">
    <w:name w:val="Intense Quote"/>
    <w:basedOn w:val="Normalny"/>
    <w:next w:val="Normalny"/>
    <w:link w:val="CytatintensywnyZnak"/>
    <w:uiPriority w:val="30"/>
    <w:qFormat/>
    <w:rsid w:val="00571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71DDA"/>
    <w:rPr>
      <w:i/>
      <w:iCs/>
      <w:color w:val="0F4761" w:themeColor="accent1" w:themeShade="BF"/>
    </w:rPr>
  </w:style>
  <w:style w:type="character" w:styleId="Odwoanieintensywne">
    <w:name w:val="Intense Reference"/>
    <w:basedOn w:val="Domylnaczcionkaakapitu"/>
    <w:uiPriority w:val="32"/>
    <w:qFormat/>
    <w:rsid w:val="00571DDA"/>
    <w:rPr>
      <w:b/>
      <w:bCs/>
      <w:smallCaps/>
      <w:color w:val="0F4761" w:themeColor="accent1" w:themeShade="BF"/>
      <w:spacing w:val="5"/>
    </w:rPr>
  </w:style>
  <w:style w:type="character" w:styleId="Odwoanieprzypisudolnego">
    <w:name w:val="footnote reference"/>
    <w:uiPriority w:val="99"/>
    <w:rsid w:val="00571DDA"/>
    <w:rPr>
      <w:rFonts w:cs="Times New Roman"/>
      <w:vertAlign w:val="superscript"/>
    </w:rPr>
  </w:style>
  <w:style w:type="paragraph" w:customStyle="1" w:styleId="ODNONIKtreodnonika">
    <w:name w:val="ODNOŚNIK – treść odnośnika"/>
    <w:uiPriority w:val="19"/>
    <w:qFormat/>
    <w:rsid w:val="00571DDA"/>
    <w:pPr>
      <w:spacing w:after="0" w:line="240" w:lineRule="auto"/>
      <w:ind w:left="284" w:hanging="284"/>
      <w:jc w:val="both"/>
    </w:pPr>
    <w:rPr>
      <w:rFonts w:ascii="Times New Roman" w:eastAsia="Times New Roman" w:hAnsi="Times New Roman" w:cs="Arial"/>
      <w:kern w:val="0"/>
      <w:sz w:val="20"/>
      <w:szCs w:val="20"/>
      <w:lang w:eastAsia="pl-PL"/>
      <w14:ligatures w14:val="none"/>
    </w:rPr>
  </w:style>
  <w:style w:type="paragraph" w:styleId="Nagwek">
    <w:name w:val="header"/>
    <w:basedOn w:val="Normalny"/>
    <w:link w:val="NagwekZnak"/>
    <w:uiPriority w:val="99"/>
    <w:unhideWhenUsed/>
    <w:rsid w:val="007023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30D"/>
  </w:style>
  <w:style w:type="paragraph" w:styleId="Stopka">
    <w:name w:val="footer"/>
    <w:basedOn w:val="Normalny"/>
    <w:link w:val="StopkaZnak"/>
    <w:uiPriority w:val="99"/>
    <w:unhideWhenUsed/>
    <w:rsid w:val="007023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30D"/>
  </w:style>
  <w:style w:type="paragraph" w:styleId="Poprawka">
    <w:name w:val="Revision"/>
    <w:hidden/>
    <w:uiPriority w:val="99"/>
    <w:semiHidden/>
    <w:rsid w:val="0070230D"/>
    <w:pPr>
      <w:spacing w:after="0" w:line="240" w:lineRule="auto"/>
    </w:pPr>
  </w:style>
  <w:style w:type="paragraph" w:styleId="Tekstprzypisudolnego">
    <w:name w:val="footnote text"/>
    <w:basedOn w:val="Normalny"/>
    <w:link w:val="TekstprzypisudolnegoZnak"/>
    <w:uiPriority w:val="99"/>
    <w:semiHidden/>
    <w:unhideWhenUsed/>
    <w:rsid w:val="0070230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0230D"/>
    <w:rPr>
      <w:sz w:val="20"/>
      <w:szCs w:val="20"/>
    </w:rPr>
  </w:style>
  <w:style w:type="character" w:styleId="Odwoaniedokomentarza">
    <w:name w:val="annotation reference"/>
    <w:basedOn w:val="Domylnaczcionkaakapitu"/>
    <w:uiPriority w:val="99"/>
    <w:semiHidden/>
    <w:unhideWhenUsed/>
    <w:rsid w:val="00E0737B"/>
    <w:rPr>
      <w:sz w:val="16"/>
      <w:szCs w:val="16"/>
    </w:rPr>
  </w:style>
  <w:style w:type="paragraph" w:styleId="Tekstkomentarza">
    <w:name w:val="annotation text"/>
    <w:basedOn w:val="Normalny"/>
    <w:link w:val="TekstkomentarzaZnak"/>
    <w:uiPriority w:val="99"/>
    <w:unhideWhenUsed/>
    <w:rsid w:val="00E0737B"/>
    <w:pPr>
      <w:spacing w:line="240" w:lineRule="auto"/>
    </w:pPr>
    <w:rPr>
      <w:sz w:val="20"/>
      <w:szCs w:val="20"/>
    </w:rPr>
  </w:style>
  <w:style w:type="character" w:customStyle="1" w:styleId="TekstkomentarzaZnak">
    <w:name w:val="Tekst komentarza Znak"/>
    <w:basedOn w:val="Domylnaczcionkaakapitu"/>
    <w:link w:val="Tekstkomentarza"/>
    <w:uiPriority w:val="99"/>
    <w:rsid w:val="00E0737B"/>
    <w:rPr>
      <w:sz w:val="20"/>
      <w:szCs w:val="20"/>
    </w:rPr>
  </w:style>
  <w:style w:type="paragraph" w:styleId="Tematkomentarza">
    <w:name w:val="annotation subject"/>
    <w:basedOn w:val="Tekstkomentarza"/>
    <w:next w:val="Tekstkomentarza"/>
    <w:link w:val="TematkomentarzaZnak"/>
    <w:uiPriority w:val="99"/>
    <w:semiHidden/>
    <w:unhideWhenUsed/>
    <w:rsid w:val="00E0737B"/>
    <w:rPr>
      <w:b/>
      <w:bCs/>
    </w:rPr>
  </w:style>
  <w:style w:type="character" w:customStyle="1" w:styleId="TematkomentarzaZnak">
    <w:name w:val="Temat komentarza Znak"/>
    <w:basedOn w:val="TekstkomentarzaZnak"/>
    <w:link w:val="Tematkomentarza"/>
    <w:uiPriority w:val="99"/>
    <w:semiHidden/>
    <w:rsid w:val="00E073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FF1A5-2F15-4A4C-B158-70943468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13656</Words>
  <Characters>81941</Characters>
  <Application>Microsoft Office Word</Application>
  <DocSecurity>4</DocSecurity>
  <Lines>682</Lines>
  <Paragraphs>190</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95407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Ewa</dc:creator>
  <cp:keywords/>
  <dc:description/>
  <cp:lastModifiedBy>Pietrzak Ewa</cp:lastModifiedBy>
  <cp:revision>2</cp:revision>
  <dcterms:created xsi:type="dcterms:W3CDTF">2025-09-29T07:05:00Z</dcterms:created>
  <dcterms:modified xsi:type="dcterms:W3CDTF">2025-09-29T07:05:00Z</dcterms:modified>
</cp:coreProperties>
</file>